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00F717" w14:textId="77777777" w:rsidR="00805F9F" w:rsidRDefault="00805F9F" w:rsidP="00487F36"/>
    <w:p w14:paraId="35142731" w14:textId="77777777" w:rsidR="004E624B" w:rsidRDefault="004E624B" w:rsidP="00487F36"/>
    <w:p w14:paraId="613043C3" w14:textId="77777777" w:rsidR="004E624B" w:rsidRDefault="004E624B" w:rsidP="00487F36"/>
    <w:p w14:paraId="7190334F" w14:textId="23891FC9" w:rsidR="004743E2" w:rsidRDefault="004743E2" w:rsidP="004743E2">
      <w:pPr>
        <w:pStyle w:val="Title"/>
        <w:rPr>
          <w:sz w:val="52"/>
          <w:szCs w:val="52"/>
        </w:rPr>
      </w:pPr>
      <w:r w:rsidRPr="004743E2">
        <w:rPr>
          <w:sz w:val="52"/>
          <w:szCs w:val="52"/>
        </w:rPr>
        <w:t>Specialist Autism Team provision for autistic adults without learning di</w:t>
      </w:r>
      <w:r w:rsidR="00AF204F">
        <w:rPr>
          <w:sz w:val="52"/>
          <w:szCs w:val="52"/>
        </w:rPr>
        <w:t>sabilities</w:t>
      </w:r>
      <w:r w:rsidRPr="004743E2">
        <w:rPr>
          <w:sz w:val="52"/>
          <w:szCs w:val="52"/>
        </w:rPr>
        <w:t>: a mixed methods investigation and evaluation</w:t>
      </w:r>
    </w:p>
    <w:p w14:paraId="5E6AD2C2" w14:textId="0A6040AB" w:rsidR="004743E2" w:rsidRPr="004743E2" w:rsidRDefault="004743E2" w:rsidP="004743E2">
      <w:pPr>
        <w:pStyle w:val="Title"/>
        <w:rPr>
          <w:sz w:val="52"/>
          <w:szCs w:val="52"/>
        </w:rPr>
      </w:pPr>
      <w:r w:rsidRPr="004743E2">
        <w:rPr>
          <w:sz w:val="52"/>
          <w:szCs w:val="52"/>
        </w:rPr>
        <w:t>The SHAPE project</w:t>
      </w:r>
    </w:p>
    <w:p w14:paraId="283D09F1" w14:textId="77777777" w:rsidR="004E624B" w:rsidRDefault="004E624B" w:rsidP="00487F36"/>
    <w:p w14:paraId="48B3277C" w14:textId="0F1BA2F1" w:rsidR="004E624B" w:rsidRPr="004743E2" w:rsidRDefault="004743E2" w:rsidP="00487F36">
      <w:pPr>
        <w:rPr>
          <w:vertAlign w:val="superscript"/>
        </w:rPr>
      </w:pPr>
      <w:r w:rsidRPr="004743E2">
        <w:rPr>
          <w:rStyle w:val="SubtitleChar"/>
          <w:sz w:val="32"/>
          <w:szCs w:val="32"/>
        </w:rPr>
        <w:t>Bryony Beresford</w:t>
      </w:r>
      <w:r w:rsidRPr="004743E2">
        <w:rPr>
          <w:rStyle w:val="SubtitleChar"/>
          <w:sz w:val="32"/>
          <w:szCs w:val="32"/>
          <w:vertAlign w:val="superscript"/>
        </w:rPr>
        <w:t>1</w:t>
      </w:r>
      <w:r w:rsidRPr="004743E2">
        <w:rPr>
          <w:rStyle w:val="SubtitleChar"/>
          <w:sz w:val="32"/>
          <w:szCs w:val="32"/>
        </w:rPr>
        <w:t>, Suzanne Mukherjee</w:t>
      </w:r>
      <w:r w:rsidRPr="004743E2">
        <w:rPr>
          <w:rStyle w:val="SubtitleChar"/>
          <w:sz w:val="32"/>
          <w:szCs w:val="32"/>
          <w:vertAlign w:val="superscript"/>
        </w:rPr>
        <w:t>1</w:t>
      </w:r>
      <w:r w:rsidRPr="004743E2">
        <w:rPr>
          <w:rStyle w:val="SubtitleChar"/>
          <w:sz w:val="32"/>
          <w:szCs w:val="32"/>
        </w:rPr>
        <w:t>, Emese Mayhew</w:t>
      </w:r>
      <w:r w:rsidRPr="004743E2">
        <w:rPr>
          <w:rStyle w:val="SubtitleChar"/>
          <w:sz w:val="32"/>
          <w:szCs w:val="32"/>
          <w:vertAlign w:val="superscript"/>
        </w:rPr>
        <w:t>1</w:t>
      </w:r>
      <w:r w:rsidRPr="004743E2">
        <w:rPr>
          <w:rStyle w:val="SubtitleChar"/>
          <w:sz w:val="32"/>
          <w:szCs w:val="32"/>
        </w:rPr>
        <w:t>, Emily Heavey</w:t>
      </w:r>
      <w:r w:rsidRPr="004743E2">
        <w:rPr>
          <w:rStyle w:val="SubtitleChar"/>
          <w:sz w:val="32"/>
          <w:szCs w:val="32"/>
          <w:vertAlign w:val="superscript"/>
        </w:rPr>
        <w:t>2</w:t>
      </w:r>
      <w:r w:rsidRPr="004743E2">
        <w:rPr>
          <w:rStyle w:val="SubtitleChar"/>
          <w:sz w:val="32"/>
          <w:szCs w:val="32"/>
        </w:rPr>
        <w:t>, A-La Park</w:t>
      </w:r>
      <w:r w:rsidRPr="004743E2">
        <w:rPr>
          <w:rStyle w:val="SubtitleChar"/>
          <w:sz w:val="32"/>
          <w:szCs w:val="32"/>
          <w:vertAlign w:val="superscript"/>
        </w:rPr>
        <w:t>3</w:t>
      </w:r>
      <w:r w:rsidRPr="004743E2">
        <w:rPr>
          <w:rStyle w:val="SubtitleChar"/>
          <w:sz w:val="32"/>
          <w:szCs w:val="32"/>
        </w:rPr>
        <w:t>, Lucy Stuttard</w:t>
      </w:r>
      <w:r w:rsidRPr="004743E2">
        <w:rPr>
          <w:rStyle w:val="SubtitleChar"/>
          <w:sz w:val="32"/>
          <w:szCs w:val="32"/>
          <w:vertAlign w:val="superscript"/>
        </w:rPr>
        <w:t>1</w:t>
      </w:r>
      <w:r w:rsidRPr="004743E2">
        <w:rPr>
          <w:rStyle w:val="SubtitleChar"/>
          <w:sz w:val="32"/>
          <w:szCs w:val="32"/>
        </w:rPr>
        <w:t>, Victoria Allgar</w:t>
      </w:r>
      <w:r w:rsidRPr="004743E2">
        <w:rPr>
          <w:rStyle w:val="SubtitleChar"/>
          <w:sz w:val="32"/>
          <w:szCs w:val="32"/>
          <w:vertAlign w:val="superscript"/>
        </w:rPr>
        <w:t>4</w:t>
      </w:r>
      <w:r w:rsidRPr="004743E2">
        <w:rPr>
          <w:rStyle w:val="SubtitleChar"/>
          <w:sz w:val="32"/>
          <w:szCs w:val="32"/>
        </w:rPr>
        <w:t>, Martin Knapp</w:t>
      </w:r>
      <w:r w:rsidRPr="004743E2">
        <w:rPr>
          <w:rStyle w:val="SubtitleChar"/>
          <w:sz w:val="32"/>
          <w:szCs w:val="32"/>
          <w:vertAlign w:val="superscript"/>
        </w:rPr>
        <w:t>3</w:t>
      </w:r>
    </w:p>
    <w:p w14:paraId="52BBC2FE" w14:textId="77777777" w:rsidR="00805F9F" w:rsidRDefault="00805F9F" w:rsidP="00487F36"/>
    <w:p w14:paraId="083467F0" w14:textId="77777777" w:rsidR="00805F9F" w:rsidRDefault="00805F9F" w:rsidP="00487F36"/>
    <w:p w14:paraId="038C9D32" w14:textId="049CDC9B" w:rsidR="00805F9F" w:rsidRDefault="00C95D22" w:rsidP="00CA505B">
      <w:pPr>
        <w:spacing w:after="0"/>
      </w:pPr>
      <w:r w:rsidRPr="00CA505B">
        <w:rPr>
          <w:vertAlign w:val="superscript"/>
        </w:rPr>
        <w:t>1</w:t>
      </w:r>
      <w:r>
        <w:t xml:space="preserve"> Social Policy Research Unit, University of York, York, UK</w:t>
      </w:r>
    </w:p>
    <w:p w14:paraId="10C7DFB5" w14:textId="041B289C" w:rsidR="00C95D22" w:rsidRDefault="00C95D22" w:rsidP="00CA505B">
      <w:pPr>
        <w:spacing w:after="0"/>
      </w:pPr>
      <w:r w:rsidRPr="00CA505B">
        <w:rPr>
          <w:vertAlign w:val="superscript"/>
        </w:rPr>
        <w:t>2</w:t>
      </w:r>
      <w:r w:rsidR="00CA505B" w:rsidRPr="00CA505B">
        <w:t xml:space="preserve"> </w:t>
      </w:r>
      <w:r w:rsidR="00CA505B">
        <w:t>School of Human and Health Sciences, University of Huddersfield, Huddersfield, UK</w:t>
      </w:r>
    </w:p>
    <w:p w14:paraId="57B310A0" w14:textId="0AB7A321" w:rsidR="00C95D22" w:rsidRDefault="00C95D22" w:rsidP="00CA505B">
      <w:pPr>
        <w:spacing w:after="0"/>
      </w:pPr>
      <w:r w:rsidRPr="00CA505B">
        <w:rPr>
          <w:vertAlign w:val="superscript"/>
        </w:rPr>
        <w:t xml:space="preserve">3 </w:t>
      </w:r>
      <w:r w:rsidR="00CA505B">
        <w:t xml:space="preserve">Department of Health Policy, </w:t>
      </w:r>
      <w:r>
        <w:t>London School of Economics</w:t>
      </w:r>
      <w:r w:rsidR="00CA505B">
        <w:t xml:space="preserve"> &amp; Political Science, London, UK</w:t>
      </w:r>
    </w:p>
    <w:p w14:paraId="72C5D9CD" w14:textId="75457C1A" w:rsidR="00C95D22" w:rsidRDefault="00C95D22" w:rsidP="00CA505B">
      <w:pPr>
        <w:spacing w:after="0"/>
      </w:pPr>
      <w:r w:rsidRPr="00CA505B">
        <w:rPr>
          <w:vertAlign w:val="superscript"/>
        </w:rPr>
        <w:t>4</w:t>
      </w:r>
      <w:r>
        <w:t xml:space="preserve"> </w:t>
      </w:r>
      <w:r w:rsidR="00CA505B">
        <w:t>Department of Health Sciences</w:t>
      </w:r>
      <w:r w:rsidR="0068461D">
        <w:t>,</w:t>
      </w:r>
      <w:r w:rsidR="00CA505B">
        <w:t xml:space="preserve"> University of York, York, UK</w:t>
      </w:r>
    </w:p>
    <w:p w14:paraId="01C08185" w14:textId="03F720C9" w:rsidR="00CA505B" w:rsidRDefault="00CA505B" w:rsidP="00CA505B">
      <w:pPr>
        <w:spacing w:after="0"/>
      </w:pPr>
    </w:p>
    <w:p w14:paraId="7B64F4C5" w14:textId="77777777" w:rsidR="00E80474" w:rsidRDefault="00CA505B" w:rsidP="00CA505B">
      <w:pPr>
        <w:spacing w:after="0"/>
      </w:pPr>
      <w:r w:rsidRPr="00CA505B">
        <w:rPr>
          <w:b/>
        </w:rPr>
        <w:t>Corresponding author</w:t>
      </w:r>
      <w:r>
        <w:t xml:space="preserve">: Professor Bryony Beresford: </w:t>
      </w:r>
      <w:hyperlink r:id="rId8" w:history="1">
        <w:r w:rsidR="00E80474" w:rsidRPr="00664E2F">
          <w:rPr>
            <w:rStyle w:val="Hyperlink"/>
          </w:rPr>
          <w:t>bryony.beresford@york.ac.uk</w:t>
        </w:r>
      </w:hyperlink>
      <w:r w:rsidR="00E80474">
        <w:t xml:space="preserve">; </w:t>
      </w:r>
    </w:p>
    <w:p w14:paraId="3AB16289" w14:textId="35F10BF8" w:rsidR="00CA505B" w:rsidRDefault="00E80474" w:rsidP="00CA505B">
      <w:pPr>
        <w:spacing w:after="0"/>
      </w:pPr>
      <w:r>
        <w:t>+44-1904-321950</w:t>
      </w:r>
    </w:p>
    <w:p w14:paraId="48F9F3CA" w14:textId="77777777" w:rsidR="00C95D22" w:rsidRDefault="00C95D22" w:rsidP="00487F36"/>
    <w:p w14:paraId="7DA59AC1" w14:textId="4D6CE60A" w:rsidR="00805F9F" w:rsidRDefault="004E624B" w:rsidP="00487F36">
      <w:r w:rsidRPr="00035D98">
        <w:rPr>
          <w:b/>
        </w:rPr>
        <w:t>Key words</w:t>
      </w:r>
      <w:r>
        <w:t>:</w:t>
      </w:r>
      <w:r w:rsidR="004743E2" w:rsidRPr="004743E2">
        <w:rPr>
          <w:rFonts w:ascii="Calibri" w:eastAsia="SimSun" w:hAnsi="Calibri" w:cs="Times New Roman"/>
          <w:szCs w:val="20"/>
          <w:lang w:eastAsia="zh-CN"/>
        </w:rPr>
        <w:t xml:space="preserve"> </w:t>
      </w:r>
      <w:r w:rsidR="004743E2" w:rsidRPr="004743E2">
        <w:t xml:space="preserve">autism, adults, diagnosis, post-diagnostic support, mental health, </w:t>
      </w:r>
      <w:r w:rsidR="0083111E">
        <w:t xml:space="preserve">daily functioning, </w:t>
      </w:r>
      <w:r w:rsidR="004743E2" w:rsidRPr="004743E2">
        <w:t xml:space="preserve">service organisation and delivery, </w:t>
      </w:r>
    </w:p>
    <w:p w14:paraId="552ED9D2" w14:textId="65C1DF27" w:rsidR="00035D98" w:rsidRDefault="004E624B" w:rsidP="00487F36">
      <w:r w:rsidRPr="00CA505B">
        <w:rPr>
          <w:b/>
        </w:rPr>
        <w:t>Competing interests</w:t>
      </w:r>
      <w:r w:rsidR="004743E2">
        <w:t xml:space="preserve">: </w:t>
      </w:r>
      <w:r w:rsidR="00E6527D">
        <w:t>Lucy Stuttard: member, HS&amp;DR Board: 2014-2018.</w:t>
      </w:r>
    </w:p>
    <w:p w14:paraId="336DF2F2" w14:textId="0473B056" w:rsidR="00CA505B" w:rsidRDefault="00CA505B" w:rsidP="00487F36">
      <w:r w:rsidRPr="00CA505B">
        <w:rPr>
          <w:b/>
        </w:rPr>
        <w:t>Word count – main body of repor</w:t>
      </w:r>
      <w:r w:rsidRPr="006C1E21">
        <w:rPr>
          <w:b/>
        </w:rPr>
        <w:t>t:</w:t>
      </w:r>
      <w:r w:rsidR="006C1E21">
        <w:t xml:space="preserve"> </w:t>
      </w:r>
      <w:r w:rsidR="002F1CE8">
        <w:t xml:space="preserve"> 52367</w:t>
      </w:r>
    </w:p>
    <w:p w14:paraId="0DAFE90D" w14:textId="7594687F" w:rsidR="00CA505B" w:rsidRPr="00CA505B" w:rsidRDefault="00CA505B" w:rsidP="00487F36">
      <w:pPr>
        <w:rPr>
          <w:b/>
        </w:rPr>
      </w:pPr>
      <w:r w:rsidRPr="00CA505B">
        <w:rPr>
          <w:b/>
        </w:rPr>
        <w:lastRenderedPageBreak/>
        <w:t>Total word count:</w:t>
      </w:r>
      <w:r w:rsidR="006C1E21">
        <w:rPr>
          <w:b/>
        </w:rPr>
        <w:t xml:space="preserve"> </w:t>
      </w:r>
      <w:r w:rsidR="002F1CE8">
        <w:t>75478</w:t>
      </w:r>
    </w:p>
    <w:p w14:paraId="016722F0" w14:textId="77777777" w:rsidR="00BD2B82" w:rsidRDefault="00035D98" w:rsidP="00BD2B82">
      <w:pPr>
        <w:pStyle w:val="Nonumber"/>
      </w:pPr>
      <w:r>
        <w:br w:type="page"/>
      </w:r>
      <w:bookmarkStart w:id="0" w:name="_Toc33460610"/>
      <w:r w:rsidR="00BD2B82">
        <w:lastRenderedPageBreak/>
        <w:t>Abstract</w:t>
      </w:r>
      <w:bookmarkEnd w:id="0"/>
    </w:p>
    <w:p w14:paraId="2FA5EFA8" w14:textId="77777777" w:rsidR="00C577AA" w:rsidRPr="00C577AA" w:rsidRDefault="00C577AA" w:rsidP="00C577AA">
      <w:pPr>
        <w:rPr>
          <w:b/>
        </w:rPr>
      </w:pPr>
      <w:r w:rsidRPr="00C577AA">
        <w:rPr>
          <w:b/>
        </w:rPr>
        <w:t>Background</w:t>
      </w:r>
    </w:p>
    <w:p w14:paraId="0BE7BA1B" w14:textId="0F4519F2" w:rsidR="00C577AA" w:rsidRPr="00C577AA" w:rsidRDefault="00C577AA" w:rsidP="00C577AA">
      <w:r w:rsidRPr="00C577AA">
        <w:t>NICE recommend</w:t>
      </w:r>
      <w:r w:rsidR="00527583">
        <w:t>s</w:t>
      </w:r>
      <w:r w:rsidRPr="00C577AA">
        <w:t xml:space="preserve"> e</w:t>
      </w:r>
      <w:r w:rsidR="00495E2B">
        <w:t>very</w:t>
      </w:r>
      <w:r w:rsidRPr="00C577AA">
        <w:t xml:space="preserve"> locality ha</w:t>
      </w:r>
      <w:r w:rsidR="00A83821">
        <w:t>s</w:t>
      </w:r>
      <w:r w:rsidRPr="00C577AA">
        <w:t xml:space="preserve"> </w:t>
      </w:r>
      <w:r w:rsidR="00182284">
        <w:t xml:space="preserve">a ‘Specialist Autism Team’ (SAT): </w:t>
      </w:r>
      <w:r w:rsidRPr="00C577AA">
        <w:t>an autism</w:t>
      </w:r>
      <w:r w:rsidR="00A12F20">
        <w:t>-</w:t>
      </w:r>
      <w:r w:rsidRPr="00C577AA">
        <w:t>specialist</w:t>
      </w:r>
      <w:r w:rsidR="003850B5">
        <w:t>,</w:t>
      </w:r>
      <w:r w:rsidRPr="00C577AA">
        <w:t xml:space="preserve"> community-based, multi-disciplinary </w:t>
      </w:r>
      <w:r w:rsidR="001E670F">
        <w:t xml:space="preserve">service </w:t>
      </w:r>
      <w:r w:rsidR="00A83821">
        <w:t xml:space="preserve">responsible for </w:t>
      </w:r>
      <w:r w:rsidRPr="00C577AA">
        <w:t>develop</w:t>
      </w:r>
      <w:r w:rsidR="00A83821">
        <w:t>ing</w:t>
      </w:r>
      <w:r w:rsidRPr="00C577AA">
        <w:t>, coordinat</w:t>
      </w:r>
      <w:r w:rsidR="00A83821">
        <w:t>ing</w:t>
      </w:r>
      <w:r w:rsidRPr="00C577AA">
        <w:t xml:space="preserve"> and deliver</w:t>
      </w:r>
      <w:r w:rsidR="00A83821">
        <w:t>ing</w:t>
      </w:r>
      <w:r w:rsidRPr="00C577AA">
        <w:t xml:space="preserve"> </w:t>
      </w:r>
      <w:r w:rsidR="00A83821">
        <w:t xml:space="preserve">care and support.  </w:t>
      </w:r>
      <w:r w:rsidR="00A34418">
        <w:t>I</w:t>
      </w:r>
      <w:r w:rsidR="00C27817">
        <w:t>t</w:t>
      </w:r>
      <w:r w:rsidR="006F73A2">
        <w:t xml:space="preserve"> </w:t>
      </w:r>
      <w:r w:rsidRPr="00C577AA">
        <w:t xml:space="preserve">recommended </w:t>
      </w:r>
      <w:r w:rsidR="007A4874">
        <w:t xml:space="preserve">this novel </w:t>
      </w:r>
      <w:r w:rsidR="00510744">
        <w:t xml:space="preserve">delivery model </w:t>
      </w:r>
      <w:r w:rsidRPr="00C577AA">
        <w:t>was evaluat</w:t>
      </w:r>
      <w:r w:rsidR="00A12F20">
        <w:t>ed</w:t>
      </w:r>
      <w:r w:rsidRPr="00C577AA">
        <w:t xml:space="preserve">.  </w:t>
      </w:r>
    </w:p>
    <w:p w14:paraId="53DB4884" w14:textId="77777777" w:rsidR="00C577AA" w:rsidRPr="00C577AA" w:rsidRDefault="00C577AA" w:rsidP="00C577AA"/>
    <w:p w14:paraId="1E79DE53" w14:textId="77777777" w:rsidR="00C577AA" w:rsidRPr="00C577AA" w:rsidRDefault="00C577AA" w:rsidP="00C577AA">
      <w:r w:rsidRPr="00C577AA">
        <w:rPr>
          <w:b/>
        </w:rPr>
        <w:t>Objective(s</w:t>
      </w:r>
      <w:r w:rsidRPr="00C577AA">
        <w:t>)</w:t>
      </w:r>
    </w:p>
    <w:p w14:paraId="3A41324E" w14:textId="7803D669" w:rsidR="00C577AA" w:rsidRPr="00C577AA" w:rsidRDefault="00C577AA" w:rsidP="00AD1EA0">
      <w:pPr>
        <w:numPr>
          <w:ilvl w:val="0"/>
          <w:numId w:val="91"/>
        </w:numPr>
      </w:pPr>
      <w:r w:rsidRPr="00C577AA">
        <w:t xml:space="preserve">identify </w:t>
      </w:r>
      <w:r w:rsidR="00BA5713">
        <w:t xml:space="preserve">services </w:t>
      </w:r>
      <w:r w:rsidR="00DD1755">
        <w:t xml:space="preserve">fulfilling </w:t>
      </w:r>
      <w:r w:rsidR="00BA5713">
        <w:t xml:space="preserve"> NICE’s description of a S</w:t>
      </w:r>
      <w:r w:rsidR="00DD1755">
        <w:t>AT</w:t>
      </w:r>
      <w:r w:rsidRPr="00C577AA">
        <w:t>;</w:t>
      </w:r>
    </w:p>
    <w:p w14:paraId="72339C1F" w14:textId="464566B7" w:rsidR="00C577AA" w:rsidRPr="00C577AA" w:rsidRDefault="00C577AA" w:rsidP="00AD1EA0">
      <w:pPr>
        <w:numPr>
          <w:ilvl w:val="0"/>
          <w:numId w:val="91"/>
        </w:numPr>
      </w:pPr>
      <w:r w:rsidRPr="00C577AA">
        <w:t>describe</w:t>
      </w:r>
      <w:r w:rsidR="00A34418">
        <w:t xml:space="preserve"> practitioner and user experiences</w:t>
      </w:r>
      <w:r w:rsidRPr="00C577AA">
        <w:t>;</w:t>
      </w:r>
    </w:p>
    <w:p w14:paraId="40F93D89" w14:textId="33F75987" w:rsidR="00C577AA" w:rsidRPr="00C577AA" w:rsidRDefault="00C577AA" w:rsidP="005B73B9">
      <w:pPr>
        <w:numPr>
          <w:ilvl w:val="0"/>
          <w:numId w:val="91"/>
        </w:numPr>
      </w:pPr>
      <w:r w:rsidRPr="00C577AA">
        <w:t>investigate outcomes;</w:t>
      </w:r>
    </w:p>
    <w:p w14:paraId="6AFFEEED" w14:textId="58C8BACF" w:rsidR="00ED2707" w:rsidRPr="009D3D09" w:rsidRDefault="00C577AA" w:rsidP="00AD1EA0">
      <w:pPr>
        <w:numPr>
          <w:ilvl w:val="0"/>
          <w:numId w:val="91"/>
        </w:numPr>
      </w:pPr>
      <w:r w:rsidRPr="009D3D09">
        <w:t xml:space="preserve">identify </w:t>
      </w:r>
      <w:r w:rsidR="00A34418" w:rsidRPr="009D3D09">
        <w:t>factors</w:t>
      </w:r>
      <w:r w:rsidRPr="009D3D09">
        <w:t xml:space="preserve"> associated with outcomes;</w:t>
      </w:r>
    </w:p>
    <w:p w14:paraId="1CC0DEE2" w14:textId="29DEF4EA" w:rsidR="00C577AA" w:rsidRPr="009D3D09" w:rsidRDefault="00C577AA" w:rsidP="005B73B9">
      <w:pPr>
        <w:numPr>
          <w:ilvl w:val="0"/>
          <w:numId w:val="91"/>
        </w:numPr>
      </w:pPr>
      <w:r w:rsidRPr="009D3D09">
        <w:t>estimate costs and investigate cost-effectiveness</w:t>
      </w:r>
      <w:r w:rsidR="009D3D09">
        <w:t>.</w:t>
      </w:r>
      <w:r w:rsidRPr="009D3D09">
        <w:tab/>
      </w:r>
    </w:p>
    <w:p w14:paraId="6B8BCD80" w14:textId="77777777" w:rsidR="00ED2707" w:rsidRPr="00C577AA" w:rsidRDefault="00ED2707" w:rsidP="00582B18">
      <w:pPr>
        <w:ind w:left="720"/>
      </w:pPr>
    </w:p>
    <w:p w14:paraId="2E3339FA" w14:textId="77777777" w:rsidR="00C577AA" w:rsidRPr="00C577AA" w:rsidRDefault="00C577AA" w:rsidP="00C577AA">
      <w:pPr>
        <w:rPr>
          <w:b/>
        </w:rPr>
      </w:pPr>
      <w:r w:rsidRPr="00C577AA">
        <w:rPr>
          <w:b/>
        </w:rPr>
        <w:t>Design</w:t>
      </w:r>
    </w:p>
    <w:p w14:paraId="7E43F64C" w14:textId="4E12F770" w:rsidR="00C577AA" w:rsidRPr="00C577AA" w:rsidRDefault="00C577AA" w:rsidP="00C577AA">
      <w:r w:rsidRPr="00C577AA">
        <w:t xml:space="preserve">Stage 1: </w:t>
      </w:r>
      <w:r w:rsidR="00DD1755">
        <w:t xml:space="preserve">desk-based research and survey to </w:t>
      </w:r>
      <w:r w:rsidRPr="00C577AA">
        <w:t>identif</w:t>
      </w:r>
      <w:r w:rsidR="009A701E">
        <w:t xml:space="preserve">y SATs. </w:t>
      </w:r>
      <w:r w:rsidRPr="00C577AA">
        <w:t>.</w:t>
      </w:r>
    </w:p>
    <w:p w14:paraId="36BCCE8E" w14:textId="77777777" w:rsidR="00527583" w:rsidRDefault="00C577AA" w:rsidP="00184793">
      <w:r w:rsidRPr="00C577AA">
        <w:t>Stage 2:</w:t>
      </w:r>
      <w:r w:rsidR="009A0DF2">
        <w:t xml:space="preserve"> </w:t>
      </w:r>
    </w:p>
    <w:p w14:paraId="2F569197" w14:textId="7123623A" w:rsidR="00DD1755" w:rsidRDefault="00C577AA" w:rsidP="00B47A7C">
      <w:pPr>
        <w:pStyle w:val="ListParagraph"/>
        <w:numPr>
          <w:ilvl w:val="0"/>
          <w:numId w:val="120"/>
        </w:numPr>
      </w:pPr>
      <w:r w:rsidRPr="00C577AA">
        <w:t>mixed methods observational study</w:t>
      </w:r>
      <w:r w:rsidR="00C27817">
        <w:t xml:space="preserve"> </w:t>
      </w:r>
      <w:r w:rsidR="00560555">
        <w:t>of</w:t>
      </w:r>
      <w:r w:rsidR="009A701E">
        <w:t xml:space="preserve"> cohort of</w:t>
      </w:r>
      <w:r w:rsidR="00560555">
        <w:t xml:space="preserve"> </w:t>
      </w:r>
      <w:r w:rsidR="00B33316">
        <w:t>S</w:t>
      </w:r>
      <w:r w:rsidR="004D7125">
        <w:t>AT</w:t>
      </w:r>
      <w:r w:rsidR="00527583">
        <w:t xml:space="preserve"> users</w:t>
      </w:r>
      <w:r w:rsidR="00DD1755">
        <w:t xml:space="preserve">, followed </w:t>
      </w:r>
      <w:r w:rsidR="00C23B49">
        <w:t xml:space="preserve">for </w:t>
      </w:r>
      <w:r w:rsidR="00DD1755">
        <w:t>up</w:t>
      </w:r>
      <w:r w:rsidR="00C23B49">
        <w:t xml:space="preserve"> to</w:t>
      </w:r>
      <w:r w:rsidR="00DD1755">
        <w:t xml:space="preserve"> t</w:t>
      </w:r>
      <w:r w:rsidR="00C23B49">
        <w:t>w</w:t>
      </w:r>
      <w:r w:rsidR="00DD1755">
        <w:t xml:space="preserve">o years from </w:t>
      </w:r>
      <w:r w:rsidR="009A701E">
        <w:t>assessment</w:t>
      </w:r>
      <w:r w:rsidR="00C23B49">
        <w:t xml:space="preserve"> appointment</w:t>
      </w:r>
      <w:r w:rsidR="009A701E">
        <w:t>. U</w:t>
      </w:r>
      <w:r w:rsidR="00DD1755">
        <w:t xml:space="preserve">sers either </w:t>
      </w:r>
      <w:r w:rsidR="009A701E">
        <w:t xml:space="preserve"> </w:t>
      </w:r>
      <w:r w:rsidR="00B47A7C">
        <w:t>referred</w:t>
      </w:r>
      <w:r w:rsidR="00B33316">
        <w:t xml:space="preserve"> for ‘diagnosis and support’ (D&amp;S) or</w:t>
      </w:r>
      <w:r w:rsidR="00D4682C">
        <w:t xml:space="preserve">, </w:t>
      </w:r>
      <w:r w:rsidR="00B47A7C">
        <w:t>if</w:t>
      </w:r>
      <w:r w:rsidR="00D4682C">
        <w:t xml:space="preserve"> already diagnosed, </w:t>
      </w:r>
      <w:r w:rsidR="00B33316">
        <w:t>‘support only’ (SO)</w:t>
      </w:r>
      <w:r w:rsidR="00D4682C">
        <w:t>)</w:t>
      </w:r>
    </w:p>
    <w:p w14:paraId="41B59138" w14:textId="757C3C36" w:rsidR="00527583" w:rsidRDefault="00CE0A45" w:rsidP="00B47A7C">
      <w:pPr>
        <w:pStyle w:val="ListParagraph"/>
        <w:numPr>
          <w:ilvl w:val="0"/>
          <w:numId w:val="120"/>
        </w:numPr>
      </w:pPr>
      <w:r w:rsidRPr="00CE0A45">
        <w:t>nested qualitative study of senior practitioners</w:t>
      </w:r>
      <w:r w:rsidR="00560555">
        <w:t xml:space="preserve">. </w:t>
      </w:r>
    </w:p>
    <w:p w14:paraId="104CB095" w14:textId="7CD34BAA" w:rsidR="00C577AA" w:rsidRPr="00C577AA" w:rsidRDefault="00CE0A45" w:rsidP="00C23B49">
      <w:pPr>
        <w:pStyle w:val="ListParagraph"/>
        <w:numPr>
          <w:ilvl w:val="0"/>
          <w:numId w:val="120"/>
        </w:numPr>
      </w:pPr>
      <w:r>
        <w:t xml:space="preserve">exploratory comparison of D&amp;S group </w:t>
      </w:r>
      <w:r w:rsidR="00560555">
        <w:t xml:space="preserve"> </w:t>
      </w:r>
      <w:r>
        <w:t xml:space="preserve">with a </w:t>
      </w:r>
      <w:r w:rsidR="00560555">
        <w:t xml:space="preserve">cohort </w:t>
      </w:r>
      <w:r w:rsidR="00B33316">
        <w:t>accessing a diagnostic assessment service (‘diagnosis only’ (DO)</w:t>
      </w:r>
      <w:r w:rsidR="00560555">
        <w:t xml:space="preserve">).  </w:t>
      </w:r>
    </w:p>
    <w:p w14:paraId="691EF80D" w14:textId="77777777" w:rsidR="00C577AA" w:rsidRPr="00C577AA" w:rsidRDefault="00C577AA" w:rsidP="00C577AA"/>
    <w:p w14:paraId="641F0634" w14:textId="73945574" w:rsidR="00C577AA" w:rsidRPr="00C577AA" w:rsidRDefault="00C577AA" w:rsidP="00C577AA">
      <w:pPr>
        <w:rPr>
          <w:b/>
        </w:rPr>
      </w:pPr>
      <w:r w:rsidRPr="00C577AA">
        <w:rPr>
          <w:b/>
        </w:rPr>
        <w:t>Setting</w:t>
      </w:r>
      <w:r w:rsidR="009359BA">
        <w:rPr>
          <w:b/>
        </w:rPr>
        <w:t xml:space="preserve"> (Stage 2)</w:t>
      </w:r>
    </w:p>
    <w:p w14:paraId="153DDFEC" w14:textId="2BFE835F" w:rsidR="00C577AA" w:rsidRDefault="009359BA" w:rsidP="00C577AA">
      <w:r>
        <w:lastRenderedPageBreak/>
        <w:t>N</w:t>
      </w:r>
      <w:r w:rsidR="00C577AA" w:rsidRPr="00C577AA">
        <w:t>ine S</w:t>
      </w:r>
      <w:r w:rsidR="004D7125">
        <w:t>ATs</w:t>
      </w:r>
      <w:r>
        <w:t>;</w:t>
      </w:r>
      <w:r w:rsidR="004D7125">
        <w:t xml:space="preserve"> three </w:t>
      </w:r>
      <w:r w:rsidR="00D4682C">
        <w:t xml:space="preserve">also </w:t>
      </w:r>
      <w:r w:rsidR="004D7125">
        <w:t xml:space="preserve">provided </w:t>
      </w:r>
      <w:r w:rsidR="00D4682C">
        <w:t xml:space="preserve">a </w:t>
      </w:r>
      <w:r w:rsidR="00C577AA" w:rsidRPr="00C577AA">
        <w:t>regional diagnostic assessment service</w:t>
      </w:r>
      <w:r w:rsidR="009A701E">
        <w:t xml:space="preserve"> (used to recruit DO cohort).</w:t>
      </w:r>
      <w:r w:rsidR="00A34418">
        <w:t xml:space="preserve"> </w:t>
      </w:r>
    </w:p>
    <w:p w14:paraId="359177EA" w14:textId="77777777" w:rsidR="007A4874" w:rsidRPr="00C577AA" w:rsidRDefault="007A4874" w:rsidP="00C577AA"/>
    <w:p w14:paraId="58E0DD74" w14:textId="152B9730" w:rsidR="00C577AA" w:rsidRPr="00C577AA" w:rsidRDefault="00C577AA" w:rsidP="00C577AA">
      <w:pPr>
        <w:rPr>
          <w:b/>
        </w:rPr>
      </w:pPr>
      <w:r w:rsidRPr="00C577AA">
        <w:rPr>
          <w:b/>
        </w:rPr>
        <w:t>Participants</w:t>
      </w:r>
      <w:r w:rsidR="006F73A2">
        <w:rPr>
          <w:b/>
        </w:rPr>
        <w:t xml:space="preserve"> (Stage 2)</w:t>
      </w:r>
    </w:p>
    <w:p w14:paraId="47DE8153" w14:textId="050507FD" w:rsidR="001E670F" w:rsidRDefault="00A34418" w:rsidP="00924E12">
      <w:pPr>
        <w:pStyle w:val="ListParagraph"/>
        <w:numPr>
          <w:ilvl w:val="0"/>
          <w:numId w:val="123"/>
        </w:numPr>
      </w:pPr>
      <w:r>
        <w:t>SAT cohort</w:t>
      </w:r>
      <w:r w:rsidR="001E670F">
        <w:t xml:space="preserve">: n </w:t>
      </w:r>
      <w:r w:rsidR="00D4682C">
        <w:t>252 (D&amp;S =164, SO=88)</w:t>
      </w:r>
      <w:r w:rsidR="001E670F">
        <w:t xml:space="preserve">. </w:t>
      </w:r>
    </w:p>
    <w:p w14:paraId="3A3F326D" w14:textId="3B2D962B" w:rsidR="001E670F" w:rsidRDefault="001E670F" w:rsidP="001E670F">
      <w:pPr>
        <w:pStyle w:val="ListParagraph"/>
        <w:numPr>
          <w:ilvl w:val="0"/>
          <w:numId w:val="122"/>
        </w:numPr>
      </w:pPr>
      <w:r>
        <w:t xml:space="preserve">DO cohort: n=56. </w:t>
      </w:r>
    </w:p>
    <w:p w14:paraId="73580607" w14:textId="77461A87" w:rsidR="00184793" w:rsidRDefault="00182284" w:rsidP="001E670F">
      <w:r>
        <w:t>Thirty-seven participants (</w:t>
      </w:r>
      <w:r w:rsidR="000D414E">
        <w:t xml:space="preserve">across </w:t>
      </w:r>
      <w:r>
        <w:t>both cohorts)</w:t>
      </w:r>
      <w:r w:rsidR="001E670F">
        <w:t xml:space="preserve"> </w:t>
      </w:r>
      <w:r w:rsidR="009A701E">
        <w:t xml:space="preserve">recruited to </w:t>
      </w:r>
      <w:r w:rsidR="00DB1E26">
        <w:t xml:space="preserve">the </w:t>
      </w:r>
      <w:r>
        <w:t>qualitative evaluation</w:t>
      </w:r>
      <w:r w:rsidR="009A701E">
        <w:t xml:space="preserve"> and e</w:t>
      </w:r>
      <w:r>
        <w:t>leven prac</w:t>
      </w:r>
      <w:r w:rsidR="00DD1755">
        <w:t>t</w:t>
      </w:r>
      <w:r>
        <w:t xml:space="preserve">itioners to the nested qualitative study. </w:t>
      </w:r>
    </w:p>
    <w:p w14:paraId="230ABE50" w14:textId="77777777" w:rsidR="00C577AA" w:rsidRPr="00C577AA" w:rsidRDefault="00C577AA" w:rsidP="00C577AA"/>
    <w:p w14:paraId="6E33D7F4" w14:textId="77777777" w:rsidR="00C577AA" w:rsidRPr="00C577AA" w:rsidRDefault="00C577AA" w:rsidP="00C577AA">
      <w:pPr>
        <w:rPr>
          <w:b/>
        </w:rPr>
      </w:pPr>
      <w:r w:rsidRPr="00C577AA">
        <w:rPr>
          <w:b/>
        </w:rPr>
        <w:t>Main outcome measures</w:t>
      </w:r>
    </w:p>
    <w:p w14:paraId="55F0A420" w14:textId="2C476B10" w:rsidR="00C577AA" w:rsidRPr="00C577AA" w:rsidRDefault="00C577AA" w:rsidP="00C577AA">
      <w:r w:rsidRPr="00C577AA">
        <w:t xml:space="preserve">WHOQOL-BREF Psychological </w:t>
      </w:r>
      <w:r w:rsidR="0012498F">
        <w:t>D</w:t>
      </w:r>
      <w:r w:rsidRPr="00C577AA">
        <w:t>omain, GHQ-12.</w:t>
      </w:r>
    </w:p>
    <w:p w14:paraId="0BD53C77" w14:textId="77777777" w:rsidR="00C577AA" w:rsidRPr="00C577AA" w:rsidRDefault="00C577AA" w:rsidP="00C577AA"/>
    <w:p w14:paraId="0E7D56BC" w14:textId="77777777" w:rsidR="00C577AA" w:rsidRPr="00C577AA" w:rsidRDefault="00C577AA" w:rsidP="00C577AA">
      <w:pPr>
        <w:rPr>
          <w:b/>
        </w:rPr>
      </w:pPr>
      <w:r w:rsidRPr="00C577AA">
        <w:rPr>
          <w:b/>
        </w:rPr>
        <w:t xml:space="preserve">Data sources </w:t>
      </w:r>
    </w:p>
    <w:p w14:paraId="797511EE" w14:textId="2E04DF71" w:rsidR="00C577AA" w:rsidRPr="00C577AA" w:rsidRDefault="00C577AA" w:rsidP="00C577AA">
      <w:r w:rsidRPr="00C577AA">
        <w:t>Self-reported outcomes</w:t>
      </w:r>
      <w:r w:rsidR="00C23B49">
        <w:t xml:space="preserve">, </w:t>
      </w:r>
      <w:r w:rsidR="009A701E">
        <w:t>q</w:t>
      </w:r>
      <w:r w:rsidR="004D7125">
        <w:t>ualitative</w:t>
      </w:r>
      <w:r w:rsidRPr="00C577AA">
        <w:t xml:space="preserve"> interviews </w:t>
      </w:r>
      <w:r w:rsidR="00C23B49">
        <w:t xml:space="preserve">with users, </w:t>
      </w:r>
      <w:r w:rsidR="00DB1E26">
        <w:t>and</w:t>
      </w:r>
      <w:r w:rsidR="00C23B49">
        <w:t xml:space="preserve"> focus groups with practitioners</w:t>
      </w:r>
      <w:r w:rsidRPr="00C577AA">
        <w:t>.</w:t>
      </w:r>
    </w:p>
    <w:p w14:paraId="1B3DDB0A" w14:textId="77777777" w:rsidR="00C577AA" w:rsidRPr="00C577AA" w:rsidRDefault="00C577AA" w:rsidP="00C577AA"/>
    <w:p w14:paraId="2F08C09D" w14:textId="77777777" w:rsidR="00C577AA" w:rsidRPr="00C577AA" w:rsidRDefault="00C577AA" w:rsidP="00C577AA">
      <w:pPr>
        <w:rPr>
          <w:b/>
        </w:rPr>
      </w:pPr>
      <w:r w:rsidRPr="00C577AA">
        <w:rPr>
          <w:b/>
        </w:rPr>
        <w:t>Results</w:t>
      </w:r>
    </w:p>
    <w:p w14:paraId="6DB08BEF" w14:textId="77777777" w:rsidR="00D4682C" w:rsidRDefault="00C577AA" w:rsidP="00C577AA">
      <w:r w:rsidRPr="00D4682C">
        <w:rPr>
          <w:u w:val="single"/>
        </w:rPr>
        <w:t>Stage 1</w:t>
      </w:r>
    </w:p>
    <w:p w14:paraId="7DD2006D" w14:textId="4FB352C4" w:rsidR="00C577AA" w:rsidRPr="00C577AA" w:rsidRDefault="00C577AA" w:rsidP="00C577AA">
      <w:r w:rsidRPr="00C577AA">
        <w:t>Eighteen S</w:t>
      </w:r>
      <w:r w:rsidR="004D7125">
        <w:t xml:space="preserve">ATs </w:t>
      </w:r>
      <w:r w:rsidRPr="00C577AA">
        <w:t>were identified, all for autistic adults without LD. Service</w:t>
      </w:r>
      <w:r w:rsidR="00A12F20">
        <w:t>s varied in their</w:t>
      </w:r>
      <w:r w:rsidRPr="00C577AA">
        <w:t xml:space="preserve"> characteristics</w:t>
      </w:r>
      <w:r w:rsidR="00527583">
        <w:t>.</w:t>
      </w:r>
      <w:r w:rsidR="00A83821">
        <w:t xml:space="preserve"> R</w:t>
      </w:r>
      <w:r w:rsidRPr="00C577AA">
        <w:t>esource</w:t>
      </w:r>
      <w:r w:rsidR="00527583">
        <w:t>s</w:t>
      </w:r>
      <w:r w:rsidRPr="00C577AA">
        <w:t xml:space="preserve"> available, commissioner specifications and clinical </w:t>
      </w:r>
      <w:r w:rsidR="00DB1E26">
        <w:t>opinion</w:t>
      </w:r>
      <w:r w:rsidR="00A83821">
        <w:t xml:space="preserve"> determined service design</w:t>
      </w:r>
      <w:r w:rsidRPr="00C577AA">
        <w:t xml:space="preserve">. </w:t>
      </w:r>
    </w:p>
    <w:p w14:paraId="5C1646BE" w14:textId="77777777" w:rsidR="0044262F" w:rsidRPr="00C577AA" w:rsidRDefault="0044262F" w:rsidP="00C577AA"/>
    <w:p w14:paraId="6B21B91D" w14:textId="77777777" w:rsidR="00D4682C" w:rsidRDefault="00C577AA" w:rsidP="00C577AA">
      <w:r w:rsidRPr="00D4682C">
        <w:rPr>
          <w:u w:val="single"/>
        </w:rPr>
        <w:t>Stage 2</w:t>
      </w:r>
      <w:r w:rsidRPr="00C577AA">
        <w:t xml:space="preserve">: </w:t>
      </w:r>
    </w:p>
    <w:p w14:paraId="51503D4F" w14:textId="6EF765D4" w:rsidR="00B02513" w:rsidRDefault="00DD1755" w:rsidP="00C577AA">
      <w:r>
        <w:lastRenderedPageBreak/>
        <w:t>S</w:t>
      </w:r>
      <w:r w:rsidR="00C577AA" w:rsidRPr="00C577AA">
        <w:t>taff report</w:t>
      </w:r>
      <w:r w:rsidR="004D7125">
        <w:t>ed</w:t>
      </w:r>
      <w:r w:rsidR="00C577AA" w:rsidRPr="00C577AA">
        <w:t xml:space="preserve"> </w:t>
      </w:r>
      <w:r w:rsidR="004912BF">
        <w:t xml:space="preserve">increasing </w:t>
      </w:r>
      <w:r w:rsidR="00C577AA" w:rsidRPr="00C577AA">
        <w:t>referral</w:t>
      </w:r>
      <w:r w:rsidR="004912BF">
        <w:t xml:space="preserve"> rate</w:t>
      </w:r>
      <w:r w:rsidR="004D7125">
        <w:t>s</w:t>
      </w:r>
      <w:r w:rsidR="00C577AA" w:rsidRPr="00C577AA">
        <w:t xml:space="preserve"> without commensurate increase</w:t>
      </w:r>
      <w:r w:rsidR="004912BF">
        <w:t>s</w:t>
      </w:r>
      <w:r w:rsidR="00C577AA" w:rsidRPr="00C577AA">
        <w:t xml:space="preserve"> in funding. </w:t>
      </w:r>
      <w:r w:rsidR="00527583">
        <w:t xml:space="preserve"> </w:t>
      </w:r>
      <w:r>
        <w:t>They</w:t>
      </w:r>
      <w:r w:rsidR="00527583">
        <w:t xml:space="preserve"> called for a</w:t>
      </w:r>
      <w:r w:rsidR="004912BF">
        <w:t>n e</w:t>
      </w:r>
      <w:r w:rsidR="00C577AA" w:rsidRPr="00C577AA">
        <w:t>xpansion of</w:t>
      </w:r>
      <w:r w:rsidR="004912BF">
        <w:t xml:space="preserve"> </w:t>
      </w:r>
      <w:r w:rsidR="00527583">
        <w:t xml:space="preserve">SATs’ </w:t>
      </w:r>
      <w:r w:rsidR="00C577AA" w:rsidRPr="00C577AA">
        <w:t>consultation/supervision function and resource for low</w:t>
      </w:r>
      <w:r w:rsidR="00FC60EB">
        <w:t>-</w:t>
      </w:r>
      <w:r w:rsidR="00C577AA" w:rsidRPr="00C577AA">
        <w:t xml:space="preserve">intensity, on-going support. </w:t>
      </w:r>
    </w:p>
    <w:p w14:paraId="4247FB0B" w14:textId="75DE8339" w:rsidR="00D4682C" w:rsidRDefault="001E670F" w:rsidP="00C577AA">
      <w:r>
        <w:t>For the SAT cohort, t</w:t>
      </w:r>
      <w:r w:rsidR="00C577AA" w:rsidRPr="00C577AA">
        <w:t xml:space="preserve">here was evidence of </w:t>
      </w:r>
      <w:r w:rsidR="000D414E">
        <w:t xml:space="preserve">prevention of </w:t>
      </w:r>
      <w:r w:rsidR="00696C72">
        <w:t xml:space="preserve">deterioration in outcomes and positive </w:t>
      </w:r>
      <w:r w:rsidR="00C577AA" w:rsidRPr="00C577AA">
        <w:t>benefit for</w:t>
      </w:r>
      <w:r>
        <w:t xml:space="preserve"> the D&amp;S group</w:t>
      </w:r>
      <w:r w:rsidR="00C577AA" w:rsidRPr="00C577AA">
        <w:t xml:space="preserve">. </w:t>
      </w:r>
      <w:r>
        <w:t>Users of services wi</w:t>
      </w:r>
      <w:r w:rsidR="00CE0A45">
        <w:t xml:space="preserve">th </w:t>
      </w:r>
      <w:r w:rsidR="009D3D09" w:rsidRPr="009D3D09">
        <w:t>more profession</w:t>
      </w:r>
      <w:r w:rsidR="00CE0A45">
        <w:t xml:space="preserve">s involved </w:t>
      </w:r>
      <w:r>
        <w:t xml:space="preserve">were likely to experience </w:t>
      </w:r>
      <w:r w:rsidR="00CE0A45">
        <w:t xml:space="preserve">better outcomes; however, </w:t>
      </w:r>
      <w:r w:rsidR="009D3D09" w:rsidRPr="009D3D09">
        <w:t>this may not be considered cost-effective</w:t>
      </w:r>
      <w:r w:rsidR="009D3D09">
        <w:t xml:space="preserve">. </w:t>
      </w:r>
      <w:r w:rsidR="00C27817">
        <w:t xml:space="preserve"> </w:t>
      </w:r>
      <w:r w:rsidR="00C577AA" w:rsidRPr="00C577AA">
        <w:t xml:space="preserve">Some service characteristics were not associated with outcomes, suggesting different structural/organisational models are acceptable. </w:t>
      </w:r>
      <w:r w:rsidR="003850B5">
        <w:t xml:space="preserve"> </w:t>
      </w:r>
      <w:r w:rsidR="00696C72">
        <w:t xml:space="preserve">Findings </w:t>
      </w:r>
      <w:r w:rsidR="00651205">
        <w:t>suggest</w:t>
      </w:r>
      <w:r w:rsidR="003850B5">
        <w:t>s</w:t>
      </w:r>
      <w:r w:rsidR="00651205">
        <w:t xml:space="preserve"> </w:t>
      </w:r>
      <w:r w:rsidR="00651205" w:rsidRPr="00651205">
        <w:t xml:space="preserve">one-to-one work </w:t>
      </w:r>
      <w:r w:rsidR="009359BA">
        <w:t xml:space="preserve">for  </w:t>
      </w:r>
      <w:r w:rsidR="00651205" w:rsidRPr="00651205">
        <w:t xml:space="preserve">mental health problems was cost-effective and </w:t>
      </w:r>
      <w:r w:rsidR="00651205">
        <w:t xml:space="preserve">an </w:t>
      </w:r>
      <w:r w:rsidR="00651205" w:rsidRPr="00651205">
        <w:t>episodic approach</w:t>
      </w:r>
      <w:r w:rsidR="00651205">
        <w:t xml:space="preserve"> </w:t>
      </w:r>
      <w:r w:rsidR="00651205" w:rsidRPr="00651205">
        <w:t>to delivering care plans more cost-effective than managed</w:t>
      </w:r>
      <w:r w:rsidR="003850B5">
        <w:t xml:space="preserve"> </w:t>
      </w:r>
      <w:r w:rsidR="00A12F20">
        <w:t>care</w:t>
      </w:r>
      <w:r w:rsidR="00651205">
        <w:t>.</w:t>
      </w:r>
      <w:r w:rsidR="00651205" w:rsidRPr="00651205">
        <w:t xml:space="preserve"> </w:t>
      </w:r>
      <w:r w:rsidR="009D3D09">
        <w:t xml:space="preserve"> </w:t>
      </w:r>
      <w:r w:rsidR="00182284">
        <w:t>Q</w:t>
      </w:r>
      <w:r w:rsidR="009D3D09">
        <w:t xml:space="preserve">ualitative findings generally align with </w:t>
      </w:r>
      <w:r w:rsidR="00CE0A45">
        <w:t>quantitative findings</w:t>
      </w:r>
      <w:r w:rsidR="00182284">
        <w:t>; however,</w:t>
      </w:r>
      <w:r w:rsidR="00A12F20">
        <w:t xml:space="preserve"> </w:t>
      </w:r>
      <w:r w:rsidR="000D414E">
        <w:t>users consistently connected a managed-care approach to supporting improvement in outcomes.</w:t>
      </w:r>
    </w:p>
    <w:p w14:paraId="241CA22B" w14:textId="5758469E" w:rsidR="00C577AA" w:rsidRDefault="00655D2C" w:rsidP="00C577AA">
      <w:r>
        <w:t xml:space="preserve">For the DO cohort, </w:t>
      </w:r>
      <w:r w:rsidR="00A34418">
        <w:t xml:space="preserve">no </w:t>
      </w:r>
      <w:r w:rsidR="00C27817">
        <w:t xml:space="preserve">changes in </w:t>
      </w:r>
      <w:r w:rsidR="000E3ECF">
        <w:t xml:space="preserve">mental health outcomes </w:t>
      </w:r>
      <w:r w:rsidR="00C577AA" w:rsidRPr="00C577AA">
        <w:t>at T3</w:t>
      </w:r>
      <w:r w:rsidR="00C23B49">
        <w:t xml:space="preserve"> were observed</w:t>
      </w:r>
      <w:r w:rsidR="004912BF">
        <w:t>.</w:t>
      </w:r>
      <w:r w:rsidR="00C577AA" w:rsidRPr="00C577AA">
        <w:t xml:space="preserve"> </w:t>
      </w:r>
      <w:r w:rsidR="00BB4728">
        <w:t xml:space="preserve"> </w:t>
      </w:r>
      <w:r w:rsidR="004D7125">
        <w:t>I</w:t>
      </w:r>
      <w:r w:rsidR="00D4682C">
        <w:t>nterviews, comparing D&amp;S and DO individuals,</w:t>
      </w:r>
      <w:r w:rsidR="00A34418">
        <w:t xml:space="preserve"> </w:t>
      </w:r>
      <w:r w:rsidR="000D414E">
        <w:t>suggests</w:t>
      </w:r>
      <w:r w:rsidR="00CE0A45">
        <w:t xml:space="preserve"> extended</w:t>
      </w:r>
      <w:r w:rsidR="00A34418">
        <w:t xml:space="preserve"> </w:t>
      </w:r>
      <w:r w:rsidR="00A34418" w:rsidRPr="00A34418">
        <w:t>psychoeducation post-diagnosis</w:t>
      </w:r>
      <w:r w:rsidR="00510744">
        <w:t xml:space="preserve"> </w:t>
      </w:r>
      <w:r w:rsidR="00B47A7C">
        <w:t xml:space="preserve">impacts </w:t>
      </w:r>
      <w:r w:rsidR="00510744">
        <w:t>immediate and longer</w:t>
      </w:r>
      <w:r w:rsidR="00A12F20">
        <w:t>-</w:t>
      </w:r>
      <w:r w:rsidR="00510744">
        <w:t xml:space="preserve">term adjustment. </w:t>
      </w:r>
    </w:p>
    <w:p w14:paraId="53FA7B16" w14:textId="77777777" w:rsidR="00D60424" w:rsidRPr="00C577AA" w:rsidRDefault="00D60424" w:rsidP="00C577AA"/>
    <w:p w14:paraId="7986181F" w14:textId="5C87FF85" w:rsidR="00C577AA" w:rsidRDefault="00D1591A" w:rsidP="00C577AA">
      <w:pPr>
        <w:rPr>
          <w:b/>
        </w:rPr>
      </w:pPr>
      <w:r w:rsidRPr="00D1591A">
        <w:rPr>
          <w:b/>
        </w:rPr>
        <w:t>Limitations</w:t>
      </w:r>
    </w:p>
    <w:p w14:paraId="68626B3A" w14:textId="69010D96" w:rsidR="00D1591A" w:rsidRPr="00D1591A" w:rsidRDefault="00D1591A" w:rsidP="00C577AA">
      <w:r>
        <w:t xml:space="preserve">Sample size prohibited </w:t>
      </w:r>
      <w:r w:rsidR="00696C72">
        <w:t>investigating</w:t>
      </w:r>
      <w:r w:rsidR="00011F96">
        <w:t xml:space="preserve"> association between some </w:t>
      </w:r>
      <w:r>
        <w:t>service characteristics</w:t>
      </w:r>
      <w:r w:rsidR="00011F96">
        <w:t xml:space="preserve"> and </w:t>
      </w:r>
      <w:r>
        <w:t xml:space="preserve">outcomes. </w:t>
      </w:r>
      <w:r w:rsidR="00696C72">
        <w:t xml:space="preserve">Comparison of DO cohort and D&amp;S group underpowered. </w:t>
      </w:r>
      <w:r w:rsidR="009A701E">
        <w:t>E</w:t>
      </w:r>
      <w:r>
        <w:t xml:space="preserve">conomic evaluation limited by </w:t>
      </w:r>
      <w:r w:rsidR="00696C72">
        <w:t>incomplete</w:t>
      </w:r>
      <w:r>
        <w:t xml:space="preserve"> costs data.</w:t>
      </w:r>
    </w:p>
    <w:p w14:paraId="3ECC09A9" w14:textId="77777777" w:rsidR="00D1591A" w:rsidRPr="00C577AA" w:rsidRDefault="00D1591A" w:rsidP="00C577AA"/>
    <w:p w14:paraId="28584890" w14:textId="77777777" w:rsidR="00C577AA" w:rsidRPr="00C577AA" w:rsidRDefault="00C577AA" w:rsidP="00C577AA">
      <w:pPr>
        <w:rPr>
          <w:b/>
        </w:rPr>
      </w:pPr>
      <w:r w:rsidRPr="00C577AA">
        <w:rPr>
          <w:b/>
        </w:rPr>
        <w:t>Conclusions</w:t>
      </w:r>
    </w:p>
    <w:p w14:paraId="5DE473FC" w14:textId="687327EE" w:rsidR="00C577AA" w:rsidRPr="00C577AA" w:rsidRDefault="00C577AA" w:rsidP="00C577AA">
      <w:r w:rsidRPr="00C577AA">
        <w:t>The study provides first evidence on the implementation of S</w:t>
      </w:r>
      <w:r w:rsidR="004D7125">
        <w:t>ATs</w:t>
      </w:r>
      <w:r w:rsidR="009A701E">
        <w:t xml:space="preserve">. There is some evidence of benefit for this model of care. Service characteristics </w:t>
      </w:r>
      <w:r w:rsidR="00495E2B">
        <w:t>that</w:t>
      </w:r>
      <w:r w:rsidR="009A701E">
        <w:t xml:space="preserve"> may affect </w:t>
      </w:r>
      <w:r w:rsidR="00CA0F46">
        <w:t>outcomes</w:t>
      </w:r>
      <w:r w:rsidR="00651205">
        <w:t>, costs and cost-effectiveness</w:t>
      </w:r>
      <w:r w:rsidR="009A701E">
        <w:t xml:space="preserve"> were identified</w:t>
      </w:r>
      <w:r w:rsidRPr="00C577AA">
        <w:t xml:space="preserve">. </w:t>
      </w:r>
      <w:r w:rsidR="009A701E">
        <w:t xml:space="preserve"> Finding suggest e</w:t>
      </w:r>
      <w:r w:rsidR="00D4682C">
        <w:t xml:space="preserve">xtended psychoeducation post-diagnosis </w:t>
      </w:r>
      <w:r w:rsidR="009A701E">
        <w:t>is a critical element of SAT</w:t>
      </w:r>
      <w:r w:rsidR="00C23B49">
        <w:t xml:space="preserve"> provision</w:t>
      </w:r>
      <w:r w:rsidR="009A701E">
        <w:t xml:space="preserve">. </w:t>
      </w:r>
    </w:p>
    <w:p w14:paraId="204262D1" w14:textId="77777777" w:rsidR="00C577AA" w:rsidRPr="00C577AA" w:rsidRDefault="00C577AA" w:rsidP="00C577AA"/>
    <w:p w14:paraId="2DD59E5B" w14:textId="77777777" w:rsidR="00C577AA" w:rsidRPr="00C577AA" w:rsidRDefault="00C577AA" w:rsidP="00C577AA">
      <w:pPr>
        <w:rPr>
          <w:b/>
        </w:rPr>
      </w:pPr>
      <w:r w:rsidRPr="00C577AA">
        <w:rPr>
          <w:b/>
        </w:rPr>
        <w:t>Future work</w:t>
      </w:r>
    </w:p>
    <w:p w14:paraId="3F73477B" w14:textId="0A10EDDD" w:rsidR="00527583" w:rsidRDefault="00CE0A45" w:rsidP="00C577AA">
      <w:r>
        <w:lastRenderedPageBreak/>
        <w:t xml:space="preserve">We </w:t>
      </w:r>
      <w:r w:rsidR="00527583">
        <w:t>recommend:</w:t>
      </w:r>
    </w:p>
    <w:p w14:paraId="21D887C7" w14:textId="6C703AE8" w:rsidR="00527583" w:rsidRDefault="00527583" w:rsidP="003850B5">
      <w:pPr>
        <w:pStyle w:val="ListParagraph"/>
        <w:numPr>
          <w:ilvl w:val="0"/>
          <w:numId w:val="119"/>
        </w:numPr>
      </w:pPr>
      <w:r>
        <w:t xml:space="preserve">comparative </w:t>
      </w:r>
      <w:r w:rsidR="00A83821">
        <w:t xml:space="preserve"> evaluati</w:t>
      </w:r>
      <w:r>
        <w:t xml:space="preserve">on of SATs vs diagnostic-only provision </w:t>
      </w:r>
    </w:p>
    <w:p w14:paraId="7728C5E6" w14:textId="72DC3F05" w:rsidR="00C577AA" w:rsidRPr="00C577AA" w:rsidRDefault="00C577AA" w:rsidP="003850B5">
      <w:pPr>
        <w:pStyle w:val="ListParagraph"/>
        <w:numPr>
          <w:ilvl w:val="0"/>
          <w:numId w:val="119"/>
        </w:numPr>
      </w:pPr>
      <w:r w:rsidRPr="00C577AA">
        <w:t>evalua</w:t>
      </w:r>
      <w:r w:rsidR="004912BF">
        <w:t>t</w:t>
      </w:r>
      <w:r w:rsidR="00A83821">
        <w:t>i</w:t>
      </w:r>
      <w:r w:rsidR="000D414E">
        <w:t>o</w:t>
      </w:r>
      <w:r w:rsidR="00A83821">
        <w:t>n</w:t>
      </w:r>
      <w:r w:rsidR="000D414E">
        <w:t xml:space="preserve"> of</w:t>
      </w:r>
      <w:r w:rsidRPr="00C577AA">
        <w:t xml:space="preserve"> models of </w:t>
      </w:r>
      <w:r w:rsidR="00DB1E26">
        <w:t xml:space="preserve">providing </w:t>
      </w:r>
      <w:r w:rsidRPr="00C577AA">
        <w:t>consultation</w:t>
      </w:r>
      <w:r w:rsidR="00DB1E26">
        <w:t>/</w:t>
      </w:r>
      <w:r w:rsidRPr="00C577AA">
        <w:t>supervision and low</w:t>
      </w:r>
      <w:r w:rsidR="00651205">
        <w:t>-</w:t>
      </w:r>
      <w:r w:rsidRPr="00C577AA">
        <w:t>intensity support</w:t>
      </w:r>
      <w:r w:rsidR="00527583">
        <w:t>.</w:t>
      </w:r>
      <w:r w:rsidRPr="00C577AA">
        <w:t xml:space="preserve">  </w:t>
      </w:r>
    </w:p>
    <w:p w14:paraId="723CF546" w14:textId="5422FE8D" w:rsidR="00C577AA" w:rsidRDefault="00C577AA" w:rsidP="00C577AA"/>
    <w:p w14:paraId="5D8C3DEA" w14:textId="77777777" w:rsidR="0044262F" w:rsidRPr="00C577AA" w:rsidRDefault="0044262F" w:rsidP="00C577AA"/>
    <w:p w14:paraId="279A6DDA" w14:textId="77777777" w:rsidR="00C577AA" w:rsidRPr="00C577AA" w:rsidRDefault="00C577AA" w:rsidP="00C577AA">
      <w:pPr>
        <w:rPr>
          <w:b/>
        </w:rPr>
      </w:pPr>
      <w:r w:rsidRPr="00C577AA">
        <w:rPr>
          <w:b/>
        </w:rPr>
        <w:t>Funding</w:t>
      </w:r>
    </w:p>
    <w:p w14:paraId="6A74FB91" w14:textId="419E43C7" w:rsidR="00C577AA" w:rsidRDefault="00D1591A" w:rsidP="00C577AA">
      <w:r w:rsidRPr="00D1591A">
        <w:t xml:space="preserve">This project was funded by the National Institute for Health Research (NIHR) </w:t>
      </w:r>
      <w:r>
        <w:t xml:space="preserve">Health Services and Delivery Programme </w:t>
      </w:r>
      <w:r w:rsidRPr="00D1591A">
        <w:t>and will be published in full in XXX Journal; Vol. XX, No. XX.</w:t>
      </w:r>
      <w:r>
        <w:t xml:space="preserve"> </w:t>
      </w:r>
    </w:p>
    <w:p w14:paraId="23435E0B" w14:textId="524CDAD4" w:rsidR="00917267" w:rsidRDefault="00917267" w:rsidP="00C577AA"/>
    <w:p w14:paraId="6973D114" w14:textId="77777777" w:rsidR="00917267" w:rsidRPr="00C577AA" w:rsidRDefault="00917267" w:rsidP="00C577AA"/>
    <w:p w14:paraId="6CB3F5E6" w14:textId="6F9AF5DE" w:rsidR="00BD2B82" w:rsidRDefault="00917267" w:rsidP="00487F36">
      <w:r>
        <w:t>[</w:t>
      </w:r>
      <w:r w:rsidR="00011F96">
        <w:t>499</w:t>
      </w:r>
      <w:r>
        <w:t xml:space="preserve"> words]</w:t>
      </w:r>
      <w:r w:rsidR="00BD2B82">
        <w:br w:type="page"/>
      </w:r>
    </w:p>
    <w:sdt>
      <w:sdtPr>
        <w:rPr>
          <w:rFonts w:asciiTheme="minorHAnsi" w:eastAsiaTheme="minorHAnsi" w:hAnsiTheme="minorHAnsi" w:cstheme="minorBidi"/>
          <w:b w:val="0"/>
          <w:sz w:val="24"/>
          <w:szCs w:val="22"/>
          <w:lang w:val="en-GB"/>
        </w:rPr>
        <w:id w:val="2109544181"/>
        <w:docPartObj>
          <w:docPartGallery w:val="Table of Contents"/>
          <w:docPartUnique/>
        </w:docPartObj>
      </w:sdtPr>
      <w:sdtEndPr>
        <w:rPr>
          <w:noProof/>
        </w:rPr>
      </w:sdtEndPr>
      <w:sdtContent>
        <w:p w14:paraId="4EED78E8" w14:textId="77777777" w:rsidR="00B94B14" w:rsidRDefault="00B94B14">
          <w:pPr>
            <w:pStyle w:val="TOCHeading"/>
          </w:pPr>
          <w:r>
            <w:t>Contents</w:t>
          </w:r>
        </w:p>
        <w:p w14:paraId="393C528B" w14:textId="1B94D04C" w:rsidR="00342A96" w:rsidRDefault="00B94B14">
          <w:pPr>
            <w:pStyle w:val="TOC1"/>
            <w:tabs>
              <w:tab w:val="right" w:leader="dot" w:pos="9016"/>
            </w:tabs>
            <w:rPr>
              <w:rFonts w:eastAsiaTheme="minorEastAsia"/>
              <w:noProof/>
              <w:sz w:val="22"/>
              <w:lang w:eastAsia="en-GB"/>
            </w:rPr>
          </w:pPr>
          <w:r>
            <w:fldChar w:fldCharType="begin"/>
          </w:r>
          <w:r>
            <w:instrText xml:space="preserve"> TOC \o "1-3" \h \z \u </w:instrText>
          </w:r>
          <w:r>
            <w:fldChar w:fldCharType="separate"/>
          </w:r>
          <w:hyperlink w:anchor="_Toc33460610" w:history="1">
            <w:r w:rsidR="00342A96" w:rsidRPr="009C12E9">
              <w:rPr>
                <w:rStyle w:val="Hyperlink"/>
                <w:noProof/>
              </w:rPr>
              <w:t>Abstract</w:t>
            </w:r>
            <w:r w:rsidR="00342A96">
              <w:rPr>
                <w:noProof/>
                <w:webHidden/>
              </w:rPr>
              <w:tab/>
            </w:r>
            <w:r w:rsidR="00342A96">
              <w:rPr>
                <w:noProof/>
                <w:webHidden/>
              </w:rPr>
              <w:fldChar w:fldCharType="begin"/>
            </w:r>
            <w:r w:rsidR="00342A96">
              <w:rPr>
                <w:noProof/>
                <w:webHidden/>
              </w:rPr>
              <w:instrText xml:space="preserve"> PAGEREF _Toc33460610 \h </w:instrText>
            </w:r>
            <w:r w:rsidR="00342A96">
              <w:rPr>
                <w:noProof/>
                <w:webHidden/>
              </w:rPr>
            </w:r>
            <w:r w:rsidR="00342A96">
              <w:rPr>
                <w:noProof/>
                <w:webHidden/>
              </w:rPr>
              <w:fldChar w:fldCharType="separate"/>
            </w:r>
            <w:r w:rsidR="00342A96">
              <w:rPr>
                <w:noProof/>
                <w:webHidden/>
              </w:rPr>
              <w:t>3</w:t>
            </w:r>
            <w:r w:rsidR="00342A96">
              <w:rPr>
                <w:noProof/>
                <w:webHidden/>
              </w:rPr>
              <w:fldChar w:fldCharType="end"/>
            </w:r>
          </w:hyperlink>
        </w:p>
        <w:p w14:paraId="5A37757D" w14:textId="42E5BF83" w:rsidR="00342A96" w:rsidRDefault="00342A96">
          <w:pPr>
            <w:pStyle w:val="TOC1"/>
            <w:tabs>
              <w:tab w:val="right" w:leader="dot" w:pos="9016"/>
            </w:tabs>
            <w:rPr>
              <w:rFonts w:eastAsiaTheme="minorEastAsia"/>
              <w:noProof/>
              <w:sz w:val="22"/>
              <w:lang w:eastAsia="en-GB"/>
            </w:rPr>
          </w:pPr>
          <w:hyperlink w:anchor="_Toc33460611" w:history="1">
            <w:r w:rsidRPr="009C12E9">
              <w:rPr>
                <w:rStyle w:val="Hyperlink"/>
                <w:noProof/>
              </w:rPr>
              <w:t>List of Tables</w:t>
            </w:r>
            <w:r>
              <w:rPr>
                <w:noProof/>
                <w:webHidden/>
              </w:rPr>
              <w:tab/>
            </w:r>
            <w:r>
              <w:rPr>
                <w:noProof/>
                <w:webHidden/>
              </w:rPr>
              <w:fldChar w:fldCharType="begin"/>
            </w:r>
            <w:r>
              <w:rPr>
                <w:noProof/>
                <w:webHidden/>
              </w:rPr>
              <w:instrText xml:space="preserve"> PAGEREF _Toc33460611 \h </w:instrText>
            </w:r>
            <w:r>
              <w:rPr>
                <w:noProof/>
                <w:webHidden/>
              </w:rPr>
            </w:r>
            <w:r>
              <w:rPr>
                <w:noProof/>
                <w:webHidden/>
              </w:rPr>
              <w:fldChar w:fldCharType="separate"/>
            </w:r>
            <w:r>
              <w:rPr>
                <w:noProof/>
                <w:webHidden/>
              </w:rPr>
              <w:t>16</w:t>
            </w:r>
            <w:r>
              <w:rPr>
                <w:noProof/>
                <w:webHidden/>
              </w:rPr>
              <w:fldChar w:fldCharType="end"/>
            </w:r>
          </w:hyperlink>
        </w:p>
        <w:p w14:paraId="1CA311D5" w14:textId="5F7EC1B3" w:rsidR="00342A96" w:rsidRDefault="00342A96">
          <w:pPr>
            <w:pStyle w:val="TOC1"/>
            <w:tabs>
              <w:tab w:val="right" w:leader="dot" w:pos="9016"/>
            </w:tabs>
            <w:rPr>
              <w:rFonts w:eastAsiaTheme="minorEastAsia"/>
              <w:noProof/>
              <w:sz w:val="22"/>
              <w:lang w:eastAsia="en-GB"/>
            </w:rPr>
          </w:pPr>
          <w:hyperlink w:anchor="_Toc33460612" w:history="1">
            <w:r w:rsidRPr="009C12E9">
              <w:rPr>
                <w:rStyle w:val="Hyperlink"/>
                <w:noProof/>
              </w:rPr>
              <w:t>List of Figures</w:t>
            </w:r>
            <w:r>
              <w:rPr>
                <w:noProof/>
                <w:webHidden/>
              </w:rPr>
              <w:tab/>
            </w:r>
            <w:r>
              <w:rPr>
                <w:noProof/>
                <w:webHidden/>
              </w:rPr>
              <w:fldChar w:fldCharType="begin"/>
            </w:r>
            <w:r>
              <w:rPr>
                <w:noProof/>
                <w:webHidden/>
              </w:rPr>
              <w:instrText xml:space="preserve"> PAGEREF _Toc33460612 \h </w:instrText>
            </w:r>
            <w:r>
              <w:rPr>
                <w:noProof/>
                <w:webHidden/>
              </w:rPr>
            </w:r>
            <w:r>
              <w:rPr>
                <w:noProof/>
                <w:webHidden/>
              </w:rPr>
              <w:fldChar w:fldCharType="separate"/>
            </w:r>
            <w:r>
              <w:rPr>
                <w:noProof/>
                <w:webHidden/>
              </w:rPr>
              <w:t>19</w:t>
            </w:r>
            <w:r>
              <w:rPr>
                <w:noProof/>
                <w:webHidden/>
              </w:rPr>
              <w:fldChar w:fldCharType="end"/>
            </w:r>
          </w:hyperlink>
        </w:p>
        <w:p w14:paraId="36EFCE8E" w14:textId="1CC48F59" w:rsidR="00342A96" w:rsidRDefault="00342A96">
          <w:pPr>
            <w:pStyle w:val="TOC1"/>
            <w:tabs>
              <w:tab w:val="right" w:leader="dot" w:pos="9016"/>
            </w:tabs>
            <w:rPr>
              <w:rFonts w:eastAsiaTheme="minorEastAsia"/>
              <w:noProof/>
              <w:sz w:val="22"/>
              <w:lang w:eastAsia="en-GB"/>
            </w:rPr>
          </w:pPr>
          <w:hyperlink w:anchor="_Toc33460613" w:history="1">
            <w:r w:rsidRPr="009C12E9">
              <w:rPr>
                <w:rStyle w:val="Hyperlink"/>
                <w:noProof/>
              </w:rPr>
              <w:t>List of Boxes</w:t>
            </w:r>
            <w:r>
              <w:rPr>
                <w:noProof/>
                <w:webHidden/>
              </w:rPr>
              <w:tab/>
            </w:r>
            <w:r>
              <w:rPr>
                <w:noProof/>
                <w:webHidden/>
              </w:rPr>
              <w:fldChar w:fldCharType="begin"/>
            </w:r>
            <w:r>
              <w:rPr>
                <w:noProof/>
                <w:webHidden/>
              </w:rPr>
              <w:instrText xml:space="preserve"> PAGEREF _Toc33460613 \h </w:instrText>
            </w:r>
            <w:r>
              <w:rPr>
                <w:noProof/>
                <w:webHidden/>
              </w:rPr>
            </w:r>
            <w:r>
              <w:rPr>
                <w:noProof/>
                <w:webHidden/>
              </w:rPr>
              <w:fldChar w:fldCharType="separate"/>
            </w:r>
            <w:r>
              <w:rPr>
                <w:noProof/>
                <w:webHidden/>
              </w:rPr>
              <w:t>20</w:t>
            </w:r>
            <w:r>
              <w:rPr>
                <w:noProof/>
                <w:webHidden/>
              </w:rPr>
              <w:fldChar w:fldCharType="end"/>
            </w:r>
          </w:hyperlink>
        </w:p>
        <w:p w14:paraId="28D3DD94" w14:textId="6A4518A4" w:rsidR="00342A96" w:rsidRDefault="00342A96">
          <w:pPr>
            <w:pStyle w:val="TOC1"/>
            <w:tabs>
              <w:tab w:val="right" w:leader="dot" w:pos="9016"/>
            </w:tabs>
            <w:rPr>
              <w:rFonts w:eastAsiaTheme="minorEastAsia"/>
              <w:noProof/>
              <w:sz w:val="22"/>
              <w:lang w:eastAsia="en-GB"/>
            </w:rPr>
          </w:pPr>
          <w:hyperlink w:anchor="_Toc33460614" w:history="1">
            <w:r w:rsidRPr="009C12E9">
              <w:rPr>
                <w:rStyle w:val="Hyperlink"/>
                <w:noProof/>
              </w:rPr>
              <w:t>List of Abbreviations</w:t>
            </w:r>
            <w:r>
              <w:rPr>
                <w:noProof/>
                <w:webHidden/>
              </w:rPr>
              <w:tab/>
            </w:r>
            <w:r>
              <w:rPr>
                <w:noProof/>
                <w:webHidden/>
              </w:rPr>
              <w:fldChar w:fldCharType="begin"/>
            </w:r>
            <w:r>
              <w:rPr>
                <w:noProof/>
                <w:webHidden/>
              </w:rPr>
              <w:instrText xml:space="preserve"> PAGEREF _Toc33460614 \h </w:instrText>
            </w:r>
            <w:r>
              <w:rPr>
                <w:noProof/>
                <w:webHidden/>
              </w:rPr>
            </w:r>
            <w:r>
              <w:rPr>
                <w:noProof/>
                <w:webHidden/>
              </w:rPr>
              <w:fldChar w:fldCharType="separate"/>
            </w:r>
            <w:r>
              <w:rPr>
                <w:noProof/>
                <w:webHidden/>
              </w:rPr>
              <w:t>21</w:t>
            </w:r>
            <w:r>
              <w:rPr>
                <w:noProof/>
                <w:webHidden/>
              </w:rPr>
              <w:fldChar w:fldCharType="end"/>
            </w:r>
          </w:hyperlink>
        </w:p>
        <w:p w14:paraId="62E82EE3" w14:textId="70AFA99D" w:rsidR="00342A96" w:rsidRDefault="00342A96">
          <w:pPr>
            <w:pStyle w:val="TOC1"/>
            <w:tabs>
              <w:tab w:val="right" w:leader="dot" w:pos="9016"/>
            </w:tabs>
            <w:rPr>
              <w:rFonts w:eastAsiaTheme="minorEastAsia"/>
              <w:noProof/>
              <w:sz w:val="22"/>
              <w:lang w:eastAsia="en-GB"/>
            </w:rPr>
          </w:pPr>
          <w:hyperlink w:anchor="_Toc33460615" w:history="1">
            <w:r w:rsidRPr="009C12E9">
              <w:rPr>
                <w:rStyle w:val="Hyperlink"/>
                <w:noProof/>
              </w:rPr>
              <w:t>Plain English Summary</w:t>
            </w:r>
            <w:r>
              <w:rPr>
                <w:noProof/>
                <w:webHidden/>
              </w:rPr>
              <w:tab/>
            </w:r>
            <w:r>
              <w:rPr>
                <w:noProof/>
                <w:webHidden/>
              </w:rPr>
              <w:fldChar w:fldCharType="begin"/>
            </w:r>
            <w:r>
              <w:rPr>
                <w:noProof/>
                <w:webHidden/>
              </w:rPr>
              <w:instrText xml:space="preserve"> PAGEREF _Toc33460615 \h </w:instrText>
            </w:r>
            <w:r>
              <w:rPr>
                <w:noProof/>
                <w:webHidden/>
              </w:rPr>
            </w:r>
            <w:r>
              <w:rPr>
                <w:noProof/>
                <w:webHidden/>
              </w:rPr>
              <w:fldChar w:fldCharType="separate"/>
            </w:r>
            <w:r>
              <w:rPr>
                <w:noProof/>
                <w:webHidden/>
              </w:rPr>
              <w:t>23</w:t>
            </w:r>
            <w:r>
              <w:rPr>
                <w:noProof/>
                <w:webHidden/>
              </w:rPr>
              <w:fldChar w:fldCharType="end"/>
            </w:r>
          </w:hyperlink>
        </w:p>
        <w:p w14:paraId="005B962E" w14:textId="55A79A96" w:rsidR="00342A96" w:rsidRDefault="00342A96">
          <w:pPr>
            <w:pStyle w:val="TOC1"/>
            <w:tabs>
              <w:tab w:val="right" w:leader="dot" w:pos="9016"/>
            </w:tabs>
            <w:rPr>
              <w:rFonts w:eastAsiaTheme="minorEastAsia"/>
              <w:noProof/>
              <w:sz w:val="22"/>
              <w:lang w:eastAsia="en-GB"/>
            </w:rPr>
          </w:pPr>
          <w:hyperlink w:anchor="_Toc33460616" w:history="1">
            <w:r w:rsidRPr="009C12E9">
              <w:rPr>
                <w:rStyle w:val="Hyperlink"/>
                <w:noProof/>
              </w:rPr>
              <w:t>Scientific Summary</w:t>
            </w:r>
            <w:r>
              <w:rPr>
                <w:noProof/>
                <w:webHidden/>
              </w:rPr>
              <w:tab/>
            </w:r>
            <w:r>
              <w:rPr>
                <w:noProof/>
                <w:webHidden/>
              </w:rPr>
              <w:fldChar w:fldCharType="begin"/>
            </w:r>
            <w:r>
              <w:rPr>
                <w:noProof/>
                <w:webHidden/>
              </w:rPr>
              <w:instrText xml:space="preserve"> PAGEREF _Toc33460616 \h </w:instrText>
            </w:r>
            <w:r>
              <w:rPr>
                <w:noProof/>
                <w:webHidden/>
              </w:rPr>
            </w:r>
            <w:r>
              <w:rPr>
                <w:noProof/>
                <w:webHidden/>
              </w:rPr>
              <w:fldChar w:fldCharType="separate"/>
            </w:r>
            <w:r>
              <w:rPr>
                <w:noProof/>
                <w:webHidden/>
              </w:rPr>
              <w:t>24</w:t>
            </w:r>
            <w:r>
              <w:rPr>
                <w:noProof/>
                <w:webHidden/>
              </w:rPr>
              <w:fldChar w:fldCharType="end"/>
            </w:r>
          </w:hyperlink>
        </w:p>
        <w:p w14:paraId="549D22C6" w14:textId="13EAD9E4" w:rsidR="00342A96" w:rsidRDefault="00342A96">
          <w:pPr>
            <w:pStyle w:val="TOC1"/>
            <w:tabs>
              <w:tab w:val="right" w:leader="dot" w:pos="9016"/>
            </w:tabs>
            <w:rPr>
              <w:rFonts w:eastAsiaTheme="minorEastAsia"/>
              <w:noProof/>
              <w:sz w:val="22"/>
              <w:lang w:eastAsia="en-GB"/>
            </w:rPr>
          </w:pPr>
          <w:hyperlink w:anchor="_Toc33460617" w:history="1">
            <w:r w:rsidRPr="009C12E9">
              <w:rPr>
                <w:rStyle w:val="Hyperlink"/>
                <w:noProof/>
                <w14:scene3d>
                  <w14:camera w14:prst="orthographicFront"/>
                  <w14:lightRig w14:rig="threePt" w14:dir="t">
                    <w14:rot w14:lat="0" w14:lon="0" w14:rev="0"/>
                  </w14:lightRig>
                </w14:scene3d>
              </w:rPr>
              <w:t>Chapter 1.</w:t>
            </w:r>
            <w:r w:rsidRPr="009C12E9">
              <w:rPr>
                <w:rStyle w:val="Hyperlink"/>
                <w:noProof/>
              </w:rPr>
              <w:t xml:space="preserve"> Background and study overview</w:t>
            </w:r>
            <w:r>
              <w:rPr>
                <w:noProof/>
                <w:webHidden/>
              </w:rPr>
              <w:tab/>
            </w:r>
            <w:r>
              <w:rPr>
                <w:noProof/>
                <w:webHidden/>
              </w:rPr>
              <w:fldChar w:fldCharType="begin"/>
            </w:r>
            <w:r>
              <w:rPr>
                <w:noProof/>
                <w:webHidden/>
              </w:rPr>
              <w:instrText xml:space="preserve"> PAGEREF _Toc33460617 \h </w:instrText>
            </w:r>
            <w:r>
              <w:rPr>
                <w:noProof/>
                <w:webHidden/>
              </w:rPr>
            </w:r>
            <w:r>
              <w:rPr>
                <w:noProof/>
                <w:webHidden/>
              </w:rPr>
              <w:fldChar w:fldCharType="separate"/>
            </w:r>
            <w:r>
              <w:rPr>
                <w:noProof/>
                <w:webHidden/>
              </w:rPr>
              <w:t>34</w:t>
            </w:r>
            <w:r>
              <w:rPr>
                <w:noProof/>
                <w:webHidden/>
              </w:rPr>
              <w:fldChar w:fldCharType="end"/>
            </w:r>
          </w:hyperlink>
        </w:p>
        <w:p w14:paraId="2B4BEB63" w14:textId="259AFB33" w:rsidR="00342A96" w:rsidRDefault="00342A96">
          <w:pPr>
            <w:pStyle w:val="TOC2"/>
            <w:tabs>
              <w:tab w:val="right" w:leader="dot" w:pos="9016"/>
            </w:tabs>
            <w:rPr>
              <w:rFonts w:eastAsiaTheme="minorEastAsia"/>
              <w:noProof/>
              <w:sz w:val="22"/>
              <w:lang w:eastAsia="en-GB"/>
            </w:rPr>
          </w:pPr>
          <w:hyperlink w:anchor="_Toc33460618" w:history="1">
            <w:r w:rsidRPr="009C12E9">
              <w:rPr>
                <w:rStyle w:val="Hyperlink"/>
                <w:noProof/>
                <w14:scene3d>
                  <w14:camera w14:prst="orthographicFront"/>
                  <w14:lightRig w14:rig="threePt" w14:dir="t">
                    <w14:rot w14:lat="0" w14:lon="0" w14:rev="0"/>
                  </w14:lightRig>
                </w14:scene3d>
              </w:rPr>
              <w:t>1.1.</w:t>
            </w:r>
            <w:r w:rsidRPr="009C12E9">
              <w:rPr>
                <w:rStyle w:val="Hyperlink"/>
                <w:noProof/>
              </w:rPr>
              <w:t xml:space="preserve"> About autism</w:t>
            </w:r>
            <w:r>
              <w:rPr>
                <w:noProof/>
                <w:webHidden/>
              </w:rPr>
              <w:tab/>
            </w:r>
            <w:r>
              <w:rPr>
                <w:noProof/>
                <w:webHidden/>
              </w:rPr>
              <w:fldChar w:fldCharType="begin"/>
            </w:r>
            <w:r>
              <w:rPr>
                <w:noProof/>
                <w:webHidden/>
              </w:rPr>
              <w:instrText xml:space="preserve"> PAGEREF _Toc33460618 \h </w:instrText>
            </w:r>
            <w:r>
              <w:rPr>
                <w:noProof/>
                <w:webHidden/>
              </w:rPr>
            </w:r>
            <w:r>
              <w:rPr>
                <w:noProof/>
                <w:webHidden/>
              </w:rPr>
              <w:fldChar w:fldCharType="separate"/>
            </w:r>
            <w:r>
              <w:rPr>
                <w:noProof/>
                <w:webHidden/>
              </w:rPr>
              <w:t>34</w:t>
            </w:r>
            <w:r>
              <w:rPr>
                <w:noProof/>
                <w:webHidden/>
              </w:rPr>
              <w:fldChar w:fldCharType="end"/>
            </w:r>
          </w:hyperlink>
        </w:p>
        <w:p w14:paraId="1A91F495" w14:textId="01F0EE03" w:rsidR="00342A96" w:rsidRDefault="00342A96">
          <w:pPr>
            <w:pStyle w:val="TOC2"/>
            <w:tabs>
              <w:tab w:val="right" w:leader="dot" w:pos="9016"/>
            </w:tabs>
            <w:rPr>
              <w:rFonts w:eastAsiaTheme="minorEastAsia"/>
              <w:noProof/>
              <w:sz w:val="22"/>
              <w:lang w:eastAsia="en-GB"/>
            </w:rPr>
          </w:pPr>
          <w:hyperlink w:anchor="_Toc33460619" w:history="1">
            <w:r w:rsidRPr="009C12E9">
              <w:rPr>
                <w:rStyle w:val="Hyperlink"/>
                <w:noProof/>
                <w14:scene3d>
                  <w14:camera w14:prst="orthographicFront"/>
                  <w14:lightRig w14:rig="threePt" w14:dir="t">
                    <w14:rot w14:lat="0" w14:lon="0" w14:rev="0"/>
                  </w14:lightRig>
                </w14:scene3d>
              </w:rPr>
              <w:t>1.2.</w:t>
            </w:r>
            <w:r w:rsidRPr="009C12E9">
              <w:rPr>
                <w:rStyle w:val="Hyperlink"/>
                <w:noProof/>
              </w:rPr>
              <w:t xml:space="preserve"> The health and well-being of autistic adults</w:t>
            </w:r>
            <w:r>
              <w:rPr>
                <w:noProof/>
                <w:webHidden/>
              </w:rPr>
              <w:tab/>
            </w:r>
            <w:r>
              <w:rPr>
                <w:noProof/>
                <w:webHidden/>
              </w:rPr>
              <w:fldChar w:fldCharType="begin"/>
            </w:r>
            <w:r>
              <w:rPr>
                <w:noProof/>
                <w:webHidden/>
              </w:rPr>
              <w:instrText xml:space="preserve"> PAGEREF _Toc33460619 \h </w:instrText>
            </w:r>
            <w:r>
              <w:rPr>
                <w:noProof/>
                <w:webHidden/>
              </w:rPr>
            </w:r>
            <w:r>
              <w:rPr>
                <w:noProof/>
                <w:webHidden/>
              </w:rPr>
              <w:fldChar w:fldCharType="separate"/>
            </w:r>
            <w:r>
              <w:rPr>
                <w:noProof/>
                <w:webHidden/>
              </w:rPr>
              <w:t>34</w:t>
            </w:r>
            <w:r>
              <w:rPr>
                <w:noProof/>
                <w:webHidden/>
              </w:rPr>
              <w:fldChar w:fldCharType="end"/>
            </w:r>
          </w:hyperlink>
        </w:p>
        <w:p w14:paraId="6C60B3C5" w14:textId="728A787F" w:rsidR="00342A96" w:rsidRDefault="00342A96">
          <w:pPr>
            <w:pStyle w:val="TOC2"/>
            <w:tabs>
              <w:tab w:val="right" w:leader="dot" w:pos="9016"/>
            </w:tabs>
            <w:rPr>
              <w:rFonts w:eastAsiaTheme="minorEastAsia"/>
              <w:noProof/>
              <w:sz w:val="22"/>
              <w:lang w:eastAsia="en-GB"/>
            </w:rPr>
          </w:pPr>
          <w:hyperlink w:anchor="_Toc33460620" w:history="1">
            <w:r w:rsidRPr="009C12E9">
              <w:rPr>
                <w:rStyle w:val="Hyperlink"/>
                <w:noProof/>
                <w14:scene3d>
                  <w14:camera w14:prst="orthographicFront"/>
                  <w14:lightRig w14:rig="threePt" w14:dir="t">
                    <w14:rot w14:lat="0" w14:lon="0" w14:rev="0"/>
                  </w14:lightRig>
                </w14:scene3d>
              </w:rPr>
              <w:t>1.3.</w:t>
            </w:r>
            <w:r w:rsidRPr="009C12E9">
              <w:rPr>
                <w:rStyle w:val="Hyperlink"/>
                <w:noProof/>
              </w:rPr>
              <w:t xml:space="preserve"> The notion of a Specialist Autism Team</w:t>
            </w:r>
            <w:r>
              <w:rPr>
                <w:noProof/>
                <w:webHidden/>
              </w:rPr>
              <w:tab/>
            </w:r>
            <w:r>
              <w:rPr>
                <w:noProof/>
                <w:webHidden/>
              </w:rPr>
              <w:fldChar w:fldCharType="begin"/>
            </w:r>
            <w:r>
              <w:rPr>
                <w:noProof/>
                <w:webHidden/>
              </w:rPr>
              <w:instrText xml:space="preserve"> PAGEREF _Toc33460620 \h </w:instrText>
            </w:r>
            <w:r>
              <w:rPr>
                <w:noProof/>
                <w:webHidden/>
              </w:rPr>
            </w:r>
            <w:r>
              <w:rPr>
                <w:noProof/>
                <w:webHidden/>
              </w:rPr>
              <w:fldChar w:fldCharType="separate"/>
            </w:r>
            <w:r>
              <w:rPr>
                <w:noProof/>
                <w:webHidden/>
              </w:rPr>
              <w:t>35</w:t>
            </w:r>
            <w:r>
              <w:rPr>
                <w:noProof/>
                <w:webHidden/>
              </w:rPr>
              <w:fldChar w:fldCharType="end"/>
            </w:r>
          </w:hyperlink>
        </w:p>
        <w:p w14:paraId="54DD7CE2" w14:textId="3F3BB23E" w:rsidR="00342A96" w:rsidRDefault="00342A96">
          <w:pPr>
            <w:pStyle w:val="TOC2"/>
            <w:tabs>
              <w:tab w:val="right" w:leader="dot" w:pos="9016"/>
            </w:tabs>
            <w:rPr>
              <w:rFonts w:eastAsiaTheme="minorEastAsia"/>
              <w:noProof/>
              <w:sz w:val="22"/>
              <w:lang w:eastAsia="en-GB"/>
            </w:rPr>
          </w:pPr>
          <w:hyperlink w:anchor="_Toc33460621" w:history="1">
            <w:r w:rsidRPr="009C12E9">
              <w:rPr>
                <w:rStyle w:val="Hyperlink"/>
                <w:noProof/>
                <w14:scene3d>
                  <w14:camera w14:prst="orthographicFront"/>
                  <w14:lightRig w14:rig="threePt" w14:dir="t">
                    <w14:rot w14:lat="0" w14:lon="0" w14:rev="0"/>
                  </w14:lightRig>
                </w14:scene3d>
              </w:rPr>
              <w:t>1.4.</w:t>
            </w:r>
            <w:r w:rsidRPr="009C12E9">
              <w:rPr>
                <w:rStyle w:val="Hyperlink"/>
                <w:noProof/>
              </w:rPr>
              <w:t xml:space="preserve"> The lack of evidence underpinning policy and practice</w:t>
            </w:r>
            <w:r>
              <w:rPr>
                <w:noProof/>
                <w:webHidden/>
              </w:rPr>
              <w:tab/>
            </w:r>
            <w:r>
              <w:rPr>
                <w:noProof/>
                <w:webHidden/>
              </w:rPr>
              <w:fldChar w:fldCharType="begin"/>
            </w:r>
            <w:r>
              <w:rPr>
                <w:noProof/>
                <w:webHidden/>
              </w:rPr>
              <w:instrText xml:space="preserve"> PAGEREF _Toc33460621 \h </w:instrText>
            </w:r>
            <w:r>
              <w:rPr>
                <w:noProof/>
                <w:webHidden/>
              </w:rPr>
            </w:r>
            <w:r>
              <w:rPr>
                <w:noProof/>
                <w:webHidden/>
              </w:rPr>
              <w:fldChar w:fldCharType="separate"/>
            </w:r>
            <w:r>
              <w:rPr>
                <w:noProof/>
                <w:webHidden/>
              </w:rPr>
              <w:t>36</w:t>
            </w:r>
            <w:r>
              <w:rPr>
                <w:noProof/>
                <w:webHidden/>
              </w:rPr>
              <w:fldChar w:fldCharType="end"/>
            </w:r>
          </w:hyperlink>
        </w:p>
        <w:p w14:paraId="500CCEBB" w14:textId="4D213406" w:rsidR="00342A96" w:rsidRDefault="00342A96">
          <w:pPr>
            <w:pStyle w:val="TOC3"/>
            <w:rPr>
              <w:rFonts w:eastAsiaTheme="minorEastAsia"/>
              <w:noProof/>
              <w:sz w:val="22"/>
              <w:lang w:eastAsia="en-GB"/>
            </w:rPr>
          </w:pPr>
          <w:hyperlink w:anchor="_Toc33460622" w:history="1">
            <w:r w:rsidRPr="009C12E9">
              <w:rPr>
                <w:rStyle w:val="Hyperlink"/>
                <w:noProof/>
                <w14:scene3d>
                  <w14:camera w14:prst="orthographicFront"/>
                  <w14:lightRig w14:rig="threePt" w14:dir="t">
                    <w14:rot w14:lat="0" w14:lon="0" w14:rev="0"/>
                  </w14:lightRig>
                </w14:scene3d>
              </w:rPr>
              <w:t>1.4.1.</w:t>
            </w:r>
            <w:r w:rsidRPr="009C12E9">
              <w:rPr>
                <w:rStyle w:val="Hyperlink"/>
                <w:noProof/>
              </w:rPr>
              <w:t xml:space="preserve"> The call to develop an evidence base on SATs</w:t>
            </w:r>
            <w:r>
              <w:rPr>
                <w:noProof/>
                <w:webHidden/>
              </w:rPr>
              <w:tab/>
            </w:r>
            <w:r>
              <w:rPr>
                <w:noProof/>
                <w:webHidden/>
              </w:rPr>
              <w:fldChar w:fldCharType="begin"/>
            </w:r>
            <w:r>
              <w:rPr>
                <w:noProof/>
                <w:webHidden/>
              </w:rPr>
              <w:instrText xml:space="preserve"> PAGEREF _Toc33460622 \h </w:instrText>
            </w:r>
            <w:r>
              <w:rPr>
                <w:noProof/>
                <w:webHidden/>
              </w:rPr>
            </w:r>
            <w:r>
              <w:rPr>
                <w:noProof/>
                <w:webHidden/>
              </w:rPr>
              <w:fldChar w:fldCharType="separate"/>
            </w:r>
            <w:r>
              <w:rPr>
                <w:noProof/>
                <w:webHidden/>
              </w:rPr>
              <w:t>37</w:t>
            </w:r>
            <w:r>
              <w:rPr>
                <w:noProof/>
                <w:webHidden/>
              </w:rPr>
              <w:fldChar w:fldCharType="end"/>
            </w:r>
          </w:hyperlink>
        </w:p>
        <w:p w14:paraId="1663B39A" w14:textId="2AA9B06D" w:rsidR="00342A96" w:rsidRDefault="00342A96">
          <w:pPr>
            <w:pStyle w:val="TOC2"/>
            <w:tabs>
              <w:tab w:val="right" w:leader="dot" w:pos="9016"/>
            </w:tabs>
            <w:rPr>
              <w:rFonts w:eastAsiaTheme="minorEastAsia"/>
              <w:noProof/>
              <w:sz w:val="22"/>
              <w:lang w:eastAsia="en-GB"/>
            </w:rPr>
          </w:pPr>
          <w:hyperlink w:anchor="_Toc33460623" w:history="1">
            <w:r w:rsidRPr="009C12E9">
              <w:rPr>
                <w:rStyle w:val="Hyperlink"/>
                <w:noProof/>
                <w14:scene3d>
                  <w14:camera w14:prst="orthographicFront"/>
                  <w14:lightRig w14:rig="threePt" w14:dir="t">
                    <w14:rot w14:lat="0" w14:lon="0" w14:rev="0"/>
                  </w14:lightRig>
                </w14:scene3d>
              </w:rPr>
              <w:t>1.5.</w:t>
            </w:r>
            <w:r w:rsidRPr="009C12E9">
              <w:rPr>
                <w:rStyle w:val="Hyperlink"/>
                <w:noProof/>
              </w:rPr>
              <w:t xml:space="preserve"> Study aims</w:t>
            </w:r>
            <w:r>
              <w:rPr>
                <w:noProof/>
                <w:webHidden/>
              </w:rPr>
              <w:tab/>
            </w:r>
            <w:r>
              <w:rPr>
                <w:noProof/>
                <w:webHidden/>
              </w:rPr>
              <w:fldChar w:fldCharType="begin"/>
            </w:r>
            <w:r>
              <w:rPr>
                <w:noProof/>
                <w:webHidden/>
              </w:rPr>
              <w:instrText xml:space="preserve"> PAGEREF _Toc33460623 \h </w:instrText>
            </w:r>
            <w:r>
              <w:rPr>
                <w:noProof/>
                <w:webHidden/>
              </w:rPr>
            </w:r>
            <w:r>
              <w:rPr>
                <w:noProof/>
                <w:webHidden/>
              </w:rPr>
              <w:fldChar w:fldCharType="separate"/>
            </w:r>
            <w:r>
              <w:rPr>
                <w:noProof/>
                <w:webHidden/>
              </w:rPr>
              <w:t>38</w:t>
            </w:r>
            <w:r>
              <w:rPr>
                <w:noProof/>
                <w:webHidden/>
              </w:rPr>
              <w:fldChar w:fldCharType="end"/>
            </w:r>
          </w:hyperlink>
        </w:p>
        <w:p w14:paraId="09EDE25B" w14:textId="2CCC2094" w:rsidR="00342A96" w:rsidRDefault="00342A96">
          <w:pPr>
            <w:pStyle w:val="TOC2"/>
            <w:tabs>
              <w:tab w:val="right" w:leader="dot" w:pos="9016"/>
            </w:tabs>
            <w:rPr>
              <w:rFonts w:eastAsiaTheme="minorEastAsia"/>
              <w:noProof/>
              <w:sz w:val="22"/>
              <w:lang w:eastAsia="en-GB"/>
            </w:rPr>
          </w:pPr>
          <w:hyperlink w:anchor="_Toc33460624" w:history="1">
            <w:r w:rsidRPr="009C12E9">
              <w:rPr>
                <w:rStyle w:val="Hyperlink"/>
                <w:noProof/>
                <w14:scene3d>
                  <w14:camera w14:prst="orthographicFront"/>
                  <w14:lightRig w14:rig="threePt" w14:dir="t">
                    <w14:rot w14:lat="0" w14:lon="0" w14:rev="0"/>
                  </w14:lightRig>
                </w14:scene3d>
              </w:rPr>
              <w:t>1.6.</w:t>
            </w:r>
            <w:r w:rsidRPr="009C12E9">
              <w:rPr>
                <w:rStyle w:val="Hyperlink"/>
                <w:noProof/>
              </w:rPr>
              <w:t xml:space="preserve"> Study design and structure</w:t>
            </w:r>
            <w:r>
              <w:rPr>
                <w:noProof/>
                <w:webHidden/>
              </w:rPr>
              <w:tab/>
            </w:r>
            <w:r>
              <w:rPr>
                <w:noProof/>
                <w:webHidden/>
              </w:rPr>
              <w:fldChar w:fldCharType="begin"/>
            </w:r>
            <w:r>
              <w:rPr>
                <w:noProof/>
                <w:webHidden/>
              </w:rPr>
              <w:instrText xml:space="preserve"> PAGEREF _Toc33460624 \h </w:instrText>
            </w:r>
            <w:r>
              <w:rPr>
                <w:noProof/>
                <w:webHidden/>
              </w:rPr>
            </w:r>
            <w:r>
              <w:rPr>
                <w:noProof/>
                <w:webHidden/>
              </w:rPr>
              <w:fldChar w:fldCharType="separate"/>
            </w:r>
            <w:r>
              <w:rPr>
                <w:noProof/>
                <w:webHidden/>
              </w:rPr>
              <w:t>39</w:t>
            </w:r>
            <w:r>
              <w:rPr>
                <w:noProof/>
                <w:webHidden/>
              </w:rPr>
              <w:fldChar w:fldCharType="end"/>
            </w:r>
          </w:hyperlink>
        </w:p>
        <w:p w14:paraId="06117482" w14:textId="40F27C44" w:rsidR="00342A96" w:rsidRDefault="00342A96">
          <w:pPr>
            <w:pStyle w:val="TOC3"/>
            <w:rPr>
              <w:rFonts w:eastAsiaTheme="minorEastAsia"/>
              <w:noProof/>
              <w:sz w:val="22"/>
              <w:lang w:eastAsia="en-GB"/>
            </w:rPr>
          </w:pPr>
          <w:hyperlink w:anchor="_Toc33460625" w:history="1">
            <w:r w:rsidRPr="009C12E9">
              <w:rPr>
                <w:rStyle w:val="Hyperlink"/>
                <w:noProof/>
                <w14:scene3d>
                  <w14:camera w14:prst="orthographicFront"/>
                  <w14:lightRig w14:rig="threePt" w14:dir="t">
                    <w14:rot w14:lat="0" w14:lon="0" w14:rev="0"/>
                  </w14:lightRig>
                </w14:scene3d>
              </w:rPr>
              <w:t>1.6.1.</w:t>
            </w:r>
            <w:r w:rsidRPr="009C12E9">
              <w:rPr>
                <w:rStyle w:val="Hyperlink"/>
                <w:noProof/>
              </w:rPr>
              <w:t xml:space="preserve"> Stage 1: the mapping study</w:t>
            </w:r>
            <w:r>
              <w:rPr>
                <w:noProof/>
                <w:webHidden/>
              </w:rPr>
              <w:tab/>
            </w:r>
            <w:r>
              <w:rPr>
                <w:noProof/>
                <w:webHidden/>
              </w:rPr>
              <w:fldChar w:fldCharType="begin"/>
            </w:r>
            <w:r>
              <w:rPr>
                <w:noProof/>
                <w:webHidden/>
              </w:rPr>
              <w:instrText xml:space="preserve"> PAGEREF _Toc33460625 \h </w:instrText>
            </w:r>
            <w:r>
              <w:rPr>
                <w:noProof/>
                <w:webHidden/>
              </w:rPr>
            </w:r>
            <w:r>
              <w:rPr>
                <w:noProof/>
                <w:webHidden/>
              </w:rPr>
              <w:fldChar w:fldCharType="separate"/>
            </w:r>
            <w:r>
              <w:rPr>
                <w:noProof/>
                <w:webHidden/>
              </w:rPr>
              <w:t>41</w:t>
            </w:r>
            <w:r>
              <w:rPr>
                <w:noProof/>
                <w:webHidden/>
              </w:rPr>
              <w:fldChar w:fldCharType="end"/>
            </w:r>
          </w:hyperlink>
        </w:p>
        <w:p w14:paraId="66AF6296" w14:textId="51F3C753" w:rsidR="00342A96" w:rsidRDefault="00342A96">
          <w:pPr>
            <w:pStyle w:val="TOC3"/>
            <w:rPr>
              <w:rFonts w:eastAsiaTheme="minorEastAsia"/>
              <w:noProof/>
              <w:sz w:val="22"/>
              <w:lang w:eastAsia="en-GB"/>
            </w:rPr>
          </w:pPr>
          <w:hyperlink w:anchor="_Toc33460626" w:history="1">
            <w:r w:rsidRPr="009C12E9">
              <w:rPr>
                <w:rStyle w:val="Hyperlink"/>
                <w:noProof/>
                <w14:scene3d>
                  <w14:camera w14:prst="orthographicFront"/>
                  <w14:lightRig w14:rig="threePt" w14:dir="t">
                    <w14:rot w14:lat="0" w14:lon="0" w14:rev="0"/>
                  </w14:lightRig>
                </w14:scene3d>
              </w:rPr>
              <w:t>1.6.2.</w:t>
            </w:r>
            <w:r w:rsidRPr="009C12E9">
              <w:rPr>
                <w:rStyle w:val="Hyperlink"/>
                <w:noProof/>
              </w:rPr>
              <w:t xml:space="preserve"> Stage 2: the evaluation of Specialist Autism Teams</w:t>
            </w:r>
            <w:r>
              <w:rPr>
                <w:noProof/>
                <w:webHidden/>
              </w:rPr>
              <w:tab/>
            </w:r>
            <w:r>
              <w:rPr>
                <w:noProof/>
                <w:webHidden/>
              </w:rPr>
              <w:fldChar w:fldCharType="begin"/>
            </w:r>
            <w:r>
              <w:rPr>
                <w:noProof/>
                <w:webHidden/>
              </w:rPr>
              <w:instrText xml:space="preserve"> PAGEREF _Toc33460626 \h </w:instrText>
            </w:r>
            <w:r>
              <w:rPr>
                <w:noProof/>
                <w:webHidden/>
              </w:rPr>
            </w:r>
            <w:r>
              <w:rPr>
                <w:noProof/>
                <w:webHidden/>
              </w:rPr>
              <w:fldChar w:fldCharType="separate"/>
            </w:r>
            <w:r>
              <w:rPr>
                <w:noProof/>
                <w:webHidden/>
              </w:rPr>
              <w:t>41</w:t>
            </w:r>
            <w:r>
              <w:rPr>
                <w:noProof/>
                <w:webHidden/>
              </w:rPr>
              <w:fldChar w:fldCharType="end"/>
            </w:r>
          </w:hyperlink>
        </w:p>
        <w:p w14:paraId="7165F9A5" w14:textId="3448B235" w:rsidR="00342A96" w:rsidRDefault="00342A96">
          <w:pPr>
            <w:pStyle w:val="TOC2"/>
            <w:tabs>
              <w:tab w:val="right" w:leader="dot" w:pos="9016"/>
            </w:tabs>
            <w:rPr>
              <w:rFonts w:eastAsiaTheme="minorEastAsia"/>
              <w:noProof/>
              <w:sz w:val="22"/>
              <w:lang w:eastAsia="en-GB"/>
            </w:rPr>
          </w:pPr>
          <w:hyperlink w:anchor="_Toc33460627" w:history="1">
            <w:r w:rsidRPr="009C12E9">
              <w:rPr>
                <w:rStyle w:val="Hyperlink"/>
                <w:noProof/>
                <w14:scene3d>
                  <w14:camera w14:prst="orthographicFront"/>
                  <w14:lightRig w14:rig="threePt" w14:dir="t">
                    <w14:rot w14:lat="0" w14:lon="0" w14:rev="0"/>
                  </w14:lightRig>
                </w14:scene3d>
              </w:rPr>
              <w:t>1.7.</w:t>
            </w:r>
            <w:r w:rsidRPr="009C12E9">
              <w:rPr>
                <w:rStyle w:val="Hyperlink"/>
                <w:noProof/>
              </w:rPr>
              <w:t xml:space="preserve"> Ethics considerations</w:t>
            </w:r>
            <w:r>
              <w:rPr>
                <w:noProof/>
                <w:webHidden/>
              </w:rPr>
              <w:tab/>
            </w:r>
            <w:r>
              <w:rPr>
                <w:noProof/>
                <w:webHidden/>
              </w:rPr>
              <w:fldChar w:fldCharType="begin"/>
            </w:r>
            <w:r>
              <w:rPr>
                <w:noProof/>
                <w:webHidden/>
              </w:rPr>
              <w:instrText xml:space="preserve"> PAGEREF _Toc33460627 \h </w:instrText>
            </w:r>
            <w:r>
              <w:rPr>
                <w:noProof/>
                <w:webHidden/>
              </w:rPr>
            </w:r>
            <w:r>
              <w:rPr>
                <w:noProof/>
                <w:webHidden/>
              </w:rPr>
              <w:fldChar w:fldCharType="separate"/>
            </w:r>
            <w:r>
              <w:rPr>
                <w:noProof/>
                <w:webHidden/>
              </w:rPr>
              <w:t>43</w:t>
            </w:r>
            <w:r>
              <w:rPr>
                <w:noProof/>
                <w:webHidden/>
              </w:rPr>
              <w:fldChar w:fldCharType="end"/>
            </w:r>
          </w:hyperlink>
        </w:p>
        <w:p w14:paraId="70271105" w14:textId="0285826B" w:rsidR="00342A96" w:rsidRDefault="00342A96">
          <w:pPr>
            <w:pStyle w:val="TOC2"/>
            <w:tabs>
              <w:tab w:val="right" w:leader="dot" w:pos="9016"/>
            </w:tabs>
            <w:rPr>
              <w:rFonts w:eastAsiaTheme="minorEastAsia"/>
              <w:noProof/>
              <w:sz w:val="22"/>
              <w:lang w:eastAsia="en-GB"/>
            </w:rPr>
          </w:pPr>
          <w:hyperlink w:anchor="_Toc33460628" w:history="1">
            <w:r w:rsidRPr="009C12E9">
              <w:rPr>
                <w:rStyle w:val="Hyperlink"/>
                <w:noProof/>
                <w14:scene3d>
                  <w14:camera w14:prst="orthographicFront"/>
                  <w14:lightRig w14:rig="threePt" w14:dir="t">
                    <w14:rot w14:lat="0" w14:lon="0" w14:rev="0"/>
                  </w14:lightRig>
                </w14:scene3d>
              </w:rPr>
              <w:t>1.8.</w:t>
            </w:r>
            <w:r w:rsidRPr="009C12E9">
              <w:rPr>
                <w:rStyle w:val="Hyperlink"/>
                <w:noProof/>
              </w:rPr>
              <w:t xml:space="preserve"> Public and service user involvement</w:t>
            </w:r>
            <w:r>
              <w:rPr>
                <w:noProof/>
                <w:webHidden/>
              </w:rPr>
              <w:tab/>
            </w:r>
            <w:r>
              <w:rPr>
                <w:noProof/>
                <w:webHidden/>
              </w:rPr>
              <w:fldChar w:fldCharType="begin"/>
            </w:r>
            <w:r>
              <w:rPr>
                <w:noProof/>
                <w:webHidden/>
              </w:rPr>
              <w:instrText xml:space="preserve"> PAGEREF _Toc33460628 \h </w:instrText>
            </w:r>
            <w:r>
              <w:rPr>
                <w:noProof/>
                <w:webHidden/>
              </w:rPr>
            </w:r>
            <w:r>
              <w:rPr>
                <w:noProof/>
                <w:webHidden/>
              </w:rPr>
              <w:fldChar w:fldCharType="separate"/>
            </w:r>
            <w:r>
              <w:rPr>
                <w:noProof/>
                <w:webHidden/>
              </w:rPr>
              <w:t>43</w:t>
            </w:r>
            <w:r>
              <w:rPr>
                <w:noProof/>
                <w:webHidden/>
              </w:rPr>
              <w:fldChar w:fldCharType="end"/>
            </w:r>
          </w:hyperlink>
        </w:p>
        <w:p w14:paraId="25C4E42E" w14:textId="7D154007" w:rsidR="00342A96" w:rsidRDefault="00342A96">
          <w:pPr>
            <w:pStyle w:val="TOC1"/>
            <w:tabs>
              <w:tab w:val="right" w:leader="dot" w:pos="9016"/>
            </w:tabs>
            <w:rPr>
              <w:rFonts w:eastAsiaTheme="minorEastAsia"/>
              <w:noProof/>
              <w:sz w:val="22"/>
              <w:lang w:eastAsia="en-GB"/>
            </w:rPr>
          </w:pPr>
          <w:hyperlink w:anchor="_Toc33460629" w:history="1">
            <w:r w:rsidRPr="009C12E9">
              <w:rPr>
                <w:rStyle w:val="Hyperlink"/>
                <w:noProof/>
                <w14:scene3d>
                  <w14:camera w14:prst="orthographicFront"/>
                  <w14:lightRig w14:rig="threePt" w14:dir="t">
                    <w14:rot w14:lat="0" w14:lon="0" w14:rev="0"/>
                  </w14:lightRig>
                </w14:scene3d>
              </w:rPr>
              <w:t>Chapter 2.</w:t>
            </w:r>
            <w:r w:rsidRPr="009C12E9">
              <w:rPr>
                <w:rStyle w:val="Hyperlink"/>
                <w:noProof/>
              </w:rPr>
              <w:t xml:space="preserve"> Stage 1: identifying and describing ‘specialist autism team’ services</w:t>
            </w:r>
            <w:r>
              <w:rPr>
                <w:noProof/>
                <w:webHidden/>
              </w:rPr>
              <w:tab/>
            </w:r>
            <w:r>
              <w:rPr>
                <w:noProof/>
                <w:webHidden/>
              </w:rPr>
              <w:fldChar w:fldCharType="begin"/>
            </w:r>
            <w:r>
              <w:rPr>
                <w:noProof/>
                <w:webHidden/>
              </w:rPr>
              <w:instrText xml:space="preserve"> PAGEREF _Toc33460629 \h </w:instrText>
            </w:r>
            <w:r>
              <w:rPr>
                <w:noProof/>
                <w:webHidden/>
              </w:rPr>
            </w:r>
            <w:r>
              <w:rPr>
                <w:noProof/>
                <w:webHidden/>
              </w:rPr>
              <w:fldChar w:fldCharType="separate"/>
            </w:r>
            <w:r>
              <w:rPr>
                <w:noProof/>
                <w:webHidden/>
              </w:rPr>
              <w:t>46</w:t>
            </w:r>
            <w:r>
              <w:rPr>
                <w:noProof/>
                <w:webHidden/>
              </w:rPr>
              <w:fldChar w:fldCharType="end"/>
            </w:r>
          </w:hyperlink>
        </w:p>
        <w:p w14:paraId="0D7279D4" w14:textId="58352603" w:rsidR="00342A96" w:rsidRDefault="00342A96">
          <w:pPr>
            <w:pStyle w:val="TOC2"/>
            <w:tabs>
              <w:tab w:val="right" w:leader="dot" w:pos="9016"/>
            </w:tabs>
            <w:rPr>
              <w:rFonts w:eastAsiaTheme="minorEastAsia"/>
              <w:noProof/>
              <w:sz w:val="22"/>
              <w:lang w:eastAsia="en-GB"/>
            </w:rPr>
          </w:pPr>
          <w:hyperlink w:anchor="_Toc33460630" w:history="1">
            <w:r w:rsidRPr="009C12E9">
              <w:rPr>
                <w:rStyle w:val="Hyperlink"/>
                <w:noProof/>
                <w14:scene3d>
                  <w14:camera w14:prst="orthographicFront"/>
                  <w14:lightRig w14:rig="threePt" w14:dir="t">
                    <w14:rot w14:lat="0" w14:lon="0" w14:rev="0"/>
                  </w14:lightRig>
                </w14:scene3d>
              </w:rPr>
              <w:t>2.1.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_Toc33460630 \h </w:instrText>
            </w:r>
            <w:r>
              <w:rPr>
                <w:noProof/>
                <w:webHidden/>
              </w:rPr>
            </w:r>
            <w:r>
              <w:rPr>
                <w:noProof/>
                <w:webHidden/>
              </w:rPr>
              <w:fldChar w:fldCharType="separate"/>
            </w:r>
            <w:r>
              <w:rPr>
                <w:noProof/>
                <w:webHidden/>
              </w:rPr>
              <w:t>46</w:t>
            </w:r>
            <w:r>
              <w:rPr>
                <w:noProof/>
                <w:webHidden/>
              </w:rPr>
              <w:fldChar w:fldCharType="end"/>
            </w:r>
          </w:hyperlink>
        </w:p>
        <w:p w14:paraId="7BB86792" w14:textId="04034A92" w:rsidR="00342A96" w:rsidRDefault="00342A96">
          <w:pPr>
            <w:pStyle w:val="TOC2"/>
            <w:tabs>
              <w:tab w:val="right" w:leader="dot" w:pos="9016"/>
            </w:tabs>
            <w:rPr>
              <w:rFonts w:eastAsiaTheme="minorEastAsia"/>
              <w:noProof/>
              <w:sz w:val="22"/>
              <w:lang w:eastAsia="en-GB"/>
            </w:rPr>
          </w:pPr>
          <w:hyperlink w:anchor="_Toc33460631" w:history="1">
            <w:r w:rsidRPr="009C12E9">
              <w:rPr>
                <w:rStyle w:val="Hyperlink"/>
                <w:noProof/>
                <w14:scene3d>
                  <w14:camera w14:prst="orthographicFront"/>
                  <w14:lightRig w14:rig="threePt" w14:dir="t">
                    <w14:rot w14:lat="0" w14:lon="0" w14:rev="0"/>
                  </w14:lightRig>
                </w14:scene3d>
              </w:rPr>
              <w:t>2.2.</w:t>
            </w:r>
            <w:r w:rsidRPr="009C12E9">
              <w:rPr>
                <w:rStyle w:val="Hyperlink"/>
                <w:noProof/>
              </w:rPr>
              <w:t xml:space="preserve"> Methods</w:t>
            </w:r>
            <w:r>
              <w:rPr>
                <w:noProof/>
                <w:webHidden/>
              </w:rPr>
              <w:tab/>
            </w:r>
            <w:r>
              <w:rPr>
                <w:noProof/>
                <w:webHidden/>
              </w:rPr>
              <w:fldChar w:fldCharType="begin"/>
            </w:r>
            <w:r>
              <w:rPr>
                <w:noProof/>
                <w:webHidden/>
              </w:rPr>
              <w:instrText xml:space="preserve"> PAGEREF _Toc33460631 \h </w:instrText>
            </w:r>
            <w:r>
              <w:rPr>
                <w:noProof/>
                <w:webHidden/>
              </w:rPr>
            </w:r>
            <w:r>
              <w:rPr>
                <w:noProof/>
                <w:webHidden/>
              </w:rPr>
              <w:fldChar w:fldCharType="separate"/>
            </w:r>
            <w:r>
              <w:rPr>
                <w:noProof/>
                <w:webHidden/>
              </w:rPr>
              <w:t>46</w:t>
            </w:r>
            <w:r>
              <w:rPr>
                <w:noProof/>
                <w:webHidden/>
              </w:rPr>
              <w:fldChar w:fldCharType="end"/>
            </w:r>
          </w:hyperlink>
        </w:p>
        <w:p w14:paraId="6C6A36A9" w14:textId="59743C6B" w:rsidR="00342A96" w:rsidRDefault="00342A96">
          <w:pPr>
            <w:pStyle w:val="TOC3"/>
            <w:rPr>
              <w:rFonts w:eastAsiaTheme="minorEastAsia"/>
              <w:noProof/>
              <w:sz w:val="22"/>
              <w:lang w:eastAsia="en-GB"/>
            </w:rPr>
          </w:pPr>
          <w:hyperlink w:anchor="_Toc33460632" w:history="1">
            <w:r w:rsidRPr="009C12E9">
              <w:rPr>
                <w:rStyle w:val="Hyperlink"/>
                <w:rFonts w:eastAsia="Times New Roman"/>
                <w:noProof/>
                <w:lang w:eastAsia="en-GB"/>
                <w14:scene3d>
                  <w14:camera w14:prst="orthographicFront"/>
                  <w14:lightRig w14:rig="threePt" w14:dir="t">
                    <w14:rot w14:lat="0" w14:lon="0" w14:rev="0"/>
                  </w14:lightRig>
                </w14:scene3d>
              </w:rPr>
              <w:t>2.2.1.</w:t>
            </w:r>
            <w:r w:rsidRPr="009C12E9">
              <w:rPr>
                <w:rStyle w:val="Hyperlink"/>
                <w:rFonts w:eastAsia="Times New Roman"/>
                <w:noProof/>
                <w:lang w:eastAsia="en-GB"/>
              </w:rPr>
              <w:t xml:space="preserve"> Identification of services potentially fulfilling SAT criteria</w:t>
            </w:r>
            <w:r>
              <w:rPr>
                <w:noProof/>
                <w:webHidden/>
              </w:rPr>
              <w:tab/>
            </w:r>
            <w:r>
              <w:rPr>
                <w:noProof/>
                <w:webHidden/>
              </w:rPr>
              <w:fldChar w:fldCharType="begin"/>
            </w:r>
            <w:r>
              <w:rPr>
                <w:noProof/>
                <w:webHidden/>
              </w:rPr>
              <w:instrText xml:space="preserve"> PAGEREF _Toc33460632 \h </w:instrText>
            </w:r>
            <w:r>
              <w:rPr>
                <w:noProof/>
                <w:webHidden/>
              </w:rPr>
            </w:r>
            <w:r>
              <w:rPr>
                <w:noProof/>
                <w:webHidden/>
              </w:rPr>
              <w:fldChar w:fldCharType="separate"/>
            </w:r>
            <w:r>
              <w:rPr>
                <w:noProof/>
                <w:webHidden/>
              </w:rPr>
              <w:t>46</w:t>
            </w:r>
            <w:r>
              <w:rPr>
                <w:noProof/>
                <w:webHidden/>
              </w:rPr>
              <w:fldChar w:fldCharType="end"/>
            </w:r>
          </w:hyperlink>
        </w:p>
        <w:p w14:paraId="41BFDD84" w14:textId="2E31DF00" w:rsidR="00342A96" w:rsidRDefault="00342A96">
          <w:pPr>
            <w:pStyle w:val="TOC3"/>
            <w:rPr>
              <w:rFonts w:eastAsiaTheme="minorEastAsia"/>
              <w:noProof/>
              <w:sz w:val="22"/>
              <w:lang w:eastAsia="en-GB"/>
            </w:rPr>
          </w:pPr>
          <w:hyperlink w:anchor="_Toc33460633" w:history="1">
            <w:r w:rsidRPr="009C12E9">
              <w:rPr>
                <w:rStyle w:val="Hyperlink"/>
                <w:rFonts w:eastAsia="Times New Roman"/>
                <w:noProof/>
                <w:lang w:eastAsia="en-GB"/>
                <w14:scene3d>
                  <w14:camera w14:prst="orthographicFront"/>
                  <w14:lightRig w14:rig="threePt" w14:dir="t">
                    <w14:rot w14:lat="0" w14:lon="0" w14:rev="0"/>
                  </w14:lightRig>
                </w14:scene3d>
              </w:rPr>
              <w:t>2.2.2.</w:t>
            </w:r>
            <w:r w:rsidRPr="009C12E9">
              <w:rPr>
                <w:rStyle w:val="Hyperlink"/>
                <w:rFonts w:eastAsia="Times New Roman"/>
                <w:noProof/>
                <w:lang w:eastAsia="en-GB"/>
              </w:rPr>
              <w:t xml:space="preserve"> Data analysis</w:t>
            </w:r>
            <w:r>
              <w:rPr>
                <w:noProof/>
                <w:webHidden/>
              </w:rPr>
              <w:tab/>
            </w:r>
            <w:r>
              <w:rPr>
                <w:noProof/>
                <w:webHidden/>
              </w:rPr>
              <w:fldChar w:fldCharType="begin"/>
            </w:r>
            <w:r>
              <w:rPr>
                <w:noProof/>
                <w:webHidden/>
              </w:rPr>
              <w:instrText xml:space="preserve"> PAGEREF _Toc33460633 \h </w:instrText>
            </w:r>
            <w:r>
              <w:rPr>
                <w:noProof/>
                <w:webHidden/>
              </w:rPr>
            </w:r>
            <w:r>
              <w:rPr>
                <w:noProof/>
                <w:webHidden/>
              </w:rPr>
              <w:fldChar w:fldCharType="separate"/>
            </w:r>
            <w:r>
              <w:rPr>
                <w:noProof/>
                <w:webHidden/>
              </w:rPr>
              <w:t>49</w:t>
            </w:r>
            <w:r>
              <w:rPr>
                <w:noProof/>
                <w:webHidden/>
              </w:rPr>
              <w:fldChar w:fldCharType="end"/>
            </w:r>
          </w:hyperlink>
        </w:p>
        <w:p w14:paraId="78A1EEFC" w14:textId="6E8C6743" w:rsidR="00342A96" w:rsidRDefault="00342A96">
          <w:pPr>
            <w:pStyle w:val="TOC2"/>
            <w:tabs>
              <w:tab w:val="right" w:leader="dot" w:pos="9016"/>
            </w:tabs>
            <w:rPr>
              <w:rFonts w:eastAsiaTheme="minorEastAsia"/>
              <w:noProof/>
              <w:sz w:val="22"/>
              <w:lang w:eastAsia="en-GB"/>
            </w:rPr>
          </w:pPr>
          <w:hyperlink w:anchor="_Toc33460634" w:history="1">
            <w:r w:rsidRPr="009C12E9">
              <w:rPr>
                <w:rStyle w:val="Hyperlink"/>
                <w:noProof/>
                <w14:scene3d>
                  <w14:camera w14:prst="orthographicFront"/>
                  <w14:lightRig w14:rig="threePt" w14:dir="t">
                    <w14:rot w14:lat="0" w14:lon="0" w14:rev="0"/>
                  </w14:lightRig>
                </w14:scene3d>
              </w:rPr>
              <w:t>2.3.</w:t>
            </w:r>
            <w:r w:rsidRPr="009C12E9">
              <w:rPr>
                <w:rStyle w:val="Hyperlink"/>
                <w:noProof/>
              </w:rPr>
              <w:t xml:space="preserve"> Results</w:t>
            </w:r>
            <w:r>
              <w:rPr>
                <w:noProof/>
                <w:webHidden/>
              </w:rPr>
              <w:tab/>
            </w:r>
            <w:r>
              <w:rPr>
                <w:noProof/>
                <w:webHidden/>
              </w:rPr>
              <w:fldChar w:fldCharType="begin"/>
            </w:r>
            <w:r>
              <w:rPr>
                <w:noProof/>
                <w:webHidden/>
              </w:rPr>
              <w:instrText xml:space="preserve"> PAGEREF _Toc33460634 \h </w:instrText>
            </w:r>
            <w:r>
              <w:rPr>
                <w:noProof/>
                <w:webHidden/>
              </w:rPr>
            </w:r>
            <w:r>
              <w:rPr>
                <w:noProof/>
                <w:webHidden/>
              </w:rPr>
              <w:fldChar w:fldCharType="separate"/>
            </w:r>
            <w:r>
              <w:rPr>
                <w:noProof/>
                <w:webHidden/>
              </w:rPr>
              <w:t>50</w:t>
            </w:r>
            <w:r>
              <w:rPr>
                <w:noProof/>
                <w:webHidden/>
              </w:rPr>
              <w:fldChar w:fldCharType="end"/>
            </w:r>
          </w:hyperlink>
        </w:p>
        <w:p w14:paraId="775A382C" w14:textId="147ECBFD" w:rsidR="00342A96" w:rsidRDefault="00342A96">
          <w:pPr>
            <w:pStyle w:val="TOC3"/>
            <w:rPr>
              <w:rFonts w:eastAsiaTheme="minorEastAsia"/>
              <w:noProof/>
              <w:sz w:val="22"/>
              <w:lang w:eastAsia="en-GB"/>
            </w:rPr>
          </w:pPr>
          <w:hyperlink w:anchor="_Toc33460635" w:history="1">
            <w:r w:rsidRPr="009C12E9">
              <w:rPr>
                <w:rStyle w:val="Hyperlink"/>
                <w:noProof/>
                <w14:scene3d>
                  <w14:camera w14:prst="orthographicFront"/>
                  <w14:lightRig w14:rig="threePt" w14:dir="t">
                    <w14:rot w14:lat="0" w14:lon="0" w14:rev="0"/>
                  </w14:lightRig>
                </w14:scene3d>
              </w:rPr>
              <w:t>2.3.1.</w:t>
            </w:r>
            <w:r w:rsidRPr="009C12E9">
              <w:rPr>
                <w:rStyle w:val="Hyperlink"/>
                <w:noProof/>
              </w:rPr>
              <w:t xml:space="preserve"> Number of SATs identified and their broad characteristics</w:t>
            </w:r>
            <w:r>
              <w:rPr>
                <w:noProof/>
                <w:webHidden/>
              </w:rPr>
              <w:tab/>
            </w:r>
            <w:r>
              <w:rPr>
                <w:noProof/>
                <w:webHidden/>
              </w:rPr>
              <w:fldChar w:fldCharType="begin"/>
            </w:r>
            <w:r>
              <w:rPr>
                <w:noProof/>
                <w:webHidden/>
              </w:rPr>
              <w:instrText xml:space="preserve"> PAGEREF _Toc33460635 \h </w:instrText>
            </w:r>
            <w:r>
              <w:rPr>
                <w:noProof/>
                <w:webHidden/>
              </w:rPr>
            </w:r>
            <w:r>
              <w:rPr>
                <w:noProof/>
                <w:webHidden/>
              </w:rPr>
              <w:fldChar w:fldCharType="separate"/>
            </w:r>
            <w:r>
              <w:rPr>
                <w:noProof/>
                <w:webHidden/>
              </w:rPr>
              <w:t>50</w:t>
            </w:r>
            <w:r>
              <w:rPr>
                <w:noProof/>
                <w:webHidden/>
              </w:rPr>
              <w:fldChar w:fldCharType="end"/>
            </w:r>
          </w:hyperlink>
        </w:p>
        <w:p w14:paraId="5B29EF49" w14:textId="752073DB" w:rsidR="00342A96" w:rsidRDefault="00342A96">
          <w:pPr>
            <w:pStyle w:val="TOC3"/>
            <w:rPr>
              <w:rFonts w:eastAsiaTheme="minorEastAsia"/>
              <w:noProof/>
              <w:sz w:val="22"/>
              <w:lang w:eastAsia="en-GB"/>
            </w:rPr>
          </w:pPr>
          <w:hyperlink w:anchor="_Toc33460636" w:history="1">
            <w:r w:rsidRPr="009C12E9">
              <w:rPr>
                <w:rStyle w:val="Hyperlink"/>
                <w:noProof/>
                <w:lang w:eastAsia="en-GB"/>
                <w14:scene3d>
                  <w14:camera w14:prst="orthographicFront"/>
                  <w14:lightRig w14:rig="threePt" w14:dir="t">
                    <w14:rot w14:lat="0" w14:lon="0" w14:rev="0"/>
                  </w14:lightRig>
                </w14:scene3d>
              </w:rPr>
              <w:t>2.3.2.</w:t>
            </w:r>
            <w:r w:rsidRPr="009C12E9">
              <w:rPr>
                <w:rStyle w:val="Hyperlink"/>
                <w:noProof/>
                <w:lang w:eastAsia="en-GB"/>
              </w:rPr>
              <w:t xml:space="preserve"> The loss of SATs</w:t>
            </w:r>
            <w:r>
              <w:rPr>
                <w:noProof/>
                <w:webHidden/>
              </w:rPr>
              <w:tab/>
            </w:r>
            <w:r>
              <w:rPr>
                <w:noProof/>
                <w:webHidden/>
              </w:rPr>
              <w:fldChar w:fldCharType="begin"/>
            </w:r>
            <w:r>
              <w:rPr>
                <w:noProof/>
                <w:webHidden/>
              </w:rPr>
              <w:instrText xml:space="preserve"> PAGEREF _Toc33460636 \h </w:instrText>
            </w:r>
            <w:r>
              <w:rPr>
                <w:noProof/>
                <w:webHidden/>
              </w:rPr>
            </w:r>
            <w:r>
              <w:rPr>
                <w:noProof/>
                <w:webHidden/>
              </w:rPr>
              <w:fldChar w:fldCharType="separate"/>
            </w:r>
            <w:r>
              <w:rPr>
                <w:noProof/>
                <w:webHidden/>
              </w:rPr>
              <w:t>51</w:t>
            </w:r>
            <w:r>
              <w:rPr>
                <w:noProof/>
                <w:webHidden/>
              </w:rPr>
              <w:fldChar w:fldCharType="end"/>
            </w:r>
          </w:hyperlink>
        </w:p>
        <w:p w14:paraId="72CDB4BC" w14:textId="4348688F" w:rsidR="00342A96" w:rsidRDefault="00342A96">
          <w:pPr>
            <w:pStyle w:val="TOC3"/>
            <w:rPr>
              <w:rFonts w:eastAsiaTheme="minorEastAsia"/>
              <w:noProof/>
              <w:sz w:val="22"/>
              <w:lang w:eastAsia="en-GB"/>
            </w:rPr>
          </w:pPr>
          <w:hyperlink w:anchor="_Toc33460637" w:history="1">
            <w:r w:rsidRPr="009C12E9">
              <w:rPr>
                <w:rStyle w:val="Hyperlink"/>
                <w:noProof/>
                <w:lang w:eastAsia="en-GB"/>
                <w14:scene3d>
                  <w14:camera w14:prst="orthographicFront"/>
                  <w14:lightRig w14:rig="threePt" w14:dir="t">
                    <w14:rot w14:lat="0" w14:lon="0" w14:rev="0"/>
                  </w14:lightRig>
                </w14:scene3d>
              </w:rPr>
              <w:t>2.3.3.</w:t>
            </w:r>
            <w:r w:rsidRPr="009C12E9">
              <w:rPr>
                <w:rStyle w:val="Hyperlink"/>
                <w:noProof/>
                <w:lang w:eastAsia="en-GB"/>
              </w:rPr>
              <w:t xml:space="preserve"> Population served</w:t>
            </w:r>
            <w:r>
              <w:rPr>
                <w:noProof/>
                <w:webHidden/>
              </w:rPr>
              <w:tab/>
            </w:r>
            <w:r>
              <w:rPr>
                <w:noProof/>
                <w:webHidden/>
              </w:rPr>
              <w:fldChar w:fldCharType="begin"/>
            </w:r>
            <w:r>
              <w:rPr>
                <w:noProof/>
                <w:webHidden/>
              </w:rPr>
              <w:instrText xml:space="preserve"> PAGEREF _Toc33460637 \h </w:instrText>
            </w:r>
            <w:r>
              <w:rPr>
                <w:noProof/>
                <w:webHidden/>
              </w:rPr>
            </w:r>
            <w:r>
              <w:rPr>
                <w:noProof/>
                <w:webHidden/>
              </w:rPr>
              <w:fldChar w:fldCharType="separate"/>
            </w:r>
            <w:r>
              <w:rPr>
                <w:noProof/>
                <w:webHidden/>
              </w:rPr>
              <w:t>51</w:t>
            </w:r>
            <w:r>
              <w:rPr>
                <w:noProof/>
                <w:webHidden/>
              </w:rPr>
              <w:fldChar w:fldCharType="end"/>
            </w:r>
          </w:hyperlink>
        </w:p>
        <w:p w14:paraId="589B7BBE" w14:textId="2F84FB80" w:rsidR="00342A96" w:rsidRDefault="00342A96">
          <w:pPr>
            <w:pStyle w:val="TOC3"/>
            <w:rPr>
              <w:rFonts w:eastAsiaTheme="minorEastAsia"/>
              <w:noProof/>
              <w:sz w:val="22"/>
              <w:lang w:eastAsia="en-GB"/>
            </w:rPr>
          </w:pPr>
          <w:hyperlink w:anchor="_Toc33460638" w:history="1">
            <w:r w:rsidRPr="009C12E9">
              <w:rPr>
                <w:rStyle w:val="Hyperlink"/>
                <w:noProof/>
                <w14:scene3d>
                  <w14:camera w14:prst="orthographicFront"/>
                  <w14:lightRig w14:rig="threePt" w14:dir="t">
                    <w14:rot w14:lat="0" w14:lon="0" w14:rev="0"/>
                  </w14:lightRig>
                </w14:scene3d>
              </w:rPr>
              <w:t>2.3.4.</w:t>
            </w:r>
            <w:r w:rsidRPr="009C12E9">
              <w:rPr>
                <w:rStyle w:val="Hyperlink"/>
                <w:noProof/>
              </w:rPr>
              <w:t xml:space="preserve"> Organisational features</w:t>
            </w:r>
            <w:r>
              <w:rPr>
                <w:noProof/>
                <w:webHidden/>
              </w:rPr>
              <w:tab/>
            </w:r>
            <w:r>
              <w:rPr>
                <w:noProof/>
                <w:webHidden/>
              </w:rPr>
              <w:fldChar w:fldCharType="begin"/>
            </w:r>
            <w:r>
              <w:rPr>
                <w:noProof/>
                <w:webHidden/>
              </w:rPr>
              <w:instrText xml:space="preserve"> PAGEREF _Toc33460638 \h </w:instrText>
            </w:r>
            <w:r>
              <w:rPr>
                <w:noProof/>
                <w:webHidden/>
              </w:rPr>
            </w:r>
            <w:r>
              <w:rPr>
                <w:noProof/>
                <w:webHidden/>
              </w:rPr>
              <w:fldChar w:fldCharType="separate"/>
            </w:r>
            <w:r>
              <w:rPr>
                <w:noProof/>
                <w:webHidden/>
              </w:rPr>
              <w:t>52</w:t>
            </w:r>
            <w:r>
              <w:rPr>
                <w:noProof/>
                <w:webHidden/>
              </w:rPr>
              <w:fldChar w:fldCharType="end"/>
            </w:r>
          </w:hyperlink>
        </w:p>
        <w:p w14:paraId="5FE71425" w14:textId="622CBB12" w:rsidR="00342A96" w:rsidRDefault="00342A96">
          <w:pPr>
            <w:pStyle w:val="TOC3"/>
            <w:rPr>
              <w:rFonts w:eastAsiaTheme="minorEastAsia"/>
              <w:noProof/>
              <w:sz w:val="22"/>
              <w:lang w:eastAsia="en-GB"/>
            </w:rPr>
          </w:pPr>
          <w:hyperlink w:anchor="_Toc33460639" w:history="1">
            <w:r w:rsidRPr="009C12E9">
              <w:rPr>
                <w:rStyle w:val="Hyperlink"/>
                <w:noProof/>
                <w14:scene3d>
                  <w14:camera w14:prst="orthographicFront"/>
                  <w14:lightRig w14:rig="threePt" w14:dir="t">
                    <w14:rot w14:lat="0" w14:lon="0" w14:rev="0"/>
                  </w14:lightRig>
                </w14:scene3d>
              </w:rPr>
              <w:t>2.3.5.</w:t>
            </w:r>
            <w:r w:rsidRPr="009C12E9">
              <w:rPr>
                <w:rStyle w:val="Hyperlink"/>
                <w:noProof/>
              </w:rPr>
              <w:t xml:space="preserve"> Staffing and skill mix</w:t>
            </w:r>
            <w:r>
              <w:rPr>
                <w:noProof/>
                <w:webHidden/>
              </w:rPr>
              <w:tab/>
            </w:r>
            <w:r>
              <w:rPr>
                <w:noProof/>
                <w:webHidden/>
              </w:rPr>
              <w:fldChar w:fldCharType="begin"/>
            </w:r>
            <w:r>
              <w:rPr>
                <w:noProof/>
                <w:webHidden/>
              </w:rPr>
              <w:instrText xml:space="preserve"> PAGEREF _Toc33460639 \h </w:instrText>
            </w:r>
            <w:r>
              <w:rPr>
                <w:noProof/>
                <w:webHidden/>
              </w:rPr>
            </w:r>
            <w:r>
              <w:rPr>
                <w:noProof/>
                <w:webHidden/>
              </w:rPr>
              <w:fldChar w:fldCharType="separate"/>
            </w:r>
            <w:r>
              <w:rPr>
                <w:noProof/>
                <w:webHidden/>
              </w:rPr>
              <w:t>53</w:t>
            </w:r>
            <w:r>
              <w:rPr>
                <w:noProof/>
                <w:webHidden/>
              </w:rPr>
              <w:fldChar w:fldCharType="end"/>
            </w:r>
          </w:hyperlink>
        </w:p>
        <w:p w14:paraId="3EFCAD67" w14:textId="3802F437" w:rsidR="00342A96" w:rsidRDefault="00342A96">
          <w:pPr>
            <w:pStyle w:val="TOC3"/>
            <w:rPr>
              <w:rFonts w:eastAsiaTheme="minorEastAsia"/>
              <w:noProof/>
              <w:sz w:val="22"/>
              <w:lang w:eastAsia="en-GB"/>
            </w:rPr>
          </w:pPr>
          <w:hyperlink w:anchor="_Toc33460640" w:history="1">
            <w:r w:rsidRPr="009C12E9">
              <w:rPr>
                <w:rStyle w:val="Hyperlink"/>
                <w:noProof/>
                <w14:scene3d>
                  <w14:camera w14:prst="orthographicFront"/>
                  <w14:lightRig w14:rig="threePt" w14:dir="t">
                    <w14:rot w14:lat="0" w14:lon="0" w14:rev="0"/>
                  </w14:lightRig>
                </w14:scene3d>
              </w:rPr>
              <w:t>2.3.6.</w:t>
            </w:r>
            <w:r w:rsidRPr="009C12E9">
              <w:rPr>
                <w:rStyle w:val="Hyperlink"/>
                <w:noProof/>
              </w:rPr>
              <w:t xml:space="preserve"> The diagnostic assessment</w:t>
            </w:r>
            <w:r>
              <w:rPr>
                <w:noProof/>
                <w:webHidden/>
              </w:rPr>
              <w:tab/>
            </w:r>
            <w:r>
              <w:rPr>
                <w:noProof/>
                <w:webHidden/>
              </w:rPr>
              <w:fldChar w:fldCharType="begin"/>
            </w:r>
            <w:r>
              <w:rPr>
                <w:noProof/>
                <w:webHidden/>
              </w:rPr>
              <w:instrText xml:space="preserve"> PAGEREF _Toc33460640 \h </w:instrText>
            </w:r>
            <w:r>
              <w:rPr>
                <w:noProof/>
                <w:webHidden/>
              </w:rPr>
            </w:r>
            <w:r>
              <w:rPr>
                <w:noProof/>
                <w:webHidden/>
              </w:rPr>
              <w:fldChar w:fldCharType="separate"/>
            </w:r>
            <w:r>
              <w:rPr>
                <w:noProof/>
                <w:webHidden/>
              </w:rPr>
              <w:t>54</w:t>
            </w:r>
            <w:r>
              <w:rPr>
                <w:noProof/>
                <w:webHidden/>
              </w:rPr>
              <w:fldChar w:fldCharType="end"/>
            </w:r>
          </w:hyperlink>
        </w:p>
        <w:p w14:paraId="7E9519B6" w14:textId="401CB838" w:rsidR="00342A96" w:rsidRDefault="00342A96">
          <w:pPr>
            <w:pStyle w:val="TOC3"/>
            <w:rPr>
              <w:rFonts w:eastAsiaTheme="minorEastAsia"/>
              <w:noProof/>
              <w:sz w:val="22"/>
              <w:lang w:eastAsia="en-GB"/>
            </w:rPr>
          </w:pPr>
          <w:hyperlink w:anchor="_Toc33460641" w:history="1">
            <w:r w:rsidRPr="009C12E9">
              <w:rPr>
                <w:rStyle w:val="Hyperlink"/>
                <w:noProof/>
                <w14:scene3d>
                  <w14:camera w14:prst="orthographicFront"/>
                  <w14:lightRig w14:rig="threePt" w14:dir="t">
                    <w14:rot w14:lat="0" w14:lon="0" w14:rev="0"/>
                  </w14:lightRig>
                </w14:scene3d>
              </w:rPr>
              <w:t>2.3.7.</w:t>
            </w:r>
            <w:r w:rsidRPr="009C12E9">
              <w:rPr>
                <w:rStyle w:val="Hyperlink"/>
                <w:noProof/>
              </w:rPr>
              <w:t xml:space="preserve"> Psycho-educational support regarding diagnosis</w:t>
            </w:r>
            <w:r>
              <w:rPr>
                <w:noProof/>
                <w:webHidden/>
              </w:rPr>
              <w:tab/>
            </w:r>
            <w:r>
              <w:rPr>
                <w:noProof/>
                <w:webHidden/>
              </w:rPr>
              <w:fldChar w:fldCharType="begin"/>
            </w:r>
            <w:r>
              <w:rPr>
                <w:noProof/>
                <w:webHidden/>
              </w:rPr>
              <w:instrText xml:space="preserve"> PAGEREF _Toc33460641 \h </w:instrText>
            </w:r>
            <w:r>
              <w:rPr>
                <w:noProof/>
                <w:webHidden/>
              </w:rPr>
            </w:r>
            <w:r>
              <w:rPr>
                <w:noProof/>
                <w:webHidden/>
              </w:rPr>
              <w:fldChar w:fldCharType="separate"/>
            </w:r>
            <w:r>
              <w:rPr>
                <w:noProof/>
                <w:webHidden/>
              </w:rPr>
              <w:t>55</w:t>
            </w:r>
            <w:r>
              <w:rPr>
                <w:noProof/>
                <w:webHidden/>
              </w:rPr>
              <w:fldChar w:fldCharType="end"/>
            </w:r>
          </w:hyperlink>
        </w:p>
        <w:p w14:paraId="39085E64" w14:textId="33E00394" w:rsidR="00342A96" w:rsidRDefault="00342A96">
          <w:pPr>
            <w:pStyle w:val="TOC3"/>
            <w:rPr>
              <w:rFonts w:eastAsiaTheme="minorEastAsia"/>
              <w:noProof/>
              <w:sz w:val="22"/>
              <w:lang w:eastAsia="en-GB"/>
            </w:rPr>
          </w:pPr>
          <w:hyperlink w:anchor="_Toc33460642" w:history="1">
            <w:r w:rsidRPr="009C12E9">
              <w:rPr>
                <w:rStyle w:val="Hyperlink"/>
                <w:noProof/>
                <w14:scene3d>
                  <w14:camera w14:prst="orthographicFront"/>
                  <w14:lightRig w14:rig="threePt" w14:dir="t">
                    <w14:rot w14:lat="0" w14:lon="0" w14:rev="0"/>
                  </w14:lightRig>
                </w14:scene3d>
              </w:rPr>
              <w:t>2.3.8.</w:t>
            </w:r>
            <w:r w:rsidRPr="009C12E9">
              <w:rPr>
                <w:rStyle w:val="Hyperlink"/>
                <w:noProof/>
              </w:rPr>
              <w:t xml:space="preserve"> Needs assessment and ‘care planning’</w:t>
            </w:r>
            <w:r>
              <w:rPr>
                <w:noProof/>
                <w:webHidden/>
              </w:rPr>
              <w:tab/>
            </w:r>
            <w:r>
              <w:rPr>
                <w:noProof/>
                <w:webHidden/>
              </w:rPr>
              <w:fldChar w:fldCharType="begin"/>
            </w:r>
            <w:r>
              <w:rPr>
                <w:noProof/>
                <w:webHidden/>
              </w:rPr>
              <w:instrText xml:space="preserve"> PAGEREF _Toc33460642 \h </w:instrText>
            </w:r>
            <w:r>
              <w:rPr>
                <w:noProof/>
                <w:webHidden/>
              </w:rPr>
            </w:r>
            <w:r>
              <w:rPr>
                <w:noProof/>
                <w:webHidden/>
              </w:rPr>
              <w:fldChar w:fldCharType="separate"/>
            </w:r>
            <w:r>
              <w:rPr>
                <w:noProof/>
                <w:webHidden/>
              </w:rPr>
              <w:t>55</w:t>
            </w:r>
            <w:r>
              <w:rPr>
                <w:noProof/>
                <w:webHidden/>
              </w:rPr>
              <w:fldChar w:fldCharType="end"/>
            </w:r>
          </w:hyperlink>
        </w:p>
        <w:p w14:paraId="111A0529" w14:textId="5DC66146" w:rsidR="00342A96" w:rsidRDefault="00342A96">
          <w:pPr>
            <w:pStyle w:val="TOC3"/>
            <w:rPr>
              <w:rFonts w:eastAsiaTheme="minorEastAsia"/>
              <w:noProof/>
              <w:sz w:val="22"/>
              <w:lang w:eastAsia="en-GB"/>
            </w:rPr>
          </w:pPr>
          <w:hyperlink w:anchor="_Toc33460643" w:history="1">
            <w:r w:rsidRPr="009C12E9">
              <w:rPr>
                <w:rStyle w:val="Hyperlink"/>
                <w:noProof/>
                <w14:scene3d>
                  <w14:camera w14:prst="orthographicFront"/>
                  <w14:lightRig w14:rig="threePt" w14:dir="t">
                    <w14:rot w14:lat="0" w14:lon="0" w14:rev="0"/>
                  </w14:lightRig>
                </w14:scene3d>
              </w:rPr>
              <w:t>2.3.9.</w:t>
            </w:r>
            <w:r w:rsidRPr="009C12E9">
              <w:rPr>
                <w:rStyle w:val="Hyperlink"/>
                <w:noProof/>
              </w:rPr>
              <w:t xml:space="preserve"> Types of care provided by SATs</w:t>
            </w:r>
            <w:r>
              <w:rPr>
                <w:noProof/>
                <w:webHidden/>
              </w:rPr>
              <w:tab/>
            </w:r>
            <w:r>
              <w:rPr>
                <w:noProof/>
                <w:webHidden/>
              </w:rPr>
              <w:fldChar w:fldCharType="begin"/>
            </w:r>
            <w:r>
              <w:rPr>
                <w:noProof/>
                <w:webHidden/>
              </w:rPr>
              <w:instrText xml:space="preserve"> PAGEREF _Toc33460643 \h </w:instrText>
            </w:r>
            <w:r>
              <w:rPr>
                <w:noProof/>
                <w:webHidden/>
              </w:rPr>
            </w:r>
            <w:r>
              <w:rPr>
                <w:noProof/>
                <w:webHidden/>
              </w:rPr>
              <w:fldChar w:fldCharType="separate"/>
            </w:r>
            <w:r>
              <w:rPr>
                <w:noProof/>
                <w:webHidden/>
              </w:rPr>
              <w:t>55</w:t>
            </w:r>
            <w:r>
              <w:rPr>
                <w:noProof/>
                <w:webHidden/>
              </w:rPr>
              <w:fldChar w:fldCharType="end"/>
            </w:r>
          </w:hyperlink>
        </w:p>
        <w:p w14:paraId="2E44BFC6" w14:textId="1464B4D6" w:rsidR="00342A96" w:rsidRDefault="00342A96">
          <w:pPr>
            <w:pStyle w:val="TOC3"/>
            <w:rPr>
              <w:rFonts w:eastAsiaTheme="minorEastAsia"/>
              <w:noProof/>
              <w:sz w:val="22"/>
              <w:lang w:eastAsia="en-GB"/>
            </w:rPr>
          </w:pPr>
          <w:hyperlink w:anchor="_Toc33460644" w:history="1">
            <w:r w:rsidRPr="009C12E9">
              <w:rPr>
                <w:rStyle w:val="Hyperlink"/>
                <w:noProof/>
                <w14:scene3d>
                  <w14:camera w14:prst="orthographicFront"/>
                  <w14:lightRig w14:rig="threePt" w14:dir="t">
                    <w14:rot w14:lat="0" w14:lon="0" w14:rev="0"/>
                  </w14:lightRig>
                </w14:scene3d>
              </w:rPr>
              <w:t>2.3.10.</w:t>
            </w:r>
            <w:r w:rsidRPr="009C12E9">
              <w:rPr>
                <w:rStyle w:val="Hyperlink"/>
                <w:noProof/>
              </w:rPr>
              <w:t xml:space="preserve"> Supporting self-management</w:t>
            </w:r>
            <w:r>
              <w:rPr>
                <w:noProof/>
                <w:webHidden/>
              </w:rPr>
              <w:tab/>
            </w:r>
            <w:r>
              <w:rPr>
                <w:noProof/>
                <w:webHidden/>
              </w:rPr>
              <w:fldChar w:fldCharType="begin"/>
            </w:r>
            <w:r>
              <w:rPr>
                <w:noProof/>
                <w:webHidden/>
              </w:rPr>
              <w:instrText xml:space="preserve"> PAGEREF _Toc33460644 \h </w:instrText>
            </w:r>
            <w:r>
              <w:rPr>
                <w:noProof/>
                <w:webHidden/>
              </w:rPr>
            </w:r>
            <w:r>
              <w:rPr>
                <w:noProof/>
                <w:webHidden/>
              </w:rPr>
              <w:fldChar w:fldCharType="separate"/>
            </w:r>
            <w:r>
              <w:rPr>
                <w:noProof/>
                <w:webHidden/>
              </w:rPr>
              <w:t>56</w:t>
            </w:r>
            <w:r>
              <w:rPr>
                <w:noProof/>
                <w:webHidden/>
              </w:rPr>
              <w:fldChar w:fldCharType="end"/>
            </w:r>
          </w:hyperlink>
        </w:p>
        <w:p w14:paraId="1E7DEC84" w14:textId="5F5BC367" w:rsidR="00342A96" w:rsidRDefault="00342A96">
          <w:pPr>
            <w:pStyle w:val="TOC3"/>
            <w:rPr>
              <w:rFonts w:eastAsiaTheme="minorEastAsia"/>
              <w:noProof/>
              <w:sz w:val="22"/>
              <w:lang w:eastAsia="en-GB"/>
            </w:rPr>
          </w:pPr>
          <w:hyperlink w:anchor="_Toc33460645" w:history="1">
            <w:r w:rsidRPr="009C12E9">
              <w:rPr>
                <w:rStyle w:val="Hyperlink"/>
                <w:noProof/>
                <w14:scene3d>
                  <w14:camera w14:prst="orthographicFront"/>
                  <w14:lightRig w14:rig="threePt" w14:dir="t">
                    <w14:rot w14:lat="0" w14:lon="0" w14:rev="0"/>
                  </w14:lightRig>
                </w14:scene3d>
              </w:rPr>
              <w:t>2.3.11.</w:t>
            </w:r>
            <w:r w:rsidRPr="009C12E9">
              <w:rPr>
                <w:rStyle w:val="Hyperlink"/>
                <w:noProof/>
              </w:rPr>
              <w:t xml:space="preserve"> Management of specific mental health and/or social needs</w:t>
            </w:r>
            <w:r>
              <w:rPr>
                <w:noProof/>
                <w:webHidden/>
              </w:rPr>
              <w:tab/>
            </w:r>
            <w:r>
              <w:rPr>
                <w:noProof/>
                <w:webHidden/>
              </w:rPr>
              <w:fldChar w:fldCharType="begin"/>
            </w:r>
            <w:r>
              <w:rPr>
                <w:noProof/>
                <w:webHidden/>
              </w:rPr>
              <w:instrText xml:space="preserve"> PAGEREF _Toc33460645 \h </w:instrText>
            </w:r>
            <w:r>
              <w:rPr>
                <w:noProof/>
                <w:webHidden/>
              </w:rPr>
            </w:r>
            <w:r>
              <w:rPr>
                <w:noProof/>
                <w:webHidden/>
              </w:rPr>
              <w:fldChar w:fldCharType="separate"/>
            </w:r>
            <w:r>
              <w:rPr>
                <w:noProof/>
                <w:webHidden/>
              </w:rPr>
              <w:t>58</w:t>
            </w:r>
            <w:r>
              <w:rPr>
                <w:noProof/>
                <w:webHidden/>
              </w:rPr>
              <w:fldChar w:fldCharType="end"/>
            </w:r>
          </w:hyperlink>
        </w:p>
        <w:p w14:paraId="5FE758C5" w14:textId="7686F73C" w:rsidR="00342A96" w:rsidRDefault="00342A96">
          <w:pPr>
            <w:pStyle w:val="TOC3"/>
            <w:rPr>
              <w:rFonts w:eastAsiaTheme="minorEastAsia"/>
              <w:noProof/>
              <w:sz w:val="22"/>
              <w:lang w:eastAsia="en-GB"/>
            </w:rPr>
          </w:pPr>
          <w:hyperlink w:anchor="_Toc33460646" w:history="1">
            <w:r w:rsidRPr="009C12E9">
              <w:rPr>
                <w:rStyle w:val="Hyperlink"/>
                <w:noProof/>
                <w14:scene3d>
                  <w14:camera w14:prst="orthographicFront"/>
                  <w14:lightRig w14:rig="threePt" w14:dir="t">
                    <w14:rot w14:lat="0" w14:lon="0" w14:rev="0"/>
                  </w14:lightRig>
                </w14:scene3d>
              </w:rPr>
              <w:t>2.3.12.</w:t>
            </w:r>
            <w:r w:rsidRPr="009C12E9">
              <w:rPr>
                <w:rStyle w:val="Hyperlink"/>
                <w:noProof/>
              </w:rPr>
              <w:t xml:space="preserve"> Management and oversight of the care plan</w:t>
            </w:r>
            <w:r>
              <w:rPr>
                <w:noProof/>
                <w:webHidden/>
              </w:rPr>
              <w:tab/>
            </w:r>
            <w:r>
              <w:rPr>
                <w:noProof/>
                <w:webHidden/>
              </w:rPr>
              <w:fldChar w:fldCharType="begin"/>
            </w:r>
            <w:r>
              <w:rPr>
                <w:noProof/>
                <w:webHidden/>
              </w:rPr>
              <w:instrText xml:space="preserve"> PAGEREF _Toc33460646 \h </w:instrText>
            </w:r>
            <w:r>
              <w:rPr>
                <w:noProof/>
                <w:webHidden/>
              </w:rPr>
            </w:r>
            <w:r>
              <w:rPr>
                <w:noProof/>
                <w:webHidden/>
              </w:rPr>
              <w:fldChar w:fldCharType="separate"/>
            </w:r>
            <w:r>
              <w:rPr>
                <w:noProof/>
                <w:webHidden/>
              </w:rPr>
              <w:t>59</w:t>
            </w:r>
            <w:r>
              <w:rPr>
                <w:noProof/>
                <w:webHidden/>
              </w:rPr>
              <w:fldChar w:fldCharType="end"/>
            </w:r>
          </w:hyperlink>
        </w:p>
        <w:p w14:paraId="49456F15" w14:textId="13ACDC80" w:rsidR="00342A96" w:rsidRDefault="00342A96">
          <w:pPr>
            <w:pStyle w:val="TOC3"/>
            <w:rPr>
              <w:rFonts w:eastAsiaTheme="minorEastAsia"/>
              <w:noProof/>
              <w:sz w:val="22"/>
              <w:lang w:eastAsia="en-GB"/>
            </w:rPr>
          </w:pPr>
          <w:hyperlink w:anchor="_Toc33460647" w:history="1">
            <w:r w:rsidRPr="009C12E9">
              <w:rPr>
                <w:rStyle w:val="Hyperlink"/>
                <w:noProof/>
                <w:lang w:eastAsia="en-GB"/>
                <w14:scene3d>
                  <w14:camera w14:prst="orthographicFront"/>
                  <w14:lightRig w14:rig="threePt" w14:dir="t">
                    <w14:rot w14:lat="0" w14:lon="0" w14:rev="0"/>
                  </w14:lightRig>
                </w14:scene3d>
              </w:rPr>
              <w:t>2.3.13.</w:t>
            </w:r>
            <w:r w:rsidRPr="009C12E9">
              <w:rPr>
                <w:rStyle w:val="Hyperlink"/>
                <w:noProof/>
                <w:lang w:eastAsia="en-GB"/>
              </w:rPr>
              <w:t xml:space="preserve"> Type of discharge</w:t>
            </w:r>
            <w:r>
              <w:rPr>
                <w:noProof/>
                <w:webHidden/>
              </w:rPr>
              <w:tab/>
            </w:r>
            <w:r>
              <w:rPr>
                <w:noProof/>
                <w:webHidden/>
              </w:rPr>
              <w:fldChar w:fldCharType="begin"/>
            </w:r>
            <w:r>
              <w:rPr>
                <w:noProof/>
                <w:webHidden/>
              </w:rPr>
              <w:instrText xml:space="preserve"> PAGEREF _Toc33460647 \h </w:instrText>
            </w:r>
            <w:r>
              <w:rPr>
                <w:noProof/>
                <w:webHidden/>
              </w:rPr>
            </w:r>
            <w:r>
              <w:rPr>
                <w:noProof/>
                <w:webHidden/>
              </w:rPr>
              <w:fldChar w:fldCharType="separate"/>
            </w:r>
            <w:r>
              <w:rPr>
                <w:noProof/>
                <w:webHidden/>
              </w:rPr>
              <w:t>60</w:t>
            </w:r>
            <w:r>
              <w:rPr>
                <w:noProof/>
                <w:webHidden/>
              </w:rPr>
              <w:fldChar w:fldCharType="end"/>
            </w:r>
          </w:hyperlink>
        </w:p>
        <w:p w14:paraId="07C35997" w14:textId="3B0C3BE7" w:rsidR="00342A96" w:rsidRDefault="00342A96">
          <w:pPr>
            <w:pStyle w:val="TOC3"/>
            <w:rPr>
              <w:rFonts w:eastAsiaTheme="minorEastAsia"/>
              <w:noProof/>
              <w:sz w:val="22"/>
              <w:lang w:eastAsia="en-GB"/>
            </w:rPr>
          </w:pPr>
          <w:hyperlink w:anchor="_Toc33460648" w:history="1">
            <w:r w:rsidRPr="009C12E9">
              <w:rPr>
                <w:rStyle w:val="Hyperlink"/>
                <w:noProof/>
                <w:lang w:eastAsia="en-GB"/>
                <w14:scene3d>
                  <w14:camera w14:prst="orthographicFront"/>
                  <w14:lightRig w14:rig="threePt" w14:dir="t">
                    <w14:rot w14:lat="0" w14:lon="0" w14:rev="0"/>
                  </w14:lightRig>
                </w14:scene3d>
              </w:rPr>
              <w:t>2.3.14.</w:t>
            </w:r>
            <w:r w:rsidRPr="009C12E9">
              <w:rPr>
                <w:rStyle w:val="Hyperlink"/>
                <w:noProof/>
                <w:lang w:eastAsia="en-GB"/>
              </w:rPr>
              <w:t xml:space="preserve"> Changes in delivery models and practice</w:t>
            </w:r>
            <w:r>
              <w:rPr>
                <w:noProof/>
                <w:webHidden/>
              </w:rPr>
              <w:tab/>
            </w:r>
            <w:r>
              <w:rPr>
                <w:noProof/>
                <w:webHidden/>
              </w:rPr>
              <w:fldChar w:fldCharType="begin"/>
            </w:r>
            <w:r>
              <w:rPr>
                <w:noProof/>
                <w:webHidden/>
              </w:rPr>
              <w:instrText xml:space="preserve"> PAGEREF _Toc33460648 \h </w:instrText>
            </w:r>
            <w:r>
              <w:rPr>
                <w:noProof/>
                <w:webHidden/>
              </w:rPr>
            </w:r>
            <w:r>
              <w:rPr>
                <w:noProof/>
                <w:webHidden/>
              </w:rPr>
              <w:fldChar w:fldCharType="separate"/>
            </w:r>
            <w:r>
              <w:rPr>
                <w:noProof/>
                <w:webHidden/>
              </w:rPr>
              <w:t>60</w:t>
            </w:r>
            <w:r>
              <w:rPr>
                <w:noProof/>
                <w:webHidden/>
              </w:rPr>
              <w:fldChar w:fldCharType="end"/>
            </w:r>
          </w:hyperlink>
        </w:p>
        <w:p w14:paraId="6C50AAFA" w14:textId="28D8012F" w:rsidR="00342A96" w:rsidRDefault="00342A96">
          <w:pPr>
            <w:pStyle w:val="TOC3"/>
            <w:rPr>
              <w:rFonts w:eastAsiaTheme="minorEastAsia"/>
              <w:noProof/>
              <w:sz w:val="22"/>
              <w:lang w:eastAsia="en-GB"/>
            </w:rPr>
          </w:pPr>
          <w:hyperlink w:anchor="_Toc33460649" w:history="1">
            <w:r w:rsidRPr="009C12E9">
              <w:rPr>
                <w:rStyle w:val="Hyperlink"/>
                <w:noProof/>
                <w14:scene3d>
                  <w14:camera w14:prst="orthographicFront"/>
                  <w14:lightRig w14:rig="threePt" w14:dir="t">
                    <w14:rot w14:lat="0" w14:lon="0" w14:rev="0"/>
                  </w14:lightRig>
                </w14:scene3d>
              </w:rPr>
              <w:t>2.3.15.</w:t>
            </w:r>
            <w:r w:rsidRPr="009C12E9">
              <w:rPr>
                <w:rStyle w:val="Hyperlink"/>
                <w:noProof/>
              </w:rPr>
              <w:t xml:space="preserve"> Advice and training to mainstream services and professionals</w:t>
            </w:r>
            <w:r>
              <w:rPr>
                <w:noProof/>
                <w:webHidden/>
              </w:rPr>
              <w:tab/>
            </w:r>
            <w:r>
              <w:rPr>
                <w:noProof/>
                <w:webHidden/>
              </w:rPr>
              <w:fldChar w:fldCharType="begin"/>
            </w:r>
            <w:r>
              <w:rPr>
                <w:noProof/>
                <w:webHidden/>
              </w:rPr>
              <w:instrText xml:space="preserve"> PAGEREF _Toc33460649 \h </w:instrText>
            </w:r>
            <w:r>
              <w:rPr>
                <w:noProof/>
                <w:webHidden/>
              </w:rPr>
            </w:r>
            <w:r>
              <w:rPr>
                <w:noProof/>
                <w:webHidden/>
              </w:rPr>
              <w:fldChar w:fldCharType="separate"/>
            </w:r>
            <w:r>
              <w:rPr>
                <w:noProof/>
                <w:webHidden/>
              </w:rPr>
              <w:t>61</w:t>
            </w:r>
            <w:r>
              <w:rPr>
                <w:noProof/>
                <w:webHidden/>
              </w:rPr>
              <w:fldChar w:fldCharType="end"/>
            </w:r>
          </w:hyperlink>
        </w:p>
        <w:p w14:paraId="6DBC30B4" w14:textId="27B5EC35" w:rsidR="00342A96" w:rsidRDefault="00342A96">
          <w:pPr>
            <w:pStyle w:val="TOC3"/>
            <w:rPr>
              <w:rFonts w:eastAsiaTheme="minorEastAsia"/>
              <w:noProof/>
              <w:sz w:val="22"/>
              <w:lang w:eastAsia="en-GB"/>
            </w:rPr>
          </w:pPr>
          <w:hyperlink w:anchor="_Toc33460650" w:history="1">
            <w:r w:rsidRPr="009C12E9">
              <w:rPr>
                <w:rStyle w:val="Hyperlink"/>
                <w:noProof/>
                <w:lang w:eastAsia="en-GB"/>
                <w14:scene3d>
                  <w14:camera w14:prst="orthographicFront"/>
                  <w14:lightRig w14:rig="threePt" w14:dir="t">
                    <w14:rot w14:lat="0" w14:lon="0" w14:rev="0"/>
                  </w14:lightRig>
                </w14:scene3d>
              </w:rPr>
              <w:t>2.3.16.</w:t>
            </w:r>
            <w:r w:rsidRPr="009C12E9">
              <w:rPr>
                <w:rStyle w:val="Hyperlink"/>
                <w:noProof/>
                <w:lang w:eastAsia="en-GB"/>
              </w:rPr>
              <w:t xml:space="preserve"> Access to the SAT by the wider community of autistic adults</w:t>
            </w:r>
            <w:r>
              <w:rPr>
                <w:noProof/>
                <w:webHidden/>
              </w:rPr>
              <w:tab/>
            </w:r>
            <w:r>
              <w:rPr>
                <w:noProof/>
                <w:webHidden/>
              </w:rPr>
              <w:fldChar w:fldCharType="begin"/>
            </w:r>
            <w:r>
              <w:rPr>
                <w:noProof/>
                <w:webHidden/>
              </w:rPr>
              <w:instrText xml:space="preserve"> PAGEREF _Toc33460650 \h </w:instrText>
            </w:r>
            <w:r>
              <w:rPr>
                <w:noProof/>
                <w:webHidden/>
              </w:rPr>
            </w:r>
            <w:r>
              <w:rPr>
                <w:noProof/>
                <w:webHidden/>
              </w:rPr>
              <w:fldChar w:fldCharType="separate"/>
            </w:r>
            <w:r>
              <w:rPr>
                <w:noProof/>
                <w:webHidden/>
              </w:rPr>
              <w:t>62</w:t>
            </w:r>
            <w:r>
              <w:rPr>
                <w:noProof/>
                <w:webHidden/>
              </w:rPr>
              <w:fldChar w:fldCharType="end"/>
            </w:r>
          </w:hyperlink>
        </w:p>
        <w:p w14:paraId="67A55B34" w14:textId="6228037B" w:rsidR="00342A96" w:rsidRDefault="00342A96">
          <w:pPr>
            <w:pStyle w:val="TOC3"/>
            <w:rPr>
              <w:rFonts w:eastAsiaTheme="minorEastAsia"/>
              <w:noProof/>
              <w:sz w:val="22"/>
              <w:lang w:eastAsia="en-GB"/>
            </w:rPr>
          </w:pPr>
          <w:hyperlink w:anchor="_Toc33460651" w:history="1">
            <w:r w:rsidRPr="009C12E9">
              <w:rPr>
                <w:rStyle w:val="Hyperlink"/>
                <w:noProof/>
                <w:lang w:eastAsia="en-GB"/>
                <w14:scene3d>
                  <w14:camera w14:prst="orthographicFront"/>
                  <w14:lightRig w14:rig="threePt" w14:dir="t">
                    <w14:rot w14:lat="0" w14:lon="0" w14:rev="0"/>
                  </w14:lightRig>
                </w14:scene3d>
              </w:rPr>
              <w:t>2.3.17.</w:t>
            </w:r>
            <w:r w:rsidRPr="009C12E9">
              <w:rPr>
                <w:rStyle w:val="Hyperlink"/>
                <w:noProof/>
                <w:lang w:eastAsia="en-GB"/>
              </w:rPr>
              <w:t xml:space="preserve"> Support to family members and supporters of autistic adults</w:t>
            </w:r>
            <w:r>
              <w:rPr>
                <w:noProof/>
                <w:webHidden/>
              </w:rPr>
              <w:tab/>
            </w:r>
            <w:r>
              <w:rPr>
                <w:noProof/>
                <w:webHidden/>
              </w:rPr>
              <w:fldChar w:fldCharType="begin"/>
            </w:r>
            <w:r>
              <w:rPr>
                <w:noProof/>
                <w:webHidden/>
              </w:rPr>
              <w:instrText xml:space="preserve"> PAGEREF _Toc33460651 \h </w:instrText>
            </w:r>
            <w:r>
              <w:rPr>
                <w:noProof/>
                <w:webHidden/>
              </w:rPr>
            </w:r>
            <w:r>
              <w:rPr>
                <w:noProof/>
                <w:webHidden/>
              </w:rPr>
              <w:fldChar w:fldCharType="separate"/>
            </w:r>
            <w:r>
              <w:rPr>
                <w:noProof/>
                <w:webHidden/>
              </w:rPr>
              <w:t>62</w:t>
            </w:r>
            <w:r>
              <w:rPr>
                <w:noProof/>
                <w:webHidden/>
              </w:rPr>
              <w:fldChar w:fldCharType="end"/>
            </w:r>
          </w:hyperlink>
        </w:p>
        <w:p w14:paraId="4DA8D6CC" w14:textId="0F807F27" w:rsidR="00342A96" w:rsidRDefault="00342A96">
          <w:pPr>
            <w:pStyle w:val="TOC3"/>
            <w:rPr>
              <w:rFonts w:eastAsiaTheme="minorEastAsia"/>
              <w:noProof/>
              <w:sz w:val="22"/>
              <w:lang w:eastAsia="en-GB"/>
            </w:rPr>
          </w:pPr>
          <w:hyperlink w:anchor="_Toc33460652" w:history="1">
            <w:r w:rsidRPr="009C12E9">
              <w:rPr>
                <w:rStyle w:val="Hyperlink"/>
                <w:noProof/>
                <w:lang w:eastAsia="en-GB"/>
                <w14:scene3d>
                  <w14:camera w14:prst="orthographicFront"/>
                  <w14:lightRig w14:rig="threePt" w14:dir="t">
                    <w14:rot w14:lat="0" w14:lon="0" w14:rev="0"/>
                  </w14:lightRig>
                </w14:scene3d>
              </w:rPr>
              <w:t>2.3.18.</w:t>
            </w:r>
            <w:r w:rsidRPr="009C12E9">
              <w:rPr>
                <w:rStyle w:val="Hyperlink"/>
                <w:noProof/>
                <w:lang w:eastAsia="en-GB"/>
              </w:rPr>
              <w:t xml:space="preserve"> Autism specialist provision for adults with autism/no LD in localities without SATs</w:t>
            </w:r>
            <w:r>
              <w:rPr>
                <w:noProof/>
                <w:webHidden/>
              </w:rPr>
              <w:tab/>
            </w:r>
            <w:r>
              <w:rPr>
                <w:noProof/>
                <w:webHidden/>
              </w:rPr>
              <w:fldChar w:fldCharType="begin"/>
            </w:r>
            <w:r>
              <w:rPr>
                <w:noProof/>
                <w:webHidden/>
              </w:rPr>
              <w:instrText xml:space="preserve"> PAGEREF _Toc33460652 \h </w:instrText>
            </w:r>
            <w:r>
              <w:rPr>
                <w:noProof/>
                <w:webHidden/>
              </w:rPr>
            </w:r>
            <w:r>
              <w:rPr>
                <w:noProof/>
                <w:webHidden/>
              </w:rPr>
              <w:fldChar w:fldCharType="separate"/>
            </w:r>
            <w:r>
              <w:rPr>
                <w:noProof/>
                <w:webHidden/>
              </w:rPr>
              <w:t>63</w:t>
            </w:r>
            <w:r>
              <w:rPr>
                <w:noProof/>
                <w:webHidden/>
              </w:rPr>
              <w:fldChar w:fldCharType="end"/>
            </w:r>
          </w:hyperlink>
        </w:p>
        <w:p w14:paraId="61452214" w14:textId="64D4C9C9" w:rsidR="00342A96" w:rsidRDefault="00342A96">
          <w:pPr>
            <w:pStyle w:val="TOC2"/>
            <w:tabs>
              <w:tab w:val="right" w:leader="dot" w:pos="9016"/>
            </w:tabs>
            <w:rPr>
              <w:rFonts w:eastAsiaTheme="minorEastAsia"/>
              <w:noProof/>
              <w:sz w:val="22"/>
              <w:lang w:eastAsia="en-GB"/>
            </w:rPr>
          </w:pPr>
          <w:hyperlink w:anchor="_Toc33460653" w:history="1">
            <w:r w:rsidRPr="009C12E9">
              <w:rPr>
                <w:rStyle w:val="Hyperlink"/>
                <w:noProof/>
                <w14:scene3d>
                  <w14:camera w14:prst="orthographicFront"/>
                  <w14:lightRig w14:rig="threePt" w14:dir="t">
                    <w14:rot w14:lat="0" w14:lon="0" w14:rev="0"/>
                  </w14:lightRig>
                </w14:scene3d>
              </w:rPr>
              <w:t>2.4.</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_Toc33460653 \h </w:instrText>
            </w:r>
            <w:r>
              <w:rPr>
                <w:noProof/>
                <w:webHidden/>
              </w:rPr>
            </w:r>
            <w:r>
              <w:rPr>
                <w:noProof/>
                <w:webHidden/>
              </w:rPr>
              <w:fldChar w:fldCharType="separate"/>
            </w:r>
            <w:r>
              <w:rPr>
                <w:noProof/>
                <w:webHidden/>
              </w:rPr>
              <w:t>64</w:t>
            </w:r>
            <w:r>
              <w:rPr>
                <w:noProof/>
                <w:webHidden/>
              </w:rPr>
              <w:fldChar w:fldCharType="end"/>
            </w:r>
          </w:hyperlink>
        </w:p>
        <w:p w14:paraId="34394E88" w14:textId="5631694C" w:rsidR="00342A96" w:rsidRDefault="00342A96">
          <w:pPr>
            <w:pStyle w:val="TOC1"/>
            <w:tabs>
              <w:tab w:val="right" w:leader="dot" w:pos="9016"/>
            </w:tabs>
            <w:rPr>
              <w:rFonts w:eastAsiaTheme="minorEastAsia"/>
              <w:noProof/>
              <w:sz w:val="22"/>
              <w:lang w:eastAsia="en-GB"/>
            </w:rPr>
          </w:pPr>
          <w:hyperlink w:anchor="_Toc33460654" w:history="1">
            <w:r w:rsidRPr="009C12E9">
              <w:rPr>
                <w:rStyle w:val="Hyperlink"/>
                <w:noProof/>
                <w14:scene3d>
                  <w14:camera w14:prst="orthographicFront"/>
                  <w14:lightRig w14:rig="threePt" w14:dir="t">
                    <w14:rot w14:lat="0" w14:lon="0" w14:rev="0"/>
                  </w14:lightRig>
                </w14:scene3d>
              </w:rPr>
              <w:t>Chapter 3.</w:t>
            </w:r>
            <w:r w:rsidRPr="009C12E9">
              <w:rPr>
                <w:rStyle w:val="Hyperlink"/>
                <w:noProof/>
              </w:rPr>
              <w:t xml:space="preserve"> The research sites</w:t>
            </w:r>
            <w:r>
              <w:rPr>
                <w:noProof/>
                <w:webHidden/>
              </w:rPr>
              <w:tab/>
            </w:r>
            <w:r>
              <w:rPr>
                <w:noProof/>
                <w:webHidden/>
              </w:rPr>
              <w:fldChar w:fldCharType="begin"/>
            </w:r>
            <w:r>
              <w:rPr>
                <w:noProof/>
                <w:webHidden/>
              </w:rPr>
              <w:instrText xml:space="preserve"> PAGEREF _Toc33460654 \h </w:instrText>
            </w:r>
            <w:r>
              <w:rPr>
                <w:noProof/>
                <w:webHidden/>
              </w:rPr>
            </w:r>
            <w:r>
              <w:rPr>
                <w:noProof/>
                <w:webHidden/>
              </w:rPr>
              <w:fldChar w:fldCharType="separate"/>
            </w:r>
            <w:r>
              <w:rPr>
                <w:noProof/>
                <w:webHidden/>
              </w:rPr>
              <w:t>67</w:t>
            </w:r>
            <w:r>
              <w:rPr>
                <w:noProof/>
                <w:webHidden/>
              </w:rPr>
              <w:fldChar w:fldCharType="end"/>
            </w:r>
          </w:hyperlink>
        </w:p>
        <w:p w14:paraId="15867526" w14:textId="7EA018F7" w:rsidR="00342A96" w:rsidRDefault="00342A96">
          <w:pPr>
            <w:pStyle w:val="TOC2"/>
            <w:tabs>
              <w:tab w:val="right" w:leader="dot" w:pos="9016"/>
            </w:tabs>
            <w:rPr>
              <w:rFonts w:eastAsiaTheme="minorEastAsia"/>
              <w:noProof/>
              <w:sz w:val="22"/>
              <w:lang w:eastAsia="en-GB"/>
            </w:rPr>
          </w:pPr>
          <w:hyperlink w:anchor="_Toc33460655" w:history="1">
            <w:r w:rsidRPr="009C12E9">
              <w:rPr>
                <w:rStyle w:val="Hyperlink"/>
                <w:rFonts w:eastAsia="SimSun"/>
                <w:noProof/>
                <w:lang w:eastAsia="zh-CN"/>
                <w14:scene3d>
                  <w14:camera w14:prst="orthographicFront"/>
                  <w14:lightRig w14:rig="threePt" w14:dir="t">
                    <w14:rot w14:lat="0" w14:lon="0" w14:rev="0"/>
                  </w14:lightRig>
                </w14:scene3d>
              </w:rPr>
              <w:t>3.1.</w:t>
            </w:r>
            <w:r w:rsidRPr="009C12E9">
              <w:rPr>
                <w:rStyle w:val="Hyperlink"/>
                <w:rFonts w:eastAsia="SimSun"/>
                <w:noProof/>
                <w:lang w:eastAsia="zh-CN"/>
              </w:rPr>
              <w:t xml:space="preserve"> Introduction</w:t>
            </w:r>
            <w:r>
              <w:rPr>
                <w:noProof/>
                <w:webHidden/>
              </w:rPr>
              <w:tab/>
            </w:r>
            <w:r>
              <w:rPr>
                <w:noProof/>
                <w:webHidden/>
              </w:rPr>
              <w:fldChar w:fldCharType="begin"/>
            </w:r>
            <w:r>
              <w:rPr>
                <w:noProof/>
                <w:webHidden/>
              </w:rPr>
              <w:instrText xml:space="preserve"> PAGEREF _Toc33460655 \h </w:instrText>
            </w:r>
            <w:r>
              <w:rPr>
                <w:noProof/>
                <w:webHidden/>
              </w:rPr>
            </w:r>
            <w:r>
              <w:rPr>
                <w:noProof/>
                <w:webHidden/>
              </w:rPr>
              <w:fldChar w:fldCharType="separate"/>
            </w:r>
            <w:r>
              <w:rPr>
                <w:noProof/>
                <w:webHidden/>
              </w:rPr>
              <w:t>67</w:t>
            </w:r>
            <w:r>
              <w:rPr>
                <w:noProof/>
                <w:webHidden/>
              </w:rPr>
              <w:fldChar w:fldCharType="end"/>
            </w:r>
          </w:hyperlink>
        </w:p>
        <w:p w14:paraId="6249000E" w14:textId="3D975571" w:rsidR="00342A96" w:rsidRDefault="00342A96">
          <w:pPr>
            <w:pStyle w:val="TOC2"/>
            <w:tabs>
              <w:tab w:val="right" w:leader="dot" w:pos="9016"/>
            </w:tabs>
            <w:rPr>
              <w:rFonts w:eastAsiaTheme="minorEastAsia"/>
              <w:noProof/>
              <w:sz w:val="22"/>
              <w:lang w:eastAsia="en-GB"/>
            </w:rPr>
          </w:pPr>
          <w:hyperlink w:anchor="_Toc33460656" w:history="1">
            <w:r w:rsidRPr="009C12E9">
              <w:rPr>
                <w:rStyle w:val="Hyperlink"/>
                <w:rFonts w:eastAsia="SimSun"/>
                <w:noProof/>
                <w:lang w:eastAsia="zh-CN"/>
                <w14:scene3d>
                  <w14:camera w14:prst="orthographicFront"/>
                  <w14:lightRig w14:rig="threePt" w14:dir="t">
                    <w14:rot w14:lat="0" w14:lon="0" w14:rev="0"/>
                  </w14:lightRig>
                </w14:scene3d>
              </w:rPr>
              <w:t>3.2.</w:t>
            </w:r>
            <w:r w:rsidRPr="009C12E9">
              <w:rPr>
                <w:rStyle w:val="Hyperlink"/>
                <w:rFonts w:eastAsia="SimSun"/>
                <w:noProof/>
                <w:lang w:eastAsia="zh-CN"/>
              </w:rPr>
              <w:t xml:space="preserve"> Characteristics of the sites</w:t>
            </w:r>
            <w:r>
              <w:rPr>
                <w:noProof/>
                <w:webHidden/>
              </w:rPr>
              <w:tab/>
            </w:r>
            <w:r>
              <w:rPr>
                <w:noProof/>
                <w:webHidden/>
              </w:rPr>
              <w:fldChar w:fldCharType="begin"/>
            </w:r>
            <w:r>
              <w:rPr>
                <w:noProof/>
                <w:webHidden/>
              </w:rPr>
              <w:instrText xml:space="preserve"> PAGEREF _Toc33460656 \h </w:instrText>
            </w:r>
            <w:r>
              <w:rPr>
                <w:noProof/>
                <w:webHidden/>
              </w:rPr>
            </w:r>
            <w:r>
              <w:rPr>
                <w:noProof/>
                <w:webHidden/>
              </w:rPr>
              <w:fldChar w:fldCharType="separate"/>
            </w:r>
            <w:r>
              <w:rPr>
                <w:noProof/>
                <w:webHidden/>
              </w:rPr>
              <w:t>67</w:t>
            </w:r>
            <w:r>
              <w:rPr>
                <w:noProof/>
                <w:webHidden/>
              </w:rPr>
              <w:fldChar w:fldCharType="end"/>
            </w:r>
          </w:hyperlink>
        </w:p>
        <w:p w14:paraId="2593FD58" w14:textId="4B83DA02" w:rsidR="00342A96" w:rsidRDefault="00342A96">
          <w:pPr>
            <w:pStyle w:val="TOC3"/>
            <w:rPr>
              <w:rFonts w:eastAsiaTheme="minorEastAsia"/>
              <w:noProof/>
              <w:sz w:val="22"/>
              <w:lang w:eastAsia="en-GB"/>
            </w:rPr>
          </w:pPr>
          <w:hyperlink w:anchor="_Toc33460657" w:history="1">
            <w:r w:rsidRPr="009C12E9">
              <w:rPr>
                <w:rStyle w:val="Hyperlink"/>
                <w:rFonts w:eastAsia="SimSun"/>
                <w:noProof/>
                <w:lang w:eastAsia="zh-CN"/>
                <w14:scene3d>
                  <w14:camera w14:prst="orthographicFront"/>
                  <w14:lightRig w14:rig="threePt" w14:dir="t">
                    <w14:rot w14:lat="0" w14:lon="0" w14:rev="0"/>
                  </w14:lightRig>
                </w14:scene3d>
              </w:rPr>
              <w:t>3.2.1.</w:t>
            </w:r>
            <w:r w:rsidRPr="009C12E9">
              <w:rPr>
                <w:rStyle w:val="Hyperlink"/>
                <w:rFonts w:eastAsia="SimSun"/>
                <w:noProof/>
                <w:lang w:eastAsia="zh-CN"/>
              </w:rPr>
              <w:t xml:space="preserve"> Socio-demographic and population characteristics</w:t>
            </w:r>
            <w:r>
              <w:rPr>
                <w:noProof/>
                <w:webHidden/>
              </w:rPr>
              <w:tab/>
            </w:r>
            <w:r>
              <w:rPr>
                <w:noProof/>
                <w:webHidden/>
              </w:rPr>
              <w:fldChar w:fldCharType="begin"/>
            </w:r>
            <w:r>
              <w:rPr>
                <w:noProof/>
                <w:webHidden/>
              </w:rPr>
              <w:instrText xml:space="preserve"> PAGEREF _Toc33460657 \h </w:instrText>
            </w:r>
            <w:r>
              <w:rPr>
                <w:noProof/>
                <w:webHidden/>
              </w:rPr>
            </w:r>
            <w:r>
              <w:rPr>
                <w:noProof/>
                <w:webHidden/>
              </w:rPr>
              <w:fldChar w:fldCharType="separate"/>
            </w:r>
            <w:r>
              <w:rPr>
                <w:noProof/>
                <w:webHidden/>
              </w:rPr>
              <w:t>67</w:t>
            </w:r>
            <w:r>
              <w:rPr>
                <w:noProof/>
                <w:webHidden/>
              </w:rPr>
              <w:fldChar w:fldCharType="end"/>
            </w:r>
          </w:hyperlink>
        </w:p>
        <w:p w14:paraId="396ACDCB" w14:textId="3E63BFBA" w:rsidR="00342A96" w:rsidRDefault="00342A96">
          <w:pPr>
            <w:pStyle w:val="TOC3"/>
            <w:rPr>
              <w:rFonts w:eastAsiaTheme="minorEastAsia"/>
              <w:noProof/>
              <w:sz w:val="22"/>
              <w:lang w:eastAsia="en-GB"/>
            </w:rPr>
          </w:pPr>
          <w:hyperlink w:anchor="_Toc33460658" w:history="1">
            <w:r w:rsidRPr="009C12E9">
              <w:rPr>
                <w:rStyle w:val="Hyperlink"/>
                <w:rFonts w:eastAsia="SimSun"/>
                <w:noProof/>
                <w:lang w:eastAsia="zh-CN"/>
                <w14:scene3d>
                  <w14:camera w14:prst="orthographicFront"/>
                  <w14:lightRig w14:rig="threePt" w14:dir="t">
                    <w14:rot w14:lat="0" w14:lon="0" w14:rev="0"/>
                  </w14:lightRig>
                </w14:scene3d>
              </w:rPr>
              <w:t>3.2.2.</w:t>
            </w:r>
            <w:r w:rsidRPr="009C12E9">
              <w:rPr>
                <w:rStyle w:val="Hyperlink"/>
                <w:rFonts w:eastAsia="SimSun"/>
                <w:noProof/>
                <w:lang w:eastAsia="zh-CN"/>
              </w:rPr>
              <w:t xml:space="preserve"> Organisational characteristics</w:t>
            </w:r>
            <w:r>
              <w:rPr>
                <w:noProof/>
                <w:webHidden/>
              </w:rPr>
              <w:tab/>
            </w:r>
            <w:r>
              <w:rPr>
                <w:noProof/>
                <w:webHidden/>
              </w:rPr>
              <w:fldChar w:fldCharType="begin"/>
            </w:r>
            <w:r>
              <w:rPr>
                <w:noProof/>
                <w:webHidden/>
              </w:rPr>
              <w:instrText xml:space="preserve"> PAGEREF _Toc33460658 \h </w:instrText>
            </w:r>
            <w:r>
              <w:rPr>
                <w:noProof/>
                <w:webHidden/>
              </w:rPr>
            </w:r>
            <w:r>
              <w:rPr>
                <w:noProof/>
                <w:webHidden/>
              </w:rPr>
              <w:fldChar w:fldCharType="separate"/>
            </w:r>
            <w:r>
              <w:rPr>
                <w:noProof/>
                <w:webHidden/>
              </w:rPr>
              <w:t>67</w:t>
            </w:r>
            <w:r>
              <w:rPr>
                <w:noProof/>
                <w:webHidden/>
              </w:rPr>
              <w:fldChar w:fldCharType="end"/>
            </w:r>
          </w:hyperlink>
        </w:p>
        <w:p w14:paraId="5165C0C2" w14:textId="14515101" w:rsidR="00342A96" w:rsidRDefault="00342A96">
          <w:pPr>
            <w:pStyle w:val="TOC3"/>
            <w:rPr>
              <w:rFonts w:eastAsiaTheme="minorEastAsia"/>
              <w:noProof/>
              <w:sz w:val="22"/>
              <w:lang w:eastAsia="en-GB"/>
            </w:rPr>
          </w:pPr>
          <w:hyperlink w:anchor="_Toc33460659" w:history="1">
            <w:r w:rsidRPr="009C12E9">
              <w:rPr>
                <w:rStyle w:val="Hyperlink"/>
                <w:rFonts w:eastAsia="SimSun"/>
                <w:noProof/>
                <w:lang w:eastAsia="zh-CN"/>
                <w14:scene3d>
                  <w14:camera w14:prst="orthographicFront"/>
                  <w14:lightRig w14:rig="threePt" w14:dir="t">
                    <w14:rot w14:lat="0" w14:lon="0" w14:rev="0"/>
                  </w14:lightRig>
                </w14:scene3d>
              </w:rPr>
              <w:t>3.2.3.</w:t>
            </w:r>
            <w:r w:rsidRPr="009C12E9">
              <w:rPr>
                <w:rStyle w:val="Hyperlink"/>
                <w:rFonts w:eastAsia="SimSun"/>
                <w:noProof/>
                <w:lang w:eastAsia="zh-CN"/>
              </w:rPr>
              <w:t xml:space="preserve"> Service lead and skill mix</w:t>
            </w:r>
            <w:r>
              <w:rPr>
                <w:noProof/>
                <w:webHidden/>
              </w:rPr>
              <w:tab/>
            </w:r>
            <w:r>
              <w:rPr>
                <w:noProof/>
                <w:webHidden/>
              </w:rPr>
              <w:fldChar w:fldCharType="begin"/>
            </w:r>
            <w:r>
              <w:rPr>
                <w:noProof/>
                <w:webHidden/>
              </w:rPr>
              <w:instrText xml:space="preserve"> PAGEREF _Toc33460659 \h </w:instrText>
            </w:r>
            <w:r>
              <w:rPr>
                <w:noProof/>
                <w:webHidden/>
              </w:rPr>
            </w:r>
            <w:r>
              <w:rPr>
                <w:noProof/>
                <w:webHidden/>
              </w:rPr>
              <w:fldChar w:fldCharType="separate"/>
            </w:r>
            <w:r>
              <w:rPr>
                <w:noProof/>
                <w:webHidden/>
              </w:rPr>
              <w:t>69</w:t>
            </w:r>
            <w:r>
              <w:rPr>
                <w:noProof/>
                <w:webHidden/>
              </w:rPr>
              <w:fldChar w:fldCharType="end"/>
            </w:r>
          </w:hyperlink>
        </w:p>
        <w:p w14:paraId="47A0AE6A" w14:textId="7D04C65E" w:rsidR="00342A96" w:rsidRDefault="00342A96">
          <w:pPr>
            <w:pStyle w:val="TOC3"/>
            <w:rPr>
              <w:rFonts w:eastAsiaTheme="minorEastAsia"/>
              <w:noProof/>
              <w:sz w:val="22"/>
              <w:lang w:eastAsia="en-GB"/>
            </w:rPr>
          </w:pPr>
          <w:hyperlink w:anchor="_Toc33460660" w:history="1">
            <w:r w:rsidRPr="009C12E9">
              <w:rPr>
                <w:rStyle w:val="Hyperlink"/>
                <w:rFonts w:eastAsia="SimSun"/>
                <w:noProof/>
                <w:lang w:eastAsia="zh-CN"/>
                <w14:scene3d>
                  <w14:camera w14:prst="orthographicFront"/>
                  <w14:lightRig w14:rig="threePt" w14:dir="t">
                    <w14:rot w14:lat="0" w14:lon="0" w14:rev="0"/>
                  </w14:lightRig>
                </w14:scene3d>
              </w:rPr>
              <w:t>3.2.4.</w:t>
            </w:r>
            <w:r w:rsidRPr="009C12E9">
              <w:rPr>
                <w:rStyle w:val="Hyperlink"/>
                <w:rFonts w:eastAsia="SimSun"/>
                <w:noProof/>
                <w:lang w:eastAsia="zh-CN"/>
              </w:rPr>
              <w:t xml:space="preserve"> Eligibility and referral pathways</w:t>
            </w:r>
            <w:r>
              <w:rPr>
                <w:noProof/>
                <w:webHidden/>
              </w:rPr>
              <w:tab/>
            </w:r>
            <w:r>
              <w:rPr>
                <w:noProof/>
                <w:webHidden/>
              </w:rPr>
              <w:fldChar w:fldCharType="begin"/>
            </w:r>
            <w:r>
              <w:rPr>
                <w:noProof/>
                <w:webHidden/>
              </w:rPr>
              <w:instrText xml:space="preserve"> PAGEREF _Toc33460660 \h </w:instrText>
            </w:r>
            <w:r>
              <w:rPr>
                <w:noProof/>
                <w:webHidden/>
              </w:rPr>
            </w:r>
            <w:r>
              <w:rPr>
                <w:noProof/>
                <w:webHidden/>
              </w:rPr>
              <w:fldChar w:fldCharType="separate"/>
            </w:r>
            <w:r>
              <w:rPr>
                <w:noProof/>
                <w:webHidden/>
              </w:rPr>
              <w:t>69</w:t>
            </w:r>
            <w:r>
              <w:rPr>
                <w:noProof/>
                <w:webHidden/>
              </w:rPr>
              <w:fldChar w:fldCharType="end"/>
            </w:r>
          </w:hyperlink>
        </w:p>
        <w:p w14:paraId="7A4FED79" w14:textId="16B6155B" w:rsidR="00342A96" w:rsidRDefault="00342A96">
          <w:pPr>
            <w:pStyle w:val="TOC3"/>
            <w:rPr>
              <w:rFonts w:eastAsiaTheme="minorEastAsia"/>
              <w:noProof/>
              <w:sz w:val="22"/>
              <w:lang w:eastAsia="en-GB"/>
            </w:rPr>
          </w:pPr>
          <w:hyperlink w:anchor="_Toc33460661" w:history="1">
            <w:r w:rsidRPr="009C12E9">
              <w:rPr>
                <w:rStyle w:val="Hyperlink"/>
                <w:rFonts w:eastAsia="SimSun"/>
                <w:noProof/>
                <w:lang w:eastAsia="zh-CN"/>
                <w14:scene3d>
                  <w14:camera w14:prst="orthographicFront"/>
                  <w14:lightRig w14:rig="threePt" w14:dir="t">
                    <w14:rot w14:lat="0" w14:lon="0" w14:rev="0"/>
                  </w14:lightRig>
                </w14:scene3d>
              </w:rPr>
              <w:t>3.2.5.</w:t>
            </w:r>
            <w:r w:rsidRPr="009C12E9">
              <w:rPr>
                <w:rStyle w:val="Hyperlink"/>
                <w:rFonts w:eastAsia="SimSun"/>
                <w:noProof/>
                <w:lang w:eastAsia="zh-CN"/>
              </w:rPr>
              <w:t xml:space="preserve"> Diagnostic assessment processes</w:t>
            </w:r>
            <w:r>
              <w:rPr>
                <w:noProof/>
                <w:webHidden/>
              </w:rPr>
              <w:tab/>
            </w:r>
            <w:r>
              <w:rPr>
                <w:noProof/>
                <w:webHidden/>
              </w:rPr>
              <w:fldChar w:fldCharType="begin"/>
            </w:r>
            <w:r>
              <w:rPr>
                <w:noProof/>
                <w:webHidden/>
              </w:rPr>
              <w:instrText xml:space="preserve"> PAGEREF _Toc33460661 \h </w:instrText>
            </w:r>
            <w:r>
              <w:rPr>
                <w:noProof/>
                <w:webHidden/>
              </w:rPr>
            </w:r>
            <w:r>
              <w:rPr>
                <w:noProof/>
                <w:webHidden/>
              </w:rPr>
              <w:fldChar w:fldCharType="separate"/>
            </w:r>
            <w:r>
              <w:rPr>
                <w:noProof/>
                <w:webHidden/>
              </w:rPr>
              <w:t>70</w:t>
            </w:r>
            <w:r>
              <w:rPr>
                <w:noProof/>
                <w:webHidden/>
              </w:rPr>
              <w:fldChar w:fldCharType="end"/>
            </w:r>
          </w:hyperlink>
        </w:p>
        <w:p w14:paraId="67563A68" w14:textId="39003707" w:rsidR="00342A96" w:rsidRDefault="00342A96">
          <w:pPr>
            <w:pStyle w:val="TOC3"/>
            <w:rPr>
              <w:rFonts w:eastAsiaTheme="minorEastAsia"/>
              <w:noProof/>
              <w:sz w:val="22"/>
              <w:lang w:eastAsia="en-GB"/>
            </w:rPr>
          </w:pPr>
          <w:hyperlink w:anchor="_Toc33460662" w:history="1">
            <w:r w:rsidRPr="009C12E9">
              <w:rPr>
                <w:rStyle w:val="Hyperlink"/>
                <w:rFonts w:eastAsia="SimSun"/>
                <w:noProof/>
                <w:lang w:eastAsia="zh-CN"/>
                <w14:scene3d>
                  <w14:camera w14:prst="orthographicFront"/>
                  <w14:lightRig w14:rig="threePt" w14:dir="t">
                    <w14:rot w14:lat="0" w14:lon="0" w14:rev="0"/>
                  </w14:lightRig>
                </w14:scene3d>
              </w:rPr>
              <w:t>3.2.6.</w:t>
            </w:r>
            <w:r w:rsidRPr="009C12E9">
              <w:rPr>
                <w:rStyle w:val="Hyperlink"/>
                <w:rFonts w:eastAsia="SimSun"/>
                <w:noProof/>
                <w:lang w:eastAsia="zh-CN"/>
              </w:rPr>
              <w:t xml:space="preserve"> Delivery of the care plan: key features</w:t>
            </w:r>
            <w:r>
              <w:rPr>
                <w:noProof/>
                <w:webHidden/>
              </w:rPr>
              <w:tab/>
            </w:r>
            <w:r>
              <w:rPr>
                <w:noProof/>
                <w:webHidden/>
              </w:rPr>
              <w:fldChar w:fldCharType="begin"/>
            </w:r>
            <w:r>
              <w:rPr>
                <w:noProof/>
                <w:webHidden/>
              </w:rPr>
              <w:instrText xml:space="preserve"> PAGEREF _Toc33460662 \h </w:instrText>
            </w:r>
            <w:r>
              <w:rPr>
                <w:noProof/>
                <w:webHidden/>
              </w:rPr>
            </w:r>
            <w:r>
              <w:rPr>
                <w:noProof/>
                <w:webHidden/>
              </w:rPr>
              <w:fldChar w:fldCharType="separate"/>
            </w:r>
            <w:r>
              <w:rPr>
                <w:noProof/>
                <w:webHidden/>
              </w:rPr>
              <w:t>73</w:t>
            </w:r>
            <w:r>
              <w:rPr>
                <w:noProof/>
                <w:webHidden/>
              </w:rPr>
              <w:fldChar w:fldCharType="end"/>
            </w:r>
          </w:hyperlink>
        </w:p>
        <w:p w14:paraId="720BA6EF" w14:textId="16ECA48A" w:rsidR="00342A96" w:rsidRDefault="00342A96">
          <w:pPr>
            <w:pStyle w:val="TOC3"/>
            <w:rPr>
              <w:rFonts w:eastAsiaTheme="minorEastAsia"/>
              <w:noProof/>
              <w:sz w:val="22"/>
              <w:lang w:eastAsia="en-GB"/>
            </w:rPr>
          </w:pPr>
          <w:hyperlink w:anchor="_Toc33460663" w:history="1">
            <w:r w:rsidRPr="009C12E9">
              <w:rPr>
                <w:rStyle w:val="Hyperlink"/>
                <w:rFonts w:eastAsia="SimSun"/>
                <w:noProof/>
                <w:lang w:eastAsia="zh-CN"/>
                <w14:scene3d>
                  <w14:camera w14:prst="orthographicFront"/>
                  <w14:lightRig w14:rig="threePt" w14:dir="t">
                    <w14:rot w14:lat="0" w14:lon="0" w14:rev="0"/>
                  </w14:lightRig>
                </w14:scene3d>
              </w:rPr>
              <w:t>3.2.7.</w:t>
            </w:r>
            <w:r w:rsidRPr="009C12E9">
              <w:rPr>
                <w:rStyle w:val="Hyperlink"/>
                <w:rFonts w:eastAsia="SimSun"/>
                <w:noProof/>
                <w:lang w:eastAsia="zh-CN"/>
              </w:rPr>
              <w:t xml:space="preserve"> Provision for carers</w:t>
            </w:r>
            <w:r>
              <w:rPr>
                <w:noProof/>
                <w:webHidden/>
              </w:rPr>
              <w:tab/>
            </w:r>
            <w:r>
              <w:rPr>
                <w:noProof/>
                <w:webHidden/>
              </w:rPr>
              <w:fldChar w:fldCharType="begin"/>
            </w:r>
            <w:r>
              <w:rPr>
                <w:noProof/>
                <w:webHidden/>
              </w:rPr>
              <w:instrText xml:space="preserve"> PAGEREF _Toc33460663 \h </w:instrText>
            </w:r>
            <w:r>
              <w:rPr>
                <w:noProof/>
                <w:webHidden/>
              </w:rPr>
            </w:r>
            <w:r>
              <w:rPr>
                <w:noProof/>
                <w:webHidden/>
              </w:rPr>
              <w:fldChar w:fldCharType="separate"/>
            </w:r>
            <w:r>
              <w:rPr>
                <w:noProof/>
                <w:webHidden/>
              </w:rPr>
              <w:t>75</w:t>
            </w:r>
            <w:r>
              <w:rPr>
                <w:noProof/>
                <w:webHidden/>
              </w:rPr>
              <w:fldChar w:fldCharType="end"/>
            </w:r>
          </w:hyperlink>
        </w:p>
        <w:p w14:paraId="44100208" w14:textId="3C22E5EB" w:rsidR="00342A96" w:rsidRDefault="00342A96">
          <w:pPr>
            <w:pStyle w:val="TOC3"/>
            <w:rPr>
              <w:rFonts w:eastAsiaTheme="minorEastAsia"/>
              <w:noProof/>
              <w:sz w:val="22"/>
              <w:lang w:eastAsia="en-GB"/>
            </w:rPr>
          </w:pPr>
          <w:hyperlink w:anchor="_Toc33460664" w:history="1">
            <w:r w:rsidRPr="009C12E9">
              <w:rPr>
                <w:rStyle w:val="Hyperlink"/>
                <w:rFonts w:eastAsia="SimSun"/>
                <w:noProof/>
                <w:lang w:eastAsia="zh-CN"/>
                <w14:scene3d>
                  <w14:camera w14:prst="orthographicFront"/>
                  <w14:lightRig w14:rig="threePt" w14:dir="t">
                    <w14:rot w14:lat="0" w14:lon="0" w14:rev="0"/>
                  </w14:lightRig>
                </w14:scene3d>
              </w:rPr>
              <w:t>3.2.8.</w:t>
            </w:r>
            <w:r w:rsidRPr="009C12E9">
              <w:rPr>
                <w:rStyle w:val="Hyperlink"/>
                <w:rFonts w:eastAsia="SimSun"/>
                <w:noProof/>
                <w:lang w:eastAsia="zh-CN"/>
              </w:rPr>
              <w:t xml:space="preserve"> Training and consultancy</w:t>
            </w:r>
            <w:r>
              <w:rPr>
                <w:noProof/>
                <w:webHidden/>
              </w:rPr>
              <w:tab/>
            </w:r>
            <w:r>
              <w:rPr>
                <w:noProof/>
                <w:webHidden/>
              </w:rPr>
              <w:fldChar w:fldCharType="begin"/>
            </w:r>
            <w:r>
              <w:rPr>
                <w:noProof/>
                <w:webHidden/>
              </w:rPr>
              <w:instrText xml:space="preserve"> PAGEREF _Toc33460664 \h </w:instrText>
            </w:r>
            <w:r>
              <w:rPr>
                <w:noProof/>
                <w:webHidden/>
              </w:rPr>
            </w:r>
            <w:r>
              <w:rPr>
                <w:noProof/>
                <w:webHidden/>
              </w:rPr>
              <w:fldChar w:fldCharType="separate"/>
            </w:r>
            <w:r>
              <w:rPr>
                <w:noProof/>
                <w:webHidden/>
              </w:rPr>
              <w:t>75</w:t>
            </w:r>
            <w:r>
              <w:rPr>
                <w:noProof/>
                <w:webHidden/>
              </w:rPr>
              <w:fldChar w:fldCharType="end"/>
            </w:r>
          </w:hyperlink>
        </w:p>
        <w:p w14:paraId="352AB344" w14:textId="69044E62" w:rsidR="00342A96" w:rsidRDefault="00342A96">
          <w:pPr>
            <w:pStyle w:val="TOC2"/>
            <w:tabs>
              <w:tab w:val="right" w:leader="dot" w:pos="9016"/>
            </w:tabs>
            <w:rPr>
              <w:rFonts w:eastAsiaTheme="minorEastAsia"/>
              <w:noProof/>
              <w:sz w:val="22"/>
              <w:lang w:eastAsia="en-GB"/>
            </w:rPr>
          </w:pPr>
          <w:hyperlink w:anchor="_Toc33460665" w:history="1">
            <w:r w:rsidRPr="009C12E9">
              <w:rPr>
                <w:rStyle w:val="Hyperlink"/>
                <w:rFonts w:eastAsia="SimSun"/>
                <w:noProof/>
                <w:lang w:eastAsia="zh-CN"/>
                <w14:scene3d>
                  <w14:camera w14:prst="orthographicFront"/>
                  <w14:lightRig w14:rig="threePt" w14:dir="t">
                    <w14:rot w14:lat="0" w14:lon="0" w14:rev="0"/>
                  </w14:lightRig>
                </w14:scene3d>
              </w:rPr>
              <w:t>3.3.</w:t>
            </w:r>
            <w:r w:rsidRPr="009C12E9">
              <w:rPr>
                <w:rStyle w:val="Hyperlink"/>
                <w:rFonts w:eastAsia="SimSun"/>
                <w:noProof/>
                <w:lang w:eastAsia="zh-CN"/>
              </w:rPr>
              <w:t xml:space="preserve"> Summary</w:t>
            </w:r>
            <w:r>
              <w:rPr>
                <w:noProof/>
                <w:webHidden/>
              </w:rPr>
              <w:tab/>
            </w:r>
            <w:r>
              <w:rPr>
                <w:noProof/>
                <w:webHidden/>
              </w:rPr>
              <w:fldChar w:fldCharType="begin"/>
            </w:r>
            <w:r>
              <w:rPr>
                <w:noProof/>
                <w:webHidden/>
              </w:rPr>
              <w:instrText xml:space="preserve"> PAGEREF _Toc33460665 \h </w:instrText>
            </w:r>
            <w:r>
              <w:rPr>
                <w:noProof/>
                <w:webHidden/>
              </w:rPr>
            </w:r>
            <w:r>
              <w:rPr>
                <w:noProof/>
                <w:webHidden/>
              </w:rPr>
              <w:fldChar w:fldCharType="separate"/>
            </w:r>
            <w:r>
              <w:rPr>
                <w:noProof/>
                <w:webHidden/>
              </w:rPr>
              <w:t>75</w:t>
            </w:r>
            <w:r>
              <w:rPr>
                <w:noProof/>
                <w:webHidden/>
              </w:rPr>
              <w:fldChar w:fldCharType="end"/>
            </w:r>
          </w:hyperlink>
        </w:p>
        <w:p w14:paraId="422C00AF" w14:textId="56D5F0A2" w:rsidR="00342A96" w:rsidRDefault="00342A96">
          <w:pPr>
            <w:pStyle w:val="TOC1"/>
            <w:tabs>
              <w:tab w:val="right" w:leader="dot" w:pos="9016"/>
            </w:tabs>
            <w:rPr>
              <w:rFonts w:eastAsiaTheme="minorEastAsia"/>
              <w:noProof/>
              <w:sz w:val="22"/>
              <w:lang w:eastAsia="en-GB"/>
            </w:rPr>
          </w:pPr>
          <w:hyperlink w:anchor="_Toc33460666" w:history="1">
            <w:r w:rsidRPr="009C12E9">
              <w:rPr>
                <w:rStyle w:val="Hyperlink"/>
                <w:rFonts w:eastAsia="SimSun"/>
                <w:noProof/>
                <w:lang w:eastAsia="zh-CN"/>
                <w14:scene3d>
                  <w14:camera w14:prst="orthographicFront"/>
                  <w14:lightRig w14:rig="threePt" w14:dir="t">
                    <w14:rot w14:lat="0" w14:lon="0" w14:rev="0"/>
                  </w14:lightRig>
                </w14:scene3d>
              </w:rPr>
              <w:t>Chapter 4.</w:t>
            </w:r>
            <w:r w:rsidRPr="009C12E9">
              <w:rPr>
                <w:rStyle w:val="Hyperlink"/>
                <w:rFonts w:eastAsia="SimSun"/>
                <w:noProof/>
                <w:lang w:eastAsia="zh-CN"/>
              </w:rPr>
              <w:t xml:space="preserve"> Leading and delivering a Specialist Autism Team</w:t>
            </w:r>
            <w:r>
              <w:rPr>
                <w:noProof/>
                <w:webHidden/>
              </w:rPr>
              <w:tab/>
            </w:r>
            <w:r>
              <w:rPr>
                <w:noProof/>
                <w:webHidden/>
              </w:rPr>
              <w:fldChar w:fldCharType="begin"/>
            </w:r>
            <w:r>
              <w:rPr>
                <w:noProof/>
                <w:webHidden/>
              </w:rPr>
              <w:instrText xml:space="preserve"> PAGEREF _Toc33460666 \h </w:instrText>
            </w:r>
            <w:r>
              <w:rPr>
                <w:noProof/>
                <w:webHidden/>
              </w:rPr>
            </w:r>
            <w:r>
              <w:rPr>
                <w:noProof/>
                <w:webHidden/>
              </w:rPr>
              <w:fldChar w:fldCharType="separate"/>
            </w:r>
            <w:r>
              <w:rPr>
                <w:noProof/>
                <w:webHidden/>
              </w:rPr>
              <w:t>77</w:t>
            </w:r>
            <w:r>
              <w:rPr>
                <w:noProof/>
                <w:webHidden/>
              </w:rPr>
              <w:fldChar w:fldCharType="end"/>
            </w:r>
          </w:hyperlink>
        </w:p>
        <w:p w14:paraId="2D231045" w14:textId="58098AD8" w:rsidR="00342A96" w:rsidRDefault="00342A96">
          <w:pPr>
            <w:pStyle w:val="TOC2"/>
            <w:tabs>
              <w:tab w:val="right" w:leader="dot" w:pos="9016"/>
            </w:tabs>
            <w:rPr>
              <w:rFonts w:eastAsiaTheme="minorEastAsia"/>
              <w:noProof/>
              <w:sz w:val="22"/>
              <w:lang w:eastAsia="en-GB"/>
            </w:rPr>
          </w:pPr>
          <w:hyperlink w:anchor="_Toc33460667" w:history="1">
            <w:r w:rsidRPr="009C12E9">
              <w:rPr>
                <w:rStyle w:val="Hyperlink"/>
                <w:noProof/>
                <w14:scene3d>
                  <w14:camera w14:prst="orthographicFront"/>
                  <w14:lightRig w14:rig="threePt" w14:dir="t">
                    <w14:rot w14:lat="0" w14:lon="0" w14:rev="0"/>
                  </w14:lightRig>
                </w14:scene3d>
              </w:rPr>
              <w:t>4.1.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_Toc33460667 \h </w:instrText>
            </w:r>
            <w:r>
              <w:rPr>
                <w:noProof/>
                <w:webHidden/>
              </w:rPr>
            </w:r>
            <w:r>
              <w:rPr>
                <w:noProof/>
                <w:webHidden/>
              </w:rPr>
              <w:fldChar w:fldCharType="separate"/>
            </w:r>
            <w:r>
              <w:rPr>
                <w:noProof/>
                <w:webHidden/>
              </w:rPr>
              <w:t>77</w:t>
            </w:r>
            <w:r>
              <w:rPr>
                <w:noProof/>
                <w:webHidden/>
              </w:rPr>
              <w:fldChar w:fldCharType="end"/>
            </w:r>
          </w:hyperlink>
        </w:p>
        <w:p w14:paraId="3533E09D" w14:textId="07BEFFE0" w:rsidR="00342A96" w:rsidRDefault="00342A96">
          <w:pPr>
            <w:pStyle w:val="TOC2"/>
            <w:tabs>
              <w:tab w:val="right" w:leader="dot" w:pos="9016"/>
            </w:tabs>
            <w:rPr>
              <w:rFonts w:eastAsiaTheme="minorEastAsia"/>
              <w:noProof/>
              <w:sz w:val="22"/>
              <w:lang w:eastAsia="en-GB"/>
            </w:rPr>
          </w:pPr>
          <w:hyperlink w:anchor="_Toc33460668" w:history="1">
            <w:r w:rsidRPr="009C12E9">
              <w:rPr>
                <w:rStyle w:val="Hyperlink"/>
                <w:rFonts w:eastAsia="SimSun"/>
                <w:noProof/>
                <w:lang w:eastAsia="zh-CN"/>
                <w14:scene3d>
                  <w14:camera w14:prst="orthographicFront"/>
                  <w14:lightRig w14:rig="threePt" w14:dir="t">
                    <w14:rot w14:lat="0" w14:lon="0" w14:rev="0"/>
                  </w14:lightRig>
                </w14:scene3d>
              </w:rPr>
              <w:t>4.2.</w:t>
            </w:r>
            <w:r w:rsidRPr="009C12E9">
              <w:rPr>
                <w:rStyle w:val="Hyperlink"/>
                <w:rFonts w:eastAsia="SimSun"/>
                <w:noProof/>
                <w:lang w:eastAsia="zh-CN"/>
              </w:rPr>
              <w:t xml:space="preserve"> The challenges facing specialist autism teams</w:t>
            </w:r>
            <w:r>
              <w:rPr>
                <w:noProof/>
                <w:webHidden/>
              </w:rPr>
              <w:tab/>
            </w:r>
            <w:r>
              <w:rPr>
                <w:noProof/>
                <w:webHidden/>
              </w:rPr>
              <w:fldChar w:fldCharType="begin"/>
            </w:r>
            <w:r>
              <w:rPr>
                <w:noProof/>
                <w:webHidden/>
              </w:rPr>
              <w:instrText xml:space="preserve"> PAGEREF _Toc33460668 \h </w:instrText>
            </w:r>
            <w:r>
              <w:rPr>
                <w:noProof/>
                <w:webHidden/>
              </w:rPr>
            </w:r>
            <w:r>
              <w:rPr>
                <w:noProof/>
                <w:webHidden/>
              </w:rPr>
              <w:fldChar w:fldCharType="separate"/>
            </w:r>
            <w:r>
              <w:rPr>
                <w:noProof/>
                <w:webHidden/>
              </w:rPr>
              <w:t>77</w:t>
            </w:r>
            <w:r>
              <w:rPr>
                <w:noProof/>
                <w:webHidden/>
              </w:rPr>
              <w:fldChar w:fldCharType="end"/>
            </w:r>
          </w:hyperlink>
        </w:p>
        <w:p w14:paraId="223CADB2" w14:textId="19B431C1" w:rsidR="00342A96" w:rsidRDefault="00342A96">
          <w:pPr>
            <w:pStyle w:val="TOC3"/>
            <w:rPr>
              <w:rFonts w:eastAsiaTheme="minorEastAsia"/>
              <w:noProof/>
              <w:sz w:val="22"/>
              <w:lang w:eastAsia="en-GB"/>
            </w:rPr>
          </w:pPr>
          <w:hyperlink w:anchor="_Toc33460669" w:history="1">
            <w:r w:rsidRPr="009C12E9">
              <w:rPr>
                <w:rStyle w:val="Hyperlink"/>
                <w:rFonts w:eastAsia="SimSun"/>
                <w:noProof/>
                <w:lang w:eastAsia="zh-CN"/>
                <w14:scene3d>
                  <w14:camera w14:prst="orthographicFront"/>
                  <w14:lightRig w14:rig="threePt" w14:dir="t">
                    <w14:rot w14:lat="0" w14:lon="0" w14:rev="0"/>
                  </w14:lightRig>
                </w14:scene3d>
              </w:rPr>
              <w:t>4.2.1.</w:t>
            </w:r>
            <w:r w:rsidRPr="009C12E9">
              <w:rPr>
                <w:rStyle w:val="Hyperlink"/>
                <w:rFonts w:eastAsia="SimSun"/>
                <w:noProof/>
                <w:lang w:eastAsia="zh-CN"/>
              </w:rPr>
              <w:t xml:space="preserve"> Increasing numbers of referrals</w:t>
            </w:r>
            <w:r>
              <w:rPr>
                <w:noProof/>
                <w:webHidden/>
              </w:rPr>
              <w:tab/>
            </w:r>
            <w:r>
              <w:rPr>
                <w:noProof/>
                <w:webHidden/>
              </w:rPr>
              <w:fldChar w:fldCharType="begin"/>
            </w:r>
            <w:r>
              <w:rPr>
                <w:noProof/>
                <w:webHidden/>
              </w:rPr>
              <w:instrText xml:space="preserve"> PAGEREF _Toc33460669 \h </w:instrText>
            </w:r>
            <w:r>
              <w:rPr>
                <w:noProof/>
                <w:webHidden/>
              </w:rPr>
            </w:r>
            <w:r>
              <w:rPr>
                <w:noProof/>
                <w:webHidden/>
              </w:rPr>
              <w:fldChar w:fldCharType="separate"/>
            </w:r>
            <w:r>
              <w:rPr>
                <w:noProof/>
                <w:webHidden/>
              </w:rPr>
              <w:t>77</w:t>
            </w:r>
            <w:r>
              <w:rPr>
                <w:noProof/>
                <w:webHidden/>
              </w:rPr>
              <w:fldChar w:fldCharType="end"/>
            </w:r>
          </w:hyperlink>
        </w:p>
        <w:p w14:paraId="0CE04428" w14:textId="120D1539" w:rsidR="00342A96" w:rsidRDefault="00342A96">
          <w:pPr>
            <w:pStyle w:val="TOC3"/>
            <w:rPr>
              <w:rFonts w:eastAsiaTheme="minorEastAsia"/>
              <w:noProof/>
              <w:sz w:val="22"/>
              <w:lang w:eastAsia="en-GB"/>
            </w:rPr>
          </w:pPr>
          <w:hyperlink w:anchor="_Toc33460670" w:history="1">
            <w:r w:rsidRPr="009C12E9">
              <w:rPr>
                <w:rStyle w:val="Hyperlink"/>
                <w:rFonts w:eastAsia="SimSun"/>
                <w:noProof/>
                <w:lang w:eastAsia="zh-CN"/>
                <w14:scene3d>
                  <w14:camera w14:prst="orthographicFront"/>
                  <w14:lightRig w14:rig="threePt" w14:dir="t">
                    <w14:rot w14:lat="0" w14:lon="0" w14:rev="0"/>
                  </w14:lightRig>
                </w14:scene3d>
              </w:rPr>
              <w:t>4.2.2.</w:t>
            </w:r>
            <w:r w:rsidRPr="009C12E9">
              <w:rPr>
                <w:rStyle w:val="Hyperlink"/>
                <w:rFonts w:eastAsia="SimSun"/>
                <w:noProof/>
                <w:lang w:eastAsia="zh-CN"/>
              </w:rPr>
              <w:t xml:space="preserve"> Issues with service throughput</w:t>
            </w:r>
            <w:r>
              <w:rPr>
                <w:noProof/>
                <w:webHidden/>
              </w:rPr>
              <w:tab/>
            </w:r>
            <w:r>
              <w:rPr>
                <w:noProof/>
                <w:webHidden/>
              </w:rPr>
              <w:fldChar w:fldCharType="begin"/>
            </w:r>
            <w:r>
              <w:rPr>
                <w:noProof/>
                <w:webHidden/>
              </w:rPr>
              <w:instrText xml:space="preserve"> PAGEREF _Toc33460670 \h </w:instrText>
            </w:r>
            <w:r>
              <w:rPr>
                <w:noProof/>
                <w:webHidden/>
              </w:rPr>
            </w:r>
            <w:r>
              <w:rPr>
                <w:noProof/>
                <w:webHidden/>
              </w:rPr>
              <w:fldChar w:fldCharType="separate"/>
            </w:r>
            <w:r>
              <w:rPr>
                <w:noProof/>
                <w:webHidden/>
              </w:rPr>
              <w:t>78</w:t>
            </w:r>
            <w:r>
              <w:rPr>
                <w:noProof/>
                <w:webHidden/>
              </w:rPr>
              <w:fldChar w:fldCharType="end"/>
            </w:r>
          </w:hyperlink>
        </w:p>
        <w:p w14:paraId="12A378BE" w14:textId="0DBAD402" w:rsidR="00342A96" w:rsidRDefault="00342A96">
          <w:pPr>
            <w:pStyle w:val="TOC3"/>
            <w:rPr>
              <w:rFonts w:eastAsiaTheme="minorEastAsia"/>
              <w:noProof/>
              <w:sz w:val="22"/>
              <w:lang w:eastAsia="en-GB"/>
            </w:rPr>
          </w:pPr>
          <w:hyperlink w:anchor="_Toc33460671" w:history="1">
            <w:r w:rsidRPr="009C12E9">
              <w:rPr>
                <w:rStyle w:val="Hyperlink"/>
                <w:rFonts w:eastAsia="SimSun"/>
                <w:noProof/>
                <w:lang w:eastAsia="zh-CN"/>
                <w14:scene3d>
                  <w14:camera w14:prst="orthographicFront"/>
                  <w14:lightRig w14:rig="threePt" w14:dir="t">
                    <w14:rot w14:lat="0" w14:lon="0" w14:rev="0"/>
                  </w14:lightRig>
                </w14:scene3d>
              </w:rPr>
              <w:t>4.2.3.</w:t>
            </w:r>
            <w:r w:rsidRPr="009C12E9">
              <w:rPr>
                <w:rStyle w:val="Hyperlink"/>
                <w:rFonts w:eastAsia="SimSun"/>
                <w:noProof/>
                <w:lang w:eastAsia="zh-CN"/>
              </w:rPr>
              <w:t xml:space="preserve"> Increasingly constrained resources</w:t>
            </w:r>
            <w:r>
              <w:rPr>
                <w:noProof/>
                <w:webHidden/>
              </w:rPr>
              <w:tab/>
            </w:r>
            <w:r>
              <w:rPr>
                <w:noProof/>
                <w:webHidden/>
              </w:rPr>
              <w:fldChar w:fldCharType="begin"/>
            </w:r>
            <w:r>
              <w:rPr>
                <w:noProof/>
                <w:webHidden/>
              </w:rPr>
              <w:instrText xml:space="preserve"> PAGEREF _Toc33460671 \h </w:instrText>
            </w:r>
            <w:r>
              <w:rPr>
                <w:noProof/>
                <w:webHidden/>
              </w:rPr>
            </w:r>
            <w:r>
              <w:rPr>
                <w:noProof/>
                <w:webHidden/>
              </w:rPr>
              <w:fldChar w:fldCharType="separate"/>
            </w:r>
            <w:r>
              <w:rPr>
                <w:noProof/>
                <w:webHidden/>
              </w:rPr>
              <w:t>79</w:t>
            </w:r>
            <w:r>
              <w:rPr>
                <w:noProof/>
                <w:webHidden/>
              </w:rPr>
              <w:fldChar w:fldCharType="end"/>
            </w:r>
          </w:hyperlink>
        </w:p>
        <w:p w14:paraId="245BCC12" w14:textId="4AF6D189" w:rsidR="00342A96" w:rsidRDefault="00342A96">
          <w:pPr>
            <w:pStyle w:val="TOC3"/>
            <w:rPr>
              <w:rFonts w:eastAsiaTheme="minorEastAsia"/>
              <w:noProof/>
              <w:sz w:val="22"/>
              <w:lang w:eastAsia="en-GB"/>
            </w:rPr>
          </w:pPr>
          <w:hyperlink w:anchor="_Toc33460672" w:history="1">
            <w:r w:rsidRPr="009C12E9">
              <w:rPr>
                <w:rStyle w:val="Hyperlink"/>
                <w:rFonts w:eastAsia="SimSun"/>
                <w:noProof/>
                <w:lang w:eastAsia="zh-CN"/>
                <w14:scene3d>
                  <w14:camera w14:prst="orthographicFront"/>
                  <w14:lightRig w14:rig="threePt" w14:dir="t">
                    <w14:rot w14:lat="0" w14:lon="0" w14:rev="0"/>
                  </w14:lightRig>
                </w14:scene3d>
              </w:rPr>
              <w:t>4.2.4.</w:t>
            </w:r>
            <w:r w:rsidRPr="009C12E9">
              <w:rPr>
                <w:rStyle w:val="Hyperlink"/>
                <w:rFonts w:eastAsia="SimSun"/>
                <w:noProof/>
                <w:lang w:eastAsia="zh-CN"/>
              </w:rPr>
              <w:t xml:space="preserve"> The impact of wider resource constraints across statutory services</w:t>
            </w:r>
            <w:r>
              <w:rPr>
                <w:noProof/>
                <w:webHidden/>
              </w:rPr>
              <w:tab/>
            </w:r>
            <w:r>
              <w:rPr>
                <w:noProof/>
                <w:webHidden/>
              </w:rPr>
              <w:fldChar w:fldCharType="begin"/>
            </w:r>
            <w:r>
              <w:rPr>
                <w:noProof/>
                <w:webHidden/>
              </w:rPr>
              <w:instrText xml:space="preserve"> PAGEREF _Toc33460672 \h </w:instrText>
            </w:r>
            <w:r>
              <w:rPr>
                <w:noProof/>
                <w:webHidden/>
              </w:rPr>
            </w:r>
            <w:r>
              <w:rPr>
                <w:noProof/>
                <w:webHidden/>
              </w:rPr>
              <w:fldChar w:fldCharType="separate"/>
            </w:r>
            <w:r>
              <w:rPr>
                <w:noProof/>
                <w:webHidden/>
              </w:rPr>
              <w:t>81</w:t>
            </w:r>
            <w:r>
              <w:rPr>
                <w:noProof/>
                <w:webHidden/>
              </w:rPr>
              <w:fldChar w:fldCharType="end"/>
            </w:r>
          </w:hyperlink>
        </w:p>
        <w:p w14:paraId="70B0871B" w14:textId="29056D67" w:rsidR="00342A96" w:rsidRDefault="00342A96">
          <w:pPr>
            <w:pStyle w:val="TOC3"/>
            <w:rPr>
              <w:rFonts w:eastAsiaTheme="minorEastAsia"/>
              <w:noProof/>
              <w:sz w:val="22"/>
              <w:lang w:eastAsia="en-GB"/>
            </w:rPr>
          </w:pPr>
          <w:hyperlink w:anchor="_Toc33460673" w:history="1">
            <w:r w:rsidRPr="009C12E9">
              <w:rPr>
                <w:rStyle w:val="Hyperlink"/>
                <w:rFonts w:eastAsia="SimSun"/>
                <w:noProof/>
                <w:lang w:eastAsia="zh-CN"/>
                <w14:scene3d>
                  <w14:camera w14:prst="orthographicFront"/>
                  <w14:lightRig w14:rig="threePt" w14:dir="t">
                    <w14:rot w14:lat="0" w14:lon="0" w14:rev="0"/>
                  </w14:lightRig>
                </w14:scene3d>
              </w:rPr>
              <w:t>4.2.5.</w:t>
            </w:r>
            <w:r w:rsidRPr="009C12E9">
              <w:rPr>
                <w:rStyle w:val="Hyperlink"/>
                <w:rFonts w:eastAsia="SimSun"/>
                <w:noProof/>
                <w:lang w:eastAsia="zh-CN"/>
              </w:rPr>
              <w:t xml:space="preserve"> The impact of the commissioning cycle</w:t>
            </w:r>
            <w:r>
              <w:rPr>
                <w:noProof/>
                <w:webHidden/>
              </w:rPr>
              <w:tab/>
            </w:r>
            <w:r>
              <w:rPr>
                <w:noProof/>
                <w:webHidden/>
              </w:rPr>
              <w:fldChar w:fldCharType="begin"/>
            </w:r>
            <w:r>
              <w:rPr>
                <w:noProof/>
                <w:webHidden/>
              </w:rPr>
              <w:instrText xml:space="preserve"> PAGEREF _Toc33460673 \h </w:instrText>
            </w:r>
            <w:r>
              <w:rPr>
                <w:noProof/>
                <w:webHidden/>
              </w:rPr>
            </w:r>
            <w:r>
              <w:rPr>
                <w:noProof/>
                <w:webHidden/>
              </w:rPr>
              <w:fldChar w:fldCharType="separate"/>
            </w:r>
            <w:r>
              <w:rPr>
                <w:noProof/>
                <w:webHidden/>
              </w:rPr>
              <w:t>82</w:t>
            </w:r>
            <w:r>
              <w:rPr>
                <w:noProof/>
                <w:webHidden/>
              </w:rPr>
              <w:fldChar w:fldCharType="end"/>
            </w:r>
          </w:hyperlink>
        </w:p>
        <w:p w14:paraId="3F3C1C55" w14:textId="42D95B41" w:rsidR="00342A96" w:rsidRDefault="00342A96">
          <w:pPr>
            <w:pStyle w:val="TOC2"/>
            <w:tabs>
              <w:tab w:val="right" w:leader="dot" w:pos="9016"/>
            </w:tabs>
            <w:rPr>
              <w:rFonts w:eastAsiaTheme="minorEastAsia"/>
              <w:noProof/>
              <w:sz w:val="22"/>
              <w:lang w:eastAsia="en-GB"/>
            </w:rPr>
          </w:pPr>
          <w:hyperlink w:anchor="_Toc33460674" w:history="1">
            <w:r w:rsidRPr="009C12E9">
              <w:rPr>
                <w:rStyle w:val="Hyperlink"/>
                <w:rFonts w:eastAsia="SimSun"/>
                <w:noProof/>
                <w:lang w:eastAsia="zh-CN"/>
                <w14:scene3d>
                  <w14:camera w14:prst="orthographicFront"/>
                  <w14:lightRig w14:rig="threePt" w14:dir="t">
                    <w14:rot w14:lat="0" w14:lon="0" w14:rev="0"/>
                  </w14:lightRig>
                </w14:scene3d>
              </w:rPr>
              <w:t>4.3.</w:t>
            </w:r>
            <w:r w:rsidRPr="009C12E9">
              <w:rPr>
                <w:rStyle w:val="Hyperlink"/>
                <w:rFonts w:eastAsia="SimSun"/>
                <w:noProof/>
                <w:lang w:eastAsia="zh-CN"/>
              </w:rPr>
              <w:t xml:space="preserve"> Aspects of services working well</w:t>
            </w:r>
            <w:r>
              <w:rPr>
                <w:noProof/>
                <w:webHidden/>
              </w:rPr>
              <w:tab/>
            </w:r>
            <w:r>
              <w:rPr>
                <w:noProof/>
                <w:webHidden/>
              </w:rPr>
              <w:fldChar w:fldCharType="begin"/>
            </w:r>
            <w:r>
              <w:rPr>
                <w:noProof/>
                <w:webHidden/>
              </w:rPr>
              <w:instrText xml:space="preserve"> PAGEREF _Toc33460674 \h </w:instrText>
            </w:r>
            <w:r>
              <w:rPr>
                <w:noProof/>
                <w:webHidden/>
              </w:rPr>
            </w:r>
            <w:r>
              <w:rPr>
                <w:noProof/>
                <w:webHidden/>
              </w:rPr>
              <w:fldChar w:fldCharType="separate"/>
            </w:r>
            <w:r>
              <w:rPr>
                <w:noProof/>
                <w:webHidden/>
              </w:rPr>
              <w:t>82</w:t>
            </w:r>
            <w:r>
              <w:rPr>
                <w:noProof/>
                <w:webHidden/>
              </w:rPr>
              <w:fldChar w:fldCharType="end"/>
            </w:r>
          </w:hyperlink>
        </w:p>
        <w:p w14:paraId="0017B6BC" w14:textId="014A89BC" w:rsidR="00342A96" w:rsidRDefault="00342A96">
          <w:pPr>
            <w:pStyle w:val="TOC3"/>
            <w:rPr>
              <w:rFonts w:eastAsiaTheme="minorEastAsia"/>
              <w:noProof/>
              <w:sz w:val="22"/>
              <w:lang w:eastAsia="en-GB"/>
            </w:rPr>
          </w:pPr>
          <w:hyperlink w:anchor="_Toc33460675" w:history="1">
            <w:r w:rsidRPr="009C12E9">
              <w:rPr>
                <w:rStyle w:val="Hyperlink"/>
                <w:rFonts w:eastAsia="SimSun"/>
                <w:noProof/>
                <w:lang w:eastAsia="zh-CN"/>
                <w14:scene3d>
                  <w14:camera w14:prst="orthographicFront"/>
                  <w14:lightRig w14:rig="threePt" w14:dir="t">
                    <w14:rot w14:lat="0" w14:lon="0" w14:rev="0"/>
                  </w14:lightRig>
                </w14:scene3d>
              </w:rPr>
              <w:t>4.3.1.</w:t>
            </w:r>
            <w:r w:rsidRPr="009C12E9">
              <w:rPr>
                <w:rStyle w:val="Hyperlink"/>
                <w:rFonts w:eastAsia="SimSun"/>
                <w:noProof/>
                <w:lang w:eastAsia="zh-CN"/>
              </w:rPr>
              <w:t xml:space="preserve"> Core service features</w:t>
            </w:r>
            <w:r>
              <w:rPr>
                <w:noProof/>
                <w:webHidden/>
              </w:rPr>
              <w:tab/>
            </w:r>
            <w:r>
              <w:rPr>
                <w:noProof/>
                <w:webHidden/>
              </w:rPr>
              <w:fldChar w:fldCharType="begin"/>
            </w:r>
            <w:r>
              <w:rPr>
                <w:noProof/>
                <w:webHidden/>
              </w:rPr>
              <w:instrText xml:space="preserve"> PAGEREF _Toc33460675 \h </w:instrText>
            </w:r>
            <w:r>
              <w:rPr>
                <w:noProof/>
                <w:webHidden/>
              </w:rPr>
            </w:r>
            <w:r>
              <w:rPr>
                <w:noProof/>
                <w:webHidden/>
              </w:rPr>
              <w:fldChar w:fldCharType="separate"/>
            </w:r>
            <w:r>
              <w:rPr>
                <w:noProof/>
                <w:webHidden/>
              </w:rPr>
              <w:t>82</w:t>
            </w:r>
            <w:r>
              <w:rPr>
                <w:noProof/>
                <w:webHidden/>
              </w:rPr>
              <w:fldChar w:fldCharType="end"/>
            </w:r>
          </w:hyperlink>
        </w:p>
        <w:p w14:paraId="28C9F336" w14:textId="360CEE96" w:rsidR="00342A96" w:rsidRDefault="00342A96">
          <w:pPr>
            <w:pStyle w:val="TOC3"/>
            <w:rPr>
              <w:rFonts w:eastAsiaTheme="minorEastAsia"/>
              <w:noProof/>
              <w:sz w:val="22"/>
              <w:lang w:eastAsia="en-GB"/>
            </w:rPr>
          </w:pPr>
          <w:hyperlink w:anchor="_Toc33460676" w:history="1">
            <w:r w:rsidRPr="009C12E9">
              <w:rPr>
                <w:rStyle w:val="Hyperlink"/>
                <w:rFonts w:eastAsia="SimSun"/>
                <w:noProof/>
                <w:lang w:eastAsia="zh-CN"/>
                <w14:scene3d>
                  <w14:camera w14:prst="orthographicFront"/>
                  <w14:lightRig w14:rig="threePt" w14:dir="t">
                    <w14:rot w14:lat="0" w14:lon="0" w14:rev="0"/>
                  </w14:lightRig>
                </w14:scene3d>
              </w:rPr>
              <w:t>4.3.2.</w:t>
            </w:r>
            <w:r w:rsidRPr="009C12E9">
              <w:rPr>
                <w:rStyle w:val="Hyperlink"/>
                <w:rFonts w:eastAsia="SimSun"/>
                <w:noProof/>
                <w:lang w:eastAsia="zh-CN"/>
              </w:rPr>
              <w:t xml:space="preserve"> Specific features</w:t>
            </w:r>
            <w:r>
              <w:rPr>
                <w:noProof/>
                <w:webHidden/>
              </w:rPr>
              <w:tab/>
            </w:r>
            <w:r>
              <w:rPr>
                <w:noProof/>
                <w:webHidden/>
              </w:rPr>
              <w:fldChar w:fldCharType="begin"/>
            </w:r>
            <w:r>
              <w:rPr>
                <w:noProof/>
                <w:webHidden/>
              </w:rPr>
              <w:instrText xml:space="preserve"> PAGEREF _Toc33460676 \h </w:instrText>
            </w:r>
            <w:r>
              <w:rPr>
                <w:noProof/>
                <w:webHidden/>
              </w:rPr>
            </w:r>
            <w:r>
              <w:rPr>
                <w:noProof/>
                <w:webHidden/>
              </w:rPr>
              <w:fldChar w:fldCharType="separate"/>
            </w:r>
            <w:r>
              <w:rPr>
                <w:noProof/>
                <w:webHidden/>
              </w:rPr>
              <w:t>82</w:t>
            </w:r>
            <w:r>
              <w:rPr>
                <w:noProof/>
                <w:webHidden/>
              </w:rPr>
              <w:fldChar w:fldCharType="end"/>
            </w:r>
          </w:hyperlink>
        </w:p>
        <w:p w14:paraId="668418D6" w14:textId="6E39D1BE" w:rsidR="00342A96" w:rsidRDefault="00342A96">
          <w:pPr>
            <w:pStyle w:val="TOC3"/>
            <w:rPr>
              <w:rFonts w:eastAsiaTheme="minorEastAsia"/>
              <w:noProof/>
              <w:sz w:val="22"/>
              <w:lang w:eastAsia="en-GB"/>
            </w:rPr>
          </w:pPr>
          <w:hyperlink w:anchor="_Toc33460677" w:history="1">
            <w:r w:rsidRPr="009C12E9">
              <w:rPr>
                <w:rStyle w:val="Hyperlink"/>
                <w:rFonts w:eastAsia="SimSun"/>
                <w:noProof/>
                <w:lang w:eastAsia="zh-CN"/>
                <w14:scene3d>
                  <w14:camera w14:prst="orthographicFront"/>
                  <w14:lightRig w14:rig="threePt" w14:dir="t">
                    <w14:rot w14:lat="0" w14:lon="0" w14:rev="0"/>
                  </w14:lightRig>
                </w14:scene3d>
              </w:rPr>
              <w:t>4.3.3.</w:t>
            </w:r>
            <w:r w:rsidRPr="009C12E9">
              <w:rPr>
                <w:rStyle w:val="Hyperlink"/>
                <w:rFonts w:eastAsia="SimSun"/>
                <w:noProof/>
                <w:lang w:eastAsia="zh-CN"/>
              </w:rPr>
              <w:t xml:space="preserve"> Motivated and committed staff team</w:t>
            </w:r>
            <w:r>
              <w:rPr>
                <w:noProof/>
                <w:webHidden/>
              </w:rPr>
              <w:tab/>
            </w:r>
            <w:r>
              <w:rPr>
                <w:noProof/>
                <w:webHidden/>
              </w:rPr>
              <w:fldChar w:fldCharType="begin"/>
            </w:r>
            <w:r>
              <w:rPr>
                <w:noProof/>
                <w:webHidden/>
              </w:rPr>
              <w:instrText xml:space="preserve"> PAGEREF _Toc33460677 \h </w:instrText>
            </w:r>
            <w:r>
              <w:rPr>
                <w:noProof/>
                <w:webHidden/>
              </w:rPr>
            </w:r>
            <w:r>
              <w:rPr>
                <w:noProof/>
                <w:webHidden/>
              </w:rPr>
              <w:fldChar w:fldCharType="separate"/>
            </w:r>
            <w:r>
              <w:rPr>
                <w:noProof/>
                <w:webHidden/>
              </w:rPr>
              <w:t>83</w:t>
            </w:r>
            <w:r>
              <w:rPr>
                <w:noProof/>
                <w:webHidden/>
              </w:rPr>
              <w:fldChar w:fldCharType="end"/>
            </w:r>
          </w:hyperlink>
        </w:p>
        <w:p w14:paraId="74B9B663" w14:textId="282075F9" w:rsidR="00342A96" w:rsidRDefault="00342A96">
          <w:pPr>
            <w:pStyle w:val="TOC2"/>
            <w:tabs>
              <w:tab w:val="right" w:leader="dot" w:pos="9016"/>
            </w:tabs>
            <w:rPr>
              <w:rFonts w:eastAsiaTheme="minorEastAsia"/>
              <w:noProof/>
              <w:sz w:val="22"/>
              <w:lang w:eastAsia="en-GB"/>
            </w:rPr>
          </w:pPr>
          <w:hyperlink w:anchor="_Toc33460678" w:history="1">
            <w:r w:rsidRPr="009C12E9">
              <w:rPr>
                <w:rStyle w:val="Hyperlink"/>
                <w:rFonts w:eastAsia="SimSun"/>
                <w:noProof/>
                <w:lang w:eastAsia="zh-CN"/>
                <w14:scene3d>
                  <w14:camera w14:prst="orthographicFront"/>
                  <w14:lightRig w14:rig="threePt" w14:dir="t">
                    <w14:rot w14:lat="0" w14:lon="0" w14:rev="0"/>
                  </w14:lightRig>
                </w14:scene3d>
              </w:rPr>
              <w:t>4.4.</w:t>
            </w:r>
            <w:r w:rsidRPr="009C12E9">
              <w:rPr>
                <w:rStyle w:val="Hyperlink"/>
                <w:rFonts w:eastAsia="SimSun"/>
                <w:noProof/>
                <w:lang w:eastAsia="zh-CN"/>
              </w:rPr>
              <w:t xml:space="preserve"> Ensuring sustainable provision</w:t>
            </w:r>
            <w:r>
              <w:rPr>
                <w:noProof/>
                <w:webHidden/>
              </w:rPr>
              <w:tab/>
            </w:r>
            <w:r>
              <w:rPr>
                <w:noProof/>
                <w:webHidden/>
              </w:rPr>
              <w:fldChar w:fldCharType="begin"/>
            </w:r>
            <w:r>
              <w:rPr>
                <w:noProof/>
                <w:webHidden/>
              </w:rPr>
              <w:instrText xml:space="preserve"> PAGEREF _Toc33460678 \h </w:instrText>
            </w:r>
            <w:r>
              <w:rPr>
                <w:noProof/>
                <w:webHidden/>
              </w:rPr>
            </w:r>
            <w:r>
              <w:rPr>
                <w:noProof/>
                <w:webHidden/>
              </w:rPr>
              <w:fldChar w:fldCharType="separate"/>
            </w:r>
            <w:r>
              <w:rPr>
                <w:noProof/>
                <w:webHidden/>
              </w:rPr>
              <w:t>83</w:t>
            </w:r>
            <w:r>
              <w:rPr>
                <w:noProof/>
                <w:webHidden/>
              </w:rPr>
              <w:fldChar w:fldCharType="end"/>
            </w:r>
          </w:hyperlink>
        </w:p>
        <w:p w14:paraId="1396DC58" w14:textId="16EDA2EB" w:rsidR="00342A96" w:rsidRDefault="00342A96">
          <w:pPr>
            <w:pStyle w:val="TOC3"/>
            <w:rPr>
              <w:rFonts w:eastAsiaTheme="minorEastAsia"/>
              <w:noProof/>
              <w:sz w:val="22"/>
              <w:lang w:eastAsia="en-GB"/>
            </w:rPr>
          </w:pPr>
          <w:hyperlink w:anchor="_Toc33460679" w:history="1">
            <w:r w:rsidRPr="009C12E9">
              <w:rPr>
                <w:rStyle w:val="Hyperlink"/>
                <w:rFonts w:eastAsia="SimSun"/>
                <w:noProof/>
                <w:lang w:eastAsia="zh-CN"/>
                <w14:scene3d>
                  <w14:camera w14:prst="orthographicFront"/>
                  <w14:lightRig w14:rig="threePt" w14:dir="t">
                    <w14:rot w14:lat="0" w14:lon="0" w14:rev="0"/>
                  </w14:lightRig>
                </w14:scene3d>
              </w:rPr>
              <w:t>4.4.1.</w:t>
            </w:r>
            <w:r w:rsidRPr="009C12E9">
              <w:rPr>
                <w:rStyle w:val="Hyperlink"/>
                <w:rFonts w:eastAsia="SimSun"/>
                <w:noProof/>
                <w:lang w:eastAsia="zh-CN"/>
              </w:rPr>
              <w:t xml:space="preserve"> Greater emphasis on ‘consultation &amp; supervision’ function</w:t>
            </w:r>
            <w:r>
              <w:rPr>
                <w:noProof/>
                <w:webHidden/>
              </w:rPr>
              <w:tab/>
            </w:r>
            <w:r>
              <w:rPr>
                <w:noProof/>
                <w:webHidden/>
              </w:rPr>
              <w:fldChar w:fldCharType="begin"/>
            </w:r>
            <w:r>
              <w:rPr>
                <w:noProof/>
                <w:webHidden/>
              </w:rPr>
              <w:instrText xml:space="preserve"> PAGEREF _Toc33460679 \h </w:instrText>
            </w:r>
            <w:r>
              <w:rPr>
                <w:noProof/>
                <w:webHidden/>
              </w:rPr>
            </w:r>
            <w:r>
              <w:rPr>
                <w:noProof/>
                <w:webHidden/>
              </w:rPr>
              <w:fldChar w:fldCharType="separate"/>
            </w:r>
            <w:r>
              <w:rPr>
                <w:noProof/>
                <w:webHidden/>
              </w:rPr>
              <w:t>84</w:t>
            </w:r>
            <w:r>
              <w:rPr>
                <w:noProof/>
                <w:webHidden/>
              </w:rPr>
              <w:fldChar w:fldCharType="end"/>
            </w:r>
          </w:hyperlink>
        </w:p>
        <w:p w14:paraId="1D8FD07F" w14:textId="478E0DCF" w:rsidR="00342A96" w:rsidRDefault="00342A96">
          <w:pPr>
            <w:pStyle w:val="TOC3"/>
            <w:rPr>
              <w:rFonts w:eastAsiaTheme="minorEastAsia"/>
              <w:noProof/>
              <w:sz w:val="22"/>
              <w:lang w:eastAsia="en-GB"/>
            </w:rPr>
          </w:pPr>
          <w:hyperlink w:anchor="_Toc33460680" w:history="1">
            <w:r w:rsidRPr="009C12E9">
              <w:rPr>
                <w:rStyle w:val="Hyperlink"/>
                <w:rFonts w:eastAsia="SimSun"/>
                <w:noProof/>
                <w:lang w:eastAsia="zh-CN"/>
                <w14:scene3d>
                  <w14:camera w14:prst="orthographicFront"/>
                  <w14:lightRig w14:rig="threePt" w14:dir="t">
                    <w14:rot w14:lat="0" w14:lon="0" w14:rev="0"/>
                  </w14:lightRig>
                </w14:scene3d>
              </w:rPr>
              <w:t>4.4.2.</w:t>
            </w:r>
            <w:r w:rsidRPr="009C12E9">
              <w:rPr>
                <w:rStyle w:val="Hyperlink"/>
                <w:rFonts w:eastAsia="SimSun"/>
                <w:noProof/>
                <w:lang w:eastAsia="zh-CN"/>
              </w:rPr>
              <w:t xml:space="preserve"> Supporting self-management and minimising dependency</w:t>
            </w:r>
            <w:r>
              <w:rPr>
                <w:noProof/>
                <w:webHidden/>
              </w:rPr>
              <w:tab/>
            </w:r>
            <w:r>
              <w:rPr>
                <w:noProof/>
                <w:webHidden/>
              </w:rPr>
              <w:fldChar w:fldCharType="begin"/>
            </w:r>
            <w:r>
              <w:rPr>
                <w:noProof/>
                <w:webHidden/>
              </w:rPr>
              <w:instrText xml:space="preserve"> PAGEREF _Toc33460680 \h </w:instrText>
            </w:r>
            <w:r>
              <w:rPr>
                <w:noProof/>
                <w:webHidden/>
              </w:rPr>
            </w:r>
            <w:r>
              <w:rPr>
                <w:noProof/>
                <w:webHidden/>
              </w:rPr>
              <w:fldChar w:fldCharType="separate"/>
            </w:r>
            <w:r>
              <w:rPr>
                <w:noProof/>
                <w:webHidden/>
              </w:rPr>
              <w:t>87</w:t>
            </w:r>
            <w:r>
              <w:rPr>
                <w:noProof/>
                <w:webHidden/>
              </w:rPr>
              <w:fldChar w:fldCharType="end"/>
            </w:r>
          </w:hyperlink>
        </w:p>
        <w:p w14:paraId="313E5847" w14:textId="3A23AE70" w:rsidR="00342A96" w:rsidRDefault="00342A96">
          <w:pPr>
            <w:pStyle w:val="TOC3"/>
            <w:rPr>
              <w:rFonts w:eastAsiaTheme="minorEastAsia"/>
              <w:noProof/>
              <w:sz w:val="22"/>
              <w:lang w:eastAsia="en-GB"/>
            </w:rPr>
          </w:pPr>
          <w:hyperlink w:anchor="_Toc33460681" w:history="1">
            <w:r w:rsidRPr="009C12E9">
              <w:rPr>
                <w:rStyle w:val="Hyperlink"/>
                <w:rFonts w:eastAsia="SimSun"/>
                <w:noProof/>
                <w:lang w:eastAsia="zh-CN"/>
                <w14:scene3d>
                  <w14:camera w14:prst="orthographicFront"/>
                  <w14:lightRig w14:rig="threePt" w14:dir="t">
                    <w14:rot w14:lat="0" w14:lon="0" w14:rev="0"/>
                  </w14:lightRig>
                </w14:scene3d>
              </w:rPr>
              <w:t>4.4.3.</w:t>
            </w:r>
            <w:r w:rsidRPr="009C12E9">
              <w:rPr>
                <w:rStyle w:val="Hyperlink"/>
                <w:rFonts w:eastAsia="SimSun"/>
                <w:noProof/>
                <w:lang w:eastAsia="zh-CN"/>
              </w:rPr>
              <w:t xml:space="preserve"> Working with local peer-led networks</w:t>
            </w:r>
            <w:r>
              <w:rPr>
                <w:noProof/>
                <w:webHidden/>
              </w:rPr>
              <w:tab/>
            </w:r>
            <w:r>
              <w:rPr>
                <w:noProof/>
                <w:webHidden/>
              </w:rPr>
              <w:fldChar w:fldCharType="begin"/>
            </w:r>
            <w:r>
              <w:rPr>
                <w:noProof/>
                <w:webHidden/>
              </w:rPr>
              <w:instrText xml:space="preserve"> PAGEREF _Toc33460681 \h </w:instrText>
            </w:r>
            <w:r>
              <w:rPr>
                <w:noProof/>
                <w:webHidden/>
              </w:rPr>
            </w:r>
            <w:r>
              <w:rPr>
                <w:noProof/>
                <w:webHidden/>
              </w:rPr>
              <w:fldChar w:fldCharType="separate"/>
            </w:r>
            <w:r>
              <w:rPr>
                <w:noProof/>
                <w:webHidden/>
              </w:rPr>
              <w:t>89</w:t>
            </w:r>
            <w:r>
              <w:rPr>
                <w:noProof/>
                <w:webHidden/>
              </w:rPr>
              <w:fldChar w:fldCharType="end"/>
            </w:r>
          </w:hyperlink>
        </w:p>
        <w:p w14:paraId="3FCD61DA" w14:textId="00C148E9" w:rsidR="00342A96" w:rsidRDefault="00342A96">
          <w:pPr>
            <w:pStyle w:val="TOC3"/>
            <w:rPr>
              <w:rFonts w:eastAsiaTheme="minorEastAsia"/>
              <w:noProof/>
              <w:sz w:val="22"/>
              <w:lang w:eastAsia="en-GB"/>
            </w:rPr>
          </w:pPr>
          <w:hyperlink w:anchor="_Toc33460682" w:history="1">
            <w:r w:rsidRPr="009C12E9">
              <w:rPr>
                <w:rStyle w:val="Hyperlink"/>
                <w:rFonts w:eastAsia="SimSun"/>
                <w:noProof/>
                <w:lang w:eastAsia="zh-CN"/>
                <w14:scene3d>
                  <w14:camera w14:prst="orthographicFront"/>
                  <w14:lightRig w14:rig="threePt" w14:dir="t">
                    <w14:rot w14:lat="0" w14:lon="0" w14:rev="0"/>
                  </w14:lightRig>
                </w14:scene3d>
              </w:rPr>
              <w:t>4.4.4.</w:t>
            </w:r>
            <w:r w:rsidRPr="009C12E9">
              <w:rPr>
                <w:rStyle w:val="Hyperlink"/>
                <w:rFonts w:eastAsia="SimSun"/>
                <w:noProof/>
                <w:lang w:eastAsia="zh-CN"/>
              </w:rPr>
              <w:t xml:space="preserve"> Drop-in services and other low level support</w:t>
            </w:r>
            <w:r>
              <w:rPr>
                <w:noProof/>
                <w:webHidden/>
              </w:rPr>
              <w:tab/>
            </w:r>
            <w:r>
              <w:rPr>
                <w:noProof/>
                <w:webHidden/>
              </w:rPr>
              <w:fldChar w:fldCharType="begin"/>
            </w:r>
            <w:r>
              <w:rPr>
                <w:noProof/>
                <w:webHidden/>
              </w:rPr>
              <w:instrText xml:space="preserve"> PAGEREF _Toc33460682 \h </w:instrText>
            </w:r>
            <w:r>
              <w:rPr>
                <w:noProof/>
                <w:webHidden/>
              </w:rPr>
            </w:r>
            <w:r>
              <w:rPr>
                <w:noProof/>
                <w:webHidden/>
              </w:rPr>
              <w:fldChar w:fldCharType="separate"/>
            </w:r>
            <w:r>
              <w:rPr>
                <w:noProof/>
                <w:webHidden/>
              </w:rPr>
              <w:t>90</w:t>
            </w:r>
            <w:r>
              <w:rPr>
                <w:noProof/>
                <w:webHidden/>
              </w:rPr>
              <w:fldChar w:fldCharType="end"/>
            </w:r>
          </w:hyperlink>
        </w:p>
        <w:p w14:paraId="452FBBAA" w14:textId="2CB1DC36" w:rsidR="00342A96" w:rsidRDefault="00342A96">
          <w:pPr>
            <w:pStyle w:val="TOC2"/>
            <w:tabs>
              <w:tab w:val="right" w:leader="dot" w:pos="9016"/>
            </w:tabs>
            <w:rPr>
              <w:rFonts w:eastAsiaTheme="minorEastAsia"/>
              <w:noProof/>
              <w:sz w:val="22"/>
              <w:lang w:eastAsia="en-GB"/>
            </w:rPr>
          </w:pPr>
          <w:hyperlink w:anchor="_Toc33460683" w:history="1">
            <w:r w:rsidRPr="009C12E9">
              <w:rPr>
                <w:rStyle w:val="Hyperlink"/>
                <w:rFonts w:eastAsia="SimSun"/>
                <w:noProof/>
                <w:lang w:eastAsia="zh-CN"/>
                <w14:scene3d>
                  <w14:camera w14:prst="orthographicFront"/>
                  <w14:lightRig w14:rig="threePt" w14:dir="t">
                    <w14:rot w14:lat="0" w14:lon="0" w14:rev="0"/>
                  </w14:lightRig>
                </w14:scene3d>
              </w:rPr>
              <w:t>4.5.</w:t>
            </w:r>
            <w:r w:rsidRPr="009C12E9">
              <w:rPr>
                <w:rStyle w:val="Hyperlink"/>
                <w:rFonts w:eastAsia="SimSun"/>
                <w:noProof/>
                <w:lang w:eastAsia="zh-CN"/>
              </w:rPr>
              <w:t xml:space="preserve"> Summary</w:t>
            </w:r>
            <w:r>
              <w:rPr>
                <w:noProof/>
                <w:webHidden/>
              </w:rPr>
              <w:tab/>
            </w:r>
            <w:r>
              <w:rPr>
                <w:noProof/>
                <w:webHidden/>
              </w:rPr>
              <w:fldChar w:fldCharType="begin"/>
            </w:r>
            <w:r>
              <w:rPr>
                <w:noProof/>
                <w:webHidden/>
              </w:rPr>
              <w:instrText xml:space="preserve"> PAGEREF _Toc33460683 \h </w:instrText>
            </w:r>
            <w:r>
              <w:rPr>
                <w:noProof/>
                <w:webHidden/>
              </w:rPr>
            </w:r>
            <w:r>
              <w:rPr>
                <w:noProof/>
                <w:webHidden/>
              </w:rPr>
              <w:fldChar w:fldCharType="separate"/>
            </w:r>
            <w:r>
              <w:rPr>
                <w:noProof/>
                <w:webHidden/>
              </w:rPr>
              <w:t>92</w:t>
            </w:r>
            <w:r>
              <w:rPr>
                <w:noProof/>
                <w:webHidden/>
              </w:rPr>
              <w:fldChar w:fldCharType="end"/>
            </w:r>
          </w:hyperlink>
        </w:p>
        <w:p w14:paraId="533F4FEF" w14:textId="36A13685" w:rsidR="00342A96" w:rsidRDefault="00342A96">
          <w:pPr>
            <w:pStyle w:val="TOC1"/>
            <w:tabs>
              <w:tab w:val="right" w:leader="dot" w:pos="9016"/>
            </w:tabs>
            <w:rPr>
              <w:rFonts w:eastAsiaTheme="minorEastAsia"/>
              <w:noProof/>
              <w:sz w:val="22"/>
              <w:lang w:eastAsia="en-GB"/>
            </w:rPr>
          </w:pPr>
          <w:hyperlink w:anchor="_Toc33460684" w:history="1">
            <w:r w:rsidRPr="009C12E9">
              <w:rPr>
                <w:rStyle w:val="Hyperlink"/>
                <w:noProof/>
                <w14:scene3d>
                  <w14:camera w14:prst="orthographicFront"/>
                  <w14:lightRig w14:rig="threePt" w14:dir="t">
                    <w14:rot w14:lat="0" w14:lon="0" w14:rev="0"/>
                  </w14:lightRig>
                </w14:scene3d>
              </w:rPr>
              <w:t>Chapter 5.</w:t>
            </w:r>
            <w:r w:rsidRPr="009C12E9">
              <w:rPr>
                <w:rStyle w:val="Hyperlink"/>
                <w:noProof/>
              </w:rPr>
              <w:t xml:space="preserve"> Factors affecting outcomes: practitioners’ views</w:t>
            </w:r>
            <w:r>
              <w:rPr>
                <w:noProof/>
                <w:webHidden/>
              </w:rPr>
              <w:tab/>
            </w:r>
            <w:r>
              <w:rPr>
                <w:noProof/>
                <w:webHidden/>
              </w:rPr>
              <w:fldChar w:fldCharType="begin"/>
            </w:r>
            <w:r>
              <w:rPr>
                <w:noProof/>
                <w:webHidden/>
              </w:rPr>
              <w:instrText xml:space="preserve"> PAGEREF _Toc33460684 \h </w:instrText>
            </w:r>
            <w:r>
              <w:rPr>
                <w:noProof/>
                <w:webHidden/>
              </w:rPr>
            </w:r>
            <w:r>
              <w:rPr>
                <w:noProof/>
                <w:webHidden/>
              </w:rPr>
              <w:fldChar w:fldCharType="separate"/>
            </w:r>
            <w:r>
              <w:rPr>
                <w:noProof/>
                <w:webHidden/>
              </w:rPr>
              <w:t>94</w:t>
            </w:r>
            <w:r>
              <w:rPr>
                <w:noProof/>
                <w:webHidden/>
              </w:rPr>
              <w:fldChar w:fldCharType="end"/>
            </w:r>
          </w:hyperlink>
        </w:p>
        <w:p w14:paraId="3EEA623C" w14:textId="6D212999" w:rsidR="00342A96" w:rsidRDefault="00342A96">
          <w:pPr>
            <w:pStyle w:val="TOC2"/>
            <w:tabs>
              <w:tab w:val="right" w:leader="dot" w:pos="9016"/>
            </w:tabs>
            <w:rPr>
              <w:rFonts w:eastAsiaTheme="minorEastAsia"/>
              <w:noProof/>
              <w:sz w:val="22"/>
              <w:lang w:eastAsia="en-GB"/>
            </w:rPr>
          </w:pPr>
          <w:hyperlink w:anchor="_Toc33460685" w:history="1">
            <w:r w:rsidRPr="009C12E9">
              <w:rPr>
                <w:rStyle w:val="Hyperlink"/>
                <w:noProof/>
                <w14:scene3d>
                  <w14:camera w14:prst="orthographicFront"/>
                  <w14:lightRig w14:rig="threePt" w14:dir="t">
                    <w14:rot w14:lat="0" w14:lon="0" w14:rev="0"/>
                  </w14:lightRig>
                </w14:scene3d>
              </w:rPr>
              <w:t>5.1.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_Toc33460685 \h </w:instrText>
            </w:r>
            <w:r>
              <w:rPr>
                <w:noProof/>
                <w:webHidden/>
              </w:rPr>
            </w:r>
            <w:r>
              <w:rPr>
                <w:noProof/>
                <w:webHidden/>
              </w:rPr>
              <w:fldChar w:fldCharType="separate"/>
            </w:r>
            <w:r>
              <w:rPr>
                <w:noProof/>
                <w:webHidden/>
              </w:rPr>
              <w:t>94</w:t>
            </w:r>
            <w:r>
              <w:rPr>
                <w:noProof/>
                <w:webHidden/>
              </w:rPr>
              <w:fldChar w:fldCharType="end"/>
            </w:r>
          </w:hyperlink>
        </w:p>
        <w:p w14:paraId="40C76C8B" w14:textId="1975BC0C" w:rsidR="00342A96" w:rsidRDefault="00342A96">
          <w:pPr>
            <w:pStyle w:val="TOC2"/>
            <w:tabs>
              <w:tab w:val="right" w:leader="dot" w:pos="9016"/>
            </w:tabs>
            <w:rPr>
              <w:rFonts w:eastAsiaTheme="minorEastAsia"/>
              <w:noProof/>
              <w:sz w:val="22"/>
              <w:lang w:eastAsia="en-GB"/>
            </w:rPr>
          </w:pPr>
          <w:hyperlink w:anchor="_Toc33460686" w:history="1">
            <w:r w:rsidRPr="009C12E9">
              <w:rPr>
                <w:rStyle w:val="Hyperlink"/>
                <w:noProof/>
                <w14:scene3d>
                  <w14:camera w14:prst="orthographicFront"/>
                  <w14:lightRig w14:rig="threePt" w14:dir="t">
                    <w14:rot w14:lat="0" w14:lon="0" w14:rev="0"/>
                  </w14:lightRig>
                </w14:scene3d>
              </w:rPr>
              <w:t>5.2.</w:t>
            </w:r>
            <w:r w:rsidRPr="009C12E9">
              <w:rPr>
                <w:rStyle w:val="Hyperlink"/>
                <w:noProof/>
              </w:rPr>
              <w:t xml:space="preserve"> Understanding and assessing outcomes</w:t>
            </w:r>
            <w:r>
              <w:rPr>
                <w:noProof/>
                <w:webHidden/>
              </w:rPr>
              <w:tab/>
            </w:r>
            <w:r>
              <w:rPr>
                <w:noProof/>
                <w:webHidden/>
              </w:rPr>
              <w:fldChar w:fldCharType="begin"/>
            </w:r>
            <w:r>
              <w:rPr>
                <w:noProof/>
                <w:webHidden/>
              </w:rPr>
              <w:instrText xml:space="preserve"> PAGEREF _Toc33460686 \h </w:instrText>
            </w:r>
            <w:r>
              <w:rPr>
                <w:noProof/>
                <w:webHidden/>
              </w:rPr>
            </w:r>
            <w:r>
              <w:rPr>
                <w:noProof/>
                <w:webHidden/>
              </w:rPr>
              <w:fldChar w:fldCharType="separate"/>
            </w:r>
            <w:r>
              <w:rPr>
                <w:noProof/>
                <w:webHidden/>
              </w:rPr>
              <w:t>94</w:t>
            </w:r>
            <w:r>
              <w:rPr>
                <w:noProof/>
                <w:webHidden/>
              </w:rPr>
              <w:fldChar w:fldCharType="end"/>
            </w:r>
          </w:hyperlink>
        </w:p>
        <w:p w14:paraId="3D9BD4AE" w14:textId="4B0A5941" w:rsidR="00342A96" w:rsidRDefault="00342A96">
          <w:pPr>
            <w:pStyle w:val="TOC2"/>
            <w:tabs>
              <w:tab w:val="right" w:leader="dot" w:pos="9016"/>
            </w:tabs>
            <w:rPr>
              <w:rFonts w:eastAsiaTheme="minorEastAsia"/>
              <w:noProof/>
              <w:sz w:val="22"/>
              <w:lang w:eastAsia="en-GB"/>
            </w:rPr>
          </w:pPr>
          <w:hyperlink w:anchor="_Toc33460687" w:history="1">
            <w:r w:rsidRPr="009C12E9">
              <w:rPr>
                <w:rStyle w:val="Hyperlink"/>
                <w:noProof/>
                <w14:scene3d>
                  <w14:camera w14:prst="orthographicFront"/>
                  <w14:lightRig w14:rig="threePt" w14:dir="t">
                    <w14:rot w14:lat="0" w14:lon="0" w14:rev="0"/>
                  </w14:lightRig>
                </w14:scene3d>
              </w:rPr>
              <w:t>5.3.</w:t>
            </w:r>
            <w:r w:rsidRPr="009C12E9">
              <w:rPr>
                <w:rStyle w:val="Hyperlink"/>
                <w:noProof/>
              </w:rPr>
              <w:t xml:space="preserve"> Person-centred factors associated with outcomes</w:t>
            </w:r>
            <w:r>
              <w:rPr>
                <w:noProof/>
                <w:webHidden/>
              </w:rPr>
              <w:tab/>
            </w:r>
            <w:r>
              <w:rPr>
                <w:noProof/>
                <w:webHidden/>
              </w:rPr>
              <w:fldChar w:fldCharType="begin"/>
            </w:r>
            <w:r>
              <w:rPr>
                <w:noProof/>
                <w:webHidden/>
              </w:rPr>
              <w:instrText xml:space="preserve"> PAGEREF _Toc33460687 \h </w:instrText>
            </w:r>
            <w:r>
              <w:rPr>
                <w:noProof/>
                <w:webHidden/>
              </w:rPr>
            </w:r>
            <w:r>
              <w:rPr>
                <w:noProof/>
                <w:webHidden/>
              </w:rPr>
              <w:fldChar w:fldCharType="separate"/>
            </w:r>
            <w:r>
              <w:rPr>
                <w:noProof/>
                <w:webHidden/>
              </w:rPr>
              <w:t>95</w:t>
            </w:r>
            <w:r>
              <w:rPr>
                <w:noProof/>
                <w:webHidden/>
              </w:rPr>
              <w:fldChar w:fldCharType="end"/>
            </w:r>
          </w:hyperlink>
        </w:p>
        <w:p w14:paraId="1E3AFC4B" w14:textId="3C634773" w:rsidR="00342A96" w:rsidRDefault="00342A96">
          <w:pPr>
            <w:pStyle w:val="TOC3"/>
            <w:rPr>
              <w:rFonts w:eastAsiaTheme="minorEastAsia"/>
              <w:noProof/>
              <w:sz w:val="22"/>
              <w:lang w:eastAsia="en-GB"/>
            </w:rPr>
          </w:pPr>
          <w:hyperlink w:anchor="_Toc33460688" w:history="1">
            <w:r w:rsidRPr="009C12E9">
              <w:rPr>
                <w:rStyle w:val="Hyperlink"/>
                <w:noProof/>
                <w14:scene3d>
                  <w14:camera w14:prst="orthographicFront"/>
                  <w14:lightRig w14:rig="threePt" w14:dir="t">
                    <w14:rot w14:lat="0" w14:lon="0" w14:rev="0"/>
                  </w14:lightRig>
                </w14:scene3d>
              </w:rPr>
              <w:t>5.3.1.</w:t>
            </w:r>
            <w:r w:rsidRPr="009C12E9">
              <w:rPr>
                <w:rStyle w:val="Hyperlink"/>
                <w:noProof/>
              </w:rPr>
              <w:t xml:space="preserve"> Functioning and complexity of need</w:t>
            </w:r>
            <w:r>
              <w:rPr>
                <w:noProof/>
                <w:webHidden/>
              </w:rPr>
              <w:tab/>
            </w:r>
            <w:r>
              <w:rPr>
                <w:noProof/>
                <w:webHidden/>
              </w:rPr>
              <w:fldChar w:fldCharType="begin"/>
            </w:r>
            <w:r>
              <w:rPr>
                <w:noProof/>
                <w:webHidden/>
              </w:rPr>
              <w:instrText xml:space="preserve"> PAGEREF _Toc33460688 \h </w:instrText>
            </w:r>
            <w:r>
              <w:rPr>
                <w:noProof/>
                <w:webHidden/>
              </w:rPr>
            </w:r>
            <w:r>
              <w:rPr>
                <w:noProof/>
                <w:webHidden/>
              </w:rPr>
              <w:fldChar w:fldCharType="separate"/>
            </w:r>
            <w:r>
              <w:rPr>
                <w:noProof/>
                <w:webHidden/>
              </w:rPr>
              <w:t>95</w:t>
            </w:r>
            <w:r>
              <w:rPr>
                <w:noProof/>
                <w:webHidden/>
              </w:rPr>
              <w:fldChar w:fldCharType="end"/>
            </w:r>
          </w:hyperlink>
        </w:p>
        <w:p w14:paraId="57ED7DFF" w14:textId="0797BA5A" w:rsidR="00342A96" w:rsidRDefault="00342A96">
          <w:pPr>
            <w:pStyle w:val="TOC3"/>
            <w:rPr>
              <w:rFonts w:eastAsiaTheme="minorEastAsia"/>
              <w:noProof/>
              <w:sz w:val="22"/>
              <w:lang w:eastAsia="en-GB"/>
            </w:rPr>
          </w:pPr>
          <w:hyperlink w:anchor="_Toc33460689" w:history="1">
            <w:r w:rsidRPr="009C12E9">
              <w:rPr>
                <w:rStyle w:val="Hyperlink"/>
                <w:noProof/>
                <w14:scene3d>
                  <w14:camera w14:prst="orthographicFront"/>
                  <w14:lightRig w14:rig="threePt" w14:dir="t">
                    <w14:rot w14:lat="0" w14:lon="0" w14:rev="0"/>
                  </w14:lightRig>
                </w14:scene3d>
              </w:rPr>
              <w:t>5.3.2.</w:t>
            </w:r>
            <w:r w:rsidRPr="009C12E9">
              <w:rPr>
                <w:rStyle w:val="Hyperlink"/>
                <w:noProof/>
              </w:rPr>
              <w:t xml:space="preserve"> Ownership of the referral</w:t>
            </w:r>
            <w:r>
              <w:rPr>
                <w:noProof/>
                <w:webHidden/>
              </w:rPr>
              <w:tab/>
            </w:r>
            <w:r>
              <w:rPr>
                <w:noProof/>
                <w:webHidden/>
              </w:rPr>
              <w:fldChar w:fldCharType="begin"/>
            </w:r>
            <w:r>
              <w:rPr>
                <w:noProof/>
                <w:webHidden/>
              </w:rPr>
              <w:instrText xml:space="preserve"> PAGEREF _Toc33460689 \h </w:instrText>
            </w:r>
            <w:r>
              <w:rPr>
                <w:noProof/>
                <w:webHidden/>
              </w:rPr>
            </w:r>
            <w:r>
              <w:rPr>
                <w:noProof/>
                <w:webHidden/>
              </w:rPr>
              <w:fldChar w:fldCharType="separate"/>
            </w:r>
            <w:r>
              <w:rPr>
                <w:noProof/>
                <w:webHidden/>
              </w:rPr>
              <w:t>96</w:t>
            </w:r>
            <w:r>
              <w:rPr>
                <w:noProof/>
                <w:webHidden/>
              </w:rPr>
              <w:fldChar w:fldCharType="end"/>
            </w:r>
          </w:hyperlink>
        </w:p>
        <w:p w14:paraId="4D0774AE" w14:textId="3903D2A5" w:rsidR="00342A96" w:rsidRDefault="00342A96">
          <w:pPr>
            <w:pStyle w:val="TOC3"/>
            <w:rPr>
              <w:rFonts w:eastAsiaTheme="minorEastAsia"/>
              <w:noProof/>
              <w:sz w:val="22"/>
              <w:lang w:eastAsia="en-GB"/>
            </w:rPr>
          </w:pPr>
          <w:hyperlink w:anchor="_Toc33460690" w:history="1">
            <w:r w:rsidRPr="009C12E9">
              <w:rPr>
                <w:rStyle w:val="Hyperlink"/>
                <w:noProof/>
                <w14:scene3d>
                  <w14:camera w14:prst="orthographicFront"/>
                  <w14:lightRig w14:rig="threePt" w14:dir="t">
                    <w14:rot w14:lat="0" w14:lon="0" w14:rev="0"/>
                  </w14:lightRig>
                </w14:scene3d>
              </w:rPr>
              <w:t>5.3.3.</w:t>
            </w:r>
            <w:r w:rsidRPr="009C12E9">
              <w:rPr>
                <w:rStyle w:val="Hyperlink"/>
                <w:noProof/>
              </w:rPr>
              <w:t xml:space="preserve"> Reaction to the diagnosis</w:t>
            </w:r>
            <w:r>
              <w:rPr>
                <w:noProof/>
                <w:webHidden/>
              </w:rPr>
              <w:tab/>
            </w:r>
            <w:r>
              <w:rPr>
                <w:noProof/>
                <w:webHidden/>
              </w:rPr>
              <w:fldChar w:fldCharType="begin"/>
            </w:r>
            <w:r>
              <w:rPr>
                <w:noProof/>
                <w:webHidden/>
              </w:rPr>
              <w:instrText xml:space="preserve"> PAGEREF _Toc33460690 \h </w:instrText>
            </w:r>
            <w:r>
              <w:rPr>
                <w:noProof/>
                <w:webHidden/>
              </w:rPr>
            </w:r>
            <w:r>
              <w:rPr>
                <w:noProof/>
                <w:webHidden/>
              </w:rPr>
              <w:fldChar w:fldCharType="separate"/>
            </w:r>
            <w:r>
              <w:rPr>
                <w:noProof/>
                <w:webHidden/>
              </w:rPr>
              <w:t>96</w:t>
            </w:r>
            <w:r>
              <w:rPr>
                <w:noProof/>
                <w:webHidden/>
              </w:rPr>
              <w:fldChar w:fldCharType="end"/>
            </w:r>
          </w:hyperlink>
        </w:p>
        <w:p w14:paraId="32141745" w14:textId="0C5DFB22" w:rsidR="00342A96" w:rsidRDefault="00342A96">
          <w:pPr>
            <w:pStyle w:val="TOC3"/>
            <w:rPr>
              <w:rFonts w:eastAsiaTheme="minorEastAsia"/>
              <w:noProof/>
              <w:sz w:val="22"/>
              <w:lang w:eastAsia="en-GB"/>
            </w:rPr>
          </w:pPr>
          <w:hyperlink w:anchor="_Toc33460691" w:history="1">
            <w:r w:rsidRPr="009C12E9">
              <w:rPr>
                <w:rStyle w:val="Hyperlink"/>
                <w:noProof/>
                <w14:scene3d>
                  <w14:camera w14:prst="orthographicFront"/>
                  <w14:lightRig w14:rig="threePt" w14:dir="t">
                    <w14:rot w14:lat="0" w14:lon="0" w14:rev="0"/>
                  </w14:lightRig>
                </w14:scene3d>
              </w:rPr>
              <w:t>5.3.4.</w:t>
            </w:r>
            <w:r w:rsidRPr="009C12E9">
              <w:rPr>
                <w:rStyle w:val="Hyperlink"/>
                <w:noProof/>
              </w:rPr>
              <w:t xml:space="preserve"> Engagement with the interventions offered by the service</w:t>
            </w:r>
            <w:r>
              <w:rPr>
                <w:noProof/>
                <w:webHidden/>
              </w:rPr>
              <w:tab/>
            </w:r>
            <w:r>
              <w:rPr>
                <w:noProof/>
                <w:webHidden/>
              </w:rPr>
              <w:fldChar w:fldCharType="begin"/>
            </w:r>
            <w:r>
              <w:rPr>
                <w:noProof/>
                <w:webHidden/>
              </w:rPr>
              <w:instrText xml:space="preserve"> PAGEREF _Toc33460691 \h </w:instrText>
            </w:r>
            <w:r>
              <w:rPr>
                <w:noProof/>
                <w:webHidden/>
              </w:rPr>
            </w:r>
            <w:r>
              <w:rPr>
                <w:noProof/>
                <w:webHidden/>
              </w:rPr>
              <w:fldChar w:fldCharType="separate"/>
            </w:r>
            <w:r>
              <w:rPr>
                <w:noProof/>
                <w:webHidden/>
              </w:rPr>
              <w:t>97</w:t>
            </w:r>
            <w:r>
              <w:rPr>
                <w:noProof/>
                <w:webHidden/>
              </w:rPr>
              <w:fldChar w:fldCharType="end"/>
            </w:r>
          </w:hyperlink>
        </w:p>
        <w:p w14:paraId="47CD86A9" w14:textId="08FB1BFE" w:rsidR="00342A96" w:rsidRDefault="00342A96">
          <w:pPr>
            <w:pStyle w:val="TOC3"/>
            <w:rPr>
              <w:rFonts w:eastAsiaTheme="minorEastAsia"/>
              <w:noProof/>
              <w:sz w:val="22"/>
              <w:lang w:eastAsia="en-GB"/>
            </w:rPr>
          </w:pPr>
          <w:hyperlink w:anchor="_Toc33460692" w:history="1">
            <w:r w:rsidRPr="009C12E9">
              <w:rPr>
                <w:rStyle w:val="Hyperlink"/>
                <w:noProof/>
                <w14:scene3d>
                  <w14:camera w14:prst="orthographicFront"/>
                  <w14:lightRig w14:rig="threePt" w14:dir="t">
                    <w14:rot w14:lat="0" w14:lon="0" w14:rev="0"/>
                  </w14:lightRig>
                </w14:scene3d>
              </w:rPr>
              <w:t>5.3.5.</w:t>
            </w:r>
            <w:r w:rsidRPr="009C12E9">
              <w:rPr>
                <w:rStyle w:val="Hyperlink"/>
                <w:noProof/>
              </w:rPr>
              <w:t xml:space="preserve"> Family support</w:t>
            </w:r>
            <w:r>
              <w:rPr>
                <w:noProof/>
                <w:webHidden/>
              </w:rPr>
              <w:tab/>
            </w:r>
            <w:r>
              <w:rPr>
                <w:noProof/>
                <w:webHidden/>
              </w:rPr>
              <w:fldChar w:fldCharType="begin"/>
            </w:r>
            <w:r>
              <w:rPr>
                <w:noProof/>
                <w:webHidden/>
              </w:rPr>
              <w:instrText xml:space="preserve"> PAGEREF _Toc33460692 \h </w:instrText>
            </w:r>
            <w:r>
              <w:rPr>
                <w:noProof/>
                <w:webHidden/>
              </w:rPr>
            </w:r>
            <w:r>
              <w:rPr>
                <w:noProof/>
                <w:webHidden/>
              </w:rPr>
              <w:fldChar w:fldCharType="separate"/>
            </w:r>
            <w:r>
              <w:rPr>
                <w:noProof/>
                <w:webHidden/>
              </w:rPr>
              <w:t>97</w:t>
            </w:r>
            <w:r>
              <w:rPr>
                <w:noProof/>
                <w:webHidden/>
              </w:rPr>
              <w:fldChar w:fldCharType="end"/>
            </w:r>
          </w:hyperlink>
        </w:p>
        <w:p w14:paraId="32B3DE02" w14:textId="41561C24" w:rsidR="00342A96" w:rsidRDefault="00342A96">
          <w:pPr>
            <w:pStyle w:val="TOC3"/>
            <w:rPr>
              <w:rFonts w:eastAsiaTheme="minorEastAsia"/>
              <w:noProof/>
              <w:sz w:val="22"/>
              <w:lang w:eastAsia="en-GB"/>
            </w:rPr>
          </w:pPr>
          <w:hyperlink w:anchor="_Toc33460693" w:history="1">
            <w:r w:rsidRPr="009C12E9">
              <w:rPr>
                <w:rStyle w:val="Hyperlink"/>
                <w:noProof/>
                <w14:scene3d>
                  <w14:camera w14:prst="orthographicFront"/>
                  <w14:lightRig w14:rig="threePt" w14:dir="t">
                    <w14:rot w14:lat="0" w14:lon="0" w14:rev="0"/>
                  </w14:lightRig>
                </w14:scene3d>
              </w:rPr>
              <w:t>5.3.6.</w:t>
            </w:r>
            <w:r w:rsidRPr="009C12E9">
              <w:rPr>
                <w:rStyle w:val="Hyperlink"/>
                <w:noProof/>
              </w:rPr>
              <w:t xml:space="preserve"> The intersection of individual need and service characteristics</w:t>
            </w:r>
            <w:r>
              <w:rPr>
                <w:noProof/>
                <w:webHidden/>
              </w:rPr>
              <w:tab/>
            </w:r>
            <w:r>
              <w:rPr>
                <w:noProof/>
                <w:webHidden/>
              </w:rPr>
              <w:fldChar w:fldCharType="begin"/>
            </w:r>
            <w:r>
              <w:rPr>
                <w:noProof/>
                <w:webHidden/>
              </w:rPr>
              <w:instrText xml:space="preserve"> PAGEREF _Toc33460693 \h </w:instrText>
            </w:r>
            <w:r>
              <w:rPr>
                <w:noProof/>
                <w:webHidden/>
              </w:rPr>
            </w:r>
            <w:r>
              <w:rPr>
                <w:noProof/>
                <w:webHidden/>
              </w:rPr>
              <w:fldChar w:fldCharType="separate"/>
            </w:r>
            <w:r>
              <w:rPr>
                <w:noProof/>
                <w:webHidden/>
              </w:rPr>
              <w:t>98</w:t>
            </w:r>
            <w:r>
              <w:rPr>
                <w:noProof/>
                <w:webHidden/>
              </w:rPr>
              <w:fldChar w:fldCharType="end"/>
            </w:r>
          </w:hyperlink>
        </w:p>
        <w:p w14:paraId="3958B9AF" w14:textId="477DA0FD" w:rsidR="00342A96" w:rsidRDefault="00342A96">
          <w:pPr>
            <w:pStyle w:val="TOC2"/>
            <w:tabs>
              <w:tab w:val="right" w:leader="dot" w:pos="9016"/>
            </w:tabs>
            <w:rPr>
              <w:rFonts w:eastAsiaTheme="minorEastAsia"/>
              <w:noProof/>
              <w:sz w:val="22"/>
              <w:lang w:eastAsia="en-GB"/>
            </w:rPr>
          </w:pPr>
          <w:hyperlink w:anchor="_Toc33460694" w:history="1">
            <w:r w:rsidRPr="009C12E9">
              <w:rPr>
                <w:rStyle w:val="Hyperlink"/>
                <w:noProof/>
                <w14:scene3d>
                  <w14:camera w14:prst="orthographicFront"/>
                  <w14:lightRig w14:rig="threePt" w14:dir="t">
                    <w14:rot w14:lat="0" w14:lon="0" w14:rev="0"/>
                  </w14:lightRig>
                </w14:scene3d>
              </w:rPr>
              <w:t>5.4.</w:t>
            </w:r>
            <w:r w:rsidRPr="009C12E9">
              <w:rPr>
                <w:rStyle w:val="Hyperlink"/>
                <w:noProof/>
              </w:rPr>
              <w:t xml:space="preserve"> Service characteristics associated with outcomes</w:t>
            </w:r>
            <w:r>
              <w:rPr>
                <w:noProof/>
                <w:webHidden/>
              </w:rPr>
              <w:tab/>
            </w:r>
            <w:r>
              <w:rPr>
                <w:noProof/>
                <w:webHidden/>
              </w:rPr>
              <w:fldChar w:fldCharType="begin"/>
            </w:r>
            <w:r>
              <w:rPr>
                <w:noProof/>
                <w:webHidden/>
              </w:rPr>
              <w:instrText xml:space="preserve"> PAGEREF _Toc33460694 \h </w:instrText>
            </w:r>
            <w:r>
              <w:rPr>
                <w:noProof/>
                <w:webHidden/>
              </w:rPr>
            </w:r>
            <w:r>
              <w:rPr>
                <w:noProof/>
                <w:webHidden/>
              </w:rPr>
              <w:fldChar w:fldCharType="separate"/>
            </w:r>
            <w:r>
              <w:rPr>
                <w:noProof/>
                <w:webHidden/>
              </w:rPr>
              <w:t>99</w:t>
            </w:r>
            <w:r>
              <w:rPr>
                <w:noProof/>
                <w:webHidden/>
              </w:rPr>
              <w:fldChar w:fldCharType="end"/>
            </w:r>
          </w:hyperlink>
        </w:p>
        <w:p w14:paraId="1BD848F1" w14:textId="29EEEB63" w:rsidR="00342A96" w:rsidRDefault="00342A96">
          <w:pPr>
            <w:pStyle w:val="TOC3"/>
            <w:rPr>
              <w:rFonts w:eastAsiaTheme="minorEastAsia"/>
              <w:noProof/>
              <w:sz w:val="22"/>
              <w:lang w:eastAsia="en-GB"/>
            </w:rPr>
          </w:pPr>
          <w:hyperlink w:anchor="_Toc33460695" w:history="1">
            <w:r w:rsidRPr="009C12E9">
              <w:rPr>
                <w:rStyle w:val="Hyperlink"/>
                <w:noProof/>
                <w14:scene3d>
                  <w14:camera w14:prst="orthographicFront"/>
                  <w14:lightRig w14:rig="threePt" w14:dir="t">
                    <w14:rot w14:lat="0" w14:lon="0" w14:rev="0"/>
                  </w14:lightRig>
                </w14:scene3d>
              </w:rPr>
              <w:t>5.4.1.</w:t>
            </w:r>
            <w:r w:rsidRPr="009C12E9">
              <w:rPr>
                <w:rStyle w:val="Hyperlink"/>
                <w:noProof/>
              </w:rPr>
              <w:t xml:space="preserve"> The quality of the diagnostic assessment process</w:t>
            </w:r>
            <w:r>
              <w:rPr>
                <w:noProof/>
                <w:webHidden/>
              </w:rPr>
              <w:tab/>
            </w:r>
            <w:r>
              <w:rPr>
                <w:noProof/>
                <w:webHidden/>
              </w:rPr>
              <w:fldChar w:fldCharType="begin"/>
            </w:r>
            <w:r>
              <w:rPr>
                <w:noProof/>
                <w:webHidden/>
              </w:rPr>
              <w:instrText xml:space="preserve"> PAGEREF _Toc33460695 \h </w:instrText>
            </w:r>
            <w:r>
              <w:rPr>
                <w:noProof/>
                <w:webHidden/>
              </w:rPr>
            </w:r>
            <w:r>
              <w:rPr>
                <w:noProof/>
                <w:webHidden/>
              </w:rPr>
              <w:fldChar w:fldCharType="separate"/>
            </w:r>
            <w:r>
              <w:rPr>
                <w:noProof/>
                <w:webHidden/>
              </w:rPr>
              <w:t>99</w:t>
            </w:r>
            <w:r>
              <w:rPr>
                <w:noProof/>
                <w:webHidden/>
              </w:rPr>
              <w:fldChar w:fldCharType="end"/>
            </w:r>
          </w:hyperlink>
        </w:p>
        <w:p w14:paraId="5372FB46" w14:textId="68C8634B" w:rsidR="00342A96" w:rsidRDefault="00342A96">
          <w:pPr>
            <w:pStyle w:val="TOC3"/>
            <w:rPr>
              <w:rFonts w:eastAsiaTheme="minorEastAsia"/>
              <w:noProof/>
              <w:sz w:val="22"/>
              <w:lang w:eastAsia="en-GB"/>
            </w:rPr>
          </w:pPr>
          <w:hyperlink w:anchor="_Toc33460696" w:history="1">
            <w:r w:rsidRPr="009C12E9">
              <w:rPr>
                <w:rStyle w:val="Hyperlink"/>
                <w:noProof/>
                <w14:scene3d>
                  <w14:camera w14:prst="orthographicFront"/>
                  <w14:lightRig w14:rig="threePt" w14:dir="t">
                    <w14:rot w14:lat="0" w14:lon="0" w14:rev="0"/>
                  </w14:lightRig>
                </w14:scene3d>
              </w:rPr>
              <w:t>5.4.2.</w:t>
            </w:r>
            <w:r w:rsidRPr="009C12E9">
              <w:rPr>
                <w:rStyle w:val="Hyperlink"/>
                <w:noProof/>
              </w:rPr>
              <w:t xml:space="preserve"> Skill mix with autism expertise</w:t>
            </w:r>
            <w:r>
              <w:rPr>
                <w:noProof/>
                <w:webHidden/>
              </w:rPr>
              <w:tab/>
            </w:r>
            <w:r>
              <w:rPr>
                <w:noProof/>
                <w:webHidden/>
              </w:rPr>
              <w:fldChar w:fldCharType="begin"/>
            </w:r>
            <w:r>
              <w:rPr>
                <w:noProof/>
                <w:webHidden/>
              </w:rPr>
              <w:instrText xml:space="preserve"> PAGEREF _Toc33460696 \h </w:instrText>
            </w:r>
            <w:r>
              <w:rPr>
                <w:noProof/>
                <w:webHidden/>
              </w:rPr>
            </w:r>
            <w:r>
              <w:rPr>
                <w:noProof/>
                <w:webHidden/>
              </w:rPr>
              <w:fldChar w:fldCharType="separate"/>
            </w:r>
            <w:r>
              <w:rPr>
                <w:noProof/>
                <w:webHidden/>
              </w:rPr>
              <w:t>99</w:t>
            </w:r>
            <w:r>
              <w:rPr>
                <w:noProof/>
                <w:webHidden/>
              </w:rPr>
              <w:fldChar w:fldCharType="end"/>
            </w:r>
          </w:hyperlink>
        </w:p>
        <w:p w14:paraId="7D1E8F55" w14:textId="2A6C47EF" w:rsidR="00342A96" w:rsidRDefault="00342A96">
          <w:pPr>
            <w:pStyle w:val="TOC3"/>
            <w:rPr>
              <w:rFonts w:eastAsiaTheme="minorEastAsia"/>
              <w:noProof/>
              <w:sz w:val="22"/>
              <w:lang w:eastAsia="en-GB"/>
            </w:rPr>
          </w:pPr>
          <w:hyperlink w:anchor="_Toc33460697" w:history="1">
            <w:r w:rsidRPr="009C12E9">
              <w:rPr>
                <w:rStyle w:val="Hyperlink"/>
                <w:noProof/>
                <w14:scene3d>
                  <w14:camera w14:prst="orthographicFront"/>
                  <w14:lightRig w14:rig="threePt" w14:dir="t">
                    <w14:rot w14:lat="0" w14:lon="0" w14:rev="0"/>
                  </w14:lightRig>
                </w14:scene3d>
              </w:rPr>
              <w:t>5.4.3.</w:t>
            </w:r>
            <w:r w:rsidRPr="009C12E9">
              <w:rPr>
                <w:rStyle w:val="Hyperlink"/>
                <w:noProof/>
              </w:rPr>
              <w:t xml:space="preserve"> Alternative modes of intervention delivery</w:t>
            </w:r>
            <w:r>
              <w:rPr>
                <w:noProof/>
                <w:webHidden/>
              </w:rPr>
              <w:tab/>
            </w:r>
            <w:r>
              <w:rPr>
                <w:noProof/>
                <w:webHidden/>
              </w:rPr>
              <w:fldChar w:fldCharType="begin"/>
            </w:r>
            <w:r>
              <w:rPr>
                <w:noProof/>
                <w:webHidden/>
              </w:rPr>
              <w:instrText xml:space="preserve"> PAGEREF _Toc33460697 \h </w:instrText>
            </w:r>
            <w:r>
              <w:rPr>
                <w:noProof/>
                <w:webHidden/>
              </w:rPr>
            </w:r>
            <w:r>
              <w:rPr>
                <w:noProof/>
                <w:webHidden/>
              </w:rPr>
              <w:fldChar w:fldCharType="separate"/>
            </w:r>
            <w:r>
              <w:rPr>
                <w:noProof/>
                <w:webHidden/>
              </w:rPr>
              <w:t>100</w:t>
            </w:r>
            <w:r>
              <w:rPr>
                <w:noProof/>
                <w:webHidden/>
              </w:rPr>
              <w:fldChar w:fldCharType="end"/>
            </w:r>
          </w:hyperlink>
        </w:p>
        <w:p w14:paraId="186DA718" w14:textId="7CFCEDA3" w:rsidR="00342A96" w:rsidRDefault="00342A96">
          <w:pPr>
            <w:pStyle w:val="TOC3"/>
            <w:rPr>
              <w:rFonts w:eastAsiaTheme="minorEastAsia"/>
              <w:noProof/>
              <w:sz w:val="22"/>
              <w:lang w:eastAsia="en-GB"/>
            </w:rPr>
          </w:pPr>
          <w:hyperlink w:anchor="_Toc33460698" w:history="1">
            <w:r w:rsidRPr="009C12E9">
              <w:rPr>
                <w:rStyle w:val="Hyperlink"/>
                <w:noProof/>
                <w14:scene3d>
                  <w14:camera w14:prst="orthographicFront"/>
                  <w14:lightRig w14:rig="threePt" w14:dir="t">
                    <w14:rot w14:lat="0" w14:lon="0" w14:rev="0"/>
                  </w14:lightRig>
                </w14:scene3d>
              </w:rPr>
              <w:t>5.4.4.</w:t>
            </w:r>
            <w:r w:rsidRPr="009C12E9">
              <w:rPr>
                <w:rStyle w:val="Hyperlink"/>
                <w:noProof/>
              </w:rPr>
              <w:t xml:space="preserve"> Having a ‘named contact’</w:t>
            </w:r>
            <w:r>
              <w:rPr>
                <w:noProof/>
                <w:webHidden/>
              </w:rPr>
              <w:tab/>
            </w:r>
            <w:r>
              <w:rPr>
                <w:noProof/>
                <w:webHidden/>
              </w:rPr>
              <w:fldChar w:fldCharType="begin"/>
            </w:r>
            <w:r>
              <w:rPr>
                <w:noProof/>
                <w:webHidden/>
              </w:rPr>
              <w:instrText xml:space="preserve"> PAGEREF _Toc33460698 \h </w:instrText>
            </w:r>
            <w:r>
              <w:rPr>
                <w:noProof/>
                <w:webHidden/>
              </w:rPr>
            </w:r>
            <w:r>
              <w:rPr>
                <w:noProof/>
                <w:webHidden/>
              </w:rPr>
              <w:fldChar w:fldCharType="separate"/>
            </w:r>
            <w:r>
              <w:rPr>
                <w:noProof/>
                <w:webHidden/>
              </w:rPr>
              <w:t>101</w:t>
            </w:r>
            <w:r>
              <w:rPr>
                <w:noProof/>
                <w:webHidden/>
              </w:rPr>
              <w:fldChar w:fldCharType="end"/>
            </w:r>
          </w:hyperlink>
        </w:p>
        <w:p w14:paraId="41AFF6E5" w14:textId="681C8A3A" w:rsidR="00342A96" w:rsidRDefault="00342A96">
          <w:pPr>
            <w:pStyle w:val="TOC3"/>
            <w:rPr>
              <w:rFonts w:eastAsiaTheme="minorEastAsia"/>
              <w:noProof/>
              <w:sz w:val="22"/>
              <w:lang w:eastAsia="en-GB"/>
            </w:rPr>
          </w:pPr>
          <w:hyperlink w:anchor="_Toc33460699" w:history="1">
            <w:r w:rsidRPr="009C12E9">
              <w:rPr>
                <w:rStyle w:val="Hyperlink"/>
                <w:noProof/>
                <w14:scene3d>
                  <w14:camera w14:prst="orthographicFront"/>
                  <w14:lightRig w14:rig="threePt" w14:dir="t">
                    <w14:rot w14:lat="0" w14:lon="0" w14:rev="0"/>
                  </w14:lightRig>
                </w14:scene3d>
              </w:rPr>
              <w:t>5.4.5.</w:t>
            </w:r>
            <w:r w:rsidRPr="009C12E9">
              <w:rPr>
                <w:rStyle w:val="Hyperlink"/>
                <w:noProof/>
              </w:rPr>
              <w:t xml:space="preserve"> Local Authority involvement</w:t>
            </w:r>
            <w:r>
              <w:rPr>
                <w:noProof/>
                <w:webHidden/>
              </w:rPr>
              <w:tab/>
            </w:r>
            <w:r>
              <w:rPr>
                <w:noProof/>
                <w:webHidden/>
              </w:rPr>
              <w:fldChar w:fldCharType="begin"/>
            </w:r>
            <w:r>
              <w:rPr>
                <w:noProof/>
                <w:webHidden/>
              </w:rPr>
              <w:instrText xml:space="preserve"> PAGEREF _Toc33460699 \h </w:instrText>
            </w:r>
            <w:r>
              <w:rPr>
                <w:noProof/>
                <w:webHidden/>
              </w:rPr>
            </w:r>
            <w:r>
              <w:rPr>
                <w:noProof/>
                <w:webHidden/>
              </w:rPr>
              <w:fldChar w:fldCharType="separate"/>
            </w:r>
            <w:r>
              <w:rPr>
                <w:noProof/>
                <w:webHidden/>
              </w:rPr>
              <w:t>101</w:t>
            </w:r>
            <w:r>
              <w:rPr>
                <w:noProof/>
                <w:webHidden/>
              </w:rPr>
              <w:fldChar w:fldCharType="end"/>
            </w:r>
          </w:hyperlink>
        </w:p>
        <w:p w14:paraId="169F8B5B" w14:textId="392C3E68" w:rsidR="00342A96" w:rsidRDefault="00342A96">
          <w:pPr>
            <w:pStyle w:val="TOC3"/>
            <w:rPr>
              <w:rFonts w:eastAsiaTheme="minorEastAsia"/>
              <w:noProof/>
              <w:sz w:val="22"/>
              <w:lang w:eastAsia="en-GB"/>
            </w:rPr>
          </w:pPr>
          <w:hyperlink w:anchor="_Toc33460700" w:history="1">
            <w:r w:rsidRPr="009C12E9">
              <w:rPr>
                <w:rStyle w:val="Hyperlink"/>
                <w:noProof/>
                <w14:scene3d>
                  <w14:camera w14:prst="orthographicFront"/>
                  <w14:lightRig w14:rig="threePt" w14:dir="t">
                    <w14:rot w14:lat="0" w14:lon="0" w14:rev="0"/>
                  </w14:lightRig>
                </w14:scene3d>
              </w:rPr>
              <w:t>5.4.6.</w:t>
            </w:r>
            <w:r w:rsidRPr="009C12E9">
              <w:rPr>
                <w:rStyle w:val="Hyperlink"/>
                <w:noProof/>
              </w:rPr>
              <w:t xml:space="preserve"> Features of service organisation and delivery with less influence on outcomes</w:t>
            </w:r>
            <w:r>
              <w:rPr>
                <w:noProof/>
                <w:webHidden/>
              </w:rPr>
              <w:tab/>
            </w:r>
            <w:r>
              <w:rPr>
                <w:noProof/>
                <w:webHidden/>
              </w:rPr>
              <w:fldChar w:fldCharType="begin"/>
            </w:r>
            <w:r>
              <w:rPr>
                <w:noProof/>
                <w:webHidden/>
              </w:rPr>
              <w:instrText xml:space="preserve"> PAGEREF _Toc33460700 \h </w:instrText>
            </w:r>
            <w:r>
              <w:rPr>
                <w:noProof/>
                <w:webHidden/>
              </w:rPr>
            </w:r>
            <w:r>
              <w:rPr>
                <w:noProof/>
                <w:webHidden/>
              </w:rPr>
              <w:fldChar w:fldCharType="separate"/>
            </w:r>
            <w:r>
              <w:rPr>
                <w:noProof/>
                <w:webHidden/>
              </w:rPr>
              <w:t>102</w:t>
            </w:r>
            <w:r>
              <w:rPr>
                <w:noProof/>
                <w:webHidden/>
              </w:rPr>
              <w:fldChar w:fldCharType="end"/>
            </w:r>
          </w:hyperlink>
        </w:p>
        <w:p w14:paraId="01B1E593" w14:textId="0DD9AAA3" w:rsidR="00342A96" w:rsidRDefault="00342A96">
          <w:pPr>
            <w:pStyle w:val="TOC2"/>
            <w:tabs>
              <w:tab w:val="right" w:leader="dot" w:pos="9016"/>
            </w:tabs>
            <w:rPr>
              <w:rFonts w:eastAsiaTheme="minorEastAsia"/>
              <w:noProof/>
              <w:sz w:val="22"/>
              <w:lang w:eastAsia="en-GB"/>
            </w:rPr>
          </w:pPr>
          <w:hyperlink w:anchor="_Toc33460701" w:history="1">
            <w:r w:rsidRPr="009C12E9">
              <w:rPr>
                <w:rStyle w:val="Hyperlink"/>
                <w:noProof/>
                <w14:scene3d>
                  <w14:camera w14:prst="orthographicFront"/>
                  <w14:lightRig w14:rig="threePt" w14:dir="t">
                    <w14:rot w14:lat="0" w14:lon="0" w14:rev="0"/>
                  </w14:lightRig>
                </w14:scene3d>
              </w:rPr>
              <w:t>5.5.</w:t>
            </w:r>
            <w:r w:rsidRPr="009C12E9">
              <w:rPr>
                <w:rStyle w:val="Hyperlink"/>
                <w:noProof/>
              </w:rPr>
              <w:t xml:space="preserve"> Engagement with SAT by other services involved</w:t>
            </w:r>
            <w:r>
              <w:rPr>
                <w:noProof/>
                <w:webHidden/>
              </w:rPr>
              <w:tab/>
            </w:r>
            <w:r>
              <w:rPr>
                <w:noProof/>
                <w:webHidden/>
              </w:rPr>
              <w:fldChar w:fldCharType="begin"/>
            </w:r>
            <w:r>
              <w:rPr>
                <w:noProof/>
                <w:webHidden/>
              </w:rPr>
              <w:instrText xml:space="preserve"> PAGEREF _Toc33460701 \h </w:instrText>
            </w:r>
            <w:r>
              <w:rPr>
                <w:noProof/>
                <w:webHidden/>
              </w:rPr>
            </w:r>
            <w:r>
              <w:rPr>
                <w:noProof/>
                <w:webHidden/>
              </w:rPr>
              <w:fldChar w:fldCharType="separate"/>
            </w:r>
            <w:r>
              <w:rPr>
                <w:noProof/>
                <w:webHidden/>
              </w:rPr>
              <w:t>102</w:t>
            </w:r>
            <w:r>
              <w:rPr>
                <w:noProof/>
                <w:webHidden/>
              </w:rPr>
              <w:fldChar w:fldCharType="end"/>
            </w:r>
          </w:hyperlink>
        </w:p>
        <w:p w14:paraId="20C0DEC5" w14:textId="70D7EA73" w:rsidR="00342A96" w:rsidRDefault="00342A96">
          <w:pPr>
            <w:pStyle w:val="TOC2"/>
            <w:tabs>
              <w:tab w:val="right" w:leader="dot" w:pos="9016"/>
            </w:tabs>
            <w:rPr>
              <w:rFonts w:eastAsiaTheme="minorEastAsia"/>
              <w:noProof/>
              <w:sz w:val="22"/>
              <w:lang w:eastAsia="en-GB"/>
            </w:rPr>
          </w:pPr>
          <w:hyperlink w:anchor="_Toc33460702" w:history="1">
            <w:r w:rsidRPr="009C12E9">
              <w:rPr>
                <w:rStyle w:val="Hyperlink"/>
                <w:noProof/>
                <w14:scene3d>
                  <w14:camera w14:prst="orthographicFront"/>
                  <w14:lightRig w14:rig="threePt" w14:dir="t">
                    <w14:rot w14:lat="0" w14:lon="0" w14:rev="0"/>
                  </w14:lightRig>
                </w14:scene3d>
              </w:rPr>
              <w:t>5.6.</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_Toc33460702 \h </w:instrText>
            </w:r>
            <w:r>
              <w:rPr>
                <w:noProof/>
                <w:webHidden/>
              </w:rPr>
            </w:r>
            <w:r>
              <w:rPr>
                <w:noProof/>
                <w:webHidden/>
              </w:rPr>
              <w:fldChar w:fldCharType="separate"/>
            </w:r>
            <w:r>
              <w:rPr>
                <w:noProof/>
                <w:webHidden/>
              </w:rPr>
              <w:t>102</w:t>
            </w:r>
            <w:r>
              <w:rPr>
                <w:noProof/>
                <w:webHidden/>
              </w:rPr>
              <w:fldChar w:fldCharType="end"/>
            </w:r>
          </w:hyperlink>
        </w:p>
        <w:p w14:paraId="222EDF0C" w14:textId="193AF39B" w:rsidR="00342A96" w:rsidRDefault="00342A96">
          <w:pPr>
            <w:pStyle w:val="TOC1"/>
            <w:tabs>
              <w:tab w:val="right" w:leader="dot" w:pos="9016"/>
            </w:tabs>
            <w:rPr>
              <w:rFonts w:eastAsiaTheme="minorEastAsia"/>
              <w:noProof/>
              <w:sz w:val="22"/>
              <w:lang w:eastAsia="en-GB"/>
            </w:rPr>
          </w:pPr>
          <w:hyperlink w:anchor="_Toc33460703" w:history="1">
            <w:r w:rsidRPr="009C12E9">
              <w:rPr>
                <w:rStyle w:val="Hyperlink"/>
                <w:noProof/>
                <w14:scene3d>
                  <w14:camera w14:prst="orthographicFront"/>
                  <w14:lightRig w14:rig="threePt" w14:dir="t">
                    <w14:rot w14:lat="0" w14:lon="0" w14:rev="0"/>
                  </w14:lightRig>
                </w14:scene3d>
              </w:rPr>
              <w:t>Chapter 6.</w:t>
            </w:r>
            <w:r w:rsidRPr="009C12E9">
              <w:rPr>
                <w:rStyle w:val="Hyperlink"/>
                <w:noProof/>
              </w:rPr>
              <w:t xml:space="preserve"> Impacts of using a SAT or diagnostic assessment service</w:t>
            </w:r>
            <w:r>
              <w:rPr>
                <w:noProof/>
                <w:webHidden/>
              </w:rPr>
              <w:tab/>
            </w:r>
            <w:r>
              <w:rPr>
                <w:noProof/>
                <w:webHidden/>
              </w:rPr>
              <w:fldChar w:fldCharType="begin"/>
            </w:r>
            <w:r>
              <w:rPr>
                <w:noProof/>
                <w:webHidden/>
              </w:rPr>
              <w:instrText xml:space="preserve"> PAGEREF _Toc33460703 \h </w:instrText>
            </w:r>
            <w:r>
              <w:rPr>
                <w:noProof/>
                <w:webHidden/>
              </w:rPr>
            </w:r>
            <w:r>
              <w:rPr>
                <w:noProof/>
                <w:webHidden/>
              </w:rPr>
              <w:fldChar w:fldCharType="separate"/>
            </w:r>
            <w:r>
              <w:rPr>
                <w:noProof/>
                <w:webHidden/>
              </w:rPr>
              <w:t>104</w:t>
            </w:r>
            <w:r>
              <w:rPr>
                <w:noProof/>
                <w:webHidden/>
              </w:rPr>
              <w:fldChar w:fldCharType="end"/>
            </w:r>
          </w:hyperlink>
        </w:p>
        <w:p w14:paraId="7B2F91AB" w14:textId="351165F5" w:rsidR="00342A96" w:rsidRDefault="00342A96">
          <w:pPr>
            <w:pStyle w:val="TOC2"/>
            <w:tabs>
              <w:tab w:val="right" w:leader="dot" w:pos="9016"/>
            </w:tabs>
            <w:rPr>
              <w:rFonts w:eastAsiaTheme="minorEastAsia"/>
              <w:noProof/>
              <w:sz w:val="22"/>
              <w:lang w:eastAsia="en-GB"/>
            </w:rPr>
          </w:pPr>
          <w:hyperlink w:anchor="_Toc33460704" w:history="1">
            <w:r w:rsidRPr="009C12E9">
              <w:rPr>
                <w:rStyle w:val="Hyperlink"/>
                <w:noProof/>
                <w14:scene3d>
                  <w14:camera w14:prst="orthographicFront"/>
                  <w14:lightRig w14:rig="threePt" w14:dir="t">
                    <w14:rot w14:lat="0" w14:lon="0" w14:rev="0"/>
                  </w14:lightRig>
                </w14:scene3d>
              </w:rPr>
              <w:t>6.1.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_Toc33460704 \h </w:instrText>
            </w:r>
            <w:r>
              <w:rPr>
                <w:noProof/>
                <w:webHidden/>
              </w:rPr>
            </w:r>
            <w:r>
              <w:rPr>
                <w:noProof/>
                <w:webHidden/>
              </w:rPr>
              <w:fldChar w:fldCharType="separate"/>
            </w:r>
            <w:r>
              <w:rPr>
                <w:noProof/>
                <w:webHidden/>
              </w:rPr>
              <w:t>104</w:t>
            </w:r>
            <w:r>
              <w:rPr>
                <w:noProof/>
                <w:webHidden/>
              </w:rPr>
              <w:fldChar w:fldCharType="end"/>
            </w:r>
          </w:hyperlink>
        </w:p>
        <w:p w14:paraId="6AF443CE" w14:textId="448E4D73" w:rsidR="00342A96" w:rsidRDefault="00342A96">
          <w:pPr>
            <w:pStyle w:val="TOC2"/>
            <w:tabs>
              <w:tab w:val="right" w:leader="dot" w:pos="9016"/>
            </w:tabs>
            <w:rPr>
              <w:rFonts w:eastAsiaTheme="minorEastAsia"/>
              <w:noProof/>
              <w:sz w:val="22"/>
              <w:lang w:eastAsia="en-GB"/>
            </w:rPr>
          </w:pPr>
          <w:hyperlink w:anchor="_Toc33460705" w:history="1">
            <w:r w:rsidRPr="009C12E9">
              <w:rPr>
                <w:rStyle w:val="Hyperlink"/>
                <w:noProof/>
                <w14:scene3d>
                  <w14:camera w14:prst="orthographicFront"/>
                  <w14:lightRig w14:rig="threePt" w14:dir="t">
                    <w14:rot w14:lat="0" w14:lon="0" w14:rev="0"/>
                  </w14:lightRig>
                </w14:scene3d>
              </w:rPr>
              <w:t>6.2.</w:t>
            </w:r>
            <w:r w:rsidRPr="009C12E9">
              <w:rPr>
                <w:rStyle w:val="Hyperlink"/>
                <w:noProof/>
              </w:rPr>
              <w:t xml:space="preserve"> Method</w:t>
            </w:r>
            <w:r>
              <w:rPr>
                <w:noProof/>
                <w:webHidden/>
              </w:rPr>
              <w:tab/>
            </w:r>
            <w:r>
              <w:rPr>
                <w:noProof/>
                <w:webHidden/>
              </w:rPr>
              <w:fldChar w:fldCharType="begin"/>
            </w:r>
            <w:r>
              <w:rPr>
                <w:noProof/>
                <w:webHidden/>
              </w:rPr>
              <w:instrText xml:space="preserve"> PAGEREF _Toc33460705 \h </w:instrText>
            </w:r>
            <w:r>
              <w:rPr>
                <w:noProof/>
                <w:webHidden/>
              </w:rPr>
            </w:r>
            <w:r>
              <w:rPr>
                <w:noProof/>
                <w:webHidden/>
              </w:rPr>
              <w:fldChar w:fldCharType="separate"/>
            </w:r>
            <w:r>
              <w:rPr>
                <w:noProof/>
                <w:webHidden/>
              </w:rPr>
              <w:t>104</w:t>
            </w:r>
            <w:r>
              <w:rPr>
                <w:noProof/>
                <w:webHidden/>
              </w:rPr>
              <w:fldChar w:fldCharType="end"/>
            </w:r>
          </w:hyperlink>
        </w:p>
        <w:p w14:paraId="37DA2B40" w14:textId="1A70038D" w:rsidR="00342A96" w:rsidRDefault="00342A96">
          <w:pPr>
            <w:pStyle w:val="TOC3"/>
            <w:rPr>
              <w:rFonts w:eastAsiaTheme="minorEastAsia"/>
              <w:noProof/>
              <w:sz w:val="22"/>
              <w:lang w:eastAsia="en-GB"/>
            </w:rPr>
          </w:pPr>
          <w:hyperlink w:anchor="_Toc33460706" w:history="1">
            <w:r w:rsidRPr="009C12E9">
              <w:rPr>
                <w:rStyle w:val="Hyperlink"/>
                <w:noProof/>
                <w14:scene3d>
                  <w14:camera w14:prst="orthographicFront"/>
                  <w14:lightRig w14:rig="threePt" w14:dir="t">
                    <w14:rot w14:lat="0" w14:lon="0" w14:rev="0"/>
                  </w14:lightRig>
                </w14:scene3d>
              </w:rPr>
              <w:t>6.2.1.</w:t>
            </w:r>
            <w:r w:rsidRPr="009C12E9">
              <w:rPr>
                <w:rStyle w:val="Hyperlink"/>
                <w:noProof/>
              </w:rPr>
              <w:t xml:space="preserve"> The sample</w:t>
            </w:r>
            <w:r>
              <w:rPr>
                <w:noProof/>
                <w:webHidden/>
              </w:rPr>
              <w:tab/>
            </w:r>
            <w:r>
              <w:rPr>
                <w:noProof/>
                <w:webHidden/>
              </w:rPr>
              <w:fldChar w:fldCharType="begin"/>
            </w:r>
            <w:r>
              <w:rPr>
                <w:noProof/>
                <w:webHidden/>
              </w:rPr>
              <w:instrText xml:space="preserve"> PAGEREF _Toc33460706 \h </w:instrText>
            </w:r>
            <w:r>
              <w:rPr>
                <w:noProof/>
                <w:webHidden/>
              </w:rPr>
            </w:r>
            <w:r>
              <w:rPr>
                <w:noProof/>
                <w:webHidden/>
              </w:rPr>
              <w:fldChar w:fldCharType="separate"/>
            </w:r>
            <w:r>
              <w:rPr>
                <w:noProof/>
                <w:webHidden/>
              </w:rPr>
              <w:t>105</w:t>
            </w:r>
            <w:r>
              <w:rPr>
                <w:noProof/>
                <w:webHidden/>
              </w:rPr>
              <w:fldChar w:fldCharType="end"/>
            </w:r>
          </w:hyperlink>
        </w:p>
        <w:p w14:paraId="47BA0201" w14:textId="6B50FE66" w:rsidR="00342A96" w:rsidRDefault="00342A96">
          <w:pPr>
            <w:pStyle w:val="TOC2"/>
            <w:tabs>
              <w:tab w:val="right" w:leader="dot" w:pos="9016"/>
            </w:tabs>
            <w:rPr>
              <w:rFonts w:eastAsiaTheme="minorEastAsia"/>
              <w:noProof/>
              <w:sz w:val="22"/>
              <w:lang w:eastAsia="en-GB"/>
            </w:rPr>
          </w:pPr>
          <w:hyperlink w:anchor="_Toc33460707" w:history="1">
            <w:r w:rsidRPr="009C12E9">
              <w:rPr>
                <w:rStyle w:val="Hyperlink"/>
                <w:noProof/>
                <w14:scene3d>
                  <w14:camera w14:prst="orthographicFront"/>
                  <w14:lightRig w14:rig="threePt" w14:dir="t">
                    <w14:rot w14:lat="0" w14:lon="0" w14:rev="0"/>
                  </w14:lightRig>
                </w14:scene3d>
              </w:rPr>
              <w:t>6.3.</w:t>
            </w:r>
            <w:r w:rsidRPr="009C12E9">
              <w:rPr>
                <w:rStyle w:val="Hyperlink"/>
                <w:noProof/>
              </w:rPr>
              <w:t xml:space="preserve"> Findings</w:t>
            </w:r>
            <w:r>
              <w:rPr>
                <w:noProof/>
                <w:webHidden/>
              </w:rPr>
              <w:tab/>
            </w:r>
            <w:r>
              <w:rPr>
                <w:noProof/>
                <w:webHidden/>
              </w:rPr>
              <w:fldChar w:fldCharType="begin"/>
            </w:r>
            <w:r>
              <w:rPr>
                <w:noProof/>
                <w:webHidden/>
              </w:rPr>
              <w:instrText xml:space="preserve"> PAGEREF _Toc33460707 \h </w:instrText>
            </w:r>
            <w:r>
              <w:rPr>
                <w:noProof/>
                <w:webHidden/>
              </w:rPr>
            </w:r>
            <w:r>
              <w:rPr>
                <w:noProof/>
                <w:webHidden/>
              </w:rPr>
              <w:fldChar w:fldCharType="separate"/>
            </w:r>
            <w:r>
              <w:rPr>
                <w:noProof/>
                <w:webHidden/>
              </w:rPr>
              <w:t>105</w:t>
            </w:r>
            <w:r>
              <w:rPr>
                <w:noProof/>
                <w:webHidden/>
              </w:rPr>
              <w:fldChar w:fldCharType="end"/>
            </w:r>
          </w:hyperlink>
        </w:p>
        <w:p w14:paraId="45EBAC57" w14:textId="10B0987D" w:rsidR="00342A96" w:rsidRDefault="00342A96">
          <w:pPr>
            <w:pStyle w:val="TOC3"/>
            <w:rPr>
              <w:rFonts w:eastAsiaTheme="minorEastAsia"/>
              <w:noProof/>
              <w:sz w:val="22"/>
              <w:lang w:eastAsia="en-GB"/>
            </w:rPr>
          </w:pPr>
          <w:hyperlink w:anchor="_Toc33460708" w:history="1">
            <w:r w:rsidRPr="009C12E9">
              <w:rPr>
                <w:rStyle w:val="Hyperlink"/>
                <w:noProof/>
                <w14:scene3d>
                  <w14:camera w14:prst="orthographicFront"/>
                  <w14:lightRig w14:rig="threePt" w14:dir="t">
                    <w14:rot w14:lat="0" w14:lon="0" w14:rev="0"/>
                  </w14:lightRig>
                </w14:scene3d>
              </w:rPr>
              <w:t>6.3.1.</w:t>
            </w:r>
            <w:r w:rsidRPr="009C12E9">
              <w:rPr>
                <w:rStyle w:val="Hyperlink"/>
                <w:noProof/>
              </w:rPr>
              <w:t xml:space="preserve"> Overall impression of the service</w:t>
            </w:r>
            <w:r>
              <w:rPr>
                <w:noProof/>
                <w:webHidden/>
              </w:rPr>
              <w:tab/>
            </w:r>
            <w:r>
              <w:rPr>
                <w:noProof/>
                <w:webHidden/>
              </w:rPr>
              <w:fldChar w:fldCharType="begin"/>
            </w:r>
            <w:r>
              <w:rPr>
                <w:noProof/>
                <w:webHidden/>
              </w:rPr>
              <w:instrText xml:space="preserve"> PAGEREF _Toc33460708 \h </w:instrText>
            </w:r>
            <w:r>
              <w:rPr>
                <w:noProof/>
                <w:webHidden/>
              </w:rPr>
            </w:r>
            <w:r>
              <w:rPr>
                <w:noProof/>
                <w:webHidden/>
              </w:rPr>
              <w:fldChar w:fldCharType="separate"/>
            </w:r>
            <w:r>
              <w:rPr>
                <w:noProof/>
                <w:webHidden/>
              </w:rPr>
              <w:t>105</w:t>
            </w:r>
            <w:r>
              <w:rPr>
                <w:noProof/>
                <w:webHidden/>
              </w:rPr>
              <w:fldChar w:fldCharType="end"/>
            </w:r>
          </w:hyperlink>
        </w:p>
        <w:p w14:paraId="7D3F667C" w14:textId="00D9A8D8" w:rsidR="00342A96" w:rsidRDefault="00342A96">
          <w:pPr>
            <w:pStyle w:val="TOC3"/>
            <w:rPr>
              <w:rFonts w:eastAsiaTheme="minorEastAsia"/>
              <w:noProof/>
              <w:sz w:val="22"/>
              <w:lang w:eastAsia="en-GB"/>
            </w:rPr>
          </w:pPr>
          <w:hyperlink w:anchor="_Toc33460709" w:history="1">
            <w:r w:rsidRPr="009C12E9">
              <w:rPr>
                <w:rStyle w:val="Hyperlink"/>
                <w:noProof/>
                <w14:scene3d>
                  <w14:camera w14:prst="orthographicFront"/>
                  <w14:lightRig w14:rig="threePt" w14:dir="t">
                    <w14:rot w14:lat="0" w14:lon="0" w14:rev="0"/>
                  </w14:lightRig>
                </w14:scene3d>
              </w:rPr>
              <w:t>6.3.2.</w:t>
            </w:r>
            <w:r w:rsidRPr="009C12E9">
              <w:rPr>
                <w:rStyle w:val="Hyperlink"/>
                <w:noProof/>
              </w:rPr>
              <w:t xml:space="preserve"> The accounts of positive impact</w:t>
            </w:r>
            <w:r>
              <w:rPr>
                <w:noProof/>
                <w:webHidden/>
              </w:rPr>
              <w:tab/>
            </w:r>
            <w:r>
              <w:rPr>
                <w:noProof/>
                <w:webHidden/>
              </w:rPr>
              <w:fldChar w:fldCharType="begin"/>
            </w:r>
            <w:r>
              <w:rPr>
                <w:noProof/>
                <w:webHidden/>
              </w:rPr>
              <w:instrText xml:space="preserve"> PAGEREF _Toc33460709 \h </w:instrText>
            </w:r>
            <w:r>
              <w:rPr>
                <w:noProof/>
                <w:webHidden/>
              </w:rPr>
            </w:r>
            <w:r>
              <w:rPr>
                <w:noProof/>
                <w:webHidden/>
              </w:rPr>
              <w:fldChar w:fldCharType="separate"/>
            </w:r>
            <w:r>
              <w:rPr>
                <w:noProof/>
                <w:webHidden/>
              </w:rPr>
              <w:t>106</w:t>
            </w:r>
            <w:r>
              <w:rPr>
                <w:noProof/>
                <w:webHidden/>
              </w:rPr>
              <w:fldChar w:fldCharType="end"/>
            </w:r>
          </w:hyperlink>
        </w:p>
        <w:p w14:paraId="044B9DEF" w14:textId="12DAFB13" w:rsidR="00342A96" w:rsidRDefault="00342A96">
          <w:pPr>
            <w:pStyle w:val="TOC3"/>
            <w:rPr>
              <w:rFonts w:eastAsiaTheme="minorEastAsia"/>
              <w:noProof/>
              <w:sz w:val="22"/>
              <w:lang w:eastAsia="en-GB"/>
            </w:rPr>
          </w:pPr>
          <w:hyperlink w:anchor="_Toc33460710" w:history="1">
            <w:r w:rsidRPr="009C12E9">
              <w:rPr>
                <w:rStyle w:val="Hyperlink"/>
                <w:noProof/>
                <w14:scene3d>
                  <w14:camera w14:prst="orthographicFront"/>
                  <w14:lightRig w14:rig="threePt" w14:dir="t">
                    <w14:rot w14:lat="0" w14:lon="0" w14:rev="0"/>
                  </w14:lightRig>
                </w14:scene3d>
              </w:rPr>
              <w:t>6.3.3.</w:t>
            </w:r>
            <w:r w:rsidRPr="009C12E9">
              <w:rPr>
                <w:rStyle w:val="Hyperlink"/>
                <w:noProof/>
              </w:rPr>
              <w:t xml:space="preserve"> The accounts of little or no impact</w:t>
            </w:r>
            <w:r>
              <w:rPr>
                <w:noProof/>
                <w:webHidden/>
              </w:rPr>
              <w:tab/>
            </w:r>
            <w:r>
              <w:rPr>
                <w:noProof/>
                <w:webHidden/>
              </w:rPr>
              <w:fldChar w:fldCharType="begin"/>
            </w:r>
            <w:r>
              <w:rPr>
                <w:noProof/>
                <w:webHidden/>
              </w:rPr>
              <w:instrText xml:space="preserve"> PAGEREF _Toc33460710 \h </w:instrText>
            </w:r>
            <w:r>
              <w:rPr>
                <w:noProof/>
                <w:webHidden/>
              </w:rPr>
            </w:r>
            <w:r>
              <w:rPr>
                <w:noProof/>
                <w:webHidden/>
              </w:rPr>
              <w:fldChar w:fldCharType="separate"/>
            </w:r>
            <w:r>
              <w:rPr>
                <w:noProof/>
                <w:webHidden/>
              </w:rPr>
              <w:t>109</w:t>
            </w:r>
            <w:r>
              <w:rPr>
                <w:noProof/>
                <w:webHidden/>
              </w:rPr>
              <w:fldChar w:fldCharType="end"/>
            </w:r>
          </w:hyperlink>
        </w:p>
        <w:p w14:paraId="63F6891A" w14:textId="395E5D53" w:rsidR="00342A96" w:rsidRDefault="00342A96">
          <w:pPr>
            <w:pStyle w:val="TOC3"/>
            <w:rPr>
              <w:rFonts w:eastAsiaTheme="minorEastAsia"/>
              <w:noProof/>
              <w:sz w:val="22"/>
              <w:lang w:eastAsia="en-GB"/>
            </w:rPr>
          </w:pPr>
          <w:hyperlink w:anchor="_Toc33460711" w:history="1">
            <w:r w:rsidRPr="009C12E9">
              <w:rPr>
                <w:rStyle w:val="Hyperlink"/>
                <w:noProof/>
                <w14:scene3d>
                  <w14:camera w14:prst="orthographicFront"/>
                  <w14:lightRig w14:rig="threePt" w14:dir="t">
                    <w14:rot w14:lat="0" w14:lon="0" w14:rev="0"/>
                  </w14:lightRig>
                </w14:scene3d>
              </w:rPr>
              <w:t>6.3.4.</w:t>
            </w:r>
            <w:r w:rsidRPr="009C12E9">
              <w:rPr>
                <w:rStyle w:val="Hyperlink"/>
                <w:noProof/>
              </w:rPr>
              <w:t xml:space="preserve"> The accounts of negative impact</w:t>
            </w:r>
            <w:r>
              <w:rPr>
                <w:noProof/>
                <w:webHidden/>
              </w:rPr>
              <w:tab/>
            </w:r>
            <w:r>
              <w:rPr>
                <w:noProof/>
                <w:webHidden/>
              </w:rPr>
              <w:fldChar w:fldCharType="begin"/>
            </w:r>
            <w:r>
              <w:rPr>
                <w:noProof/>
                <w:webHidden/>
              </w:rPr>
              <w:instrText xml:space="preserve"> PAGEREF _Toc33460711 \h </w:instrText>
            </w:r>
            <w:r>
              <w:rPr>
                <w:noProof/>
                <w:webHidden/>
              </w:rPr>
            </w:r>
            <w:r>
              <w:rPr>
                <w:noProof/>
                <w:webHidden/>
              </w:rPr>
              <w:fldChar w:fldCharType="separate"/>
            </w:r>
            <w:r>
              <w:rPr>
                <w:noProof/>
                <w:webHidden/>
              </w:rPr>
              <w:t>111</w:t>
            </w:r>
            <w:r>
              <w:rPr>
                <w:noProof/>
                <w:webHidden/>
              </w:rPr>
              <w:fldChar w:fldCharType="end"/>
            </w:r>
          </w:hyperlink>
        </w:p>
        <w:p w14:paraId="03F69BE4" w14:textId="16DD87E2" w:rsidR="00342A96" w:rsidRDefault="00342A96">
          <w:pPr>
            <w:pStyle w:val="TOC2"/>
            <w:tabs>
              <w:tab w:val="right" w:leader="dot" w:pos="9016"/>
            </w:tabs>
            <w:rPr>
              <w:rFonts w:eastAsiaTheme="minorEastAsia"/>
              <w:noProof/>
              <w:sz w:val="22"/>
              <w:lang w:eastAsia="en-GB"/>
            </w:rPr>
          </w:pPr>
          <w:hyperlink w:anchor="_Toc33460712" w:history="1">
            <w:r w:rsidRPr="009C12E9">
              <w:rPr>
                <w:rStyle w:val="Hyperlink"/>
                <w:noProof/>
                <w14:scene3d>
                  <w14:camera w14:prst="orthographicFront"/>
                  <w14:lightRig w14:rig="threePt" w14:dir="t">
                    <w14:rot w14:lat="0" w14:lon="0" w14:rev="0"/>
                  </w14:lightRig>
                </w14:scene3d>
              </w:rPr>
              <w:t>6.4.</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_Toc33460712 \h </w:instrText>
            </w:r>
            <w:r>
              <w:rPr>
                <w:noProof/>
                <w:webHidden/>
              </w:rPr>
            </w:r>
            <w:r>
              <w:rPr>
                <w:noProof/>
                <w:webHidden/>
              </w:rPr>
              <w:fldChar w:fldCharType="separate"/>
            </w:r>
            <w:r>
              <w:rPr>
                <w:noProof/>
                <w:webHidden/>
              </w:rPr>
              <w:t>111</w:t>
            </w:r>
            <w:r>
              <w:rPr>
                <w:noProof/>
                <w:webHidden/>
              </w:rPr>
              <w:fldChar w:fldCharType="end"/>
            </w:r>
          </w:hyperlink>
        </w:p>
        <w:p w14:paraId="26C72D75" w14:textId="23A9DC65" w:rsidR="00342A96" w:rsidRDefault="00342A96">
          <w:pPr>
            <w:pStyle w:val="TOC1"/>
            <w:tabs>
              <w:tab w:val="right" w:leader="dot" w:pos="9016"/>
            </w:tabs>
            <w:rPr>
              <w:rFonts w:eastAsiaTheme="minorEastAsia"/>
              <w:noProof/>
              <w:sz w:val="22"/>
              <w:lang w:eastAsia="en-GB"/>
            </w:rPr>
          </w:pPr>
          <w:hyperlink w:anchor="_Toc33460713" w:history="1">
            <w:r w:rsidRPr="009C12E9">
              <w:rPr>
                <w:rStyle w:val="Hyperlink"/>
                <w:noProof/>
                <w14:scene3d>
                  <w14:camera w14:prst="orthographicFront"/>
                  <w14:lightRig w14:rig="threePt" w14:dir="t">
                    <w14:rot w14:lat="0" w14:lon="0" w14:rev="0"/>
                  </w14:lightRig>
                </w14:scene3d>
              </w:rPr>
              <w:t>Chapter 7.</w:t>
            </w:r>
            <w:r w:rsidRPr="009C12E9">
              <w:rPr>
                <w:rStyle w:val="Hyperlink"/>
                <w:noProof/>
              </w:rPr>
              <w:t xml:space="preserve"> Experiences of using a Specialist Autism Team</w:t>
            </w:r>
            <w:r>
              <w:rPr>
                <w:noProof/>
                <w:webHidden/>
              </w:rPr>
              <w:tab/>
            </w:r>
            <w:r>
              <w:rPr>
                <w:noProof/>
                <w:webHidden/>
              </w:rPr>
              <w:fldChar w:fldCharType="begin"/>
            </w:r>
            <w:r>
              <w:rPr>
                <w:noProof/>
                <w:webHidden/>
              </w:rPr>
              <w:instrText xml:space="preserve"> PAGEREF _Toc33460713 \h </w:instrText>
            </w:r>
            <w:r>
              <w:rPr>
                <w:noProof/>
                <w:webHidden/>
              </w:rPr>
            </w:r>
            <w:r>
              <w:rPr>
                <w:noProof/>
                <w:webHidden/>
              </w:rPr>
              <w:fldChar w:fldCharType="separate"/>
            </w:r>
            <w:r>
              <w:rPr>
                <w:noProof/>
                <w:webHidden/>
              </w:rPr>
              <w:t>113</w:t>
            </w:r>
            <w:r>
              <w:rPr>
                <w:noProof/>
                <w:webHidden/>
              </w:rPr>
              <w:fldChar w:fldCharType="end"/>
            </w:r>
          </w:hyperlink>
        </w:p>
        <w:p w14:paraId="42279AC0" w14:textId="54940162" w:rsidR="00342A96" w:rsidRDefault="00342A96">
          <w:pPr>
            <w:pStyle w:val="TOC2"/>
            <w:tabs>
              <w:tab w:val="right" w:leader="dot" w:pos="9016"/>
            </w:tabs>
            <w:rPr>
              <w:rFonts w:eastAsiaTheme="minorEastAsia"/>
              <w:noProof/>
              <w:sz w:val="22"/>
              <w:lang w:eastAsia="en-GB"/>
            </w:rPr>
          </w:pPr>
          <w:hyperlink w:anchor="_Toc33460714" w:history="1">
            <w:r w:rsidRPr="009C12E9">
              <w:rPr>
                <w:rStyle w:val="Hyperlink"/>
                <w:noProof/>
                <w14:scene3d>
                  <w14:camera w14:prst="orthographicFront"/>
                  <w14:lightRig w14:rig="threePt" w14:dir="t">
                    <w14:rot w14:lat="0" w14:lon="0" w14:rev="0"/>
                  </w14:lightRig>
                </w14:scene3d>
              </w:rPr>
              <w:t>7.1.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_Toc33460714 \h </w:instrText>
            </w:r>
            <w:r>
              <w:rPr>
                <w:noProof/>
                <w:webHidden/>
              </w:rPr>
            </w:r>
            <w:r>
              <w:rPr>
                <w:noProof/>
                <w:webHidden/>
              </w:rPr>
              <w:fldChar w:fldCharType="separate"/>
            </w:r>
            <w:r>
              <w:rPr>
                <w:noProof/>
                <w:webHidden/>
              </w:rPr>
              <w:t>113</w:t>
            </w:r>
            <w:r>
              <w:rPr>
                <w:noProof/>
                <w:webHidden/>
              </w:rPr>
              <w:fldChar w:fldCharType="end"/>
            </w:r>
          </w:hyperlink>
        </w:p>
        <w:p w14:paraId="046888E7" w14:textId="462D7794" w:rsidR="00342A96" w:rsidRDefault="00342A96">
          <w:pPr>
            <w:pStyle w:val="TOC2"/>
            <w:tabs>
              <w:tab w:val="right" w:leader="dot" w:pos="9016"/>
            </w:tabs>
            <w:rPr>
              <w:rFonts w:eastAsiaTheme="minorEastAsia"/>
              <w:noProof/>
              <w:sz w:val="22"/>
              <w:lang w:eastAsia="en-GB"/>
            </w:rPr>
          </w:pPr>
          <w:hyperlink w:anchor="_Toc33460715" w:history="1">
            <w:r w:rsidRPr="009C12E9">
              <w:rPr>
                <w:rStyle w:val="Hyperlink"/>
                <w:noProof/>
                <w14:scene3d>
                  <w14:camera w14:prst="orthographicFront"/>
                  <w14:lightRig w14:rig="threePt" w14:dir="t">
                    <w14:rot w14:lat="0" w14:lon="0" w14:rev="0"/>
                  </w14:lightRig>
                </w14:scene3d>
              </w:rPr>
              <w:t>7.2.</w:t>
            </w:r>
            <w:r w:rsidRPr="009C12E9">
              <w:rPr>
                <w:rStyle w:val="Hyperlink"/>
                <w:noProof/>
              </w:rPr>
              <w:t xml:space="preserve"> Pathways into the service</w:t>
            </w:r>
            <w:r>
              <w:rPr>
                <w:noProof/>
                <w:webHidden/>
              </w:rPr>
              <w:tab/>
            </w:r>
            <w:r>
              <w:rPr>
                <w:noProof/>
                <w:webHidden/>
              </w:rPr>
              <w:fldChar w:fldCharType="begin"/>
            </w:r>
            <w:r>
              <w:rPr>
                <w:noProof/>
                <w:webHidden/>
              </w:rPr>
              <w:instrText xml:space="preserve"> PAGEREF _Toc33460715 \h </w:instrText>
            </w:r>
            <w:r>
              <w:rPr>
                <w:noProof/>
                <w:webHidden/>
              </w:rPr>
            </w:r>
            <w:r>
              <w:rPr>
                <w:noProof/>
                <w:webHidden/>
              </w:rPr>
              <w:fldChar w:fldCharType="separate"/>
            </w:r>
            <w:r>
              <w:rPr>
                <w:noProof/>
                <w:webHidden/>
              </w:rPr>
              <w:t>113</w:t>
            </w:r>
            <w:r>
              <w:rPr>
                <w:noProof/>
                <w:webHidden/>
              </w:rPr>
              <w:fldChar w:fldCharType="end"/>
            </w:r>
          </w:hyperlink>
        </w:p>
        <w:p w14:paraId="3958AE88" w14:textId="42423C9A" w:rsidR="00342A96" w:rsidRDefault="00342A96">
          <w:pPr>
            <w:pStyle w:val="TOC2"/>
            <w:tabs>
              <w:tab w:val="right" w:leader="dot" w:pos="9016"/>
            </w:tabs>
            <w:rPr>
              <w:rFonts w:eastAsiaTheme="minorEastAsia"/>
              <w:noProof/>
              <w:sz w:val="22"/>
              <w:lang w:eastAsia="en-GB"/>
            </w:rPr>
          </w:pPr>
          <w:hyperlink w:anchor="_Toc33460716" w:history="1">
            <w:r w:rsidRPr="009C12E9">
              <w:rPr>
                <w:rStyle w:val="Hyperlink"/>
                <w:noProof/>
                <w14:scene3d>
                  <w14:camera w14:prst="orthographicFront"/>
                  <w14:lightRig w14:rig="threePt" w14:dir="t">
                    <w14:rot w14:lat="0" w14:lon="0" w14:rev="0"/>
                  </w14:lightRig>
                </w14:scene3d>
              </w:rPr>
              <w:t>7.3.</w:t>
            </w:r>
            <w:r w:rsidRPr="009C12E9">
              <w:rPr>
                <w:rStyle w:val="Hyperlink"/>
                <w:noProof/>
              </w:rPr>
              <w:t xml:space="preserve"> Hopes and expectations at the outset</w:t>
            </w:r>
            <w:r>
              <w:rPr>
                <w:noProof/>
                <w:webHidden/>
              </w:rPr>
              <w:tab/>
            </w:r>
            <w:r>
              <w:rPr>
                <w:noProof/>
                <w:webHidden/>
              </w:rPr>
              <w:fldChar w:fldCharType="begin"/>
            </w:r>
            <w:r>
              <w:rPr>
                <w:noProof/>
                <w:webHidden/>
              </w:rPr>
              <w:instrText xml:space="preserve"> PAGEREF _Toc33460716 \h </w:instrText>
            </w:r>
            <w:r>
              <w:rPr>
                <w:noProof/>
                <w:webHidden/>
              </w:rPr>
            </w:r>
            <w:r>
              <w:rPr>
                <w:noProof/>
                <w:webHidden/>
              </w:rPr>
              <w:fldChar w:fldCharType="separate"/>
            </w:r>
            <w:r>
              <w:rPr>
                <w:noProof/>
                <w:webHidden/>
              </w:rPr>
              <w:t>114</w:t>
            </w:r>
            <w:r>
              <w:rPr>
                <w:noProof/>
                <w:webHidden/>
              </w:rPr>
              <w:fldChar w:fldCharType="end"/>
            </w:r>
          </w:hyperlink>
        </w:p>
        <w:p w14:paraId="1A2C5C1E" w14:textId="1822C21D" w:rsidR="00342A96" w:rsidRDefault="00342A96">
          <w:pPr>
            <w:pStyle w:val="TOC2"/>
            <w:tabs>
              <w:tab w:val="right" w:leader="dot" w:pos="9016"/>
            </w:tabs>
            <w:rPr>
              <w:rFonts w:eastAsiaTheme="minorEastAsia"/>
              <w:noProof/>
              <w:sz w:val="22"/>
              <w:lang w:eastAsia="en-GB"/>
            </w:rPr>
          </w:pPr>
          <w:hyperlink w:anchor="_Toc33460717" w:history="1">
            <w:r w:rsidRPr="009C12E9">
              <w:rPr>
                <w:rStyle w:val="Hyperlink"/>
                <w:noProof/>
                <w14:scene3d>
                  <w14:camera w14:prst="orthographicFront"/>
                  <w14:lightRig w14:rig="threePt" w14:dir="t">
                    <w14:rot w14:lat="0" w14:lon="0" w14:rev="0"/>
                  </w14:lightRig>
                </w14:scene3d>
              </w:rPr>
              <w:t>7.4.</w:t>
            </w:r>
            <w:r w:rsidRPr="009C12E9">
              <w:rPr>
                <w:rStyle w:val="Hyperlink"/>
                <w:noProof/>
              </w:rPr>
              <w:t xml:space="preserve"> Views about the specialist nature of the services</w:t>
            </w:r>
            <w:r>
              <w:rPr>
                <w:noProof/>
                <w:webHidden/>
              </w:rPr>
              <w:tab/>
            </w:r>
            <w:r>
              <w:rPr>
                <w:noProof/>
                <w:webHidden/>
              </w:rPr>
              <w:fldChar w:fldCharType="begin"/>
            </w:r>
            <w:r>
              <w:rPr>
                <w:noProof/>
                <w:webHidden/>
              </w:rPr>
              <w:instrText xml:space="preserve"> PAGEREF _Toc33460717 \h </w:instrText>
            </w:r>
            <w:r>
              <w:rPr>
                <w:noProof/>
                <w:webHidden/>
              </w:rPr>
            </w:r>
            <w:r>
              <w:rPr>
                <w:noProof/>
                <w:webHidden/>
              </w:rPr>
              <w:fldChar w:fldCharType="separate"/>
            </w:r>
            <w:r>
              <w:rPr>
                <w:noProof/>
                <w:webHidden/>
              </w:rPr>
              <w:t>115</w:t>
            </w:r>
            <w:r>
              <w:rPr>
                <w:noProof/>
                <w:webHidden/>
              </w:rPr>
              <w:fldChar w:fldCharType="end"/>
            </w:r>
          </w:hyperlink>
        </w:p>
        <w:p w14:paraId="32D6B408" w14:textId="02082978" w:rsidR="00342A96" w:rsidRDefault="00342A96">
          <w:pPr>
            <w:pStyle w:val="TOC2"/>
            <w:tabs>
              <w:tab w:val="right" w:leader="dot" w:pos="9016"/>
            </w:tabs>
            <w:rPr>
              <w:rFonts w:eastAsiaTheme="minorEastAsia"/>
              <w:noProof/>
              <w:sz w:val="22"/>
              <w:lang w:eastAsia="en-GB"/>
            </w:rPr>
          </w:pPr>
          <w:hyperlink w:anchor="_Toc33460718" w:history="1">
            <w:r w:rsidRPr="009C12E9">
              <w:rPr>
                <w:rStyle w:val="Hyperlink"/>
                <w:noProof/>
                <w14:scene3d>
                  <w14:camera w14:prst="orthographicFront"/>
                  <w14:lightRig w14:rig="threePt" w14:dir="t">
                    <w14:rot w14:lat="0" w14:lon="0" w14:rev="0"/>
                  </w14:lightRig>
                </w14:scene3d>
              </w:rPr>
              <w:t>7.5.</w:t>
            </w:r>
            <w:r w:rsidRPr="009C12E9">
              <w:rPr>
                <w:rStyle w:val="Hyperlink"/>
                <w:noProof/>
              </w:rPr>
              <w:t xml:space="preserve"> Experiences of the diagnostic assessment process</w:t>
            </w:r>
            <w:r>
              <w:rPr>
                <w:noProof/>
                <w:webHidden/>
              </w:rPr>
              <w:tab/>
            </w:r>
            <w:r>
              <w:rPr>
                <w:noProof/>
                <w:webHidden/>
              </w:rPr>
              <w:fldChar w:fldCharType="begin"/>
            </w:r>
            <w:r>
              <w:rPr>
                <w:noProof/>
                <w:webHidden/>
              </w:rPr>
              <w:instrText xml:space="preserve"> PAGEREF _Toc33460718 \h </w:instrText>
            </w:r>
            <w:r>
              <w:rPr>
                <w:noProof/>
                <w:webHidden/>
              </w:rPr>
            </w:r>
            <w:r>
              <w:rPr>
                <w:noProof/>
                <w:webHidden/>
              </w:rPr>
              <w:fldChar w:fldCharType="separate"/>
            </w:r>
            <w:r>
              <w:rPr>
                <w:noProof/>
                <w:webHidden/>
              </w:rPr>
              <w:t>115</w:t>
            </w:r>
            <w:r>
              <w:rPr>
                <w:noProof/>
                <w:webHidden/>
              </w:rPr>
              <w:fldChar w:fldCharType="end"/>
            </w:r>
          </w:hyperlink>
        </w:p>
        <w:p w14:paraId="71C5552B" w14:textId="0FA5D0CA" w:rsidR="00342A96" w:rsidRDefault="00342A96">
          <w:pPr>
            <w:pStyle w:val="TOC2"/>
            <w:tabs>
              <w:tab w:val="right" w:leader="dot" w:pos="9016"/>
            </w:tabs>
            <w:rPr>
              <w:rFonts w:eastAsiaTheme="minorEastAsia"/>
              <w:noProof/>
              <w:sz w:val="22"/>
              <w:lang w:eastAsia="en-GB"/>
            </w:rPr>
          </w:pPr>
          <w:hyperlink w:anchor="_Toc33460719" w:history="1">
            <w:r w:rsidRPr="009C12E9">
              <w:rPr>
                <w:rStyle w:val="Hyperlink"/>
                <w:noProof/>
                <w14:scene3d>
                  <w14:camera w14:prst="orthographicFront"/>
                  <w14:lightRig w14:rig="threePt" w14:dir="t">
                    <w14:rot w14:lat="0" w14:lon="0" w14:rev="0"/>
                  </w14:lightRig>
                </w14:scene3d>
              </w:rPr>
              <w:t>7.6.</w:t>
            </w:r>
            <w:r w:rsidRPr="009C12E9">
              <w:rPr>
                <w:rStyle w:val="Hyperlink"/>
                <w:noProof/>
              </w:rPr>
              <w:t xml:space="preserve"> Extent to which individuals’ needs were met</w:t>
            </w:r>
            <w:r>
              <w:rPr>
                <w:noProof/>
                <w:webHidden/>
              </w:rPr>
              <w:tab/>
            </w:r>
            <w:r>
              <w:rPr>
                <w:noProof/>
                <w:webHidden/>
              </w:rPr>
              <w:fldChar w:fldCharType="begin"/>
            </w:r>
            <w:r>
              <w:rPr>
                <w:noProof/>
                <w:webHidden/>
              </w:rPr>
              <w:instrText xml:space="preserve"> PAGEREF _Toc33460719 \h </w:instrText>
            </w:r>
            <w:r>
              <w:rPr>
                <w:noProof/>
                <w:webHidden/>
              </w:rPr>
            </w:r>
            <w:r>
              <w:rPr>
                <w:noProof/>
                <w:webHidden/>
              </w:rPr>
              <w:fldChar w:fldCharType="separate"/>
            </w:r>
            <w:r>
              <w:rPr>
                <w:noProof/>
                <w:webHidden/>
              </w:rPr>
              <w:t>117</w:t>
            </w:r>
            <w:r>
              <w:rPr>
                <w:noProof/>
                <w:webHidden/>
              </w:rPr>
              <w:fldChar w:fldCharType="end"/>
            </w:r>
          </w:hyperlink>
        </w:p>
        <w:p w14:paraId="3A6150A7" w14:textId="0D449389" w:rsidR="00342A96" w:rsidRDefault="00342A96">
          <w:pPr>
            <w:pStyle w:val="TOC3"/>
            <w:rPr>
              <w:rFonts w:eastAsiaTheme="minorEastAsia"/>
              <w:noProof/>
              <w:sz w:val="22"/>
              <w:lang w:eastAsia="en-GB"/>
            </w:rPr>
          </w:pPr>
          <w:hyperlink w:anchor="_Toc33460720" w:history="1">
            <w:r w:rsidRPr="009C12E9">
              <w:rPr>
                <w:rStyle w:val="Hyperlink"/>
                <w:noProof/>
                <w14:scene3d>
                  <w14:camera w14:prst="orthographicFront"/>
                  <w14:lightRig w14:rig="threePt" w14:dir="t">
                    <w14:rot w14:lat="0" w14:lon="0" w14:rev="0"/>
                  </w14:lightRig>
                </w14:scene3d>
              </w:rPr>
              <w:t>7.6.1.</w:t>
            </w:r>
            <w:r w:rsidRPr="009C12E9">
              <w:rPr>
                <w:rStyle w:val="Hyperlink"/>
                <w:noProof/>
              </w:rPr>
              <w:t xml:space="preserve"> Needs predominantly met</w:t>
            </w:r>
            <w:r>
              <w:rPr>
                <w:noProof/>
                <w:webHidden/>
              </w:rPr>
              <w:tab/>
            </w:r>
            <w:r>
              <w:rPr>
                <w:noProof/>
                <w:webHidden/>
              </w:rPr>
              <w:fldChar w:fldCharType="begin"/>
            </w:r>
            <w:r>
              <w:rPr>
                <w:noProof/>
                <w:webHidden/>
              </w:rPr>
              <w:instrText xml:space="preserve"> PAGEREF _Toc33460720 \h </w:instrText>
            </w:r>
            <w:r>
              <w:rPr>
                <w:noProof/>
                <w:webHidden/>
              </w:rPr>
            </w:r>
            <w:r>
              <w:rPr>
                <w:noProof/>
                <w:webHidden/>
              </w:rPr>
              <w:fldChar w:fldCharType="separate"/>
            </w:r>
            <w:r>
              <w:rPr>
                <w:noProof/>
                <w:webHidden/>
              </w:rPr>
              <w:t>118</w:t>
            </w:r>
            <w:r>
              <w:rPr>
                <w:noProof/>
                <w:webHidden/>
              </w:rPr>
              <w:fldChar w:fldCharType="end"/>
            </w:r>
          </w:hyperlink>
        </w:p>
        <w:p w14:paraId="425FDE3A" w14:textId="0DE734D3" w:rsidR="00342A96" w:rsidRDefault="00342A96">
          <w:pPr>
            <w:pStyle w:val="TOC3"/>
            <w:rPr>
              <w:rFonts w:eastAsiaTheme="minorEastAsia"/>
              <w:noProof/>
              <w:sz w:val="22"/>
              <w:lang w:eastAsia="en-GB"/>
            </w:rPr>
          </w:pPr>
          <w:hyperlink w:anchor="_Toc33460721" w:history="1">
            <w:r w:rsidRPr="009C12E9">
              <w:rPr>
                <w:rStyle w:val="Hyperlink"/>
                <w:noProof/>
                <w14:scene3d>
                  <w14:camera w14:prst="orthographicFront"/>
                  <w14:lightRig w14:rig="threePt" w14:dir="t">
                    <w14:rot w14:lat="0" w14:lon="0" w14:rev="0"/>
                  </w14:lightRig>
                </w14:scene3d>
              </w:rPr>
              <w:t>7.6.2.</w:t>
            </w:r>
            <w:r w:rsidRPr="009C12E9">
              <w:rPr>
                <w:rStyle w:val="Hyperlink"/>
                <w:noProof/>
              </w:rPr>
              <w:t xml:space="preserve"> Met and unmet needs</w:t>
            </w:r>
            <w:r>
              <w:rPr>
                <w:noProof/>
                <w:webHidden/>
              </w:rPr>
              <w:tab/>
            </w:r>
            <w:r>
              <w:rPr>
                <w:noProof/>
                <w:webHidden/>
              </w:rPr>
              <w:fldChar w:fldCharType="begin"/>
            </w:r>
            <w:r>
              <w:rPr>
                <w:noProof/>
                <w:webHidden/>
              </w:rPr>
              <w:instrText xml:space="preserve"> PAGEREF _Toc33460721 \h </w:instrText>
            </w:r>
            <w:r>
              <w:rPr>
                <w:noProof/>
                <w:webHidden/>
              </w:rPr>
            </w:r>
            <w:r>
              <w:rPr>
                <w:noProof/>
                <w:webHidden/>
              </w:rPr>
              <w:fldChar w:fldCharType="separate"/>
            </w:r>
            <w:r>
              <w:rPr>
                <w:noProof/>
                <w:webHidden/>
              </w:rPr>
              <w:t>118</w:t>
            </w:r>
            <w:r>
              <w:rPr>
                <w:noProof/>
                <w:webHidden/>
              </w:rPr>
              <w:fldChar w:fldCharType="end"/>
            </w:r>
          </w:hyperlink>
        </w:p>
        <w:p w14:paraId="72DD1C73" w14:textId="302E753D" w:rsidR="00342A96" w:rsidRDefault="00342A96">
          <w:pPr>
            <w:pStyle w:val="TOC3"/>
            <w:rPr>
              <w:rFonts w:eastAsiaTheme="minorEastAsia"/>
              <w:noProof/>
              <w:sz w:val="22"/>
              <w:lang w:eastAsia="en-GB"/>
            </w:rPr>
          </w:pPr>
          <w:hyperlink w:anchor="_Toc33460722" w:history="1">
            <w:r w:rsidRPr="009C12E9">
              <w:rPr>
                <w:rStyle w:val="Hyperlink"/>
                <w:noProof/>
                <w14:scene3d>
                  <w14:camera w14:prst="orthographicFront"/>
                  <w14:lightRig w14:rig="threePt" w14:dir="t">
                    <w14:rot w14:lat="0" w14:lon="0" w14:rev="0"/>
                  </w14:lightRig>
                </w14:scene3d>
              </w:rPr>
              <w:t>7.6.3.</w:t>
            </w:r>
            <w:r w:rsidRPr="009C12E9">
              <w:rPr>
                <w:rStyle w:val="Hyperlink"/>
                <w:noProof/>
              </w:rPr>
              <w:t xml:space="preserve"> Needs predominantly unmet</w:t>
            </w:r>
            <w:r>
              <w:rPr>
                <w:noProof/>
                <w:webHidden/>
              </w:rPr>
              <w:tab/>
            </w:r>
            <w:r>
              <w:rPr>
                <w:noProof/>
                <w:webHidden/>
              </w:rPr>
              <w:fldChar w:fldCharType="begin"/>
            </w:r>
            <w:r>
              <w:rPr>
                <w:noProof/>
                <w:webHidden/>
              </w:rPr>
              <w:instrText xml:space="preserve"> PAGEREF _Toc33460722 \h </w:instrText>
            </w:r>
            <w:r>
              <w:rPr>
                <w:noProof/>
                <w:webHidden/>
              </w:rPr>
            </w:r>
            <w:r>
              <w:rPr>
                <w:noProof/>
                <w:webHidden/>
              </w:rPr>
              <w:fldChar w:fldCharType="separate"/>
            </w:r>
            <w:r>
              <w:rPr>
                <w:noProof/>
                <w:webHidden/>
              </w:rPr>
              <w:t>119</w:t>
            </w:r>
            <w:r>
              <w:rPr>
                <w:noProof/>
                <w:webHidden/>
              </w:rPr>
              <w:fldChar w:fldCharType="end"/>
            </w:r>
          </w:hyperlink>
        </w:p>
        <w:p w14:paraId="27996FA0" w14:textId="094BCAB1" w:rsidR="00342A96" w:rsidRDefault="00342A96">
          <w:pPr>
            <w:pStyle w:val="TOC2"/>
            <w:tabs>
              <w:tab w:val="right" w:leader="dot" w:pos="9016"/>
            </w:tabs>
            <w:rPr>
              <w:rFonts w:eastAsiaTheme="minorEastAsia"/>
              <w:noProof/>
              <w:sz w:val="22"/>
              <w:lang w:eastAsia="en-GB"/>
            </w:rPr>
          </w:pPr>
          <w:hyperlink w:anchor="_Toc33460723" w:history="1">
            <w:r w:rsidRPr="009C12E9">
              <w:rPr>
                <w:rStyle w:val="Hyperlink"/>
                <w:noProof/>
                <w14:scene3d>
                  <w14:camera w14:prst="orthographicFront"/>
                  <w14:lightRig w14:rig="threePt" w14:dir="t">
                    <w14:rot w14:lat="0" w14:lon="0" w14:rev="0"/>
                  </w14:lightRig>
                </w14:scene3d>
              </w:rPr>
              <w:t>7.7.</w:t>
            </w:r>
            <w:r w:rsidRPr="009C12E9">
              <w:rPr>
                <w:rStyle w:val="Hyperlink"/>
                <w:noProof/>
              </w:rPr>
              <w:t xml:space="preserve"> Service characteristics: impacts on outcomes</w:t>
            </w:r>
            <w:r>
              <w:rPr>
                <w:noProof/>
                <w:webHidden/>
              </w:rPr>
              <w:tab/>
            </w:r>
            <w:r>
              <w:rPr>
                <w:noProof/>
                <w:webHidden/>
              </w:rPr>
              <w:fldChar w:fldCharType="begin"/>
            </w:r>
            <w:r>
              <w:rPr>
                <w:noProof/>
                <w:webHidden/>
              </w:rPr>
              <w:instrText xml:space="preserve"> PAGEREF _Toc33460723 \h </w:instrText>
            </w:r>
            <w:r>
              <w:rPr>
                <w:noProof/>
                <w:webHidden/>
              </w:rPr>
            </w:r>
            <w:r>
              <w:rPr>
                <w:noProof/>
                <w:webHidden/>
              </w:rPr>
              <w:fldChar w:fldCharType="separate"/>
            </w:r>
            <w:r>
              <w:rPr>
                <w:noProof/>
                <w:webHidden/>
              </w:rPr>
              <w:t>120</w:t>
            </w:r>
            <w:r>
              <w:rPr>
                <w:noProof/>
                <w:webHidden/>
              </w:rPr>
              <w:fldChar w:fldCharType="end"/>
            </w:r>
          </w:hyperlink>
        </w:p>
        <w:p w14:paraId="445C0CBD" w14:textId="4E976846" w:rsidR="00342A96" w:rsidRDefault="00342A96">
          <w:pPr>
            <w:pStyle w:val="TOC3"/>
            <w:rPr>
              <w:rFonts w:eastAsiaTheme="minorEastAsia"/>
              <w:noProof/>
              <w:sz w:val="22"/>
              <w:lang w:eastAsia="en-GB"/>
            </w:rPr>
          </w:pPr>
          <w:hyperlink w:anchor="_Toc33460724" w:history="1">
            <w:r w:rsidRPr="009C12E9">
              <w:rPr>
                <w:rStyle w:val="Hyperlink"/>
                <w:noProof/>
                <w14:scene3d>
                  <w14:camera w14:prst="orthographicFront"/>
                  <w14:lightRig w14:rig="threePt" w14:dir="t">
                    <w14:rot w14:lat="0" w14:lon="0" w14:rev="0"/>
                  </w14:lightRig>
                </w14:scene3d>
              </w:rPr>
              <w:t>7.7.1.</w:t>
            </w:r>
            <w:r w:rsidRPr="009C12E9">
              <w:rPr>
                <w:rStyle w:val="Hyperlink"/>
                <w:noProof/>
              </w:rPr>
              <w:t xml:space="preserve"> Scope of, and access to, psychoeducation about autism</w:t>
            </w:r>
            <w:r>
              <w:rPr>
                <w:noProof/>
                <w:webHidden/>
              </w:rPr>
              <w:tab/>
            </w:r>
            <w:r>
              <w:rPr>
                <w:noProof/>
                <w:webHidden/>
              </w:rPr>
              <w:fldChar w:fldCharType="begin"/>
            </w:r>
            <w:r>
              <w:rPr>
                <w:noProof/>
                <w:webHidden/>
              </w:rPr>
              <w:instrText xml:space="preserve"> PAGEREF _Toc33460724 \h </w:instrText>
            </w:r>
            <w:r>
              <w:rPr>
                <w:noProof/>
                <w:webHidden/>
              </w:rPr>
            </w:r>
            <w:r>
              <w:rPr>
                <w:noProof/>
                <w:webHidden/>
              </w:rPr>
              <w:fldChar w:fldCharType="separate"/>
            </w:r>
            <w:r>
              <w:rPr>
                <w:noProof/>
                <w:webHidden/>
              </w:rPr>
              <w:t>121</w:t>
            </w:r>
            <w:r>
              <w:rPr>
                <w:noProof/>
                <w:webHidden/>
              </w:rPr>
              <w:fldChar w:fldCharType="end"/>
            </w:r>
          </w:hyperlink>
        </w:p>
        <w:p w14:paraId="1A6190AB" w14:textId="32ABBA35" w:rsidR="00342A96" w:rsidRDefault="00342A96">
          <w:pPr>
            <w:pStyle w:val="TOC3"/>
            <w:rPr>
              <w:rFonts w:eastAsiaTheme="minorEastAsia"/>
              <w:noProof/>
              <w:sz w:val="22"/>
              <w:lang w:eastAsia="en-GB"/>
            </w:rPr>
          </w:pPr>
          <w:hyperlink w:anchor="_Toc33460725" w:history="1">
            <w:r w:rsidRPr="009C12E9">
              <w:rPr>
                <w:rStyle w:val="Hyperlink"/>
                <w:noProof/>
                <w14:scene3d>
                  <w14:camera w14:prst="orthographicFront"/>
                  <w14:lightRig w14:rig="threePt" w14:dir="t">
                    <w14:rot w14:lat="0" w14:lon="0" w14:rev="0"/>
                  </w14:lightRig>
                </w14:scene3d>
              </w:rPr>
              <w:t>7.7.2.</w:t>
            </w:r>
            <w:r w:rsidRPr="009C12E9">
              <w:rPr>
                <w:rStyle w:val="Hyperlink"/>
                <w:noProof/>
              </w:rPr>
              <w:t xml:space="preserve"> The service’s overall model of care delivery</w:t>
            </w:r>
            <w:r>
              <w:rPr>
                <w:noProof/>
                <w:webHidden/>
              </w:rPr>
              <w:tab/>
            </w:r>
            <w:r>
              <w:rPr>
                <w:noProof/>
                <w:webHidden/>
              </w:rPr>
              <w:fldChar w:fldCharType="begin"/>
            </w:r>
            <w:r>
              <w:rPr>
                <w:noProof/>
                <w:webHidden/>
              </w:rPr>
              <w:instrText xml:space="preserve"> PAGEREF _Toc33460725 \h </w:instrText>
            </w:r>
            <w:r>
              <w:rPr>
                <w:noProof/>
                <w:webHidden/>
              </w:rPr>
            </w:r>
            <w:r>
              <w:rPr>
                <w:noProof/>
                <w:webHidden/>
              </w:rPr>
              <w:fldChar w:fldCharType="separate"/>
            </w:r>
            <w:r>
              <w:rPr>
                <w:noProof/>
                <w:webHidden/>
              </w:rPr>
              <w:t>122</w:t>
            </w:r>
            <w:r>
              <w:rPr>
                <w:noProof/>
                <w:webHidden/>
              </w:rPr>
              <w:fldChar w:fldCharType="end"/>
            </w:r>
          </w:hyperlink>
        </w:p>
        <w:p w14:paraId="2BF7BA14" w14:textId="633338EA" w:rsidR="00342A96" w:rsidRDefault="00342A96">
          <w:pPr>
            <w:pStyle w:val="TOC3"/>
            <w:rPr>
              <w:rFonts w:eastAsiaTheme="minorEastAsia"/>
              <w:noProof/>
              <w:sz w:val="22"/>
              <w:lang w:eastAsia="en-GB"/>
            </w:rPr>
          </w:pPr>
          <w:hyperlink w:anchor="_Toc33460726" w:history="1">
            <w:r w:rsidRPr="009C12E9">
              <w:rPr>
                <w:rStyle w:val="Hyperlink"/>
                <w:noProof/>
                <w14:scene3d>
                  <w14:camera w14:prst="orthographicFront"/>
                  <w14:lightRig w14:rig="threePt" w14:dir="t">
                    <w14:rot w14:lat="0" w14:lon="0" w14:rev="0"/>
                  </w14:lightRig>
                </w14:scene3d>
              </w:rPr>
              <w:t>7.7.3.</w:t>
            </w:r>
            <w:r w:rsidRPr="009C12E9">
              <w:rPr>
                <w:rStyle w:val="Hyperlink"/>
                <w:noProof/>
              </w:rPr>
              <w:t xml:space="preserve"> Availability of alternative to group-delivered interventions</w:t>
            </w:r>
            <w:r>
              <w:rPr>
                <w:noProof/>
                <w:webHidden/>
              </w:rPr>
              <w:tab/>
            </w:r>
            <w:r>
              <w:rPr>
                <w:noProof/>
                <w:webHidden/>
              </w:rPr>
              <w:fldChar w:fldCharType="begin"/>
            </w:r>
            <w:r>
              <w:rPr>
                <w:noProof/>
                <w:webHidden/>
              </w:rPr>
              <w:instrText xml:space="preserve"> PAGEREF _Toc33460726 \h </w:instrText>
            </w:r>
            <w:r>
              <w:rPr>
                <w:noProof/>
                <w:webHidden/>
              </w:rPr>
            </w:r>
            <w:r>
              <w:rPr>
                <w:noProof/>
                <w:webHidden/>
              </w:rPr>
              <w:fldChar w:fldCharType="separate"/>
            </w:r>
            <w:r>
              <w:rPr>
                <w:noProof/>
                <w:webHidden/>
              </w:rPr>
              <w:t>123</w:t>
            </w:r>
            <w:r>
              <w:rPr>
                <w:noProof/>
                <w:webHidden/>
              </w:rPr>
              <w:fldChar w:fldCharType="end"/>
            </w:r>
          </w:hyperlink>
        </w:p>
        <w:p w14:paraId="59AA4F74" w14:textId="1217B379" w:rsidR="00342A96" w:rsidRDefault="00342A96">
          <w:pPr>
            <w:pStyle w:val="TOC3"/>
            <w:rPr>
              <w:rFonts w:eastAsiaTheme="minorEastAsia"/>
              <w:noProof/>
              <w:sz w:val="22"/>
              <w:lang w:eastAsia="en-GB"/>
            </w:rPr>
          </w:pPr>
          <w:hyperlink w:anchor="_Toc33460727" w:history="1">
            <w:r w:rsidRPr="009C12E9">
              <w:rPr>
                <w:rStyle w:val="Hyperlink"/>
                <w:noProof/>
                <w14:scene3d>
                  <w14:camera w14:prst="orthographicFront"/>
                  <w14:lightRig w14:rig="threePt" w14:dir="t">
                    <w14:rot w14:lat="0" w14:lon="0" w14:rev="0"/>
                  </w14:lightRig>
                </w14:scene3d>
              </w:rPr>
              <w:t>7.7.4.</w:t>
            </w:r>
            <w:r w:rsidRPr="009C12E9">
              <w:rPr>
                <w:rStyle w:val="Hyperlink"/>
                <w:noProof/>
              </w:rPr>
              <w:t xml:space="preserve"> Timeliness of group-delivered interventions</w:t>
            </w:r>
            <w:r>
              <w:rPr>
                <w:noProof/>
                <w:webHidden/>
              </w:rPr>
              <w:tab/>
            </w:r>
            <w:r>
              <w:rPr>
                <w:noProof/>
                <w:webHidden/>
              </w:rPr>
              <w:fldChar w:fldCharType="begin"/>
            </w:r>
            <w:r>
              <w:rPr>
                <w:noProof/>
                <w:webHidden/>
              </w:rPr>
              <w:instrText xml:space="preserve"> PAGEREF _Toc33460727 \h </w:instrText>
            </w:r>
            <w:r>
              <w:rPr>
                <w:noProof/>
                <w:webHidden/>
              </w:rPr>
            </w:r>
            <w:r>
              <w:rPr>
                <w:noProof/>
                <w:webHidden/>
              </w:rPr>
              <w:fldChar w:fldCharType="separate"/>
            </w:r>
            <w:r>
              <w:rPr>
                <w:noProof/>
                <w:webHidden/>
              </w:rPr>
              <w:t>124</w:t>
            </w:r>
            <w:r>
              <w:rPr>
                <w:noProof/>
                <w:webHidden/>
              </w:rPr>
              <w:fldChar w:fldCharType="end"/>
            </w:r>
          </w:hyperlink>
        </w:p>
        <w:p w14:paraId="75B70C33" w14:textId="3C4406FE" w:rsidR="00342A96" w:rsidRDefault="00342A96">
          <w:pPr>
            <w:pStyle w:val="TOC3"/>
            <w:rPr>
              <w:rFonts w:eastAsiaTheme="minorEastAsia"/>
              <w:noProof/>
              <w:sz w:val="22"/>
              <w:lang w:eastAsia="en-GB"/>
            </w:rPr>
          </w:pPr>
          <w:hyperlink w:anchor="_Toc33460728" w:history="1">
            <w:r w:rsidRPr="009C12E9">
              <w:rPr>
                <w:rStyle w:val="Hyperlink"/>
                <w:noProof/>
                <w14:scene3d>
                  <w14:camera w14:prst="orthographicFront"/>
                  <w14:lightRig w14:rig="threePt" w14:dir="t">
                    <w14:rot w14:lat="0" w14:lon="0" w14:rev="0"/>
                  </w14:lightRig>
                </w14:scene3d>
              </w:rPr>
              <w:t>7.7.5.</w:t>
            </w:r>
            <w:r w:rsidRPr="009C12E9">
              <w:rPr>
                <w:rStyle w:val="Hyperlink"/>
                <w:noProof/>
              </w:rPr>
              <w:t xml:space="preserve"> Approach to managing referrals to other services</w:t>
            </w:r>
            <w:r>
              <w:rPr>
                <w:noProof/>
                <w:webHidden/>
              </w:rPr>
              <w:tab/>
            </w:r>
            <w:r>
              <w:rPr>
                <w:noProof/>
                <w:webHidden/>
              </w:rPr>
              <w:fldChar w:fldCharType="begin"/>
            </w:r>
            <w:r>
              <w:rPr>
                <w:noProof/>
                <w:webHidden/>
              </w:rPr>
              <w:instrText xml:space="preserve"> PAGEREF _Toc33460728 \h </w:instrText>
            </w:r>
            <w:r>
              <w:rPr>
                <w:noProof/>
                <w:webHidden/>
              </w:rPr>
            </w:r>
            <w:r>
              <w:rPr>
                <w:noProof/>
                <w:webHidden/>
              </w:rPr>
              <w:fldChar w:fldCharType="separate"/>
            </w:r>
            <w:r>
              <w:rPr>
                <w:noProof/>
                <w:webHidden/>
              </w:rPr>
              <w:t>125</w:t>
            </w:r>
            <w:r>
              <w:rPr>
                <w:noProof/>
                <w:webHidden/>
              </w:rPr>
              <w:fldChar w:fldCharType="end"/>
            </w:r>
          </w:hyperlink>
        </w:p>
        <w:p w14:paraId="0A5BF26C" w14:textId="64F1C687" w:rsidR="00342A96" w:rsidRDefault="00342A96">
          <w:pPr>
            <w:pStyle w:val="TOC2"/>
            <w:tabs>
              <w:tab w:val="right" w:leader="dot" w:pos="9016"/>
            </w:tabs>
            <w:rPr>
              <w:rFonts w:eastAsiaTheme="minorEastAsia"/>
              <w:noProof/>
              <w:sz w:val="22"/>
              <w:lang w:eastAsia="en-GB"/>
            </w:rPr>
          </w:pPr>
          <w:hyperlink w:anchor="_Toc33460729" w:history="1">
            <w:r w:rsidRPr="009C12E9">
              <w:rPr>
                <w:rStyle w:val="Hyperlink"/>
                <w:noProof/>
                <w14:scene3d>
                  <w14:camera w14:prst="orthographicFront"/>
                  <w14:lightRig w14:rig="threePt" w14:dir="t">
                    <w14:rot w14:lat="0" w14:lon="0" w14:rev="0"/>
                  </w14:lightRig>
                </w14:scene3d>
              </w:rPr>
              <w:t>7.8.</w:t>
            </w:r>
            <w:r w:rsidRPr="009C12E9">
              <w:rPr>
                <w:rStyle w:val="Hyperlink"/>
                <w:noProof/>
              </w:rPr>
              <w:t xml:space="preserve"> Practical barriers affecting access to SATs</w:t>
            </w:r>
            <w:r>
              <w:rPr>
                <w:noProof/>
                <w:webHidden/>
              </w:rPr>
              <w:tab/>
            </w:r>
            <w:r>
              <w:rPr>
                <w:noProof/>
                <w:webHidden/>
              </w:rPr>
              <w:fldChar w:fldCharType="begin"/>
            </w:r>
            <w:r>
              <w:rPr>
                <w:noProof/>
                <w:webHidden/>
              </w:rPr>
              <w:instrText xml:space="preserve"> PAGEREF _Toc33460729 \h </w:instrText>
            </w:r>
            <w:r>
              <w:rPr>
                <w:noProof/>
                <w:webHidden/>
              </w:rPr>
            </w:r>
            <w:r>
              <w:rPr>
                <w:noProof/>
                <w:webHidden/>
              </w:rPr>
              <w:fldChar w:fldCharType="separate"/>
            </w:r>
            <w:r>
              <w:rPr>
                <w:noProof/>
                <w:webHidden/>
              </w:rPr>
              <w:t>125</w:t>
            </w:r>
            <w:r>
              <w:rPr>
                <w:noProof/>
                <w:webHidden/>
              </w:rPr>
              <w:fldChar w:fldCharType="end"/>
            </w:r>
          </w:hyperlink>
        </w:p>
        <w:p w14:paraId="046FD050" w14:textId="22D6B15D" w:rsidR="00342A96" w:rsidRDefault="00342A96">
          <w:pPr>
            <w:pStyle w:val="TOC2"/>
            <w:tabs>
              <w:tab w:val="right" w:leader="dot" w:pos="9016"/>
            </w:tabs>
            <w:rPr>
              <w:rFonts w:eastAsiaTheme="minorEastAsia"/>
              <w:noProof/>
              <w:sz w:val="22"/>
              <w:lang w:eastAsia="en-GB"/>
            </w:rPr>
          </w:pPr>
          <w:hyperlink w:anchor="_Toc33460730" w:history="1">
            <w:r w:rsidRPr="009C12E9">
              <w:rPr>
                <w:rStyle w:val="Hyperlink"/>
                <w:noProof/>
                <w14:scene3d>
                  <w14:camera w14:prst="orthographicFront"/>
                  <w14:lightRig w14:rig="threePt" w14:dir="t">
                    <w14:rot w14:lat="0" w14:lon="0" w14:rev="0"/>
                  </w14:lightRig>
                </w14:scene3d>
              </w:rPr>
              <w:t>7.9.</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_Toc33460730 \h </w:instrText>
            </w:r>
            <w:r>
              <w:rPr>
                <w:noProof/>
                <w:webHidden/>
              </w:rPr>
            </w:r>
            <w:r>
              <w:rPr>
                <w:noProof/>
                <w:webHidden/>
              </w:rPr>
              <w:fldChar w:fldCharType="separate"/>
            </w:r>
            <w:r>
              <w:rPr>
                <w:noProof/>
                <w:webHidden/>
              </w:rPr>
              <w:t>126</w:t>
            </w:r>
            <w:r>
              <w:rPr>
                <w:noProof/>
                <w:webHidden/>
              </w:rPr>
              <w:fldChar w:fldCharType="end"/>
            </w:r>
          </w:hyperlink>
        </w:p>
        <w:p w14:paraId="50972D95" w14:textId="5CEEC063" w:rsidR="00342A96" w:rsidRDefault="00342A96">
          <w:pPr>
            <w:pStyle w:val="TOC1"/>
            <w:tabs>
              <w:tab w:val="right" w:leader="dot" w:pos="9016"/>
            </w:tabs>
            <w:rPr>
              <w:rFonts w:eastAsiaTheme="minorEastAsia"/>
              <w:noProof/>
              <w:sz w:val="22"/>
              <w:lang w:eastAsia="en-GB"/>
            </w:rPr>
          </w:pPr>
          <w:hyperlink w:anchor="_Toc33460731" w:history="1">
            <w:r w:rsidRPr="009C12E9">
              <w:rPr>
                <w:rStyle w:val="Hyperlink"/>
                <w:noProof/>
                <w14:scene3d>
                  <w14:camera w14:prst="orthographicFront"/>
                  <w14:lightRig w14:rig="threePt" w14:dir="t">
                    <w14:rot w14:lat="0" w14:lon="0" w14:rev="0"/>
                  </w14:lightRig>
                </w14:scene3d>
              </w:rPr>
              <w:t>Chapter 8.</w:t>
            </w:r>
            <w:r w:rsidRPr="009C12E9">
              <w:rPr>
                <w:rStyle w:val="Hyperlink"/>
                <w:noProof/>
              </w:rPr>
              <w:t xml:space="preserve"> The quantitative evaluation &amp; factors affecting outcomes</w:t>
            </w:r>
            <w:r>
              <w:rPr>
                <w:noProof/>
                <w:webHidden/>
              </w:rPr>
              <w:tab/>
            </w:r>
            <w:r>
              <w:rPr>
                <w:noProof/>
                <w:webHidden/>
              </w:rPr>
              <w:fldChar w:fldCharType="begin"/>
            </w:r>
            <w:r>
              <w:rPr>
                <w:noProof/>
                <w:webHidden/>
              </w:rPr>
              <w:instrText xml:space="preserve"> PAGEREF _Toc33460731 \h </w:instrText>
            </w:r>
            <w:r>
              <w:rPr>
                <w:noProof/>
                <w:webHidden/>
              </w:rPr>
            </w:r>
            <w:r>
              <w:rPr>
                <w:noProof/>
                <w:webHidden/>
              </w:rPr>
              <w:fldChar w:fldCharType="separate"/>
            </w:r>
            <w:r>
              <w:rPr>
                <w:noProof/>
                <w:webHidden/>
              </w:rPr>
              <w:t>128</w:t>
            </w:r>
            <w:r>
              <w:rPr>
                <w:noProof/>
                <w:webHidden/>
              </w:rPr>
              <w:fldChar w:fldCharType="end"/>
            </w:r>
          </w:hyperlink>
        </w:p>
        <w:p w14:paraId="52BC8086" w14:textId="572174A1" w:rsidR="00342A96" w:rsidRDefault="00342A96">
          <w:pPr>
            <w:pStyle w:val="TOC2"/>
            <w:tabs>
              <w:tab w:val="right" w:leader="dot" w:pos="9016"/>
            </w:tabs>
            <w:rPr>
              <w:rFonts w:eastAsiaTheme="minorEastAsia"/>
              <w:noProof/>
              <w:sz w:val="22"/>
              <w:lang w:eastAsia="en-GB"/>
            </w:rPr>
          </w:pPr>
          <w:hyperlink w:anchor="_Toc33460732" w:history="1">
            <w:r w:rsidRPr="009C12E9">
              <w:rPr>
                <w:rStyle w:val="Hyperlink"/>
                <w:noProof/>
                <w14:scene3d>
                  <w14:camera w14:prst="orthographicFront"/>
                  <w14:lightRig w14:rig="threePt" w14:dir="t">
                    <w14:rot w14:lat="0" w14:lon="0" w14:rev="0"/>
                  </w14:lightRig>
                </w14:scene3d>
              </w:rPr>
              <w:t>8.1.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_Toc33460732 \h </w:instrText>
            </w:r>
            <w:r>
              <w:rPr>
                <w:noProof/>
                <w:webHidden/>
              </w:rPr>
            </w:r>
            <w:r>
              <w:rPr>
                <w:noProof/>
                <w:webHidden/>
              </w:rPr>
              <w:fldChar w:fldCharType="separate"/>
            </w:r>
            <w:r>
              <w:rPr>
                <w:noProof/>
                <w:webHidden/>
              </w:rPr>
              <w:t>128</w:t>
            </w:r>
            <w:r>
              <w:rPr>
                <w:noProof/>
                <w:webHidden/>
              </w:rPr>
              <w:fldChar w:fldCharType="end"/>
            </w:r>
          </w:hyperlink>
        </w:p>
        <w:p w14:paraId="249B74E4" w14:textId="02225F27" w:rsidR="00342A96" w:rsidRDefault="00342A96">
          <w:pPr>
            <w:pStyle w:val="TOC2"/>
            <w:tabs>
              <w:tab w:val="right" w:leader="dot" w:pos="9016"/>
            </w:tabs>
            <w:rPr>
              <w:rFonts w:eastAsiaTheme="minorEastAsia"/>
              <w:noProof/>
              <w:sz w:val="22"/>
              <w:lang w:eastAsia="en-GB"/>
            </w:rPr>
          </w:pPr>
          <w:hyperlink w:anchor="_Toc33460733" w:history="1">
            <w:r w:rsidRPr="009C12E9">
              <w:rPr>
                <w:rStyle w:val="Hyperlink"/>
                <w:noProof/>
                <w14:scene3d>
                  <w14:camera w14:prst="orthographicFront"/>
                  <w14:lightRig w14:rig="threePt" w14:dir="t">
                    <w14:rot w14:lat="0" w14:lon="0" w14:rev="0"/>
                  </w14:lightRig>
                </w14:scene3d>
              </w:rPr>
              <w:t>8.2.</w:t>
            </w:r>
            <w:r w:rsidRPr="009C12E9">
              <w:rPr>
                <w:rStyle w:val="Hyperlink"/>
                <w:noProof/>
              </w:rPr>
              <w:t xml:space="preserve"> Objectives</w:t>
            </w:r>
            <w:r>
              <w:rPr>
                <w:noProof/>
                <w:webHidden/>
              </w:rPr>
              <w:tab/>
            </w:r>
            <w:r>
              <w:rPr>
                <w:noProof/>
                <w:webHidden/>
              </w:rPr>
              <w:fldChar w:fldCharType="begin"/>
            </w:r>
            <w:r>
              <w:rPr>
                <w:noProof/>
                <w:webHidden/>
              </w:rPr>
              <w:instrText xml:space="preserve"> PAGEREF _Toc33460733 \h </w:instrText>
            </w:r>
            <w:r>
              <w:rPr>
                <w:noProof/>
                <w:webHidden/>
              </w:rPr>
            </w:r>
            <w:r>
              <w:rPr>
                <w:noProof/>
                <w:webHidden/>
              </w:rPr>
              <w:fldChar w:fldCharType="separate"/>
            </w:r>
            <w:r>
              <w:rPr>
                <w:noProof/>
                <w:webHidden/>
              </w:rPr>
              <w:t>128</w:t>
            </w:r>
            <w:r>
              <w:rPr>
                <w:noProof/>
                <w:webHidden/>
              </w:rPr>
              <w:fldChar w:fldCharType="end"/>
            </w:r>
          </w:hyperlink>
        </w:p>
        <w:p w14:paraId="7AE00AFE" w14:textId="64C2AAAC" w:rsidR="00342A96" w:rsidRDefault="00342A96">
          <w:pPr>
            <w:pStyle w:val="TOC2"/>
            <w:tabs>
              <w:tab w:val="right" w:leader="dot" w:pos="9016"/>
            </w:tabs>
            <w:rPr>
              <w:rFonts w:eastAsiaTheme="minorEastAsia"/>
              <w:noProof/>
              <w:sz w:val="22"/>
              <w:lang w:eastAsia="en-GB"/>
            </w:rPr>
          </w:pPr>
          <w:hyperlink w:anchor="_Toc33460734" w:history="1">
            <w:r w:rsidRPr="009C12E9">
              <w:rPr>
                <w:rStyle w:val="Hyperlink"/>
                <w:noProof/>
                <w14:scene3d>
                  <w14:camera w14:prst="orthographicFront"/>
                  <w14:lightRig w14:rig="threePt" w14:dir="t">
                    <w14:rot w14:lat="0" w14:lon="0" w14:rev="0"/>
                  </w14:lightRig>
                </w14:scene3d>
              </w:rPr>
              <w:t>8.3.</w:t>
            </w:r>
            <w:r w:rsidRPr="009C12E9">
              <w:rPr>
                <w:rStyle w:val="Hyperlink"/>
                <w:noProof/>
              </w:rPr>
              <w:t xml:space="preserve"> Study design</w:t>
            </w:r>
            <w:r>
              <w:rPr>
                <w:noProof/>
                <w:webHidden/>
              </w:rPr>
              <w:tab/>
            </w:r>
            <w:r>
              <w:rPr>
                <w:noProof/>
                <w:webHidden/>
              </w:rPr>
              <w:fldChar w:fldCharType="begin"/>
            </w:r>
            <w:r>
              <w:rPr>
                <w:noProof/>
                <w:webHidden/>
              </w:rPr>
              <w:instrText xml:space="preserve"> PAGEREF _Toc33460734 \h </w:instrText>
            </w:r>
            <w:r>
              <w:rPr>
                <w:noProof/>
                <w:webHidden/>
              </w:rPr>
            </w:r>
            <w:r>
              <w:rPr>
                <w:noProof/>
                <w:webHidden/>
              </w:rPr>
              <w:fldChar w:fldCharType="separate"/>
            </w:r>
            <w:r>
              <w:rPr>
                <w:noProof/>
                <w:webHidden/>
              </w:rPr>
              <w:t>128</w:t>
            </w:r>
            <w:r>
              <w:rPr>
                <w:noProof/>
                <w:webHidden/>
              </w:rPr>
              <w:fldChar w:fldCharType="end"/>
            </w:r>
          </w:hyperlink>
        </w:p>
        <w:p w14:paraId="0012AD03" w14:textId="4A770AA6" w:rsidR="00342A96" w:rsidRDefault="00342A96">
          <w:pPr>
            <w:pStyle w:val="TOC3"/>
            <w:rPr>
              <w:rFonts w:eastAsiaTheme="minorEastAsia"/>
              <w:noProof/>
              <w:sz w:val="22"/>
              <w:lang w:eastAsia="en-GB"/>
            </w:rPr>
          </w:pPr>
          <w:hyperlink w:anchor="_Toc33460735" w:history="1">
            <w:r w:rsidRPr="009C12E9">
              <w:rPr>
                <w:rStyle w:val="Hyperlink"/>
                <w:noProof/>
                <w14:scene3d>
                  <w14:camera w14:prst="orthographicFront"/>
                  <w14:lightRig w14:rig="threePt" w14:dir="t">
                    <w14:rot w14:lat="0" w14:lon="0" w14:rev="0"/>
                  </w14:lightRig>
                </w14:scene3d>
              </w:rPr>
              <w:t>8.3.1.</w:t>
            </w:r>
            <w:r w:rsidRPr="009C12E9">
              <w:rPr>
                <w:rStyle w:val="Hyperlink"/>
                <w:noProof/>
              </w:rPr>
              <w:t xml:space="preserve"> The SAT cohort</w:t>
            </w:r>
            <w:r>
              <w:rPr>
                <w:noProof/>
                <w:webHidden/>
              </w:rPr>
              <w:tab/>
            </w:r>
            <w:r>
              <w:rPr>
                <w:noProof/>
                <w:webHidden/>
              </w:rPr>
              <w:fldChar w:fldCharType="begin"/>
            </w:r>
            <w:r>
              <w:rPr>
                <w:noProof/>
                <w:webHidden/>
              </w:rPr>
              <w:instrText xml:space="preserve"> PAGEREF _Toc33460735 \h </w:instrText>
            </w:r>
            <w:r>
              <w:rPr>
                <w:noProof/>
                <w:webHidden/>
              </w:rPr>
            </w:r>
            <w:r>
              <w:rPr>
                <w:noProof/>
                <w:webHidden/>
              </w:rPr>
              <w:fldChar w:fldCharType="separate"/>
            </w:r>
            <w:r>
              <w:rPr>
                <w:noProof/>
                <w:webHidden/>
              </w:rPr>
              <w:t>128</w:t>
            </w:r>
            <w:r>
              <w:rPr>
                <w:noProof/>
                <w:webHidden/>
              </w:rPr>
              <w:fldChar w:fldCharType="end"/>
            </w:r>
          </w:hyperlink>
        </w:p>
        <w:p w14:paraId="6783ED95" w14:textId="0EA83391" w:rsidR="00342A96" w:rsidRDefault="00342A96">
          <w:pPr>
            <w:pStyle w:val="TOC3"/>
            <w:rPr>
              <w:rFonts w:eastAsiaTheme="minorEastAsia"/>
              <w:noProof/>
              <w:sz w:val="22"/>
              <w:lang w:eastAsia="en-GB"/>
            </w:rPr>
          </w:pPr>
          <w:hyperlink w:anchor="_Toc33460736" w:history="1">
            <w:r w:rsidRPr="009C12E9">
              <w:rPr>
                <w:rStyle w:val="Hyperlink"/>
                <w:noProof/>
                <w14:scene3d>
                  <w14:camera w14:prst="orthographicFront"/>
                  <w14:lightRig w14:rig="threePt" w14:dir="t">
                    <w14:rot w14:lat="0" w14:lon="0" w14:rev="0"/>
                  </w14:lightRig>
                </w14:scene3d>
              </w:rPr>
              <w:t>8.3.2.</w:t>
            </w:r>
            <w:r w:rsidRPr="009C12E9">
              <w:rPr>
                <w:rStyle w:val="Hyperlink"/>
                <w:noProof/>
              </w:rPr>
              <w:t xml:space="preserve"> The ‘Diagnosis Only’ cohort</w:t>
            </w:r>
            <w:r>
              <w:rPr>
                <w:noProof/>
                <w:webHidden/>
              </w:rPr>
              <w:tab/>
            </w:r>
            <w:r>
              <w:rPr>
                <w:noProof/>
                <w:webHidden/>
              </w:rPr>
              <w:fldChar w:fldCharType="begin"/>
            </w:r>
            <w:r>
              <w:rPr>
                <w:noProof/>
                <w:webHidden/>
              </w:rPr>
              <w:instrText xml:space="preserve"> PAGEREF _Toc33460736 \h </w:instrText>
            </w:r>
            <w:r>
              <w:rPr>
                <w:noProof/>
                <w:webHidden/>
              </w:rPr>
            </w:r>
            <w:r>
              <w:rPr>
                <w:noProof/>
                <w:webHidden/>
              </w:rPr>
              <w:fldChar w:fldCharType="separate"/>
            </w:r>
            <w:r>
              <w:rPr>
                <w:noProof/>
                <w:webHidden/>
              </w:rPr>
              <w:t>129</w:t>
            </w:r>
            <w:r>
              <w:rPr>
                <w:noProof/>
                <w:webHidden/>
              </w:rPr>
              <w:fldChar w:fldCharType="end"/>
            </w:r>
          </w:hyperlink>
        </w:p>
        <w:p w14:paraId="4B3E4E63" w14:textId="43EC1D4D" w:rsidR="00342A96" w:rsidRDefault="00342A96">
          <w:pPr>
            <w:pStyle w:val="TOC2"/>
            <w:tabs>
              <w:tab w:val="right" w:leader="dot" w:pos="9016"/>
            </w:tabs>
            <w:rPr>
              <w:rFonts w:eastAsiaTheme="minorEastAsia"/>
              <w:noProof/>
              <w:sz w:val="22"/>
              <w:lang w:eastAsia="en-GB"/>
            </w:rPr>
          </w:pPr>
          <w:hyperlink w:anchor="_Toc33460737" w:history="1">
            <w:r w:rsidRPr="009C12E9">
              <w:rPr>
                <w:rStyle w:val="Hyperlink"/>
                <w:noProof/>
                <w14:scene3d>
                  <w14:camera w14:prst="orthographicFront"/>
                  <w14:lightRig w14:rig="threePt" w14:dir="t">
                    <w14:rot w14:lat="0" w14:lon="0" w14:rev="0"/>
                  </w14:lightRig>
                </w14:scene3d>
              </w:rPr>
              <w:t>8.4.</w:t>
            </w:r>
            <w:r w:rsidRPr="009C12E9">
              <w:rPr>
                <w:rStyle w:val="Hyperlink"/>
                <w:noProof/>
              </w:rPr>
              <w:t xml:space="preserve"> Methods</w:t>
            </w:r>
            <w:r>
              <w:rPr>
                <w:noProof/>
                <w:webHidden/>
              </w:rPr>
              <w:tab/>
            </w:r>
            <w:r>
              <w:rPr>
                <w:noProof/>
                <w:webHidden/>
              </w:rPr>
              <w:fldChar w:fldCharType="begin"/>
            </w:r>
            <w:r>
              <w:rPr>
                <w:noProof/>
                <w:webHidden/>
              </w:rPr>
              <w:instrText xml:space="preserve"> PAGEREF _Toc33460737 \h </w:instrText>
            </w:r>
            <w:r>
              <w:rPr>
                <w:noProof/>
                <w:webHidden/>
              </w:rPr>
            </w:r>
            <w:r>
              <w:rPr>
                <w:noProof/>
                <w:webHidden/>
              </w:rPr>
              <w:fldChar w:fldCharType="separate"/>
            </w:r>
            <w:r>
              <w:rPr>
                <w:noProof/>
                <w:webHidden/>
              </w:rPr>
              <w:t>129</w:t>
            </w:r>
            <w:r>
              <w:rPr>
                <w:noProof/>
                <w:webHidden/>
              </w:rPr>
              <w:fldChar w:fldCharType="end"/>
            </w:r>
          </w:hyperlink>
        </w:p>
        <w:p w14:paraId="30520A9A" w14:textId="268E80CA" w:rsidR="00342A96" w:rsidRDefault="00342A96">
          <w:pPr>
            <w:pStyle w:val="TOC3"/>
            <w:rPr>
              <w:rFonts w:eastAsiaTheme="minorEastAsia"/>
              <w:noProof/>
              <w:sz w:val="22"/>
              <w:lang w:eastAsia="en-GB"/>
            </w:rPr>
          </w:pPr>
          <w:hyperlink w:anchor="_Toc33460738" w:history="1">
            <w:r w:rsidRPr="009C12E9">
              <w:rPr>
                <w:rStyle w:val="Hyperlink"/>
                <w:noProof/>
                <w14:scene3d>
                  <w14:camera w14:prst="orthographicFront"/>
                  <w14:lightRig w14:rig="threePt" w14:dir="t">
                    <w14:rot w14:lat="0" w14:lon="0" w14:rev="0"/>
                  </w14:lightRig>
                </w14:scene3d>
              </w:rPr>
              <w:t>8.4.1.</w:t>
            </w:r>
            <w:r w:rsidRPr="009C12E9">
              <w:rPr>
                <w:rStyle w:val="Hyperlink"/>
                <w:noProof/>
              </w:rPr>
              <w:t xml:space="preserve"> Setting</w:t>
            </w:r>
            <w:r>
              <w:rPr>
                <w:noProof/>
                <w:webHidden/>
              </w:rPr>
              <w:tab/>
            </w:r>
            <w:r>
              <w:rPr>
                <w:noProof/>
                <w:webHidden/>
              </w:rPr>
              <w:fldChar w:fldCharType="begin"/>
            </w:r>
            <w:r>
              <w:rPr>
                <w:noProof/>
                <w:webHidden/>
              </w:rPr>
              <w:instrText xml:space="preserve"> PAGEREF _Toc33460738 \h </w:instrText>
            </w:r>
            <w:r>
              <w:rPr>
                <w:noProof/>
                <w:webHidden/>
              </w:rPr>
            </w:r>
            <w:r>
              <w:rPr>
                <w:noProof/>
                <w:webHidden/>
              </w:rPr>
              <w:fldChar w:fldCharType="separate"/>
            </w:r>
            <w:r>
              <w:rPr>
                <w:noProof/>
                <w:webHidden/>
              </w:rPr>
              <w:t>129</w:t>
            </w:r>
            <w:r>
              <w:rPr>
                <w:noProof/>
                <w:webHidden/>
              </w:rPr>
              <w:fldChar w:fldCharType="end"/>
            </w:r>
          </w:hyperlink>
        </w:p>
        <w:p w14:paraId="566D793B" w14:textId="2B0B5EA5" w:rsidR="00342A96" w:rsidRDefault="00342A96">
          <w:pPr>
            <w:pStyle w:val="TOC3"/>
            <w:rPr>
              <w:rFonts w:eastAsiaTheme="minorEastAsia"/>
              <w:noProof/>
              <w:sz w:val="22"/>
              <w:lang w:eastAsia="en-GB"/>
            </w:rPr>
          </w:pPr>
          <w:hyperlink w:anchor="_Toc33460739" w:history="1">
            <w:r w:rsidRPr="009C12E9">
              <w:rPr>
                <w:rStyle w:val="Hyperlink"/>
                <w:noProof/>
                <w14:scene3d>
                  <w14:camera w14:prst="orthographicFront"/>
                  <w14:lightRig w14:rig="threePt" w14:dir="t">
                    <w14:rot w14:lat="0" w14:lon="0" w14:rev="0"/>
                  </w14:lightRig>
                </w14:scene3d>
              </w:rPr>
              <w:t>8.4.2.</w:t>
            </w:r>
            <w:r w:rsidRPr="009C12E9">
              <w:rPr>
                <w:rStyle w:val="Hyperlink"/>
                <w:noProof/>
              </w:rPr>
              <w:t xml:space="preserve"> Study participants</w:t>
            </w:r>
            <w:r>
              <w:rPr>
                <w:noProof/>
                <w:webHidden/>
              </w:rPr>
              <w:tab/>
            </w:r>
            <w:r>
              <w:rPr>
                <w:noProof/>
                <w:webHidden/>
              </w:rPr>
              <w:fldChar w:fldCharType="begin"/>
            </w:r>
            <w:r>
              <w:rPr>
                <w:noProof/>
                <w:webHidden/>
              </w:rPr>
              <w:instrText xml:space="preserve"> PAGEREF _Toc33460739 \h </w:instrText>
            </w:r>
            <w:r>
              <w:rPr>
                <w:noProof/>
                <w:webHidden/>
              </w:rPr>
            </w:r>
            <w:r>
              <w:rPr>
                <w:noProof/>
                <w:webHidden/>
              </w:rPr>
              <w:fldChar w:fldCharType="separate"/>
            </w:r>
            <w:r>
              <w:rPr>
                <w:noProof/>
                <w:webHidden/>
              </w:rPr>
              <w:t>129</w:t>
            </w:r>
            <w:r>
              <w:rPr>
                <w:noProof/>
                <w:webHidden/>
              </w:rPr>
              <w:fldChar w:fldCharType="end"/>
            </w:r>
          </w:hyperlink>
        </w:p>
        <w:p w14:paraId="40D0AA9E" w14:textId="63AA34D4" w:rsidR="00342A96" w:rsidRDefault="00342A96">
          <w:pPr>
            <w:pStyle w:val="TOC3"/>
            <w:rPr>
              <w:rFonts w:eastAsiaTheme="minorEastAsia"/>
              <w:noProof/>
              <w:sz w:val="22"/>
              <w:lang w:eastAsia="en-GB"/>
            </w:rPr>
          </w:pPr>
          <w:hyperlink w:anchor="_Toc33460740" w:history="1">
            <w:r w:rsidRPr="009C12E9">
              <w:rPr>
                <w:rStyle w:val="Hyperlink"/>
                <w:noProof/>
                <w14:scene3d>
                  <w14:camera w14:prst="orthographicFront"/>
                  <w14:lightRig w14:rig="threePt" w14:dir="t">
                    <w14:rot w14:lat="0" w14:lon="0" w14:rev="0"/>
                  </w14:lightRig>
                </w14:scene3d>
              </w:rPr>
              <w:t>8.4.3.</w:t>
            </w:r>
            <w:r w:rsidRPr="009C12E9">
              <w:rPr>
                <w:rStyle w:val="Hyperlink"/>
                <w:noProof/>
              </w:rPr>
              <w:t xml:space="preserve"> Variables: standardised outcome measures</w:t>
            </w:r>
            <w:r>
              <w:rPr>
                <w:noProof/>
                <w:webHidden/>
              </w:rPr>
              <w:tab/>
            </w:r>
            <w:r>
              <w:rPr>
                <w:noProof/>
                <w:webHidden/>
              </w:rPr>
              <w:fldChar w:fldCharType="begin"/>
            </w:r>
            <w:r>
              <w:rPr>
                <w:noProof/>
                <w:webHidden/>
              </w:rPr>
              <w:instrText xml:space="preserve"> PAGEREF _Toc33460740 \h </w:instrText>
            </w:r>
            <w:r>
              <w:rPr>
                <w:noProof/>
                <w:webHidden/>
              </w:rPr>
            </w:r>
            <w:r>
              <w:rPr>
                <w:noProof/>
                <w:webHidden/>
              </w:rPr>
              <w:fldChar w:fldCharType="separate"/>
            </w:r>
            <w:r>
              <w:rPr>
                <w:noProof/>
                <w:webHidden/>
              </w:rPr>
              <w:t>130</w:t>
            </w:r>
            <w:r>
              <w:rPr>
                <w:noProof/>
                <w:webHidden/>
              </w:rPr>
              <w:fldChar w:fldCharType="end"/>
            </w:r>
          </w:hyperlink>
        </w:p>
        <w:p w14:paraId="202E559A" w14:textId="5B5749B4" w:rsidR="00342A96" w:rsidRDefault="00342A96">
          <w:pPr>
            <w:pStyle w:val="TOC3"/>
            <w:rPr>
              <w:rFonts w:eastAsiaTheme="minorEastAsia"/>
              <w:noProof/>
              <w:sz w:val="22"/>
              <w:lang w:eastAsia="en-GB"/>
            </w:rPr>
          </w:pPr>
          <w:hyperlink w:anchor="_Toc33460741" w:history="1">
            <w:r w:rsidRPr="009C12E9">
              <w:rPr>
                <w:rStyle w:val="Hyperlink"/>
                <w:noProof/>
                <w14:scene3d>
                  <w14:camera w14:prst="orthographicFront"/>
                  <w14:lightRig w14:rig="threePt" w14:dir="t">
                    <w14:rot w14:lat="0" w14:lon="0" w14:rev="0"/>
                  </w14:lightRig>
                </w14:scene3d>
              </w:rPr>
              <w:t>8.4.4.</w:t>
            </w:r>
            <w:r w:rsidRPr="009C12E9">
              <w:rPr>
                <w:rStyle w:val="Hyperlink"/>
                <w:noProof/>
              </w:rPr>
              <w:t xml:space="preserve"> Study recruitment and retention</w:t>
            </w:r>
            <w:r>
              <w:rPr>
                <w:noProof/>
                <w:webHidden/>
              </w:rPr>
              <w:tab/>
            </w:r>
            <w:r>
              <w:rPr>
                <w:noProof/>
                <w:webHidden/>
              </w:rPr>
              <w:fldChar w:fldCharType="begin"/>
            </w:r>
            <w:r>
              <w:rPr>
                <w:noProof/>
                <w:webHidden/>
              </w:rPr>
              <w:instrText xml:space="preserve"> PAGEREF _Toc33460741 \h </w:instrText>
            </w:r>
            <w:r>
              <w:rPr>
                <w:noProof/>
                <w:webHidden/>
              </w:rPr>
            </w:r>
            <w:r>
              <w:rPr>
                <w:noProof/>
                <w:webHidden/>
              </w:rPr>
              <w:fldChar w:fldCharType="separate"/>
            </w:r>
            <w:r>
              <w:rPr>
                <w:noProof/>
                <w:webHidden/>
              </w:rPr>
              <w:t>132</w:t>
            </w:r>
            <w:r>
              <w:rPr>
                <w:noProof/>
                <w:webHidden/>
              </w:rPr>
              <w:fldChar w:fldCharType="end"/>
            </w:r>
          </w:hyperlink>
        </w:p>
        <w:p w14:paraId="2C96C57F" w14:textId="3BC4C795" w:rsidR="00342A96" w:rsidRDefault="00342A96">
          <w:pPr>
            <w:pStyle w:val="TOC3"/>
            <w:rPr>
              <w:rFonts w:eastAsiaTheme="minorEastAsia"/>
              <w:noProof/>
              <w:sz w:val="22"/>
              <w:lang w:eastAsia="en-GB"/>
            </w:rPr>
          </w:pPr>
          <w:hyperlink w:anchor="_Toc33460742" w:history="1">
            <w:r w:rsidRPr="009C12E9">
              <w:rPr>
                <w:rStyle w:val="Hyperlink"/>
                <w:noProof/>
                <w14:scene3d>
                  <w14:camera w14:prst="orthographicFront"/>
                  <w14:lightRig w14:rig="threePt" w14:dir="t">
                    <w14:rot w14:lat="0" w14:lon="0" w14:rev="0"/>
                  </w14:lightRig>
                </w14:scene3d>
              </w:rPr>
              <w:t>8.4.5.</w:t>
            </w:r>
            <w:r w:rsidRPr="009C12E9">
              <w:rPr>
                <w:rStyle w:val="Hyperlink"/>
                <w:noProof/>
              </w:rPr>
              <w:t xml:space="preserve"> Analytical plan</w:t>
            </w:r>
            <w:r>
              <w:rPr>
                <w:noProof/>
                <w:webHidden/>
              </w:rPr>
              <w:tab/>
            </w:r>
            <w:r>
              <w:rPr>
                <w:noProof/>
                <w:webHidden/>
              </w:rPr>
              <w:fldChar w:fldCharType="begin"/>
            </w:r>
            <w:r>
              <w:rPr>
                <w:noProof/>
                <w:webHidden/>
              </w:rPr>
              <w:instrText xml:space="preserve"> PAGEREF _Toc33460742 \h </w:instrText>
            </w:r>
            <w:r>
              <w:rPr>
                <w:noProof/>
                <w:webHidden/>
              </w:rPr>
            </w:r>
            <w:r>
              <w:rPr>
                <w:noProof/>
                <w:webHidden/>
              </w:rPr>
              <w:fldChar w:fldCharType="separate"/>
            </w:r>
            <w:r>
              <w:rPr>
                <w:noProof/>
                <w:webHidden/>
              </w:rPr>
              <w:t>134</w:t>
            </w:r>
            <w:r>
              <w:rPr>
                <w:noProof/>
                <w:webHidden/>
              </w:rPr>
              <w:fldChar w:fldCharType="end"/>
            </w:r>
          </w:hyperlink>
        </w:p>
        <w:p w14:paraId="2F2356BB" w14:textId="4CA12535" w:rsidR="00342A96" w:rsidRDefault="00342A96">
          <w:pPr>
            <w:pStyle w:val="TOC2"/>
            <w:tabs>
              <w:tab w:val="right" w:leader="dot" w:pos="9016"/>
            </w:tabs>
            <w:rPr>
              <w:rFonts w:eastAsiaTheme="minorEastAsia"/>
              <w:noProof/>
              <w:sz w:val="22"/>
              <w:lang w:eastAsia="en-GB"/>
            </w:rPr>
          </w:pPr>
          <w:hyperlink w:anchor="_Toc33460743" w:history="1">
            <w:r w:rsidRPr="009C12E9">
              <w:rPr>
                <w:rStyle w:val="Hyperlink"/>
                <w:noProof/>
                <w14:scene3d>
                  <w14:camera w14:prst="orthographicFront"/>
                  <w14:lightRig w14:rig="threePt" w14:dir="t">
                    <w14:rot w14:lat="0" w14:lon="0" w14:rev="0"/>
                  </w14:lightRig>
                </w14:scene3d>
              </w:rPr>
              <w:t>8.5.</w:t>
            </w:r>
            <w:r w:rsidRPr="009C12E9">
              <w:rPr>
                <w:rStyle w:val="Hyperlink"/>
                <w:noProof/>
              </w:rPr>
              <w:t xml:space="preserve"> Results: Sample characteristics</w:t>
            </w:r>
            <w:r>
              <w:rPr>
                <w:noProof/>
                <w:webHidden/>
              </w:rPr>
              <w:tab/>
            </w:r>
            <w:r>
              <w:rPr>
                <w:noProof/>
                <w:webHidden/>
              </w:rPr>
              <w:fldChar w:fldCharType="begin"/>
            </w:r>
            <w:r>
              <w:rPr>
                <w:noProof/>
                <w:webHidden/>
              </w:rPr>
              <w:instrText xml:space="preserve"> PAGEREF _Toc33460743 \h </w:instrText>
            </w:r>
            <w:r>
              <w:rPr>
                <w:noProof/>
                <w:webHidden/>
              </w:rPr>
            </w:r>
            <w:r>
              <w:rPr>
                <w:noProof/>
                <w:webHidden/>
              </w:rPr>
              <w:fldChar w:fldCharType="separate"/>
            </w:r>
            <w:r>
              <w:rPr>
                <w:noProof/>
                <w:webHidden/>
              </w:rPr>
              <w:t>135</w:t>
            </w:r>
            <w:r>
              <w:rPr>
                <w:noProof/>
                <w:webHidden/>
              </w:rPr>
              <w:fldChar w:fldCharType="end"/>
            </w:r>
          </w:hyperlink>
        </w:p>
        <w:p w14:paraId="79C3033F" w14:textId="33FDA019" w:rsidR="00342A96" w:rsidRDefault="00342A96">
          <w:pPr>
            <w:pStyle w:val="TOC3"/>
            <w:rPr>
              <w:rFonts w:eastAsiaTheme="minorEastAsia"/>
              <w:noProof/>
              <w:sz w:val="22"/>
              <w:lang w:eastAsia="en-GB"/>
            </w:rPr>
          </w:pPr>
          <w:hyperlink w:anchor="_Toc33460744" w:history="1">
            <w:r w:rsidRPr="009C12E9">
              <w:rPr>
                <w:rStyle w:val="Hyperlink"/>
                <w:noProof/>
                <w14:scene3d>
                  <w14:camera w14:prst="orthographicFront"/>
                  <w14:lightRig w14:rig="threePt" w14:dir="t">
                    <w14:rot w14:lat="0" w14:lon="0" w14:rev="0"/>
                  </w14:lightRig>
                </w14:scene3d>
              </w:rPr>
              <w:t>8.5.1.</w:t>
            </w:r>
            <w:r w:rsidRPr="009C12E9">
              <w:rPr>
                <w:rStyle w:val="Hyperlink"/>
                <w:noProof/>
              </w:rPr>
              <w:t xml:space="preserve"> Sociodemographic characteristics</w:t>
            </w:r>
            <w:r>
              <w:rPr>
                <w:noProof/>
                <w:webHidden/>
              </w:rPr>
              <w:tab/>
            </w:r>
            <w:r>
              <w:rPr>
                <w:noProof/>
                <w:webHidden/>
              </w:rPr>
              <w:fldChar w:fldCharType="begin"/>
            </w:r>
            <w:r>
              <w:rPr>
                <w:noProof/>
                <w:webHidden/>
              </w:rPr>
              <w:instrText xml:space="preserve"> PAGEREF _Toc33460744 \h </w:instrText>
            </w:r>
            <w:r>
              <w:rPr>
                <w:noProof/>
                <w:webHidden/>
              </w:rPr>
            </w:r>
            <w:r>
              <w:rPr>
                <w:noProof/>
                <w:webHidden/>
              </w:rPr>
              <w:fldChar w:fldCharType="separate"/>
            </w:r>
            <w:r>
              <w:rPr>
                <w:noProof/>
                <w:webHidden/>
              </w:rPr>
              <w:t>135</w:t>
            </w:r>
            <w:r>
              <w:rPr>
                <w:noProof/>
                <w:webHidden/>
              </w:rPr>
              <w:fldChar w:fldCharType="end"/>
            </w:r>
          </w:hyperlink>
        </w:p>
        <w:p w14:paraId="49607462" w14:textId="4A061EB5" w:rsidR="00342A96" w:rsidRDefault="00342A96">
          <w:pPr>
            <w:pStyle w:val="TOC3"/>
            <w:rPr>
              <w:rFonts w:eastAsiaTheme="minorEastAsia"/>
              <w:noProof/>
              <w:sz w:val="22"/>
              <w:lang w:eastAsia="en-GB"/>
            </w:rPr>
          </w:pPr>
          <w:hyperlink w:anchor="_Toc33460745" w:history="1">
            <w:r w:rsidRPr="009C12E9">
              <w:rPr>
                <w:rStyle w:val="Hyperlink"/>
                <w:noProof/>
                <w14:scene3d>
                  <w14:camera w14:prst="orthographicFront"/>
                  <w14:lightRig w14:rig="threePt" w14:dir="t">
                    <w14:rot w14:lat="0" w14:lon="0" w14:rev="0"/>
                  </w14:lightRig>
                </w14:scene3d>
              </w:rPr>
              <w:t>8.5.2.</w:t>
            </w:r>
            <w:r w:rsidRPr="009C12E9">
              <w:rPr>
                <w:rStyle w:val="Hyperlink"/>
                <w:noProof/>
              </w:rPr>
              <w:t xml:space="preserve"> Outcomes at baseline</w:t>
            </w:r>
            <w:r>
              <w:rPr>
                <w:noProof/>
                <w:webHidden/>
              </w:rPr>
              <w:tab/>
            </w:r>
            <w:r>
              <w:rPr>
                <w:noProof/>
                <w:webHidden/>
              </w:rPr>
              <w:fldChar w:fldCharType="begin"/>
            </w:r>
            <w:r>
              <w:rPr>
                <w:noProof/>
                <w:webHidden/>
              </w:rPr>
              <w:instrText xml:space="preserve"> PAGEREF _Toc33460745 \h </w:instrText>
            </w:r>
            <w:r>
              <w:rPr>
                <w:noProof/>
                <w:webHidden/>
              </w:rPr>
            </w:r>
            <w:r>
              <w:rPr>
                <w:noProof/>
                <w:webHidden/>
              </w:rPr>
              <w:fldChar w:fldCharType="separate"/>
            </w:r>
            <w:r>
              <w:rPr>
                <w:noProof/>
                <w:webHidden/>
              </w:rPr>
              <w:t>136</w:t>
            </w:r>
            <w:r>
              <w:rPr>
                <w:noProof/>
                <w:webHidden/>
              </w:rPr>
              <w:fldChar w:fldCharType="end"/>
            </w:r>
          </w:hyperlink>
        </w:p>
        <w:p w14:paraId="145DAE0B" w14:textId="48FB0549" w:rsidR="00342A96" w:rsidRDefault="00342A96">
          <w:pPr>
            <w:pStyle w:val="TOC3"/>
            <w:rPr>
              <w:rFonts w:eastAsiaTheme="minorEastAsia"/>
              <w:noProof/>
              <w:sz w:val="22"/>
              <w:lang w:eastAsia="en-GB"/>
            </w:rPr>
          </w:pPr>
          <w:hyperlink w:anchor="_Toc33460746" w:history="1">
            <w:r w:rsidRPr="009C12E9">
              <w:rPr>
                <w:rStyle w:val="Hyperlink"/>
                <w:noProof/>
                <w14:scene3d>
                  <w14:camera w14:prst="orthographicFront"/>
                  <w14:lightRig w14:rig="threePt" w14:dir="t">
                    <w14:rot w14:lat="0" w14:lon="0" w14:rev="0"/>
                  </w14:lightRig>
                </w14:scene3d>
              </w:rPr>
              <w:t>8.5.3.</w:t>
            </w:r>
            <w:r w:rsidRPr="009C12E9">
              <w:rPr>
                <w:rStyle w:val="Hyperlink"/>
                <w:noProof/>
              </w:rPr>
              <w:t xml:space="preserve"> Discharge Status at T3</w:t>
            </w:r>
            <w:r>
              <w:rPr>
                <w:noProof/>
                <w:webHidden/>
              </w:rPr>
              <w:tab/>
            </w:r>
            <w:r>
              <w:rPr>
                <w:noProof/>
                <w:webHidden/>
              </w:rPr>
              <w:fldChar w:fldCharType="begin"/>
            </w:r>
            <w:r>
              <w:rPr>
                <w:noProof/>
                <w:webHidden/>
              </w:rPr>
              <w:instrText xml:space="preserve"> PAGEREF _Toc33460746 \h </w:instrText>
            </w:r>
            <w:r>
              <w:rPr>
                <w:noProof/>
                <w:webHidden/>
              </w:rPr>
            </w:r>
            <w:r>
              <w:rPr>
                <w:noProof/>
                <w:webHidden/>
              </w:rPr>
              <w:fldChar w:fldCharType="separate"/>
            </w:r>
            <w:r>
              <w:rPr>
                <w:noProof/>
                <w:webHidden/>
              </w:rPr>
              <w:t>137</w:t>
            </w:r>
            <w:r>
              <w:rPr>
                <w:noProof/>
                <w:webHidden/>
              </w:rPr>
              <w:fldChar w:fldCharType="end"/>
            </w:r>
          </w:hyperlink>
        </w:p>
        <w:p w14:paraId="68EA98B0" w14:textId="1BDAF0F6" w:rsidR="00342A96" w:rsidRDefault="00342A96">
          <w:pPr>
            <w:pStyle w:val="TOC3"/>
            <w:rPr>
              <w:rFonts w:eastAsiaTheme="minorEastAsia"/>
              <w:noProof/>
              <w:sz w:val="22"/>
              <w:lang w:eastAsia="en-GB"/>
            </w:rPr>
          </w:pPr>
          <w:hyperlink w:anchor="_Toc33460747" w:history="1">
            <w:r w:rsidRPr="009C12E9">
              <w:rPr>
                <w:rStyle w:val="Hyperlink"/>
                <w:noProof/>
                <w14:scene3d>
                  <w14:camera w14:prst="orthographicFront"/>
                  <w14:lightRig w14:rig="threePt" w14:dir="t">
                    <w14:rot w14:lat="0" w14:lon="0" w14:rev="0"/>
                  </w14:lightRig>
                </w14:scene3d>
              </w:rPr>
              <w:t>8.5.4.</w:t>
            </w:r>
            <w:r w:rsidRPr="009C12E9">
              <w:rPr>
                <w:rStyle w:val="Hyperlink"/>
                <w:noProof/>
              </w:rPr>
              <w:t xml:space="preserve"> Concerns worked on: SAT cohort</w:t>
            </w:r>
            <w:r>
              <w:rPr>
                <w:noProof/>
                <w:webHidden/>
              </w:rPr>
              <w:tab/>
            </w:r>
            <w:r>
              <w:rPr>
                <w:noProof/>
                <w:webHidden/>
              </w:rPr>
              <w:fldChar w:fldCharType="begin"/>
            </w:r>
            <w:r>
              <w:rPr>
                <w:noProof/>
                <w:webHidden/>
              </w:rPr>
              <w:instrText xml:space="preserve"> PAGEREF _Toc33460747 \h </w:instrText>
            </w:r>
            <w:r>
              <w:rPr>
                <w:noProof/>
                <w:webHidden/>
              </w:rPr>
            </w:r>
            <w:r>
              <w:rPr>
                <w:noProof/>
                <w:webHidden/>
              </w:rPr>
              <w:fldChar w:fldCharType="separate"/>
            </w:r>
            <w:r>
              <w:rPr>
                <w:noProof/>
                <w:webHidden/>
              </w:rPr>
              <w:t>137</w:t>
            </w:r>
            <w:r>
              <w:rPr>
                <w:noProof/>
                <w:webHidden/>
              </w:rPr>
              <w:fldChar w:fldCharType="end"/>
            </w:r>
          </w:hyperlink>
        </w:p>
        <w:p w14:paraId="0AF076BA" w14:textId="6AF306CC" w:rsidR="00342A96" w:rsidRDefault="00342A96">
          <w:pPr>
            <w:pStyle w:val="TOC2"/>
            <w:tabs>
              <w:tab w:val="right" w:leader="dot" w:pos="9016"/>
            </w:tabs>
            <w:rPr>
              <w:rFonts w:eastAsiaTheme="minorEastAsia"/>
              <w:noProof/>
              <w:sz w:val="22"/>
              <w:lang w:eastAsia="en-GB"/>
            </w:rPr>
          </w:pPr>
          <w:hyperlink w:anchor="_Toc33460748" w:history="1">
            <w:r w:rsidRPr="009C12E9">
              <w:rPr>
                <w:rStyle w:val="Hyperlink"/>
                <w:noProof/>
                <w14:scene3d>
                  <w14:camera w14:prst="orthographicFront"/>
                  <w14:lightRig w14:rig="threePt" w14:dir="t">
                    <w14:rot w14:lat="0" w14:lon="0" w14:rev="0"/>
                  </w14:lightRig>
                </w14:scene3d>
              </w:rPr>
              <w:t>8.6.</w:t>
            </w:r>
            <w:r w:rsidRPr="009C12E9">
              <w:rPr>
                <w:rStyle w:val="Hyperlink"/>
                <w:noProof/>
              </w:rPr>
              <w:t xml:space="preserve"> Results: SAT cohort outcomes</w:t>
            </w:r>
            <w:r>
              <w:rPr>
                <w:noProof/>
                <w:webHidden/>
              </w:rPr>
              <w:tab/>
            </w:r>
            <w:r>
              <w:rPr>
                <w:noProof/>
                <w:webHidden/>
              </w:rPr>
              <w:fldChar w:fldCharType="begin"/>
            </w:r>
            <w:r>
              <w:rPr>
                <w:noProof/>
                <w:webHidden/>
              </w:rPr>
              <w:instrText xml:space="preserve"> PAGEREF _Toc33460748 \h </w:instrText>
            </w:r>
            <w:r>
              <w:rPr>
                <w:noProof/>
                <w:webHidden/>
              </w:rPr>
            </w:r>
            <w:r>
              <w:rPr>
                <w:noProof/>
                <w:webHidden/>
              </w:rPr>
              <w:fldChar w:fldCharType="separate"/>
            </w:r>
            <w:r>
              <w:rPr>
                <w:noProof/>
                <w:webHidden/>
              </w:rPr>
              <w:t>139</w:t>
            </w:r>
            <w:r>
              <w:rPr>
                <w:noProof/>
                <w:webHidden/>
              </w:rPr>
              <w:fldChar w:fldCharType="end"/>
            </w:r>
          </w:hyperlink>
        </w:p>
        <w:p w14:paraId="4607686E" w14:textId="285B243B" w:rsidR="00342A96" w:rsidRDefault="00342A96">
          <w:pPr>
            <w:pStyle w:val="TOC3"/>
            <w:rPr>
              <w:rFonts w:eastAsiaTheme="minorEastAsia"/>
              <w:noProof/>
              <w:sz w:val="22"/>
              <w:lang w:eastAsia="en-GB"/>
            </w:rPr>
          </w:pPr>
          <w:hyperlink w:anchor="_Toc33460749" w:history="1">
            <w:r w:rsidRPr="009C12E9">
              <w:rPr>
                <w:rStyle w:val="Hyperlink"/>
                <w:noProof/>
                <w14:scene3d>
                  <w14:camera w14:prst="orthographicFront"/>
                  <w14:lightRig w14:rig="threePt" w14:dir="t">
                    <w14:rot w14:lat="0" w14:lon="0" w14:rev="0"/>
                  </w14:lightRig>
                </w14:scene3d>
              </w:rPr>
              <w:t>8.6.1.</w:t>
            </w:r>
            <w:r w:rsidRPr="009C12E9">
              <w:rPr>
                <w:rStyle w:val="Hyperlink"/>
                <w:i/>
                <w:iCs/>
                <w:noProof/>
              </w:rPr>
              <w:t xml:space="preserve"> Mental health</w:t>
            </w:r>
            <w:r>
              <w:rPr>
                <w:noProof/>
                <w:webHidden/>
              </w:rPr>
              <w:tab/>
            </w:r>
            <w:r>
              <w:rPr>
                <w:noProof/>
                <w:webHidden/>
              </w:rPr>
              <w:fldChar w:fldCharType="begin"/>
            </w:r>
            <w:r>
              <w:rPr>
                <w:noProof/>
                <w:webHidden/>
              </w:rPr>
              <w:instrText xml:space="preserve"> PAGEREF _Toc33460749 \h </w:instrText>
            </w:r>
            <w:r>
              <w:rPr>
                <w:noProof/>
                <w:webHidden/>
              </w:rPr>
            </w:r>
            <w:r>
              <w:rPr>
                <w:noProof/>
                <w:webHidden/>
              </w:rPr>
              <w:fldChar w:fldCharType="separate"/>
            </w:r>
            <w:r>
              <w:rPr>
                <w:noProof/>
                <w:webHidden/>
              </w:rPr>
              <w:t>139</w:t>
            </w:r>
            <w:r>
              <w:rPr>
                <w:noProof/>
                <w:webHidden/>
              </w:rPr>
              <w:fldChar w:fldCharType="end"/>
            </w:r>
          </w:hyperlink>
        </w:p>
        <w:p w14:paraId="253E19E8" w14:textId="4AF721AB" w:rsidR="00342A96" w:rsidRDefault="00342A96">
          <w:pPr>
            <w:pStyle w:val="TOC3"/>
            <w:rPr>
              <w:rFonts w:eastAsiaTheme="minorEastAsia"/>
              <w:noProof/>
              <w:sz w:val="22"/>
              <w:lang w:eastAsia="en-GB"/>
            </w:rPr>
          </w:pPr>
          <w:hyperlink w:anchor="_Toc33460750" w:history="1">
            <w:r w:rsidRPr="009C12E9">
              <w:rPr>
                <w:rStyle w:val="Hyperlink"/>
                <w:noProof/>
                <w14:scene3d>
                  <w14:camera w14:prst="orthographicFront"/>
                  <w14:lightRig w14:rig="threePt" w14:dir="t">
                    <w14:rot w14:lat="0" w14:lon="0" w14:rev="0"/>
                  </w14:lightRig>
                </w14:scene3d>
              </w:rPr>
              <w:t>8.6.2.</w:t>
            </w:r>
            <w:r w:rsidRPr="009C12E9">
              <w:rPr>
                <w:rStyle w:val="Hyperlink"/>
                <w:noProof/>
              </w:rPr>
              <w:t xml:space="preserve"> Quality of life</w:t>
            </w:r>
            <w:r>
              <w:rPr>
                <w:noProof/>
                <w:webHidden/>
              </w:rPr>
              <w:tab/>
            </w:r>
            <w:r>
              <w:rPr>
                <w:noProof/>
                <w:webHidden/>
              </w:rPr>
              <w:fldChar w:fldCharType="begin"/>
            </w:r>
            <w:r>
              <w:rPr>
                <w:noProof/>
                <w:webHidden/>
              </w:rPr>
              <w:instrText xml:space="preserve"> PAGEREF _Toc33460750 \h </w:instrText>
            </w:r>
            <w:r>
              <w:rPr>
                <w:noProof/>
                <w:webHidden/>
              </w:rPr>
            </w:r>
            <w:r>
              <w:rPr>
                <w:noProof/>
                <w:webHidden/>
              </w:rPr>
              <w:fldChar w:fldCharType="separate"/>
            </w:r>
            <w:r>
              <w:rPr>
                <w:noProof/>
                <w:webHidden/>
              </w:rPr>
              <w:t>142</w:t>
            </w:r>
            <w:r>
              <w:rPr>
                <w:noProof/>
                <w:webHidden/>
              </w:rPr>
              <w:fldChar w:fldCharType="end"/>
            </w:r>
          </w:hyperlink>
        </w:p>
        <w:p w14:paraId="5A7499DE" w14:textId="7BFA5BCF" w:rsidR="00342A96" w:rsidRDefault="00342A96">
          <w:pPr>
            <w:pStyle w:val="TOC3"/>
            <w:rPr>
              <w:rFonts w:eastAsiaTheme="minorEastAsia"/>
              <w:noProof/>
              <w:sz w:val="22"/>
              <w:lang w:eastAsia="en-GB"/>
            </w:rPr>
          </w:pPr>
          <w:hyperlink w:anchor="_Toc33460751" w:history="1">
            <w:r w:rsidRPr="009C12E9">
              <w:rPr>
                <w:rStyle w:val="Hyperlink"/>
                <w:noProof/>
                <w14:scene3d>
                  <w14:camera w14:prst="orthographicFront"/>
                  <w14:lightRig w14:rig="threePt" w14:dir="t">
                    <w14:rot w14:lat="0" w14:lon="0" w14:rev="0"/>
                  </w14:lightRig>
                </w14:scene3d>
              </w:rPr>
              <w:t>8.6.3.</w:t>
            </w:r>
            <w:r w:rsidRPr="009C12E9">
              <w:rPr>
                <w:rStyle w:val="Hyperlink"/>
                <w:noProof/>
              </w:rPr>
              <w:t xml:space="preserve"> Perception of social networks</w:t>
            </w:r>
            <w:r>
              <w:rPr>
                <w:noProof/>
                <w:webHidden/>
              </w:rPr>
              <w:tab/>
            </w:r>
            <w:r>
              <w:rPr>
                <w:noProof/>
                <w:webHidden/>
              </w:rPr>
              <w:fldChar w:fldCharType="begin"/>
            </w:r>
            <w:r>
              <w:rPr>
                <w:noProof/>
                <w:webHidden/>
              </w:rPr>
              <w:instrText xml:space="preserve"> PAGEREF _Toc33460751 \h </w:instrText>
            </w:r>
            <w:r>
              <w:rPr>
                <w:noProof/>
                <w:webHidden/>
              </w:rPr>
            </w:r>
            <w:r>
              <w:rPr>
                <w:noProof/>
                <w:webHidden/>
              </w:rPr>
              <w:fldChar w:fldCharType="separate"/>
            </w:r>
            <w:r>
              <w:rPr>
                <w:noProof/>
                <w:webHidden/>
              </w:rPr>
              <w:t>142</w:t>
            </w:r>
            <w:r>
              <w:rPr>
                <w:noProof/>
                <w:webHidden/>
              </w:rPr>
              <w:fldChar w:fldCharType="end"/>
            </w:r>
          </w:hyperlink>
        </w:p>
        <w:p w14:paraId="463FC984" w14:textId="05B3F440" w:rsidR="00342A96" w:rsidRDefault="00342A96">
          <w:pPr>
            <w:pStyle w:val="TOC3"/>
            <w:rPr>
              <w:rFonts w:eastAsiaTheme="minorEastAsia"/>
              <w:noProof/>
              <w:sz w:val="22"/>
              <w:lang w:eastAsia="en-GB"/>
            </w:rPr>
          </w:pPr>
          <w:hyperlink w:anchor="_Toc33460752" w:history="1">
            <w:r w:rsidRPr="009C12E9">
              <w:rPr>
                <w:rStyle w:val="Hyperlink"/>
                <w:noProof/>
                <w14:scene3d>
                  <w14:camera w14:prst="orthographicFront"/>
                  <w14:lightRig w14:rig="threePt" w14:dir="t">
                    <w14:rot w14:lat="0" w14:lon="0" w14:rev="0"/>
                  </w14:lightRig>
                </w14:scene3d>
              </w:rPr>
              <w:t>8.6.4.</w:t>
            </w:r>
            <w:r w:rsidRPr="009C12E9">
              <w:rPr>
                <w:rStyle w:val="Hyperlink"/>
                <w:noProof/>
              </w:rPr>
              <w:t xml:space="preserve"> Daily living: occupations and activities</w:t>
            </w:r>
            <w:r>
              <w:rPr>
                <w:noProof/>
                <w:webHidden/>
              </w:rPr>
              <w:tab/>
            </w:r>
            <w:r>
              <w:rPr>
                <w:noProof/>
                <w:webHidden/>
              </w:rPr>
              <w:fldChar w:fldCharType="begin"/>
            </w:r>
            <w:r>
              <w:rPr>
                <w:noProof/>
                <w:webHidden/>
              </w:rPr>
              <w:instrText xml:space="preserve"> PAGEREF _Toc33460752 \h </w:instrText>
            </w:r>
            <w:r>
              <w:rPr>
                <w:noProof/>
                <w:webHidden/>
              </w:rPr>
            </w:r>
            <w:r>
              <w:rPr>
                <w:noProof/>
                <w:webHidden/>
              </w:rPr>
              <w:fldChar w:fldCharType="separate"/>
            </w:r>
            <w:r>
              <w:rPr>
                <w:noProof/>
                <w:webHidden/>
              </w:rPr>
              <w:t>144</w:t>
            </w:r>
            <w:r>
              <w:rPr>
                <w:noProof/>
                <w:webHidden/>
              </w:rPr>
              <w:fldChar w:fldCharType="end"/>
            </w:r>
          </w:hyperlink>
        </w:p>
        <w:p w14:paraId="1822AE10" w14:textId="52DA1FBA" w:rsidR="00342A96" w:rsidRDefault="00342A96">
          <w:pPr>
            <w:pStyle w:val="TOC3"/>
            <w:rPr>
              <w:rFonts w:eastAsiaTheme="minorEastAsia"/>
              <w:noProof/>
              <w:sz w:val="22"/>
              <w:lang w:eastAsia="en-GB"/>
            </w:rPr>
          </w:pPr>
          <w:hyperlink w:anchor="_Toc33460753" w:history="1">
            <w:r w:rsidRPr="009C12E9">
              <w:rPr>
                <w:rStyle w:val="Hyperlink"/>
                <w:noProof/>
                <w14:scene3d>
                  <w14:camera w14:prst="orthographicFront"/>
                  <w14:lightRig w14:rig="threePt" w14:dir="t">
                    <w14:rot w14:lat="0" w14:lon="0" w14:rev="0"/>
                  </w14:lightRig>
                </w14:scene3d>
              </w:rPr>
              <w:t>8.6.5.</w:t>
            </w:r>
            <w:r w:rsidRPr="009C12E9">
              <w:rPr>
                <w:rStyle w:val="Hyperlink"/>
                <w:noProof/>
              </w:rPr>
              <w:t xml:space="preserve"> Access to autism specific networks and support</w:t>
            </w:r>
            <w:r>
              <w:rPr>
                <w:noProof/>
                <w:webHidden/>
              </w:rPr>
              <w:tab/>
            </w:r>
            <w:r>
              <w:rPr>
                <w:noProof/>
                <w:webHidden/>
              </w:rPr>
              <w:fldChar w:fldCharType="begin"/>
            </w:r>
            <w:r>
              <w:rPr>
                <w:noProof/>
                <w:webHidden/>
              </w:rPr>
              <w:instrText xml:space="preserve"> PAGEREF _Toc33460753 \h </w:instrText>
            </w:r>
            <w:r>
              <w:rPr>
                <w:noProof/>
                <w:webHidden/>
              </w:rPr>
            </w:r>
            <w:r>
              <w:rPr>
                <w:noProof/>
                <w:webHidden/>
              </w:rPr>
              <w:fldChar w:fldCharType="separate"/>
            </w:r>
            <w:r>
              <w:rPr>
                <w:noProof/>
                <w:webHidden/>
              </w:rPr>
              <w:t>148</w:t>
            </w:r>
            <w:r>
              <w:rPr>
                <w:noProof/>
                <w:webHidden/>
              </w:rPr>
              <w:fldChar w:fldCharType="end"/>
            </w:r>
          </w:hyperlink>
        </w:p>
        <w:p w14:paraId="057C5EE1" w14:textId="2ECCE575" w:rsidR="00342A96" w:rsidRDefault="00342A96">
          <w:pPr>
            <w:pStyle w:val="TOC3"/>
            <w:rPr>
              <w:rFonts w:eastAsiaTheme="minorEastAsia"/>
              <w:noProof/>
              <w:sz w:val="22"/>
              <w:lang w:eastAsia="en-GB"/>
            </w:rPr>
          </w:pPr>
          <w:hyperlink w:anchor="_Toc33460754" w:history="1">
            <w:r w:rsidRPr="009C12E9">
              <w:rPr>
                <w:rStyle w:val="Hyperlink"/>
                <w:noProof/>
                <w14:scene3d>
                  <w14:camera w14:prst="orthographicFront"/>
                  <w14:lightRig w14:rig="threePt" w14:dir="t">
                    <w14:rot w14:lat="0" w14:lon="0" w14:rev="0"/>
                  </w14:lightRig>
                </w14:scene3d>
              </w:rPr>
              <w:t>8.6.6.</w:t>
            </w:r>
            <w:r w:rsidRPr="009C12E9">
              <w:rPr>
                <w:rStyle w:val="Hyperlink"/>
                <w:noProof/>
              </w:rPr>
              <w:t xml:space="preserve"> Longer-term outcomes</w:t>
            </w:r>
            <w:r>
              <w:rPr>
                <w:noProof/>
                <w:webHidden/>
              </w:rPr>
              <w:tab/>
            </w:r>
            <w:r>
              <w:rPr>
                <w:noProof/>
                <w:webHidden/>
              </w:rPr>
              <w:fldChar w:fldCharType="begin"/>
            </w:r>
            <w:r>
              <w:rPr>
                <w:noProof/>
                <w:webHidden/>
              </w:rPr>
              <w:instrText xml:space="preserve"> PAGEREF _Toc33460754 \h </w:instrText>
            </w:r>
            <w:r>
              <w:rPr>
                <w:noProof/>
                <w:webHidden/>
              </w:rPr>
            </w:r>
            <w:r>
              <w:rPr>
                <w:noProof/>
                <w:webHidden/>
              </w:rPr>
              <w:fldChar w:fldCharType="separate"/>
            </w:r>
            <w:r>
              <w:rPr>
                <w:noProof/>
                <w:webHidden/>
              </w:rPr>
              <w:t>150</w:t>
            </w:r>
            <w:r>
              <w:rPr>
                <w:noProof/>
                <w:webHidden/>
              </w:rPr>
              <w:fldChar w:fldCharType="end"/>
            </w:r>
          </w:hyperlink>
        </w:p>
        <w:p w14:paraId="0F5080A8" w14:textId="22BCCFF3" w:rsidR="00342A96" w:rsidRDefault="00342A96">
          <w:pPr>
            <w:pStyle w:val="TOC2"/>
            <w:tabs>
              <w:tab w:val="right" w:leader="dot" w:pos="9016"/>
            </w:tabs>
            <w:rPr>
              <w:rFonts w:eastAsiaTheme="minorEastAsia"/>
              <w:noProof/>
              <w:sz w:val="22"/>
              <w:lang w:eastAsia="en-GB"/>
            </w:rPr>
          </w:pPr>
          <w:hyperlink w:anchor="_Toc33460755" w:history="1">
            <w:r w:rsidRPr="009C12E9">
              <w:rPr>
                <w:rStyle w:val="Hyperlink"/>
                <w:noProof/>
                <w14:scene3d>
                  <w14:camera w14:prst="orthographicFront"/>
                  <w14:lightRig w14:rig="threePt" w14:dir="t">
                    <w14:rot w14:lat="0" w14:lon="0" w14:rev="0"/>
                  </w14:lightRig>
                </w14:scene3d>
              </w:rPr>
              <w:t>8.7.</w:t>
            </w:r>
            <w:r w:rsidRPr="009C12E9">
              <w:rPr>
                <w:rStyle w:val="Hyperlink"/>
                <w:noProof/>
              </w:rPr>
              <w:t xml:space="preserve"> Results: service &amp; individual characteristics associated with SAT cohort outcomes.</w:t>
            </w:r>
            <w:r>
              <w:rPr>
                <w:noProof/>
                <w:webHidden/>
              </w:rPr>
              <w:tab/>
            </w:r>
            <w:r>
              <w:rPr>
                <w:noProof/>
                <w:webHidden/>
              </w:rPr>
              <w:fldChar w:fldCharType="begin"/>
            </w:r>
            <w:r>
              <w:rPr>
                <w:noProof/>
                <w:webHidden/>
              </w:rPr>
              <w:instrText xml:space="preserve"> PAGEREF _Toc33460755 \h </w:instrText>
            </w:r>
            <w:r>
              <w:rPr>
                <w:noProof/>
                <w:webHidden/>
              </w:rPr>
            </w:r>
            <w:r>
              <w:rPr>
                <w:noProof/>
                <w:webHidden/>
              </w:rPr>
              <w:fldChar w:fldCharType="separate"/>
            </w:r>
            <w:r>
              <w:rPr>
                <w:noProof/>
                <w:webHidden/>
              </w:rPr>
              <w:t>152</w:t>
            </w:r>
            <w:r>
              <w:rPr>
                <w:noProof/>
                <w:webHidden/>
              </w:rPr>
              <w:fldChar w:fldCharType="end"/>
            </w:r>
          </w:hyperlink>
        </w:p>
        <w:p w14:paraId="1E64793C" w14:textId="5BA86561" w:rsidR="00342A96" w:rsidRDefault="00342A96">
          <w:pPr>
            <w:pStyle w:val="TOC3"/>
            <w:rPr>
              <w:rFonts w:eastAsiaTheme="minorEastAsia"/>
              <w:noProof/>
              <w:sz w:val="22"/>
              <w:lang w:eastAsia="en-GB"/>
            </w:rPr>
          </w:pPr>
          <w:hyperlink w:anchor="_Toc33460756" w:history="1">
            <w:r w:rsidRPr="009C12E9">
              <w:rPr>
                <w:rStyle w:val="Hyperlink"/>
                <w:noProof/>
                <w14:scene3d>
                  <w14:camera w14:prst="orthographicFront"/>
                  <w14:lightRig w14:rig="threePt" w14:dir="t">
                    <w14:rot w14:lat="0" w14:lon="0" w14:rev="0"/>
                  </w14:lightRig>
                </w14:scene3d>
              </w:rPr>
              <w:t>8.7.1.</w:t>
            </w:r>
            <w:r w:rsidRPr="009C12E9">
              <w:rPr>
                <w:rStyle w:val="Hyperlink"/>
                <w:noProof/>
              </w:rPr>
              <w:t xml:space="preserve"> Characteristics with no evidence of association with T3 mental health outcomes</w:t>
            </w:r>
            <w:r>
              <w:rPr>
                <w:noProof/>
                <w:webHidden/>
              </w:rPr>
              <w:tab/>
            </w:r>
            <w:r>
              <w:rPr>
                <w:noProof/>
                <w:webHidden/>
              </w:rPr>
              <w:fldChar w:fldCharType="begin"/>
            </w:r>
            <w:r>
              <w:rPr>
                <w:noProof/>
                <w:webHidden/>
              </w:rPr>
              <w:instrText xml:space="preserve"> PAGEREF _Toc33460756 \h </w:instrText>
            </w:r>
            <w:r>
              <w:rPr>
                <w:noProof/>
                <w:webHidden/>
              </w:rPr>
            </w:r>
            <w:r>
              <w:rPr>
                <w:noProof/>
                <w:webHidden/>
              </w:rPr>
              <w:fldChar w:fldCharType="separate"/>
            </w:r>
            <w:r>
              <w:rPr>
                <w:noProof/>
                <w:webHidden/>
              </w:rPr>
              <w:t>155</w:t>
            </w:r>
            <w:r>
              <w:rPr>
                <w:noProof/>
                <w:webHidden/>
              </w:rPr>
              <w:fldChar w:fldCharType="end"/>
            </w:r>
          </w:hyperlink>
        </w:p>
        <w:p w14:paraId="0F8BC239" w14:textId="24A0ED60" w:rsidR="00342A96" w:rsidRDefault="00342A96">
          <w:pPr>
            <w:pStyle w:val="TOC3"/>
            <w:rPr>
              <w:rFonts w:eastAsiaTheme="minorEastAsia"/>
              <w:noProof/>
              <w:sz w:val="22"/>
              <w:lang w:eastAsia="en-GB"/>
            </w:rPr>
          </w:pPr>
          <w:hyperlink w:anchor="_Toc33460757" w:history="1">
            <w:r w:rsidRPr="009C12E9">
              <w:rPr>
                <w:rStyle w:val="Hyperlink"/>
                <w:noProof/>
                <w14:scene3d>
                  <w14:camera w14:prst="orthographicFront"/>
                  <w14:lightRig w14:rig="threePt" w14:dir="t">
                    <w14:rot w14:lat="0" w14:lon="0" w14:rev="0"/>
                  </w14:lightRig>
                </w14:scene3d>
              </w:rPr>
              <w:t>8.7.2.</w:t>
            </w:r>
            <w:r w:rsidRPr="009C12E9">
              <w:rPr>
                <w:rStyle w:val="Hyperlink"/>
                <w:noProof/>
              </w:rPr>
              <w:t xml:space="preserve"> Characteristics with evidence of association with mental health outcomes</w:t>
            </w:r>
            <w:r>
              <w:rPr>
                <w:noProof/>
                <w:webHidden/>
              </w:rPr>
              <w:tab/>
            </w:r>
            <w:r>
              <w:rPr>
                <w:noProof/>
                <w:webHidden/>
              </w:rPr>
              <w:fldChar w:fldCharType="begin"/>
            </w:r>
            <w:r>
              <w:rPr>
                <w:noProof/>
                <w:webHidden/>
              </w:rPr>
              <w:instrText xml:space="preserve"> PAGEREF _Toc33460757 \h </w:instrText>
            </w:r>
            <w:r>
              <w:rPr>
                <w:noProof/>
                <w:webHidden/>
              </w:rPr>
            </w:r>
            <w:r>
              <w:rPr>
                <w:noProof/>
                <w:webHidden/>
              </w:rPr>
              <w:fldChar w:fldCharType="separate"/>
            </w:r>
            <w:r>
              <w:rPr>
                <w:noProof/>
                <w:webHidden/>
              </w:rPr>
              <w:t>156</w:t>
            </w:r>
            <w:r>
              <w:rPr>
                <w:noProof/>
                <w:webHidden/>
              </w:rPr>
              <w:fldChar w:fldCharType="end"/>
            </w:r>
          </w:hyperlink>
        </w:p>
        <w:p w14:paraId="7FA6CCDC" w14:textId="12954698" w:rsidR="00342A96" w:rsidRDefault="00342A96">
          <w:pPr>
            <w:pStyle w:val="TOC2"/>
            <w:tabs>
              <w:tab w:val="right" w:leader="dot" w:pos="9016"/>
            </w:tabs>
            <w:rPr>
              <w:rFonts w:eastAsiaTheme="minorEastAsia"/>
              <w:noProof/>
              <w:sz w:val="22"/>
              <w:lang w:eastAsia="en-GB"/>
            </w:rPr>
          </w:pPr>
          <w:hyperlink w:anchor="_Toc33460758" w:history="1">
            <w:r w:rsidRPr="009C12E9">
              <w:rPr>
                <w:rStyle w:val="Hyperlink"/>
                <w:noProof/>
                <w14:scene3d>
                  <w14:camera w14:prst="orthographicFront"/>
                  <w14:lightRig w14:rig="threePt" w14:dir="t">
                    <w14:rot w14:lat="0" w14:lon="0" w14:rev="0"/>
                  </w14:lightRig>
                </w14:scene3d>
              </w:rPr>
              <w:t>8.8.</w:t>
            </w:r>
            <w:r w:rsidRPr="009C12E9">
              <w:rPr>
                <w:rStyle w:val="Hyperlink"/>
                <w:noProof/>
              </w:rPr>
              <w:t xml:space="preserve"> Results: comparison of D&amp;S group &amp; DO cohort</w:t>
            </w:r>
            <w:r>
              <w:rPr>
                <w:noProof/>
                <w:webHidden/>
              </w:rPr>
              <w:tab/>
            </w:r>
            <w:r>
              <w:rPr>
                <w:noProof/>
                <w:webHidden/>
              </w:rPr>
              <w:fldChar w:fldCharType="begin"/>
            </w:r>
            <w:r>
              <w:rPr>
                <w:noProof/>
                <w:webHidden/>
              </w:rPr>
              <w:instrText xml:space="preserve"> PAGEREF _Toc33460758 \h </w:instrText>
            </w:r>
            <w:r>
              <w:rPr>
                <w:noProof/>
                <w:webHidden/>
              </w:rPr>
            </w:r>
            <w:r>
              <w:rPr>
                <w:noProof/>
                <w:webHidden/>
              </w:rPr>
              <w:fldChar w:fldCharType="separate"/>
            </w:r>
            <w:r>
              <w:rPr>
                <w:noProof/>
                <w:webHidden/>
              </w:rPr>
              <w:t>159</w:t>
            </w:r>
            <w:r>
              <w:rPr>
                <w:noProof/>
                <w:webHidden/>
              </w:rPr>
              <w:fldChar w:fldCharType="end"/>
            </w:r>
          </w:hyperlink>
        </w:p>
        <w:p w14:paraId="3D0E110D" w14:textId="3C9EC121" w:rsidR="00342A96" w:rsidRDefault="00342A96">
          <w:pPr>
            <w:pStyle w:val="TOC3"/>
            <w:rPr>
              <w:rFonts w:eastAsiaTheme="minorEastAsia"/>
              <w:noProof/>
              <w:sz w:val="22"/>
              <w:lang w:eastAsia="en-GB"/>
            </w:rPr>
          </w:pPr>
          <w:hyperlink w:anchor="_Toc33460759" w:history="1">
            <w:r w:rsidRPr="009C12E9">
              <w:rPr>
                <w:rStyle w:val="Hyperlink"/>
                <w:noProof/>
                <w14:scene3d>
                  <w14:camera w14:prst="orthographicFront"/>
                  <w14:lightRig w14:rig="threePt" w14:dir="t">
                    <w14:rot w14:lat="0" w14:lon="0" w14:rev="0"/>
                  </w14:lightRig>
                </w14:scene3d>
              </w:rPr>
              <w:t>8.8.1.</w:t>
            </w:r>
            <w:r w:rsidRPr="009C12E9">
              <w:rPr>
                <w:rStyle w:val="Hyperlink"/>
                <w:noProof/>
              </w:rPr>
              <w:t xml:space="preserve"> Changes in mental health around the point of diagnosis</w:t>
            </w:r>
            <w:r>
              <w:rPr>
                <w:noProof/>
                <w:webHidden/>
              </w:rPr>
              <w:tab/>
            </w:r>
            <w:r>
              <w:rPr>
                <w:noProof/>
                <w:webHidden/>
              </w:rPr>
              <w:fldChar w:fldCharType="begin"/>
            </w:r>
            <w:r>
              <w:rPr>
                <w:noProof/>
                <w:webHidden/>
              </w:rPr>
              <w:instrText xml:space="preserve"> PAGEREF _Toc33460759 \h </w:instrText>
            </w:r>
            <w:r>
              <w:rPr>
                <w:noProof/>
                <w:webHidden/>
              </w:rPr>
            </w:r>
            <w:r>
              <w:rPr>
                <w:noProof/>
                <w:webHidden/>
              </w:rPr>
              <w:fldChar w:fldCharType="separate"/>
            </w:r>
            <w:r>
              <w:rPr>
                <w:noProof/>
                <w:webHidden/>
              </w:rPr>
              <w:t>160</w:t>
            </w:r>
            <w:r>
              <w:rPr>
                <w:noProof/>
                <w:webHidden/>
              </w:rPr>
              <w:fldChar w:fldCharType="end"/>
            </w:r>
          </w:hyperlink>
        </w:p>
        <w:p w14:paraId="5FB106BF" w14:textId="01D29FD3" w:rsidR="00342A96" w:rsidRDefault="00342A96">
          <w:pPr>
            <w:pStyle w:val="TOC3"/>
            <w:rPr>
              <w:rFonts w:eastAsiaTheme="minorEastAsia"/>
              <w:noProof/>
              <w:sz w:val="22"/>
              <w:lang w:eastAsia="en-GB"/>
            </w:rPr>
          </w:pPr>
          <w:hyperlink w:anchor="_Toc33460760" w:history="1">
            <w:r w:rsidRPr="009C12E9">
              <w:rPr>
                <w:rStyle w:val="Hyperlink"/>
                <w:noProof/>
                <w14:scene3d>
                  <w14:camera w14:prst="orthographicFront"/>
                  <w14:lightRig w14:rig="threePt" w14:dir="t">
                    <w14:rot w14:lat="0" w14:lon="0" w14:rev="0"/>
                  </w14:lightRig>
                </w14:scene3d>
              </w:rPr>
              <w:t>8.8.2.</w:t>
            </w:r>
            <w:r w:rsidRPr="009C12E9">
              <w:rPr>
                <w:rStyle w:val="Hyperlink"/>
                <w:noProof/>
              </w:rPr>
              <w:t xml:space="preserve"> Outcomes at 12 months follow-up</w:t>
            </w:r>
            <w:r>
              <w:rPr>
                <w:noProof/>
                <w:webHidden/>
              </w:rPr>
              <w:tab/>
            </w:r>
            <w:r>
              <w:rPr>
                <w:noProof/>
                <w:webHidden/>
              </w:rPr>
              <w:fldChar w:fldCharType="begin"/>
            </w:r>
            <w:r>
              <w:rPr>
                <w:noProof/>
                <w:webHidden/>
              </w:rPr>
              <w:instrText xml:space="preserve"> PAGEREF _Toc33460760 \h </w:instrText>
            </w:r>
            <w:r>
              <w:rPr>
                <w:noProof/>
                <w:webHidden/>
              </w:rPr>
            </w:r>
            <w:r>
              <w:rPr>
                <w:noProof/>
                <w:webHidden/>
              </w:rPr>
              <w:fldChar w:fldCharType="separate"/>
            </w:r>
            <w:r>
              <w:rPr>
                <w:noProof/>
                <w:webHidden/>
              </w:rPr>
              <w:t>161</w:t>
            </w:r>
            <w:r>
              <w:rPr>
                <w:noProof/>
                <w:webHidden/>
              </w:rPr>
              <w:fldChar w:fldCharType="end"/>
            </w:r>
          </w:hyperlink>
        </w:p>
        <w:p w14:paraId="255CC43A" w14:textId="482A238A" w:rsidR="00342A96" w:rsidRDefault="00342A96">
          <w:pPr>
            <w:pStyle w:val="TOC3"/>
            <w:rPr>
              <w:rFonts w:eastAsiaTheme="minorEastAsia"/>
              <w:noProof/>
              <w:sz w:val="22"/>
              <w:lang w:eastAsia="en-GB"/>
            </w:rPr>
          </w:pPr>
          <w:hyperlink w:anchor="_Toc33460761" w:history="1">
            <w:r w:rsidRPr="009C12E9">
              <w:rPr>
                <w:rStyle w:val="Hyperlink"/>
                <w:rFonts w:eastAsia="SimSun"/>
                <w:noProof/>
                <w14:scene3d>
                  <w14:camera w14:prst="orthographicFront"/>
                  <w14:lightRig w14:rig="threePt" w14:dir="t">
                    <w14:rot w14:lat="0" w14:lon="0" w14:rev="0"/>
                  </w14:lightRig>
                </w14:scene3d>
              </w:rPr>
              <w:t>8.8.3.</w:t>
            </w:r>
            <w:r w:rsidRPr="009C12E9">
              <w:rPr>
                <w:rStyle w:val="Hyperlink"/>
                <w:rFonts w:eastAsia="SimSun"/>
                <w:noProof/>
              </w:rPr>
              <w:t xml:space="preserve"> Comparing T3 mental health outcomes for DO cohort and D&amp;S group</w:t>
            </w:r>
            <w:r>
              <w:rPr>
                <w:noProof/>
                <w:webHidden/>
              </w:rPr>
              <w:tab/>
            </w:r>
            <w:r>
              <w:rPr>
                <w:noProof/>
                <w:webHidden/>
              </w:rPr>
              <w:fldChar w:fldCharType="begin"/>
            </w:r>
            <w:r>
              <w:rPr>
                <w:noProof/>
                <w:webHidden/>
              </w:rPr>
              <w:instrText xml:space="preserve"> PAGEREF _Toc33460761 \h </w:instrText>
            </w:r>
            <w:r>
              <w:rPr>
                <w:noProof/>
                <w:webHidden/>
              </w:rPr>
            </w:r>
            <w:r>
              <w:rPr>
                <w:noProof/>
                <w:webHidden/>
              </w:rPr>
              <w:fldChar w:fldCharType="separate"/>
            </w:r>
            <w:r>
              <w:rPr>
                <w:noProof/>
                <w:webHidden/>
              </w:rPr>
              <w:t>162</w:t>
            </w:r>
            <w:r>
              <w:rPr>
                <w:noProof/>
                <w:webHidden/>
              </w:rPr>
              <w:fldChar w:fldCharType="end"/>
            </w:r>
          </w:hyperlink>
        </w:p>
        <w:p w14:paraId="72E09BB1" w14:textId="482818D3" w:rsidR="00342A96" w:rsidRDefault="00342A96">
          <w:pPr>
            <w:pStyle w:val="TOC2"/>
            <w:tabs>
              <w:tab w:val="right" w:leader="dot" w:pos="9016"/>
            </w:tabs>
            <w:rPr>
              <w:rFonts w:eastAsiaTheme="minorEastAsia"/>
              <w:noProof/>
              <w:sz w:val="22"/>
              <w:lang w:eastAsia="en-GB"/>
            </w:rPr>
          </w:pPr>
          <w:hyperlink w:anchor="_Toc33460762" w:history="1">
            <w:r w:rsidRPr="009C12E9">
              <w:rPr>
                <w:rStyle w:val="Hyperlink"/>
                <w:noProof/>
                <w14:scene3d>
                  <w14:camera w14:prst="orthographicFront"/>
                  <w14:lightRig w14:rig="threePt" w14:dir="t">
                    <w14:rot w14:lat="0" w14:lon="0" w14:rev="0"/>
                  </w14:lightRig>
                </w14:scene3d>
              </w:rPr>
              <w:t>8.9.</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_Toc33460762 \h </w:instrText>
            </w:r>
            <w:r>
              <w:rPr>
                <w:noProof/>
                <w:webHidden/>
              </w:rPr>
            </w:r>
            <w:r>
              <w:rPr>
                <w:noProof/>
                <w:webHidden/>
              </w:rPr>
              <w:fldChar w:fldCharType="separate"/>
            </w:r>
            <w:r>
              <w:rPr>
                <w:noProof/>
                <w:webHidden/>
              </w:rPr>
              <w:t>162</w:t>
            </w:r>
            <w:r>
              <w:rPr>
                <w:noProof/>
                <w:webHidden/>
              </w:rPr>
              <w:fldChar w:fldCharType="end"/>
            </w:r>
          </w:hyperlink>
        </w:p>
        <w:p w14:paraId="2DC1BF1A" w14:textId="23265F79" w:rsidR="00342A96" w:rsidRDefault="00342A96">
          <w:pPr>
            <w:pStyle w:val="TOC1"/>
            <w:tabs>
              <w:tab w:val="right" w:leader="dot" w:pos="9016"/>
            </w:tabs>
            <w:rPr>
              <w:rFonts w:eastAsiaTheme="minorEastAsia"/>
              <w:noProof/>
              <w:sz w:val="22"/>
              <w:lang w:eastAsia="en-GB"/>
            </w:rPr>
          </w:pPr>
          <w:hyperlink w:anchor="_Toc33460763" w:history="1">
            <w:r w:rsidRPr="009C12E9">
              <w:rPr>
                <w:rStyle w:val="Hyperlink"/>
                <w:noProof/>
                <w14:scene3d>
                  <w14:camera w14:prst="orthographicFront"/>
                  <w14:lightRig w14:rig="threePt" w14:dir="t">
                    <w14:rot w14:lat="0" w14:lon="0" w14:rev="0"/>
                  </w14:lightRig>
                </w14:scene3d>
              </w:rPr>
              <w:t>Chapter 9.</w:t>
            </w:r>
            <w:r w:rsidRPr="009C12E9">
              <w:rPr>
                <w:rStyle w:val="Hyperlink"/>
                <w:noProof/>
              </w:rPr>
              <w:t xml:space="preserve"> Experiences of an autism diagnosis with and without post-diagnosis support</w:t>
            </w:r>
            <w:r>
              <w:rPr>
                <w:noProof/>
                <w:webHidden/>
              </w:rPr>
              <w:tab/>
            </w:r>
            <w:r>
              <w:rPr>
                <w:noProof/>
                <w:webHidden/>
              </w:rPr>
              <w:fldChar w:fldCharType="begin"/>
            </w:r>
            <w:r>
              <w:rPr>
                <w:noProof/>
                <w:webHidden/>
              </w:rPr>
              <w:instrText xml:space="preserve"> PAGEREF _Toc33460763 \h </w:instrText>
            </w:r>
            <w:r>
              <w:rPr>
                <w:noProof/>
                <w:webHidden/>
              </w:rPr>
            </w:r>
            <w:r>
              <w:rPr>
                <w:noProof/>
                <w:webHidden/>
              </w:rPr>
              <w:fldChar w:fldCharType="separate"/>
            </w:r>
            <w:r>
              <w:rPr>
                <w:noProof/>
                <w:webHidden/>
              </w:rPr>
              <w:t>165</w:t>
            </w:r>
            <w:r>
              <w:rPr>
                <w:noProof/>
                <w:webHidden/>
              </w:rPr>
              <w:fldChar w:fldCharType="end"/>
            </w:r>
          </w:hyperlink>
        </w:p>
        <w:p w14:paraId="7CCD0E33" w14:textId="5810A572" w:rsidR="00342A96" w:rsidRDefault="00342A96">
          <w:pPr>
            <w:pStyle w:val="TOC2"/>
            <w:tabs>
              <w:tab w:val="right" w:leader="dot" w:pos="9016"/>
            </w:tabs>
            <w:rPr>
              <w:rFonts w:eastAsiaTheme="minorEastAsia"/>
              <w:noProof/>
              <w:sz w:val="22"/>
              <w:lang w:eastAsia="en-GB"/>
            </w:rPr>
          </w:pPr>
          <w:hyperlink w:anchor="_Toc33460764" w:history="1">
            <w:r w:rsidRPr="009C12E9">
              <w:rPr>
                <w:rStyle w:val="Hyperlink"/>
                <w:noProof/>
                <w14:scene3d>
                  <w14:camera w14:prst="orthographicFront"/>
                  <w14:lightRig w14:rig="threePt" w14:dir="t">
                    <w14:rot w14:lat="0" w14:lon="0" w14:rev="0"/>
                  </w14:lightRig>
                </w14:scene3d>
              </w:rPr>
              <w:t>9.1.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_Toc33460764 \h </w:instrText>
            </w:r>
            <w:r>
              <w:rPr>
                <w:noProof/>
                <w:webHidden/>
              </w:rPr>
            </w:r>
            <w:r>
              <w:rPr>
                <w:noProof/>
                <w:webHidden/>
              </w:rPr>
              <w:fldChar w:fldCharType="separate"/>
            </w:r>
            <w:r>
              <w:rPr>
                <w:noProof/>
                <w:webHidden/>
              </w:rPr>
              <w:t>165</w:t>
            </w:r>
            <w:r>
              <w:rPr>
                <w:noProof/>
                <w:webHidden/>
              </w:rPr>
              <w:fldChar w:fldCharType="end"/>
            </w:r>
          </w:hyperlink>
        </w:p>
        <w:p w14:paraId="61A6BED9" w14:textId="23B69F35" w:rsidR="00342A96" w:rsidRDefault="00342A96">
          <w:pPr>
            <w:pStyle w:val="TOC2"/>
            <w:tabs>
              <w:tab w:val="right" w:leader="dot" w:pos="9016"/>
            </w:tabs>
            <w:rPr>
              <w:rFonts w:eastAsiaTheme="minorEastAsia"/>
              <w:noProof/>
              <w:sz w:val="22"/>
              <w:lang w:eastAsia="en-GB"/>
            </w:rPr>
          </w:pPr>
          <w:hyperlink w:anchor="_Toc33460765" w:history="1">
            <w:r w:rsidRPr="009C12E9">
              <w:rPr>
                <w:rStyle w:val="Hyperlink"/>
                <w:noProof/>
                <w14:scene3d>
                  <w14:camera w14:prst="orthographicFront"/>
                  <w14:lightRig w14:rig="threePt" w14:dir="t">
                    <w14:rot w14:lat="0" w14:lon="0" w14:rev="0"/>
                  </w14:lightRig>
                </w14:scene3d>
              </w:rPr>
              <w:t>9.2.</w:t>
            </w:r>
            <w:r w:rsidRPr="009C12E9">
              <w:rPr>
                <w:rStyle w:val="Hyperlink"/>
                <w:noProof/>
              </w:rPr>
              <w:t xml:space="preserve"> Methods</w:t>
            </w:r>
            <w:r>
              <w:rPr>
                <w:noProof/>
                <w:webHidden/>
              </w:rPr>
              <w:tab/>
            </w:r>
            <w:r>
              <w:rPr>
                <w:noProof/>
                <w:webHidden/>
              </w:rPr>
              <w:fldChar w:fldCharType="begin"/>
            </w:r>
            <w:r>
              <w:rPr>
                <w:noProof/>
                <w:webHidden/>
              </w:rPr>
              <w:instrText xml:space="preserve"> PAGEREF _Toc33460765 \h </w:instrText>
            </w:r>
            <w:r>
              <w:rPr>
                <w:noProof/>
                <w:webHidden/>
              </w:rPr>
            </w:r>
            <w:r>
              <w:rPr>
                <w:noProof/>
                <w:webHidden/>
              </w:rPr>
              <w:fldChar w:fldCharType="separate"/>
            </w:r>
            <w:r>
              <w:rPr>
                <w:noProof/>
                <w:webHidden/>
              </w:rPr>
              <w:t>165</w:t>
            </w:r>
            <w:r>
              <w:rPr>
                <w:noProof/>
                <w:webHidden/>
              </w:rPr>
              <w:fldChar w:fldCharType="end"/>
            </w:r>
          </w:hyperlink>
        </w:p>
        <w:p w14:paraId="54F482A4" w14:textId="1E663A9E" w:rsidR="00342A96" w:rsidRDefault="00342A96">
          <w:pPr>
            <w:pStyle w:val="TOC2"/>
            <w:tabs>
              <w:tab w:val="right" w:leader="dot" w:pos="9016"/>
            </w:tabs>
            <w:rPr>
              <w:rFonts w:eastAsiaTheme="minorEastAsia"/>
              <w:noProof/>
              <w:sz w:val="22"/>
              <w:lang w:eastAsia="en-GB"/>
            </w:rPr>
          </w:pPr>
          <w:hyperlink w:anchor="_Toc33460766" w:history="1">
            <w:r w:rsidRPr="009C12E9">
              <w:rPr>
                <w:rStyle w:val="Hyperlink"/>
                <w:noProof/>
                <w14:scene3d>
                  <w14:camera w14:prst="orthographicFront"/>
                  <w14:lightRig w14:rig="threePt" w14:dir="t">
                    <w14:rot w14:lat="0" w14:lon="0" w14:rev="0"/>
                  </w14:lightRig>
                </w14:scene3d>
              </w:rPr>
              <w:t>9.3.</w:t>
            </w:r>
            <w:r w:rsidRPr="009C12E9">
              <w:rPr>
                <w:rStyle w:val="Hyperlink"/>
                <w:noProof/>
              </w:rPr>
              <w:t xml:space="preserve"> Hopes and expectations on referral</w:t>
            </w:r>
            <w:r>
              <w:rPr>
                <w:noProof/>
                <w:webHidden/>
              </w:rPr>
              <w:tab/>
            </w:r>
            <w:r>
              <w:rPr>
                <w:noProof/>
                <w:webHidden/>
              </w:rPr>
              <w:fldChar w:fldCharType="begin"/>
            </w:r>
            <w:r>
              <w:rPr>
                <w:noProof/>
                <w:webHidden/>
              </w:rPr>
              <w:instrText xml:space="preserve"> PAGEREF _Toc33460766 \h </w:instrText>
            </w:r>
            <w:r>
              <w:rPr>
                <w:noProof/>
                <w:webHidden/>
              </w:rPr>
            </w:r>
            <w:r>
              <w:rPr>
                <w:noProof/>
                <w:webHidden/>
              </w:rPr>
              <w:fldChar w:fldCharType="separate"/>
            </w:r>
            <w:r>
              <w:rPr>
                <w:noProof/>
                <w:webHidden/>
              </w:rPr>
              <w:t>166</w:t>
            </w:r>
            <w:r>
              <w:rPr>
                <w:noProof/>
                <w:webHidden/>
              </w:rPr>
              <w:fldChar w:fldCharType="end"/>
            </w:r>
          </w:hyperlink>
        </w:p>
        <w:p w14:paraId="4344B86D" w14:textId="4E5AC36D" w:rsidR="00342A96" w:rsidRDefault="00342A96">
          <w:pPr>
            <w:pStyle w:val="TOC2"/>
            <w:tabs>
              <w:tab w:val="right" w:leader="dot" w:pos="9016"/>
            </w:tabs>
            <w:rPr>
              <w:rFonts w:eastAsiaTheme="minorEastAsia"/>
              <w:noProof/>
              <w:sz w:val="22"/>
              <w:lang w:eastAsia="en-GB"/>
            </w:rPr>
          </w:pPr>
          <w:hyperlink w:anchor="_Toc33460767" w:history="1">
            <w:r w:rsidRPr="009C12E9">
              <w:rPr>
                <w:rStyle w:val="Hyperlink"/>
                <w:noProof/>
                <w14:scene3d>
                  <w14:camera w14:prst="orthographicFront"/>
                  <w14:lightRig w14:rig="threePt" w14:dir="t">
                    <w14:rot w14:lat="0" w14:lon="0" w14:rev="0"/>
                  </w14:lightRig>
                </w14:scene3d>
              </w:rPr>
              <w:t>9.4.</w:t>
            </w:r>
            <w:r w:rsidRPr="009C12E9">
              <w:rPr>
                <w:rStyle w:val="Hyperlink"/>
                <w:noProof/>
              </w:rPr>
              <w:t xml:space="preserve"> Emotional responses to the diagnosis</w:t>
            </w:r>
            <w:r>
              <w:rPr>
                <w:noProof/>
                <w:webHidden/>
              </w:rPr>
              <w:tab/>
            </w:r>
            <w:r>
              <w:rPr>
                <w:noProof/>
                <w:webHidden/>
              </w:rPr>
              <w:fldChar w:fldCharType="begin"/>
            </w:r>
            <w:r>
              <w:rPr>
                <w:noProof/>
                <w:webHidden/>
              </w:rPr>
              <w:instrText xml:space="preserve"> PAGEREF _Toc33460767 \h </w:instrText>
            </w:r>
            <w:r>
              <w:rPr>
                <w:noProof/>
                <w:webHidden/>
              </w:rPr>
            </w:r>
            <w:r>
              <w:rPr>
                <w:noProof/>
                <w:webHidden/>
              </w:rPr>
              <w:fldChar w:fldCharType="separate"/>
            </w:r>
            <w:r>
              <w:rPr>
                <w:noProof/>
                <w:webHidden/>
              </w:rPr>
              <w:t>166</w:t>
            </w:r>
            <w:r>
              <w:rPr>
                <w:noProof/>
                <w:webHidden/>
              </w:rPr>
              <w:fldChar w:fldCharType="end"/>
            </w:r>
          </w:hyperlink>
        </w:p>
        <w:p w14:paraId="3E640830" w14:textId="36938BF2" w:rsidR="00342A96" w:rsidRDefault="00342A96">
          <w:pPr>
            <w:pStyle w:val="TOC3"/>
            <w:rPr>
              <w:rFonts w:eastAsiaTheme="minorEastAsia"/>
              <w:noProof/>
              <w:sz w:val="22"/>
              <w:lang w:eastAsia="en-GB"/>
            </w:rPr>
          </w:pPr>
          <w:hyperlink w:anchor="_Toc33460768" w:history="1">
            <w:r w:rsidRPr="009C12E9">
              <w:rPr>
                <w:rStyle w:val="Hyperlink"/>
                <w:noProof/>
                <w14:scene3d>
                  <w14:camera w14:prst="orthographicFront"/>
                  <w14:lightRig w14:rig="threePt" w14:dir="t">
                    <w14:rot w14:lat="0" w14:lon="0" w14:rev="0"/>
                  </w14:lightRig>
                </w14:scene3d>
              </w:rPr>
              <w:t>9.4.1.</w:t>
            </w:r>
            <w:r w:rsidRPr="009C12E9">
              <w:rPr>
                <w:rStyle w:val="Hyperlink"/>
                <w:noProof/>
              </w:rPr>
              <w:t xml:space="preserve"> Family members’ accounts</w:t>
            </w:r>
            <w:r>
              <w:rPr>
                <w:noProof/>
                <w:webHidden/>
              </w:rPr>
              <w:tab/>
            </w:r>
            <w:r>
              <w:rPr>
                <w:noProof/>
                <w:webHidden/>
              </w:rPr>
              <w:fldChar w:fldCharType="begin"/>
            </w:r>
            <w:r>
              <w:rPr>
                <w:noProof/>
                <w:webHidden/>
              </w:rPr>
              <w:instrText xml:space="preserve"> PAGEREF _Toc33460768 \h </w:instrText>
            </w:r>
            <w:r>
              <w:rPr>
                <w:noProof/>
                <w:webHidden/>
              </w:rPr>
            </w:r>
            <w:r>
              <w:rPr>
                <w:noProof/>
                <w:webHidden/>
              </w:rPr>
              <w:fldChar w:fldCharType="separate"/>
            </w:r>
            <w:r>
              <w:rPr>
                <w:noProof/>
                <w:webHidden/>
              </w:rPr>
              <w:t>169</w:t>
            </w:r>
            <w:r>
              <w:rPr>
                <w:noProof/>
                <w:webHidden/>
              </w:rPr>
              <w:fldChar w:fldCharType="end"/>
            </w:r>
          </w:hyperlink>
        </w:p>
        <w:p w14:paraId="1E9AE412" w14:textId="5B258893" w:rsidR="00342A96" w:rsidRDefault="00342A96">
          <w:pPr>
            <w:pStyle w:val="TOC2"/>
            <w:tabs>
              <w:tab w:val="right" w:leader="dot" w:pos="9016"/>
            </w:tabs>
            <w:rPr>
              <w:rFonts w:eastAsiaTheme="minorEastAsia"/>
              <w:noProof/>
              <w:sz w:val="22"/>
              <w:lang w:eastAsia="en-GB"/>
            </w:rPr>
          </w:pPr>
          <w:hyperlink w:anchor="_Toc33460769" w:history="1">
            <w:r w:rsidRPr="009C12E9">
              <w:rPr>
                <w:rStyle w:val="Hyperlink"/>
                <w:noProof/>
                <w14:scene3d>
                  <w14:camera w14:prst="orthographicFront"/>
                  <w14:lightRig w14:rig="threePt" w14:dir="t">
                    <w14:rot w14:lat="0" w14:lon="0" w14:rev="0"/>
                  </w14:lightRig>
                </w14:scene3d>
              </w:rPr>
              <w:t>9.5.</w:t>
            </w:r>
            <w:r w:rsidRPr="009C12E9">
              <w:rPr>
                <w:rStyle w:val="Hyperlink"/>
                <w:noProof/>
              </w:rPr>
              <w:t xml:space="preserve"> Experiences of follow-up session(s) and psychoeducation</w:t>
            </w:r>
            <w:r>
              <w:rPr>
                <w:noProof/>
                <w:webHidden/>
              </w:rPr>
              <w:tab/>
            </w:r>
            <w:r>
              <w:rPr>
                <w:noProof/>
                <w:webHidden/>
              </w:rPr>
              <w:fldChar w:fldCharType="begin"/>
            </w:r>
            <w:r>
              <w:rPr>
                <w:noProof/>
                <w:webHidden/>
              </w:rPr>
              <w:instrText xml:space="preserve"> PAGEREF _Toc33460769 \h </w:instrText>
            </w:r>
            <w:r>
              <w:rPr>
                <w:noProof/>
                <w:webHidden/>
              </w:rPr>
            </w:r>
            <w:r>
              <w:rPr>
                <w:noProof/>
                <w:webHidden/>
              </w:rPr>
              <w:fldChar w:fldCharType="separate"/>
            </w:r>
            <w:r>
              <w:rPr>
                <w:noProof/>
                <w:webHidden/>
              </w:rPr>
              <w:t>170</w:t>
            </w:r>
            <w:r>
              <w:rPr>
                <w:noProof/>
                <w:webHidden/>
              </w:rPr>
              <w:fldChar w:fldCharType="end"/>
            </w:r>
          </w:hyperlink>
        </w:p>
        <w:p w14:paraId="372C36B8" w14:textId="5842B410" w:rsidR="00342A96" w:rsidRDefault="00342A96">
          <w:pPr>
            <w:pStyle w:val="TOC2"/>
            <w:tabs>
              <w:tab w:val="right" w:leader="dot" w:pos="9016"/>
            </w:tabs>
            <w:rPr>
              <w:rFonts w:eastAsiaTheme="minorEastAsia"/>
              <w:noProof/>
              <w:sz w:val="22"/>
              <w:lang w:eastAsia="en-GB"/>
            </w:rPr>
          </w:pPr>
          <w:hyperlink w:anchor="_Toc33460770" w:history="1">
            <w:r w:rsidRPr="009C12E9">
              <w:rPr>
                <w:rStyle w:val="Hyperlink"/>
                <w:noProof/>
                <w14:scene3d>
                  <w14:camera w14:prst="orthographicFront"/>
                  <w14:lightRig w14:rig="threePt" w14:dir="t">
                    <w14:rot w14:lat="0" w14:lon="0" w14:rev="0"/>
                  </w14:lightRig>
                </w14:scene3d>
              </w:rPr>
              <w:t>9.6.</w:t>
            </w:r>
            <w:r w:rsidRPr="009C12E9">
              <w:rPr>
                <w:rStyle w:val="Hyperlink"/>
                <w:noProof/>
              </w:rPr>
              <w:t xml:space="preserve"> DO cohort interviewees</w:t>
            </w:r>
            <w:r>
              <w:rPr>
                <w:noProof/>
                <w:webHidden/>
              </w:rPr>
              <w:tab/>
            </w:r>
            <w:r>
              <w:rPr>
                <w:noProof/>
                <w:webHidden/>
              </w:rPr>
              <w:fldChar w:fldCharType="begin"/>
            </w:r>
            <w:r>
              <w:rPr>
                <w:noProof/>
                <w:webHidden/>
              </w:rPr>
              <w:instrText xml:space="preserve"> PAGEREF _Toc33460770 \h </w:instrText>
            </w:r>
            <w:r>
              <w:rPr>
                <w:noProof/>
                <w:webHidden/>
              </w:rPr>
            </w:r>
            <w:r>
              <w:rPr>
                <w:noProof/>
                <w:webHidden/>
              </w:rPr>
              <w:fldChar w:fldCharType="separate"/>
            </w:r>
            <w:r>
              <w:rPr>
                <w:noProof/>
                <w:webHidden/>
              </w:rPr>
              <w:t>170</w:t>
            </w:r>
            <w:r>
              <w:rPr>
                <w:noProof/>
                <w:webHidden/>
              </w:rPr>
              <w:fldChar w:fldCharType="end"/>
            </w:r>
          </w:hyperlink>
        </w:p>
        <w:p w14:paraId="363C02D1" w14:textId="3DDFFA23" w:rsidR="00342A96" w:rsidRDefault="00342A96">
          <w:pPr>
            <w:pStyle w:val="TOC3"/>
            <w:rPr>
              <w:rFonts w:eastAsiaTheme="minorEastAsia"/>
              <w:noProof/>
              <w:sz w:val="22"/>
              <w:lang w:eastAsia="en-GB"/>
            </w:rPr>
          </w:pPr>
          <w:hyperlink w:anchor="_Toc33460771" w:history="1">
            <w:r w:rsidRPr="009C12E9">
              <w:rPr>
                <w:rStyle w:val="Hyperlink"/>
                <w:noProof/>
                <w14:scene3d>
                  <w14:camera w14:prst="orthographicFront"/>
                  <w14:lightRig w14:rig="threePt" w14:dir="t">
                    <w14:rot w14:lat="0" w14:lon="0" w14:rev="0"/>
                  </w14:lightRig>
                </w14:scene3d>
              </w:rPr>
              <w:t>9.6.1.</w:t>
            </w:r>
            <w:r w:rsidRPr="009C12E9">
              <w:rPr>
                <w:rStyle w:val="Hyperlink"/>
                <w:noProof/>
              </w:rPr>
              <w:t xml:space="preserve"> Family members’ accounts</w:t>
            </w:r>
            <w:r>
              <w:rPr>
                <w:noProof/>
                <w:webHidden/>
              </w:rPr>
              <w:tab/>
            </w:r>
            <w:r>
              <w:rPr>
                <w:noProof/>
                <w:webHidden/>
              </w:rPr>
              <w:fldChar w:fldCharType="begin"/>
            </w:r>
            <w:r>
              <w:rPr>
                <w:noProof/>
                <w:webHidden/>
              </w:rPr>
              <w:instrText xml:space="preserve"> PAGEREF _Toc33460771 \h </w:instrText>
            </w:r>
            <w:r>
              <w:rPr>
                <w:noProof/>
                <w:webHidden/>
              </w:rPr>
            </w:r>
            <w:r>
              <w:rPr>
                <w:noProof/>
                <w:webHidden/>
              </w:rPr>
              <w:fldChar w:fldCharType="separate"/>
            </w:r>
            <w:r>
              <w:rPr>
                <w:noProof/>
                <w:webHidden/>
              </w:rPr>
              <w:t>172</w:t>
            </w:r>
            <w:r>
              <w:rPr>
                <w:noProof/>
                <w:webHidden/>
              </w:rPr>
              <w:fldChar w:fldCharType="end"/>
            </w:r>
          </w:hyperlink>
        </w:p>
        <w:p w14:paraId="3744DAD3" w14:textId="7D2485AD" w:rsidR="00342A96" w:rsidRDefault="00342A96">
          <w:pPr>
            <w:pStyle w:val="TOC2"/>
            <w:tabs>
              <w:tab w:val="right" w:leader="dot" w:pos="9016"/>
            </w:tabs>
            <w:rPr>
              <w:rFonts w:eastAsiaTheme="minorEastAsia"/>
              <w:noProof/>
              <w:sz w:val="22"/>
              <w:lang w:eastAsia="en-GB"/>
            </w:rPr>
          </w:pPr>
          <w:hyperlink w:anchor="_Toc33460772" w:history="1">
            <w:r w:rsidRPr="009C12E9">
              <w:rPr>
                <w:rStyle w:val="Hyperlink"/>
                <w:noProof/>
                <w14:scene3d>
                  <w14:camera w14:prst="orthographicFront"/>
                  <w14:lightRig w14:rig="threePt" w14:dir="t">
                    <w14:rot w14:lat="0" w14:lon="0" w14:rev="0"/>
                  </w14:lightRig>
                </w14:scene3d>
              </w:rPr>
              <w:t>9.7.</w:t>
            </w:r>
            <w:r w:rsidRPr="009C12E9">
              <w:rPr>
                <w:rStyle w:val="Hyperlink"/>
                <w:noProof/>
              </w:rPr>
              <w:t xml:space="preserve"> SAT cohort interviewees</w:t>
            </w:r>
            <w:r>
              <w:rPr>
                <w:noProof/>
                <w:webHidden/>
              </w:rPr>
              <w:tab/>
            </w:r>
            <w:r>
              <w:rPr>
                <w:noProof/>
                <w:webHidden/>
              </w:rPr>
              <w:fldChar w:fldCharType="begin"/>
            </w:r>
            <w:r>
              <w:rPr>
                <w:noProof/>
                <w:webHidden/>
              </w:rPr>
              <w:instrText xml:space="preserve"> PAGEREF _Toc33460772 \h </w:instrText>
            </w:r>
            <w:r>
              <w:rPr>
                <w:noProof/>
                <w:webHidden/>
              </w:rPr>
            </w:r>
            <w:r>
              <w:rPr>
                <w:noProof/>
                <w:webHidden/>
              </w:rPr>
              <w:fldChar w:fldCharType="separate"/>
            </w:r>
            <w:r>
              <w:rPr>
                <w:noProof/>
                <w:webHidden/>
              </w:rPr>
              <w:t>172</w:t>
            </w:r>
            <w:r>
              <w:rPr>
                <w:noProof/>
                <w:webHidden/>
              </w:rPr>
              <w:fldChar w:fldCharType="end"/>
            </w:r>
          </w:hyperlink>
        </w:p>
        <w:p w14:paraId="678BB4C1" w14:textId="2A90DF35" w:rsidR="00342A96" w:rsidRDefault="00342A96">
          <w:pPr>
            <w:pStyle w:val="TOC3"/>
            <w:rPr>
              <w:rFonts w:eastAsiaTheme="minorEastAsia"/>
              <w:noProof/>
              <w:sz w:val="22"/>
              <w:lang w:eastAsia="en-GB"/>
            </w:rPr>
          </w:pPr>
          <w:hyperlink w:anchor="_Toc33460773" w:history="1">
            <w:r w:rsidRPr="009C12E9">
              <w:rPr>
                <w:rStyle w:val="Hyperlink"/>
                <w:noProof/>
                <w14:scene3d>
                  <w14:camera w14:prst="orthographicFront"/>
                  <w14:lightRig w14:rig="threePt" w14:dir="t">
                    <w14:rot w14:lat="0" w14:lon="0" w14:rev="0"/>
                  </w14:lightRig>
                </w14:scene3d>
              </w:rPr>
              <w:t>9.7.1.</w:t>
            </w:r>
            <w:r w:rsidRPr="009C12E9">
              <w:rPr>
                <w:rStyle w:val="Hyperlink"/>
                <w:noProof/>
              </w:rPr>
              <w:t xml:space="preserve"> Family members’ accounts</w:t>
            </w:r>
            <w:r>
              <w:rPr>
                <w:noProof/>
                <w:webHidden/>
              </w:rPr>
              <w:tab/>
            </w:r>
            <w:r>
              <w:rPr>
                <w:noProof/>
                <w:webHidden/>
              </w:rPr>
              <w:fldChar w:fldCharType="begin"/>
            </w:r>
            <w:r>
              <w:rPr>
                <w:noProof/>
                <w:webHidden/>
              </w:rPr>
              <w:instrText xml:space="preserve"> PAGEREF _Toc33460773 \h </w:instrText>
            </w:r>
            <w:r>
              <w:rPr>
                <w:noProof/>
                <w:webHidden/>
              </w:rPr>
            </w:r>
            <w:r>
              <w:rPr>
                <w:noProof/>
                <w:webHidden/>
              </w:rPr>
              <w:fldChar w:fldCharType="separate"/>
            </w:r>
            <w:r>
              <w:rPr>
                <w:noProof/>
                <w:webHidden/>
              </w:rPr>
              <w:t>173</w:t>
            </w:r>
            <w:r>
              <w:rPr>
                <w:noProof/>
                <w:webHidden/>
              </w:rPr>
              <w:fldChar w:fldCharType="end"/>
            </w:r>
          </w:hyperlink>
        </w:p>
        <w:p w14:paraId="75A243BA" w14:textId="2150D917" w:rsidR="00342A96" w:rsidRDefault="00342A96">
          <w:pPr>
            <w:pStyle w:val="TOC2"/>
            <w:tabs>
              <w:tab w:val="right" w:leader="dot" w:pos="9016"/>
            </w:tabs>
            <w:rPr>
              <w:rFonts w:eastAsiaTheme="minorEastAsia"/>
              <w:noProof/>
              <w:sz w:val="22"/>
              <w:lang w:eastAsia="en-GB"/>
            </w:rPr>
          </w:pPr>
          <w:hyperlink w:anchor="_Toc33460774" w:history="1">
            <w:r w:rsidRPr="009C12E9">
              <w:rPr>
                <w:rStyle w:val="Hyperlink"/>
                <w:noProof/>
                <w14:scene3d>
                  <w14:camera w14:prst="orthographicFront"/>
                  <w14:lightRig w14:rig="threePt" w14:dir="t">
                    <w14:rot w14:lat="0" w14:lon="0" w14:rev="0"/>
                  </w14:lightRig>
                </w14:scene3d>
              </w:rPr>
              <w:t>9.8.</w:t>
            </w:r>
            <w:r w:rsidRPr="009C12E9">
              <w:rPr>
                <w:rStyle w:val="Hyperlink"/>
                <w:noProof/>
              </w:rPr>
              <w:t xml:space="preserve"> Perceived impacts of diagnosis</w:t>
            </w:r>
            <w:r>
              <w:rPr>
                <w:noProof/>
                <w:webHidden/>
              </w:rPr>
              <w:tab/>
            </w:r>
            <w:r>
              <w:rPr>
                <w:noProof/>
                <w:webHidden/>
              </w:rPr>
              <w:fldChar w:fldCharType="begin"/>
            </w:r>
            <w:r>
              <w:rPr>
                <w:noProof/>
                <w:webHidden/>
              </w:rPr>
              <w:instrText xml:space="preserve"> PAGEREF _Toc33460774 \h </w:instrText>
            </w:r>
            <w:r>
              <w:rPr>
                <w:noProof/>
                <w:webHidden/>
              </w:rPr>
            </w:r>
            <w:r>
              <w:rPr>
                <w:noProof/>
                <w:webHidden/>
              </w:rPr>
              <w:fldChar w:fldCharType="separate"/>
            </w:r>
            <w:r>
              <w:rPr>
                <w:noProof/>
                <w:webHidden/>
              </w:rPr>
              <w:t>174</w:t>
            </w:r>
            <w:r>
              <w:rPr>
                <w:noProof/>
                <w:webHidden/>
              </w:rPr>
              <w:fldChar w:fldCharType="end"/>
            </w:r>
          </w:hyperlink>
        </w:p>
        <w:p w14:paraId="6D0D1AD2" w14:textId="2FE9C6FD" w:rsidR="00342A96" w:rsidRDefault="00342A96">
          <w:pPr>
            <w:pStyle w:val="TOC3"/>
            <w:rPr>
              <w:rFonts w:eastAsiaTheme="minorEastAsia"/>
              <w:noProof/>
              <w:sz w:val="22"/>
              <w:lang w:eastAsia="en-GB"/>
            </w:rPr>
          </w:pPr>
          <w:hyperlink w:anchor="_Toc33460775" w:history="1">
            <w:r w:rsidRPr="009C12E9">
              <w:rPr>
                <w:rStyle w:val="Hyperlink"/>
                <w:noProof/>
                <w14:scene3d>
                  <w14:camera w14:prst="orthographicFront"/>
                  <w14:lightRig w14:rig="threePt" w14:dir="t">
                    <w14:rot w14:lat="0" w14:lon="0" w14:rev="0"/>
                  </w14:lightRig>
                </w14:scene3d>
              </w:rPr>
              <w:t>9.8.1.</w:t>
            </w:r>
            <w:r w:rsidRPr="009C12E9">
              <w:rPr>
                <w:rStyle w:val="Hyperlink"/>
                <w:noProof/>
              </w:rPr>
              <w:t xml:space="preserve"> Positive impacts</w:t>
            </w:r>
            <w:r>
              <w:rPr>
                <w:noProof/>
                <w:webHidden/>
              </w:rPr>
              <w:tab/>
            </w:r>
            <w:r>
              <w:rPr>
                <w:noProof/>
                <w:webHidden/>
              </w:rPr>
              <w:fldChar w:fldCharType="begin"/>
            </w:r>
            <w:r>
              <w:rPr>
                <w:noProof/>
                <w:webHidden/>
              </w:rPr>
              <w:instrText xml:space="preserve"> PAGEREF _Toc33460775 \h </w:instrText>
            </w:r>
            <w:r>
              <w:rPr>
                <w:noProof/>
                <w:webHidden/>
              </w:rPr>
            </w:r>
            <w:r>
              <w:rPr>
                <w:noProof/>
                <w:webHidden/>
              </w:rPr>
              <w:fldChar w:fldCharType="separate"/>
            </w:r>
            <w:r>
              <w:rPr>
                <w:noProof/>
                <w:webHidden/>
              </w:rPr>
              <w:t>174</w:t>
            </w:r>
            <w:r>
              <w:rPr>
                <w:noProof/>
                <w:webHidden/>
              </w:rPr>
              <w:fldChar w:fldCharType="end"/>
            </w:r>
          </w:hyperlink>
        </w:p>
        <w:p w14:paraId="2ACAEBFE" w14:textId="02139349" w:rsidR="00342A96" w:rsidRDefault="00342A96">
          <w:pPr>
            <w:pStyle w:val="TOC3"/>
            <w:rPr>
              <w:rFonts w:eastAsiaTheme="minorEastAsia"/>
              <w:noProof/>
              <w:sz w:val="22"/>
              <w:lang w:eastAsia="en-GB"/>
            </w:rPr>
          </w:pPr>
          <w:hyperlink w:anchor="_Toc33460776" w:history="1">
            <w:r w:rsidRPr="009C12E9">
              <w:rPr>
                <w:rStyle w:val="Hyperlink"/>
                <w:noProof/>
                <w14:scene3d>
                  <w14:camera w14:prst="orthographicFront"/>
                  <w14:lightRig w14:rig="threePt" w14:dir="t">
                    <w14:rot w14:lat="0" w14:lon="0" w14:rev="0"/>
                  </w14:lightRig>
                </w14:scene3d>
              </w:rPr>
              <w:t>9.8.2.</w:t>
            </w:r>
            <w:r w:rsidRPr="009C12E9">
              <w:rPr>
                <w:rStyle w:val="Hyperlink"/>
                <w:noProof/>
              </w:rPr>
              <w:t xml:space="preserve"> Negative impacts</w:t>
            </w:r>
            <w:r>
              <w:rPr>
                <w:noProof/>
                <w:webHidden/>
              </w:rPr>
              <w:tab/>
            </w:r>
            <w:r>
              <w:rPr>
                <w:noProof/>
                <w:webHidden/>
              </w:rPr>
              <w:fldChar w:fldCharType="begin"/>
            </w:r>
            <w:r>
              <w:rPr>
                <w:noProof/>
                <w:webHidden/>
              </w:rPr>
              <w:instrText xml:space="preserve"> PAGEREF _Toc33460776 \h </w:instrText>
            </w:r>
            <w:r>
              <w:rPr>
                <w:noProof/>
                <w:webHidden/>
              </w:rPr>
            </w:r>
            <w:r>
              <w:rPr>
                <w:noProof/>
                <w:webHidden/>
              </w:rPr>
              <w:fldChar w:fldCharType="separate"/>
            </w:r>
            <w:r>
              <w:rPr>
                <w:noProof/>
                <w:webHidden/>
              </w:rPr>
              <w:t>175</w:t>
            </w:r>
            <w:r>
              <w:rPr>
                <w:noProof/>
                <w:webHidden/>
              </w:rPr>
              <w:fldChar w:fldCharType="end"/>
            </w:r>
          </w:hyperlink>
        </w:p>
        <w:p w14:paraId="45CC32EF" w14:textId="4813904D" w:rsidR="00342A96" w:rsidRDefault="00342A96">
          <w:pPr>
            <w:pStyle w:val="TOC3"/>
            <w:rPr>
              <w:rFonts w:eastAsiaTheme="minorEastAsia"/>
              <w:noProof/>
              <w:sz w:val="22"/>
              <w:lang w:eastAsia="en-GB"/>
            </w:rPr>
          </w:pPr>
          <w:hyperlink w:anchor="_Toc33460777" w:history="1">
            <w:r w:rsidRPr="009C12E9">
              <w:rPr>
                <w:rStyle w:val="Hyperlink"/>
                <w:noProof/>
                <w14:scene3d>
                  <w14:camera w14:prst="orthographicFront"/>
                  <w14:lightRig w14:rig="threePt" w14:dir="t">
                    <w14:rot w14:lat="0" w14:lon="0" w14:rev="0"/>
                  </w14:lightRig>
                </w14:scene3d>
              </w:rPr>
              <w:t>9.8.3.</w:t>
            </w:r>
            <w:r w:rsidRPr="009C12E9">
              <w:rPr>
                <w:rStyle w:val="Hyperlink"/>
                <w:noProof/>
              </w:rPr>
              <w:t xml:space="preserve"> Family members’ accounts: impacts on the individual</w:t>
            </w:r>
            <w:r>
              <w:rPr>
                <w:noProof/>
                <w:webHidden/>
              </w:rPr>
              <w:tab/>
            </w:r>
            <w:r>
              <w:rPr>
                <w:noProof/>
                <w:webHidden/>
              </w:rPr>
              <w:fldChar w:fldCharType="begin"/>
            </w:r>
            <w:r>
              <w:rPr>
                <w:noProof/>
                <w:webHidden/>
              </w:rPr>
              <w:instrText xml:space="preserve"> PAGEREF _Toc33460777 \h </w:instrText>
            </w:r>
            <w:r>
              <w:rPr>
                <w:noProof/>
                <w:webHidden/>
              </w:rPr>
            </w:r>
            <w:r>
              <w:rPr>
                <w:noProof/>
                <w:webHidden/>
              </w:rPr>
              <w:fldChar w:fldCharType="separate"/>
            </w:r>
            <w:r>
              <w:rPr>
                <w:noProof/>
                <w:webHidden/>
              </w:rPr>
              <w:t>177</w:t>
            </w:r>
            <w:r>
              <w:rPr>
                <w:noProof/>
                <w:webHidden/>
              </w:rPr>
              <w:fldChar w:fldCharType="end"/>
            </w:r>
          </w:hyperlink>
        </w:p>
        <w:p w14:paraId="45CAD57D" w14:textId="23BBF0A6" w:rsidR="00342A96" w:rsidRDefault="00342A96">
          <w:pPr>
            <w:pStyle w:val="TOC3"/>
            <w:rPr>
              <w:rFonts w:eastAsiaTheme="minorEastAsia"/>
              <w:noProof/>
              <w:sz w:val="22"/>
              <w:lang w:eastAsia="en-GB"/>
            </w:rPr>
          </w:pPr>
          <w:hyperlink w:anchor="_Toc33460778" w:history="1">
            <w:r w:rsidRPr="009C12E9">
              <w:rPr>
                <w:rStyle w:val="Hyperlink"/>
                <w:noProof/>
                <w14:scene3d>
                  <w14:camera w14:prst="orthographicFront"/>
                  <w14:lightRig w14:rig="threePt" w14:dir="t">
                    <w14:rot w14:lat="0" w14:lon="0" w14:rev="0"/>
                  </w14:lightRig>
                </w14:scene3d>
              </w:rPr>
              <w:t>9.8.4.</w:t>
            </w:r>
            <w:r w:rsidRPr="009C12E9">
              <w:rPr>
                <w:rStyle w:val="Hyperlink"/>
                <w:noProof/>
              </w:rPr>
              <w:t xml:space="preserve"> Family members’ accounts: impacts on themselves</w:t>
            </w:r>
            <w:r>
              <w:rPr>
                <w:noProof/>
                <w:webHidden/>
              </w:rPr>
              <w:tab/>
            </w:r>
            <w:r>
              <w:rPr>
                <w:noProof/>
                <w:webHidden/>
              </w:rPr>
              <w:fldChar w:fldCharType="begin"/>
            </w:r>
            <w:r>
              <w:rPr>
                <w:noProof/>
                <w:webHidden/>
              </w:rPr>
              <w:instrText xml:space="preserve"> PAGEREF _Toc33460778 \h </w:instrText>
            </w:r>
            <w:r>
              <w:rPr>
                <w:noProof/>
                <w:webHidden/>
              </w:rPr>
            </w:r>
            <w:r>
              <w:rPr>
                <w:noProof/>
                <w:webHidden/>
              </w:rPr>
              <w:fldChar w:fldCharType="separate"/>
            </w:r>
            <w:r>
              <w:rPr>
                <w:noProof/>
                <w:webHidden/>
              </w:rPr>
              <w:t>178</w:t>
            </w:r>
            <w:r>
              <w:rPr>
                <w:noProof/>
                <w:webHidden/>
              </w:rPr>
              <w:fldChar w:fldCharType="end"/>
            </w:r>
          </w:hyperlink>
        </w:p>
        <w:p w14:paraId="116CEE03" w14:textId="1C1AB3E5" w:rsidR="00342A96" w:rsidRDefault="00342A96">
          <w:pPr>
            <w:pStyle w:val="TOC2"/>
            <w:tabs>
              <w:tab w:val="right" w:leader="dot" w:pos="9016"/>
            </w:tabs>
            <w:rPr>
              <w:rFonts w:eastAsiaTheme="minorEastAsia"/>
              <w:noProof/>
              <w:sz w:val="22"/>
              <w:lang w:eastAsia="en-GB"/>
            </w:rPr>
          </w:pPr>
          <w:hyperlink w:anchor="_Toc33460779" w:history="1">
            <w:r w:rsidRPr="009C12E9">
              <w:rPr>
                <w:rStyle w:val="Hyperlink"/>
                <w:noProof/>
                <w14:scene3d>
                  <w14:camera w14:prst="orthographicFront"/>
                  <w14:lightRig w14:rig="threePt" w14:dir="t">
                    <w14:rot w14:lat="0" w14:lon="0" w14:rev="0"/>
                  </w14:lightRig>
                </w14:scene3d>
              </w:rPr>
              <w:t>9.9.</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_Toc33460779 \h </w:instrText>
            </w:r>
            <w:r>
              <w:rPr>
                <w:noProof/>
                <w:webHidden/>
              </w:rPr>
            </w:r>
            <w:r>
              <w:rPr>
                <w:noProof/>
                <w:webHidden/>
              </w:rPr>
              <w:fldChar w:fldCharType="separate"/>
            </w:r>
            <w:r>
              <w:rPr>
                <w:noProof/>
                <w:webHidden/>
              </w:rPr>
              <w:t>179</w:t>
            </w:r>
            <w:r>
              <w:rPr>
                <w:noProof/>
                <w:webHidden/>
              </w:rPr>
              <w:fldChar w:fldCharType="end"/>
            </w:r>
          </w:hyperlink>
        </w:p>
        <w:p w14:paraId="1AF39526" w14:textId="253BE031" w:rsidR="00342A96" w:rsidRDefault="00342A96">
          <w:pPr>
            <w:pStyle w:val="TOC1"/>
            <w:tabs>
              <w:tab w:val="right" w:leader="dot" w:pos="9016"/>
            </w:tabs>
            <w:rPr>
              <w:rFonts w:eastAsiaTheme="minorEastAsia"/>
              <w:noProof/>
              <w:sz w:val="22"/>
              <w:lang w:eastAsia="en-GB"/>
            </w:rPr>
          </w:pPr>
          <w:hyperlink w:anchor="_Toc33460780" w:history="1">
            <w:r w:rsidRPr="009C12E9">
              <w:rPr>
                <w:rStyle w:val="Hyperlink"/>
                <w:noProof/>
                <w14:scene3d>
                  <w14:camera w14:prst="orthographicFront"/>
                  <w14:lightRig w14:rig="threePt" w14:dir="t">
                    <w14:rot w14:lat="0" w14:lon="0" w14:rev="0"/>
                  </w14:lightRig>
                </w14:scene3d>
              </w:rPr>
              <w:t>Chapter 10.</w:t>
            </w:r>
            <w:r w:rsidRPr="009C12E9">
              <w:rPr>
                <w:rStyle w:val="Hyperlink"/>
                <w:noProof/>
              </w:rPr>
              <w:t xml:space="preserve"> The economic analysis</w:t>
            </w:r>
            <w:r>
              <w:rPr>
                <w:noProof/>
                <w:webHidden/>
              </w:rPr>
              <w:tab/>
            </w:r>
            <w:r>
              <w:rPr>
                <w:noProof/>
                <w:webHidden/>
              </w:rPr>
              <w:fldChar w:fldCharType="begin"/>
            </w:r>
            <w:r>
              <w:rPr>
                <w:noProof/>
                <w:webHidden/>
              </w:rPr>
              <w:instrText xml:space="preserve"> PAGEREF _Toc33460780 \h </w:instrText>
            </w:r>
            <w:r>
              <w:rPr>
                <w:noProof/>
                <w:webHidden/>
              </w:rPr>
            </w:r>
            <w:r>
              <w:rPr>
                <w:noProof/>
                <w:webHidden/>
              </w:rPr>
              <w:fldChar w:fldCharType="separate"/>
            </w:r>
            <w:r>
              <w:rPr>
                <w:noProof/>
                <w:webHidden/>
              </w:rPr>
              <w:t>182</w:t>
            </w:r>
            <w:r>
              <w:rPr>
                <w:noProof/>
                <w:webHidden/>
              </w:rPr>
              <w:fldChar w:fldCharType="end"/>
            </w:r>
          </w:hyperlink>
        </w:p>
        <w:p w14:paraId="0DADA527" w14:textId="41BCBE45" w:rsidR="00342A96" w:rsidRDefault="00342A96">
          <w:pPr>
            <w:pStyle w:val="TOC2"/>
            <w:tabs>
              <w:tab w:val="right" w:leader="dot" w:pos="9016"/>
            </w:tabs>
            <w:rPr>
              <w:rFonts w:eastAsiaTheme="minorEastAsia"/>
              <w:noProof/>
              <w:sz w:val="22"/>
              <w:lang w:eastAsia="en-GB"/>
            </w:rPr>
          </w:pPr>
          <w:hyperlink w:anchor="_Toc33460781" w:history="1">
            <w:r w:rsidRPr="009C12E9">
              <w:rPr>
                <w:rStyle w:val="Hyperlink"/>
                <w:noProof/>
                <w14:scene3d>
                  <w14:camera w14:prst="orthographicFront"/>
                  <w14:lightRig w14:rig="threePt" w14:dir="t">
                    <w14:rot w14:lat="0" w14:lon="0" w14:rev="0"/>
                  </w14:lightRig>
                </w14:scene3d>
              </w:rPr>
              <w:t>10.1.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_Toc33460781 \h </w:instrText>
            </w:r>
            <w:r>
              <w:rPr>
                <w:noProof/>
                <w:webHidden/>
              </w:rPr>
            </w:r>
            <w:r>
              <w:rPr>
                <w:noProof/>
                <w:webHidden/>
              </w:rPr>
              <w:fldChar w:fldCharType="separate"/>
            </w:r>
            <w:r>
              <w:rPr>
                <w:noProof/>
                <w:webHidden/>
              </w:rPr>
              <w:t>182</w:t>
            </w:r>
            <w:r>
              <w:rPr>
                <w:noProof/>
                <w:webHidden/>
              </w:rPr>
              <w:fldChar w:fldCharType="end"/>
            </w:r>
          </w:hyperlink>
        </w:p>
        <w:p w14:paraId="59A5948B" w14:textId="51357077" w:rsidR="00342A96" w:rsidRDefault="00342A96">
          <w:pPr>
            <w:pStyle w:val="TOC2"/>
            <w:tabs>
              <w:tab w:val="right" w:leader="dot" w:pos="9016"/>
            </w:tabs>
            <w:rPr>
              <w:rFonts w:eastAsiaTheme="minorEastAsia"/>
              <w:noProof/>
              <w:sz w:val="22"/>
              <w:lang w:eastAsia="en-GB"/>
            </w:rPr>
          </w:pPr>
          <w:hyperlink w:anchor="_Toc33460782" w:history="1">
            <w:r w:rsidRPr="009C12E9">
              <w:rPr>
                <w:rStyle w:val="Hyperlink"/>
                <w:noProof/>
                <w14:scene3d>
                  <w14:camera w14:prst="orthographicFront"/>
                  <w14:lightRig w14:rig="threePt" w14:dir="t">
                    <w14:rot w14:lat="0" w14:lon="0" w14:rev="0"/>
                  </w14:lightRig>
                </w14:scene3d>
              </w:rPr>
              <w:t>10.2.</w:t>
            </w:r>
            <w:r w:rsidRPr="009C12E9">
              <w:rPr>
                <w:rStyle w:val="Hyperlink"/>
                <w:noProof/>
              </w:rPr>
              <w:t xml:space="preserve"> Methods</w:t>
            </w:r>
            <w:r>
              <w:rPr>
                <w:noProof/>
                <w:webHidden/>
              </w:rPr>
              <w:tab/>
            </w:r>
            <w:r>
              <w:rPr>
                <w:noProof/>
                <w:webHidden/>
              </w:rPr>
              <w:fldChar w:fldCharType="begin"/>
            </w:r>
            <w:r>
              <w:rPr>
                <w:noProof/>
                <w:webHidden/>
              </w:rPr>
              <w:instrText xml:space="preserve"> PAGEREF _Toc33460782 \h </w:instrText>
            </w:r>
            <w:r>
              <w:rPr>
                <w:noProof/>
                <w:webHidden/>
              </w:rPr>
            </w:r>
            <w:r>
              <w:rPr>
                <w:noProof/>
                <w:webHidden/>
              </w:rPr>
              <w:fldChar w:fldCharType="separate"/>
            </w:r>
            <w:r>
              <w:rPr>
                <w:noProof/>
                <w:webHidden/>
              </w:rPr>
              <w:t>182</w:t>
            </w:r>
            <w:r>
              <w:rPr>
                <w:noProof/>
                <w:webHidden/>
              </w:rPr>
              <w:fldChar w:fldCharType="end"/>
            </w:r>
          </w:hyperlink>
        </w:p>
        <w:p w14:paraId="40408E5C" w14:textId="4066B1B8" w:rsidR="00342A96" w:rsidRDefault="00342A96">
          <w:pPr>
            <w:pStyle w:val="TOC3"/>
            <w:rPr>
              <w:rFonts w:eastAsiaTheme="minorEastAsia"/>
              <w:noProof/>
              <w:sz w:val="22"/>
              <w:lang w:eastAsia="en-GB"/>
            </w:rPr>
          </w:pPr>
          <w:hyperlink w:anchor="_Toc33460783" w:history="1">
            <w:r w:rsidRPr="009C12E9">
              <w:rPr>
                <w:rStyle w:val="Hyperlink"/>
                <w:noProof/>
                <w14:scene3d>
                  <w14:camera w14:prst="orthographicFront"/>
                  <w14:lightRig w14:rig="threePt" w14:dir="t">
                    <w14:rot w14:lat="0" w14:lon="0" w14:rev="0"/>
                  </w14:lightRig>
                </w14:scene3d>
              </w:rPr>
              <w:t>10.2.1.</w:t>
            </w:r>
            <w:r w:rsidRPr="009C12E9">
              <w:rPr>
                <w:rStyle w:val="Hyperlink"/>
                <w:noProof/>
              </w:rPr>
              <w:t xml:space="preserve"> Setting</w:t>
            </w:r>
            <w:r>
              <w:rPr>
                <w:noProof/>
                <w:webHidden/>
              </w:rPr>
              <w:tab/>
            </w:r>
            <w:r>
              <w:rPr>
                <w:noProof/>
                <w:webHidden/>
              </w:rPr>
              <w:fldChar w:fldCharType="begin"/>
            </w:r>
            <w:r>
              <w:rPr>
                <w:noProof/>
                <w:webHidden/>
              </w:rPr>
              <w:instrText xml:space="preserve"> PAGEREF _Toc33460783 \h </w:instrText>
            </w:r>
            <w:r>
              <w:rPr>
                <w:noProof/>
                <w:webHidden/>
              </w:rPr>
            </w:r>
            <w:r>
              <w:rPr>
                <w:noProof/>
                <w:webHidden/>
              </w:rPr>
              <w:fldChar w:fldCharType="separate"/>
            </w:r>
            <w:r>
              <w:rPr>
                <w:noProof/>
                <w:webHidden/>
              </w:rPr>
              <w:t>182</w:t>
            </w:r>
            <w:r>
              <w:rPr>
                <w:noProof/>
                <w:webHidden/>
              </w:rPr>
              <w:fldChar w:fldCharType="end"/>
            </w:r>
          </w:hyperlink>
        </w:p>
        <w:p w14:paraId="07A22E8D" w14:textId="356BACE0" w:rsidR="00342A96" w:rsidRDefault="00342A96">
          <w:pPr>
            <w:pStyle w:val="TOC3"/>
            <w:rPr>
              <w:rFonts w:eastAsiaTheme="minorEastAsia"/>
              <w:noProof/>
              <w:sz w:val="22"/>
              <w:lang w:eastAsia="en-GB"/>
            </w:rPr>
          </w:pPr>
          <w:hyperlink w:anchor="_Toc33460784" w:history="1">
            <w:r w:rsidRPr="009C12E9">
              <w:rPr>
                <w:rStyle w:val="Hyperlink"/>
                <w:noProof/>
                <w14:scene3d>
                  <w14:camera w14:prst="orthographicFront"/>
                  <w14:lightRig w14:rig="threePt" w14:dir="t">
                    <w14:rot w14:lat="0" w14:lon="0" w14:rev="0"/>
                  </w14:lightRig>
                </w14:scene3d>
              </w:rPr>
              <w:t>10.2.2.</w:t>
            </w:r>
            <w:r w:rsidRPr="009C12E9">
              <w:rPr>
                <w:rStyle w:val="Hyperlink"/>
                <w:noProof/>
              </w:rPr>
              <w:t xml:space="preserve"> Study participants</w:t>
            </w:r>
            <w:r>
              <w:rPr>
                <w:noProof/>
                <w:webHidden/>
              </w:rPr>
              <w:tab/>
            </w:r>
            <w:r>
              <w:rPr>
                <w:noProof/>
                <w:webHidden/>
              </w:rPr>
              <w:fldChar w:fldCharType="begin"/>
            </w:r>
            <w:r>
              <w:rPr>
                <w:noProof/>
                <w:webHidden/>
              </w:rPr>
              <w:instrText xml:space="preserve"> PAGEREF _Toc33460784 \h </w:instrText>
            </w:r>
            <w:r>
              <w:rPr>
                <w:noProof/>
                <w:webHidden/>
              </w:rPr>
            </w:r>
            <w:r>
              <w:rPr>
                <w:noProof/>
                <w:webHidden/>
              </w:rPr>
              <w:fldChar w:fldCharType="separate"/>
            </w:r>
            <w:r>
              <w:rPr>
                <w:noProof/>
                <w:webHidden/>
              </w:rPr>
              <w:t>182</w:t>
            </w:r>
            <w:r>
              <w:rPr>
                <w:noProof/>
                <w:webHidden/>
              </w:rPr>
              <w:fldChar w:fldCharType="end"/>
            </w:r>
          </w:hyperlink>
        </w:p>
        <w:p w14:paraId="73E08381" w14:textId="1EA8E15B" w:rsidR="00342A96" w:rsidRDefault="00342A96">
          <w:pPr>
            <w:pStyle w:val="TOC3"/>
            <w:rPr>
              <w:rFonts w:eastAsiaTheme="minorEastAsia"/>
              <w:noProof/>
              <w:sz w:val="22"/>
              <w:lang w:eastAsia="en-GB"/>
            </w:rPr>
          </w:pPr>
          <w:hyperlink w:anchor="_Toc33460785" w:history="1">
            <w:r w:rsidRPr="009C12E9">
              <w:rPr>
                <w:rStyle w:val="Hyperlink"/>
                <w:noProof/>
                <w14:scene3d>
                  <w14:camera w14:prst="orthographicFront"/>
                  <w14:lightRig w14:rig="threePt" w14:dir="t">
                    <w14:rot w14:lat="0" w14:lon="0" w14:rev="0"/>
                  </w14:lightRig>
                </w14:scene3d>
              </w:rPr>
              <w:t>10.2.3.</w:t>
            </w:r>
            <w:r w:rsidRPr="009C12E9">
              <w:rPr>
                <w:rStyle w:val="Hyperlink"/>
                <w:noProof/>
              </w:rPr>
              <w:t xml:space="preserve"> Costs of SATs</w:t>
            </w:r>
            <w:r>
              <w:rPr>
                <w:noProof/>
                <w:webHidden/>
              </w:rPr>
              <w:tab/>
            </w:r>
            <w:r>
              <w:rPr>
                <w:noProof/>
                <w:webHidden/>
              </w:rPr>
              <w:fldChar w:fldCharType="begin"/>
            </w:r>
            <w:r>
              <w:rPr>
                <w:noProof/>
                <w:webHidden/>
              </w:rPr>
              <w:instrText xml:space="preserve"> PAGEREF _Toc33460785 \h </w:instrText>
            </w:r>
            <w:r>
              <w:rPr>
                <w:noProof/>
                <w:webHidden/>
              </w:rPr>
            </w:r>
            <w:r>
              <w:rPr>
                <w:noProof/>
                <w:webHidden/>
              </w:rPr>
              <w:fldChar w:fldCharType="separate"/>
            </w:r>
            <w:r>
              <w:rPr>
                <w:noProof/>
                <w:webHidden/>
              </w:rPr>
              <w:t>183</w:t>
            </w:r>
            <w:r>
              <w:rPr>
                <w:noProof/>
                <w:webHidden/>
              </w:rPr>
              <w:fldChar w:fldCharType="end"/>
            </w:r>
          </w:hyperlink>
        </w:p>
        <w:p w14:paraId="0721D31E" w14:textId="7FDBF36B" w:rsidR="00342A96" w:rsidRDefault="00342A96">
          <w:pPr>
            <w:pStyle w:val="TOC3"/>
            <w:rPr>
              <w:rFonts w:eastAsiaTheme="minorEastAsia"/>
              <w:noProof/>
              <w:sz w:val="22"/>
              <w:lang w:eastAsia="en-GB"/>
            </w:rPr>
          </w:pPr>
          <w:hyperlink w:anchor="_Toc33460786" w:history="1">
            <w:r w:rsidRPr="009C12E9">
              <w:rPr>
                <w:rStyle w:val="Hyperlink"/>
                <w:noProof/>
                <w14:scene3d>
                  <w14:camera w14:prst="orthographicFront"/>
                  <w14:lightRig w14:rig="threePt" w14:dir="t">
                    <w14:rot w14:lat="0" w14:lon="0" w14:rev="0"/>
                  </w14:lightRig>
                </w14:scene3d>
              </w:rPr>
              <w:t>10.2.4.</w:t>
            </w:r>
            <w:r w:rsidRPr="009C12E9">
              <w:rPr>
                <w:rStyle w:val="Hyperlink"/>
                <w:noProof/>
              </w:rPr>
              <w:t xml:space="preserve"> Service utilisation and associated costs</w:t>
            </w:r>
            <w:r>
              <w:rPr>
                <w:noProof/>
                <w:webHidden/>
              </w:rPr>
              <w:tab/>
            </w:r>
            <w:r>
              <w:rPr>
                <w:noProof/>
                <w:webHidden/>
              </w:rPr>
              <w:fldChar w:fldCharType="begin"/>
            </w:r>
            <w:r>
              <w:rPr>
                <w:noProof/>
                <w:webHidden/>
              </w:rPr>
              <w:instrText xml:space="preserve"> PAGEREF _Toc33460786 \h </w:instrText>
            </w:r>
            <w:r>
              <w:rPr>
                <w:noProof/>
                <w:webHidden/>
              </w:rPr>
            </w:r>
            <w:r>
              <w:rPr>
                <w:noProof/>
                <w:webHidden/>
              </w:rPr>
              <w:fldChar w:fldCharType="separate"/>
            </w:r>
            <w:r>
              <w:rPr>
                <w:noProof/>
                <w:webHidden/>
              </w:rPr>
              <w:t>183</w:t>
            </w:r>
            <w:r>
              <w:rPr>
                <w:noProof/>
                <w:webHidden/>
              </w:rPr>
              <w:fldChar w:fldCharType="end"/>
            </w:r>
          </w:hyperlink>
        </w:p>
        <w:p w14:paraId="37ACE510" w14:textId="1960AEA4" w:rsidR="00342A96" w:rsidRDefault="00342A96">
          <w:pPr>
            <w:pStyle w:val="TOC3"/>
            <w:rPr>
              <w:rFonts w:eastAsiaTheme="minorEastAsia"/>
              <w:noProof/>
              <w:sz w:val="22"/>
              <w:lang w:eastAsia="en-GB"/>
            </w:rPr>
          </w:pPr>
          <w:hyperlink w:anchor="_Toc33460787" w:history="1">
            <w:r w:rsidRPr="009C12E9">
              <w:rPr>
                <w:rStyle w:val="Hyperlink"/>
                <w:noProof/>
                <w14:scene3d>
                  <w14:camera w14:prst="orthographicFront"/>
                  <w14:lightRig w14:rig="threePt" w14:dir="t">
                    <w14:rot w14:lat="0" w14:lon="0" w14:rev="0"/>
                  </w14:lightRig>
                </w14:scene3d>
              </w:rPr>
              <w:t>10.2.5.</w:t>
            </w:r>
            <w:r w:rsidRPr="009C12E9">
              <w:rPr>
                <w:rStyle w:val="Hyperlink"/>
                <w:noProof/>
              </w:rPr>
              <w:t xml:space="preserve"> Statistical tests</w:t>
            </w:r>
            <w:r>
              <w:rPr>
                <w:noProof/>
                <w:webHidden/>
              </w:rPr>
              <w:tab/>
            </w:r>
            <w:r>
              <w:rPr>
                <w:noProof/>
                <w:webHidden/>
              </w:rPr>
              <w:fldChar w:fldCharType="begin"/>
            </w:r>
            <w:r>
              <w:rPr>
                <w:noProof/>
                <w:webHidden/>
              </w:rPr>
              <w:instrText xml:space="preserve"> PAGEREF _Toc33460787 \h </w:instrText>
            </w:r>
            <w:r>
              <w:rPr>
                <w:noProof/>
                <w:webHidden/>
              </w:rPr>
            </w:r>
            <w:r>
              <w:rPr>
                <w:noProof/>
                <w:webHidden/>
              </w:rPr>
              <w:fldChar w:fldCharType="separate"/>
            </w:r>
            <w:r>
              <w:rPr>
                <w:noProof/>
                <w:webHidden/>
              </w:rPr>
              <w:t>186</w:t>
            </w:r>
            <w:r>
              <w:rPr>
                <w:noProof/>
                <w:webHidden/>
              </w:rPr>
              <w:fldChar w:fldCharType="end"/>
            </w:r>
          </w:hyperlink>
        </w:p>
        <w:p w14:paraId="7EDC755E" w14:textId="4707CD8A" w:rsidR="00342A96" w:rsidRDefault="00342A96">
          <w:pPr>
            <w:pStyle w:val="TOC2"/>
            <w:tabs>
              <w:tab w:val="right" w:leader="dot" w:pos="9016"/>
            </w:tabs>
            <w:rPr>
              <w:rFonts w:eastAsiaTheme="minorEastAsia"/>
              <w:noProof/>
              <w:sz w:val="22"/>
              <w:lang w:eastAsia="en-GB"/>
            </w:rPr>
          </w:pPr>
          <w:hyperlink w:anchor="_Toc33460788" w:history="1">
            <w:r w:rsidRPr="009C12E9">
              <w:rPr>
                <w:rStyle w:val="Hyperlink"/>
                <w:noProof/>
                <w14:scene3d>
                  <w14:camera w14:prst="orthographicFront"/>
                  <w14:lightRig w14:rig="threePt" w14:dir="t">
                    <w14:rot w14:lat="0" w14:lon="0" w14:rev="0"/>
                  </w14:lightRig>
                </w14:scene3d>
              </w:rPr>
              <w:t>10.3.</w:t>
            </w:r>
            <w:r w:rsidRPr="009C12E9">
              <w:rPr>
                <w:rStyle w:val="Hyperlink"/>
                <w:noProof/>
              </w:rPr>
              <w:t xml:space="preserve"> Results</w:t>
            </w:r>
            <w:r>
              <w:rPr>
                <w:noProof/>
                <w:webHidden/>
              </w:rPr>
              <w:tab/>
            </w:r>
            <w:r>
              <w:rPr>
                <w:noProof/>
                <w:webHidden/>
              </w:rPr>
              <w:fldChar w:fldCharType="begin"/>
            </w:r>
            <w:r>
              <w:rPr>
                <w:noProof/>
                <w:webHidden/>
              </w:rPr>
              <w:instrText xml:space="preserve"> PAGEREF _Toc33460788 \h </w:instrText>
            </w:r>
            <w:r>
              <w:rPr>
                <w:noProof/>
                <w:webHidden/>
              </w:rPr>
            </w:r>
            <w:r>
              <w:rPr>
                <w:noProof/>
                <w:webHidden/>
              </w:rPr>
              <w:fldChar w:fldCharType="separate"/>
            </w:r>
            <w:r>
              <w:rPr>
                <w:noProof/>
                <w:webHidden/>
              </w:rPr>
              <w:t>189</w:t>
            </w:r>
            <w:r>
              <w:rPr>
                <w:noProof/>
                <w:webHidden/>
              </w:rPr>
              <w:fldChar w:fldCharType="end"/>
            </w:r>
          </w:hyperlink>
        </w:p>
        <w:p w14:paraId="6A8FA031" w14:textId="4437A9F4" w:rsidR="00342A96" w:rsidRDefault="00342A96">
          <w:pPr>
            <w:pStyle w:val="TOC3"/>
            <w:rPr>
              <w:rFonts w:eastAsiaTheme="minorEastAsia"/>
              <w:noProof/>
              <w:sz w:val="22"/>
              <w:lang w:eastAsia="en-GB"/>
            </w:rPr>
          </w:pPr>
          <w:hyperlink w:anchor="_Toc33460789" w:history="1">
            <w:r w:rsidRPr="009C12E9">
              <w:rPr>
                <w:rStyle w:val="Hyperlink"/>
                <w:noProof/>
                <w14:scene3d>
                  <w14:camera w14:prst="orthographicFront"/>
                  <w14:lightRig w14:rig="threePt" w14:dir="t">
                    <w14:rot w14:lat="0" w14:lon="0" w14:rev="0"/>
                  </w14:lightRig>
                </w14:scene3d>
              </w:rPr>
              <w:t>10.3.1.</w:t>
            </w:r>
            <w:r w:rsidRPr="009C12E9">
              <w:rPr>
                <w:rStyle w:val="Hyperlink"/>
                <w:noProof/>
              </w:rPr>
              <w:t xml:space="preserve"> SAT costs</w:t>
            </w:r>
            <w:r>
              <w:rPr>
                <w:noProof/>
                <w:webHidden/>
              </w:rPr>
              <w:tab/>
            </w:r>
            <w:r>
              <w:rPr>
                <w:noProof/>
                <w:webHidden/>
              </w:rPr>
              <w:fldChar w:fldCharType="begin"/>
            </w:r>
            <w:r>
              <w:rPr>
                <w:noProof/>
                <w:webHidden/>
              </w:rPr>
              <w:instrText xml:space="preserve"> PAGEREF _Toc33460789 \h </w:instrText>
            </w:r>
            <w:r>
              <w:rPr>
                <w:noProof/>
                <w:webHidden/>
              </w:rPr>
            </w:r>
            <w:r>
              <w:rPr>
                <w:noProof/>
                <w:webHidden/>
              </w:rPr>
              <w:fldChar w:fldCharType="separate"/>
            </w:r>
            <w:r>
              <w:rPr>
                <w:noProof/>
                <w:webHidden/>
              </w:rPr>
              <w:t>189</w:t>
            </w:r>
            <w:r>
              <w:rPr>
                <w:noProof/>
                <w:webHidden/>
              </w:rPr>
              <w:fldChar w:fldCharType="end"/>
            </w:r>
          </w:hyperlink>
        </w:p>
        <w:p w14:paraId="23015A2F" w14:textId="1B670761" w:rsidR="00342A96" w:rsidRDefault="00342A96">
          <w:pPr>
            <w:pStyle w:val="TOC3"/>
            <w:rPr>
              <w:rFonts w:eastAsiaTheme="minorEastAsia"/>
              <w:noProof/>
              <w:sz w:val="22"/>
              <w:lang w:eastAsia="en-GB"/>
            </w:rPr>
          </w:pPr>
          <w:hyperlink w:anchor="_Toc33460790" w:history="1">
            <w:r w:rsidRPr="009C12E9">
              <w:rPr>
                <w:rStyle w:val="Hyperlink"/>
                <w:noProof/>
                <w14:scene3d>
                  <w14:camera w14:prst="orthographicFront"/>
                  <w14:lightRig w14:rig="threePt" w14:dir="t">
                    <w14:rot w14:lat="0" w14:lon="0" w14:rev="0"/>
                  </w14:lightRig>
                </w14:scene3d>
              </w:rPr>
              <w:t>10.3.2.</w:t>
            </w:r>
            <w:r w:rsidRPr="009C12E9">
              <w:rPr>
                <w:rStyle w:val="Hyperlink"/>
                <w:noProof/>
              </w:rPr>
              <w:t xml:space="preserve"> Comprehensive support costs</w:t>
            </w:r>
            <w:r>
              <w:rPr>
                <w:noProof/>
                <w:webHidden/>
              </w:rPr>
              <w:tab/>
            </w:r>
            <w:r>
              <w:rPr>
                <w:noProof/>
                <w:webHidden/>
              </w:rPr>
              <w:fldChar w:fldCharType="begin"/>
            </w:r>
            <w:r>
              <w:rPr>
                <w:noProof/>
                <w:webHidden/>
              </w:rPr>
              <w:instrText xml:space="preserve"> PAGEREF _Toc33460790 \h </w:instrText>
            </w:r>
            <w:r>
              <w:rPr>
                <w:noProof/>
                <w:webHidden/>
              </w:rPr>
            </w:r>
            <w:r>
              <w:rPr>
                <w:noProof/>
                <w:webHidden/>
              </w:rPr>
              <w:fldChar w:fldCharType="separate"/>
            </w:r>
            <w:r>
              <w:rPr>
                <w:noProof/>
                <w:webHidden/>
              </w:rPr>
              <w:t>189</w:t>
            </w:r>
            <w:r>
              <w:rPr>
                <w:noProof/>
                <w:webHidden/>
              </w:rPr>
              <w:fldChar w:fldCharType="end"/>
            </w:r>
          </w:hyperlink>
        </w:p>
        <w:p w14:paraId="05ED8383" w14:textId="752EF3DF" w:rsidR="00342A96" w:rsidRDefault="00342A96">
          <w:pPr>
            <w:pStyle w:val="TOC3"/>
            <w:rPr>
              <w:rFonts w:eastAsiaTheme="minorEastAsia"/>
              <w:noProof/>
              <w:sz w:val="22"/>
              <w:lang w:eastAsia="en-GB"/>
            </w:rPr>
          </w:pPr>
          <w:hyperlink w:anchor="_Toc33460791" w:history="1">
            <w:r w:rsidRPr="009C12E9">
              <w:rPr>
                <w:rStyle w:val="Hyperlink"/>
                <w:noProof/>
                <w14:scene3d>
                  <w14:camera w14:prst="orthographicFront"/>
                  <w14:lightRig w14:rig="threePt" w14:dir="t">
                    <w14:rot w14:lat="0" w14:lon="0" w14:rev="0"/>
                  </w14:lightRig>
                </w14:scene3d>
              </w:rPr>
              <w:t>10.3.3.</w:t>
            </w:r>
            <w:r w:rsidRPr="009C12E9">
              <w:rPr>
                <w:rStyle w:val="Hyperlink"/>
                <w:noProof/>
              </w:rPr>
              <w:t xml:space="preserve"> Cost variations</w:t>
            </w:r>
            <w:r>
              <w:rPr>
                <w:noProof/>
                <w:webHidden/>
              </w:rPr>
              <w:tab/>
            </w:r>
            <w:r>
              <w:rPr>
                <w:noProof/>
                <w:webHidden/>
              </w:rPr>
              <w:fldChar w:fldCharType="begin"/>
            </w:r>
            <w:r>
              <w:rPr>
                <w:noProof/>
                <w:webHidden/>
              </w:rPr>
              <w:instrText xml:space="preserve"> PAGEREF _Toc33460791 \h </w:instrText>
            </w:r>
            <w:r>
              <w:rPr>
                <w:noProof/>
                <w:webHidden/>
              </w:rPr>
            </w:r>
            <w:r>
              <w:rPr>
                <w:noProof/>
                <w:webHidden/>
              </w:rPr>
              <w:fldChar w:fldCharType="separate"/>
            </w:r>
            <w:r>
              <w:rPr>
                <w:noProof/>
                <w:webHidden/>
              </w:rPr>
              <w:t>191</w:t>
            </w:r>
            <w:r>
              <w:rPr>
                <w:noProof/>
                <w:webHidden/>
              </w:rPr>
              <w:fldChar w:fldCharType="end"/>
            </w:r>
          </w:hyperlink>
        </w:p>
        <w:p w14:paraId="03DAE22E" w14:textId="2E50D95A" w:rsidR="00342A96" w:rsidRDefault="00342A96">
          <w:pPr>
            <w:pStyle w:val="TOC3"/>
            <w:rPr>
              <w:rFonts w:eastAsiaTheme="minorEastAsia"/>
              <w:noProof/>
              <w:sz w:val="22"/>
              <w:lang w:eastAsia="en-GB"/>
            </w:rPr>
          </w:pPr>
          <w:hyperlink w:anchor="_Toc33460792" w:history="1">
            <w:r w:rsidRPr="009C12E9">
              <w:rPr>
                <w:rStyle w:val="Hyperlink"/>
                <w:noProof/>
                <w14:scene3d>
                  <w14:camera w14:prst="orthographicFront"/>
                  <w14:lightRig w14:rig="threePt" w14:dir="t">
                    <w14:rot w14:lat="0" w14:lon="0" w14:rev="0"/>
                  </w14:lightRig>
                </w14:scene3d>
              </w:rPr>
              <w:t>10.3.4.</w:t>
            </w:r>
            <w:r w:rsidRPr="009C12E9">
              <w:rPr>
                <w:rStyle w:val="Hyperlink"/>
                <w:noProof/>
              </w:rPr>
              <w:t xml:space="preserve"> Cost-outcome links</w:t>
            </w:r>
            <w:r>
              <w:rPr>
                <w:noProof/>
                <w:webHidden/>
              </w:rPr>
              <w:tab/>
            </w:r>
            <w:r>
              <w:rPr>
                <w:noProof/>
                <w:webHidden/>
              </w:rPr>
              <w:fldChar w:fldCharType="begin"/>
            </w:r>
            <w:r>
              <w:rPr>
                <w:noProof/>
                <w:webHidden/>
              </w:rPr>
              <w:instrText xml:space="preserve"> PAGEREF _Toc33460792 \h </w:instrText>
            </w:r>
            <w:r>
              <w:rPr>
                <w:noProof/>
                <w:webHidden/>
              </w:rPr>
            </w:r>
            <w:r>
              <w:rPr>
                <w:noProof/>
                <w:webHidden/>
              </w:rPr>
              <w:fldChar w:fldCharType="separate"/>
            </w:r>
            <w:r>
              <w:rPr>
                <w:noProof/>
                <w:webHidden/>
              </w:rPr>
              <w:t>197</w:t>
            </w:r>
            <w:r>
              <w:rPr>
                <w:noProof/>
                <w:webHidden/>
              </w:rPr>
              <w:fldChar w:fldCharType="end"/>
            </w:r>
          </w:hyperlink>
        </w:p>
        <w:p w14:paraId="7F23AAEA" w14:textId="0B870F7F" w:rsidR="00342A96" w:rsidRDefault="00342A96">
          <w:pPr>
            <w:pStyle w:val="TOC3"/>
            <w:rPr>
              <w:rFonts w:eastAsiaTheme="minorEastAsia"/>
              <w:noProof/>
              <w:sz w:val="22"/>
              <w:lang w:eastAsia="en-GB"/>
            </w:rPr>
          </w:pPr>
          <w:hyperlink w:anchor="_Toc33460793" w:history="1">
            <w:r w:rsidRPr="009C12E9">
              <w:rPr>
                <w:rStyle w:val="Hyperlink"/>
                <w:noProof/>
                <w14:scene3d>
                  <w14:camera w14:prst="orthographicFront"/>
                  <w14:lightRig w14:rig="threePt" w14:dir="t">
                    <w14:rot w14:lat="0" w14:lon="0" w14:rev="0"/>
                  </w14:lightRig>
                </w14:scene3d>
              </w:rPr>
              <w:t>10.3.5.</w:t>
            </w:r>
            <w:r w:rsidRPr="009C12E9">
              <w:rPr>
                <w:rStyle w:val="Hyperlink"/>
                <w:noProof/>
              </w:rPr>
              <w:t xml:space="preserve"> Cost-effectiveness analysis</w:t>
            </w:r>
            <w:r>
              <w:rPr>
                <w:noProof/>
                <w:webHidden/>
              </w:rPr>
              <w:tab/>
            </w:r>
            <w:r>
              <w:rPr>
                <w:noProof/>
                <w:webHidden/>
              </w:rPr>
              <w:fldChar w:fldCharType="begin"/>
            </w:r>
            <w:r>
              <w:rPr>
                <w:noProof/>
                <w:webHidden/>
              </w:rPr>
              <w:instrText xml:space="preserve"> PAGEREF _Toc33460793 \h </w:instrText>
            </w:r>
            <w:r>
              <w:rPr>
                <w:noProof/>
                <w:webHidden/>
              </w:rPr>
            </w:r>
            <w:r>
              <w:rPr>
                <w:noProof/>
                <w:webHidden/>
              </w:rPr>
              <w:fldChar w:fldCharType="separate"/>
            </w:r>
            <w:r>
              <w:rPr>
                <w:noProof/>
                <w:webHidden/>
              </w:rPr>
              <w:t>198</w:t>
            </w:r>
            <w:r>
              <w:rPr>
                <w:noProof/>
                <w:webHidden/>
              </w:rPr>
              <w:fldChar w:fldCharType="end"/>
            </w:r>
          </w:hyperlink>
        </w:p>
        <w:p w14:paraId="1660D9A8" w14:textId="04856FF1" w:rsidR="00342A96" w:rsidRDefault="00342A96">
          <w:pPr>
            <w:pStyle w:val="TOC2"/>
            <w:tabs>
              <w:tab w:val="right" w:leader="dot" w:pos="9016"/>
            </w:tabs>
            <w:rPr>
              <w:rFonts w:eastAsiaTheme="minorEastAsia"/>
              <w:noProof/>
              <w:sz w:val="22"/>
              <w:lang w:eastAsia="en-GB"/>
            </w:rPr>
          </w:pPr>
          <w:hyperlink w:anchor="_Toc33460794" w:history="1">
            <w:r w:rsidRPr="009C12E9">
              <w:rPr>
                <w:rStyle w:val="Hyperlink"/>
                <w:noProof/>
                <w14:scene3d>
                  <w14:camera w14:prst="orthographicFront"/>
                  <w14:lightRig w14:rig="threePt" w14:dir="t">
                    <w14:rot w14:lat="0" w14:lon="0" w14:rev="0"/>
                  </w14:lightRig>
                </w14:scene3d>
              </w:rPr>
              <w:t>10.4.</w:t>
            </w:r>
            <w:r w:rsidRPr="009C12E9">
              <w:rPr>
                <w:rStyle w:val="Hyperlink"/>
                <w:noProof/>
              </w:rPr>
              <w:t xml:space="preserve"> Summary</w:t>
            </w:r>
            <w:r>
              <w:rPr>
                <w:noProof/>
                <w:webHidden/>
              </w:rPr>
              <w:tab/>
            </w:r>
            <w:r>
              <w:rPr>
                <w:noProof/>
                <w:webHidden/>
              </w:rPr>
              <w:fldChar w:fldCharType="begin"/>
            </w:r>
            <w:r>
              <w:rPr>
                <w:noProof/>
                <w:webHidden/>
              </w:rPr>
              <w:instrText xml:space="preserve"> PAGEREF _Toc33460794 \h </w:instrText>
            </w:r>
            <w:r>
              <w:rPr>
                <w:noProof/>
                <w:webHidden/>
              </w:rPr>
            </w:r>
            <w:r>
              <w:rPr>
                <w:noProof/>
                <w:webHidden/>
              </w:rPr>
              <w:fldChar w:fldCharType="separate"/>
            </w:r>
            <w:r>
              <w:rPr>
                <w:noProof/>
                <w:webHidden/>
              </w:rPr>
              <w:t>203</w:t>
            </w:r>
            <w:r>
              <w:rPr>
                <w:noProof/>
                <w:webHidden/>
              </w:rPr>
              <w:fldChar w:fldCharType="end"/>
            </w:r>
          </w:hyperlink>
        </w:p>
        <w:p w14:paraId="1C8AC53F" w14:textId="4C045D88" w:rsidR="00342A96" w:rsidRDefault="00342A96">
          <w:pPr>
            <w:pStyle w:val="TOC1"/>
            <w:tabs>
              <w:tab w:val="right" w:leader="dot" w:pos="9016"/>
            </w:tabs>
            <w:rPr>
              <w:rFonts w:eastAsiaTheme="minorEastAsia"/>
              <w:noProof/>
              <w:sz w:val="22"/>
              <w:lang w:eastAsia="en-GB"/>
            </w:rPr>
          </w:pPr>
          <w:hyperlink w:anchor="_Toc33460795" w:history="1">
            <w:r w:rsidRPr="009C12E9">
              <w:rPr>
                <w:rStyle w:val="Hyperlink"/>
                <w:noProof/>
                <w14:scene3d>
                  <w14:camera w14:prst="orthographicFront"/>
                  <w14:lightRig w14:rig="threePt" w14:dir="t">
                    <w14:rot w14:lat="0" w14:lon="0" w14:rev="0"/>
                  </w14:lightRig>
                </w14:scene3d>
              </w:rPr>
              <w:t>Chapter 11.</w:t>
            </w:r>
            <w:r w:rsidRPr="009C12E9">
              <w:rPr>
                <w:rStyle w:val="Hyperlink"/>
                <w:noProof/>
              </w:rPr>
              <w:t xml:space="preserve"> Discussion</w:t>
            </w:r>
            <w:r>
              <w:rPr>
                <w:noProof/>
                <w:webHidden/>
              </w:rPr>
              <w:tab/>
            </w:r>
            <w:r>
              <w:rPr>
                <w:noProof/>
                <w:webHidden/>
              </w:rPr>
              <w:fldChar w:fldCharType="begin"/>
            </w:r>
            <w:r>
              <w:rPr>
                <w:noProof/>
                <w:webHidden/>
              </w:rPr>
              <w:instrText xml:space="preserve"> PAGEREF _Toc33460795 \h </w:instrText>
            </w:r>
            <w:r>
              <w:rPr>
                <w:noProof/>
                <w:webHidden/>
              </w:rPr>
            </w:r>
            <w:r>
              <w:rPr>
                <w:noProof/>
                <w:webHidden/>
              </w:rPr>
              <w:fldChar w:fldCharType="separate"/>
            </w:r>
            <w:r>
              <w:rPr>
                <w:noProof/>
                <w:webHidden/>
              </w:rPr>
              <w:t>205</w:t>
            </w:r>
            <w:r>
              <w:rPr>
                <w:noProof/>
                <w:webHidden/>
              </w:rPr>
              <w:fldChar w:fldCharType="end"/>
            </w:r>
          </w:hyperlink>
        </w:p>
        <w:p w14:paraId="12BDB2BE" w14:textId="72270374" w:rsidR="00342A96" w:rsidRDefault="00342A96">
          <w:pPr>
            <w:pStyle w:val="TOC2"/>
            <w:tabs>
              <w:tab w:val="right" w:leader="dot" w:pos="9016"/>
            </w:tabs>
            <w:rPr>
              <w:rFonts w:eastAsiaTheme="minorEastAsia"/>
              <w:noProof/>
              <w:sz w:val="22"/>
              <w:lang w:eastAsia="en-GB"/>
            </w:rPr>
          </w:pPr>
          <w:hyperlink w:anchor="_Toc33460796" w:history="1">
            <w:r w:rsidRPr="009C12E9">
              <w:rPr>
                <w:rStyle w:val="Hyperlink"/>
                <w:noProof/>
                <w14:scene3d>
                  <w14:camera w14:prst="orthographicFront"/>
                  <w14:lightRig w14:rig="threePt" w14:dir="t">
                    <w14:rot w14:lat="0" w14:lon="0" w14:rev="0"/>
                  </w14:lightRig>
                </w14:scene3d>
              </w:rPr>
              <w:t>11.1.</w:t>
            </w:r>
            <w:r w:rsidRPr="009C12E9">
              <w:rPr>
                <w:rStyle w:val="Hyperlink"/>
                <w:noProof/>
              </w:rPr>
              <w:t xml:space="preserve"> Introduction</w:t>
            </w:r>
            <w:r>
              <w:rPr>
                <w:noProof/>
                <w:webHidden/>
              </w:rPr>
              <w:tab/>
            </w:r>
            <w:r>
              <w:rPr>
                <w:noProof/>
                <w:webHidden/>
              </w:rPr>
              <w:fldChar w:fldCharType="begin"/>
            </w:r>
            <w:r>
              <w:rPr>
                <w:noProof/>
                <w:webHidden/>
              </w:rPr>
              <w:instrText xml:space="preserve"> PAGEREF _Toc33460796 \h </w:instrText>
            </w:r>
            <w:r>
              <w:rPr>
                <w:noProof/>
                <w:webHidden/>
              </w:rPr>
            </w:r>
            <w:r>
              <w:rPr>
                <w:noProof/>
                <w:webHidden/>
              </w:rPr>
              <w:fldChar w:fldCharType="separate"/>
            </w:r>
            <w:r>
              <w:rPr>
                <w:noProof/>
                <w:webHidden/>
              </w:rPr>
              <w:t>205</w:t>
            </w:r>
            <w:r>
              <w:rPr>
                <w:noProof/>
                <w:webHidden/>
              </w:rPr>
              <w:fldChar w:fldCharType="end"/>
            </w:r>
          </w:hyperlink>
        </w:p>
        <w:p w14:paraId="127EE6FD" w14:textId="2F6CFD06" w:rsidR="00342A96" w:rsidRDefault="00342A96">
          <w:pPr>
            <w:pStyle w:val="TOC2"/>
            <w:tabs>
              <w:tab w:val="right" w:leader="dot" w:pos="9016"/>
            </w:tabs>
            <w:rPr>
              <w:rFonts w:eastAsiaTheme="minorEastAsia"/>
              <w:noProof/>
              <w:sz w:val="22"/>
              <w:lang w:eastAsia="en-GB"/>
            </w:rPr>
          </w:pPr>
          <w:hyperlink w:anchor="_Toc33460797" w:history="1">
            <w:r w:rsidRPr="009C12E9">
              <w:rPr>
                <w:rStyle w:val="Hyperlink"/>
                <w:noProof/>
                <w14:scene3d>
                  <w14:camera w14:prst="orthographicFront"/>
                  <w14:lightRig w14:rig="threePt" w14:dir="t">
                    <w14:rot w14:lat="0" w14:lon="0" w14:rev="0"/>
                  </w14:lightRig>
                </w14:scene3d>
              </w:rPr>
              <w:t>11.2.</w:t>
            </w:r>
            <w:r w:rsidRPr="009C12E9">
              <w:rPr>
                <w:rStyle w:val="Hyperlink"/>
                <w:noProof/>
              </w:rPr>
              <w:t xml:space="preserve"> Strengths and limitations</w:t>
            </w:r>
            <w:r>
              <w:rPr>
                <w:noProof/>
                <w:webHidden/>
              </w:rPr>
              <w:tab/>
            </w:r>
            <w:r>
              <w:rPr>
                <w:noProof/>
                <w:webHidden/>
              </w:rPr>
              <w:fldChar w:fldCharType="begin"/>
            </w:r>
            <w:r>
              <w:rPr>
                <w:noProof/>
                <w:webHidden/>
              </w:rPr>
              <w:instrText xml:space="preserve"> PAGEREF _Toc33460797 \h </w:instrText>
            </w:r>
            <w:r>
              <w:rPr>
                <w:noProof/>
                <w:webHidden/>
              </w:rPr>
            </w:r>
            <w:r>
              <w:rPr>
                <w:noProof/>
                <w:webHidden/>
              </w:rPr>
              <w:fldChar w:fldCharType="separate"/>
            </w:r>
            <w:r>
              <w:rPr>
                <w:noProof/>
                <w:webHidden/>
              </w:rPr>
              <w:t>205</w:t>
            </w:r>
            <w:r>
              <w:rPr>
                <w:noProof/>
                <w:webHidden/>
              </w:rPr>
              <w:fldChar w:fldCharType="end"/>
            </w:r>
          </w:hyperlink>
        </w:p>
        <w:p w14:paraId="297021B9" w14:textId="5A1B8207" w:rsidR="00342A96" w:rsidRDefault="00342A96">
          <w:pPr>
            <w:pStyle w:val="TOC3"/>
            <w:rPr>
              <w:rFonts w:eastAsiaTheme="minorEastAsia"/>
              <w:noProof/>
              <w:sz w:val="22"/>
              <w:lang w:eastAsia="en-GB"/>
            </w:rPr>
          </w:pPr>
          <w:hyperlink w:anchor="_Toc33460798" w:history="1">
            <w:r w:rsidRPr="009C12E9">
              <w:rPr>
                <w:rStyle w:val="Hyperlink"/>
                <w:noProof/>
                <w14:scene3d>
                  <w14:camera w14:prst="orthographicFront"/>
                  <w14:lightRig w14:rig="threePt" w14:dir="t">
                    <w14:rot w14:lat="0" w14:lon="0" w14:rev="0"/>
                  </w14:lightRig>
                </w14:scene3d>
              </w:rPr>
              <w:t>11.2.1.</w:t>
            </w:r>
            <w:r w:rsidRPr="009C12E9">
              <w:rPr>
                <w:rStyle w:val="Hyperlink"/>
                <w:noProof/>
              </w:rPr>
              <w:t xml:space="preserve"> Strengths</w:t>
            </w:r>
            <w:r>
              <w:rPr>
                <w:noProof/>
                <w:webHidden/>
              </w:rPr>
              <w:tab/>
            </w:r>
            <w:r>
              <w:rPr>
                <w:noProof/>
                <w:webHidden/>
              </w:rPr>
              <w:fldChar w:fldCharType="begin"/>
            </w:r>
            <w:r>
              <w:rPr>
                <w:noProof/>
                <w:webHidden/>
              </w:rPr>
              <w:instrText xml:space="preserve"> PAGEREF _Toc33460798 \h </w:instrText>
            </w:r>
            <w:r>
              <w:rPr>
                <w:noProof/>
                <w:webHidden/>
              </w:rPr>
            </w:r>
            <w:r>
              <w:rPr>
                <w:noProof/>
                <w:webHidden/>
              </w:rPr>
              <w:fldChar w:fldCharType="separate"/>
            </w:r>
            <w:r>
              <w:rPr>
                <w:noProof/>
                <w:webHidden/>
              </w:rPr>
              <w:t>205</w:t>
            </w:r>
            <w:r>
              <w:rPr>
                <w:noProof/>
                <w:webHidden/>
              </w:rPr>
              <w:fldChar w:fldCharType="end"/>
            </w:r>
          </w:hyperlink>
        </w:p>
        <w:p w14:paraId="4DCA7752" w14:textId="476AA757" w:rsidR="00342A96" w:rsidRDefault="00342A96">
          <w:pPr>
            <w:pStyle w:val="TOC3"/>
            <w:rPr>
              <w:rFonts w:eastAsiaTheme="minorEastAsia"/>
              <w:noProof/>
              <w:sz w:val="22"/>
              <w:lang w:eastAsia="en-GB"/>
            </w:rPr>
          </w:pPr>
          <w:hyperlink w:anchor="_Toc33460799" w:history="1">
            <w:r w:rsidRPr="009C12E9">
              <w:rPr>
                <w:rStyle w:val="Hyperlink"/>
                <w:noProof/>
                <w14:scene3d>
                  <w14:camera w14:prst="orthographicFront"/>
                  <w14:lightRig w14:rig="threePt" w14:dir="t">
                    <w14:rot w14:lat="0" w14:lon="0" w14:rev="0"/>
                  </w14:lightRig>
                </w14:scene3d>
              </w:rPr>
              <w:t>11.2.2.</w:t>
            </w:r>
            <w:r w:rsidRPr="009C12E9">
              <w:rPr>
                <w:rStyle w:val="Hyperlink"/>
                <w:noProof/>
              </w:rPr>
              <w:t xml:space="preserve"> Limitations</w:t>
            </w:r>
            <w:r>
              <w:rPr>
                <w:noProof/>
                <w:webHidden/>
              </w:rPr>
              <w:tab/>
            </w:r>
            <w:r>
              <w:rPr>
                <w:noProof/>
                <w:webHidden/>
              </w:rPr>
              <w:fldChar w:fldCharType="begin"/>
            </w:r>
            <w:r>
              <w:rPr>
                <w:noProof/>
                <w:webHidden/>
              </w:rPr>
              <w:instrText xml:space="preserve"> PAGEREF _Toc33460799 \h </w:instrText>
            </w:r>
            <w:r>
              <w:rPr>
                <w:noProof/>
                <w:webHidden/>
              </w:rPr>
            </w:r>
            <w:r>
              <w:rPr>
                <w:noProof/>
                <w:webHidden/>
              </w:rPr>
              <w:fldChar w:fldCharType="separate"/>
            </w:r>
            <w:r>
              <w:rPr>
                <w:noProof/>
                <w:webHidden/>
              </w:rPr>
              <w:t>207</w:t>
            </w:r>
            <w:r>
              <w:rPr>
                <w:noProof/>
                <w:webHidden/>
              </w:rPr>
              <w:fldChar w:fldCharType="end"/>
            </w:r>
          </w:hyperlink>
        </w:p>
        <w:p w14:paraId="6B5058B5" w14:textId="7C69BC52" w:rsidR="00342A96" w:rsidRDefault="00342A96">
          <w:pPr>
            <w:pStyle w:val="TOC2"/>
            <w:tabs>
              <w:tab w:val="right" w:leader="dot" w:pos="9016"/>
            </w:tabs>
            <w:rPr>
              <w:rFonts w:eastAsiaTheme="minorEastAsia"/>
              <w:noProof/>
              <w:sz w:val="22"/>
              <w:lang w:eastAsia="en-GB"/>
            </w:rPr>
          </w:pPr>
          <w:hyperlink w:anchor="_Toc33460800" w:history="1">
            <w:r w:rsidRPr="009C12E9">
              <w:rPr>
                <w:rStyle w:val="Hyperlink"/>
                <w:noProof/>
                <w14:scene3d>
                  <w14:camera w14:prst="orthographicFront"/>
                  <w14:lightRig w14:rig="threePt" w14:dir="t">
                    <w14:rot w14:lat="0" w14:lon="0" w14:rev="0"/>
                  </w14:lightRig>
                </w14:scene3d>
              </w:rPr>
              <w:t>11.3.</w:t>
            </w:r>
            <w:r w:rsidRPr="009C12E9">
              <w:rPr>
                <w:rStyle w:val="Hyperlink"/>
                <w:noProof/>
              </w:rPr>
              <w:t xml:space="preserve"> The implementation of specialist autism team provision in England</w:t>
            </w:r>
            <w:r>
              <w:rPr>
                <w:noProof/>
                <w:webHidden/>
              </w:rPr>
              <w:tab/>
            </w:r>
            <w:r>
              <w:rPr>
                <w:noProof/>
                <w:webHidden/>
              </w:rPr>
              <w:fldChar w:fldCharType="begin"/>
            </w:r>
            <w:r>
              <w:rPr>
                <w:noProof/>
                <w:webHidden/>
              </w:rPr>
              <w:instrText xml:space="preserve"> PAGEREF _Toc33460800 \h </w:instrText>
            </w:r>
            <w:r>
              <w:rPr>
                <w:noProof/>
                <w:webHidden/>
              </w:rPr>
            </w:r>
            <w:r>
              <w:rPr>
                <w:noProof/>
                <w:webHidden/>
              </w:rPr>
              <w:fldChar w:fldCharType="separate"/>
            </w:r>
            <w:r>
              <w:rPr>
                <w:noProof/>
                <w:webHidden/>
              </w:rPr>
              <w:t>210</w:t>
            </w:r>
            <w:r>
              <w:rPr>
                <w:noProof/>
                <w:webHidden/>
              </w:rPr>
              <w:fldChar w:fldCharType="end"/>
            </w:r>
          </w:hyperlink>
        </w:p>
        <w:p w14:paraId="04680261" w14:textId="5EB0F486" w:rsidR="00342A96" w:rsidRDefault="00342A96">
          <w:pPr>
            <w:pStyle w:val="TOC2"/>
            <w:tabs>
              <w:tab w:val="right" w:leader="dot" w:pos="9016"/>
            </w:tabs>
            <w:rPr>
              <w:rFonts w:eastAsiaTheme="minorEastAsia"/>
              <w:noProof/>
              <w:sz w:val="22"/>
              <w:lang w:eastAsia="en-GB"/>
            </w:rPr>
          </w:pPr>
          <w:hyperlink w:anchor="_Toc33460801" w:history="1">
            <w:r w:rsidRPr="009C12E9">
              <w:rPr>
                <w:rStyle w:val="Hyperlink"/>
                <w:noProof/>
                <w14:scene3d>
                  <w14:camera w14:prst="orthographicFront"/>
                  <w14:lightRig w14:rig="threePt" w14:dir="t">
                    <w14:rot w14:lat="0" w14:lon="0" w14:rev="0"/>
                  </w14:lightRig>
                </w14:scene3d>
              </w:rPr>
              <w:t>11.4.</w:t>
            </w:r>
            <w:r w:rsidRPr="009C12E9">
              <w:rPr>
                <w:rStyle w:val="Hyperlink"/>
                <w:noProof/>
              </w:rPr>
              <w:t xml:space="preserve"> Delivering Specialist Autism Teams</w:t>
            </w:r>
            <w:r>
              <w:rPr>
                <w:noProof/>
                <w:webHidden/>
              </w:rPr>
              <w:tab/>
            </w:r>
            <w:r>
              <w:rPr>
                <w:noProof/>
                <w:webHidden/>
              </w:rPr>
              <w:fldChar w:fldCharType="begin"/>
            </w:r>
            <w:r>
              <w:rPr>
                <w:noProof/>
                <w:webHidden/>
              </w:rPr>
              <w:instrText xml:space="preserve"> PAGEREF _Toc33460801 \h </w:instrText>
            </w:r>
            <w:r>
              <w:rPr>
                <w:noProof/>
                <w:webHidden/>
              </w:rPr>
            </w:r>
            <w:r>
              <w:rPr>
                <w:noProof/>
                <w:webHidden/>
              </w:rPr>
              <w:fldChar w:fldCharType="separate"/>
            </w:r>
            <w:r>
              <w:rPr>
                <w:noProof/>
                <w:webHidden/>
              </w:rPr>
              <w:t>213</w:t>
            </w:r>
            <w:r>
              <w:rPr>
                <w:noProof/>
                <w:webHidden/>
              </w:rPr>
              <w:fldChar w:fldCharType="end"/>
            </w:r>
          </w:hyperlink>
        </w:p>
        <w:p w14:paraId="25300900" w14:textId="17D61C05" w:rsidR="00342A96" w:rsidRDefault="00342A96">
          <w:pPr>
            <w:pStyle w:val="TOC3"/>
            <w:rPr>
              <w:rFonts w:eastAsiaTheme="minorEastAsia"/>
              <w:noProof/>
              <w:sz w:val="22"/>
              <w:lang w:eastAsia="en-GB"/>
            </w:rPr>
          </w:pPr>
          <w:hyperlink w:anchor="_Toc33460802" w:history="1">
            <w:r w:rsidRPr="009C12E9">
              <w:rPr>
                <w:rStyle w:val="Hyperlink"/>
                <w:noProof/>
                <w14:scene3d>
                  <w14:camera w14:prst="orthographicFront"/>
                  <w14:lightRig w14:rig="threePt" w14:dir="t">
                    <w14:rot w14:lat="0" w14:lon="0" w14:rev="0"/>
                  </w14:lightRig>
                </w14:scene3d>
              </w:rPr>
              <w:t>11.4.1.</w:t>
            </w:r>
            <w:r w:rsidRPr="009C12E9">
              <w:rPr>
                <w:rStyle w:val="Hyperlink"/>
                <w:noProof/>
              </w:rPr>
              <w:t xml:space="preserve"> Supporting sustainability</w:t>
            </w:r>
            <w:r>
              <w:rPr>
                <w:noProof/>
                <w:webHidden/>
              </w:rPr>
              <w:tab/>
            </w:r>
            <w:r>
              <w:rPr>
                <w:noProof/>
                <w:webHidden/>
              </w:rPr>
              <w:fldChar w:fldCharType="begin"/>
            </w:r>
            <w:r>
              <w:rPr>
                <w:noProof/>
                <w:webHidden/>
              </w:rPr>
              <w:instrText xml:space="preserve"> PAGEREF _Toc33460802 \h </w:instrText>
            </w:r>
            <w:r>
              <w:rPr>
                <w:noProof/>
                <w:webHidden/>
              </w:rPr>
            </w:r>
            <w:r>
              <w:rPr>
                <w:noProof/>
                <w:webHidden/>
              </w:rPr>
              <w:fldChar w:fldCharType="separate"/>
            </w:r>
            <w:r>
              <w:rPr>
                <w:noProof/>
                <w:webHidden/>
              </w:rPr>
              <w:t>214</w:t>
            </w:r>
            <w:r>
              <w:rPr>
                <w:noProof/>
                <w:webHidden/>
              </w:rPr>
              <w:fldChar w:fldCharType="end"/>
            </w:r>
          </w:hyperlink>
        </w:p>
        <w:p w14:paraId="3ED5FC99" w14:textId="26DDE568" w:rsidR="00342A96" w:rsidRDefault="00342A96">
          <w:pPr>
            <w:pStyle w:val="TOC2"/>
            <w:tabs>
              <w:tab w:val="right" w:leader="dot" w:pos="9016"/>
            </w:tabs>
            <w:rPr>
              <w:rFonts w:eastAsiaTheme="minorEastAsia"/>
              <w:noProof/>
              <w:sz w:val="22"/>
              <w:lang w:eastAsia="en-GB"/>
            </w:rPr>
          </w:pPr>
          <w:hyperlink w:anchor="_Toc33460803" w:history="1">
            <w:r w:rsidRPr="009C12E9">
              <w:rPr>
                <w:rStyle w:val="Hyperlink"/>
                <w:noProof/>
                <w14:scene3d>
                  <w14:camera w14:prst="orthographicFront"/>
                  <w14:lightRig w14:rig="threePt" w14:dir="t">
                    <w14:rot w14:lat="0" w14:lon="0" w14:rev="0"/>
                  </w14:lightRig>
                </w14:scene3d>
              </w:rPr>
              <w:t>11.5.</w:t>
            </w:r>
            <w:r w:rsidRPr="009C12E9">
              <w:rPr>
                <w:rStyle w:val="Hyperlink"/>
                <w:noProof/>
              </w:rPr>
              <w:t xml:space="preserve"> The evaluation of the Specialist Autism Teams</w:t>
            </w:r>
            <w:r>
              <w:rPr>
                <w:noProof/>
                <w:webHidden/>
              </w:rPr>
              <w:tab/>
            </w:r>
            <w:r>
              <w:rPr>
                <w:noProof/>
                <w:webHidden/>
              </w:rPr>
              <w:fldChar w:fldCharType="begin"/>
            </w:r>
            <w:r>
              <w:rPr>
                <w:noProof/>
                <w:webHidden/>
              </w:rPr>
              <w:instrText xml:space="preserve"> PAGEREF _Toc33460803 \h </w:instrText>
            </w:r>
            <w:r>
              <w:rPr>
                <w:noProof/>
                <w:webHidden/>
              </w:rPr>
            </w:r>
            <w:r>
              <w:rPr>
                <w:noProof/>
                <w:webHidden/>
              </w:rPr>
              <w:fldChar w:fldCharType="separate"/>
            </w:r>
            <w:r>
              <w:rPr>
                <w:noProof/>
                <w:webHidden/>
              </w:rPr>
              <w:t>216</w:t>
            </w:r>
            <w:r>
              <w:rPr>
                <w:noProof/>
                <w:webHidden/>
              </w:rPr>
              <w:fldChar w:fldCharType="end"/>
            </w:r>
          </w:hyperlink>
        </w:p>
        <w:p w14:paraId="32484AE1" w14:textId="3271D646" w:rsidR="00342A96" w:rsidRDefault="00342A96">
          <w:pPr>
            <w:pStyle w:val="TOC3"/>
            <w:rPr>
              <w:rFonts w:eastAsiaTheme="minorEastAsia"/>
              <w:noProof/>
              <w:sz w:val="22"/>
              <w:lang w:eastAsia="en-GB"/>
            </w:rPr>
          </w:pPr>
          <w:hyperlink w:anchor="_Toc33460804" w:history="1">
            <w:r w:rsidRPr="009C12E9">
              <w:rPr>
                <w:rStyle w:val="Hyperlink"/>
                <w:noProof/>
                <w14:scene3d>
                  <w14:camera w14:prst="orthographicFront"/>
                  <w14:lightRig w14:rig="threePt" w14:dir="t">
                    <w14:rot w14:lat="0" w14:lon="0" w14:rev="0"/>
                  </w14:lightRig>
                </w14:scene3d>
              </w:rPr>
              <w:t>11.5.1.</w:t>
            </w:r>
            <w:r w:rsidRPr="009C12E9">
              <w:rPr>
                <w:rStyle w:val="Hyperlink"/>
                <w:noProof/>
              </w:rPr>
              <w:t xml:space="preserve"> Domains of impact</w:t>
            </w:r>
            <w:r>
              <w:rPr>
                <w:noProof/>
                <w:webHidden/>
              </w:rPr>
              <w:tab/>
            </w:r>
            <w:r>
              <w:rPr>
                <w:noProof/>
                <w:webHidden/>
              </w:rPr>
              <w:fldChar w:fldCharType="begin"/>
            </w:r>
            <w:r>
              <w:rPr>
                <w:noProof/>
                <w:webHidden/>
              </w:rPr>
              <w:instrText xml:space="preserve"> PAGEREF _Toc33460804 \h </w:instrText>
            </w:r>
            <w:r>
              <w:rPr>
                <w:noProof/>
                <w:webHidden/>
              </w:rPr>
            </w:r>
            <w:r>
              <w:rPr>
                <w:noProof/>
                <w:webHidden/>
              </w:rPr>
              <w:fldChar w:fldCharType="separate"/>
            </w:r>
            <w:r>
              <w:rPr>
                <w:noProof/>
                <w:webHidden/>
              </w:rPr>
              <w:t>216</w:t>
            </w:r>
            <w:r>
              <w:rPr>
                <w:noProof/>
                <w:webHidden/>
              </w:rPr>
              <w:fldChar w:fldCharType="end"/>
            </w:r>
          </w:hyperlink>
        </w:p>
        <w:p w14:paraId="1A6D76A7" w14:textId="7A0CF522" w:rsidR="00342A96" w:rsidRDefault="00342A96">
          <w:pPr>
            <w:pStyle w:val="TOC3"/>
            <w:rPr>
              <w:rFonts w:eastAsiaTheme="minorEastAsia"/>
              <w:noProof/>
              <w:sz w:val="22"/>
              <w:lang w:eastAsia="en-GB"/>
            </w:rPr>
          </w:pPr>
          <w:hyperlink w:anchor="_Toc33460805" w:history="1">
            <w:r w:rsidRPr="009C12E9">
              <w:rPr>
                <w:rStyle w:val="Hyperlink"/>
                <w:noProof/>
                <w14:scene3d>
                  <w14:camera w14:prst="orthographicFront"/>
                  <w14:lightRig w14:rig="threePt" w14:dir="t">
                    <w14:rot w14:lat="0" w14:lon="0" w14:rev="0"/>
                  </w14:lightRig>
                </w14:scene3d>
              </w:rPr>
              <w:t>11.5.2.</w:t>
            </w:r>
            <w:r w:rsidRPr="009C12E9">
              <w:rPr>
                <w:rStyle w:val="Hyperlink"/>
                <w:noProof/>
              </w:rPr>
              <w:t xml:space="preserve"> Outcomes</w:t>
            </w:r>
            <w:r>
              <w:rPr>
                <w:noProof/>
                <w:webHidden/>
              </w:rPr>
              <w:tab/>
            </w:r>
            <w:r>
              <w:rPr>
                <w:noProof/>
                <w:webHidden/>
              </w:rPr>
              <w:fldChar w:fldCharType="begin"/>
            </w:r>
            <w:r>
              <w:rPr>
                <w:noProof/>
                <w:webHidden/>
              </w:rPr>
              <w:instrText xml:space="preserve"> PAGEREF _Toc33460805 \h </w:instrText>
            </w:r>
            <w:r>
              <w:rPr>
                <w:noProof/>
                <w:webHidden/>
              </w:rPr>
            </w:r>
            <w:r>
              <w:rPr>
                <w:noProof/>
                <w:webHidden/>
              </w:rPr>
              <w:fldChar w:fldCharType="separate"/>
            </w:r>
            <w:r>
              <w:rPr>
                <w:noProof/>
                <w:webHidden/>
              </w:rPr>
              <w:t>217</w:t>
            </w:r>
            <w:r>
              <w:rPr>
                <w:noProof/>
                <w:webHidden/>
              </w:rPr>
              <w:fldChar w:fldCharType="end"/>
            </w:r>
          </w:hyperlink>
        </w:p>
        <w:p w14:paraId="746DA122" w14:textId="12BE6500" w:rsidR="00342A96" w:rsidRDefault="00342A96">
          <w:pPr>
            <w:pStyle w:val="TOC3"/>
            <w:rPr>
              <w:rFonts w:eastAsiaTheme="minorEastAsia"/>
              <w:noProof/>
              <w:sz w:val="22"/>
              <w:lang w:eastAsia="en-GB"/>
            </w:rPr>
          </w:pPr>
          <w:hyperlink w:anchor="_Toc33460806" w:history="1">
            <w:r w:rsidRPr="009C12E9">
              <w:rPr>
                <w:rStyle w:val="Hyperlink"/>
                <w:noProof/>
                <w14:scene3d>
                  <w14:camera w14:prst="orthographicFront"/>
                  <w14:lightRig w14:rig="threePt" w14:dir="t">
                    <w14:rot w14:lat="0" w14:lon="0" w14:rev="0"/>
                  </w14:lightRig>
                </w14:scene3d>
              </w:rPr>
              <w:t>11.5.3.</w:t>
            </w:r>
            <w:r w:rsidRPr="009C12E9">
              <w:rPr>
                <w:rStyle w:val="Hyperlink"/>
                <w:noProof/>
              </w:rPr>
              <w:t xml:space="preserve"> Factors affecting outcomes of using a SAT</w:t>
            </w:r>
            <w:r>
              <w:rPr>
                <w:noProof/>
                <w:webHidden/>
              </w:rPr>
              <w:tab/>
            </w:r>
            <w:r>
              <w:rPr>
                <w:noProof/>
                <w:webHidden/>
              </w:rPr>
              <w:fldChar w:fldCharType="begin"/>
            </w:r>
            <w:r>
              <w:rPr>
                <w:noProof/>
                <w:webHidden/>
              </w:rPr>
              <w:instrText xml:space="preserve"> PAGEREF _Toc33460806 \h </w:instrText>
            </w:r>
            <w:r>
              <w:rPr>
                <w:noProof/>
                <w:webHidden/>
              </w:rPr>
            </w:r>
            <w:r>
              <w:rPr>
                <w:noProof/>
                <w:webHidden/>
              </w:rPr>
              <w:fldChar w:fldCharType="separate"/>
            </w:r>
            <w:r>
              <w:rPr>
                <w:noProof/>
                <w:webHidden/>
              </w:rPr>
              <w:t>220</w:t>
            </w:r>
            <w:r>
              <w:rPr>
                <w:noProof/>
                <w:webHidden/>
              </w:rPr>
              <w:fldChar w:fldCharType="end"/>
            </w:r>
          </w:hyperlink>
        </w:p>
        <w:p w14:paraId="2CCB8598" w14:textId="2AA8C227" w:rsidR="00342A96" w:rsidRDefault="00342A96">
          <w:pPr>
            <w:pStyle w:val="TOC2"/>
            <w:tabs>
              <w:tab w:val="right" w:leader="dot" w:pos="9016"/>
            </w:tabs>
            <w:rPr>
              <w:rFonts w:eastAsiaTheme="minorEastAsia"/>
              <w:noProof/>
              <w:sz w:val="22"/>
              <w:lang w:eastAsia="en-GB"/>
            </w:rPr>
          </w:pPr>
          <w:hyperlink w:anchor="_Toc33460807" w:history="1">
            <w:r w:rsidRPr="009C12E9">
              <w:rPr>
                <w:rStyle w:val="Hyperlink"/>
                <w:noProof/>
                <w14:scene3d>
                  <w14:camera w14:prst="orthographicFront"/>
                  <w14:lightRig w14:rig="threePt" w14:dir="t">
                    <w14:rot w14:lat="0" w14:lon="0" w14:rev="0"/>
                  </w14:lightRig>
                </w14:scene3d>
              </w:rPr>
              <w:t>11.6.</w:t>
            </w:r>
            <w:r w:rsidRPr="009C12E9">
              <w:rPr>
                <w:rStyle w:val="Hyperlink"/>
                <w:noProof/>
              </w:rPr>
              <w:t xml:space="preserve"> Comparing outcomes &amp; experiences of the DO cohort and D&amp;S group</w:t>
            </w:r>
            <w:r>
              <w:rPr>
                <w:noProof/>
                <w:webHidden/>
              </w:rPr>
              <w:tab/>
            </w:r>
            <w:r>
              <w:rPr>
                <w:noProof/>
                <w:webHidden/>
              </w:rPr>
              <w:fldChar w:fldCharType="begin"/>
            </w:r>
            <w:r>
              <w:rPr>
                <w:noProof/>
                <w:webHidden/>
              </w:rPr>
              <w:instrText xml:space="preserve"> PAGEREF _Toc33460807 \h </w:instrText>
            </w:r>
            <w:r>
              <w:rPr>
                <w:noProof/>
                <w:webHidden/>
              </w:rPr>
            </w:r>
            <w:r>
              <w:rPr>
                <w:noProof/>
                <w:webHidden/>
              </w:rPr>
              <w:fldChar w:fldCharType="separate"/>
            </w:r>
            <w:r>
              <w:rPr>
                <w:noProof/>
                <w:webHidden/>
              </w:rPr>
              <w:t>226</w:t>
            </w:r>
            <w:r>
              <w:rPr>
                <w:noProof/>
                <w:webHidden/>
              </w:rPr>
              <w:fldChar w:fldCharType="end"/>
            </w:r>
          </w:hyperlink>
        </w:p>
        <w:p w14:paraId="16D0F5F5" w14:textId="4CCE9EEA" w:rsidR="00342A96" w:rsidRDefault="00342A96">
          <w:pPr>
            <w:pStyle w:val="TOC1"/>
            <w:tabs>
              <w:tab w:val="right" w:leader="dot" w:pos="9016"/>
            </w:tabs>
            <w:rPr>
              <w:rFonts w:eastAsiaTheme="minorEastAsia"/>
              <w:noProof/>
              <w:sz w:val="22"/>
              <w:lang w:eastAsia="en-GB"/>
            </w:rPr>
          </w:pPr>
          <w:hyperlink w:anchor="_Toc33460808" w:history="1">
            <w:r w:rsidRPr="009C12E9">
              <w:rPr>
                <w:rStyle w:val="Hyperlink"/>
                <w:noProof/>
                <w14:scene3d>
                  <w14:camera w14:prst="orthographicFront"/>
                  <w14:lightRig w14:rig="threePt" w14:dir="t">
                    <w14:rot w14:lat="0" w14:lon="0" w14:rev="0"/>
                  </w14:lightRig>
                </w14:scene3d>
              </w:rPr>
              <w:t>Chapter 12.</w:t>
            </w:r>
            <w:r w:rsidRPr="009C12E9">
              <w:rPr>
                <w:rStyle w:val="Hyperlink"/>
                <w:noProof/>
              </w:rPr>
              <w:t xml:space="preserve"> Conclusions</w:t>
            </w:r>
            <w:r>
              <w:rPr>
                <w:noProof/>
                <w:webHidden/>
              </w:rPr>
              <w:tab/>
            </w:r>
            <w:r>
              <w:rPr>
                <w:noProof/>
                <w:webHidden/>
              </w:rPr>
              <w:fldChar w:fldCharType="begin"/>
            </w:r>
            <w:r>
              <w:rPr>
                <w:noProof/>
                <w:webHidden/>
              </w:rPr>
              <w:instrText xml:space="preserve"> PAGEREF _Toc33460808 \h </w:instrText>
            </w:r>
            <w:r>
              <w:rPr>
                <w:noProof/>
                <w:webHidden/>
              </w:rPr>
            </w:r>
            <w:r>
              <w:rPr>
                <w:noProof/>
                <w:webHidden/>
              </w:rPr>
              <w:fldChar w:fldCharType="separate"/>
            </w:r>
            <w:r>
              <w:rPr>
                <w:noProof/>
                <w:webHidden/>
              </w:rPr>
              <w:t>230</w:t>
            </w:r>
            <w:r>
              <w:rPr>
                <w:noProof/>
                <w:webHidden/>
              </w:rPr>
              <w:fldChar w:fldCharType="end"/>
            </w:r>
          </w:hyperlink>
        </w:p>
        <w:p w14:paraId="69787465" w14:textId="4CAAC73E" w:rsidR="00342A96" w:rsidRDefault="00342A96">
          <w:pPr>
            <w:pStyle w:val="TOC2"/>
            <w:tabs>
              <w:tab w:val="right" w:leader="dot" w:pos="9016"/>
            </w:tabs>
            <w:rPr>
              <w:rFonts w:eastAsiaTheme="minorEastAsia"/>
              <w:noProof/>
              <w:sz w:val="22"/>
              <w:lang w:eastAsia="en-GB"/>
            </w:rPr>
          </w:pPr>
          <w:hyperlink w:anchor="_Toc33460809" w:history="1">
            <w:r w:rsidRPr="009C12E9">
              <w:rPr>
                <w:rStyle w:val="Hyperlink"/>
                <w:noProof/>
                <w14:scene3d>
                  <w14:camera w14:prst="orthographicFront"/>
                  <w14:lightRig w14:rig="threePt" w14:dir="t">
                    <w14:rot w14:lat="0" w14:lon="0" w14:rev="0"/>
                  </w14:lightRig>
                </w14:scene3d>
              </w:rPr>
              <w:t>12.1.</w:t>
            </w:r>
            <w:r w:rsidRPr="009C12E9">
              <w:rPr>
                <w:rStyle w:val="Hyperlink"/>
                <w:noProof/>
              </w:rPr>
              <w:t xml:space="preserve"> Summary of findings and implications</w:t>
            </w:r>
            <w:r>
              <w:rPr>
                <w:noProof/>
                <w:webHidden/>
              </w:rPr>
              <w:tab/>
            </w:r>
            <w:r>
              <w:rPr>
                <w:noProof/>
                <w:webHidden/>
              </w:rPr>
              <w:fldChar w:fldCharType="begin"/>
            </w:r>
            <w:r>
              <w:rPr>
                <w:noProof/>
                <w:webHidden/>
              </w:rPr>
              <w:instrText xml:space="preserve"> PAGEREF _Toc33460809 \h </w:instrText>
            </w:r>
            <w:r>
              <w:rPr>
                <w:noProof/>
                <w:webHidden/>
              </w:rPr>
            </w:r>
            <w:r>
              <w:rPr>
                <w:noProof/>
                <w:webHidden/>
              </w:rPr>
              <w:fldChar w:fldCharType="separate"/>
            </w:r>
            <w:r>
              <w:rPr>
                <w:noProof/>
                <w:webHidden/>
              </w:rPr>
              <w:t>230</w:t>
            </w:r>
            <w:r>
              <w:rPr>
                <w:noProof/>
                <w:webHidden/>
              </w:rPr>
              <w:fldChar w:fldCharType="end"/>
            </w:r>
          </w:hyperlink>
        </w:p>
        <w:p w14:paraId="4D162FF7" w14:textId="6CCD8834" w:rsidR="00342A96" w:rsidRDefault="00342A96">
          <w:pPr>
            <w:pStyle w:val="TOC3"/>
            <w:rPr>
              <w:rFonts w:eastAsiaTheme="minorEastAsia"/>
              <w:noProof/>
              <w:sz w:val="22"/>
              <w:lang w:eastAsia="en-GB"/>
            </w:rPr>
          </w:pPr>
          <w:hyperlink w:anchor="_Toc33460810" w:history="1">
            <w:r w:rsidRPr="009C12E9">
              <w:rPr>
                <w:rStyle w:val="Hyperlink"/>
                <w:noProof/>
                <w14:scene3d>
                  <w14:camera w14:prst="orthographicFront"/>
                  <w14:lightRig w14:rig="threePt" w14:dir="t">
                    <w14:rot w14:lat="0" w14:lon="0" w14:rev="0"/>
                  </w14:lightRig>
                </w14:scene3d>
              </w:rPr>
              <w:t>12.1.1.</w:t>
            </w:r>
            <w:r w:rsidRPr="009C12E9">
              <w:rPr>
                <w:rStyle w:val="Hyperlink"/>
                <w:noProof/>
              </w:rPr>
              <w:t xml:space="preserve"> Implications</w:t>
            </w:r>
            <w:r>
              <w:rPr>
                <w:noProof/>
                <w:webHidden/>
              </w:rPr>
              <w:tab/>
            </w:r>
            <w:r>
              <w:rPr>
                <w:noProof/>
                <w:webHidden/>
              </w:rPr>
              <w:fldChar w:fldCharType="begin"/>
            </w:r>
            <w:r>
              <w:rPr>
                <w:noProof/>
                <w:webHidden/>
              </w:rPr>
              <w:instrText xml:space="preserve"> PAGEREF _Toc33460810 \h </w:instrText>
            </w:r>
            <w:r>
              <w:rPr>
                <w:noProof/>
                <w:webHidden/>
              </w:rPr>
            </w:r>
            <w:r>
              <w:rPr>
                <w:noProof/>
                <w:webHidden/>
              </w:rPr>
              <w:fldChar w:fldCharType="separate"/>
            </w:r>
            <w:r>
              <w:rPr>
                <w:noProof/>
                <w:webHidden/>
              </w:rPr>
              <w:t>233</w:t>
            </w:r>
            <w:r>
              <w:rPr>
                <w:noProof/>
                <w:webHidden/>
              </w:rPr>
              <w:fldChar w:fldCharType="end"/>
            </w:r>
          </w:hyperlink>
        </w:p>
        <w:p w14:paraId="673AF86F" w14:textId="4B83D49E" w:rsidR="00342A96" w:rsidRDefault="00342A96">
          <w:pPr>
            <w:pStyle w:val="TOC2"/>
            <w:tabs>
              <w:tab w:val="right" w:leader="dot" w:pos="9016"/>
            </w:tabs>
            <w:rPr>
              <w:rFonts w:eastAsiaTheme="minorEastAsia"/>
              <w:noProof/>
              <w:sz w:val="22"/>
              <w:lang w:eastAsia="en-GB"/>
            </w:rPr>
          </w:pPr>
          <w:hyperlink w:anchor="_Toc33460811" w:history="1">
            <w:r w:rsidRPr="009C12E9">
              <w:rPr>
                <w:rStyle w:val="Hyperlink"/>
                <w:noProof/>
                <w14:scene3d>
                  <w14:camera w14:prst="orthographicFront"/>
                  <w14:lightRig w14:rig="threePt" w14:dir="t">
                    <w14:rot w14:lat="0" w14:lon="0" w14:rev="0"/>
                  </w14:lightRig>
                </w14:scene3d>
              </w:rPr>
              <w:t>12.2.</w:t>
            </w:r>
            <w:r w:rsidRPr="009C12E9">
              <w:rPr>
                <w:rStyle w:val="Hyperlink"/>
                <w:noProof/>
              </w:rPr>
              <w:t xml:space="preserve"> Research recommendations</w:t>
            </w:r>
            <w:r>
              <w:rPr>
                <w:noProof/>
                <w:webHidden/>
              </w:rPr>
              <w:tab/>
            </w:r>
            <w:r>
              <w:rPr>
                <w:noProof/>
                <w:webHidden/>
              </w:rPr>
              <w:fldChar w:fldCharType="begin"/>
            </w:r>
            <w:r>
              <w:rPr>
                <w:noProof/>
                <w:webHidden/>
              </w:rPr>
              <w:instrText xml:space="preserve"> PAGEREF _Toc33460811 \h </w:instrText>
            </w:r>
            <w:r>
              <w:rPr>
                <w:noProof/>
                <w:webHidden/>
              </w:rPr>
            </w:r>
            <w:r>
              <w:rPr>
                <w:noProof/>
                <w:webHidden/>
              </w:rPr>
              <w:fldChar w:fldCharType="separate"/>
            </w:r>
            <w:r>
              <w:rPr>
                <w:noProof/>
                <w:webHidden/>
              </w:rPr>
              <w:t>235</w:t>
            </w:r>
            <w:r>
              <w:rPr>
                <w:noProof/>
                <w:webHidden/>
              </w:rPr>
              <w:fldChar w:fldCharType="end"/>
            </w:r>
          </w:hyperlink>
        </w:p>
        <w:p w14:paraId="5C59B521" w14:textId="0569E7B9" w:rsidR="00342A96" w:rsidRDefault="00342A96">
          <w:pPr>
            <w:pStyle w:val="TOC1"/>
            <w:tabs>
              <w:tab w:val="right" w:leader="dot" w:pos="9016"/>
            </w:tabs>
            <w:rPr>
              <w:rFonts w:eastAsiaTheme="minorEastAsia"/>
              <w:noProof/>
              <w:sz w:val="22"/>
              <w:lang w:eastAsia="en-GB"/>
            </w:rPr>
          </w:pPr>
          <w:hyperlink w:anchor="_Toc33460812" w:history="1">
            <w:r w:rsidRPr="009C12E9">
              <w:rPr>
                <w:rStyle w:val="Hyperlink"/>
                <w:noProof/>
              </w:rPr>
              <w:t>Acknowledgements</w:t>
            </w:r>
            <w:r>
              <w:rPr>
                <w:noProof/>
                <w:webHidden/>
              </w:rPr>
              <w:tab/>
            </w:r>
            <w:r>
              <w:rPr>
                <w:noProof/>
                <w:webHidden/>
              </w:rPr>
              <w:fldChar w:fldCharType="begin"/>
            </w:r>
            <w:r>
              <w:rPr>
                <w:noProof/>
                <w:webHidden/>
              </w:rPr>
              <w:instrText xml:space="preserve"> PAGEREF _Toc33460812 \h </w:instrText>
            </w:r>
            <w:r>
              <w:rPr>
                <w:noProof/>
                <w:webHidden/>
              </w:rPr>
            </w:r>
            <w:r>
              <w:rPr>
                <w:noProof/>
                <w:webHidden/>
              </w:rPr>
              <w:fldChar w:fldCharType="separate"/>
            </w:r>
            <w:r>
              <w:rPr>
                <w:noProof/>
                <w:webHidden/>
              </w:rPr>
              <w:t>237</w:t>
            </w:r>
            <w:r>
              <w:rPr>
                <w:noProof/>
                <w:webHidden/>
              </w:rPr>
              <w:fldChar w:fldCharType="end"/>
            </w:r>
          </w:hyperlink>
        </w:p>
        <w:p w14:paraId="7886A806" w14:textId="7FF53C60" w:rsidR="00342A96" w:rsidRDefault="00342A96">
          <w:pPr>
            <w:pStyle w:val="TOC1"/>
            <w:tabs>
              <w:tab w:val="right" w:leader="dot" w:pos="9016"/>
            </w:tabs>
            <w:rPr>
              <w:rFonts w:eastAsiaTheme="minorEastAsia"/>
              <w:noProof/>
              <w:sz w:val="22"/>
              <w:lang w:eastAsia="en-GB"/>
            </w:rPr>
          </w:pPr>
          <w:hyperlink w:anchor="_Toc33460813" w:history="1">
            <w:r w:rsidRPr="009C12E9">
              <w:rPr>
                <w:rStyle w:val="Hyperlink"/>
                <w:noProof/>
              </w:rPr>
              <w:t>Contributions of authors</w:t>
            </w:r>
            <w:r>
              <w:rPr>
                <w:noProof/>
                <w:webHidden/>
              </w:rPr>
              <w:tab/>
            </w:r>
            <w:r>
              <w:rPr>
                <w:noProof/>
                <w:webHidden/>
              </w:rPr>
              <w:fldChar w:fldCharType="begin"/>
            </w:r>
            <w:r>
              <w:rPr>
                <w:noProof/>
                <w:webHidden/>
              </w:rPr>
              <w:instrText xml:space="preserve"> PAGEREF _Toc33460813 \h </w:instrText>
            </w:r>
            <w:r>
              <w:rPr>
                <w:noProof/>
                <w:webHidden/>
              </w:rPr>
            </w:r>
            <w:r>
              <w:rPr>
                <w:noProof/>
                <w:webHidden/>
              </w:rPr>
              <w:fldChar w:fldCharType="separate"/>
            </w:r>
            <w:r>
              <w:rPr>
                <w:noProof/>
                <w:webHidden/>
              </w:rPr>
              <w:t>238</w:t>
            </w:r>
            <w:r>
              <w:rPr>
                <w:noProof/>
                <w:webHidden/>
              </w:rPr>
              <w:fldChar w:fldCharType="end"/>
            </w:r>
          </w:hyperlink>
        </w:p>
        <w:p w14:paraId="60E8E3BE" w14:textId="753BE198" w:rsidR="00342A96" w:rsidRDefault="00342A96">
          <w:pPr>
            <w:pStyle w:val="TOC1"/>
            <w:tabs>
              <w:tab w:val="right" w:leader="dot" w:pos="9016"/>
            </w:tabs>
            <w:rPr>
              <w:rFonts w:eastAsiaTheme="minorEastAsia"/>
              <w:noProof/>
              <w:sz w:val="22"/>
              <w:lang w:eastAsia="en-GB"/>
            </w:rPr>
          </w:pPr>
          <w:hyperlink w:anchor="_Toc33460814" w:history="1">
            <w:r w:rsidRPr="009C12E9">
              <w:rPr>
                <w:rStyle w:val="Hyperlink"/>
                <w:noProof/>
              </w:rPr>
              <w:t>Data sharing statement</w:t>
            </w:r>
            <w:r>
              <w:rPr>
                <w:noProof/>
                <w:webHidden/>
              </w:rPr>
              <w:tab/>
            </w:r>
            <w:r>
              <w:rPr>
                <w:noProof/>
                <w:webHidden/>
              </w:rPr>
              <w:fldChar w:fldCharType="begin"/>
            </w:r>
            <w:r>
              <w:rPr>
                <w:noProof/>
                <w:webHidden/>
              </w:rPr>
              <w:instrText xml:space="preserve"> PAGEREF _Toc33460814 \h </w:instrText>
            </w:r>
            <w:r>
              <w:rPr>
                <w:noProof/>
                <w:webHidden/>
              </w:rPr>
            </w:r>
            <w:r>
              <w:rPr>
                <w:noProof/>
                <w:webHidden/>
              </w:rPr>
              <w:fldChar w:fldCharType="separate"/>
            </w:r>
            <w:r>
              <w:rPr>
                <w:noProof/>
                <w:webHidden/>
              </w:rPr>
              <w:t>239</w:t>
            </w:r>
            <w:r>
              <w:rPr>
                <w:noProof/>
                <w:webHidden/>
              </w:rPr>
              <w:fldChar w:fldCharType="end"/>
            </w:r>
          </w:hyperlink>
        </w:p>
        <w:p w14:paraId="6175C9B6" w14:textId="12801DA4" w:rsidR="00342A96" w:rsidRDefault="00342A96">
          <w:pPr>
            <w:pStyle w:val="TOC1"/>
            <w:tabs>
              <w:tab w:val="right" w:leader="dot" w:pos="9016"/>
            </w:tabs>
            <w:rPr>
              <w:rFonts w:eastAsiaTheme="minorEastAsia"/>
              <w:noProof/>
              <w:sz w:val="22"/>
              <w:lang w:eastAsia="en-GB"/>
            </w:rPr>
          </w:pPr>
          <w:hyperlink w:anchor="_Toc33460815" w:history="1">
            <w:r w:rsidRPr="009C12E9">
              <w:rPr>
                <w:rStyle w:val="Hyperlink"/>
                <w:noProof/>
              </w:rPr>
              <w:t>References</w:t>
            </w:r>
            <w:r>
              <w:rPr>
                <w:noProof/>
                <w:webHidden/>
              </w:rPr>
              <w:tab/>
            </w:r>
            <w:r>
              <w:rPr>
                <w:noProof/>
                <w:webHidden/>
              </w:rPr>
              <w:fldChar w:fldCharType="begin"/>
            </w:r>
            <w:r>
              <w:rPr>
                <w:noProof/>
                <w:webHidden/>
              </w:rPr>
              <w:instrText xml:space="preserve"> PAGEREF _Toc33460815 \h </w:instrText>
            </w:r>
            <w:r>
              <w:rPr>
                <w:noProof/>
                <w:webHidden/>
              </w:rPr>
            </w:r>
            <w:r>
              <w:rPr>
                <w:noProof/>
                <w:webHidden/>
              </w:rPr>
              <w:fldChar w:fldCharType="separate"/>
            </w:r>
            <w:r>
              <w:rPr>
                <w:noProof/>
                <w:webHidden/>
              </w:rPr>
              <w:t>240</w:t>
            </w:r>
            <w:r>
              <w:rPr>
                <w:noProof/>
                <w:webHidden/>
              </w:rPr>
              <w:fldChar w:fldCharType="end"/>
            </w:r>
          </w:hyperlink>
        </w:p>
        <w:p w14:paraId="314D085A" w14:textId="1177BA8C" w:rsidR="00B94B14" w:rsidRDefault="00B94B14" w:rsidP="00487F36">
          <w:r>
            <w:rPr>
              <w:b/>
              <w:noProof/>
            </w:rPr>
            <w:fldChar w:fldCharType="end"/>
          </w:r>
        </w:p>
      </w:sdtContent>
    </w:sdt>
    <w:p w14:paraId="6740EF0F" w14:textId="2E9727D1" w:rsidR="00342A96" w:rsidRDefault="0072626F">
      <w:pPr>
        <w:pStyle w:val="TableofFigures"/>
        <w:tabs>
          <w:tab w:val="right" w:leader="dot" w:pos="9016"/>
        </w:tabs>
        <w:rPr>
          <w:rFonts w:eastAsiaTheme="minorEastAsia"/>
          <w:noProof/>
          <w:sz w:val="22"/>
          <w:lang w:eastAsia="en-GB"/>
        </w:rPr>
      </w:pPr>
      <w:r>
        <w:fldChar w:fldCharType="begin"/>
      </w:r>
      <w:r>
        <w:instrText xml:space="preserve"> TOC \h \z \c "Appendix" </w:instrText>
      </w:r>
      <w:r>
        <w:fldChar w:fldCharType="separate"/>
      </w:r>
      <w:hyperlink w:anchor="_Toc33460816" w:history="1">
        <w:r w:rsidR="00342A96" w:rsidRPr="00140E80">
          <w:rPr>
            <w:rStyle w:val="Hyperlink"/>
            <w:noProof/>
          </w:rPr>
          <w:t>Appendix 1:  Chapter 3 tables</w:t>
        </w:r>
        <w:r w:rsidR="00342A96">
          <w:rPr>
            <w:noProof/>
            <w:webHidden/>
          </w:rPr>
          <w:tab/>
        </w:r>
        <w:r w:rsidR="00342A96">
          <w:rPr>
            <w:noProof/>
            <w:webHidden/>
          </w:rPr>
          <w:fldChar w:fldCharType="begin"/>
        </w:r>
        <w:r w:rsidR="00342A96">
          <w:rPr>
            <w:noProof/>
            <w:webHidden/>
          </w:rPr>
          <w:instrText xml:space="preserve"> PAGEREF _Toc33460816 \h </w:instrText>
        </w:r>
        <w:r w:rsidR="00342A96">
          <w:rPr>
            <w:noProof/>
            <w:webHidden/>
          </w:rPr>
        </w:r>
        <w:r w:rsidR="00342A96">
          <w:rPr>
            <w:noProof/>
            <w:webHidden/>
          </w:rPr>
          <w:fldChar w:fldCharType="separate"/>
        </w:r>
        <w:r w:rsidR="00342A96">
          <w:rPr>
            <w:noProof/>
            <w:webHidden/>
          </w:rPr>
          <w:t>247</w:t>
        </w:r>
        <w:r w:rsidR="00342A96">
          <w:rPr>
            <w:noProof/>
            <w:webHidden/>
          </w:rPr>
          <w:fldChar w:fldCharType="end"/>
        </w:r>
      </w:hyperlink>
    </w:p>
    <w:p w14:paraId="41200B1F" w14:textId="1A14DF53" w:rsidR="00342A96" w:rsidRDefault="00342A96">
      <w:pPr>
        <w:pStyle w:val="TableofFigures"/>
        <w:tabs>
          <w:tab w:val="right" w:leader="dot" w:pos="9016"/>
        </w:tabs>
        <w:rPr>
          <w:rFonts w:eastAsiaTheme="minorEastAsia"/>
          <w:noProof/>
          <w:sz w:val="22"/>
          <w:lang w:eastAsia="en-GB"/>
        </w:rPr>
      </w:pPr>
      <w:hyperlink w:anchor="_Toc33460817" w:history="1">
        <w:r w:rsidRPr="00140E80">
          <w:rPr>
            <w:rStyle w:val="Hyperlink"/>
            <w:noProof/>
          </w:rPr>
          <w:t xml:space="preserve">Appendix 2:  The </w:t>
        </w:r>
        <w:r w:rsidRPr="00140E80">
          <w:rPr>
            <w:rStyle w:val="Hyperlink"/>
            <w:noProof/>
            <w:lang w:eastAsia="zh-CN"/>
          </w:rPr>
          <w:t>nested qualitative study with senior practitioners</w:t>
        </w:r>
        <w:r>
          <w:rPr>
            <w:noProof/>
            <w:webHidden/>
          </w:rPr>
          <w:tab/>
        </w:r>
        <w:r>
          <w:rPr>
            <w:noProof/>
            <w:webHidden/>
          </w:rPr>
          <w:fldChar w:fldCharType="begin"/>
        </w:r>
        <w:r>
          <w:rPr>
            <w:noProof/>
            <w:webHidden/>
          </w:rPr>
          <w:instrText xml:space="preserve"> PAGEREF _Toc33460817 \h </w:instrText>
        </w:r>
        <w:r>
          <w:rPr>
            <w:noProof/>
            <w:webHidden/>
          </w:rPr>
        </w:r>
        <w:r>
          <w:rPr>
            <w:noProof/>
            <w:webHidden/>
          </w:rPr>
          <w:fldChar w:fldCharType="separate"/>
        </w:r>
        <w:r>
          <w:rPr>
            <w:noProof/>
            <w:webHidden/>
          </w:rPr>
          <w:t>251</w:t>
        </w:r>
        <w:r>
          <w:rPr>
            <w:noProof/>
            <w:webHidden/>
          </w:rPr>
          <w:fldChar w:fldCharType="end"/>
        </w:r>
      </w:hyperlink>
    </w:p>
    <w:p w14:paraId="05577F61" w14:textId="21B5462E" w:rsidR="00342A96" w:rsidRDefault="00342A96">
      <w:pPr>
        <w:pStyle w:val="TableofFigures"/>
        <w:tabs>
          <w:tab w:val="right" w:leader="dot" w:pos="9016"/>
        </w:tabs>
        <w:rPr>
          <w:rFonts w:eastAsiaTheme="minorEastAsia"/>
          <w:noProof/>
          <w:sz w:val="22"/>
          <w:lang w:eastAsia="en-GB"/>
        </w:rPr>
      </w:pPr>
      <w:hyperlink w:anchor="_Toc33460818" w:history="1">
        <w:r w:rsidRPr="00140E80">
          <w:rPr>
            <w:rStyle w:val="Hyperlink"/>
            <w:noProof/>
          </w:rPr>
          <w:t>Appendix 3:  Analysis of free text responses</w:t>
        </w:r>
        <w:r>
          <w:rPr>
            <w:noProof/>
            <w:webHidden/>
          </w:rPr>
          <w:tab/>
        </w:r>
        <w:r>
          <w:rPr>
            <w:noProof/>
            <w:webHidden/>
          </w:rPr>
          <w:fldChar w:fldCharType="begin"/>
        </w:r>
        <w:r>
          <w:rPr>
            <w:noProof/>
            <w:webHidden/>
          </w:rPr>
          <w:instrText xml:space="preserve"> PAGEREF _Toc33460818 \h </w:instrText>
        </w:r>
        <w:r>
          <w:rPr>
            <w:noProof/>
            <w:webHidden/>
          </w:rPr>
        </w:r>
        <w:r>
          <w:rPr>
            <w:noProof/>
            <w:webHidden/>
          </w:rPr>
          <w:fldChar w:fldCharType="separate"/>
        </w:r>
        <w:r>
          <w:rPr>
            <w:noProof/>
            <w:webHidden/>
          </w:rPr>
          <w:t>256</w:t>
        </w:r>
        <w:r>
          <w:rPr>
            <w:noProof/>
            <w:webHidden/>
          </w:rPr>
          <w:fldChar w:fldCharType="end"/>
        </w:r>
      </w:hyperlink>
    </w:p>
    <w:p w14:paraId="08BE5AEC" w14:textId="4B8DB819" w:rsidR="00342A96" w:rsidRDefault="00342A96">
      <w:pPr>
        <w:pStyle w:val="TableofFigures"/>
        <w:tabs>
          <w:tab w:val="right" w:leader="dot" w:pos="9016"/>
        </w:tabs>
        <w:rPr>
          <w:rFonts w:eastAsiaTheme="minorEastAsia"/>
          <w:noProof/>
          <w:sz w:val="22"/>
          <w:lang w:eastAsia="en-GB"/>
        </w:rPr>
      </w:pPr>
      <w:hyperlink w:anchor="_Toc33460819" w:history="1">
        <w:r w:rsidRPr="00140E80">
          <w:rPr>
            <w:rStyle w:val="Hyperlink"/>
            <w:noProof/>
          </w:rPr>
          <w:t xml:space="preserve">Appendix 4: </w:t>
        </w:r>
        <w:r w:rsidRPr="00140E80">
          <w:rPr>
            <w:rStyle w:val="Hyperlink"/>
            <w:rFonts w:ascii="Calibri" w:eastAsia="SimSun" w:hAnsi="Calibri" w:cs="Times New Roman"/>
            <w:noProof/>
          </w:rPr>
          <w:t>T3 impact question: respondent characteristics</w:t>
        </w:r>
        <w:r>
          <w:rPr>
            <w:noProof/>
            <w:webHidden/>
          </w:rPr>
          <w:tab/>
        </w:r>
        <w:r>
          <w:rPr>
            <w:noProof/>
            <w:webHidden/>
          </w:rPr>
          <w:fldChar w:fldCharType="begin"/>
        </w:r>
        <w:r>
          <w:rPr>
            <w:noProof/>
            <w:webHidden/>
          </w:rPr>
          <w:instrText xml:space="preserve"> PAGEREF _Toc33460819 \h </w:instrText>
        </w:r>
        <w:r>
          <w:rPr>
            <w:noProof/>
            <w:webHidden/>
          </w:rPr>
        </w:r>
        <w:r>
          <w:rPr>
            <w:noProof/>
            <w:webHidden/>
          </w:rPr>
          <w:fldChar w:fldCharType="separate"/>
        </w:r>
        <w:r>
          <w:rPr>
            <w:noProof/>
            <w:webHidden/>
          </w:rPr>
          <w:t>258</w:t>
        </w:r>
        <w:r>
          <w:rPr>
            <w:noProof/>
            <w:webHidden/>
          </w:rPr>
          <w:fldChar w:fldCharType="end"/>
        </w:r>
      </w:hyperlink>
    </w:p>
    <w:p w14:paraId="09B2C96F" w14:textId="330EA4F8" w:rsidR="00342A96" w:rsidRDefault="00342A96">
      <w:pPr>
        <w:pStyle w:val="TableofFigures"/>
        <w:tabs>
          <w:tab w:val="right" w:leader="dot" w:pos="9016"/>
        </w:tabs>
        <w:rPr>
          <w:rFonts w:eastAsiaTheme="minorEastAsia"/>
          <w:noProof/>
          <w:sz w:val="22"/>
          <w:lang w:eastAsia="en-GB"/>
        </w:rPr>
      </w:pPr>
      <w:hyperlink w:anchor="_Toc33460820" w:history="1">
        <w:r w:rsidRPr="00140E80">
          <w:rPr>
            <w:rStyle w:val="Hyperlink"/>
            <w:noProof/>
          </w:rPr>
          <w:t>Appendix 5:  Types of positive impact</w:t>
        </w:r>
        <w:r>
          <w:rPr>
            <w:noProof/>
            <w:webHidden/>
          </w:rPr>
          <w:tab/>
        </w:r>
        <w:r>
          <w:rPr>
            <w:noProof/>
            <w:webHidden/>
          </w:rPr>
          <w:fldChar w:fldCharType="begin"/>
        </w:r>
        <w:r>
          <w:rPr>
            <w:noProof/>
            <w:webHidden/>
          </w:rPr>
          <w:instrText xml:space="preserve"> PAGEREF _Toc33460820 \h </w:instrText>
        </w:r>
        <w:r>
          <w:rPr>
            <w:noProof/>
            <w:webHidden/>
          </w:rPr>
        </w:r>
        <w:r>
          <w:rPr>
            <w:noProof/>
            <w:webHidden/>
          </w:rPr>
          <w:fldChar w:fldCharType="separate"/>
        </w:r>
        <w:r>
          <w:rPr>
            <w:noProof/>
            <w:webHidden/>
          </w:rPr>
          <w:t>259</w:t>
        </w:r>
        <w:r>
          <w:rPr>
            <w:noProof/>
            <w:webHidden/>
          </w:rPr>
          <w:fldChar w:fldCharType="end"/>
        </w:r>
      </w:hyperlink>
    </w:p>
    <w:p w14:paraId="2AE6558E" w14:textId="27D2B92D" w:rsidR="00342A96" w:rsidRDefault="00342A96">
      <w:pPr>
        <w:pStyle w:val="TableofFigures"/>
        <w:tabs>
          <w:tab w:val="right" w:leader="dot" w:pos="9016"/>
        </w:tabs>
        <w:rPr>
          <w:rFonts w:eastAsiaTheme="minorEastAsia"/>
          <w:noProof/>
          <w:sz w:val="22"/>
          <w:lang w:eastAsia="en-GB"/>
        </w:rPr>
      </w:pPr>
      <w:hyperlink w:anchor="_Toc33460821" w:history="1">
        <w:r w:rsidRPr="00140E80">
          <w:rPr>
            <w:rStyle w:val="Hyperlink"/>
            <w:noProof/>
          </w:rPr>
          <w:t>Appendix 6:  Qualitative study of service users &amp; family interviews: design &amp; methods</w:t>
        </w:r>
        <w:r>
          <w:rPr>
            <w:noProof/>
            <w:webHidden/>
          </w:rPr>
          <w:tab/>
        </w:r>
        <w:r>
          <w:rPr>
            <w:noProof/>
            <w:webHidden/>
          </w:rPr>
          <w:fldChar w:fldCharType="begin"/>
        </w:r>
        <w:r>
          <w:rPr>
            <w:noProof/>
            <w:webHidden/>
          </w:rPr>
          <w:instrText xml:space="preserve"> PAGEREF _Toc33460821 \h </w:instrText>
        </w:r>
        <w:r>
          <w:rPr>
            <w:noProof/>
            <w:webHidden/>
          </w:rPr>
        </w:r>
        <w:r>
          <w:rPr>
            <w:noProof/>
            <w:webHidden/>
          </w:rPr>
          <w:fldChar w:fldCharType="separate"/>
        </w:r>
        <w:r>
          <w:rPr>
            <w:noProof/>
            <w:webHidden/>
          </w:rPr>
          <w:t>260</w:t>
        </w:r>
        <w:r>
          <w:rPr>
            <w:noProof/>
            <w:webHidden/>
          </w:rPr>
          <w:fldChar w:fldCharType="end"/>
        </w:r>
      </w:hyperlink>
    </w:p>
    <w:p w14:paraId="616D0532" w14:textId="4B815204" w:rsidR="00342A96" w:rsidRDefault="00342A96">
      <w:pPr>
        <w:pStyle w:val="TableofFigures"/>
        <w:tabs>
          <w:tab w:val="right" w:leader="dot" w:pos="9016"/>
        </w:tabs>
        <w:rPr>
          <w:rFonts w:eastAsiaTheme="minorEastAsia"/>
          <w:noProof/>
          <w:sz w:val="22"/>
          <w:lang w:eastAsia="en-GB"/>
        </w:rPr>
      </w:pPr>
      <w:hyperlink w:anchor="_Toc33460822" w:history="1">
        <w:r w:rsidRPr="00140E80">
          <w:rPr>
            <w:rStyle w:val="Hyperlink"/>
            <w:noProof/>
          </w:rPr>
          <w:t>Appendix 7:  Description of outcome measures</w:t>
        </w:r>
        <w:r>
          <w:rPr>
            <w:noProof/>
            <w:webHidden/>
          </w:rPr>
          <w:tab/>
        </w:r>
        <w:r>
          <w:rPr>
            <w:noProof/>
            <w:webHidden/>
          </w:rPr>
          <w:fldChar w:fldCharType="begin"/>
        </w:r>
        <w:r>
          <w:rPr>
            <w:noProof/>
            <w:webHidden/>
          </w:rPr>
          <w:instrText xml:space="preserve"> PAGEREF _Toc33460822 \h </w:instrText>
        </w:r>
        <w:r>
          <w:rPr>
            <w:noProof/>
            <w:webHidden/>
          </w:rPr>
        </w:r>
        <w:r>
          <w:rPr>
            <w:noProof/>
            <w:webHidden/>
          </w:rPr>
          <w:fldChar w:fldCharType="separate"/>
        </w:r>
        <w:r>
          <w:rPr>
            <w:noProof/>
            <w:webHidden/>
          </w:rPr>
          <w:t>270</w:t>
        </w:r>
        <w:r>
          <w:rPr>
            <w:noProof/>
            <w:webHidden/>
          </w:rPr>
          <w:fldChar w:fldCharType="end"/>
        </w:r>
      </w:hyperlink>
    </w:p>
    <w:p w14:paraId="2E6D3C7C" w14:textId="311CF2DE" w:rsidR="00342A96" w:rsidRDefault="00342A96">
      <w:pPr>
        <w:pStyle w:val="TableofFigures"/>
        <w:tabs>
          <w:tab w:val="right" w:leader="dot" w:pos="9016"/>
        </w:tabs>
        <w:rPr>
          <w:rFonts w:eastAsiaTheme="minorEastAsia"/>
          <w:noProof/>
          <w:sz w:val="22"/>
          <w:lang w:eastAsia="en-GB"/>
        </w:rPr>
      </w:pPr>
      <w:hyperlink w:anchor="_Toc33460823" w:history="1">
        <w:r w:rsidRPr="00140E80">
          <w:rPr>
            <w:rStyle w:val="Hyperlink"/>
            <w:noProof/>
          </w:rPr>
          <w:t>Appendix 8:  Quantitative evaluation: recruitment procedure &amp; data collection processes</w:t>
        </w:r>
        <w:r>
          <w:rPr>
            <w:noProof/>
            <w:webHidden/>
          </w:rPr>
          <w:tab/>
        </w:r>
        <w:r>
          <w:rPr>
            <w:noProof/>
            <w:webHidden/>
          </w:rPr>
          <w:fldChar w:fldCharType="begin"/>
        </w:r>
        <w:r>
          <w:rPr>
            <w:noProof/>
            <w:webHidden/>
          </w:rPr>
          <w:instrText xml:space="preserve"> PAGEREF _Toc33460823 \h </w:instrText>
        </w:r>
        <w:r>
          <w:rPr>
            <w:noProof/>
            <w:webHidden/>
          </w:rPr>
        </w:r>
        <w:r>
          <w:rPr>
            <w:noProof/>
            <w:webHidden/>
          </w:rPr>
          <w:fldChar w:fldCharType="separate"/>
        </w:r>
        <w:r>
          <w:rPr>
            <w:noProof/>
            <w:webHidden/>
          </w:rPr>
          <w:t>272</w:t>
        </w:r>
        <w:r>
          <w:rPr>
            <w:noProof/>
            <w:webHidden/>
          </w:rPr>
          <w:fldChar w:fldCharType="end"/>
        </w:r>
      </w:hyperlink>
    </w:p>
    <w:p w14:paraId="2FB63B69" w14:textId="2C7DA43E" w:rsidR="00342A96" w:rsidRDefault="00342A96">
      <w:pPr>
        <w:pStyle w:val="TableofFigures"/>
        <w:tabs>
          <w:tab w:val="right" w:leader="dot" w:pos="9016"/>
        </w:tabs>
        <w:rPr>
          <w:rFonts w:eastAsiaTheme="minorEastAsia"/>
          <w:noProof/>
          <w:sz w:val="22"/>
          <w:lang w:eastAsia="en-GB"/>
        </w:rPr>
      </w:pPr>
      <w:hyperlink w:anchor="_Toc33460824" w:history="1">
        <w:r w:rsidRPr="00140E80">
          <w:rPr>
            <w:rStyle w:val="Hyperlink"/>
            <w:noProof/>
          </w:rPr>
          <w:t>Appendix 9: Characteristics of study participants:</w:t>
        </w:r>
        <w:r>
          <w:rPr>
            <w:noProof/>
            <w:webHidden/>
          </w:rPr>
          <w:tab/>
        </w:r>
        <w:r>
          <w:rPr>
            <w:noProof/>
            <w:webHidden/>
          </w:rPr>
          <w:fldChar w:fldCharType="begin"/>
        </w:r>
        <w:r>
          <w:rPr>
            <w:noProof/>
            <w:webHidden/>
          </w:rPr>
          <w:instrText xml:space="preserve"> PAGEREF _Toc33460824 \h </w:instrText>
        </w:r>
        <w:r>
          <w:rPr>
            <w:noProof/>
            <w:webHidden/>
          </w:rPr>
        </w:r>
        <w:r>
          <w:rPr>
            <w:noProof/>
            <w:webHidden/>
          </w:rPr>
          <w:fldChar w:fldCharType="separate"/>
        </w:r>
        <w:r>
          <w:rPr>
            <w:noProof/>
            <w:webHidden/>
          </w:rPr>
          <w:t>274</w:t>
        </w:r>
        <w:r>
          <w:rPr>
            <w:noProof/>
            <w:webHidden/>
          </w:rPr>
          <w:fldChar w:fldCharType="end"/>
        </w:r>
      </w:hyperlink>
    </w:p>
    <w:p w14:paraId="7D12073A" w14:textId="621BC754" w:rsidR="00342A96" w:rsidRDefault="00342A96">
      <w:pPr>
        <w:pStyle w:val="TableofFigures"/>
        <w:tabs>
          <w:tab w:val="right" w:leader="dot" w:pos="9016"/>
        </w:tabs>
        <w:rPr>
          <w:rFonts w:eastAsiaTheme="minorEastAsia"/>
          <w:noProof/>
          <w:sz w:val="22"/>
          <w:lang w:eastAsia="en-GB"/>
        </w:rPr>
      </w:pPr>
      <w:hyperlink w:anchor="_Toc33460825" w:history="1">
        <w:r w:rsidRPr="00140E80">
          <w:rPr>
            <w:rStyle w:val="Hyperlink"/>
            <w:noProof/>
          </w:rPr>
          <w:t>Appendix 10: SAT &amp; DO cohorts - baseline scores: standardised outcome measures</w:t>
        </w:r>
        <w:r>
          <w:rPr>
            <w:noProof/>
            <w:webHidden/>
          </w:rPr>
          <w:tab/>
        </w:r>
        <w:r>
          <w:rPr>
            <w:noProof/>
            <w:webHidden/>
          </w:rPr>
          <w:fldChar w:fldCharType="begin"/>
        </w:r>
        <w:r>
          <w:rPr>
            <w:noProof/>
            <w:webHidden/>
          </w:rPr>
          <w:instrText xml:space="preserve"> PAGEREF _Toc33460825 \h </w:instrText>
        </w:r>
        <w:r>
          <w:rPr>
            <w:noProof/>
            <w:webHidden/>
          </w:rPr>
        </w:r>
        <w:r>
          <w:rPr>
            <w:noProof/>
            <w:webHidden/>
          </w:rPr>
          <w:fldChar w:fldCharType="separate"/>
        </w:r>
        <w:r>
          <w:rPr>
            <w:noProof/>
            <w:webHidden/>
          </w:rPr>
          <w:t>275</w:t>
        </w:r>
        <w:r>
          <w:rPr>
            <w:noProof/>
            <w:webHidden/>
          </w:rPr>
          <w:fldChar w:fldCharType="end"/>
        </w:r>
      </w:hyperlink>
    </w:p>
    <w:p w14:paraId="37AC4557" w14:textId="38BC0A9C" w:rsidR="00342A96" w:rsidRDefault="00342A96">
      <w:pPr>
        <w:pStyle w:val="TableofFigures"/>
        <w:tabs>
          <w:tab w:val="right" w:leader="dot" w:pos="9016"/>
        </w:tabs>
        <w:rPr>
          <w:rFonts w:eastAsiaTheme="minorEastAsia"/>
          <w:noProof/>
          <w:sz w:val="22"/>
          <w:lang w:eastAsia="en-GB"/>
        </w:rPr>
      </w:pPr>
      <w:hyperlink w:anchor="_Toc33460826" w:history="1">
        <w:r w:rsidRPr="00140E80">
          <w:rPr>
            <w:rStyle w:val="Hyperlink"/>
            <w:noProof/>
          </w:rPr>
          <w:t>Appendix 11: SAT cohort: outcomes at each time-point</w:t>
        </w:r>
        <w:r>
          <w:rPr>
            <w:noProof/>
            <w:webHidden/>
          </w:rPr>
          <w:tab/>
        </w:r>
        <w:r>
          <w:rPr>
            <w:noProof/>
            <w:webHidden/>
          </w:rPr>
          <w:fldChar w:fldCharType="begin"/>
        </w:r>
        <w:r>
          <w:rPr>
            <w:noProof/>
            <w:webHidden/>
          </w:rPr>
          <w:instrText xml:space="preserve"> PAGEREF _Toc33460826 \h </w:instrText>
        </w:r>
        <w:r>
          <w:rPr>
            <w:noProof/>
            <w:webHidden/>
          </w:rPr>
        </w:r>
        <w:r>
          <w:rPr>
            <w:noProof/>
            <w:webHidden/>
          </w:rPr>
          <w:fldChar w:fldCharType="separate"/>
        </w:r>
        <w:r>
          <w:rPr>
            <w:noProof/>
            <w:webHidden/>
          </w:rPr>
          <w:t>279</w:t>
        </w:r>
        <w:r>
          <w:rPr>
            <w:noProof/>
            <w:webHidden/>
          </w:rPr>
          <w:fldChar w:fldCharType="end"/>
        </w:r>
      </w:hyperlink>
    </w:p>
    <w:p w14:paraId="66ECEB73" w14:textId="5876022D" w:rsidR="00342A96" w:rsidRDefault="00342A96">
      <w:pPr>
        <w:pStyle w:val="TableofFigures"/>
        <w:tabs>
          <w:tab w:val="right" w:leader="dot" w:pos="9016"/>
        </w:tabs>
        <w:rPr>
          <w:rFonts w:eastAsiaTheme="minorEastAsia"/>
          <w:noProof/>
          <w:sz w:val="22"/>
          <w:lang w:eastAsia="en-GB"/>
        </w:rPr>
      </w:pPr>
      <w:hyperlink w:anchor="_Toc33460827" w:history="1">
        <w:r w:rsidRPr="00140E80">
          <w:rPr>
            <w:rStyle w:val="Hyperlink"/>
            <w:noProof/>
          </w:rPr>
          <w:t>Appendix 12: SAT Cohort: longer term outcomes</w:t>
        </w:r>
        <w:r>
          <w:rPr>
            <w:noProof/>
            <w:webHidden/>
          </w:rPr>
          <w:tab/>
        </w:r>
        <w:r>
          <w:rPr>
            <w:noProof/>
            <w:webHidden/>
          </w:rPr>
          <w:fldChar w:fldCharType="begin"/>
        </w:r>
        <w:r>
          <w:rPr>
            <w:noProof/>
            <w:webHidden/>
          </w:rPr>
          <w:instrText xml:space="preserve"> PAGEREF _Toc33460827 \h </w:instrText>
        </w:r>
        <w:r>
          <w:rPr>
            <w:noProof/>
            <w:webHidden/>
          </w:rPr>
        </w:r>
        <w:r>
          <w:rPr>
            <w:noProof/>
            <w:webHidden/>
          </w:rPr>
          <w:fldChar w:fldCharType="separate"/>
        </w:r>
        <w:r>
          <w:rPr>
            <w:noProof/>
            <w:webHidden/>
          </w:rPr>
          <w:t>286</w:t>
        </w:r>
        <w:r>
          <w:rPr>
            <w:noProof/>
            <w:webHidden/>
          </w:rPr>
          <w:fldChar w:fldCharType="end"/>
        </w:r>
      </w:hyperlink>
    </w:p>
    <w:p w14:paraId="2A119A9B" w14:textId="617D7ECE" w:rsidR="00342A96" w:rsidRDefault="00342A96">
      <w:pPr>
        <w:pStyle w:val="TableofFigures"/>
        <w:tabs>
          <w:tab w:val="right" w:leader="dot" w:pos="9016"/>
        </w:tabs>
        <w:rPr>
          <w:rFonts w:eastAsiaTheme="minorEastAsia"/>
          <w:noProof/>
          <w:sz w:val="22"/>
          <w:lang w:eastAsia="en-GB"/>
        </w:rPr>
      </w:pPr>
      <w:hyperlink w:anchor="_Toc33460828" w:history="1">
        <w:r w:rsidRPr="00140E80">
          <w:rPr>
            <w:rStyle w:val="Hyperlink"/>
            <w:noProof/>
          </w:rPr>
          <w:t>Appendix 13: DO cohort: changes in non-mental health outcomes T0-T3</w:t>
        </w:r>
        <w:r>
          <w:rPr>
            <w:noProof/>
            <w:webHidden/>
          </w:rPr>
          <w:tab/>
        </w:r>
        <w:r>
          <w:rPr>
            <w:noProof/>
            <w:webHidden/>
          </w:rPr>
          <w:fldChar w:fldCharType="begin"/>
        </w:r>
        <w:r>
          <w:rPr>
            <w:noProof/>
            <w:webHidden/>
          </w:rPr>
          <w:instrText xml:space="preserve"> PAGEREF _Toc33460828 \h </w:instrText>
        </w:r>
        <w:r>
          <w:rPr>
            <w:noProof/>
            <w:webHidden/>
          </w:rPr>
        </w:r>
        <w:r>
          <w:rPr>
            <w:noProof/>
            <w:webHidden/>
          </w:rPr>
          <w:fldChar w:fldCharType="separate"/>
        </w:r>
        <w:r>
          <w:rPr>
            <w:noProof/>
            <w:webHidden/>
          </w:rPr>
          <w:t>296</w:t>
        </w:r>
        <w:r>
          <w:rPr>
            <w:noProof/>
            <w:webHidden/>
          </w:rPr>
          <w:fldChar w:fldCharType="end"/>
        </w:r>
      </w:hyperlink>
    </w:p>
    <w:p w14:paraId="00650182" w14:textId="79391919" w:rsidR="00342A96" w:rsidRDefault="00342A96">
      <w:pPr>
        <w:pStyle w:val="TableofFigures"/>
        <w:tabs>
          <w:tab w:val="right" w:leader="dot" w:pos="9016"/>
        </w:tabs>
        <w:rPr>
          <w:rFonts w:eastAsiaTheme="minorEastAsia"/>
          <w:noProof/>
          <w:sz w:val="22"/>
          <w:lang w:eastAsia="en-GB"/>
        </w:rPr>
      </w:pPr>
      <w:hyperlink w:anchor="_Toc33460829" w:history="1">
        <w:r w:rsidRPr="00140E80">
          <w:rPr>
            <w:rStyle w:val="Hyperlink"/>
            <w:noProof/>
          </w:rPr>
          <w:t>Appendix 14: T3 mental health outcomes: DO cohort vs D&amp;S group</w:t>
        </w:r>
        <w:r>
          <w:rPr>
            <w:noProof/>
            <w:webHidden/>
          </w:rPr>
          <w:tab/>
        </w:r>
        <w:r>
          <w:rPr>
            <w:noProof/>
            <w:webHidden/>
          </w:rPr>
          <w:fldChar w:fldCharType="begin"/>
        </w:r>
        <w:r>
          <w:rPr>
            <w:noProof/>
            <w:webHidden/>
          </w:rPr>
          <w:instrText xml:space="preserve"> PAGEREF _Toc33460829 \h </w:instrText>
        </w:r>
        <w:r>
          <w:rPr>
            <w:noProof/>
            <w:webHidden/>
          </w:rPr>
        </w:r>
        <w:r>
          <w:rPr>
            <w:noProof/>
            <w:webHidden/>
          </w:rPr>
          <w:fldChar w:fldCharType="separate"/>
        </w:r>
        <w:r>
          <w:rPr>
            <w:noProof/>
            <w:webHidden/>
          </w:rPr>
          <w:t>299</w:t>
        </w:r>
        <w:r>
          <w:rPr>
            <w:noProof/>
            <w:webHidden/>
          </w:rPr>
          <w:fldChar w:fldCharType="end"/>
        </w:r>
      </w:hyperlink>
    </w:p>
    <w:p w14:paraId="3DF7797F" w14:textId="385EDAD8" w:rsidR="00342A96" w:rsidRDefault="00342A96">
      <w:pPr>
        <w:pStyle w:val="TableofFigures"/>
        <w:tabs>
          <w:tab w:val="right" w:leader="dot" w:pos="9016"/>
        </w:tabs>
        <w:rPr>
          <w:rFonts w:eastAsiaTheme="minorEastAsia"/>
          <w:noProof/>
          <w:sz w:val="22"/>
          <w:lang w:eastAsia="en-GB"/>
        </w:rPr>
      </w:pPr>
      <w:hyperlink w:anchor="_Toc33460830" w:history="1">
        <w:r w:rsidRPr="00140E80">
          <w:rPr>
            <w:rStyle w:val="Hyperlink"/>
            <w:noProof/>
          </w:rPr>
          <w:t>Appendix 15: Economic evaluation outputs</w:t>
        </w:r>
        <w:r>
          <w:rPr>
            <w:noProof/>
            <w:webHidden/>
          </w:rPr>
          <w:tab/>
        </w:r>
        <w:r>
          <w:rPr>
            <w:noProof/>
            <w:webHidden/>
          </w:rPr>
          <w:fldChar w:fldCharType="begin"/>
        </w:r>
        <w:r>
          <w:rPr>
            <w:noProof/>
            <w:webHidden/>
          </w:rPr>
          <w:instrText xml:space="preserve"> PAGEREF _Toc33460830 \h </w:instrText>
        </w:r>
        <w:r>
          <w:rPr>
            <w:noProof/>
            <w:webHidden/>
          </w:rPr>
        </w:r>
        <w:r>
          <w:rPr>
            <w:noProof/>
            <w:webHidden/>
          </w:rPr>
          <w:fldChar w:fldCharType="separate"/>
        </w:r>
        <w:r>
          <w:rPr>
            <w:noProof/>
            <w:webHidden/>
          </w:rPr>
          <w:t>301</w:t>
        </w:r>
        <w:r>
          <w:rPr>
            <w:noProof/>
            <w:webHidden/>
          </w:rPr>
          <w:fldChar w:fldCharType="end"/>
        </w:r>
      </w:hyperlink>
    </w:p>
    <w:p w14:paraId="59FCC97D" w14:textId="41F24FA0" w:rsidR="00342A96" w:rsidRDefault="00342A96">
      <w:pPr>
        <w:pStyle w:val="TableofFigures"/>
        <w:tabs>
          <w:tab w:val="right" w:leader="dot" w:pos="9016"/>
        </w:tabs>
        <w:rPr>
          <w:rFonts w:eastAsiaTheme="minorEastAsia"/>
          <w:noProof/>
          <w:sz w:val="22"/>
          <w:lang w:eastAsia="en-GB"/>
        </w:rPr>
      </w:pPr>
      <w:hyperlink w:anchor="_Toc33460831" w:history="1">
        <w:r w:rsidRPr="00140E80">
          <w:rPr>
            <w:rStyle w:val="Hyperlink"/>
            <w:noProof/>
          </w:rPr>
          <w:t>Appendix 16:  Assessment by Local Authority for care or support needs: SAT cohort</w:t>
        </w:r>
        <w:r>
          <w:rPr>
            <w:noProof/>
            <w:webHidden/>
          </w:rPr>
          <w:tab/>
        </w:r>
        <w:r>
          <w:rPr>
            <w:noProof/>
            <w:webHidden/>
          </w:rPr>
          <w:fldChar w:fldCharType="begin"/>
        </w:r>
        <w:r>
          <w:rPr>
            <w:noProof/>
            <w:webHidden/>
          </w:rPr>
          <w:instrText xml:space="preserve"> PAGEREF _Toc33460831 \h </w:instrText>
        </w:r>
        <w:r>
          <w:rPr>
            <w:noProof/>
            <w:webHidden/>
          </w:rPr>
        </w:r>
        <w:r>
          <w:rPr>
            <w:noProof/>
            <w:webHidden/>
          </w:rPr>
          <w:fldChar w:fldCharType="separate"/>
        </w:r>
        <w:r>
          <w:rPr>
            <w:noProof/>
            <w:webHidden/>
          </w:rPr>
          <w:t>313</w:t>
        </w:r>
        <w:r>
          <w:rPr>
            <w:noProof/>
            <w:webHidden/>
          </w:rPr>
          <w:fldChar w:fldCharType="end"/>
        </w:r>
      </w:hyperlink>
    </w:p>
    <w:p w14:paraId="73463012" w14:textId="1B820D32" w:rsidR="000C5CDD" w:rsidRDefault="0072626F">
      <w:pPr>
        <w:spacing w:line="259" w:lineRule="auto"/>
      </w:pPr>
      <w:r>
        <w:fldChar w:fldCharType="end"/>
      </w:r>
      <w:r w:rsidR="000C5CDD">
        <w:br w:type="page"/>
      </w:r>
    </w:p>
    <w:p w14:paraId="66AF1866" w14:textId="207CE345" w:rsidR="00035D98" w:rsidRDefault="00035D98" w:rsidP="00035D98">
      <w:pPr>
        <w:pStyle w:val="Nonumber"/>
      </w:pPr>
      <w:bookmarkStart w:id="1" w:name="_Toc499114165"/>
      <w:bookmarkStart w:id="2" w:name="_Toc499114305"/>
      <w:bookmarkStart w:id="3" w:name="_Toc33460611"/>
      <w:r>
        <w:lastRenderedPageBreak/>
        <w:t>List of Tables</w:t>
      </w:r>
      <w:bookmarkEnd w:id="1"/>
      <w:bookmarkEnd w:id="2"/>
      <w:bookmarkEnd w:id="3"/>
    </w:p>
    <w:p w14:paraId="52258ED7" w14:textId="26D79B72" w:rsidR="00342A96" w:rsidRDefault="006850D5">
      <w:pPr>
        <w:pStyle w:val="TableofFigures"/>
        <w:tabs>
          <w:tab w:val="right" w:leader="dot" w:pos="9016"/>
        </w:tabs>
        <w:rPr>
          <w:rFonts w:eastAsiaTheme="minorEastAsia"/>
          <w:noProof/>
          <w:sz w:val="22"/>
          <w:lang w:eastAsia="en-GB"/>
        </w:rPr>
      </w:pPr>
      <w:r>
        <w:rPr>
          <w:b/>
        </w:rPr>
        <w:fldChar w:fldCharType="begin"/>
      </w:r>
      <w:r>
        <w:rPr>
          <w:b/>
        </w:rPr>
        <w:instrText xml:space="preserve"> TOC \h \z \c "Table" </w:instrText>
      </w:r>
      <w:r>
        <w:rPr>
          <w:b/>
        </w:rPr>
        <w:fldChar w:fldCharType="separate"/>
      </w:r>
      <w:hyperlink w:anchor="_Toc33460832" w:history="1">
        <w:r w:rsidR="00342A96" w:rsidRPr="00B15115">
          <w:rPr>
            <w:rStyle w:val="Hyperlink"/>
            <w:noProof/>
          </w:rPr>
          <w:t>Table 1  Types of self-management interventions offered &amp; ‘prevalence’ across SATs</w:t>
        </w:r>
        <w:r w:rsidR="00342A96">
          <w:rPr>
            <w:noProof/>
            <w:webHidden/>
          </w:rPr>
          <w:tab/>
        </w:r>
        <w:r w:rsidR="00342A96">
          <w:rPr>
            <w:noProof/>
            <w:webHidden/>
          </w:rPr>
          <w:fldChar w:fldCharType="begin"/>
        </w:r>
        <w:r w:rsidR="00342A96">
          <w:rPr>
            <w:noProof/>
            <w:webHidden/>
          </w:rPr>
          <w:instrText xml:space="preserve"> PAGEREF _Toc33460832 \h </w:instrText>
        </w:r>
        <w:r w:rsidR="00342A96">
          <w:rPr>
            <w:noProof/>
            <w:webHidden/>
          </w:rPr>
        </w:r>
        <w:r w:rsidR="00342A96">
          <w:rPr>
            <w:noProof/>
            <w:webHidden/>
          </w:rPr>
          <w:fldChar w:fldCharType="separate"/>
        </w:r>
        <w:r w:rsidR="00342A96">
          <w:rPr>
            <w:noProof/>
            <w:webHidden/>
          </w:rPr>
          <w:t>57</w:t>
        </w:r>
        <w:r w:rsidR="00342A96">
          <w:rPr>
            <w:noProof/>
            <w:webHidden/>
          </w:rPr>
          <w:fldChar w:fldCharType="end"/>
        </w:r>
      </w:hyperlink>
    </w:p>
    <w:p w14:paraId="05E5ADCB" w14:textId="4F4783DC" w:rsidR="00342A96" w:rsidRDefault="00342A96">
      <w:pPr>
        <w:pStyle w:val="TableofFigures"/>
        <w:tabs>
          <w:tab w:val="right" w:leader="dot" w:pos="9016"/>
        </w:tabs>
        <w:rPr>
          <w:rFonts w:eastAsiaTheme="minorEastAsia"/>
          <w:noProof/>
          <w:sz w:val="22"/>
          <w:lang w:eastAsia="en-GB"/>
        </w:rPr>
      </w:pPr>
      <w:hyperlink w:anchor="_Toc33460833" w:history="1">
        <w:r w:rsidRPr="00B15115">
          <w:rPr>
            <w:rStyle w:val="Hyperlink"/>
            <w:noProof/>
          </w:rPr>
          <w:t xml:space="preserve">Table 2  </w:t>
        </w:r>
        <w:r w:rsidRPr="00B15115">
          <w:rPr>
            <w:rStyle w:val="Hyperlink"/>
            <w:noProof/>
            <w:lang w:eastAsia="en-GB"/>
          </w:rPr>
          <w:t>Up-skilling activities undertaken by SATs</w:t>
        </w:r>
        <w:r>
          <w:rPr>
            <w:noProof/>
            <w:webHidden/>
          </w:rPr>
          <w:tab/>
        </w:r>
        <w:r>
          <w:rPr>
            <w:noProof/>
            <w:webHidden/>
          </w:rPr>
          <w:fldChar w:fldCharType="begin"/>
        </w:r>
        <w:r>
          <w:rPr>
            <w:noProof/>
            <w:webHidden/>
          </w:rPr>
          <w:instrText xml:space="preserve"> PAGEREF _Toc33460833 \h </w:instrText>
        </w:r>
        <w:r>
          <w:rPr>
            <w:noProof/>
            <w:webHidden/>
          </w:rPr>
        </w:r>
        <w:r>
          <w:rPr>
            <w:noProof/>
            <w:webHidden/>
          </w:rPr>
          <w:fldChar w:fldCharType="separate"/>
        </w:r>
        <w:r>
          <w:rPr>
            <w:noProof/>
            <w:webHidden/>
          </w:rPr>
          <w:t>61</w:t>
        </w:r>
        <w:r>
          <w:rPr>
            <w:noProof/>
            <w:webHidden/>
          </w:rPr>
          <w:fldChar w:fldCharType="end"/>
        </w:r>
      </w:hyperlink>
    </w:p>
    <w:p w14:paraId="5748F67F" w14:textId="1CECB912" w:rsidR="00342A96" w:rsidRDefault="00342A96">
      <w:pPr>
        <w:pStyle w:val="TableofFigures"/>
        <w:tabs>
          <w:tab w:val="right" w:leader="dot" w:pos="9016"/>
        </w:tabs>
        <w:rPr>
          <w:rFonts w:eastAsiaTheme="minorEastAsia"/>
          <w:noProof/>
          <w:sz w:val="22"/>
          <w:lang w:eastAsia="en-GB"/>
        </w:rPr>
      </w:pPr>
      <w:hyperlink w:anchor="_Toc33460834" w:history="1">
        <w:r w:rsidRPr="00B15115">
          <w:rPr>
            <w:rStyle w:val="Hyperlink"/>
            <w:noProof/>
          </w:rPr>
          <w:t xml:space="preserve">Table 3  </w:t>
        </w:r>
        <w:r w:rsidRPr="00B15115">
          <w:rPr>
            <w:rStyle w:val="Hyperlink"/>
            <w:rFonts w:asciiTheme="majorHAnsi" w:eastAsia="SimSun" w:hAnsiTheme="majorHAnsi" w:cstheme="majorHAnsi"/>
            <w:noProof/>
            <w:lang w:eastAsia="zh-CN"/>
          </w:rPr>
          <w:t>Organisational characteristics of the research sites</w:t>
        </w:r>
        <w:r>
          <w:rPr>
            <w:noProof/>
            <w:webHidden/>
          </w:rPr>
          <w:tab/>
        </w:r>
        <w:r>
          <w:rPr>
            <w:noProof/>
            <w:webHidden/>
          </w:rPr>
          <w:fldChar w:fldCharType="begin"/>
        </w:r>
        <w:r>
          <w:rPr>
            <w:noProof/>
            <w:webHidden/>
          </w:rPr>
          <w:instrText xml:space="preserve"> PAGEREF _Toc33460834 \h </w:instrText>
        </w:r>
        <w:r>
          <w:rPr>
            <w:noProof/>
            <w:webHidden/>
          </w:rPr>
        </w:r>
        <w:r>
          <w:rPr>
            <w:noProof/>
            <w:webHidden/>
          </w:rPr>
          <w:fldChar w:fldCharType="separate"/>
        </w:r>
        <w:r>
          <w:rPr>
            <w:noProof/>
            <w:webHidden/>
          </w:rPr>
          <w:t>68</w:t>
        </w:r>
        <w:r>
          <w:rPr>
            <w:noProof/>
            <w:webHidden/>
          </w:rPr>
          <w:fldChar w:fldCharType="end"/>
        </w:r>
      </w:hyperlink>
    </w:p>
    <w:p w14:paraId="2525575B" w14:textId="79CCB783" w:rsidR="00342A96" w:rsidRDefault="00342A96">
      <w:pPr>
        <w:pStyle w:val="TableofFigures"/>
        <w:tabs>
          <w:tab w:val="right" w:leader="dot" w:pos="9016"/>
        </w:tabs>
        <w:rPr>
          <w:rFonts w:eastAsiaTheme="minorEastAsia"/>
          <w:noProof/>
          <w:sz w:val="22"/>
          <w:lang w:eastAsia="en-GB"/>
        </w:rPr>
      </w:pPr>
      <w:hyperlink w:anchor="_Toc33460835" w:history="1">
        <w:r w:rsidRPr="00B15115">
          <w:rPr>
            <w:rStyle w:val="Hyperlink"/>
            <w:noProof/>
          </w:rPr>
          <w:t xml:space="preserve">Table 4  </w:t>
        </w:r>
        <w:r w:rsidRPr="00B15115">
          <w:rPr>
            <w:rStyle w:val="Hyperlink"/>
            <w:rFonts w:asciiTheme="majorHAnsi" w:eastAsia="SimSun" w:hAnsiTheme="majorHAnsi" w:cstheme="majorHAnsi"/>
            <w:noProof/>
            <w:lang w:eastAsia="zh-CN"/>
          </w:rPr>
          <w:t>Eligibility and referral pathway characteristics of research sites</w:t>
        </w:r>
        <w:r>
          <w:rPr>
            <w:noProof/>
            <w:webHidden/>
          </w:rPr>
          <w:tab/>
        </w:r>
        <w:r>
          <w:rPr>
            <w:noProof/>
            <w:webHidden/>
          </w:rPr>
          <w:fldChar w:fldCharType="begin"/>
        </w:r>
        <w:r>
          <w:rPr>
            <w:noProof/>
            <w:webHidden/>
          </w:rPr>
          <w:instrText xml:space="preserve"> PAGEREF _Toc33460835 \h </w:instrText>
        </w:r>
        <w:r>
          <w:rPr>
            <w:noProof/>
            <w:webHidden/>
          </w:rPr>
        </w:r>
        <w:r>
          <w:rPr>
            <w:noProof/>
            <w:webHidden/>
          </w:rPr>
          <w:fldChar w:fldCharType="separate"/>
        </w:r>
        <w:r>
          <w:rPr>
            <w:noProof/>
            <w:webHidden/>
          </w:rPr>
          <w:t>70</w:t>
        </w:r>
        <w:r>
          <w:rPr>
            <w:noProof/>
            <w:webHidden/>
          </w:rPr>
          <w:fldChar w:fldCharType="end"/>
        </w:r>
      </w:hyperlink>
    </w:p>
    <w:p w14:paraId="24950325" w14:textId="67FAE800" w:rsidR="00342A96" w:rsidRDefault="00342A96">
      <w:pPr>
        <w:pStyle w:val="TableofFigures"/>
        <w:tabs>
          <w:tab w:val="right" w:leader="dot" w:pos="9016"/>
        </w:tabs>
        <w:rPr>
          <w:rFonts w:eastAsiaTheme="minorEastAsia"/>
          <w:noProof/>
          <w:sz w:val="22"/>
          <w:lang w:eastAsia="en-GB"/>
        </w:rPr>
      </w:pPr>
      <w:hyperlink w:anchor="_Toc33460836" w:history="1">
        <w:r w:rsidRPr="00B15115">
          <w:rPr>
            <w:rStyle w:val="Hyperlink"/>
            <w:noProof/>
          </w:rPr>
          <w:t xml:space="preserve">Table 5   </w:t>
        </w:r>
        <w:r w:rsidRPr="00B15115">
          <w:rPr>
            <w:rStyle w:val="Hyperlink"/>
            <w:rFonts w:asciiTheme="majorHAnsi" w:eastAsia="SimSun" w:hAnsiTheme="majorHAnsi" w:cstheme="majorHAnsi"/>
            <w:noProof/>
            <w:lang w:eastAsia="zh-CN"/>
          </w:rPr>
          <w:t>Diagnostic assessment process by research site</w:t>
        </w:r>
        <w:r>
          <w:rPr>
            <w:noProof/>
            <w:webHidden/>
          </w:rPr>
          <w:tab/>
        </w:r>
        <w:r>
          <w:rPr>
            <w:noProof/>
            <w:webHidden/>
          </w:rPr>
          <w:fldChar w:fldCharType="begin"/>
        </w:r>
        <w:r>
          <w:rPr>
            <w:noProof/>
            <w:webHidden/>
          </w:rPr>
          <w:instrText xml:space="preserve"> PAGEREF _Toc33460836 \h </w:instrText>
        </w:r>
        <w:r>
          <w:rPr>
            <w:noProof/>
            <w:webHidden/>
          </w:rPr>
        </w:r>
        <w:r>
          <w:rPr>
            <w:noProof/>
            <w:webHidden/>
          </w:rPr>
          <w:fldChar w:fldCharType="separate"/>
        </w:r>
        <w:r>
          <w:rPr>
            <w:noProof/>
            <w:webHidden/>
          </w:rPr>
          <w:t>72</w:t>
        </w:r>
        <w:r>
          <w:rPr>
            <w:noProof/>
            <w:webHidden/>
          </w:rPr>
          <w:fldChar w:fldCharType="end"/>
        </w:r>
      </w:hyperlink>
    </w:p>
    <w:p w14:paraId="03A6680E" w14:textId="6BD47136" w:rsidR="00342A96" w:rsidRDefault="00342A96">
      <w:pPr>
        <w:pStyle w:val="TableofFigures"/>
        <w:tabs>
          <w:tab w:val="right" w:leader="dot" w:pos="9016"/>
        </w:tabs>
        <w:rPr>
          <w:rFonts w:eastAsiaTheme="minorEastAsia"/>
          <w:noProof/>
          <w:sz w:val="22"/>
          <w:lang w:eastAsia="en-GB"/>
        </w:rPr>
      </w:pPr>
      <w:hyperlink w:anchor="_Toc33460837" w:history="1">
        <w:r w:rsidRPr="00B15115">
          <w:rPr>
            <w:rStyle w:val="Hyperlink"/>
            <w:noProof/>
          </w:rPr>
          <w:t xml:space="preserve">Table 6  </w:t>
        </w:r>
        <w:r w:rsidRPr="00B15115">
          <w:rPr>
            <w:rStyle w:val="Hyperlink"/>
            <w:rFonts w:asciiTheme="majorHAnsi" w:eastAsia="SimSun" w:hAnsiTheme="majorHAnsi" w:cstheme="majorHAnsi"/>
            <w:noProof/>
            <w:lang w:eastAsia="zh-CN"/>
          </w:rPr>
          <w:t>Key features of delivery of the care plan by research site</w:t>
        </w:r>
        <w:r>
          <w:rPr>
            <w:noProof/>
            <w:webHidden/>
          </w:rPr>
          <w:tab/>
        </w:r>
        <w:r>
          <w:rPr>
            <w:noProof/>
            <w:webHidden/>
          </w:rPr>
          <w:fldChar w:fldCharType="begin"/>
        </w:r>
        <w:r>
          <w:rPr>
            <w:noProof/>
            <w:webHidden/>
          </w:rPr>
          <w:instrText xml:space="preserve"> PAGEREF _Toc33460837 \h </w:instrText>
        </w:r>
        <w:r>
          <w:rPr>
            <w:noProof/>
            <w:webHidden/>
          </w:rPr>
        </w:r>
        <w:r>
          <w:rPr>
            <w:noProof/>
            <w:webHidden/>
          </w:rPr>
          <w:fldChar w:fldCharType="separate"/>
        </w:r>
        <w:r>
          <w:rPr>
            <w:noProof/>
            <w:webHidden/>
          </w:rPr>
          <w:t>74</w:t>
        </w:r>
        <w:r>
          <w:rPr>
            <w:noProof/>
            <w:webHidden/>
          </w:rPr>
          <w:fldChar w:fldCharType="end"/>
        </w:r>
      </w:hyperlink>
    </w:p>
    <w:p w14:paraId="21F28AC0" w14:textId="04506ADF" w:rsidR="00342A96" w:rsidRDefault="00342A96">
      <w:pPr>
        <w:pStyle w:val="TableofFigures"/>
        <w:tabs>
          <w:tab w:val="right" w:leader="dot" w:pos="9016"/>
        </w:tabs>
        <w:rPr>
          <w:rFonts w:eastAsiaTheme="minorEastAsia"/>
          <w:noProof/>
          <w:sz w:val="22"/>
          <w:lang w:eastAsia="en-GB"/>
        </w:rPr>
      </w:pPr>
      <w:hyperlink w:anchor="_Toc33460838" w:history="1">
        <w:r w:rsidRPr="00B15115">
          <w:rPr>
            <w:rStyle w:val="Hyperlink"/>
            <w:noProof/>
          </w:rPr>
          <w:t>Table 7  Service users’ rating of the impact the service had on their life</w:t>
        </w:r>
        <w:r>
          <w:rPr>
            <w:noProof/>
            <w:webHidden/>
          </w:rPr>
          <w:tab/>
        </w:r>
        <w:r>
          <w:rPr>
            <w:noProof/>
            <w:webHidden/>
          </w:rPr>
          <w:fldChar w:fldCharType="begin"/>
        </w:r>
        <w:r>
          <w:rPr>
            <w:noProof/>
            <w:webHidden/>
          </w:rPr>
          <w:instrText xml:space="preserve"> PAGEREF _Toc33460838 \h </w:instrText>
        </w:r>
        <w:r>
          <w:rPr>
            <w:noProof/>
            <w:webHidden/>
          </w:rPr>
        </w:r>
        <w:r>
          <w:rPr>
            <w:noProof/>
            <w:webHidden/>
          </w:rPr>
          <w:fldChar w:fldCharType="separate"/>
        </w:r>
        <w:r>
          <w:rPr>
            <w:noProof/>
            <w:webHidden/>
          </w:rPr>
          <w:t>106</w:t>
        </w:r>
        <w:r>
          <w:rPr>
            <w:noProof/>
            <w:webHidden/>
          </w:rPr>
          <w:fldChar w:fldCharType="end"/>
        </w:r>
      </w:hyperlink>
    </w:p>
    <w:p w14:paraId="70C19AEC" w14:textId="1CD2414A" w:rsidR="00342A96" w:rsidRDefault="00342A96">
      <w:pPr>
        <w:pStyle w:val="TableofFigures"/>
        <w:tabs>
          <w:tab w:val="right" w:leader="dot" w:pos="9016"/>
        </w:tabs>
        <w:rPr>
          <w:rFonts w:eastAsiaTheme="minorEastAsia"/>
          <w:noProof/>
          <w:sz w:val="22"/>
          <w:lang w:eastAsia="en-GB"/>
        </w:rPr>
      </w:pPr>
      <w:hyperlink w:anchor="_Toc33460839" w:history="1">
        <w:r w:rsidRPr="00B15115">
          <w:rPr>
            <w:rStyle w:val="Hyperlink"/>
            <w:noProof/>
          </w:rPr>
          <w:t>Table 8:  Reasons for ‘little or no impact’</w:t>
        </w:r>
        <w:r>
          <w:rPr>
            <w:noProof/>
            <w:webHidden/>
          </w:rPr>
          <w:tab/>
        </w:r>
        <w:r>
          <w:rPr>
            <w:noProof/>
            <w:webHidden/>
          </w:rPr>
          <w:fldChar w:fldCharType="begin"/>
        </w:r>
        <w:r>
          <w:rPr>
            <w:noProof/>
            <w:webHidden/>
          </w:rPr>
          <w:instrText xml:space="preserve"> PAGEREF _Toc33460839 \h </w:instrText>
        </w:r>
        <w:r>
          <w:rPr>
            <w:noProof/>
            <w:webHidden/>
          </w:rPr>
        </w:r>
        <w:r>
          <w:rPr>
            <w:noProof/>
            <w:webHidden/>
          </w:rPr>
          <w:fldChar w:fldCharType="separate"/>
        </w:r>
        <w:r>
          <w:rPr>
            <w:noProof/>
            <w:webHidden/>
          </w:rPr>
          <w:t>109</w:t>
        </w:r>
        <w:r>
          <w:rPr>
            <w:noProof/>
            <w:webHidden/>
          </w:rPr>
          <w:fldChar w:fldCharType="end"/>
        </w:r>
      </w:hyperlink>
    </w:p>
    <w:p w14:paraId="4E615242" w14:textId="05A97016" w:rsidR="00342A96" w:rsidRDefault="00342A96">
      <w:pPr>
        <w:pStyle w:val="TableofFigures"/>
        <w:tabs>
          <w:tab w:val="right" w:leader="dot" w:pos="9016"/>
        </w:tabs>
        <w:rPr>
          <w:rFonts w:eastAsiaTheme="minorEastAsia"/>
          <w:noProof/>
          <w:sz w:val="22"/>
          <w:lang w:eastAsia="en-GB"/>
        </w:rPr>
      </w:pPr>
      <w:hyperlink w:anchor="_Toc33460840" w:history="1">
        <w:r w:rsidRPr="00B15115">
          <w:rPr>
            <w:rStyle w:val="Hyperlink"/>
            <w:noProof/>
          </w:rPr>
          <w:t>Table 9: SAT cohort: change in mental health outcomes: T0 – T3</w:t>
        </w:r>
        <w:r>
          <w:rPr>
            <w:noProof/>
            <w:webHidden/>
          </w:rPr>
          <w:tab/>
        </w:r>
        <w:r>
          <w:rPr>
            <w:noProof/>
            <w:webHidden/>
          </w:rPr>
          <w:fldChar w:fldCharType="begin"/>
        </w:r>
        <w:r>
          <w:rPr>
            <w:noProof/>
            <w:webHidden/>
          </w:rPr>
          <w:instrText xml:space="preserve"> PAGEREF _Toc33460840 \h </w:instrText>
        </w:r>
        <w:r>
          <w:rPr>
            <w:noProof/>
            <w:webHidden/>
          </w:rPr>
        </w:r>
        <w:r>
          <w:rPr>
            <w:noProof/>
            <w:webHidden/>
          </w:rPr>
          <w:fldChar w:fldCharType="separate"/>
        </w:r>
        <w:r>
          <w:rPr>
            <w:noProof/>
            <w:webHidden/>
          </w:rPr>
          <w:t>141</w:t>
        </w:r>
        <w:r>
          <w:rPr>
            <w:noProof/>
            <w:webHidden/>
          </w:rPr>
          <w:fldChar w:fldCharType="end"/>
        </w:r>
      </w:hyperlink>
    </w:p>
    <w:p w14:paraId="069D9801" w14:textId="34226542" w:rsidR="00342A96" w:rsidRDefault="00342A96">
      <w:pPr>
        <w:pStyle w:val="TableofFigures"/>
        <w:tabs>
          <w:tab w:val="right" w:leader="dot" w:pos="9016"/>
        </w:tabs>
        <w:rPr>
          <w:rFonts w:eastAsiaTheme="minorEastAsia"/>
          <w:noProof/>
          <w:sz w:val="22"/>
          <w:lang w:eastAsia="en-GB"/>
        </w:rPr>
      </w:pPr>
      <w:hyperlink w:anchor="_Toc33460841" w:history="1">
        <w:r w:rsidRPr="00B15115">
          <w:rPr>
            <w:rStyle w:val="Hyperlink"/>
            <w:noProof/>
          </w:rPr>
          <w:t>Table 10: SAT cohort: changes in quality of life and perception of social network: T0-T3</w:t>
        </w:r>
        <w:r>
          <w:rPr>
            <w:noProof/>
            <w:webHidden/>
          </w:rPr>
          <w:tab/>
        </w:r>
        <w:r>
          <w:rPr>
            <w:noProof/>
            <w:webHidden/>
          </w:rPr>
          <w:fldChar w:fldCharType="begin"/>
        </w:r>
        <w:r>
          <w:rPr>
            <w:noProof/>
            <w:webHidden/>
          </w:rPr>
          <w:instrText xml:space="preserve"> PAGEREF _Toc33460841 \h </w:instrText>
        </w:r>
        <w:r>
          <w:rPr>
            <w:noProof/>
            <w:webHidden/>
          </w:rPr>
        </w:r>
        <w:r>
          <w:rPr>
            <w:noProof/>
            <w:webHidden/>
          </w:rPr>
          <w:fldChar w:fldCharType="separate"/>
        </w:r>
        <w:r>
          <w:rPr>
            <w:noProof/>
            <w:webHidden/>
          </w:rPr>
          <w:t>143</w:t>
        </w:r>
        <w:r>
          <w:rPr>
            <w:noProof/>
            <w:webHidden/>
          </w:rPr>
          <w:fldChar w:fldCharType="end"/>
        </w:r>
      </w:hyperlink>
    </w:p>
    <w:p w14:paraId="66DD12A9" w14:textId="4B58C0BB" w:rsidR="00342A96" w:rsidRDefault="00342A96">
      <w:pPr>
        <w:pStyle w:val="TableofFigures"/>
        <w:tabs>
          <w:tab w:val="right" w:leader="dot" w:pos="9016"/>
        </w:tabs>
        <w:rPr>
          <w:rFonts w:eastAsiaTheme="minorEastAsia"/>
          <w:noProof/>
          <w:sz w:val="22"/>
          <w:lang w:eastAsia="en-GB"/>
        </w:rPr>
      </w:pPr>
      <w:hyperlink w:anchor="_Toc33460842" w:history="1">
        <w:r w:rsidRPr="00B15115">
          <w:rPr>
            <w:rStyle w:val="Hyperlink"/>
            <w:noProof/>
          </w:rPr>
          <w:t xml:space="preserve">Table 11: SAT cohort: </w:t>
        </w:r>
        <w:r w:rsidRPr="00B15115">
          <w:rPr>
            <w:rStyle w:val="Hyperlink"/>
            <w:rFonts w:asciiTheme="majorHAnsi" w:eastAsia="Times New Roman" w:hAnsiTheme="majorHAnsi" w:cstheme="majorHAnsi"/>
            <w:noProof/>
            <w:lang w:eastAsia="en-GB"/>
          </w:rPr>
          <w:t>Perceived ability &amp; sufficiency of information to manage daily living</w:t>
        </w:r>
        <w:r>
          <w:rPr>
            <w:noProof/>
            <w:webHidden/>
          </w:rPr>
          <w:tab/>
        </w:r>
        <w:r>
          <w:rPr>
            <w:noProof/>
            <w:webHidden/>
          </w:rPr>
          <w:fldChar w:fldCharType="begin"/>
        </w:r>
        <w:r>
          <w:rPr>
            <w:noProof/>
            <w:webHidden/>
          </w:rPr>
          <w:instrText xml:space="preserve"> PAGEREF _Toc33460842 \h </w:instrText>
        </w:r>
        <w:r>
          <w:rPr>
            <w:noProof/>
            <w:webHidden/>
          </w:rPr>
        </w:r>
        <w:r>
          <w:rPr>
            <w:noProof/>
            <w:webHidden/>
          </w:rPr>
          <w:fldChar w:fldCharType="separate"/>
        </w:r>
        <w:r>
          <w:rPr>
            <w:noProof/>
            <w:webHidden/>
          </w:rPr>
          <w:t>146</w:t>
        </w:r>
        <w:r>
          <w:rPr>
            <w:noProof/>
            <w:webHidden/>
          </w:rPr>
          <w:fldChar w:fldCharType="end"/>
        </w:r>
      </w:hyperlink>
    </w:p>
    <w:p w14:paraId="4A21D55B" w14:textId="6913F872" w:rsidR="00342A96" w:rsidRDefault="00342A96">
      <w:pPr>
        <w:pStyle w:val="TableofFigures"/>
        <w:tabs>
          <w:tab w:val="right" w:leader="dot" w:pos="9016"/>
        </w:tabs>
        <w:rPr>
          <w:rFonts w:eastAsiaTheme="minorEastAsia"/>
          <w:noProof/>
          <w:sz w:val="22"/>
          <w:lang w:eastAsia="en-GB"/>
        </w:rPr>
      </w:pPr>
      <w:hyperlink w:anchor="_Toc33460843" w:history="1">
        <w:r w:rsidRPr="00B15115">
          <w:rPr>
            <w:rStyle w:val="Hyperlink"/>
            <w:noProof/>
          </w:rPr>
          <w:t>Table 12: SAT cohort: change in employment status &amp; capacity for work: T0-T3</w:t>
        </w:r>
        <w:r>
          <w:rPr>
            <w:noProof/>
            <w:webHidden/>
          </w:rPr>
          <w:tab/>
        </w:r>
        <w:r>
          <w:rPr>
            <w:noProof/>
            <w:webHidden/>
          </w:rPr>
          <w:fldChar w:fldCharType="begin"/>
        </w:r>
        <w:r>
          <w:rPr>
            <w:noProof/>
            <w:webHidden/>
          </w:rPr>
          <w:instrText xml:space="preserve"> PAGEREF _Toc33460843 \h </w:instrText>
        </w:r>
        <w:r>
          <w:rPr>
            <w:noProof/>
            <w:webHidden/>
          </w:rPr>
        </w:r>
        <w:r>
          <w:rPr>
            <w:noProof/>
            <w:webHidden/>
          </w:rPr>
          <w:fldChar w:fldCharType="separate"/>
        </w:r>
        <w:r>
          <w:rPr>
            <w:noProof/>
            <w:webHidden/>
          </w:rPr>
          <w:t>147</w:t>
        </w:r>
        <w:r>
          <w:rPr>
            <w:noProof/>
            <w:webHidden/>
          </w:rPr>
          <w:fldChar w:fldCharType="end"/>
        </w:r>
      </w:hyperlink>
    </w:p>
    <w:p w14:paraId="0F02D67C" w14:textId="4C94E55D" w:rsidR="00342A96" w:rsidRDefault="00342A96">
      <w:pPr>
        <w:pStyle w:val="TableofFigures"/>
        <w:tabs>
          <w:tab w:val="right" w:leader="dot" w:pos="9016"/>
        </w:tabs>
        <w:rPr>
          <w:rFonts w:eastAsiaTheme="minorEastAsia"/>
          <w:noProof/>
          <w:sz w:val="22"/>
          <w:lang w:eastAsia="en-GB"/>
        </w:rPr>
      </w:pPr>
      <w:hyperlink w:anchor="_Toc33460844" w:history="1">
        <w:r w:rsidRPr="00B15115">
          <w:rPr>
            <w:rStyle w:val="Hyperlink"/>
            <w:noProof/>
          </w:rPr>
          <w:t>Table 13: SAT cohort: change in satisfaction with how spend free time: T0-T3</w:t>
        </w:r>
        <w:r>
          <w:rPr>
            <w:noProof/>
            <w:webHidden/>
          </w:rPr>
          <w:tab/>
        </w:r>
        <w:r>
          <w:rPr>
            <w:noProof/>
            <w:webHidden/>
          </w:rPr>
          <w:fldChar w:fldCharType="begin"/>
        </w:r>
        <w:r>
          <w:rPr>
            <w:noProof/>
            <w:webHidden/>
          </w:rPr>
          <w:instrText xml:space="preserve"> PAGEREF _Toc33460844 \h </w:instrText>
        </w:r>
        <w:r>
          <w:rPr>
            <w:noProof/>
            <w:webHidden/>
          </w:rPr>
        </w:r>
        <w:r>
          <w:rPr>
            <w:noProof/>
            <w:webHidden/>
          </w:rPr>
          <w:fldChar w:fldCharType="separate"/>
        </w:r>
        <w:r>
          <w:rPr>
            <w:noProof/>
            <w:webHidden/>
          </w:rPr>
          <w:t>148</w:t>
        </w:r>
        <w:r>
          <w:rPr>
            <w:noProof/>
            <w:webHidden/>
          </w:rPr>
          <w:fldChar w:fldCharType="end"/>
        </w:r>
      </w:hyperlink>
    </w:p>
    <w:p w14:paraId="7AEAFF07" w14:textId="3EFECCF3" w:rsidR="00342A96" w:rsidRDefault="00342A96">
      <w:pPr>
        <w:pStyle w:val="TableofFigures"/>
        <w:tabs>
          <w:tab w:val="right" w:leader="dot" w:pos="9016"/>
        </w:tabs>
        <w:rPr>
          <w:rFonts w:eastAsiaTheme="minorEastAsia"/>
          <w:noProof/>
          <w:sz w:val="22"/>
          <w:lang w:eastAsia="en-GB"/>
        </w:rPr>
      </w:pPr>
      <w:hyperlink w:anchor="_Toc33460845" w:history="1">
        <w:r w:rsidRPr="00B15115">
          <w:rPr>
            <w:rStyle w:val="Hyperlink"/>
            <w:noProof/>
          </w:rPr>
          <w:t>Table 14: SAT cohort: change in access to AS networks &amp; support: T0-T3</w:t>
        </w:r>
        <w:r>
          <w:rPr>
            <w:noProof/>
            <w:webHidden/>
          </w:rPr>
          <w:tab/>
        </w:r>
        <w:r>
          <w:rPr>
            <w:noProof/>
            <w:webHidden/>
          </w:rPr>
          <w:fldChar w:fldCharType="begin"/>
        </w:r>
        <w:r>
          <w:rPr>
            <w:noProof/>
            <w:webHidden/>
          </w:rPr>
          <w:instrText xml:space="preserve"> PAGEREF _Toc33460845 \h </w:instrText>
        </w:r>
        <w:r>
          <w:rPr>
            <w:noProof/>
            <w:webHidden/>
          </w:rPr>
        </w:r>
        <w:r>
          <w:rPr>
            <w:noProof/>
            <w:webHidden/>
          </w:rPr>
          <w:fldChar w:fldCharType="separate"/>
        </w:r>
        <w:r>
          <w:rPr>
            <w:noProof/>
            <w:webHidden/>
          </w:rPr>
          <w:t>149</w:t>
        </w:r>
        <w:r>
          <w:rPr>
            <w:noProof/>
            <w:webHidden/>
          </w:rPr>
          <w:fldChar w:fldCharType="end"/>
        </w:r>
      </w:hyperlink>
    </w:p>
    <w:p w14:paraId="2446A149" w14:textId="78EFA35B" w:rsidR="00342A96" w:rsidRDefault="00342A96">
      <w:pPr>
        <w:pStyle w:val="TableofFigures"/>
        <w:tabs>
          <w:tab w:val="right" w:leader="dot" w:pos="9016"/>
        </w:tabs>
        <w:rPr>
          <w:rFonts w:eastAsiaTheme="minorEastAsia"/>
          <w:noProof/>
          <w:sz w:val="22"/>
          <w:lang w:eastAsia="en-GB"/>
        </w:rPr>
      </w:pPr>
      <w:hyperlink w:anchor="_Toc33460846" w:history="1">
        <w:r w:rsidRPr="00B15115">
          <w:rPr>
            <w:rStyle w:val="Hyperlink"/>
            <w:noProof/>
          </w:rPr>
          <w:t>Table 15   Individual characteristics hypothesised to be associated with outcomes</w:t>
        </w:r>
        <w:r>
          <w:rPr>
            <w:noProof/>
            <w:webHidden/>
          </w:rPr>
          <w:tab/>
        </w:r>
        <w:r>
          <w:rPr>
            <w:noProof/>
            <w:webHidden/>
          </w:rPr>
          <w:fldChar w:fldCharType="begin"/>
        </w:r>
        <w:r>
          <w:rPr>
            <w:noProof/>
            <w:webHidden/>
          </w:rPr>
          <w:instrText xml:space="preserve"> PAGEREF _Toc33460846 \h </w:instrText>
        </w:r>
        <w:r>
          <w:rPr>
            <w:noProof/>
            <w:webHidden/>
          </w:rPr>
        </w:r>
        <w:r>
          <w:rPr>
            <w:noProof/>
            <w:webHidden/>
          </w:rPr>
          <w:fldChar w:fldCharType="separate"/>
        </w:r>
        <w:r>
          <w:rPr>
            <w:noProof/>
            <w:webHidden/>
          </w:rPr>
          <w:t>153</w:t>
        </w:r>
        <w:r>
          <w:rPr>
            <w:noProof/>
            <w:webHidden/>
          </w:rPr>
          <w:fldChar w:fldCharType="end"/>
        </w:r>
      </w:hyperlink>
    </w:p>
    <w:p w14:paraId="44A63D2B" w14:textId="3D321D59" w:rsidR="00342A96" w:rsidRDefault="00342A96">
      <w:pPr>
        <w:pStyle w:val="TableofFigures"/>
        <w:tabs>
          <w:tab w:val="right" w:leader="dot" w:pos="9016"/>
        </w:tabs>
        <w:rPr>
          <w:rFonts w:eastAsiaTheme="minorEastAsia"/>
          <w:noProof/>
          <w:sz w:val="22"/>
          <w:lang w:eastAsia="en-GB"/>
        </w:rPr>
      </w:pPr>
      <w:hyperlink w:anchor="_Toc33460847" w:history="1">
        <w:r w:rsidRPr="00B15115">
          <w:rPr>
            <w:rStyle w:val="Hyperlink"/>
            <w:noProof/>
          </w:rPr>
          <w:t>Table 16  Service characteristics hypothesised to be associated with outcomes</w:t>
        </w:r>
        <w:r>
          <w:rPr>
            <w:noProof/>
            <w:webHidden/>
          </w:rPr>
          <w:tab/>
        </w:r>
        <w:r>
          <w:rPr>
            <w:noProof/>
            <w:webHidden/>
          </w:rPr>
          <w:fldChar w:fldCharType="begin"/>
        </w:r>
        <w:r>
          <w:rPr>
            <w:noProof/>
            <w:webHidden/>
          </w:rPr>
          <w:instrText xml:space="preserve"> PAGEREF _Toc33460847 \h </w:instrText>
        </w:r>
        <w:r>
          <w:rPr>
            <w:noProof/>
            <w:webHidden/>
          </w:rPr>
        </w:r>
        <w:r>
          <w:rPr>
            <w:noProof/>
            <w:webHidden/>
          </w:rPr>
          <w:fldChar w:fldCharType="separate"/>
        </w:r>
        <w:r>
          <w:rPr>
            <w:noProof/>
            <w:webHidden/>
          </w:rPr>
          <w:t>154</w:t>
        </w:r>
        <w:r>
          <w:rPr>
            <w:noProof/>
            <w:webHidden/>
          </w:rPr>
          <w:fldChar w:fldCharType="end"/>
        </w:r>
      </w:hyperlink>
    </w:p>
    <w:p w14:paraId="388577AF" w14:textId="4E09FE45" w:rsidR="00342A96" w:rsidRDefault="00342A96">
      <w:pPr>
        <w:pStyle w:val="TableofFigures"/>
        <w:tabs>
          <w:tab w:val="right" w:leader="dot" w:pos="9016"/>
        </w:tabs>
        <w:rPr>
          <w:rFonts w:eastAsiaTheme="minorEastAsia"/>
          <w:noProof/>
          <w:sz w:val="22"/>
          <w:lang w:eastAsia="en-GB"/>
        </w:rPr>
      </w:pPr>
      <w:hyperlink w:anchor="_Toc33460848" w:history="1">
        <w:r w:rsidRPr="00B15115">
          <w:rPr>
            <w:rStyle w:val="Hyperlink"/>
            <w:noProof/>
          </w:rPr>
          <w:t>Table 17  Multiple regression model: T3 WHOQOL-BREF (Psychological Domain) &amp; individual and service characteristics</w:t>
        </w:r>
        <w:r>
          <w:rPr>
            <w:noProof/>
            <w:webHidden/>
          </w:rPr>
          <w:tab/>
        </w:r>
        <w:r>
          <w:rPr>
            <w:noProof/>
            <w:webHidden/>
          </w:rPr>
          <w:fldChar w:fldCharType="begin"/>
        </w:r>
        <w:r>
          <w:rPr>
            <w:noProof/>
            <w:webHidden/>
          </w:rPr>
          <w:instrText xml:space="preserve"> PAGEREF _Toc33460848 \h </w:instrText>
        </w:r>
        <w:r>
          <w:rPr>
            <w:noProof/>
            <w:webHidden/>
          </w:rPr>
        </w:r>
        <w:r>
          <w:rPr>
            <w:noProof/>
            <w:webHidden/>
          </w:rPr>
          <w:fldChar w:fldCharType="separate"/>
        </w:r>
        <w:r>
          <w:rPr>
            <w:noProof/>
            <w:webHidden/>
          </w:rPr>
          <w:t>158</w:t>
        </w:r>
        <w:r>
          <w:rPr>
            <w:noProof/>
            <w:webHidden/>
          </w:rPr>
          <w:fldChar w:fldCharType="end"/>
        </w:r>
      </w:hyperlink>
    </w:p>
    <w:p w14:paraId="734D3EFA" w14:textId="43F779BD" w:rsidR="00342A96" w:rsidRDefault="00342A96">
      <w:pPr>
        <w:pStyle w:val="TableofFigures"/>
        <w:tabs>
          <w:tab w:val="right" w:leader="dot" w:pos="9016"/>
        </w:tabs>
        <w:rPr>
          <w:rFonts w:eastAsiaTheme="minorEastAsia"/>
          <w:noProof/>
          <w:sz w:val="22"/>
          <w:lang w:eastAsia="en-GB"/>
        </w:rPr>
      </w:pPr>
      <w:hyperlink w:anchor="_Toc33460849" w:history="1">
        <w:r w:rsidRPr="00B15115">
          <w:rPr>
            <w:rStyle w:val="Hyperlink"/>
            <w:noProof/>
          </w:rPr>
          <w:t>Table 18  Multiple regression model: T3 GHQ-12 &amp; individual and service characteristics</w:t>
        </w:r>
        <w:r>
          <w:rPr>
            <w:noProof/>
            <w:webHidden/>
          </w:rPr>
          <w:tab/>
        </w:r>
        <w:r>
          <w:rPr>
            <w:noProof/>
            <w:webHidden/>
          </w:rPr>
          <w:fldChar w:fldCharType="begin"/>
        </w:r>
        <w:r>
          <w:rPr>
            <w:noProof/>
            <w:webHidden/>
          </w:rPr>
          <w:instrText xml:space="preserve"> PAGEREF _Toc33460849 \h </w:instrText>
        </w:r>
        <w:r>
          <w:rPr>
            <w:noProof/>
            <w:webHidden/>
          </w:rPr>
        </w:r>
        <w:r>
          <w:rPr>
            <w:noProof/>
            <w:webHidden/>
          </w:rPr>
          <w:fldChar w:fldCharType="separate"/>
        </w:r>
        <w:r>
          <w:rPr>
            <w:noProof/>
            <w:webHidden/>
          </w:rPr>
          <w:t>159</w:t>
        </w:r>
        <w:r>
          <w:rPr>
            <w:noProof/>
            <w:webHidden/>
          </w:rPr>
          <w:fldChar w:fldCharType="end"/>
        </w:r>
      </w:hyperlink>
    </w:p>
    <w:p w14:paraId="7575E4D1" w14:textId="647B7DB1" w:rsidR="00342A96" w:rsidRDefault="00342A96">
      <w:pPr>
        <w:pStyle w:val="TableofFigures"/>
        <w:tabs>
          <w:tab w:val="right" w:leader="dot" w:pos="9016"/>
        </w:tabs>
        <w:rPr>
          <w:rFonts w:eastAsiaTheme="minorEastAsia"/>
          <w:noProof/>
          <w:sz w:val="22"/>
          <w:lang w:eastAsia="en-GB"/>
        </w:rPr>
      </w:pPr>
      <w:hyperlink w:anchor="_Toc33460850" w:history="1">
        <w:r w:rsidRPr="00B15115">
          <w:rPr>
            <w:rStyle w:val="Hyperlink"/>
            <w:noProof/>
          </w:rPr>
          <w:t xml:space="preserve">Table 19: </w:t>
        </w:r>
        <w:r w:rsidRPr="00B15115">
          <w:rPr>
            <w:rStyle w:val="Hyperlink"/>
            <w:rFonts w:asciiTheme="majorHAnsi" w:eastAsia="SimSun" w:hAnsiTheme="majorHAnsi" w:cstheme="majorHAnsi"/>
            <w:noProof/>
          </w:rPr>
          <w:t>DO cohort: change in mental health outcomes: T0 – T3</w:t>
        </w:r>
        <w:r>
          <w:rPr>
            <w:noProof/>
            <w:webHidden/>
          </w:rPr>
          <w:tab/>
        </w:r>
        <w:r>
          <w:rPr>
            <w:noProof/>
            <w:webHidden/>
          </w:rPr>
          <w:fldChar w:fldCharType="begin"/>
        </w:r>
        <w:r>
          <w:rPr>
            <w:noProof/>
            <w:webHidden/>
          </w:rPr>
          <w:instrText xml:space="preserve"> PAGEREF _Toc33460850 \h </w:instrText>
        </w:r>
        <w:r>
          <w:rPr>
            <w:noProof/>
            <w:webHidden/>
          </w:rPr>
        </w:r>
        <w:r>
          <w:rPr>
            <w:noProof/>
            <w:webHidden/>
          </w:rPr>
          <w:fldChar w:fldCharType="separate"/>
        </w:r>
        <w:r>
          <w:rPr>
            <w:noProof/>
            <w:webHidden/>
          </w:rPr>
          <w:t>161</w:t>
        </w:r>
        <w:r>
          <w:rPr>
            <w:noProof/>
            <w:webHidden/>
          </w:rPr>
          <w:fldChar w:fldCharType="end"/>
        </w:r>
      </w:hyperlink>
    </w:p>
    <w:p w14:paraId="46D82AA0" w14:textId="53AB5365" w:rsidR="00342A96" w:rsidRDefault="00342A96">
      <w:pPr>
        <w:pStyle w:val="TableofFigures"/>
        <w:tabs>
          <w:tab w:val="right" w:leader="dot" w:pos="9016"/>
        </w:tabs>
        <w:rPr>
          <w:rFonts w:eastAsiaTheme="minorEastAsia"/>
          <w:noProof/>
          <w:sz w:val="22"/>
          <w:lang w:eastAsia="en-GB"/>
        </w:rPr>
      </w:pPr>
      <w:hyperlink w:anchor="_Toc33460851" w:history="1">
        <w:r w:rsidRPr="00B15115">
          <w:rPr>
            <w:rStyle w:val="Hyperlink"/>
            <w:noProof/>
          </w:rPr>
          <w:t>Table 20: Unit costs utilised in analyses</w:t>
        </w:r>
        <w:r>
          <w:rPr>
            <w:noProof/>
            <w:webHidden/>
          </w:rPr>
          <w:tab/>
        </w:r>
        <w:r>
          <w:rPr>
            <w:noProof/>
            <w:webHidden/>
          </w:rPr>
          <w:fldChar w:fldCharType="begin"/>
        </w:r>
        <w:r>
          <w:rPr>
            <w:noProof/>
            <w:webHidden/>
          </w:rPr>
          <w:instrText xml:space="preserve"> PAGEREF _Toc33460851 \h </w:instrText>
        </w:r>
        <w:r>
          <w:rPr>
            <w:noProof/>
            <w:webHidden/>
          </w:rPr>
        </w:r>
        <w:r>
          <w:rPr>
            <w:noProof/>
            <w:webHidden/>
          </w:rPr>
          <w:fldChar w:fldCharType="separate"/>
        </w:r>
        <w:r>
          <w:rPr>
            <w:noProof/>
            <w:webHidden/>
          </w:rPr>
          <w:t>185</w:t>
        </w:r>
        <w:r>
          <w:rPr>
            <w:noProof/>
            <w:webHidden/>
          </w:rPr>
          <w:fldChar w:fldCharType="end"/>
        </w:r>
      </w:hyperlink>
    </w:p>
    <w:p w14:paraId="6DE809F9" w14:textId="5EC4463F" w:rsidR="00342A96" w:rsidRDefault="00342A96">
      <w:pPr>
        <w:pStyle w:val="TableofFigures"/>
        <w:tabs>
          <w:tab w:val="right" w:leader="dot" w:pos="9016"/>
        </w:tabs>
        <w:rPr>
          <w:rFonts w:eastAsiaTheme="minorEastAsia"/>
          <w:noProof/>
          <w:sz w:val="22"/>
          <w:lang w:eastAsia="en-GB"/>
        </w:rPr>
      </w:pPr>
      <w:hyperlink w:anchor="_Toc33460852" w:history="1">
        <w:r w:rsidRPr="00B15115">
          <w:rPr>
            <w:rStyle w:val="Hyperlink"/>
            <w:noProof/>
          </w:rPr>
          <w:t>Table 21: Costs (£, over 4-week retrospective periods) by time point and group</w:t>
        </w:r>
        <w:r>
          <w:rPr>
            <w:noProof/>
            <w:webHidden/>
          </w:rPr>
          <w:tab/>
        </w:r>
        <w:r>
          <w:rPr>
            <w:noProof/>
            <w:webHidden/>
          </w:rPr>
          <w:fldChar w:fldCharType="begin"/>
        </w:r>
        <w:r>
          <w:rPr>
            <w:noProof/>
            <w:webHidden/>
          </w:rPr>
          <w:instrText xml:space="preserve"> PAGEREF _Toc33460852 \h </w:instrText>
        </w:r>
        <w:r>
          <w:rPr>
            <w:noProof/>
            <w:webHidden/>
          </w:rPr>
        </w:r>
        <w:r>
          <w:rPr>
            <w:noProof/>
            <w:webHidden/>
          </w:rPr>
          <w:fldChar w:fldCharType="separate"/>
        </w:r>
        <w:r>
          <w:rPr>
            <w:noProof/>
            <w:webHidden/>
          </w:rPr>
          <w:t>191</w:t>
        </w:r>
        <w:r>
          <w:rPr>
            <w:noProof/>
            <w:webHidden/>
          </w:rPr>
          <w:fldChar w:fldCharType="end"/>
        </w:r>
      </w:hyperlink>
    </w:p>
    <w:p w14:paraId="79D38B17" w14:textId="3B933DD5" w:rsidR="00342A96" w:rsidRDefault="00342A96">
      <w:pPr>
        <w:pStyle w:val="TableofFigures"/>
        <w:tabs>
          <w:tab w:val="right" w:leader="dot" w:pos="9016"/>
        </w:tabs>
        <w:rPr>
          <w:rFonts w:eastAsiaTheme="minorEastAsia"/>
          <w:noProof/>
          <w:sz w:val="22"/>
          <w:lang w:eastAsia="en-GB"/>
        </w:rPr>
      </w:pPr>
      <w:hyperlink w:anchor="_Toc33460853" w:history="1">
        <w:r w:rsidRPr="00B15115">
          <w:rPr>
            <w:rStyle w:val="Hyperlink"/>
            <w:noProof/>
          </w:rPr>
          <w:t>Table 22: Factors associated with health and social care cost (£) variations</w:t>
        </w:r>
        <w:r>
          <w:rPr>
            <w:noProof/>
            <w:webHidden/>
          </w:rPr>
          <w:tab/>
        </w:r>
        <w:r>
          <w:rPr>
            <w:noProof/>
            <w:webHidden/>
          </w:rPr>
          <w:fldChar w:fldCharType="begin"/>
        </w:r>
        <w:r>
          <w:rPr>
            <w:noProof/>
            <w:webHidden/>
          </w:rPr>
          <w:instrText xml:space="preserve"> PAGEREF _Toc33460853 \h </w:instrText>
        </w:r>
        <w:r>
          <w:rPr>
            <w:noProof/>
            <w:webHidden/>
          </w:rPr>
        </w:r>
        <w:r>
          <w:rPr>
            <w:noProof/>
            <w:webHidden/>
          </w:rPr>
          <w:fldChar w:fldCharType="separate"/>
        </w:r>
        <w:r>
          <w:rPr>
            <w:noProof/>
            <w:webHidden/>
          </w:rPr>
          <w:t>193</w:t>
        </w:r>
        <w:r>
          <w:rPr>
            <w:noProof/>
            <w:webHidden/>
          </w:rPr>
          <w:fldChar w:fldCharType="end"/>
        </w:r>
      </w:hyperlink>
    </w:p>
    <w:p w14:paraId="438BF874" w14:textId="17B8B89D" w:rsidR="00342A96" w:rsidRDefault="00342A96">
      <w:pPr>
        <w:pStyle w:val="TableofFigures"/>
        <w:tabs>
          <w:tab w:val="right" w:leader="dot" w:pos="9016"/>
        </w:tabs>
        <w:rPr>
          <w:rFonts w:eastAsiaTheme="minorEastAsia"/>
          <w:noProof/>
          <w:sz w:val="22"/>
          <w:lang w:eastAsia="en-GB"/>
        </w:rPr>
      </w:pPr>
      <w:hyperlink w:anchor="_Toc33460854" w:history="1">
        <w:r w:rsidRPr="00B15115">
          <w:rPr>
            <w:rStyle w:val="Hyperlink"/>
            <w:noProof/>
          </w:rPr>
          <w:t>Table 23: Factors associated with societal cost variations (£)</w:t>
        </w:r>
        <w:r>
          <w:rPr>
            <w:noProof/>
            <w:webHidden/>
          </w:rPr>
          <w:tab/>
        </w:r>
        <w:r>
          <w:rPr>
            <w:noProof/>
            <w:webHidden/>
          </w:rPr>
          <w:fldChar w:fldCharType="begin"/>
        </w:r>
        <w:r>
          <w:rPr>
            <w:noProof/>
            <w:webHidden/>
          </w:rPr>
          <w:instrText xml:space="preserve"> PAGEREF _Toc33460854 \h </w:instrText>
        </w:r>
        <w:r>
          <w:rPr>
            <w:noProof/>
            <w:webHidden/>
          </w:rPr>
        </w:r>
        <w:r>
          <w:rPr>
            <w:noProof/>
            <w:webHidden/>
          </w:rPr>
          <w:fldChar w:fldCharType="separate"/>
        </w:r>
        <w:r>
          <w:rPr>
            <w:noProof/>
            <w:webHidden/>
          </w:rPr>
          <w:t>196</w:t>
        </w:r>
        <w:r>
          <w:rPr>
            <w:noProof/>
            <w:webHidden/>
          </w:rPr>
          <w:fldChar w:fldCharType="end"/>
        </w:r>
      </w:hyperlink>
    </w:p>
    <w:p w14:paraId="6BC740CC" w14:textId="03DBB3B6" w:rsidR="00342A96" w:rsidRDefault="00342A96">
      <w:pPr>
        <w:pStyle w:val="TableofFigures"/>
        <w:tabs>
          <w:tab w:val="right" w:leader="dot" w:pos="9016"/>
        </w:tabs>
        <w:rPr>
          <w:rFonts w:eastAsiaTheme="minorEastAsia"/>
          <w:noProof/>
          <w:sz w:val="22"/>
          <w:lang w:eastAsia="en-GB"/>
        </w:rPr>
      </w:pPr>
      <w:hyperlink w:anchor="_Toc33460855" w:history="1">
        <w:r w:rsidRPr="00B15115">
          <w:rPr>
            <w:rStyle w:val="Hyperlink"/>
            <w:noProof/>
          </w:rPr>
          <w:t xml:space="preserve">Table 24: </w:t>
        </w:r>
        <w:r w:rsidRPr="00B15115">
          <w:rPr>
            <w:rStyle w:val="Hyperlink"/>
            <w:rFonts w:ascii="Calibri" w:eastAsia="Calibri" w:hAnsi="Calibri" w:cs="Times New Roman"/>
            <w:noProof/>
          </w:rPr>
          <w:t>Summary of cost and outcome differences by SAT service characteristics</w:t>
        </w:r>
        <w:r>
          <w:rPr>
            <w:noProof/>
            <w:webHidden/>
          </w:rPr>
          <w:tab/>
        </w:r>
        <w:r>
          <w:rPr>
            <w:noProof/>
            <w:webHidden/>
          </w:rPr>
          <w:fldChar w:fldCharType="begin"/>
        </w:r>
        <w:r>
          <w:rPr>
            <w:noProof/>
            <w:webHidden/>
          </w:rPr>
          <w:instrText xml:space="preserve"> PAGEREF _Toc33460855 \h </w:instrText>
        </w:r>
        <w:r>
          <w:rPr>
            <w:noProof/>
            <w:webHidden/>
          </w:rPr>
        </w:r>
        <w:r>
          <w:rPr>
            <w:noProof/>
            <w:webHidden/>
          </w:rPr>
          <w:fldChar w:fldCharType="separate"/>
        </w:r>
        <w:r>
          <w:rPr>
            <w:noProof/>
            <w:webHidden/>
          </w:rPr>
          <w:t>202</w:t>
        </w:r>
        <w:r>
          <w:rPr>
            <w:noProof/>
            <w:webHidden/>
          </w:rPr>
          <w:fldChar w:fldCharType="end"/>
        </w:r>
      </w:hyperlink>
    </w:p>
    <w:p w14:paraId="560DB6F6" w14:textId="0FD94CC6" w:rsidR="00342A96" w:rsidRDefault="00342A96">
      <w:pPr>
        <w:pStyle w:val="TableofFigures"/>
        <w:tabs>
          <w:tab w:val="right" w:leader="dot" w:pos="9016"/>
        </w:tabs>
        <w:rPr>
          <w:rFonts w:eastAsiaTheme="minorEastAsia"/>
          <w:noProof/>
          <w:sz w:val="22"/>
          <w:lang w:eastAsia="en-GB"/>
        </w:rPr>
      </w:pPr>
      <w:hyperlink w:anchor="_Toc33460856" w:history="1">
        <w:r w:rsidRPr="00B15115">
          <w:rPr>
            <w:rStyle w:val="Hyperlink"/>
            <w:noProof/>
          </w:rPr>
          <w:t xml:space="preserve">Table 25  </w:t>
        </w:r>
        <w:r w:rsidRPr="00B15115">
          <w:rPr>
            <w:rStyle w:val="Hyperlink"/>
            <w:rFonts w:asciiTheme="majorHAnsi" w:eastAsia="SimSun" w:hAnsiTheme="majorHAnsi" w:cstheme="majorHAnsi"/>
            <w:noProof/>
            <w:lang w:eastAsia="zh-CN"/>
          </w:rPr>
          <w:t>Socio-demographic and population characteristics of research sites</w:t>
        </w:r>
        <w:r>
          <w:rPr>
            <w:noProof/>
            <w:webHidden/>
          </w:rPr>
          <w:tab/>
        </w:r>
        <w:r>
          <w:rPr>
            <w:noProof/>
            <w:webHidden/>
          </w:rPr>
          <w:fldChar w:fldCharType="begin"/>
        </w:r>
        <w:r>
          <w:rPr>
            <w:noProof/>
            <w:webHidden/>
          </w:rPr>
          <w:instrText xml:space="preserve"> PAGEREF _Toc33460856 \h </w:instrText>
        </w:r>
        <w:r>
          <w:rPr>
            <w:noProof/>
            <w:webHidden/>
          </w:rPr>
        </w:r>
        <w:r>
          <w:rPr>
            <w:noProof/>
            <w:webHidden/>
          </w:rPr>
          <w:fldChar w:fldCharType="separate"/>
        </w:r>
        <w:r>
          <w:rPr>
            <w:noProof/>
            <w:webHidden/>
          </w:rPr>
          <w:t>247</w:t>
        </w:r>
        <w:r>
          <w:rPr>
            <w:noProof/>
            <w:webHidden/>
          </w:rPr>
          <w:fldChar w:fldCharType="end"/>
        </w:r>
      </w:hyperlink>
    </w:p>
    <w:p w14:paraId="6730E816" w14:textId="3750E1BB" w:rsidR="00342A96" w:rsidRDefault="00342A96">
      <w:pPr>
        <w:pStyle w:val="TableofFigures"/>
        <w:tabs>
          <w:tab w:val="right" w:leader="dot" w:pos="9016"/>
        </w:tabs>
        <w:rPr>
          <w:rFonts w:eastAsiaTheme="minorEastAsia"/>
          <w:noProof/>
          <w:sz w:val="22"/>
          <w:lang w:eastAsia="en-GB"/>
        </w:rPr>
      </w:pPr>
      <w:hyperlink w:anchor="_Toc33460857" w:history="1">
        <w:r w:rsidRPr="00B15115">
          <w:rPr>
            <w:rStyle w:val="Hyperlink"/>
            <w:noProof/>
          </w:rPr>
          <w:t>Table 26</w:t>
        </w:r>
        <w:r w:rsidRPr="00B15115">
          <w:rPr>
            <w:rStyle w:val="Hyperlink"/>
            <w:rFonts w:asciiTheme="majorHAnsi" w:eastAsia="SimSun" w:hAnsiTheme="majorHAnsi" w:cstheme="majorHAnsi"/>
            <w:noProof/>
            <w:lang w:eastAsia="zh-CN"/>
          </w:rPr>
          <w:t xml:space="preserve">   Service lead and skill mix represented in the research sites</w:t>
        </w:r>
        <w:r>
          <w:rPr>
            <w:noProof/>
            <w:webHidden/>
          </w:rPr>
          <w:tab/>
        </w:r>
        <w:r>
          <w:rPr>
            <w:noProof/>
            <w:webHidden/>
          </w:rPr>
          <w:fldChar w:fldCharType="begin"/>
        </w:r>
        <w:r>
          <w:rPr>
            <w:noProof/>
            <w:webHidden/>
          </w:rPr>
          <w:instrText xml:space="preserve"> PAGEREF _Toc33460857 \h </w:instrText>
        </w:r>
        <w:r>
          <w:rPr>
            <w:noProof/>
            <w:webHidden/>
          </w:rPr>
        </w:r>
        <w:r>
          <w:rPr>
            <w:noProof/>
            <w:webHidden/>
          </w:rPr>
          <w:fldChar w:fldCharType="separate"/>
        </w:r>
        <w:r>
          <w:rPr>
            <w:noProof/>
            <w:webHidden/>
          </w:rPr>
          <w:t>248</w:t>
        </w:r>
        <w:r>
          <w:rPr>
            <w:noProof/>
            <w:webHidden/>
          </w:rPr>
          <w:fldChar w:fldCharType="end"/>
        </w:r>
      </w:hyperlink>
    </w:p>
    <w:p w14:paraId="5A448356" w14:textId="01120ACA" w:rsidR="00342A96" w:rsidRDefault="00342A96">
      <w:pPr>
        <w:pStyle w:val="TableofFigures"/>
        <w:tabs>
          <w:tab w:val="right" w:leader="dot" w:pos="9016"/>
        </w:tabs>
        <w:rPr>
          <w:rFonts w:eastAsiaTheme="minorEastAsia"/>
          <w:noProof/>
          <w:sz w:val="22"/>
          <w:lang w:eastAsia="en-GB"/>
        </w:rPr>
      </w:pPr>
      <w:hyperlink w:anchor="_Toc33460858" w:history="1">
        <w:r w:rsidRPr="00B15115">
          <w:rPr>
            <w:rStyle w:val="Hyperlink"/>
            <w:noProof/>
          </w:rPr>
          <w:t xml:space="preserve">Table 27  </w:t>
        </w:r>
        <w:r w:rsidRPr="00B15115">
          <w:rPr>
            <w:rStyle w:val="Hyperlink"/>
            <w:rFonts w:asciiTheme="majorHAnsi" w:eastAsia="SimSun" w:hAnsiTheme="majorHAnsi" w:cstheme="majorHAnsi"/>
            <w:noProof/>
            <w:lang w:eastAsia="zh-CN"/>
          </w:rPr>
          <w:t>Provision for carers by research site</w:t>
        </w:r>
        <w:r>
          <w:rPr>
            <w:noProof/>
            <w:webHidden/>
          </w:rPr>
          <w:tab/>
        </w:r>
        <w:r>
          <w:rPr>
            <w:noProof/>
            <w:webHidden/>
          </w:rPr>
          <w:fldChar w:fldCharType="begin"/>
        </w:r>
        <w:r>
          <w:rPr>
            <w:noProof/>
            <w:webHidden/>
          </w:rPr>
          <w:instrText xml:space="preserve"> PAGEREF _Toc33460858 \h </w:instrText>
        </w:r>
        <w:r>
          <w:rPr>
            <w:noProof/>
            <w:webHidden/>
          </w:rPr>
        </w:r>
        <w:r>
          <w:rPr>
            <w:noProof/>
            <w:webHidden/>
          </w:rPr>
          <w:fldChar w:fldCharType="separate"/>
        </w:r>
        <w:r>
          <w:rPr>
            <w:noProof/>
            <w:webHidden/>
          </w:rPr>
          <w:t>249</w:t>
        </w:r>
        <w:r>
          <w:rPr>
            <w:noProof/>
            <w:webHidden/>
          </w:rPr>
          <w:fldChar w:fldCharType="end"/>
        </w:r>
      </w:hyperlink>
    </w:p>
    <w:p w14:paraId="116F50F0" w14:textId="428D021E" w:rsidR="00342A96" w:rsidRDefault="00342A96">
      <w:pPr>
        <w:pStyle w:val="TableofFigures"/>
        <w:tabs>
          <w:tab w:val="right" w:leader="dot" w:pos="9016"/>
        </w:tabs>
        <w:rPr>
          <w:rFonts w:eastAsiaTheme="minorEastAsia"/>
          <w:noProof/>
          <w:sz w:val="22"/>
          <w:lang w:eastAsia="en-GB"/>
        </w:rPr>
      </w:pPr>
      <w:hyperlink w:anchor="_Toc33460859" w:history="1">
        <w:r w:rsidRPr="00B15115">
          <w:rPr>
            <w:rStyle w:val="Hyperlink"/>
            <w:noProof/>
          </w:rPr>
          <w:t xml:space="preserve">Table 28  </w:t>
        </w:r>
        <w:r w:rsidRPr="00B15115">
          <w:rPr>
            <w:rStyle w:val="Hyperlink"/>
            <w:rFonts w:asciiTheme="majorHAnsi" w:eastAsia="SimSun" w:hAnsiTheme="majorHAnsi" w:cstheme="majorHAnsi"/>
            <w:noProof/>
            <w:lang w:eastAsia="zh-CN"/>
          </w:rPr>
          <w:t>Training and consultancy by research site</w:t>
        </w:r>
        <w:r>
          <w:rPr>
            <w:noProof/>
            <w:webHidden/>
          </w:rPr>
          <w:tab/>
        </w:r>
        <w:r>
          <w:rPr>
            <w:noProof/>
            <w:webHidden/>
          </w:rPr>
          <w:fldChar w:fldCharType="begin"/>
        </w:r>
        <w:r>
          <w:rPr>
            <w:noProof/>
            <w:webHidden/>
          </w:rPr>
          <w:instrText xml:space="preserve"> PAGEREF _Toc33460859 \h </w:instrText>
        </w:r>
        <w:r>
          <w:rPr>
            <w:noProof/>
            <w:webHidden/>
          </w:rPr>
        </w:r>
        <w:r>
          <w:rPr>
            <w:noProof/>
            <w:webHidden/>
          </w:rPr>
          <w:fldChar w:fldCharType="separate"/>
        </w:r>
        <w:r>
          <w:rPr>
            <w:noProof/>
            <w:webHidden/>
          </w:rPr>
          <w:t>250</w:t>
        </w:r>
        <w:r>
          <w:rPr>
            <w:noProof/>
            <w:webHidden/>
          </w:rPr>
          <w:fldChar w:fldCharType="end"/>
        </w:r>
      </w:hyperlink>
    </w:p>
    <w:p w14:paraId="7680C0BB" w14:textId="6B93172C" w:rsidR="00342A96" w:rsidRDefault="00342A96">
      <w:pPr>
        <w:pStyle w:val="TableofFigures"/>
        <w:tabs>
          <w:tab w:val="right" w:leader="dot" w:pos="9016"/>
        </w:tabs>
        <w:rPr>
          <w:rFonts w:eastAsiaTheme="minorEastAsia"/>
          <w:noProof/>
          <w:sz w:val="22"/>
          <w:lang w:eastAsia="en-GB"/>
        </w:rPr>
      </w:pPr>
      <w:hyperlink w:anchor="_Toc33460860" w:history="1">
        <w:r w:rsidRPr="00B15115">
          <w:rPr>
            <w:rStyle w:val="Hyperlink"/>
            <w:noProof/>
          </w:rPr>
          <w:t>Table 29</w:t>
        </w:r>
        <w:r w:rsidRPr="00B15115">
          <w:rPr>
            <w:rStyle w:val="Hyperlink"/>
            <w:rFonts w:ascii="Calibri" w:eastAsia="SimSun" w:hAnsi="Calibri" w:cs="Times New Roman"/>
            <w:noProof/>
          </w:rPr>
          <w:t xml:space="preserve">   Characteristics of service users who responded to T3 impact questions</w:t>
        </w:r>
        <w:r>
          <w:rPr>
            <w:noProof/>
            <w:webHidden/>
          </w:rPr>
          <w:tab/>
        </w:r>
        <w:r>
          <w:rPr>
            <w:noProof/>
            <w:webHidden/>
          </w:rPr>
          <w:fldChar w:fldCharType="begin"/>
        </w:r>
        <w:r>
          <w:rPr>
            <w:noProof/>
            <w:webHidden/>
          </w:rPr>
          <w:instrText xml:space="preserve"> PAGEREF _Toc33460860 \h </w:instrText>
        </w:r>
        <w:r>
          <w:rPr>
            <w:noProof/>
            <w:webHidden/>
          </w:rPr>
        </w:r>
        <w:r>
          <w:rPr>
            <w:noProof/>
            <w:webHidden/>
          </w:rPr>
          <w:fldChar w:fldCharType="separate"/>
        </w:r>
        <w:r>
          <w:rPr>
            <w:noProof/>
            <w:webHidden/>
          </w:rPr>
          <w:t>258</w:t>
        </w:r>
        <w:r>
          <w:rPr>
            <w:noProof/>
            <w:webHidden/>
          </w:rPr>
          <w:fldChar w:fldCharType="end"/>
        </w:r>
      </w:hyperlink>
    </w:p>
    <w:p w14:paraId="446EB2F4" w14:textId="67A8B1D2" w:rsidR="00342A96" w:rsidRDefault="00342A96">
      <w:pPr>
        <w:pStyle w:val="TableofFigures"/>
        <w:tabs>
          <w:tab w:val="right" w:leader="dot" w:pos="9016"/>
        </w:tabs>
        <w:rPr>
          <w:rFonts w:eastAsiaTheme="minorEastAsia"/>
          <w:noProof/>
          <w:sz w:val="22"/>
          <w:lang w:eastAsia="en-GB"/>
        </w:rPr>
      </w:pPr>
      <w:hyperlink w:anchor="_Toc33460861" w:history="1">
        <w:r w:rsidRPr="00B15115">
          <w:rPr>
            <w:rStyle w:val="Hyperlink"/>
            <w:noProof/>
          </w:rPr>
          <w:t xml:space="preserve">Table 30  </w:t>
        </w:r>
        <w:r w:rsidRPr="00B15115">
          <w:rPr>
            <w:rStyle w:val="Hyperlink"/>
            <w:rFonts w:asciiTheme="majorHAnsi" w:hAnsiTheme="majorHAnsi" w:cstheme="majorHAnsi"/>
            <w:noProof/>
          </w:rPr>
          <w:t>Types of positive impact described by respondents @ T3</w:t>
        </w:r>
        <w:r>
          <w:rPr>
            <w:noProof/>
            <w:webHidden/>
          </w:rPr>
          <w:tab/>
        </w:r>
        <w:r>
          <w:rPr>
            <w:noProof/>
            <w:webHidden/>
          </w:rPr>
          <w:fldChar w:fldCharType="begin"/>
        </w:r>
        <w:r>
          <w:rPr>
            <w:noProof/>
            <w:webHidden/>
          </w:rPr>
          <w:instrText xml:space="preserve"> PAGEREF _Toc33460861 \h </w:instrText>
        </w:r>
        <w:r>
          <w:rPr>
            <w:noProof/>
            <w:webHidden/>
          </w:rPr>
        </w:r>
        <w:r>
          <w:rPr>
            <w:noProof/>
            <w:webHidden/>
          </w:rPr>
          <w:fldChar w:fldCharType="separate"/>
        </w:r>
        <w:r>
          <w:rPr>
            <w:noProof/>
            <w:webHidden/>
          </w:rPr>
          <w:t>259</w:t>
        </w:r>
        <w:r>
          <w:rPr>
            <w:noProof/>
            <w:webHidden/>
          </w:rPr>
          <w:fldChar w:fldCharType="end"/>
        </w:r>
      </w:hyperlink>
    </w:p>
    <w:p w14:paraId="65D41F91" w14:textId="3F1B4C07" w:rsidR="00342A96" w:rsidRDefault="00342A96">
      <w:pPr>
        <w:pStyle w:val="TableofFigures"/>
        <w:tabs>
          <w:tab w:val="right" w:leader="dot" w:pos="9016"/>
        </w:tabs>
        <w:rPr>
          <w:rFonts w:eastAsiaTheme="minorEastAsia"/>
          <w:noProof/>
          <w:sz w:val="22"/>
          <w:lang w:eastAsia="en-GB"/>
        </w:rPr>
      </w:pPr>
      <w:hyperlink w:anchor="_Toc33460862" w:history="1">
        <w:r w:rsidRPr="00B15115">
          <w:rPr>
            <w:rStyle w:val="Hyperlink"/>
            <w:noProof/>
          </w:rPr>
          <w:t xml:space="preserve">Table 31  </w:t>
        </w:r>
        <w:r w:rsidRPr="00B15115">
          <w:rPr>
            <w:rStyle w:val="Hyperlink"/>
            <w:rFonts w:asciiTheme="majorHAnsi" w:eastAsia="Times New Roman" w:hAnsiTheme="majorHAnsi" w:cstheme="majorHAnsi"/>
            <w:noProof/>
            <w:lang w:eastAsia="en-GB"/>
          </w:rPr>
          <w:t>Characteristics of study participants</w:t>
        </w:r>
        <w:r>
          <w:rPr>
            <w:noProof/>
            <w:webHidden/>
          </w:rPr>
          <w:tab/>
        </w:r>
        <w:r>
          <w:rPr>
            <w:noProof/>
            <w:webHidden/>
          </w:rPr>
          <w:fldChar w:fldCharType="begin"/>
        </w:r>
        <w:r>
          <w:rPr>
            <w:noProof/>
            <w:webHidden/>
          </w:rPr>
          <w:instrText xml:space="preserve"> PAGEREF _Toc33460862 \h </w:instrText>
        </w:r>
        <w:r>
          <w:rPr>
            <w:noProof/>
            <w:webHidden/>
          </w:rPr>
        </w:r>
        <w:r>
          <w:rPr>
            <w:noProof/>
            <w:webHidden/>
          </w:rPr>
          <w:fldChar w:fldCharType="separate"/>
        </w:r>
        <w:r>
          <w:rPr>
            <w:noProof/>
            <w:webHidden/>
          </w:rPr>
          <w:t>274</w:t>
        </w:r>
        <w:r>
          <w:rPr>
            <w:noProof/>
            <w:webHidden/>
          </w:rPr>
          <w:fldChar w:fldCharType="end"/>
        </w:r>
      </w:hyperlink>
    </w:p>
    <w:p w14:paraId="15CBF138" w14:textId="650E3B2A" w:rsidR="00342A96" w:rsidRDefault="00342A96">
      <w:pPr>
        <w:pStyle w:val="TableofFigures"/>
        <w:tabs>
          <w:tab w:val="right" w:leader="dot" w:pos="9016"/>
        </w:tabs>
        <w:rPr>
          <w:rFonts w:eastAsiaTheme="minorEastAsia"/>
          <w:noProof/>
          <w:sz w:val="22"/>
          <w:lang w:eastAsia="en-GB"/>
        </w:rPr>
      </w:pPr>
      <w:hyperlink w:anchor="_Toc33460863" w:history="1">
        <w:r w:rsidRPr="00B15115">
          <w:rPr>
            <w:rStyle w:val="Hyperlink"/>
            <w:noProof/>
          </w:rPr>
          <w:t>Table 32</w:t>
        </w:r>
        <w:r w:rsidRPr="00B15115">
          <w:rPr>
            <w:rStyle w:val="Hyperlink"/>
            <w:rFonts w:asciiTheme="majorHAnsi" w:eastAsia="Times New Roman" w:hAnsiTheme="majorHAnsi" w:cstheme="majorHAnsi"/>
            <w:noProof/>
            <w:lang w:eastAsia="en-GB"/>
          </w:rPr>
          <w:t>: Mental health outcome measures: baseline (T0) scores: SAT and DO cohorts</w:t>
        </w:r>
        <w:r>
          <w:rPr>
            <w:noProof/>
            <w:webHidden/>
          </w:rPr>
          <w:tab/>
        </w:r>
        <w:r>
          <w:rPr>
            <w:noProof/>
            <w:webHidden/>
          </w:rPr>
          <w:fldChar w:fldCharType="begin"/>
        </w:r>
        <w:r>
          <w:rPr>
            <w:noProof/>
            <w:webHidden/>
          </w:rPr>
          <w:instrText xml:space="preserve"> PAGEREF _Toc33460863 \h </w:instrText>
        </w:r>
        <w:r>
          <w:rPr>
            <w:noProof/>
            <w:webHidden/>
          </w:rPr>
        </w:r>
        <w:r>
          <w:rPr>
            <w:noProof/>
            <w:webHidden/>
          </w:rPr>
          <w:fldChar w:fldCharType="separate"/>
        </w:r>
        <w:r>
          <w:rPr>
            <w:noProof/>
            <w:webHidden/>
          </w:rPr>
          <w:t>276</w:t>
        </w:r>
        <w:r>
          <w:rPr>
            <w:noProof/>
            <w:webHidden/>
          </w:rPr>
          <w:fldChar w:fldCharType="end"/>
        </w:r>
      </w:hyperlink>
    </w:p>
    <w:p w14:paraId="4BF1A844" w14:textId="18891F1D" w:rsidR="00342A96" w:rsidRDefault="00342A96">
      <w:pPr>
        <w:pStyle w:val="TableofFigures"/>
        <w:tabs>
          <w:tab w:val="right" w:leader="dot" w:pos="9016"/>
        </w:tabs>
        <w:rPr>
          <w:rFonts w:eastAsiaTheme="minorEastAsia"/>
          <w:noProof/>
          <w:sz w:val="22"/>
          <w:lang w:eastAsia="en-GB"/>
        </w:rPr>
      </w:pPr>
      <w:hyperlink w:anchor="_Toc33460864" w:history="1">
        <w:r w:rsidRPr="00B15115">
          <w:rPr>
            <w:rStyle w:val="Hyperlink"/>
            <w:noProof/>
          </w:rPr>
          <w:t>Table 33</w:t>
        </w:r>
        <w:r w:rsidRPr="00B15115">
          <w:rPr>
            <w:rStyle w:val="Hyperlink"/>
            <w:rFonts w:asciiTheme="majorHAnsi" w:eastAsia="SimSun" w:hAnsiTheme="majorHAnsi" w:cstheme="majorHAnsi"/>
            <w:noProof/>
          </w:rPr>
          <w:t>:</w:t>
        </w:r>
        <w:r w:rsidRPr="00B15115">
          <w:rPr>
            <w:rStyle w:val="Hyperlink"/>
            <w:rFonts w:asciiTheme="majorHAnsi" w:eastAsia="SimSun" w:hAnsiTheme="majorHAnsi" w:cstheme="majorHAnsi"/>
            <w:noProof/>
            <w:lang w:eastAsia="zh-CN"/>
          </w:rPr>
          <w:t xml:space="preserve"> Other standardised outcome measures: b</w:t>
        </w:r>
        <w:r w:rsidRPr="00B15115">
          <w:rPr>
            <w:rStyle w:val="Hyperlink"/>
            <w:rFonts w:asciiTheme="majorHAnsi" w:eastAsia="SimSun" w:hAnsiTheme="majorHAnsi" w:cstheme="majorHAnsi"/>
            <w:noProof/>
          </w:rPr>
          <w:t>aseline (T0) scores: SAT &amp; DO cohorts</w:t>
        </w:r>
        <w:r>
          <w:rPr>
            <w:noProof/>
            <w:webHidden/>
          </w:rPr>
          <w:tab/>
        </w:r>
        <w:r>
          <w:rPr>
            <w:noProof/>
            <w:webHidden/>
          </w:rPr>
          <w:fldChar w:fldCharType="begin"/>
        </w:r>
        <w:r>
          <w:rPr>
            <w:noProof/>
            <w:webHidden/>
          </w:rPr>
          <w:instrText xml:space="preserve"> PAGEREF _Toc33460864 \h </w:instrText>
        </w:r>
        <w:r>
          <w:rPr>
            <w:noProof/>
            <w:webHidden/>
          </w:rPr>
        </w:r>
        <w:r>
          <w:rPr>
            <w:noProof/>
            <w:webHidden/>
          </w:rPr>
          <w:fldChar w:fldCharType="separate"/>
        </w:r>
        <w:r>
          <w:rPr>
            <w:noProof/>
            <w:webHidden/>
          </w:rPr>
          <w:t>277</w:t>
        </w:r>
        <w:r>
          <w:rPr>
            <w:noProof/>
            <w:webHidden/>
          </w:rPr>
          <w:fldChar w:fldCharType="end"/>
        </w:r>
      </w:hyperlink>
    </w:p>
    <w:p w14:paraId="10D11804" w14:textId="500D1AD2" w:rsidR="00342A96" w:rsidRDefault="00342A96">
      <w:pPr>
        <w:pStyle w:val="TableofFigures"/>
        <w:tabs>
          <w:tab w:val="right" w:leader="dot" w:pos="9016"/>
        </w:tabs>
        <w:rPr>
          <w:rFonts w:eastAsiaTheme="minorEastAsia"/>
          <w:noProof/>
          <w:sz w:val="22"/>
          <w:lang w:eastAsia="en-GB"/>
        </w:rPr>
      </w:pPr>
      <w:hyperlink w:anchor="_Toc33460865" w:history="1">
        <w:r w:rsidRPr="00B15115">
          <w:rPr>
            <w:rStyle w:val="Hyperlink"/>
            <w:noProof/>
          </w:rPr>
          <w:t xml:space="preserve">Table 34: </w:t>
        </w:r>
        <w:r w:rsidRPr="00B15115">
          <w:rPr>
            <w:rStyle w:val="Hyperlink"/>
            <w:rFonts w:asciiTheme="majorHAnsi" w:eastAsia="Times New Roman" w:hAnsiTheme="majorHAnsi" w:cstheme="majorHAnsi"/>
            <w:noProof/>
            <w:lang w:eastAsia="en-GB"/>
          </w:rPr>
          <w:t>Mental health outcomes by group (D&amp;S, SO): T0 to T5</w:t>
        </w:r>
        <w:r>
          <w:rPr>
            <w:noProof/>
            <w:webHidden/>
          </w:rPr>
          <w:tab/>
        </w:r>
        <w:r>
          <w:rPr>
            <w:noProof/>
            <w:webHidden/>
          </w:rPr>
          <w:fldChar w:fldCharType="begin"/>
        </w:r>
        <w:r>
          <w:rPr>
            <w:noProof/>
            <w:webHidden/>
          </w:rPr>
          <w:instrText xml:space="preserve"> PAGEREF _Toc33460865 \h </w:instrText>
        </w:r>
        <w:r>
          <w:rPr>
            <w:noProof/>
            <w:webHidden/>
          </w:rPr>
        </w:r>
        <w:r>
          <w:rPr>
            <w:noProof/>
            <w:webHidden/>
          </w:rPr>
          <w:fldChar w:fldCharType="separate"/>
        </w:r>
        <w:r>
          <w:rPr>
            <w:noProof/>
            <w:webHidden/>
          </w:rPr>
          <w:t>280</w:t>
        </w:r>
        <w:r>
          <w:rPr>
            <w:noProof/>
            <w:webHidden/>
          </w:rPr>
          <w:fldChar w:fldCharType="end"/>
        </w:r>
      </w:hyperlink>
    </w:p>
    <w:p w14:paraId="409306BA" w14:textId="4DB6CD60" w:rsidR="00342A96" w:rsidRDefault="00342A96">
      <w:pPr>
        <w:pStyle w:val="TableofFigures"/>
        <w:tabs>
          <w:tab w:val="right" w:leader="dot" w:pos="9016"/>
        </w:tabs>
        <w:rPr>
          <w:rFonts w:eastAsiaTheme="minorEastAsia"/>
          <w:noProof/>
          <w:sz w:val="22"/>
          <w:lang w:eastAsia="en-GB"/>
        </w:rPr>
      </w:pPr>
      <w:hyperlink w:anchor="_Toc33460866" w:history="1">
        <w:r w:rsidRPr="00B15115">
          <w:rPr>
            <w:rStyle w:val="Hyperlink"/>
            <w:noProof/>
          </w:rPr>
          <w:t xml:space="preserve">Table 35   </w:t>
        </w:r>
        <w:r w:rsidRPr="00B15115">
          <w:rPr>
            <w:rStyle w:val="Hyperlink"/>
            <w:rFonts w:ascii="Calibri" w:eastAsia="SimSun" w:hAnsi="Calibri" w:cs="Times New Roman"/>
            <w:noProof/>
          </w:rPr>
          <w:t>Quality of life outcomes by group (D&amp;S, SO): T0 – T5</w:t>
        </w:r>
        <w:r>
          <w:rPr>
            <w:noProof/>
            <w:webHidden/>
          </w:rPr>
          <w:tab/>
        </w:r>
        <w:r>
          <w:rPr>
            <w:noProof/>
            <w:webHidden/>
          </w:rPr>
          <w:fldChar w:fldCharType="begin"/>
        </w:r>
        <w:r>
          <w:rPr>
            <w:noProof/>
            <w:webHidden/>
          </w:rPr>
          <w:instrText xml:space="preserve"> PAGEREF _Toc33460866 \h </w:instrText>
        </w:r>
        <w:r>
          <w:rPr>
            <w:noProof/>
            <w:webHidden/>
          </w:rPr>
        </w:r>
        <w:r>
          <w:rPr>
            <w:noProof/>
            <w:webHidden/>
          </w:rPr>
          <w:fldChar w:fldCharType="separate"/>
        </w:r>
        <w:r>
          <w:rPr>
            <w:noProof/>
            <w:webHidden/>
          </w:rPr>
          <w:t>281</w:t>
        </w:r>
        <w:r>
          <w:rPr>
            <w:noProof/>
            <w:webHidden/>
          </w:rPr>
          <w:fldChar w:fldCharType="end"/>
        </w:r>
      </w:hyperlink>
    </w:p>
    <w:p w14:paraId="6375ED07" w14:textId="7A78EC21" w:rsidR="00342A96" w:rsidRDefault="00342A96">
      <w:pPr>
        <w:pStyle w:val="TableofFigures"/>
        <w:tabs>
          <w:tab w:val="right" w:leader="dot" w:pos="9016"/>
        </w:tabs>
        <w:rPr>
          <w:rFonts w:eastAsiaTheme="minorEastAsia"/>
          <w:noProof/>
          <w:sz w:val="22"/>
          <w:lang w:eastAsia="en-GB"/>
        </w:rPr>
      </w:pPr>
      <w:hyperlink w:anchor="_Toc33460867" w:history="1">
        <w:r w:rsidRPr="00B15115">
          <w:rPr>
            <w:rStyle w:val="Hyperlink"/>
            <w:noProof/>
          </w:rPr>
          <w:t xml:space="preserve">Table 36   </w:t>
        </w:r>
        <w:r w:rsidRPr="00B15115">
          <w:rPr>
            <w:rStyle w:val="Hyperlink"/>
            <w:rFonts w:ascii="Calibri" w:eastAsia="SimSun" w:hAnsi="Calibri" w:cs="Times New Roman"/>
            <w:noProof/>
          </w:rPr>
          <w:t>Perception of social networks outcome by group (D&amp;S, SO): T0 – T5</w:t>
        </w:r>
        <w:r>
          <w:rPr>
            <w:noProof/>
            <w:webHidden/>
          </w:rPr>
          <w:tab/>
        </w:r>
        <w:r>
          <w:rPr>
            <w:noProof/>
            <w:webHidden/>
          </w:rPr>
          <w:fldChar w:fldCharType="begin"/>
        </w:r>
        <w:r>
          <w:rPr>
            <w:noProof/>
            <w:webHidden/>
          </w:rPr>
          <w:instrText xml:space="preserve"> PAGEREF _Toc33460867 \h </w:instrText>
        </w:r>
        <w:r>
          <w:rPr>
            <w:noProof/>
            <w:webHidden/>
          </w:rPr>
        </w:r>
        <w:r>
          <w:rPr>
            <w:noProof/>
            <w:webHidden/>
          </w:rPr>
          <w:fldChar w:fldCharType="separate"/>
        </w:r>
        <w:r>
          <w:rPr>
            <w:noProof/>
            <w:webHidden/>
          </w:rPr>
          <w:t>282</w:t>
        </w:r>
        <w:r>
          <w:rPr>
            <w:noProof/>
            <w:webHidden/>
          </w:rPr>
          <w:fldChar w:fldCharType="end"/>
        </w:r>
      </w:hyperlink>
    </w:p>
    <w:p w14:paraId="3E130F1E" w14:textId="6187E13A" w:rsidR="00342A96" w:rsidRDefault="00342A96">
      <w:pPr>
        <w:pStyle w:val="TableofFigures"/>
        <w:tabs>
          <w:tab w:val="right" w:leader="dot" w:pos="9016"/>
        </w:tabs>
        <w:rPr>
          <w:rFonts w:eastAsiaTheme="minorEastAsia"/>
          <w:noProof/>
          <w:sz w:val="22"/>
          <w:lang w:eastAsia="en-GB"/>
        </w:rPr>
      </w:pPr>
      <w:hyperlink w:anchor="_Toc33460868" w:history="1">
        <w:r w:rsidRPr="00B15115">
          <w:rPr>
            <w:rStyle w:val="Hyperlink"/>
            <w:noProof/>
          </w:rPr>
          <w:t xml:space="preserve">Table 37  </w:t>
        </w:r>
        <w:r w:rsidRPr="00B15115">
          <w:rPr>
            <w:rStyle w:val="Hyperlink"/>
            <w:rFonts w:asciiTheme="majorHAnsi" w:eastAsia="Times New Roman" w:hAnsiTheme="majorHAnsi" w:cstheme="majorHAnsi"/>
            <w:noProof/>
            <w:lang w:eastAsia="en-GB"/>
          </w:rPr>
          <w:t>Managing daily living outcomes by group (D&amp;S, SO): T0 – T5</w:t>
        </w:r>
        <w:r>
          <w:rPr>
            <w:noProof/>
            <w:webHidden/>
          </w:rPr>
          <w:tab/>
        </w:r>
        <w:r>
          <w:rPr>
            <w:noProof/>
            <w:webHidden/>
          </w:rPr>
          <w:fldChar w:fldCharType="begin"/>
        </w:r>
        <w:r>
          <w:rPr>
            <w:noProof/>
            <w:webHidden/>
          </w:rPr>
          <w:instrText xml:space="preserve"> PAGEREF _Toc33460868 \h </w:instrText>
        </w:r>
        <w:r>
          <w:rPr>
            <w:noProof/>
            <w:webHidden/>
          </w:rPr>
        </w:r>
        <w:r>
          <w:rPr>
            <w:noProof/>
            <w:webHidden/>
          </w:rPr>
          <w:fldChar w:fldCharType="separate"/>
        </w:r>
        <w:r>
          <w:rPr>
            <w:noProof/>
            <w:webHidden/>
          </w:rPr>
          <w:t>283</w:t>
        </w:r>
        <w:r>
          <w:rPr>
            <w:noProof/>
            <w:webHidden/>
          </w:rPr>
          <w:fldChar w:fldCharType="end"/>
        </w:r>
      </w:hyperlink>
    </w:p>
    <w:p w14:paraId="7C37C91D" w14:textId="2209D3DE" w:rsidR="00342A96" w:rsidRDefault="00342A96">
      <w:pPr>
        <w:pStyle w:val="TableofFigures"/>
        <w:tabs>
          <w:tab w:val="right" w:leader="dot" w:pos="9016"/>
        </w:tabs>
        <w:rPr>
          <w:rFonts w:eastAsiaTheme="minorEastAsia"/>
          <w:noProof/>
          <w:sz w:val="22"/>
          <w:lang w:eastAsia="en-GB"/>
        </w:rPr>
      </w:pPr>
      <w:hyperlink w:anchor="_Toc33460869" w:history="1">
        <w:r w:rsidRPr="00B15115">
          <w:rPr>
            <w:rStyle w:val="Hyperlink"/>
            <w:noProof/>
          </w:rPr>
          <w:t xml:space="preserve">Table 38  </w:t>
        </w:r>
        <w:r w:rsidRPr="00B15115">
          <w:rPr>
            <w:rStyle w:val="Hyperlink"/>
            <w:rFonts w:asciiTheme="majorHAnsi" w:eastAsia="Times New Roman" w:hAnsiTheme="majorHAnsi" w:cstheme="majorHAnsi"/>
            <w:noProof/>
            <w:lang w:eastAsia="en-GB"/>
          </w:rPr>
          <w:t>Employment &amp; leisure time outcomes by group (D&amp;S, SO): T0 – T5</w:t>
        </w:r>
        <w:r>
          <w:rPr>
            <w:noProof/>
            <w:webHidden/>
          </w:rPr>
          <w:tab/>
        </w:r>
        <w:r>
          <w:rPr>
            <w:noProof/>
            <w:webHidden/>
          </w:rPr>
          <w:fldChar w:fldCharType="begin"/>
        </w:r>
        <w:r>
          <w:rPr>
            <w:noProof/>
            <w:webHidden/>
          </w:rPr>
          <w:instrText xml:space="preserve"> PAGEREF _Toc33460869 \h </w:instrText>
        </w:r>
        <w:r>
          <w:rPr>
            <w:noProof/>
            <w:webHidden/>
          </w:rPr>
        </w:r>
        <w:r>
          <w:rPr>
            <w:noProof/>
            <w:webHidden/>
          </w:rPr>
          <w:fldChar w:fldCharType="separate"/>
        </w:r>
        <w:r>
          <w:rPr>
            <w:noProof/>
            <w:webHidden/>
          </w:rPr>
          <w:t>284</w:t>
        </w:r>
        <w:r>
          <w:rPr>
            <w:noProof/>
            <w:webHidden/>
          </w:rPr>
          <w:fldChar w:fldCharType="end"/>
        </w:r>
      </w:hyperlink>
    </w:p>
    <w:p w14:paraId="032B47DD" w14:textId="6291C702" w:rsidR="00342A96" w:rsidRDefault="00342A96">
      <w:pPr>
        <w:pStyle w:val="TableofFigures"/>
        <w:tabs>
          <w:tab w:val="right" w:leader="dot" w:pos="9016"/>
        </w:tabs>
        <w:rPr>
          <w:rFonts w:eastAsiaTheme="minorEastAsia"/>
          <w:noProof/>
          <w:sz w:val="22"/>
          <w:lang w:eastAsia="en-GB"/>
        </w:rPr>
      </w:pPr>
      <w:hyperlink w:anchor="_Toc33460870" w:history="1">
        <w:r w:rsidRPr="00B15115">
          <w:rPr>
            <w:rStyle w:val="Hyperlink"/>
            <w:noProof/>
          </w:rPr>
          <w:t xml:space="preserve">Table 39  </w:t>
        </w:r>
        <w:r w:rsidRPr="00B15115">
          <w:rPr>
            <w:rStyle w:val="Hyperlink"/>
            <w:rFonts w:asciiTheme="majorHAnsi" w:eastAsia="Times New Roman" w:hAnsiTheme="majorHAnsi" w:cstheme="majorHAnsi"/>
            <w:noProof/>
            <w:lang w:eastAsia="en-GB"/>
          </w:rPr>
          <w:t>Access to autism networks/organisations by group (D&amp;S, SO): T0 - T</w:t>
        </w:r>
        <w:r w:rsidRPr="00B15115">
          <w:rPr>
            <w:rStyle w:val="Hyperlink"/>
            <w:rFonts w:asciiTheme="majorHAnsi" w:eastAsia="SimSun" w:hAnsiTheme="majorHAnsi" w:cstheme="majorHAnsi"/>
            <w:noProof/>
          </w:rPr>
          <w:t>5</w:t>
        </w:r>
        <w:r>
          <w:rPr>
            <w:noProof/>
            <w:webHidden/>
          </w:rPr>
          <w:tab/>
        </w:r>
        <w:r>
          <w:rPr>
            <w:noProof/>
            <w:webHidden/>
          </w:rPr>
          <w:fldChar w:fldCharType="begin"/>
        </w:r>
        <w:r>
          <w:rPr>
            <w:noProof/>
            <w:webHidden/>
          </w:rPr>
          <w:instrText xml:space="preserve"> PAGEREF _Toc33460870 \h </w:instrText>
        </w:r>
        <w:r>
          <w:rPr>
            <w:noProof/>
            <w:webHidden/>
          </w:rPr>
        </w:r>
        <w:r>
          <w:rPr>
            <w:noProof/>
            <w:webHidden/>
          </w:rPr>
          <w:fldChar w:fldCharType="separate"/>
        </w:r>
        <w:r>
          <w:rPr>
            <w:noProof/>
            <w:webHidden/>
          </w:rPr>
          <w:t>285</w:t>
        </w:r>
        <w:r>
          <w:rPr>
            <w:noProof/>
            <w:webHidden/>
          </w:rPr>
          <w:fldChar w:fldCharType="end"/>
        </w:r>
      </w:hyperlink>
    </w:p>
    <w:p w14:paraId="2E70932C" w14:textId="30DCA25F" w:rsidR="00342A96" w:rsidRDefault="00342A96">
      <w:pPr>
        <w:pStyle w:val="TableofFigures"/>
        <w:tabs>
          <w:tab w:val="right" w:leader="dot" w:pos="9016"/>
        </w:tabs>
        <w:rPr>
          <w:rFonts w:eastAsiaTheme="minorEastAsia"/>
          <w:noProof/>
          <w:sz w:val="22"/>
          <w:lang w:eastAsia="en-GB"/>
        </w:rPr>
      </w:pPr>
      <w:hyperlink w:anchor="_Toc33460871" w:history="1">
        <w:r w:rsidRPr="00B15115">
          <w:rPr>
            <w:rStyle w:val="Hyperlink"/>
            <w:noProof/>
          </w:rPr>
          <w:t xml:space="preserve">Table 40: </w:t>
        </w:r>
        <w:r w:rsidRPr="00B15115">
          <w:rPr>
            <w:rStyle w:val="Hyperlink"/>
            <w:rFonts w:asciiTheme="majorHAnsi" w:hAnsiTheme="majorHAnsi" w:cstheme="majorHAnsi"/>
            <w:noProof/>
          </w:rPr>
          <w:t>D&amp;S group: Changes in mental health: T0 - T4, T0 - T5</w:t>
        </w:r>
        <w:r>
          <w:rPr>
            <w:noProof/>
            <w:webHidden/>
          </w:rPr>
          <w:tab/>
        </w:r>
        <w:r>
          <w:rPr>
            <w:noProof/>
            <w:webHidden/>
          </w:rPr>
          <w:fldChar w:fldCharType="begin"/>
        </w:r>
        <w:r>
          <w:rPr>
            <w:noProof/>
            <w:webHidden/>
          </w:rPr>
          <w:instrText xml:space="preserve"> PAGEREF _Toc33460871 \h </w:instrText>
        </w:r>
        <w:r>
          <w:rPr>
            <w:noProof/>
            <w:webHidden/>
          </w:rPr>
        </w:r>
        <w:r>
          <w:rPr>
            <w:noProof/>
            <w:webHidden/>
          </w:rPr>
          <w:fldChar w:fldCharType="separate"/>
        </w:r>
        <w:r>
          <w:rPr>
            <w:noProof/>
            <w:webHidden/>
          </w:rPr>
          <w:t>286</w:t>
        </w:r>
        <w:r>
          <w:rPr>
            <w:noProof/>
            <w:webHidden/>
          </w:rPr>
          <w:fldChar w:fldCharType="end"/>
        </w:r>
      </w:hyperlink>
    </w:p>
    <w:p w14:paraId="2FCAC712" w14:textId="47957D5D" w:rsidR="00342A96" w:rsidRDefault="00342A96">
      <w:pPr>
        <w:pStyle w:val="TableofFigures"/>
        <w:tabs>
          <w:tab w:val="right" w:leader="dot" w:pos="9016"/>
        </w:tabs>
        <w:rPr>
          <w:rFonts w:eastAsiaTheme="minorEastAsia"/>
          <w:noProof/>
          <w:sz w:val="22"/>
          <w:lang w:eastAsia="en-GB"/>
        </w:rPr>
      </w:pPr>
      <w:hyperlink w:anchor="_Toc33460872" w:history="1">
        <w:r w:rsidRPr="00B15115">
          <w:rPr>
            <w:rStyle w:val="Hyperlink"/>
            <w:noProof/>
          </w:rPr>
          <w:t xml:space="preserve">Table 41   </w:t>
        </w:r>
        <w:r w:rsidRPr="00B15115">
          <w:rPr>
            <w:rStyle w:val="Hyperlink"/>
            <w:rFonts w:asciiTheme="majorHAnsi" w:hAnsiTheme="majorHAnsi" w:cstheme="majorHAnsi"/>
            <w:noProof/>
          </w:rPr>
          <w:t>SO group: Changes in mental health: T0 -T4, T0 - T5</w:t>
        </w:r>
        <w:r>
          <w:rPr>
            <w:noProof/>
            <w:webHidden/>
          </w:rPr>
          <w:tab/>
        </w:r>
        <w:r>
          <w:rPr>
            <w:noProof/>
            <w:webHidden/>
          </w:rPr>
          <w:fldChar w:fldCharType="begin"/>
        </w:r>
        <w:r>
          <w:rPr>
            <w:noProof/>
            <w:webHidden/>
          </w:rPr>
          <w:instrText xml:space="preserve"> PAGEREF _Toc33460872 \h </w:instrText>
        </w:r>
        <w:r>
          <w:rPr>
            <w:noProof/>
            <w:webHidden/>
          </w:rPr>
        </w:r>
        <w:r>
          <w:rPr>
            <w:noProof/>
            <w:webHidden/>
          </w:rPr>
          <w:fldChar w:fldCharType="separate"/>
        </w:r>
        <w:r>
          <w:rPr>
            <w:noProof/>
            <w:webHidden/>
          </w:rPr>
          <w:t>287</w:t>
        </w:r>
        <w:r>
          <w:rPr>
            <w:noProof/>
            <w:webHidden/>
          </w:rPr>
          <w:fldChar w:fldCharType="end"/>
        </w:r>
      </w:hyperlink>
    </w:p>
    <w:p w14:paraId="1143BDFB" w14:textId="33E5A96B" w:rsidR="00342A96" w:rsidRDefault="00342A96">
      <w:pPr>
        <w:pStyle w:val="TableofFigures"/>
        <w:tabs>
          <w:tab w:val="right" w:leader="dot" w:pos="9016"/>
        </w:tabs>
        <w:rPr>
          <w:rFonts w:eastAsiaTheme="minorEastAsia"/>
          <w:noProof/>
          <w:sz w:val="22"/>
          <w:lang w:eastAsia="en-GB"/>
        </w:rPr>
      </w:pPr>
      <w:hyperlink w:anchor="_Toc33460873" w:history="1">
        <w:r w:rsidRPr="00B15115">
          <w:rPr>
            <w:rStyle w:val="Hyperlink"/>
            <w:noProof/>
          </w:rPr>
          <w:t xml:space="preserve">Table 42  </w:t>
        </w:r>
        <w:r w:rsidRPr="00B15115">
          <w:rPr>
            <w:rStyle w:val="Hyperlink"/>
            <w:rFonts w:asciiTheme="majorHAnsi" w:hAnsiTheme="majorHAnsi" w:cstheme="majorHAnsi"/>
            <w:noProof/>
          </w:rPr>
          <w:t>D&amp;S group: Changes in quality of life &amp; social networks: T0 -T4, T0-T5</w:t>
        </w:r>
        <w:r>
          <w:rPr>
            <w:noProof/>
            <w:webHidden/>
          </w:rPr>
          <w:tab/>
        </w:r>
        <w:r>
          <w:rPr>
            <w:noProof/>
            <w:webHidden/>
          </w:rPr>
          <w:fldChar w:fldCharType="begin"/>
        </w:r>
        <w:r>
          <w:rPr>
            <w:noProof/>
            <w:webHidden/>
          </w:rPr>
          <w:instrText xml:space="preserve"> PAGEREF _Toc33460873 \h </w:instrText>
        </w:r>
        <w:r>
          <w:rPr>
            <w:noProof/>
            <w:webHidden/>
          </w:rPr>
        </w:r>
        <w:r>
          <w:rPr>
            <w:noProof/>
            <w:webHidden/>
          </w:rPr>
          <w:fldChar w:fldCharType="separate"/>
        </w:r>
        <w:r>
          <w:rPr>
            <w:noProof/>
            <w:webHidden/>
          </w:rPr>
          <w:t>288</w:t>
        </w:r>
        <w:r>
          <w:rPr>
            <w:noProof/>
            <w:webHidden/>
          </w:rPr>
          <w:fldChar w:fldCharType="end"/>
        </w:r>
      </w:hyperlink>
    </w:p>
    <w:p w14:paraId="6EDC01C0" w14:textId="37394CDF" w:rsidR="00342A96" w:rsidRDefault="00342A96">
      <w:pPr>
        <w:pStyle w:val="TableofFigures"/>
        <w:tabs>
          <w:tab w:val="right" w:leader="dot" w:pos="9016"/>
        </w:tabs>
        <w:rPr>
          <w:rFonts w:eastAsiaTheme="minorEastAsia"/>
          <w:noProof/>
          <w:sz w:val="22"/>
          <w:lang w:eastAsia="en-GB"/>
        </w:rPr>
      </w:pPr>
      <w:hyperlink w:anchor="_Toc33460874" w:history="1">
        <w:r w:rsidRPr="00B15115">
          <w:rPr>
            <w:rStyle w:val="Hyperlink"/>
            <w:noProof/>
          </w:rPr>
          <w:t xml:space="preserve">Table 43: </w:t>
        </w:r>
        <w:r w:rsidRPr="00B15115">
          <w:rPr>
            <w:rStyle w:val="Hyperlink"/>
            <w:rFonts w:asciiTheme="majorHAnsi" w:eastAsia="Times New Roman" w:hAnsiTheme="majorHAnsi" w:cstheme="majorHAnsi"/>
            <w:noProof/>
            <w:lang w:eastAsia="en-GB"/>
          </w:rPr>
          <w:t>S</w:t>
        </w:r>
        <w:r w:rsidRPr="00B15115">
          <w:rPr>
            <w:rStyle w:val="Hyperlink"/>
            <w:rFonts w:asciiTheme="majorHAnsi" w:hAnsiTheme="majorHAnsi" w:cstheme="majorHAnsi"/>
            <w:noProof/>
          </w:rPr>
          <w:t>AT cohort - SO group: Changes in quality of life &amp; social networks: T0 - T4, T0 - T5</w:t>
        </w:r>
        <w:r>
          <w:rPr>
            <w:noProof/>
            <w:webHidden/>
          </w:rPr>
          <w:tab/>
        </w:r>
        <w:r>
          <w:rPr>
            <w:noProof/>
            <w:webHidden/>
          </w:rPr>
          <w:fldChar w:fldCharType="begin"/>
        </w:r>
        <w:r>
          <w:rPr>
            <w:noProof/>
            <w:webHidden/>
          </w:rPr>
          <w:instrText xml:space="preserve"> PAGEREF _Toc33460874 \h </w:instrText>
        </w:r>
        <w:r>
          <w:rPr>
            <w:noProof/>
            <w:webHidden/>
          </w:rPr>
        </w:r>
        <w:r>
          <w:rPr>
            <w:noProof/>
            <w:webHidden/>
          </w:rPr>
          <w:fldChar w:fldCharType="separate"/>
        </w:r>
        <w:r>
          <w:rPr>
            <w:noProof/>
            <w:webHidden/>
          </w:rPr>
          <w:t>289</w:t>
        </w:r>
        <w:r>
          <w:rPr>
            <w:noProof/>
            <w:webHidden/>
          </w:rPr>
          <w:fldChar w:fldCharType="end"/>
        </w:r>
      </w:hyperlink>
    </w:p>
    <w:p w14:paraId="093C0C1A" w14:textId="35A7E7F0" w:rsidR="00342A96" w:rsidRDefault="00342A96">
      <w:pPr>
        <w:pStyle w:val="TableofFigures"/>
        <w:tabs>
          <w:tab w:val="right" w:leader="dot" w:pos="9016"/>
        </w:tabs>
        <w:rPr>
          <w:rFonts w:eastAsiaTheme="minorEastAsia"/>
          <w:noProof/>
          <w:sz w:val="22"/>
          <w:lang w:eastAsia="en-GB"/>
        </w:rPr>
      </w:pPr>
      <w:hyperlink w:anchor="_Toc33460875" w:history="1">
        <w:r w:rsidRPr="00B15115">
          <w:rPr>
            <w:rStyle w:val="Hyperlink"/>
            <w:noProof/>
          </w:rPr>
          <w:t xml:space="preserve">Table 44  </w:t>
        </w:r>
        <w:r w:rsidRPr="00B15115">
          <w:rPr>
            <w:rStyle w:val="Hyperlink"/>
            <w:rFonts w:asciiTheme="majorHAnsi" w:eastAsia="Times New Roman" w:hAnsiTheme="majorHAnsi" w:cstheme="majorHAnsi"/>
            <w:noProof/>
            <w:lang w:eastAsia="en-GB"/>
          </w:rPr>
          <w:t>D&amp;S group: Changes in day-time occupation/usual activities: T0-T4</w:t>
        </w:r>
        <w:r>
          <w:rPr>
            <w:noProof/>
            <w:webHidden/>
          </w:rPr>
          <w:tab/>
        </w:r>
        <w:r>
          <w:rPr>
            <w:noProof/>
            <w:webHidden/>
          </w:rPr>
          <w:fldChar w:fldCharType="begin"/>
        </w:r>
        <w:r>
          <w:rPr>
            <w:noProof/>
            <w:webHidden/>
          </w:rPr>
          <w:instrText xml:space="preserve"> PAGEREF _Toc33460875 \h </w:instrText>
        </w:r>
        <w:r>
          <w:rPr>
            <w:noProof/>
            <w:webHidden/>
          </w:rPr>
        </w:r>
        <w:r>
          <w:rPr>
            <w:noProof/>
            <w:webHidden/>
          </w:rPr>
          <w:fldChar w:fldCharType="separate"/>
        </w:r>
        <w:r>
          <w:rPr>
            <w:noProof/>
            <w:webHidden/>
          </w:rPr>
          <w:t>290</w:t>
        </w:r>
        <w:r>
          <w:rPr>
            <w:noProof/>
            <w:webHidden/>
          </w:rPr>
          <w:fldChar w:fldCharType="end"/>
        </w:r>
      </w:hyperlink>
    </w:p>
    <w:p w14:paraId="5FA903E8" w14:textId="7161F62B" w:rsidR="00342A96" w:rsidRDefault="00342A96">
      <w:pPr>
        <w:pStyle w:val="TableofFigures"/>
        <w:tabs>
          <w:tab w:val="right" w:leader="dot" w:pos="9016"/>
        </w:tabs>
        <w:rPr>
          <w:rFonts w:eastAsiaTheme="minorEastAsia"/>
          <w:noProof/>
          <w:sz w:val="22"/>
          <w:lang w:eastAsia="en-GB"/>
        </w:rPr>
      </w:pPr>
      <w:hyperlink w:anchor="_Toc33460876" w:history="1">
        <w:r w:rsidRPr="00B15115">
          <w:rPr>
            <w:rStyle w:val="Hyperlink"/>
            <w:b/>
            <w:iCs/>
            <w:noProof/>
          </w:rPr>
          <w:t xml:space="preserve">Table 45  </w:t>
        </w:r>
        <w:r w:rsidRPr="00B15115">
          <w:rPr>
            <w:rStyle w:val="Hyperlink"/>
            <w:rFonts w:asciiTheme="majorHAnsi" w:eastAsia="Times New Roman" w:hAnsiTheme="majorHAnsi" w:cstheme="majorHAnsi"/>
            <w:b/>
            <w:iCs/>
            <w:noProof/>
            <w:lang w:eastAsia="en-GB"/>
          </w:rPr>
          <w:t>D&amp;S group: Changes in day-time occupation/usual activities: T0 - T5</w:t>
        </w:r>
        <w:r>
          <w:rPr>
            <w:noProof/>
            <w:webHidden/>
          </w:rPr>
          <w:tab/>
        </w:r>
        <w:r>
          <w:rPr>
            <w:noProof/>
            <w:webHidden/>
          </w:rPr>
          <w:fldChar w:fldCharType="begin"/>
        </w:r>
        <w:r>
          <w:rPr>
            <w:noProof/>
            <w:webHidden/>
          </w:rPr>
          <w:instrText xml:space="preserve"> PAGEREF _Toc33460876 \h </w:instrText>
        </w:r>
        <w:r>
          <w:rPr>
            <w:noProof/>
            <w:webHidden/>
          </w:rPr>
        </w:r>
        <w:r>
          <w:rPr>
            <w:noProof/>
            <w:webHidden/>
          </w:rPr>
          <w:fldChar w:fldCharType="separate"/>
        </w:r>
        <w:r>
          <w:rPr>
            <w:noProof/>
            <w:webHidden/>
          </w:rPr>
          <w:t>291</w:t>
        </w:r>
        <w:r>
          <w:rPr>
            <w:noProof/>
            <w:webHidden/>
          </w:rPr>
          <w:fldChar w:fldCharType="end"/>
        </w:r>
      </w:hyperlink>
    </w:p>
    <w:p w14:paraId="7207B98A" w14:textId="36D63269" w:rsidR="00342A96" w:rsidRDefault="00342A96">
      <w:pPr>
        <w:pStyle w:val="TableofFigures"/>
        <w:tabs>
          <w:tab w:val="right" w:leader="dot" w:pos="9016"/>
        </w:tabs>
        <w:rPr>
          <w:rFonts w:eastAsiaTheme="minorEastAsia"/>
          <w:noProof/>
          <w:sz w:val="22"/>
          <w:lang w:eastAsia="en-GB"/>
        </w:rPr>
      </w:pPr>
      <w:hyperlink w:anchor="_Toc33460877" w:history="1">
        <w:r w:rsidRPr="00B15115">
          <w:rPr>
            <w:rStyle w:val="Hyperlink"/>
            <w:noProof/>
          </w:rPr>
          <w:t xml:space="preserve">Table 46:  </w:t>
        </w:r>
        <w:r w:rsidRPr="00B15115">
          <w:rPr>
            <w:rStyle w:val="Hyperlink"/>
            <w:rFonts w:asciiTheme="majorHAnsi" w:eastAsia="Times New Roman" w:hAnsiTheme="majorHAnsi" w:cstheme="majorHAnsi"/>
            <w:noProof/>
            <w:lang w:eastAsia="en-GB"/>
          </w:rPr>
          <w:t>SO group: Changes in day-time occupation/usual activities: T0 - T4</w:t>
        </w:r>
        <w:r>
          <w:rPr>
            <w:noProof/>
            <w:webHidden/>
          </w:rPr>
          <w:tab/>
        </w:r>
        <w:r>
          <w:rPr>
            <w:noProof/>
            <w:webHidden/>
          </w:rPr>
          <w:fldChar w:fldCharType="begin"/>
        </w:r>
        <w:r>
          <w:rPr>
            <w:noProof/>
            <w:webHidden/>
          </w:rPr>
          <w:instrText xml:space="preserve"> PAGEREF _Toc33460877 \h </w:instrText>
        </w:r>
        <w:r>
          <w:rPr>
            <w:noProof/>
            <w:webHidden/>
          </w:rPr>
        </w:r>
        <w:r>
          <w:rPr>
            <w:noProof/>
            <w:webHidden/>
          </w:rPr>
          <w:fldChar w:fldCharType="separate"/>
        </w:r>
        <w:r>
          <w:rPr>
            <w:noProof/>
            <w:webHidden/>
          </w:rPr>
          <w:t>292</w:t>
        </w:r>
        <w:r>
          <w:rPr>
            <w:noProof/>
            <w:webHidden/>
          </w:rPr>
          <w:fldChar w:fldCharType="end"/>
        </w:r>
      </w:hyperlink>
    </w:p>
    <w:p w14:paraId="2D65D04E" w14:textId="32F9D99E" w:rsidR="00342A96" w:rsidRDefault="00342A96">
      <w:pPr>
        <w:pStyle w:val="TableofFigures"/>
        <w:tabs>
          <w:tab w:val="right" w:leader="dot" w:pos="9016"/>
        </w:tabs>
        <w:rPr>
          <w:rFonts w:eastAsiaTheme="minorEastAsia"/>
          <w:noProof/>
          <w:sz w:val="22"/>
          <w:lang w:eastAsia="en-GB"/>
        </w:rPr>
      </w:pPr>
      <w:hyperlink w:anchor="_Toc33460878" w:history="1">
        <w:r w:rsidRPr="00B15115">
          <w:rPr>
            <w:rStyle w:val="Hyperlink"/>
            <w:b/>
            <w:iCs/>
            <w:noProof/>
          </w:rPr>
          <w:t xml:space="preserve">Table 47: </w:t>
        </w:r>
        <w:r w:rsidRPr="00B15115">
          <w:rPr>
            <w:rStyle w:val="Hyperlink"/>
            <w:rFonts w:asciiTheme="majorHAnsi" w:eastAsia="Times New Roman" w:hAnsiTheme="majorHAnsi" w:cstheme="majorHAnsi"/>
            <w:b/>
            <w:iCs/>
            <w:noProof/>
            <w:lang w:eastAsia="en-GB"/>
          </w:rPr>
          <w:t>SO group: Changes in day-time occupation/usual activities: T0 - T5</w:t>
        </w:r>
        <w:r>
          <w:rPr>
            <w:noProof/>
            <w:webHidden/>
          </w:rPr>
          <w:tab/>
        </w:r>
        <w:r>
          <w:rPr>
            <w:noProof/>
            <w:webHidden/>
          </w:rPr>
          <w:fldChar w:fldCharType="begin"/>
        </w:r>
        <w:r>
          <w:rPr>
            <w:noProof/>
            <w:webHidden/>
          </w:rPr>
          <w:instrText xml:space="preserve"> PAGEREF _Toc33460878 \h </w:instrText>
        </w:r>
        <w:r>
          <w:rPr>
            <w:noProof/>
            <w:webHidden/>
          </w:rPr>
        </w:r>
        <w:r>
          <w:rPr>
            <w:noProof/>
            <w:webHidden/>
          </w:rPr>
          <w:fldChar w:fldCharType="separate"/>
        </w:r>
        <w:r>
          <w:rPr>
            <w:noProof/>
            <w:webHidden/>
          </w:rPr>
          <w:t>293</w:t>
        </w:r>
        <w:r>
          <w:rPr>
            <w:noProof/>
            <w:webHidden/>
          </w:rPr>
          <w:fldChar w:fldCharType="end"/>
        </w:r>
      </w:hyperlink>
    </w:p>
    <w:p w14:paraId="35F50CD7" w14:textId="7B0A5360" w:rsidR="00342A96" w:rsidRDefault="00342A96">
      <w:pPr>
        <w:pStyle w:val="TableofFigures"/>
        <w:tabs>
          <w:tab w:val="right" w:leader="dot" w:pos="9016"/>
        </w:tabs>
        <w:rPr>
          <w:rFonts w:eastAsiaTheme="minorEastAsia"/>
          <w:noProof/>
          <w:sz w:val="22"/>
          <w:lang w:eastAsia="en-GB"/>
        </w:rPr>
      </w:pPr>
      <w:hyperlink w:anchor="_Toc33460879" w:history="1">
        <w:r w:rsidRPr="00B15115">
          <w:rPr>
            <w:rStyle w:val="Hyperlink"/>
            <w:noProof/>
          </w:rPr>
          <w:t xml:space="preserve">Table 48: </w:t>
        </w:r>
        <w:r w:rsidRPr="00B15115">
          <w:rPr>
            <w:rStyle w:val="Hyperlink"/>
            <w:rFonts w:asciiTheme="majorHAnsi" w:eastAsia="Times New Roman" w:hAnsiTheme="majorHAnsi" w:cstheme="majorHAnsi"/>
            <w:noProof/>
            <w:lang w:eastAsia="en-GB"/>
          </w:rPr>
          <w:t>D&amp;S group: Changes in access to autism-specific networks: T0 - T4, T0 - T5</w:t>
        </w:r>
        <w:r>
          <w:rPr>
            <w:noProof/>
            <w:webHidden/>
          </w:rPr>
          <w:tab/>
        </w:r>
        <w:r>
          <w:rPr>
            <w:noProof/>
            <w:webHidden/>
          </w:rPr>
          <w:fldChar w:fldCharType="begin"/>
        </w:r>
        <w:r>
          <w:rPr>
            <w:noProof/>
            <w:webHidden/>
          </w:rPr>
          <w:instrText xml:space="preserve"> PAGEREF _Toc33460879 \h </w:instrText>
        </w:r>
        <w:r>
          <w:rPr>
            <w:noProof/>
            <w:webHidden/>
          </w:rPr>
        </w:r>
        <w:r>
          <w:rPr>
            <w:noProof/>
            <w:webHidden/>
          </w:rPr>
          <w:fldChar w:fldCharType="separate"/>
        </w:r>
        <w:r>
          <w:rPr>
            <w:noProof/>
            <w:webHidden/>
          </w:rPr>
          <w:t>294</w:t>
        </w:r>
        <w:r>
          <w:rPr>
            <w:noProof/>
            <w:webHidden/>
          </w:rPr>
          <w:fldChar w:fldCharType="end"/>
        </w:r>
      </w:hyperlink>
    </w:p>
    <w:p w14:paraId="14FA590B" w14:textId="17EEF74E" w:rsidR="00342A96" w:rsidRDefault="00342A96">
      <w:pPr>
        <w:pStyle w:val="TableofFigures"/>
        <w:tabs>
          <w:tab w:val="right" w:leader="dot" w:pos="9016"/>
        </w:tabs>
        <w:rPr>
          <w:rFonts w:eastAsiaTheme="minorEastAsia"/>
          <w:noProof/>
          <w:sz w:val="22"/>
          <w:lang w:eastAsia="en-GB"/>
        </w:rPr>
      </w:pPr>
      <w:hyperlink w:anchor="_Toc33460880" w:history="1">
        <w:r w:rsidRPr="00B15115">
          <w:rPr>
            <w:rStyle w:val="Hyperlink"/>
            <w:noProof/>
          </w:rPr>
          <w:t xml:space="preserve">Table 49: </w:t>
        </w:r>
        <w:r w:rsidRPr="00B15115">
          <w:rPr>
            <w:rStyle w:val="Hyperlink"/>
            <w:rFonts w:asciiTheme="majorHAnsi" w:eastAsia="Times New Roman" w:hAnsiTheme="majorHAnsi" w:cstheme="majorHAnsi"/>
            <w:noProof/>
            <w:lang w:eastAsia="en-GB"/>
          </w:rPr>
          <w:t>SO group: Changes in access to autism-specific networks: T0 - T4, T0 - T5</w:t>
        </w:r>
        <w:r>
          <w:rPr>
            <w:noProof/>
            <w:webHidden/>
          </w:rPr>
          <w:tab/>
        </w:r>
        <w:r>
          <w:rPr>
            <w:noProof/>
            <w:webHidden/>
          </w:rPr>
          <w:fldChar w:fldCharType="begin"/>
        </w:r>
        <w:r>
          <w:rPr>
            <w:noProof/>
            <w:webHidden/>
          </w:rPr>
          <w:instrText xml:space="preserve"> PAGEREF _Toc33460880 \h </w:instrText>
        </w:r>
        <w:r>
          <w:rPr>
            <w:noProof/>
            <w:webHidden/>
          </w:rPr>
        </w:r>
        <w:r>
          <w:rPr>
            <w:noProof/>
            <w:webHidden/>
          </w:rPr>
          <w:fldChar w:fldCharType="separate"/>
        </w:r>
        <w:r>
          <w:rPr>
            <w:noProof/>
            <w:webHidden/>
          </w:rPr>
          <w:t>295</w:t>
        </w:r>
        <w:r>
          <w:rPr>
            <w:noProof/>
            <w:webHidden/>
          </w:rPr>
          <w:fldChar w:fldCharType="end"/>
        </w:r>
      </w:hyperlink>
    </w:p>
    <w:p w14:paraId="6336B2AA" w14:textId="46326491" w:rsidR="00342A96" w:rsidRDefault="00342A96">
      <w:pPr>
        <w:pStyle w:val="TableofFigures"/>
        <w:tabs>
          <w:tab w:val="right" w:leader="dot" w:pos="9016"/>
        </w:tabs>
        <w:rPr>
          <w:rFonts w:eastAsiaTheme="minorEastAsia"/>
          <w:noProof/>
          <w:sz w:val="22"/>
          <w:lang w:eastAsia="en-GB"/>
        </w:rPr>
      </w:pPr>
      <w:hyperlink w:anchor="_Toc33460881" w:history="1">
        <w:r w:rsidRPr="00B15115">
          <w:rPr>
            <w:rStyle w:val="Hyperlink"/>
            <w:noProof/>
          </w:rPr>
          <w:t>Table 50: DO cohort: quality of life &amp; perception of social networks outcomes T0-T3</w:t>
        </w:r>
        <w:r>
          <w:rPr>
            <w:noProof/>
            <w:webHidden/>
          </w:rPr>
          <w:tab/>
        </w:r>
        <w:r>
          <w:rPr>
            <w:noProof/>
            <w:webHidden/>
          </w:rPr>
          <w:fldChar w:fldCharType="begin"/>
        </w:r>
        <w:r>
          <w:rPr>
            <w:noProof/>
            <w:webHidden/>
          </w:rPr>
          <w:instrText xml:space="preserve"> PAGEREF _Toc33460881 \h </w:instrText>
        </w:r>
        <w:r>
          <w:rPr>
            <w:noProof/>
            <w:webHidden/>
          </w:rPr>
        </w:r>
        <w:r>
          <w:rPr>
            <w:noProof/>
            <w:webHidden/>
          </w:rPr>
          <w:fldChar w:fldCharType="separate"/>
        </w:r>
        <w:r>
          <w:rPr>
            <w:noProof/>
            <w:webHidden/>
          </w:rPr>
          <w:t>296</w:t>
        </w:r>
        <w:r>
          <w:rPr>
            <w:noProof/>
            <w:webHidden/>
          </w:rPr>
          <w:fldChar w:fldCharType="end"/>
        </w:r>
      </w:hyperlink>
    </w:p>
    <w:p w14:paraId="44712263" w14:textId="27D21E4E" w:rsidR="00342A96" w:rsidRDefault="00342A96">
      <w:pPr>
        <w:pStyle w:val="TableofFigures"/>
        <w:tabs>
          <w:tab w:val="right" w:leader="dot" w:pos="9016"/>
        </w:tabs>
        <w:rPr>
          <w:rFonts w:eastAsiaTheme="minorEastAsia"/>
          <w:noProof/>
          <w:sz w:val="22"/>
          <w:lang w:eastAsia="en-GB"/>
        </w:rPr>
      </w:pPr>
      <w:hyperlink w:anchor="_Toc33460882" w:history="1">
        <w:r w:rsidRPr="00B15115">
          <w:rPr>
            <w:rStyle w:val="Hyperlink"/>
            <w:noProof/>
          </w:rPr>
          <w:t>Table 51: DO cohort: changes in daily living outcomes T0-T3</w:t>
        </w:r>
        <w:r>
          <w:rPr>
            <w:noProof/>
            <w:webHidden/>
          </w:rPr>
          <w:tab/>
        </w:r>
        <w:r>
          <w:rPr>
            <w:noProof/>
            <w:webHidden/>
          </w:rPr>
          <w:fldChar w:fldCharType="begin"/>
        </w:r>
        <w:r>
          <w:rPr>
            <w:noProof/>
            <w:webHidden/>
          </w:rPr>
          <w:instrText xml:space="preserve"> PAGEREF _Toc33460882 \h </w:instrText>
        </w:r>
        <w:r>
          <w:rPr>
            <w:noProof/>
            <w:webHidden/>
          </w:rPr>
        </w:r>
        <w:r>
          <w:rPr>
            <w:noProof/>
            <w:webHidden/>
          </w:rPr>
          <w:fldChar w:fldCharType="separate"/>
        </w:r>
        <w:r>
          <w:rPr>
            <w:noProof/>
            <w:webHidden/>
          </w:rPr>
          <w:t>297</w:t>
        </w:r>
        <w:r>
          <w:rPr>
            <w:noProof/>
            <w:webHidden/>
          </w:rPr>
          <w:fldChar w:fldCharType="end"/>
        </w:r>
      </w:hyperlink>
    </w:p>
    <w:p w14:paraId="434108C1" w14:textId="15DC5372" w:rsidR="00342A96" w:rsidRDefault="00342A96">
      <w:pPr>
        <w:pStyle w:val="TableofFigures"/>
        <w:tabs>
          <w:tab w:val="right" w:leader="dot" w:pos="9016"/>
        </w:tabs>
        <w:rPr>
          <w:rFonts w:eastAsiaTheme="minorEastAsia"/>
          <w:noProof/>
          <w:sz w:val="22"/>
          <w:lang w:eastAsia="en-GB"/>
        </w:rPr>
      </w:pPr>
      <w:hyperlink w:anchor="_Toc33460883" w:history="1">
        <w:r w:rsidRPr="00B15115">
          <w:rPr>
            <w:rStyle w:val="Hyperlink"/>
            <w:noProof/>
          </w:rPr>
          <w:t>Table 52: DO cohort: Change in access to autism-specific organisations: T0-T3</w:t>
        </w:r>
        <w:r>
          <w:rPr>
            <w:noProof/>
            <w:webHidden/>
          </w:rPr>
          <w:tab/>
        </w:r>
        <w:r>
          <w:rPr>
            <w:noProof/>
            <w:webHidden/>
          </w:rPr>
          <w:fldChar w:fldCharType="begin"/>
        </w:r>
        <w:r>
          <w:rPr>
            <w:noProof/>
            <w:webHidden/>
          </w:rPr>
          <w:instrText xml:space="preserve"> PAGEREF _Toc33460883 \h </w:instrText>
        </w:r>
        <w:r>
          <w:rPr>
            <w:noProof/>
            <w:webHidden/>
          </w:rPr>
        </w:r>
        <w:r>
          <w:rPr>
            <w:noProof/>
            <w:webHidden/>
          </w:rPr>
          <w:fldChar w:fldCharType="separate"/>
        </w:r>
        <w:r>
          <w:rPr>
            <w:noProof/>
            <w:webHidden/>
          </w:rPr>
          <w:t>298</w:t>
        </w:r>
        <w:r>
          <w:rPr>
            <w:noProof/>
            <w:webHidden/>
          </w:rPr>
          <w:fldChar w:fldCharType="end"/>
        </w:r>
      </w:hyperlink>
    </w:p>
    <w:p w14:paraId="30F9B752" w14:textId="655CBAB6" w:rsidR="00342A96" w:rsidRDefault="00342A96">
      <w:pPr>
        <w:pStyle w:val="TableofFigures"/>
        <w:tabs>
          <w:tab w:val="right" w:leader="dot" w:pos="9016"/>
        </w:tabs>
        <w:rPr>
          <w:rFonts w:eastAsiaTheme="minorEastAsia"/>
          <w:noProof/>
          <w:sz w:val="22"/>
          <w:lang w:eastAsia="en-GB"/>
        </w:rPr>
      </w:pPr>
      <w:hyperlink w:anchor="_Toc33460884" w:history="1">
        <w:r w:rsidRPr="00B15115">
          <w:rPr>
            <w:rStyle w:val="Hyperlink"/>
            <w:noProof/>
          </w:rPr>
          <w:t xml:space="preserve">Table 53  </w:t>
        </w:r>
        <w:r w:rsidRPr="00B15115">
          <w:rPr>
            <w:rStyle w:val="Hyperlink"/>
            <w:rFonts w:asciiTheme="majorHAnsi" w:hAnsiTheme="majorHAnsi" w:cstheme="majorHAnsi"/>
            <w:noProof/>
          </w:rPr>
          <w:t>WHOQOL-BREF Psychological Domain @ T3 DO cohort vs D&amp;S group</w:t>
        </w:r>
        <w:r>
          <w:rPr>
            <w:noProof/>
            <w:webHidden/>
          </w:rPr>
          <w:tab/>
        </w:r>
        <w:r>
          <w:rPr>
            <w:noProof/>
            <w:webHidden/>
          </w:rPr>
          <w:fldChar w:fldCharType="begin"/>
        </w:r>
        <w:r>
          <w:rPr>
            <w:noProof/>
            <w:webHidden/>
          </w:rPr>
          <w:instrText xml:space="preserve"> PAGEREF _Toc33460884 \h </w:instrText>
        </w:r>
        <w:r>
          <w:rPr>
            <w:noProof/>
            <w:webHidden/>
          </w:rPr>
        </w:r>
        <w:r>
          <w:rPr>
            <w:noProof/>
            <w:webHidden/>
          </w:rPr>
          <w:fldChar w:fldCharType="separate"/>
        </w:r>
        <w:r>
          <w:rPr>
            <w:noProof/>
            <w:webHidden/>
          </w:rPr>
          <w:t>299</w:t>
        </w:r>
        <w:r>
          <w:rPr>
            <w:noProof/>
            <w:webHidden/>
          </w:rPr>
          <w:fldChar w:fldCharType="end"/>
        </w:r>
      </w:hyperlink>
    </w:p>
    <w:p w14:paraId="76FA8B25" w14:textId="0B90FF95" w:rsidR="00342A96" w:rsidRDefault="00342A96">
      <w:pPr>
        <w:pStyle w:val="TableofFigures"/>
        <w:tabs>
          <w:tab w:val="right" w:leader="dot" w:pos="9016"/>
        </w:tabs>
        <w:rPr>
          <w:rFonts w:eastAsiaTheme="minorEastAsia"/>
          <w:noProof/>
          <w:sz w:val="22"/>
          <w:lang w:eastAsia="en-GB"/>
        </w:rPr>
      </w:pPr>
      <w:hyperlink w:anchor="_Toc33460885" w:history="1">
        <w:r w:rsidRPr="00B15115">
          <w:rPr>
            <w:rStyle w:val="Hyperlink"/>
            <w:noProof/>
          </w:rPr>
          <w:t>Table 54  GHQ-12</w:t>
        </w:r>
        <w:r w:rsidRPr="00B15115">
          <w:rPr>
            <w:rStyle w:val="Hyperlink"/>
            <w:rFonts w:asciiTheme="majorHAnsi" w:hAnsiTheme="majorHAnsi" w:cstheme="majorHAnsi"/>
            <w:noProof/>
          </w:rPr>
          <w:t xml:space="preserve"> @ T3 DO cohort vs D&amp;S group</w:t>
        </w:r>
        <w:r>
          <w:rPr>
            <w:noProof/>
            <w:webHidden/>
          </w:rPr>
          <w:tab/>
        </w:r>
        <w:r>
          <w:rPr>
            <w:noProof/>
            <w:webHidden/>
          </w:rPr>
          <w:fldChar w:fldCharType="begin"/>
        </w:r>
        <w:r>
          <w:rPr>
            <w:noProof/>
            <w:webHidden/>
          </w:rPr>
          <w:instrText xml:space="preserve"> PAGEREF _Toc33460885 \h </w:instrText>
        </w:r>
        <w:r>
          <w:rPr>
            <w:noProof/>
            <w:webHidden/>
          </w:rPr>
        </w:r>
        <w:r>
          <w:rPr>
            <w:noProof/>
            <w:webHidden/>
          </w:rPr>
          <w:fldChar w:fldCharType="separate"/>
        </w:r>
        <w:r>
          <w:rPr>
            <w:noProof/>
            <w:webHidden/>
          </w:rPr>
          <w:t>300</w:t>
        </w:r>
        <w:r>
          <w:rPr>
            <w:noProof/>
            <w:webHidden/>
          </w:rPr>
          <w:fldChar w:fldCharType="end"/>
        </w:r>
      </w:hyperlink>
    </w:p>
    <w:p w14:paraId="04B8F9CA" w14:textId="75E56E09" w:rsidR="00342A96" w:rsidRDefault="00342A96">
      <w:pPr>
        <w:pStyle w:val="TableofFigures"/>
        <w:tabs>
          <w:tab w:val="right" w:leader="dot" w:pos="9016"/>
        </w:tabs>
        <w:rPr>
          <w:rFonts w:eastAsiaTheme="minorEastAsia"/>
          <w:noProof/>
          <w:sz w:val="22"/>
          <w:lang w:eastAsia="en-GB"/>
        </w:rPr>
      </w:pPr>
      <w:hyperlink w:anchor="_Toc33460886" w:history="1">
        <w:r w:rsidRPr="00B15115">
          <w:rPr>
            <w:rStyle w:val="Hyperlink"/>
            <w:noProof/>
          </w:rPr>
          <w:t>Table 55: Costs (£) over the 12-month period to T3</w:t>
        </w:r>
        <w:r>
          <w:rPr>
            <w:noProof/>
            <w:webHidden/>
          </w:rPr>
          <w:tab/>
        </w:r>
        <w:r>
          <w:rPr>
            <w:noProof/>
            <w:webHidden/>
          </w:rPr>
          <w:fldChar w:fldCharType="begin"/>
        </w:r>
        <w:r>
          <w:rPr>
            <w:noProof/>
            <w:webHidden/>
          </w:rPr>
          <w:instrText xml:space="preserve"> PAGEREF _Toc33460886 \h </w:instrText>
        </w:r>
        <w:r>
          <w:rPr>
            <w:noProof/>
            <w:webHidden/>
          </w:rPr>
        </w:r>
        <w:r>
          <w:rPr>
            <w:noProof/>
            <w:webHidden/>
          </w:rPr>
          <w:fldChar w:fldCharType="separate"/>
        </w:r>
        <w:r>
          <w:rPr>
            <w:noProof/>
            <w:webHidden/>
          </w:rPr>
          <w:t>301</w:t>
        </w:r>
        <w:r>
          <w:rPr>
            <w:noProof/>
            <w:webHidden/>
          </w:rPr>
          <w:fldChar w:fldCharType="end"/>
        </w:r>
      </w:hyperlink>
    </w:p>
    <w:p w14:paraId="47536ADC" w14:textId="552C833E" w:rsidR="00342A96" w:rsidRDefault="00342A96">
      <w:pPr>
        <w:pStyle w:val="TableofFigures"/>
        <w:tabs>
          <w:tab w:val="right" w:leader="dot" w:pos="9016"/>
        </w:tabs>
        <w:rPr>
          <w:rFonts w:eastAsiaTheme="minorEastAsia"/>
          <w:noProof/>
          <w:sz w:val="22"/>
          <w:lang w:eastAsia="en-GB"/>
        </w:rPr>
      </w:pPr>
      <w:hyperlink w:anchor="_Toc33460887" w:history="1">
        <w:r w:rsidRPr="00B15115">
          <w:rPr>
            <w:rStyle w:val="Hyperlink"/>
            <w:noProof/>
          </w:rPr>
          <w:t>Table 56: Bootstrap for Independent Samples Test</w:t>
        </w:r>
        <w:r>
          <w:rPr>
            <w:noProof/>
            <w:webHidden/>
          </w:rPr>
          <w:tab/>
        </w:r>
        <w:r>
          <w:rPr>
            <w:noProof/>
            <w:webHidden/>
          </w:rPr>
          <w:fldChar w:fldCharType="begin"/>
        </w:r>
        <w:r>
          <w:rPr>
            <w:noProof/>
            <w:webHidden/>
          </w:rPr>
          <w:instrText xml:space="preserve"> PAGEREF _Toc33460887 \h </w:instrText>
        </w:r>
        <w:r>
          <w:rPr>
            <w:noProof/>
            <w:webHidden/>
          </w:rPr>
        </w:r>
        <w:r>
          <w:rPr>
            <w:noProof/>
            <w:webHidden/>
          </w:rPr>
          <w:fldChar w:fldCharType="separate"/>
        </w:r>
        <w:r>
          <w:rPr>
            <w:noProof/>
            <w:webHidden/>
          </w:rPr>
          <w:t>305</w:t>
        </w:r>
        <w:r>
          <w:rPr>
            <w:noProof/>
            <w:webHidden/>
          </w:rPr>
          <w:fldChar w:fldCharType="end"/>
        </w:r>
      </w:hyperlink>
    </w:p>
    <w:p w14:paraId="663767C4" w14:textId="70098792" w:rsidR="00342A96" w:rsidRDefault="00342A96">
      <w:pPr>
        <w:pStyle w:val="TableofFigures"/>
        <w:tabs>
          <w:tab w:val="right" w:leader="dot" w:pos="9016"/>
        </w:tabs>
        <w:rPr>
          <w:rFonts w:eastAsiaTheme="minorEastAsia"/>
          <w:noProof/>
          <w:sz w:val="22"/>
          <w:lang w:eastAsia="en-GB"/>
        </w:rPr>
      </w:pPr>
      <w:hyperlink w:anchor="_Toc33460888" w:history="1">
        <w:r w:rsidRPr="00B15115">
          <w:rPr>
            <w:rStyle w:val="Hyperlink"/>
            <w:noProof/>
          </w:rPr>
          <w:t>Table 57: Independent t-test for differences between SAT-D&amp;S and SAT-SO sub-cohorts in annual cost (£) components</w:t>
        </w:r>
        <w:r>
          <w:rPr>
            <w:noProof/>
            <w:webHidden/>
          </w:rPr>
          <w:tab/>
        </w:r>
        <w:r>
          <w:rPr>
            <w:noProof/>
            <w:webHidden/>
          </w:rPr>
          <w:fldChar w:fldCharType="begin"/>
        </w:r>
        <w:r>
          <w:rPr>
            <w:noProof/>
            <w:webHidden/>
          </w:rPr>
          <w:instrText xml:space="preserve"> PAGEREF _Toc33460888 \h </w:instrText>
        </w:r>
        <w:r>
          <w:rPr>
            <w:noProof/>
            <w:webHidden/>
          </w:rPr>
        </w:r>
        <w:r>
          <w:rPr>
            <w:noProof/>
            <w:webHidden/>
          </w:rPr>
          <w:fldChar w:fldCharType="separate"/>
        </w:r>
        <w:r>
          <w:rPr>
            <w:noProof/>
            <w:webHidden/>
          </w:rPr>
          <w:t>306</w:t>
        </w:r>
        <w:r>
          <w:rPr>
            <w:noProof/>
            <w:webHidden/>
          </w:rPr>
          <w:fldChar w:fldCharType="end"/>
        </w:r>
      </w:hyperlink>
    </w:p>
    <w:p w14:paraId="7694AEFB" w14:textId="5C8B14F9" w:rsidR="00342A96" w:rsidRDefault="00342A96">
      <w:pPr>
        <w:pStyle w:val="TableofFigures"/>
        <w:tabs>
          <w:tab w:val="right" w:leader="dot" w:pos="9016"/>
        </w:tabs>
        <w:rPr>
          <w:rFonts w:eastAsiaTheme="minorEastAsia"/>
          <w:noProof/>
          <w:sz w:val="22"/>
          <w:lang w:eastAsia="en-GB"/>
        </w:rPr>
      </w:pPr>
      <w:hyperlink w:anchor="_Toc33460889" w:history="1">
        <w:r w:rsidRPr="00B15115">
          <w:rPr>
            <w:rStyle w:val="Hyperlink"/>
            <w:b/>
            <w:noProof/>
          </w:rPr>
          <w:t xml:space="preserve">Table 58: </w:t>
        </w:r>
        <w:r w:rsidRPr="00B15115">
          <w:rPr>
            <w:rStyle w:val="Hyperlink"/>
            <w:b/>
            <w:iCs/>
            <w:noProof/>
          </w:rPr>
          <w:t>Nurse and psychologist costs (£) by different service arrangements</w:t>
        </w:r>
        <w:r>
          <w:rPr>
            <w:noProof/>
            <w:webHidden/>
          </w:rPr>
          <w:tab/>
        </w:r>
        <w:r>
          <w:rPr>
            <w:noProof/>
            <w:webHidden/>
          </w:rPr>
          <w:fldChar w:fldCharType="begin"/>
        </w:r>
        <w:r>
          <w:rPr>
            <w:noProof/>
            <w:webHidden/>
          </w:rPr>
          <w:instrText xml:space="preserve"> PAGEREF _Toc33460889 \h </w:instrText>
        </w:r>
        <w:r>
          <w:rPr>
            <w:noProof/>
            <w:webHidden/>
          </w:rPr>
        </w:r>
        <w:r>
          <w:rPr>
            <w:noProof/>
            <w:webHidden/>
          </w:rPr>
          <w:fldChar w:fldCharType="separate"/>
        </w:r>
        <w:r>
          <w:rPr>
            <w:noProof/>
            <w:webHidden/>
          </w:rPr>
          <w:t>307</w:t>
        </w:r>
        <w:r>
          <w:rPr>
            <w:noProof/>
            <w:webHidden/>
          </w:rPr>
          <w:fldChar w:fldCharType="end"/>
        </w:r>
      </w:hyperlink>
    </w:p>
    <w:p w14:paraId="4109B8C9" w14:textId="6E4FA236" w:rsidR="00342A96" w:rsidRDefault="00342A96">
      <w:pPr>
        <w:pStyle w:val="TableofFigures"/>
        <w:tabs>
          <w:tab w:val="right" w:leader="dot" w:pos="9016"/>
        </w:tabs>
        <w:rPr>
          <w:rFonts w:eastAsiaTheme="minorEastAsia"/>
          <w:noProof/>
          <w:sz w:val="22"/>
          <w:lang w:eastAsia="en-GB"/>
        </w:rPr>
      </w:pPr>
      <w:hyperlink w:anchor="_Toc33460890" w:history="1">
        <w:r w:rsidRPr="00B15115">
          <w:rPr>
            <w:rStyle w:val="Hyperlink"/>
            <w:b/>
            <w:noProof/>
          </w:rPr>
          <w:t xml:space="preserve">Table 59: </w:t>
        </w:r>
        <w:r w:rsidRPr="00B15115">
          <w:rPr>
            <w:rStyle w:val="Hyperlink"/>
            <w:b/>
            <w:iCs/>
            <w:noProof/>
          </w:rPr>
          <w:t>Cost-outcome links: WHOQOL-BREF Psychological Domain</w:t>
        </w:r>
        <w:r>
          <w:rPr>
            <w:noProof/>
            <w:webHidden/>
          </w:rPr>
          <w:tab/>
        </w:r>
        <w:r>
          <w:rPr>
            <w:noProof/>
            <w:webHidden/>
          </w:rPr>
          <w:fldChar w:fldCharType="begin"/>
        </w:r>
        <w:r>
          <w:rPr>
            <w:noProof/>
            <w:webHidden/>
          </w:rPr>
          <w:instrText xml:space="preserve"> PAGEREF _Toc33460890 \h </w:instrText>
        </w:r>
        <w:r>
          <w:rPr>
            <w:noProof/>
            <w:webHidden/>
          </w:rPr>
        </w:r>
        <w:r>
          <w:rPr>
            <w:noProof/>
            <w:webHidden/>
          </w:rPr>
          <w:fldChar w:fldCharType="separate"/>
        </w:r>
        <w:r>
          <w:rPr>
            <w:noProof/>
            <w:webHidden/>
          </w:rPr>
          <w:t>308</w:t>
        </w:r>
        <w:r>
          <w:rPr>
            <w:noProof/>
            <w:webHidden/>
          </w:rPr>
          <w:fldChar w:fldCharType="end"/>
        </w:r>
      </w:hyperlink>
    </w:p>
    <w:p w14:paraId="2D02DC8D" w14:textId="2E567A6D" w:rsidR="00342A96" w:rsidRDefault="00342A96">
      <w:pPr>
        <w:pStyle w:val="TableofFigures"/>
        <w:tabs>
          <w:tab w:val="right" w:leader="dot" w:pos="9016"/>
        </w:tabs>
        <w:rPr>
          <w:rFonts w:eastAsiaTheme="minorEastAsia"/>
          <w:noProof/>
          <w:sz w:val="22"/>
          <w:lang w:eastAsia="en-GB"/>
        </w:rPr>
      </w:pPr>
      <w:hyperlink w:anchor="_Toc33460891" w:history="1">
        <w:r w:rsidRPr="00B15115">
          <w:rPr>
            <w:rStyle w:val="Hyperlink"/>
            <w:noProof/>
          </w:rPr>
          <w:t>Table 60:  Factors associated with variations in WHOQOL-BREF Psychological Domain from a health and social care perspective</w:t>
        </w:r>
        <w:r>
          <w:rPr>
            <w:noProof/>
            <w:webHidden/>
          </w:rPr>
          <w:tab/>
        </w:r>
        <w:r>
          <w:rPr>
            <w:noProof/>
            <w:webHidden/>
          </w:rPr>
          <w:fldChar w:fldCharType="begin"/>
        </w:r>
        <w:r>
          <w:rPr>
            <w:noProof/>
            <w:webHidden/>
          </w:rPr>
          <w:instrText xml:space="preserve"> PAGEREF _Toc33460891 \h </w:instrText>
        </w:r>
        <w:r>
          <w:rPr>
            <w:noProof/>
            <w:webHidden/>
          </w:rPr>
        </w:r>
        <w:r>
          <w:rPr>
            <w:noProof/>
            <w:webHidden/>
          </w:rPr>
          <w:fldChar w:fldCharType="separate"/>
        </w:r>
        <w:r>
          <w:rPr>
            <w:noProof/>
            <w:webHidden/>
          </w:rPr>
          <w:t>309</w:t>
        </w:r>
        <w:r>
          <w:rPr>
            <w:noProof/>
            <w:webHidden/>
          </w:rPr>
          <w:fldChar w:fldCharType="end"/>
        </w:r>
      </w:hyperlink>
    </w:p>
    <w:p w14:paraId="61D3C56B" w14:textId="6BE02EF0" w:rsidR="00342A96" w:rsidRDefault="00342A96">
      <w:pPr>
        <w:pStyle w:val="TableofFigures"/>
        <w:tabs>
          <w:tab w:val="right" w:leader="dot" w:pos="9016"/>
        </w:tabs>
        <w:rPr>
          <w:rFonts w:eastAsiaTheme="minorEastAsia"/>
          <w:noProof/>
          <w:sz w:val="22"/>
          <w:lang w:eastAsia="en-GB"/>
        </w:rPr>
      </w:pPr>
      <w:hyperlink w:anchor="_Toc33460892" w:history="1">
        <w:r w:rsidRPr="00B15115">
          <w:rPr>
            <w:rStyle w:val="Hyperlink"/>
            <w:noProof/>
          </w:rPr>
          <w:t>Table 61: Factors associated with variations in WHOQOL-BREF Psychological Domain from societal perspective</w:t>
        </w:r>
        <w:r>
          <w:rPr>
            <w:noProof/>
            <w:webHidden/>
          </w:rPr>
          <w:tab/>
        </w:r>
        <w:r>
          <w:rPr>
            <w:noProof/>
            <w:webHidden/>
          </w:rPr>
          <w:fldChar w:fldCharType="begin"/>
        </w:r>
        <w:r>
          <w:rPr>
            <w:noProof/>
            <w:webHidden/>
          </w:rPr>
          <w:instrText xml:space="preserve"> PAGEREF _Toc33460892 \h </w:instrText>
        </w:r>
        <w:r>
          <w:rPr>
            <w:noProof/>
            <w:webHidden/>
          </w:rPr>
        </w:r>
        <w:r>
          <w:rPr>
            <w:noProof/>
            <w:webHidden/>
          </w:rPr>
          <w:fldChar w:fldCharType="separate"/>
        </w:r>
        <w:r>
          <w:rPr>
            <w:noProof/>
            <w:webHidden/>
          </w:rPr>
          <w:t>310</w:t>
        </w:r>
        <w:r>
          <w:rPr>
            <w:noProof/>
            <w:webHidden/>
          </w:rPr>
          <w:fldChar w:fldCharType="end"/>
        </w:r>
      </w:hyperlink>
    </w:p>
    <w:p w14:paraId="14497C8E" w14:textId="251B4756" w:rsidR="00342A96" w:rsidRDefault="00342A96">
      <w:pPr>
        <w:pStyle w:val="TableofFigures"/>
        <w:tabs>
          <w:tab w:val="right" w:leader="dot" w:pos="9016"/>
        </w:tabs>
        <w:rPr>
          <w:rFonts w:eastAsiaTheme="minorEastAsia"/>
          <w:noProof/>
          <w:sz w:val="22"/>
          <w:lang w:eastAsia="en-GB"/>
        </w:rPr>
      </w:pPr>
      <w:hyperlink w:anchor="_Toc33460893" w:history="1">
        <w:r w:rsidRPr="00B15115">
          <w:rPr>
            <w:rStyle w:val="Hyperlink"/>
            <w:noProof/>
          </w:rPr>
          <w:t xml:space="preserve">Table 62: </w:t>
        </w:r>
        <w:r w:rsidRPr="00B15115">
          <w:rPr>
            <w:rStyle w:val="Hyperlink"/>
            <w:rFonts w:ascii="Calibri" w:eastAsia="Calibri" w:hAnsi="Calibri" w:cs="Times New Roman"/>
            <w:noProof/>
          </w:rPr>
          <w:t>Factors associated with variations in QALY from a health and social care perspective</w:t>
        </w:r>
        <w:r>
          <w:rPr>
            <w:noProof/>
            <w:webHidden/>
          </w:rPr>
          <w:tab/>
        </w:r>
        <w:r>
          <w:rPr>
            <w:noProof/>
            <w:webHidden/>
          </w:rPr>
          <w:fldChar w:fldCharType="begin"/>
        </w:r>
        <w:r>
          <w:rPr>
            <w:noProof/>
            <w:webHidden/>
          </w:rPr>
          <w:instrText xml:space="preserve"> PAGEREF _Toc33460893 \h </w:instrText>
        </w:r>
        <w:r>
          <w:rPr>
            <w:noProof/>
            <w:webHidden/>
          </w:rPr>
        </w:r>
        <w:r>
          <w:rPr>
            <w:noProof/>
            <w:webHidden/>
          </w:rPr>
          <w:fldChar w:fldCharType="separate"/>
        </w:r>
        <w:r>
          <w:rPr>
            <w:noProof/>
            <w:webHidden/>
          </w:rPr>
          <w:t>311</w:t>
        </w:r>
        <w:r>
          <w:rPr>
            <w:noProof/>
            <w:webHidden/>
          </w:rPr>
          <w:fldChar w:fldCharType="end"/>
        </w:r>
      </w:hyperlink>
    </w:p>
    <w:p w14:paraId="623C0F87" w14:textId="7651918E" w:rsidR="00342A96" w:rsidRDefault="00342A96">
      <w:pPr>
        <w:pStyle w:val="TableofFigures"/>
        <w:tabs>
          <w:tab w:val="right" w:leader="dot" w:pos="9016"/>
        </w:tabs>
        <w:rPr>
          <w:rFonts w:eastAsiaTheme="minorEastAsia"/>
          <w:noProof/>
          <w:sz w:val="22"/>
          <w:lang w:eastAsia="en-GB"/>
        </w:rPr>
      </w:pPr>
      <w:hyperlink w:anchor="_Toc33460894" w:history="1">
        <w:r w:rsidRPr="00B15115">
          <w:rPr>
            <w:rStyle w:val="Hyperlink"/>
            <w:noProof/>
          </w:rPr>
          <w:t xml:space="preserve">Table 63:  </w:t>
        </w:r>
        <w:r w:rsidRPr="00B15115">
          <w:rPr>
            <w:rStyle w:val="Hyperlink"/>
            <w:rFonts w:ascii="Calibri" w:eastAsia="Calibri" w:hAnsi="Calibri" w:cs="Times New Roman"/>
            <w:noProof/>
          </w:rPr>
          <w:t>Factors associated with variations in QALY from a societal perspective</w:t>
        </w:r>
        <w:r>
          <w:rPr>
            <w:noProof/>
            <w:webHidden/>
          </w:rPr>
          <w:tab/>
        </w:r>
        <w:r>
          <w:rPr>
            <w:noProof/>
            <w:webHidden/>
          </w:rPr>
          <w:fldChar w:fldCharType="begin"/>
        </w:r>
        <w:r>
          <w:rPr>
            <w:noProof/>
            <w:webHidden/>
          </w:rPr>
          <w:instrText xml:space="preserve"> PAGEREF _Toc33460894 \h </w:instrText>
        </w:r>
        <w:r>
          <w:rPr>
            <w:noProof/>
            <w:webHidden/>
          </w:rPr>
        </w:r>
        <w:r>
          <w:rPr>
            <w:noProof/>
            <w:webHidden/>
          </w:rPr>
          <w:fldChar w:fldCharType="separate"/>
        </w:r>
        <w:r>
          <w:rPr>
            <w:noProof/>
            <w:webHidden/>
          </w:rPr>
          <w:t>312</w:t>
        </w:r>
        <w:r>
          <w:rPr>
            <w:noProof/>
            <w:webHidden/>
          </w:rPr>
          <w:fldChar w:fldCharType="end"/>
        </w:r>
      </w:hyperlink>
    </w:p>
    <w:p w14:paraId="352C93DF" w14:textId="1234A564" w:rsidR="00342A96" w:rsidRDefault="00342A96">
      <w:pPr>
        <w:pStyle w:val="TableofFigures"/>
        <w:tabs>
          <w:tab w:val="right" w:leader="dot" w:pos="9016"/>
        </w:tabs>
        <w:rPr>
          <w:rFonts w:eastAsiaTheme="minorEastAsia"/>
          <w:noProof/>
          <w:sz w:val="22"/>
          <w:lang w:eastAsia="en-GB"/>
        </w:rPr>
      </w:pPr>
      <w:hyperlink w:anchor="_Toc33460895" w:history="1">
        <w:r w:rsidRPr="00B15115">
          <w:rPr>
            <w:rStyle w:val="Hyperlink"/>
            <w:noProof/>
          </w:rPr>
          <w:t xml:space="preserve">Table 64: </w:t>
        </w:r>
        <w:r w:rsidRPr="00B15115">
          <w:rPr>
            <w:rStyle w:val="Hyperlink"/>
            <w:rFonts w:asciiTheme="majorHAnsi" w:hAnsiTheme="majorHAnsi" w:cstheme="majorHAnsi"/>
            <w:noProof/>
          </w:rPr>
          <w:t>Reports of assessment by Local Authority for care or support needs: SAT cohort</w:t>
        </w:r>
        <w:r>
          <w:rPr>
            <w:noProof/>
            <w:webHidden/>
          </w:rPr>
          <w:tab/>
        </w:r>
        <w:r>
          <w:rPr>
            <w:noProof/>
            <w:webHidden/>
          </w:rPr>
          <w:fldChar w:fldCharType="begin"/>
        </w:r>
        <w:r>
          <w:rPr>
            <w:noProof/>
            <w:webHidden/>
          </w:rPr>
          <w:instrText xml:space="preserve"> PAGEREF _Toc33460895 \h </w:instrText>
        </w:r>
        <w:r>
          <w:rPr>
            <w:noProof/>
            <w:webHidden/>
          </w:rPr>
        </w:r>
        <w:r>
          <w:rPr>
            <w:noProof/>
            <w:webHidden/>
          </w:rPr>
          <w:fldChar w:fldCharType="separate"/>
        </w:r>
        <w:r>
          <w:rPr>
            <w:noProof/>
            <w:webHidden/>
          </w:rPr>
          <w:t>313</w:t>
        </w:r>
        <w:r>
          <w:rPr>
            <w:noProof/>
            <w:webHidden/>
          </w:rPr>
          <w:fldChar w:fldCharType="end"/>
        </w:r>
      </w:hyperlink>
    </w:p>
    <w:p w14:paraId="71CCE503" w14:textId="53893791" w:rsidR="000C5CDD" w:rsidRDefault="006850D5" w:rsidP="00487F36">
      <w:pPr>
        <w:rPr>
          <w:b/>
        </w:rPr>
      </w:pPr>
      <w:r>
        <w:rPr>
          <w:b/>
        </w:rPr>
        <w:fldChar w:fldCharType="end"/>
      </w:r>
    </w:p>
    <w:p w14:paraId="040E999E" w14:textId="77777777" w:rsidR="000C5CDD" w:rsidRDefault="000C5CDD">
      <w:pPr>
        <w:spacing w:line="259" w:lineRule="auto"/>
        <w:rPr>
          <w:b/>
        </w:rPr>
      </w:pPr>
      <w:r>
        <w:rPr>
          <w:b/>
        </w:rPr>
        <w:br w:type="page"/>
      </w:r>
    </w:p>
    <w:p w14:paraId="65AA4D0D" w14:textId="16FCA38F" w:rsidR="00035D98" w:rsidRDefault="00035D98" w:rsidP="00035D98">
      <w:pPr>
        <w:pStyle w:val="Nonumber"/>
      </w:pPr>
      <w:bookmarkStart w:id="4" w:name="_Toc499114166"/>
      <w:bookmarkStart w:id="5" w:name="_Toc499114306"/>
      <w:bookmarkStart w:id="6" w:name="_Toc33460612"/>
      <w:r>
        <w:lastRenderedPageBreak/>
        <w:t>List of Figures</w:t>
      </w:r>
      <w:bookmarkEnd w:id="4"/>
      <w:bookmarkEnd w:id="5"/>
      <w:bookmarkEnd w:id="6"/>
    </w:p>
    <w:p w14:paraId="7EEB1793" w14:textId="66538964" w:rsidR="00342A96" w:rsidRDefault="00035D98">
      <w:pPr>
        <w:pStyle w:val="TableofFigures"/>
        <w:tabs>
          <w:tab w:val="right" w:leader="dot" w:pos="9016"/>
        </w:tabs>
        <w:rPr>
          <w:rFonts w:eastAsiaTheme="minorEastAsia"/>
          <w:noProof/>
          <w:sz w:val="22"/>
          <w:lang w:eastAsia="en-GB"/>
        </w:rPr>
      </w:pPr>
      <w:r>
        <w:fldChar w:fldCharType="begin"/>
      </w:r>
      <w:r>
        <w:instrText xml:space="preserve"> TOC \h \z \c "Figure" </w:instrText>
      </w:r>
      <w:r>
        <w:fldChar w:fldCharType="separate"/>
      </w:r>
      <w:hyperlink w:anchor="_Toc33460896" w:history="1">
        <w:r w:rsidR="00342A96" w:rsidRPr="00BC78A7">
          <w:rPr>
            <w:rStyle w:val="Hyperlink"/>
            <w:b/>
            <w:noProof/>
          </w:rPr>
          <w:t>Figure 1: overview of study</w:t>
        </w:r>
        <w:r w:rsidR="00342A96">
          <w:rPr>
            <w:noProof/>
            <w:webHidden/>
          </w:rPr>
          <w:tab/>
        </w:r>
        <w:r w:rsidR="00342A96">
          <w:rPr>
            <w:noProof/>
            <w:webHidden/>
          </w:rPr>
          <w:fldChar w:fldCharType="begin"/>
        </w:r>
        <w:r w:rsidR="00342A96">
          <w:rPr>
            <w:noProof/>
            <w:webHidden/>
          </w:rPr>
          <w:instrText xml:space="preserve"> PAGEREF _Toc33460896 \h </w:instrText>
        </w:r>
        <w:r w:rsidR="00342A96">
          <w:rPr>
            <w:noProof/>
            <w:webHidden/>
          </w:rPr>
        </w:r>
        <w:r w:rsidR="00342A96">
          <w:rPr>
            <w:noProof/>
            <w:webHidden/>
          </w:rPr>
          <w:fldChar w:fldCharType="separate"/>
        </w:r>
        <w:r w:rsidR="00342A96">
          <w:rPr>
            <w:noProof/>
            <w:webHidden/>
          </w:rPr>
          <w:t>40</w:t>
        </w:r>
        <w:r w:rsidR="00342A96">
          <w:rPr>
            <w:noProof/>
            <w:webHidden/>
          </w:rPr>
          <w:fldChar w:fldCharType="end"/>
        </w:r>
      </w:hyperlink>
    </w:p>
    <w:p w14:paraId="1BF45A37" w14:textId="75DBED50" w:rsidR="00342A96" w:rsidRDefault="00342A96">
      <w:pPr>
        <w:pStyle w:val="TableofFigures"/>
        <w:tabs>
          <w:tab w:val="right" w:leader="dot" w:pos="9016"/>
        </w:tabs>
        <w:rPr>
          <w:rFonts w:eastAsiaTheme="minorEastAsia"/>
          <w:noProof/>
          <w:sz w:val="22"/>
          <w:lang w:eastAsia="en-GB"/>
        </w:rPr>
      </w:pPr>
      <w:hyperlink w:anchor="_Toc33460897" w:history="1">
        <w:r w:rsidRPr="00BC78A7">
          <w:rPr>
            <w:rStyle w:val="Hyperlink"/>
            <w:noProof/>
          </w:rPr>
          <w:t>Figure 2</w:t>
        </w:r>
        <w:r w:rsidRPr="00BC78A7">
          <w:rPr>
            <w:rStyle w:val="Hyperlink"/>
            <w:rFonts w:ascii="Calibri Light" w:hAnsi="Calibri Light" w:cs="Calibri Light"/>
            <w:noProof/>
          </w:rPr>
          <w:t xml:space="preserve">  Process of identifying Specialist Autism Teams</w:t>
        </w:r>
        <w:r>
          <w:rPr>
            <w:noProof/>
            <w:webHidden/>
          </w:rPr>
          <w:tab/>
        </w:r>
        <w:r>
          <w:rPr>
            <w:noProof/>
            <w:webHidden/>
          </w:rPr>
          <w:fldChar w:fldCharType="begin"/>
        </w:r>
        <w:r>
          <w:rPr>
            <w:noProof/>
            <w:webHidden/>
          </w:rPr>
          <w:instrText xml:space="preserve"> PAGEREF _Toc33460897 \h </w:instrText>
        </w:r>
        <w:r>
          <w:rPr>
            <w:noProof/>
            <w:webHidden/>
          </w:rPr>
        </w:r>
        <w:r>
          <w:rPr>
            <w:noProof/>
            <w:webHidden/>
          </w:rPr>
          <w:fldChar w:fldCharType="separate"/>
        </w:r>
        <w:r>
          <w:rPr>
            <w:noProof/>
            <w:webHidden/>
          </w:rPr>
          <w:t>48</w:t>
        </w:r>
        <w:r>
          <w:rPr>
            <w:noProof/>
            <w:webHidden/>
          </w:rPr>
          <w:fldChar w:fldCharType="end"/>
        </w:r>
      </w:hyperlink>
    </w:p>
    <w:p w14:paraId="0835B48B" w14:textId="37CD56FB" w:rsidR="00342A96" w:rsidRDefault="00342A96">
      <w:pPr>
        <w:pStyle w:val="TableofFigures"/>
        <w:tabs>
          <w:tab w:val="right" w:leader="dot" w:pos="9016"/>
        </w:tabs>
        <w:rPr>
          <w:rFonts w:eastAsiaTheme="minorEastAsia"/>
          <w:noProof/>
          <w:sz w:val="22"/>
          <w:lang w:eastAsia="en-GB"/>
        </w:rPr>
      </w:pPr>
      <w:hyperlink w:anchor="_Toc33460898" w:history="1">
        <w:r w:rsidRPr="00BC78A7">
          <w:rPr>
            <w:rStyle w:val="Hyperlink"/>
            <w:noProof/>
          </w:rPr>
          <w:t>Figure 3    Number of SATs in existence by year (missing data = 2)</w:t>
        </w:r>
        <w:r>
          <w:rPr>
            <w:noProof/>
            <w:webHidden/>
          </w:rPr>
          <w:tab/>
        </w:r>
        <w:r>
          <w:rPr>
            <w:noProof/>
            <w:webHidden/>
          </w:rPr>
          <w:fldChar w:fldCharType="begin"/>
        </w:r>
        <w:r>
          <w:rPr>
            <w:noProof/>
            <w:webHidden/>
          </w:rPr>
          <w:instrText xml:space="preserve"> PAGEREF _Toc33460898 \h </w:instrText>
        </w:r>
        <w:r>
          <w:rPr>
            <w:noProof/>
            <w:webHidden/>
          </w:rPr>
        </w:r>
        <w:r>
          <w:rPr>
            <w:noProof/>
            <w:webHidden/>
          </w:rPr>
          <w:fldChar w:fldCharType="separate"/>
        </w:r>
        <w:r>
          <w:rPr>
            <w:noProof/>
            <w:webHidden/>
          </w:rPr>
          <w:t>51</w:t>
        </w:r>
        <w:r>
          <w:rPr>
            <w:noProof/>
            <w:webHidden/>
          </w:rPr>
          <w:fldChar w:fldCharType="end"/>
        </w:r>
      </w:hyperlink>
    </w:p>
    <w:p w14:paraId="0F5BF3B1" w14:textId="3F618A15" w:rsidR="00342A96" w:rsidRDefault="00342A96">
      <w:pPr>
        <w:pStyle w:val="TableofFigures"/>
        <w:tabs>
          <w:tab w:val="right" w:leader="dot" w:pos="9016"/>
        </w:tabs>
        <w:rPr>
          <w:rFonts w:eastAsiaTheme="minorEastAsia"/>
          <w:noProof/>
          <w:sz w:val="22"/>
          <w:lang w:eastAsia="en-GB"/>
        </w:rPr>
      </w:pPr>
      <w:hyperlink w:anchor="_Toc33460899" w:history="1">
        <w:r w:rsidRPr="00BC78A7">
          <w:rPr>
            <w:rStyle w:val="Hyperlink"/>
            <w:noProof/>
          </w:rPr>
          <w:t>Figure 4  Flow chart - recruitment &amp; retention (not all participants complete each wave)</w:t>
        </w:r>
        <w:r>
          <w:rPr>
            <w:noProof/>
            <w:webHidden/>
          </w:rPr>
          <w:tab/>
        </w:r>
        <w:r>
          <w:rPr>
            <w:noProof/>
            <w:webHidden/>
          </w:rPr>
          <w:fldChar w:fldCharType="begin"/>
        </w:r>
        <w:r>
          <w:rPr>
            <w:noProof/>
            <w:webHidden/>
          </w:rPr>
          <w:instrText xml:space="preserve"> PAGEREF _Toc33460899 \h </w:instrText>
        </w:r>
        <w:r>
          <w:rPr>
            <w:noProof/>
            <w:webHidden/>
          </w:rPr>
        </w:r>
        <w:r>
          <w:rPr>
            <w:noProof/>
            <w:webHidden/>
          </w:rPr>
          <w:fldChar w:fldCharType="separate"/>
        </w:r>
        <w:r>
          <w:rPr>
            <w:noProof/>
            <w:webHidden/>
          </w:rPr>
          <w:t>133</w:t>
        </w:r>
        <w:r>
          <w:rPr>
            <w:noProof/>
            <w:webHidden/>
          </w:rPr>
          <w:fldChar w:fldCharType="end"/>
        </w:r>
      </w:hyperlink>
    </w:p>
    <w:p w14:paraId="55A093CF" w14:textId="0DDC2203" w:rsidR="00342A96" w:rsidRDefault="00342A96">
      <w:pPr>
        <w:pStyle w:val="TableofFigures"/>
        <w:tabs>
          <w:tab w:val="right" w:leader="dot" w:pos="9016"/>
        </w:tabs>
        <w:rPr>
          <w:rFonts w:eastAsiaTheme="minorEastAsia"/>
          <w:noProof/>
          <w:sz w:val="22"/>
          <w:lang w:eastAsia="en-GB"/>
        </w:rPr>
      </w:pPr>
      <w:hyperlink w:anchor="_Toc33460900" w:history="1">
        <w:r w:rsidRPr="00BC78A7">
          <w:rPr>
            <w:rStyle w:val="Hyperlink"/>
            <w:noProof/>
          </w:rPr>
          <w:t>Figure 5: Status at T3 (12 months follow-up) (number (%))</w:t>
        </w:r>
        <w:r>
          <w:rPr>
            <w:noProof/>
            <w:webHidden/>
          </w:rPr>
          <w:tab/>
        </w:r>
        <w:r>
          <w:rPr>
            <w:noProof/>
            <w:webHidden/>
          </w:rPr>
          <w:fldChar w:fldCharType="begin"/>
        </w:r>
        <w:r>
          <w:rPr>
            <w:noProof/>
            <w:webHidden/>
          </w:rPr>
          <w:instrText xml:space="preserve"> PAGEREF _Toc33460900 \h </w:instrText>
        </w:r>
        <w:r>
          <w:rPr>
            <w:noProof/>
            <w:webHidden/>
          </w:rPr>
        </w:r>
        <w:r>
          <w:rPr>
            <w:noProof/>
            <w:webHidden/>
          </w:rPr>
          <w:fldChar w:fldCharType="separate"/>
        </w:r>
        <w:r>
          <w:rPr>
            <w:noProof/>
            <w:webHidden/>
          </w:rPr>
          <w:t>137</w:t>
        </w:r>
        <w:r>
          <w:rPr>
            <w:noProof/>
            <w:webHidden/>
          </w:rPr>
          <w:fldChar w:fldCharType="end"/>
        </w:r>
      </w:hyperlink>
    </w:p>
    <w:p w14:paraId="0C53431F" w14:textId="2031F115" w:rsidR="00342A96" w:rsidRDefault="00342A96">
      <w:pPr>
        <w:pStyle w:val="TableofFigures"/>
        <w:tabs>
          <w:tab w:val="right" w:leader="dot" w:pos="9016"/>
        </w:tabs>
        <w:rPr>
          <w:rFonts w:eastAsiaTheme="minorEastAsia"/>
          <w:noProof/>
          <w:sz w:val="22"/>
          <w:lang w:eastAsia="en-GB"/>
        </w:rPr>
      </w:pPr>
      <w:hyperlink w:anchor="_Toc33460901" w:history="1">
        <w:r w:rsidRPr="00BC78A7">
          <w:rPr>
            <w:rStyle w:val="Hyperlink"/>
            <w:noProof/>
          </w:rPr>
          <w:t>Figure 6: Concerns worked on with SAT: D&amp;S versus SO groups</w:t>
        </w:r>
        <w:r>
          <w:rPr>
            <w:noProof/>
            <w:webHidden/>
          </w:rPr>
          <w:tab/>
        </w:r>
        <w:r>
          <w:rPr>
            <w:noProof/>
            <w:webHidden/>
          </w:rPr>
          <w:fldChar w:fldCharType="begin"/>
        </w:r>
        <w:r>
          <w:rPr>
            <w:noProof/>
            <w:webHidden/>
          </w:rPr>
          <w:instrText xml:space="preserve"> PAGEREF _Toc33460901 \h </w:instrText>
        </w:r>
        <w:r>
          <w:rPr>
            <w:noProof/>
            <w:webHidden/>
          </w:rPr>
        </w:r>
        <w:r>
          <w:rPr>
            <w:noProof/>
            <w:webHidden/>
          </w:rPr>
          <w:fldChar w:fldCharType="separate"/>
        </w:r>
        <w:r>
          <w:rPr>
            <w:noProof/>
            <w:webHidden/>
          </w:rPr>
          <w:t>138</w:t>
        </w:r>
        <w:r>
          <w:rPr>
            <w:noProof/>
            <w:webHidden/>
          </w:rPr>
          <w:fldChar w:fldCharType="end"/>
        </w:r>
      </w:hyperlink>
    </w:p>
    <w:p w14:paraId="7142A458" w14:textId="1FDC1B8B" w:rsidR="00342A96" w:rsidRDefault="00342A96">
      <w:pPr>
        <w:pStyle w:val="TableofFigures"/>
        <w:tabs>
          <w:tab w:val="right" w:leader="dot" w:pos="9016"/>
        </w:tabs>
        <w:rPr>
          <w:rFonts w:eastAsiaTheme="minorEastAsia"/>
          <w:noProof/>
          <w:sz w:val="22"/>
          <w:lang w:eastAsia="en-GB"/>
        </w:rPr>
      </w:pPr>
      <w:hyperlink w:anchor="_Toc33460902" w:history="1">
        <w:r w:rsidRPr="00BC78A7">
          <w:rPr>
            <w:rStyle w:val="Hyperlink"/>
            <w:noProof/>
          </w:rPr>
          <w:t>Figure 7: Distribution of D&amp;S vs SO groups in terms of number of concerns worked on</w:t>
        </w:r>
        <w:r>
          <w:rPr>
            <w:noProof/>
            <w:webHidden/>
          </w:rPr>
          <w:tab/>
        </w:r>
        <w:r>
          <w:rPr>
            <w:noProof/>
            <w:webHidden/>
          </w:rPr>
          <w:fldChar w:fldCharType="begin"/>
        </w:r>
        <w:r>
          <w:rPr>
            <w:noProof/>
            <w:webHidden/>
          </w:rPr>
          <w:instrText xml:space="preserve"> PAGEREF _Toc33460902 \h </w:instrText>
        </w:r>
        <w:r>
          <w:rPr>
            <w:noProof/>
            <w:webHidden/>
          </w:rPr>
        </w:r>
        <w:r>
          <w:rPr>
            <w:noProof/>
            <w:webHidden/>
          </w:rPr>
          <w:fldChar w:fldCharType="separate"/>
        </w:r>
        <w:r>
          <w:rPr>
            <w:noProof/>
            <w:webHidden/>
          </w:rPr>
          <w:t>139</w:t>
        </w:r>
        <w:r>
          <w:rPr>
            <w:noProof/>
            <w:webHidden/>
          </w:rPr>
          <w:fldChar w:fldCharType="end"/>
        </w:r>
      </w:hyperlink>
    </w:p>
    <w:p w14:paraId="24A7CAFE" w14:textId="6FF30294" w:rsidR="00342A96" w:rsidRDefault="00342A96">
      <w:pPr>
        <w:pStyle w:val="TableofFigures"/>
        <w:tabs>
          <w:tab w:val="right" w:leader="dot" w:pos="9016"/>
        </w:tabs>
        <w:rPr>
          <w:rFonts w:eastAsiaTheme="minorEastAsia"/>
          <w:noProof/>
          <w:sz w:val="22"/>
          <w:lang w:eastAsia="en-GB"/>
        </w:rPr>
      </w:pPr>
      <w:hyperlink w:anchor="_Toc33460903" w:history="1">
        <w:r w:rsidRPr="00BC78A7">
          <w:rPr>
            <w:rStyle w:val="Hyperlink"/>
            <w:noProof/>
          </w:rPr>
          <w:t>Figure 8: Mean GHQ-12 scores at baseline, post-diagnosis and 12 month follow-up: DO cohort and D&amp;S group</w:t>
        </w:r>
        <w:r>
          <w:rPr>
            <w:noProof/>
            <w:webHidden/>
          </w:rPr>
          <w:tab/>
        </w:r>
        <w:r>
          <w:rPr>
            <w:noProof/>
            <w:webHidden/>
          </w:rPr>
          <w:fldChar w:fldCharType="begin"/>
        </w:r>
        <w:r>
          <w:rPr>
            <w:noProof/>
            <w:webHidden/>
          </w:rPr>
          <w:instrText xml:space="preserve"> PAGEREF _Toc33460903 \h </w:instrText>
        </w:r>
        <w:r>
          <w:rPr>
            <w:noProof/>
            <w:webHidden/>
          </w:rPr>
        </w:r>
        <w:r>
          <w:rPr>
            <w:noProof/>
            <w:webHidden/>
          </w:rPr>
          <w:fldChar w:fldCharType="separate"/>
        </w:r>
        <w:r>
          <w:rPr>
            <w:noProof/>
            <w:webHidden/>
          </w:rPr>
          <w:t>160</w:t>
        </w:r>
        <w:r>
          <w:rPr>
            <w:noProof/>
            <w:webHidden/>
          </w:rPr>
          <w:fldChar w:fldCharType="end"/>
        </w:r>
      </w:hyperlink>
    </w:p>
    <w:p w14:paraId="26F481F6" w14:textId="13B23187" w:rsidR="000C5CDD" w:rsidRDefault="00035D98" w:rsidP="00487F36">
      <w:r>
        <w:fldChar w:fldCharType="end"/>
      </w:r>
    </w:p>
    <w:p w14:paraId="2239435D" w14:textId="77777777" w:rsidR="000C5CDD" w:rsidRDefault="000C5CDD">
      <w:pPr>
        <w:spacing w:line="259" w:lineRule="auto"/>
      </w:pPr>
      <w:r>
        <w:br w:type="page"/>
      </w:r>
    </w:p>
    <w:p w14:paraId="2885768D" w14:textId="695A3D6C" w:rsidR="00035D98" w:rsidRDefault="00035D98" w:rsidP="00035D98">
      <w:pPr>
        <w:pStyle w:val="Nonumber"/>
      </w:pPr>
      <w:bookmarkStart w:id="7" w:name="_Toc499114167"/>
      <w:bookmarkStart w:id="8" w:name="_Toc499114307"/>
      <w:bookmarkStart w:id="9" w:name="_Toc33460613"/>
      <w:r>
        <w:lastRenderedPageBreak/>
        <w:t>List of Boxes</w:t>
      </w:r>
      <w:bookmarkEnd w:id="9"/>
      <w:r w:rsidR="004658E2">
        <w:t xml:space="preserve"> </w:t>
      </w:r>
      <w:bookmarkEnd w:id="7"/>
      <w:bookmarkEnd w:id="8"/>
    </w:p>
    <w:bookmarkStart w:id="10" w:name="_GoBack"/>
    <w:bookmarkEnd w:id="10"/>
    <w:p w14:paraId="0ED3784A" w14:textId="2E022660" w:rsidR="00342A96" w:rsidRDefault="001C5228">
      <w:pPr>
        <w:pStyle w:val="TableofFigures"/>
        <w:tabs>
          <w:tab w:val="right" w:leader="dot" w:pos="9016"/>
        </w:tabs>
        <w:rPr>
          <w:rFonts w:eastAsiaTheme="minorEastAsia"/>
          <w:noProof/>
          <w:sz w:val="22"/>
          <w:lang w:eastAsia="en-GB"/>
        </w:rPr>
      </w:pPr>
      <w:r>
        <w:rPr>
          <w:b/>
          <w:bCs/>
          <w:noProof/>
          <w:lang w:val="en-US"/>
        </w:rPr>
        <w:fldChar w:fldCharType="begin"/>
      </w:r>
      <w:r>
        <w:rPr>
          <w:b/>
          <w:bCs/>
          <w:noProof/>
          <w:lang w:val="en-US"/>
        </w:rPr>
        <w:instrText xml:space="preserve"> TOC \h \z \c "Box" </w:instrText>
      </w:r>
      <w:r>
        <w:rPr>
          <w:b/>
          <w:bCs/>
          <w:noProof/>
          <w:lang w:val="en-US"/>
        </w:rPr>
        <w:fldChar w:fldCharType="separate"/>
      </w:r>
      <w:hyperlink w:anchor="_Toc33460904" w:history="1">
        <w:r w:rsidR="00342A96" w:rsidRPr="000F70C1">
          <w:rPr>
            <w:rStyle w:val="Hyperlink"/>
            <w:noProof/>
          </w:rPr>
          <w:t>Box 1 NICE’s</w:t>
        </w:r>
        <w:r w:rsidR="00342A96" w:rsidRPr="000F70C1">
          <w:rPr>
            <w:rStyle w:val="Hyperlink"/>
            <w:noProof/>
            <w:vertAlign w:val="superscript"/>
          </w:rPr>
          <w:t>30</w:t>
        </w:r>
        <w:r w:rsidR="00342A96" w:rsidRPr="000F70C1">
          <w:rPr>
            <w:rStyle w:val="Hyperlink"/>
            <w:noProof/>
          </w:rPr>
          <w:t xml:space="preserve"> description of the Specialist Autism Team</w:t>
        </w:r>
        <w:r w:rsidR="00342A96">
          <w:rPr>
            <w:noProof/>
            <w:webHidden/>
          </w:rPr>
          <w:tab/>
        </w:r>
        <w:r w:rsidR="00342A96">
          <w:rPr>
            <w:noProof/>
            <w:webHidden/>
          </w:rPr>
          <w:fldChar w:fldCharType="begin"/>
        </w:r>
        <w:r w:rsidR="00342A96">
          <w:rPr>
            <w:noProof/>
            <w:webHidden/>
          </w:rPr>
          <w:instrText xml:space="preserve"> PAGEREF _Toc33460904 \h </w:instrText>
        </w:r>
        <w:r w:rsidR="00342A96">
          <w:rPr>
            <w:noProof/>
            <w:webHidden/>
          </w:rPr>
        </w:r>
        <w:r w:rsidR="00342A96">
          <w:rPr>
            <w:noProof/>
            <w:webHidden/>
          </w:rPr>
          <w:fldChar w:fldCharType="separate"/>
        </w:r>
        <w:r w:rsidR="00342A96">
          <w:rPr>
            <w:noProof/>
            <w:webHidden/>
          </w:rPr>
          <w:t>36</w:t>
        </w:r>
        <w:r w:rsidR="00342A96">
          <w:rPr>
            <w:noProof/>
            <w:webHidden/>
          </w:rPr>
          <w:fldChar w:fldCharType="end"/>
        </w:r>
      </w:hyperlink>
    </w:p>
    <w:p w14:paraId="61BA771D" w14:textId="7663F6E7" w:rsidR="00342A96" w:rsidRDefault="00342A96">
      <w:pPr>
        <w:pStyle w:val="TableofFigures"/>
        <w:tabs>
          <w:tab w:val="right" w:leader="dot" w:pos="9016"/>
        </w:tabs>
        <w:rPr>
          <w:rFonts w:eastAsiaTheme="minorEastAsia"/>
          <w:noProof/>
          <w:sz w:val="22"/>
          <w:lang w:eastAsia="en-GB"/>
        </w:rPr>
      </w:pPr>
      <w:hyperlink w:anchor="_Toc33460905" w:history="1">
        <w:r w:rsidRPr="000F70C1">
          <w:rPr>
            <w:rStyle w:val="Hyperlink"/>
            <w:noProof/>
          </w:rPr>
          <w:t>Box 2</w:t>
        </w:r>
        <w:r w:rsidRPr="000F70C1">
          <w:rPr>
            <w:rStyle w:val="Hyperlink"/>
            <w:noProof/>
            <w:lang w:eastAsia="en-GB"/>
          </w:rPr>
          <w:t>: Extract from NICE clinical guideline 142</w:t>
        </w:r>
        <w:r>
          <w:rPr>
            <w:noProof/>
            <w:webHidden/>
          </w:rPr>
          <w:tab/>
        </w:r>
        <w:r>
          <w:rPr>
            <w:noProof/>
            <w:webHidden/>
          </w:rPr>
          <w:fldChar w:fldCharType="begin"/>
        </w:r>
        <w:r>
          <w:rPr>
            <w:noProof/>
            <w:webHidden/>
          </w:rPr>
          <w:instrText xml:space="preserve"> PAGEREF _Toc33460905 \h </w:instrText>
        </w:r>
        <w:r>
          <w:rPr>
            <w:noProof/>
            <w:webHidden/>
          </w:rPr>
        </w:r>
        <w:r>
          <w:rPr>
            <w:noProof/>
            <w:webHidden/>
          </w:rPr>
          <w:fldChar w:fldCharType="separate"/>
        </w:r>
        <w:r>
          <w:rPr>
            <w:noProof/>
            <w:webHidden/>
          </w:rPr>
          <w:t>38</w:t>
        </w:r>
        <w:r>
          <w:rPr>
            <w:noProof/>
            <w:webHidden/>
          </w:rPr>
          <w:fldChar w:fldCharType="end"/>
        </w:r>
      </w:hyperlink>
    </w:p>
    <w:p w14:paraId="49787CC6" w14:textId="7A2B7754" w:rsidR="00342A96" w:rsidRDefault="00342A96">
      <w:pPr>
        <w:pStyle w:val="TableofFigures"/>
        <w:tabs>
          <w:tab w:val="right" w:leader="dot" w:pos="9016"/>
        </w:tabs>
        <w:rPr>
          <w:rFonts w:eastAsiaTheme="minorEastAsia"/>
          <w:noProof/>
          <w:sz w:val="22"/>
          <w:lang w:eastAsia="en-GB"/>
        </w:rPr>
      </w:pPr>
      <w:hyperlink w:anchor="_Toc33460906" w:history="1">
        <w:r w:rsidRPr="000F70C1">
          <w:rPr>
            <w:rStyle w:val="Hyperlink"/>
            <w:noProof/>
          </w:rPr>
          <w:t xml:space="preserve">Box 3: </w:t>
        </w:r>
        <w:r w:rsidRPr="000F70C1">
          <w:rPr>
            <w:rStyle w:val="Hyperlink"/>
            <w:rFonts w:asciiTheme="majorHAnsi" w:hAnsiTheme="majorHAnsi" w:cstheme="majorHAnsi"/>
            <w:noProof/>
          </w:rPr>
          <w:t>Workshop schedule</w:t>
        </w:r>
        <w:r>
          <w:rPr>
            <w:noProof/>
            <w:webHidden/>
          </w:rPr>
          <w:tab/>
        </w:r>
        <w:r>
          <w:rPr>
            <w:noProof/>
            <w:webHidden/>
          </w:rPr>
          <w:fldChar w:fldCharType="begin"/>
        </w:r>
        <w:r>
          <w:rPr>
            <w:noProof/>
            <w:webHidden/>
          </w:rPr>
          <w:instrText xml:space="preserve"> PAGEREF _Toc33460906 \h </w:instrText>
        </w:r>
        <w:r>
          <w:rPr>
            <w:noProof/>
            <w:webHidden/>
          </w:rPr>
        </w:r>
        <w:r>
          <w:rPr>
            <w:noProof/>
            <w:webHidden/>
          </w:rPr>
          <w:fldChar w:fldCharType="separate"/>
        </w:r>
        <w:r>
          <w:rPr>
            <w:noProof/>
            <w:webHidden/>
          </w:rPr>
          <w:t>252</w:t>
        </w:r>
        <w:r>
          <w:rPr>
            <w:noProof/>
            <w:webHidden/>
          </w:rPr>
          <w:fldChar w:fldCharType="end"/>
        </w:r>
      </w:hyperlink>
    </w:p>
    <w:p w14:paraId="2E578302" w14:textId="332EF790" w:rsidR="00342A96" w:rsidRDefault="00342A96">
      <w:pPr>
        <w:pStyle w:val="TableofFigures"/>
        <w:tabs>
          <w:tab w:val="right" w:leader="dot" w:pos="9016"/>
        </w:tabs>
        <w:rPr>
          <w:rFonts w:eastAsiaTheme="minorEastAsia"/>
          <w:noProof/>
          <w:sz w:val="22"/>
          <w:lang w:eastAsia="en-GB"/>
        </w:rPr>
      </w:pPr>
      <w:hyperlink w:anchor="_Toc33460907" w:history="1">
        <w:r w:rsidRPr="000F70C1">
          <w:rPr>
            <w:rStyle w:val="Hyperlink"/>
            <w:noProof/>
          </w:rPr>
          <w:t xml:space="preserve">Box 4: </w:t>
        </w:r>
        <w:r w:rsidRPr="000F70C1">
          <w:rPr>
            <w:rStyle w:val="Hyperlink"/>
            <w:rFonts w:asciiTheme="majorHAnsi" w:hAnsiTheme="majorHAnsi" w:cstheme="majorHAnsi"/>
            <w:noProof/>
          </w:rPr>
          <w:t>Workshop participants</w:t>
        </w:r>
        <w:r>
          <w:rPr>
            <w:noProof/>
            <w:webHidden/>
          </w:rPr>
          <w:tab/>
        </w:r>
        <w:r>
          <w:rPr>
            <w:noProof/>
            <w:webHidden/>
          </w:rPr>
          <w:fldChar w:fldCharType="begin"/>
        </w:r>
        <w:r>
          <w:rPr>
            <w:noProof/>
            <w:webHidden/>
          </w:rPr>
          <w:instrText xml:space="preserve"> PAGEREF _Toc33460907 \h </w:instrText>
        </w:r>
        <w:r>
          <w:rPr>
            <w:noProof/>
            <w:webHidden/>
          </w:rPr>
        </w:r>
        <w:r>
          <w:rPr>
            <w:noProof/>
            <w:webHidden/>
          </w:rPr>
          <w:fldChar w:fldCharType="separate"/>
        </w:r>
        <w:r>
          <w:rPr>
            <w:noProof/>
            <w:webHidden/>
          </w:rPr>
          <w:t>253</w:t>
        </w:r>
        <w:r>
          <w:rPr>
            <w:noProof/>
            <w:webHidden/>
          </w:rPr>
          <w:fldChar w:fldCharType="end"/>
        </w:r>
      </w:hyperlink>
    </w:p>
    <w:p w14:paraId="6E49BDB7" w14:textId="1B642E03" w:rsidR="00342A96" w:rsidRDefault="00342A96">
      <w:pPr>
        <w:pStyle w:val="TableofFigures"/>
        <w:tabs>
          <w:tab w:val="right" w:leader="dot" w:pos="9016"/>
        </w:tabs>
        <w:rPr>
          <w:rFonts w:eastAsiaTheme="minorEastAsia"/>
          <w:noProof/>
          <w:sz w:val="22"/>
          <w:lang w:eastAsia="en-GB"/>
        </w:rPr>
      </w:pPr>
      <w:hyperlink w:anchor="_Toc33460908" w:history="1">
        <w:r w:rsidRPr="000F70C1">
          <w:rPr>
            <w:rStyle w:val="Hyperlink"/>
            <w:noProof/>
          </w:rPr>
          <w:t xml:space="preserve">Box 5: </w:t>
        </w:r>
        <w:r w:rsidRPr="000F70C1">
          <w:rPr>
            <w:rStyle w:val="Hyperlink"/>
            <w:rFonts w:asciiTheme="majorHAnsi" w:hAnsiTheme="majorHAnsi" w:cstheme="majorHAnsi"/>
            <w:noProof/>
          </w:rPr>
          <w:t>Thematic analysis: thematic frameworks</w:t>
        </w:r>
        <w:r>
          <w:rPr>
            <w:noProof/>
            <w:webHidden/>
          </w:rPr>
          <w:tab/>
        </w:r>
        <w:r>
          <w:rPr>
            <w:noProof/>
            <w:webHidden/>
          </w:rPr>
          <w:fldChar w:fldCharType="begin"/>
        </w:r>
        <w:r>
          <w:rPr>
            <w:noProof/>
            <w:webHidden/>
          </w:rPr>
          <w:instrText xml:space="preserve"> PAGEREF _Toc33460908 \h </w:instrText>
        </w:r>
        <w:r>
          <w:rPr>
            <w:noProof/>
            <w:webHidden/>
          </w:rPr>
        </w:r>
        <w:r>
          <w:rPr>
            <w:noProof/>
            <w:webHidden/>
          </w:rPr>
          <w:fldChar w:fldCharType="separate"/>
        </w:r>
        <w:r>
          <w:rPr>
            <w:noProof/>
            <w:webHidden/>
          </w:rPr>
          <w:t>254</w:t>
        </w:r>
        <w:r>
          <w:rPr>
            <w:noProof/>
            <w:webHidden/>
          </w:rPr>
          <w:fldChar w:fldCharType="end"/>
        </w:r>
      </w:hyperlink>
    </w:p>
    <w:p w14:paraId="1DFFF517" w14:textId="6E1A3FDD" w:rsidR="00342A96" w:rsidRDefault="00342A96">
      <w:pPr>
        <w:pStyle w:val="TableofFigures"/>
        <w:tabs>
          <w:tab w:val="right" w:leader="dot" w:pos="9016"/>
        </w:tabs>
        <w:rPr>
          <w:rFonts w:eastAsiaTheme="minorEastAsia"/>
          <w:noProof/>
          <w:sz w:val="22"/>
          <w:lang w:eastAsia="en-GB"/>
        </w:rPr>
      </w:pPr>
      <w:hyperlink w:anchor="_Toc33460909" w:history="1">
        <w:r w:rsidRPr="000F70C1">
          <w:rPr>
            <w:rStyle w:val="Hyperlink"/>
            <w:noProof/>
          </w:rPr>
          <w:t>Box 6:  Doing qualitative research with autistic adults without LD: checklist of practice developed by the Project Advisory Group</w:t>
        </w:r>
        <w:r>
          <w:rPr>
            <w:noProof/>
            <w:webHidden/>
          </w:rPr>
          <w:tab/>
        </w:r>
        <w:r>
          <w:rPr>
            <w:noProof/>
            <w:webHidden/>
          </w:rPr>
          <w:fldChar w:fldCharType="begin"/>
        </w:r>
        <w:r>
          <w:rPr>
            <w:noProof/>
            <w:webHidden/>
          </w:rPr>
          <w:instrText xml:space="preserve"> PAGEREF _Toc33460909 \h </w:instrText>
        </w:r>
        <w:r>
          <w:rPr>
            <w:noProof/>
            <w:webHidden/>
          </w:rPr>
        </w:r>
        <w:r>
          <w:rPr>
            <w:noProof/>
            <w:webHidden/>
          </w:rPr>
          <w:fldChar w:fldCharType="separate"/>
        </w:r>
        <w:r>
          <w:rPr>
            <w:noProof/>
            <w:webHidden/>
          </w:rPr>
          <w:t>262</w:t>
        </w:r>
        <w:r>
          <w:rPr>
            <w:noProof/>
            <w:webHidden/>
          </w:rPr>
          <w:fldChar w:fldCharType="end"/>
        </w:r>
      </w:hyperlink>
    </w:p>
    <w:p w14:paraId="7F6A4480" w14:textId="02BD70D1" w:rsidR="00342A96" w:rsidRDefault="00342A96">
      <w:pPr>
        <w:pStyle w:val="TableofFigures"/>
        <w:tabs>
          <w:tab w:val="right" w:leader="dot" w:pos="9016"/>
        </w:tabs>
        <w:rPr>
          <w:rFonts w:eastAsiaTheme="minorEastAsia"/>
          <w:noProof/>
          <w:sz w:val="22"/>
          <w:lang w:eastAsia="en-GB"/>
        </w:rPr>
      </w:pPr>
      <w:hyperlink w:anchor="_Toc33460910" w:history="1">
        <w:r w:rsidRPr="000F70C1">
          <w:rPr>
            <w:rStyle w:val="Hyperlink"/>
            <w:noProof/>
          </w:rPr>
          <w:t>Box 7:  Service user interviews: broad thematic framework</w:t>
        </w:r>
        <w:r>
          <w:rPr>
            <w:noProof/>
            <w:webHidden/>
          </w:rPr>
          <w:tab/>
        </w:r>
        <w:r>
          <w:rPr>
            <w:noProof/>
            <w:webHidden/>
          </w:rPr>
          <w:fldChar w:fldCharType="begin"/>
        </w:r>
        <w:r>
          <w:rPr>
            <w:noProof/>
            <w:webHidden/>
          </w:rPr>
          <w:instrText xml:space="preserve"> PAGEREF _Toc33460910 \h </w:instrText>
        </w:r>
        <w:r>
          <w:rPr>
            <w:noProof/>
            <w:webHidden/>
          </w:rPr>
        </w:r>
        <w:r>
          <w:rPr>
            <w:noProof/>
            <w:webHidden/>
          </w:rPr>
          <w:fldChar w:fldCharType="separate"/>
        </w:r>
        <w:r>
          <w:rPr>
            <w:noProof/>
            <w:webHidden/>
          </w:rPr>
          <w:t>269</w:t>
        </w:r>
        <w:r>
          <w:rPr>
            <w:noProof/>
            <w:webHidden/>
          </w:rPr>
          <w:fldChar w:fldCharType="end"/>
        </w:r>
      </w:hyperlink>
    </w:p>
    <w:p w14:paraId="1874C4B2" w14:textId="7E00D737" w:rsidR="00035D98" w:rsidRDefault="001C5228" w:rsidP="00487F36">
      <w:r>
        <w:rPr>
          <w:b/>
          <w:bCs/>
          <w:noProof/>
          <w:lang w:val="en-US"/>
        </w:rPr>
        <w:fldChar w:fldCharType="end"/>
      </w:r>
    </w:p>
    <w:p w14:paraId="4AE4CD51" w14:textId="7F3F37DF" w:rsidR="00BD2B82" w:rsidRDefault="00BD2B82" w:rsidP="00CA1C50">
      <w:bookmarkStart w:id="11" w:name="_Toc499113122"/>
      <w:bookmarkEnd w:id="11"/>
    </w:p>
    <w:p w14:paraId="46A58746" w14:textId="77777777" w:rsidR="00BD2B82" w:rsidRDefault="00BD2B82" w:rsidP="00487F36">
      <w:pPr>
        <w:rPr>
          <w:rFonts w:ascii="Calibri Light" w:eastAsiaTheme="majorEastAsia" w:hAnsi="Calibri Light" w:cstheme="majorBidi"/>
          <w:sz w:val="40"/>
          <w:szCs w:val="32"/>
        </w:rPr>
      </w:pPr>
      <w:r>
        <w:br w:type="page"/>
      </w:r>
    </w:p>
    <w:p w14:paraId="57436304" w14:textId="77777777" w:rsidR="00BD2B82" w:rsidRDefault="00BD2B82" w:rsidP="00BD2B82">
      <w:pPr>
        <w:pStyle w:val="Nonumber"/>
      </w:pPr>
      <w:bookmarkStart w:id="12" w:name="_Toc33460614"/>
      <w:r>
        <w:lastRenderedPageBreak/>
        <w:t>List of Abbreviations</w:t>
      </w:r>
      <w:bookmarkEnd w:id="12"/>
    </w:p>
    <w:p w14:paraId="289A7117" w14:textId="77777777" w:rsidR="007612D7" w:rsidRDefault="007612D7" w:rsidP="00487F36">
      <w:r>
        <w:t>AMH</w:t>
      </w:r>
      <w:r>
        <w:tab/>
      </w:r>
      <w:r>
        <w:tab/>
      </w:r>
      <w:r>
        <w:tab/>
        <w:t>adult mental health services</w:t>
      </w:r>
    </w:p>
    <w:p w14:paraId="103FAD1E" w14:textId="77777777" w:rsidR="007612D7" w:rsidRDefault="007612D7" w:rsidP="00487F36">
      <w:r>
        <w:t>AS</w:t>
      </w:r>
      <w:r>
        <w:tab/>
      </w:r>
      <w:r>
        <w:tab/>
      </w:r>
      <w:r>
        <w:tab/>
        <w:t>autism</w:t>
      </w:r>
    </w:p>
    <w:p w14:paraId="54B4FC99" w14:textId="77777777" w:rsidR="007612D7" w:rsidRDefault="007612D7" w:rsidP="00487F36">
      <w:r>
        <w:t>Assist psy</w:t>
      </w:r>
      <w:r>
        <w:tab/>
      </w:r>
      <w:r>
        <w:tab/>
        <w:t>assistant psychologist</w:t>
      </w:r>
    </w:p>
    <w:p w14:paraId="6DB78647" w14:textId="77777777" w:rsidR="007612D7" w:rsidRDefault="007612D7" w:rsidP="00487F36">
      <w:r>
        <w:t>BE subscale</w:t>
      </w:r>
      <w:r>
        <w:tab/>
      </w:r>
      <w:r>
        <w:tab/>
        <w:t xml:space="preserve">‘Belonging’ subscale of </w:t>
      </w:r>
      <w:r w:rsidRPr="001A658A">
        <w:t>Interpersona</w:t>
      </w:r>
      <w:r>
        <w:t xml:space="preserve">l Support Evaluation List </w:t>
      </w:r>
    </w:p>
    <w:p w14:paraId="1257B182" w14:textId="77777777" w:rsidR="007612D7" w:rsidRDefault="007612D7" w:rsidP="00487F36">
      <w:r>
        <w:t xml:space="preserve">CCG </w:t>
      </w:r>
      <w:r>
        <w:tab/>
      </w:r>
      <w:r>
        <w:tab/>
      </w:r>
      <w:r>
        <w:tab/>
        <w:t>clinical commissioning group</w:t>
      </w:r>
    </w:p>
    <w:p w14:paraId="6FE5DD8D" w14:textId="77777777" w:rsidR="007612D7" w:rsidRDefault="007612D7" w:rsidP="00487F36">
      <w:r>
        <w:t>CI</w:t>
      </w:r>
      <w:r>
        <w:tab/>
      </w:r>
      <w:r>
        <w:tab/>
      </w:r>
      <w:r>
        <w:tab/>
        <w:t>confidence interval</w:t>
      </w:r>
    </w:p>
    <w:p w14:paraId="7968D0CA" w14:textId="77777777" w:rsidR="007612D7" w:rsidRDefault="007612D7" w:rsidP="00487F36">
      <w:r>
        <w:t>CMHT</w:t>
      </w:r>
      <w:r>
        <w:tab/>
      </w:r>
      <w:r>
        <w:tab/>
      </w:r>
      <w:r>
        <w:tab/>
        <w:t>community mental health team</w:t>
      </w:r>
      <w:r>
        <w:tab/>
      </w:r>
    </w:p>
    <w:p w14:paraId="59C356AA" w14:textId="27429974" w:rsidR="00481CF8" w:rsidRDefault="00481CF8" w:rsidP="00487F36">
      <w:r>
        <w:t>D&amp;S</w:t>
      </w:r>
      <w:r>
        <w:tab/>
      </w:r>
      <w:r>
        <w:tab/>
      </w:r>
      <w:r>
        <w:tab/>
        <w:t>Diagnosis and Support</w:t>
      </w:r>
    </w:p>
    <w:p w14:paraId="47EF701A" w14:textId="4105BB40" w:rsidR="007612D7" w:rsidRDefault="007612D7" w:rsidP="00487F36">
      <w:r>
        <w:t>df</w:t>
      </w:r>
      <w:r>
        <w:tab/>
      </w:r>
      <w:r>
        <w:tab/>
      </w:r>
      <w:r>
        <w:tab/>
        <w:t>degrees of freedom</w:t>
      </w:r>
    </w:p>
    <w:p w14:paraId="13ED645D" w14:textId="4AE05B82" w:rsidR="00481CF8" w:rsidRDefault="00481CF8" w:rsidP="00487F36">
      <w:r>
        <w:t>DO</w:t>
      </w:r>
      <w:r>
        <w:tab/>
      </w:r>
      <w:r>
        <w:tab/>
      </w:r>
      <w:r>
        <w:tab/>
        <w:t>Diagnosis Only</w:t>
      </w:r>
    </w:p>
    <w:p w14:paraId="3EA324C4" w14:textId="77777777" w:rsidR="007612D7" w:rsidRDefault="007612D7" w:rsidP="00487F36">
      <w:r>
        <w:t>EQ-5D-5L</w:t>
      </w:r>
      <w:r>
        <w:tab/>
      </w:r>
      <w:r>
        <w:tab/>
        <w:t>EuroQol-5 Dimensions, five level version</w:t>
      </w:r>
    </w:p>
    <w:p w14:paraId="5A1A6DDB" w14:textId="5FDAC013" w:rsidR="00206ADF" w:rsidRDefault="00206ADF" w:rsidP="00487F36">
      <w:r>
        <w:t>GDG</w:t>
      </w:r>
      <w:r>
        <w:tab/>
      </w:r>
      <w:r>
        <w:tab/>
      </w:r>
      <w:r>
        <w:tab/>
        <w:t>Guidance Development Group</w:t>
      </w:r>
    </w:p>
    <w:p w14:paraId="3B8339C7" w14:textId="68CEA19A" w:rsidR="007612D7" w:rsidRDefault="007612D7" w:rsidP="00487F36">
      <w:r>
        <w:t>GHQ-12</w:t>
      </w:r>
      <w:r>
        <w:tab/>
      </w:r>
      <w:r>
        <w:tab/>
        <w:t>12 item General Health Questionnaire</w:t>
      </w:r>
    </w:p>
    <w:p w14:paraId="7111C8B4" w14:textId="77777777" w:rsidR="007612D7" w:rsidRDefault="007612D7" w:rsidP="00487F36">
      <w:r>
        <w:t>GP</w:t>
      </w:r>
      <w:r>
        <w:tab/>
      </w:r>
      <w:r>
        <w:tab/>
      </w:r>
      <w:r>
        <w:tab/>
        <w:t>general practitioner</w:t>
      </w:r>
    </w:p>
    <w:p w14:paraId="03B39EA2" w14:textId="77777777" w:rsidR="007612D7" w:rsidRDefault="007612D7" w:rsidP="00487F36">
      <w:r>
        <w:t>IAPT</w:t>
      </w:r>
      <w:r>
        <w:tab/>
      </w:r>
      <w:r>
        <w:tab/>
      </w:r>
      <w:r>
        <w:tab/>
        <w:t xml:space="preserve">Improving Access to Psychological Therapies </w:t>
      </w:r>
    </w:p>
    <w:p w14:paraId="595173B2" w14:textId="77777777" w:rsidR="007612D7" w:rsidRDefault="007612D7" w:rsidP="00487F36">
      <w:r>
        <w:t>ISEL</w:t>
      </w:r>
      <w:r>
        <w:tab/>
      </w:r>
      <w:r>
        <w:tab/>
      </w:r>
      <w:r>
        <w:tab/>
        <w:t>Interpersonal Support Evaluation List (ISEL)</w:t>
      </w:r>
    </w:p>
    <w:p w14:paraId="6961DB31" w14:textId="040D4853" w:rsidR="007612D7" w:rsidRDefault="007612D7" w:rsidP="00487F36">
      <w:r>
        <w:t>LD</w:t>
      </w:r>
      <w:r>
        <w:tab/>
      </w:r>
      <w:r>
        <w:tab/>
      </w:r>
      <w:r>
        <w:tab/>
        <w:t>learning d</w:t>
      </w:r>
      <w:r w:rsidR="00AF204F">
        <w:t>isabilities</w:t>
      </w:r>
    </w:p>
    <w:p w14:paraId="56E29019" w14:textId="77777777" w:rsidR="007612D7" w:rsidRDefault="007612D7" w:rsidP="00487F36">
      <w:r>
        <w:t>MH</w:t>
      </w:r>
      <w:r>
        <w:tab/>
      </w:r>
      <w:r>
        <w:tab/>
      </w:r>
      <w:r>
        <w:tab/>
        <w:t>mental health</w:t>
      </w:r>
    </w:p>
    <w:p w14:paraId="520BE224" w14:textId="77777777" w:rsidR="007612D7" w:rsidRDefault="007612D7" w:rsidP="00487F36">
      <w:r>
        <w:t>MHP</w:t>
      </w:r>
      <w:r>
        <w:tab/>
      </w:r>
      <w:r>
        <w:tab/>
      </w:r>
      <w:r>
        <w:tab/>
        <w:t>mental health problem(s)</w:t>
      </w:r>
    </w:p>
    <w:p w14:paraId="74A62761" w14:textId="77777777" w:rsidR="007612D7" w:rsidRDefault="007612D7" w:rsidP="00487F36">
      <w:r>
        <w:t>NICE</w:t>
      </w:r>
      <w:r>
        <w:tab/>
      </w:r>
      <w:r>
        <w:tab/>
      </w:r>
      <w:r>
        <w:tab/>
        <w:t>National Institute for Health and Care Excellence</w:t>
      </w:r>
    </w:p>
    <w:p w14:paraId="60673641" w14:textId="77777777" w:rsidR="007612D7" w:rsidRDefault="007612D7" w:rsidP="00487F36">
      <w:r>
        <w:t>OT</w:t>
      </w:r>
      <w:r>
        <w:tab/>
      </w:r>
      <w:r>
        <w:tab/>
      </w:r>
      <w:r>
        <w:tab/>
        <w:t>occupational therapist</w:t>
      </w:r>
    </w:p>
    <w:p w14:paraId="7B12D0AE" w14:textId="50614502" w:rsidR="00651205" w:rsidRDefault="00651205" w:rsidP="00487F36">
      <w:r>
        <w:lastRenderedPageBreak/>
        <w:t>QALY</w:t>
      </w:r>
      <w:r>
        <w:tab/>
      </w:r>
      <w:r>
        <w:tab/>
      </w:r>
      <w:r>
        <w:tab/>
        <w:t>Quality adjusted life year</w:t>
      </w:r>
    </w:p>
    <w:p w14:paraId="7B650C25" w14:textId="1BDC969A" w:rsidR="007612D7" w:rsidRDefault="007612D7" w:rsidP="00487F36">
      <w:r>
        <w:t>SaLT</w:t>
      </w:r>
      <w:r>
        <w:tab/>
      </w:r>
      <w:r>
        <w:tab/>
      </w:r>
      <w:r>
        <w:tab/>
        <w:t>speech and language therapist</w:t>
      </w:r>
    </w:p>
    <w:p w14:paraId="1463D61E" w14:textId="3828623C" w:rsidR="00481CF8" w:rsidRDefault="00481CF8" w:rsidP="00487F36">
      <w:r>
        <w:t>SAT</w:t>
      </w:r>
      <w:r>
        <w:tab/>
      </w:r>
      <w:r>
        <w:tab/>
      </w:r>
      <w:r>
        <w:tab/>
        <w:t>Specialist Autism Team</w:t>
      </w:r>
    </w:p>
    <w:p w14:paraId="2085C466" w14:textId="0E2EAED6" w:rsidR="007612D7" w:rsidRDefault="007612D7" w:rsidP="00487F36">
      <w:r>
        <w:t>SD</w:t>
      </w:r>
      <w:r>
        <w:tab/>
      </w:r>
      <w:r>
        <w:tab/>
      </w:r>
      <w:r>
        <w:tab/>
        <w:t>standard deviation</w:t>
      </w:r>
    </w:p>
    <w:p w14:paraId="2FF5FC6B" w14:textId="7E8336DF" w:rsidR="00481CF8" w:rsidRDefault="00481CF8" w:rsidP="00487F36">
      <w:r>
        <w:t>SO</w:t>
      </w:r>
      <w:r>
        <w:tab/>
      </w:r>
      <w:r>
        <w:tab/>
      </w:r>
      <w:r>
        <w:tab/>
        <w:t>Support Only</w:t>
      </w:r>
    </w:p>
    <w:p w14:paraId="25A4BE18" w14:textId="77777777" w:rsidR="007612D7" w:rsidRDefault="007612D7" w:rsidP="00487F36">
      <w:r>
        <w:t>SSC</w:t>
      </w:r>
      <w:r>
        <w:tab/>
      </w:r>
      <w:r>
        <w:tab/>
      </w:r>
      <w:r>
        <w:tab/>
        <w:t>study steering committee</w:t>
      </w:r>
    </w:p>
    <w:p w14:paraId="4F3A8172" w14:textId="0C0E8DF7" w:rsidR="00BD2B82" w:rsidRDefault="004D5CDA" w:rsidP="002731A5">
      <w:pPr>
        <w:ind w:left="2160" w:hanging="2160"/>
        <w:rPr>
          <w:rFonts w:ascii="Calibri Light" w:eastAsiaTheme="majorEastAsia" w:hAnsi="Calibri Light" w:cstheme="majorBidi"/>
          <w:b/>
          <w:sz w:val="40"/>
          <w:szCs w:val="32"/>
        </w:rPr>
      </w:pPr>
      <w:r>
        <w:t>WHOQOL-</w:t>
      </w:r>
      <w:r w:rsidR="007612D7">
        <w:t xml:space="preserve">BREF </w:t>
      </w:r>
      <w:r w:rsidR="007612D7">
        <w:tab/>
        <w:t>World Health Organisation quality of life assessment, abbreviated version</w:t>
      </w:r>
      <w:r w:rsidR="00BD2B82">
        <w:br w:type="page"/>
      </w:r>
    </w:p>
    <w:p w14:paraId="1284C8F6" w14:textId="77777777" w:rsidR="004658E2" w:rsidRDefault="004658E2" w:rsidP="004658E2">
      <w:pPr>
        <w:pStyle w:val="Nonumber"/>
      </w:pPr>
      <w:bookmarkStart w:id="13" w:name="_Toc499114169"/>
      <w:bookmarkStart w:id="14" w:name="_Toc499114309"/>
      <w:bookmarkStart w:id="15" w:name="_Toc33460615"/>
      <w:r>
        <w:lastRenderedPageBreak/>
        <w:t>Plain English Summary</w:t>
      </w:r>
      <w:bookmarkEnd w:id="13"/>
      <w:bookmarkEnd w:id="14"/>
      <w:bookmarkEnd w:id="15"/>
    </w:p>
    <w:p w14:paraId="5E737DAD" w14:textId="7327DEE1" w:rsidR="006C5AAC" w:rsidRDefault="006C5AAC" w:rsidP="006C5AAC">
      <w:r w:rsidRPr="006C5AAC">
        <w:t xml:space="preserve">Autistic </w:t>
      </w:r>
      <w:r w:rsidR="00B02513">
        <w:t>adults</w:t>
      </w:r>
      <w:r w:rsidRPr="006C5AAC">
        <w:t xml:space="preserve"> without learning di</w:t>
      </w:r>
      <w:r w:rsidR="00AF204F">
        <w:t>sabilities</w:t>
      </w:r>
      <w:r w:rsidRPr="006C5AAC">
        <w:t xml:space="preserve"> struggle to access diagnostic services and find mainstream services do not provide support in ways they find helpful. </w:t>
      </w:r>
      <w:r w:rsidR="00EA115F">
        <w:t xml:space="preserve">In </w:t>
      </w:r>
      <w:r w:rsidRPr="006C5AAC">
        <w:t>the past decade</w:t>
      </w:r>
      <w:r w:rsidR="00495E2B">
        <w:t>,</w:t>
      </w:r>
      <w:r w:rsidRPr="006C5AAC">
        <w:t xml:space="preserve"> some places in England have set up autism-specialist, multi-disciplinary services to address these problems. </w:t>
      </w:r>
      <w:r w:rsidR="000A5FF1">
        <w:t xml:space="preserve">National clinical guidance describes these </w:t>
      </w:r>
      <w:r w:rsidRPr="006C5AAC">
        <w:t xml:space="preserve">as Specialist Autism Teams. This study was the first to evaluate </w:t>
      </w:r>
      <w:r w:rsidR="000A5FF1">
        <w:t>such services</w:t>
      </w:r>
      <w:r w:rsidRPr="006C5AAC">
        <w:t>.  We found not many places in England ha</w:t>
      </w:r>
      <w:r w:rsidR="00A44837">
        <w:t>ve</w:t>
      </w:r>
      <w:r w:rsidRPr="006C5AAC">
        <w:t xml:space="preserve"> a Specialist Autism Team</w:t>
      </w:r>
      <w:r w:rsidR="00311599">
        <w:t>, and the</w:t>
      </w:r>
      <w:r w:rsidR="00EA115F">
        <w:t>ir</w:t>
      </w:r>
      <w:r w:rsidR="00311599">
        <w:t xml:space="preserve"> funding </w:t>
      </w:r>
      <w:r w:rsidR="00EA115F">
        <w:t>varies</w:t>
      </w:r>
      <w:r w:rsidR="00311599">
        <w:t xml:space="preserve"> greatly</w:t>
      </w:r>
      <w:r w:rsidRPr="006C5AAC">
        <w:t xml:space="preserve">. Staff </w:t>
      </w:r>
      <w:r w:rsidR="00EA115F">
        <w:t>i</w:t>
      </w:r>
      <w:r w:rsidRPr="006C5AAC">
        <w:t xml:space="preserve">n these services report a growing demand. They would like more </w:t>
      </w:r>
      <w:r w:rsidR="00311599">
        <w:t xml:space="preserve">funding </w:t>
      </w:r>
      <w:r w:rsidRPr="006C5AAC">
        <w:t>so they can spend more time helping mainstream services to care for autistic adults, and so they can offer on-going support such as drop-in services.  People using Specialist Autism Teams have a wide range of needs</w:t>
      </w:r>
      <w:r w:rsidR="00651205">
        <w:t>;</w:t>
      </w:r>
      <w:r w:rsidRPr="006C5AAC">
        <w:t xml:space="preserve"> some people’s needs are more severe.  We found that S</w:t>
      </w:r>
      <w:r w:rsidR="000A5FF1">
        <w:t xml:space="preserve">pecialist </w:t>
      </w:r>
      <w:r w:rsidRPr="006C5AAC">
        <w:t>A</w:t>
      </w:r>
      <w:r w:rsidR="000A5FF1">
        <w:t xml:space="preserve">utism </w:t>
      </w:r>
      <w:r w:rsidRPr="006C5AAC">
        <w:t>T</w:t>
      </w:r>
      <w:r w:rsidR="000A5FF1">
        <w:t>eam</w:t>
      </w:r>
      <w:r w:rsidRPr="006C5AAC">
        <w:t>s work to address the different concerns in people’s lives</w:t>
      </w:r>
      <w:r w:rsidR="00BB4DFD">
        <w:t xml:space="preserve">. We also found </w:t>
      </w:r>
      <w:r w:rsidR="000A5FF1">
        <w:t xml:space="preserve">evidence of </w:t>
      </w:r>
      <w:r w:rsidRPr="006C5AAC">
        <w:t xml:space="preserve">measurable benefit for some people. </w:t>
      </w:r>
      <w:r w:rsidR="000A5FF1">
        <w:t>Particular service characteristics, such as a wide range of skills and a holistic approach, appear to support positive impacts</w:t>
      </w:r>
      <w:r w:rsidR="00311599">
        <w:t xml:space="preserve"> and are highly valued by service users</w:t>
      </w:r>
      <w:r w:rsidR="000A5FF1">
        <w:t>.</w:t>
      </w:r>
      <w:r w:rsidR="00311599">
        <w:t xml:space="preserve"> However,</w:t>
      </w:r>
      <w:r w:rsidR="00EA115F">
        <w:t xml:space="preserve"> </w:t>
      </w:r>
      <w:r w:rsidR="00651205">
        <w:t xml:space="preserve">achieving some of these benefits may lead to higher costs, and so </w:t>
      </w:r>
      <w:r w:rsidR="00EA115F">
        <w:t xml:space="preserve">these approaches may not always be </w:t>
      </w:r>
      <w:r w:rsidR="00651205">
        <w:t xml:space="preserve">considered </w:t>
      </w:r>
      <w:r w:rsidR="00EA115F">
        <w:t xml:space="preserve">sufficiently worthwhile. </w:t>
      </w:r>
      <w:r w:rsidRPr="006C5AAC">
        <w:t xml:space="preserve">We also compared people </w:t>
      </w:r>
      <w:r w:rsidR="008470E9">
        <w:t>diagnosed by a</w:t>
      </w:r>
      <w:r w:rsidR="00BB4DFD">
        <w:t xml:space="preserve"> </w:t>
      </w:r>
      <w:r w:rsidRPr="006C5AAC">
        <w:t>S</w:t>
      </w:r>
      <w:r w:rsidR="005A1197">
        <w:t>pecialist Autism Teams</w:t>
      </w:r>
      <w:r w:rsidR="008470E9">
        <w:t xml:space="preserve"> </w:t>
      </w:r>
      <w:r w:rsidRPr="006C5AAC">
        <w:t xml:space="preserve">with those </w:t>
      </w:r>
      <w:r w:rsidR="00EA115F">
        <w:t>receiv</w:t>
      </w:r>
      <w:r w:rsidR="008470E9">
        <w:t>ing</w:t>
      </w:r>
      <w:r w:rsidR="00EA115F">
        <w:t xml:space="preserve"> </w:t>
      </w:r>
      <w:r w:rsidRPr="006C5AAC">
        <w:t>a diagnostic assessment</w:t>
      </w:r>
      <w:r w:rsidR="008470E9">
        <w:t xml:space="preserve"> but</w:t>
      </w:r>
      <w:r w:rsidRPr="006C5AAC">
        <w:t xml:space="preserve"> no post-diagnosis support. </w:t>
      </w:r>
      <w:r w:rsidR="0015101F">
        <w:t xml:space="preserve"> T</w:t>
      </w:r>
      <w:r w:rsidR="000A5FF1">
        <w:t>he two group</w:t>
      </w:r>
      <w:r w:rsidR="005C098B">
        <w:t>s</w:t>
      </w:r>
      <w:r w:rsidR="000A5FF1">
        <w:t xml:space="preserve"> </w:t>
      </w:r>
      <w:r w:rsidR="0015101F">
        <w:t xml:space="preserve">differed </w:t>
      </w:r>
      <w:r w:rsidR="000A5FF1">
        <w:t xml:space="preserve">in </w:t>
      </w:r>
      <w:r w:rsidRPr="006C5AAC">
        <w:t xml:space="preserve">how they felt about </w:t>
      </w:r>
      <w:r w:rsidR="0015101F">
        <w:t>their diagnosis</w:t>
      </w:r>
      <w:r w:rsidRPr="006C5AAC">
        <w:t xml:space="preserve">. </w:t>
      </w:r>
      <w:r w:rsidR="000A5FF1">
        <w:t xml:space="preserve">This seems to be because </w:t>
      </w:r>
      <w:r w:rsidRPr="006C5AAC">
        <w:t>S</w:t>
      </w:r>
      <w:r w:rsidR="00510744">
        <w:t>pecialist Autism Team</w:t>
      </w:r>
      <w:r w:rsidR="00EA115F">
        <w:t xml:space="preserve">s provide </w:t>
      </w:r>
      <w:r w:rsidRPr="006C5AAC">
        <w:t xml:space="preserve">extended support </w:t>
      </w:r>
      <w:r w:rsidR="0015101F">
        <w:t xml:space="preserve">to help </w:t>
      </w:r>
      <w:r w:rsidR="00EA115F">
        <w:t xml:space="preserve">people </w:t>
      </w:r>
      <w:r w:rsidRPr="006C5AAC">
        <w:t>understand, accept and see the positive sides of their diagnosis. This ma</w:t>
      </w:r>
      <w:r w:rsidR="00EA115F">
        <w:t xml:space="preserve">kes people </w:t>
      </w:r>
      <w:r w:rsidRPr="006C5AAC">
        <w:t xml:space="preserve">feel more able to manage everyday life and, for some, address mental health or other concerns. The findings from this study will be valuable to people trying to develop </w:t>
      </w:r>
      <w:r w:rsidR="00510744">
        <w:t xml:space="preserve">services </w:t>
      </w:r>
      <w:r w:rsidRPr="006C5AAC">
        <w:t xml:space="preserve">for autistic people </w:t>
      </w:r>
      <w:r w:rsidR="00A44837">
        <w:t>without LD</w:t>
      </w:r>
      <w:r w:rsidRPr="006C5AAC">
        <w:t xml:space="preserve">. </w:t>
      </w:r>
    </w:p>
    <w:p w14:paraId="4EC1FF1F" w14:textId="5B9E4344" w:rsidR="006C5AAC" w:rsidRDefault="00917267">
      <w:pPr>
        <w:spacing w:line="259" w:lineRule="auto"/>
      </w:pPr>
      <w:r>
        <w:t>[</w:t>
      </w:r>
      <w:r w:rsidR="005B3EB1">
        <w:t>29</w:t>
      </w:r>
      <w:r w:rsidR="006F262D">
        <w:t>7</w:t>
      </w:r>
      <w:r w:rsidR="005B3EB1">
        <w:t xml:space="preserve"> words</w:t>
      </w:r>
      <w:r>
        <w:t>]</w:t>
      </w:r>
      <w:r w:rsidR="006C5AAC">
        <w:br w:type="page"/>
      </w:r>
    </w:p>
    <w:p w14:paraId="46CD37F3" w14:textId="77777777" w:rsidR="004658E2" w:rsidRDefault="004658E2" w:rsidP="004658E2">
      <w:pPr>
        <w:pStyle w:val="Nonumber"/>
      </w:pPr>
      <w:bookmarkStart w:id="16" w:name="_Toc499114170"/>
      <w:bookmarkStart w:id="17" w:name="_Toc499114310"/>
      <w:bookmarkStart w:id="18" w:name="_Toc33460616"/>
      <w:r>
        <w:lastRenderedPageBreak/>
        <w:t>Scientific Summary</w:t>
      </w:r>
      <w:bookmarkEnd w:id="16"/>
      <w:bookmarkEnd w:id="17"/>
      <w:bookmarkEnd w:id="18"/>
    </w:p>
    <w:p w14:paraId="4C2E0C8A" w14:textId="77777777" w:rsidR="00056F41" w:rsidRPr="00056F41" w:rsidRDefault="00056F41" w:rsidP="00056F41">
      <w:pPr>
        <w:rPr>
          <w:sz w:val="28"/>
          <w:szCs w:val="28"/>
        </w:rPr>
      </w:pPr>
      <w:r w:rsidRPr="00056F41">
        <w:rPr>
          <w:b/>
          <w:sz w:val="28"/>
          <w:szCs w:val="28"/>
        </w:rPr>
        <w:t xml:space="preserve">Background </w:t>
      </w:r>
    </w:p>
    <w:p w14:paraId="1DA3EB51" w14:textId="226DDAE5" w:rsidR="00B27C01" w:rsidRPr="00056F41" w:rsidRDefault="004E4D4F" w:rsidP="00056F41">
      <w:r w:rsidRPr="00056F41">
        <w:t>Government strategy and NICE guidance recommend localit</w:t>
      </w:r>
      <w:r w:rsidR="00190D7D">
        <w:t xml:space="preserve">ies </w:t>
      </w:r>
      <w:r w:rsidRPr="00056F41">
        <w:t>ha</w:t>
      </w:r>
      <w:r w:rsidR="00190D7D">
        <w:t>ve</w:t>
      </w:r>
      <w:r w:rsidRPr="00056F41">
        <w:t xml:space="preserve"> an autism specialist community-based, multi-disciplinary team to develop, coordinate and deliver services to, and support mainstream services caring for, autistic adults.  This recommendation </w:t>
      </w:r>
      <w:r w:rsidR="00F3611A">
        <w:t xml:space="preserve">arose </w:t>
      </w:r>
      <w:r w:rsidR="00980331">
        <w:t xml:space="preserve">from </w:t>
      </w:r>
      <w:r w:rsidRPr="00056F41">
        <w:t xml:space="preserve">significant concerns about </w:t>
      </w:r>
      <w:r w:rsidR="0030018A">
        <w:t>a</w:t>
      </w:r>
      <w:r w:rsidRPr="00056F41">
        <w:t>utistic adults</w:t>
      </w:r>
      <w:r w:rsidR="0030018A">
        <w:t>’ outcomes</w:t>
      </w:r>
      <w:r w:rsidRPr="00056F41">
        <w:t>, difficulties accessing autism-specialist diagnostic services, and mainstream services</w:t>
      </w:r>
      <w:r w:rsidR="00F51B53">
        <w:t>’</w:t>
      </w:r>
      <w:r w:rsidRPr="00056F41">
        <w:t xml:space="preserve"> ambivalence about providing care and support to this group. NICE called this provision ‘Specialist Autism Teams’ (SATs). This was a novel type of service and had no </w:t>
      </w:r>
      <w:r w:rsidRPr="00190D7D">
        <w:rPr>
          <w:i/>
        </w:rPr>
        <w:t>specific</w:t>
      </w:r>
      <w:r w:rsidRPr="00056F41">
        <w:t xml:space="preserve"> evidence underpinning it. NICE recommended once </w:t>
      </w:r>
      <w:r w:rsidR="006F262D">
        <w:t>SATs</w:t>
      </w:r>
      <w:r w:rsidRPr="00056F41">
        <w:t xml:space="preserve"> had </w:t>
      </w:r>
      <w:r w:rsidR="00FC3A88">
        <w:t xml:space="preserve">been </w:t>
      </w:r>
      <w:r w:rsidRPr="00056F41">
        <w:t xml:space="preserve">developed, </w:t>
      </w:r>
      <w:r w:rsidR="006F262D">
        <w:t>they</w:t>
      </w:r>
      <w:r w:rsidRPr="00056F41">
        <w:t xml:space="preserve"> were subject to evaluation in order to generate an evidence base for subsequent service development.  </w:t>
      </w:r>
    </w:p>
    <w:p w14:paraId="34874C75" w14:textId="77777777" w:rsidR="00B27C01" w:rsidRPr="00056F41" w:rsidRDefault="00B27C01" w:rsidP="00056F41"/>
    <w:p w14:paraId="49ECEB56" w14:textId="77777777" w:rsidR="00B27C01" w:rsidRPr="00056F41" w:rsidRDefault="004E4D4F" w:rsidP="00056F41">
      <w:pPr>
        <w:rPr>
          <w:sz w:val="28"/>
          <w:szCs w:val="28"/>
        </w:rPr>
      </w:pPr>
      <w:r w:rsidRPr="00056F41">
        <w:rPr>
          <w:b/>
          <w:sz w:val="28"/>
          <w:szCs w:val="28"/>
        </w:rPr>
        <w:t>Objectives</w:t>
      </w:r>
      <w:r w:rsidRPr="00056F41">
        <w:rPr>
          <w:sz w:val="28"/>
          <w:szCs w:val="28"/>
        </w:rPr>
        <w:t xml:space="preserve"> </w:t>
      </w:r>
    </w:p>
    <w:p w14:paraId="210D0E26" w14:textId="77777777" w:rsidR="00056F41" w:rsidRPr="00056F41" w:rsidRDefault="004E4D4F" w:rsidP="00AD1EA0">
      <w:pPr>
        <w:numPr>
          <w:ilvl w:val="0"/>
          <w:numId w:val="94"/>
        </w:numPr>
      </w:pPr>
      <w:r w:rsidRPr="00056F41">
        <w:t>describe the implementation and delivery of SATs;</w:t>
      </w:r>
    </w:p>
    <w:p w14:paraId="641FD85F" w14:textId="031111D5" w:rsidR="007E26D8" w:rsidRDefault="007E26D8" w:rsidP="00AD1EA0">
      <w:pPr>
        <w:numPr>
          <w:ilvl w:val="0"/>
          <w:numId w:val="94"/>
        </w:numPr>
      </w:pPr>
      <w:r>
        <w:t>if distinct delivery models are identified, compare service models in terms of outcomes</w:t>
      </w:r>
    </w:p>
    <w:p w14:paraId="0CE47B5C" w14:textId="5D431848" w:rsidR="00056F41" w:rsidRPr="00056F41" w:rsidRDefault="004E4D4F" w:rsidP="00AD1EA0">
      <w:pPr>
        <w:numPr>
          <w:ilvl w:val="0"/>
          <w:numId w:val="94"/>
        </w:numPr>
      </w:pPr>
      <w:r w:rsidRPr="00056F41">
        <w:t xml:space="preserve">describe the outcomes of using SATs at 12 months after entry into the service </w:t>
      </w:r>
    </w:p>
    <w:p w14:paraId="345D2AB3" w14:textId="431D6069" w:rsidR="00056F41" w:rsidRPr="00B47A7C" w:rsidRDefault="007E26D8" w:rsidP="00AD1EA0">
      <w:pPr>
        <w:numPr>
          <w:ilvl w:val="0"/>
          <w:numId w:val="94"/>
        </w:numPr>
      </w:pPr>
      <w:r>
        <w:t>investigate</w:t>
      </w:r>
      <w:r w:rsidR="004E4D4F" w:rsidRPr="00056F41">
        <w:t xml:space="preserve"> features of service organisation, delivery and practice, and </w:t>
      </w:r>
      <w:r w:rsidR="004E4D4F" w:rsidRPr="00B47A7C">
        <w:t>individual characteristics, associated with user outcome</w:t>
      </w:r>
    </w:p>
    <w:p w14:paraId="753BEA4B" w14:textId="321C5351" w:rsidR="00056F41" w:rsidRPr="00B47A7C" w:rsidRDefault="004E4D4F" w:rsidP="00AD1EA0">
      <w:pPr>
        <w:numPr>
          <w:ilvl w:val="0"/>
          <w:numId w:val="94"/>
        </w:numPr>
      </w:pPr>
      <w:r w:rsidRPr="00B47A7C">
        <w:t xml:space="preserve">estimate the costs of different </w:t>
      </w:r>
      <w:r w:rsidR="007E26D8">
        <w:t>delivery models</w:t>
      </w:r>
      <w:r w:rsidRPr="00B47A7C">
        <w:t xml:space="preserve"> an</w:t>
      </w:r>
      <w:r w:rsidR="00056F41" w:rsidRPr="00B47A7C">
        <w:t>d investigate cost-effectivene</w:t>
      </w:r>
      <w:r w:rsidR="000B374A" w:rsidRPr="00B47A7C">
        <w:t>s</w:t>
      </w:r>
      <w:r w:rsidR="00056F41" w:rsidRPr="00B47A7C">
        <w:t>s</w:t>
      </w:r>
    </w:p>
    <w:p w14:paraId="16983436" w14:textId="03B52A57" w:rsidR="00056F41" w:rsidRPr="00056F41" w:rsidRDefault="004E4D4F" w:rsidP="00AD1EA0">
      <w:pPr>
        <w:numPr>
          <w:ilvl w:val="0"/>
          <w:numId w:val="94"/>
        </w:numPr>
      </w:pPr>
      <w:r w:rsidRPr="00056F41">
        <w:t xml:space="preserve">describe </w:t>
      </w:r>
      <w:r w:rsidR="007E26D8">
        <w:t xml:space="preserve">service user </w:t>
      </w:r>
      <w:r w:rsidRPr="00056F41">
        <w:t xml:space="preserve">experiences </w:t>
      </w:r>
    </w:p>
    <w:p w14:paraId="6817C3EC" w14:textId="0C3D715B" w:rsidR="00B27C01" w:rsidRPr="00056F41" w:rsidRDefault="007E26D8" w:rsidP="00AD1EA0">
      <w:pPr>
        <w:numPr>
          <w:ilvl w:val="0"/>
          <w:numId w:val="94"/>
        </w:numPr>
      </w:pPr>
      <w:r>
        <w:t xml:space="preserve">compare </w:t>
      </w:r>
      <w:r w:rsidR="004E4D4F" w:rsidRPr="00056F41">
        <w:t>outcomes</w:t>
      </w:r>
      <w:r>
        <w:t xml:space="preserve"> and experiences of</w:t>
      </w:r>
      <w:r w:rsidR="004E4D4F" w:rsidRPr="00056F41">
        <w:t xml:space="preserve"> individuals diagnosed and then supported by a SAT with a cohort of individuals </w:t>
      </w:r>
      <w:r>
        <w:t xml:space="preserve">receiving </w:t>
      </w:r>
      <w:r w:rsidR="004E4D4F" w:rsidRPr="00056F41">
        <w:t>diagnostic assessment only.</w:t>
      </w:r>
    </w:p>
    <w:p w14:paraId="72C4196F" w14:textId="43F619BB" w:rsidR="00B27C01" w:rsidRDefault="00B27C01" w:rsidP="00056F41">
      <w:pPr>
        <w:rPr>
          <w:b/>
          <w:sz w:val="28"/>
          <w:szCs w:val="28"/>
        </w:rPr>
      </w:pPr>
    </w:p>
    <w:p w14:paraId="5346058E" w14:textId="77777777" w:rsidR="00056F41" w:rsidRPr="00056F41" w:rsidRDefault="00056F41" w:rsidP="00056F41">
      <w:pPr>
        <w:rPr>
          <w:b/>
          <w:sz w:val="28"/>
          <w:szCs w:val="28"/>
        </w:rPr>
      </w:pPr>
    </w:p>
    <w:p w14:paraId="6810BC52" w14:textId="77777777" w:rsidR="00B27C01" w:rsidRPr="00056F41" w:rsidRDefault="004E4D4F" w:rsidP="00056F41">
      <w:pPr>
        <w:rPr>
          <w:sz w:val="28"/>
          <w:szCs w:val="28"/>
        </w:rPr>
      </w:pPr>
      <w:r w:rsidRPr="00056F41">
        <w:rPr>
          <w:b/>
          <w:sz w:val="28"/>
          <w:szCs w:val="28"/>
        </w:rPr>
        <w:lastRenderedPageBreak/>
        <w:t>Methods</w:t>
      </w:r>
      <w:r w:rsidRPr="00056F41">
        <w:rPr>
          <w:sz w:val="28"/>
          <w:szCs w:val="28"/>
        </w:rPr>
        <w:t xml:space="preserve"> </w:t>
      </w:r>
    </w:p>
    <w:p w14:paraId="04C9A9BF" w14:textId="77777777" w:rsidR="00B27C01" w:rsidRPr="00056F41" w:rsidRDefault="00B27C01" w:rsidP="00056F41">
      <w:pPr>
        <w:rPr>
          <w:b/>
        </w:rPr>
      </w:pPr>
    </w:p>
    <w:p w14:paraId="4781C01B" w14:textId="77777777" w:rsidR="00B27C01" w:rsidRPr="00056F41" w:rsidRDefault="004E4D4F" w:rsidP="00056F41">
      <w:pPr>
        <w:rPr>
          <w:b/>
          <w:i/>
        </w:rPr>
      </w:pPr>
      <w:r w:rsidRPr="00056F41">
        <w:rPr>
          <w:b/>
          <w:i/>
        </w:rPr>
        <w:t>Stage 1</w:t>
      </w:r>
    </w:p>
    <w:p w14:paraId="57B39CBB" w14:textId="6B733B03" w:rsidR="00B27C01" w:rsidRPr="00056F41" w:rsidRDefault="004E4D4F" w:rsidP="00056F41">
      <w:r w:rsidRPr="00056F41">
        <w:t xml:space="preserve">Services in England </w:t>
      </w:r>
      <w:r w:rsidR="006F262D">
        <w:t>that</w:t>
      </w:r>
      <w:r w:rsidRPr="00056F41">
        <w:t xml:space="preserve"> fulfilled NICE</w:t>
      </w:r>
      <w:r w:rsidR="00F5029D">
        <w:t xml:space="preserve">’s description of </w:t>
      </w:r>
      <w:r w:rsidRPr="00056F41">
        <w:t>a</w:t>
      </w:r>
      <w:r w:rsidR="007E26D8">
        <w:t xml:space="preserve"> SAT </w:t>
      </w:r>
      <w:r w:rsidRPr="00056F41">
        <w:t>were identified through desk-based research</w:t>
      </w:r>
      <w:r w:rsidR="009B02DF">
        <w:t>, a national survey</w:t>
      </w:r>
      <w:r w:rsidRPr="00056F41">
        <w:t xml:space="preserve"> and semi-structured interviews</w:t>
      </w:r>
      <w:r w:rsidR="00056F41" w:rsidRPr="00056F41">
        <w:t xml:space="preserve"> with service leads</w:t>
      </w:r>
      <w:r w:rsidRPr="00056F41">
        <w:t xml:space="preserve">. </w:t>
      </w:r>
    </w:p>
    <w:p w14:paraId="2090925E" w14:textId="77777777" w:rsidR="00B27C01" w:rsidRPr="00056F41" w:rsidRDefault="00B27C01" w:rsidP="00056F41">
      <w:pPr>
        <w:rPr>
          <w:u w:val="single"/>
        </w:rPr>
      </w:pPr>
    </w:p>
    <w:p w14:paraId="654BF138" w14:textId="77777777" w:rsidR="00B27C01" w:rsidRPr="00056F41" w:rsidRDefault="004E4D4F" w:rsidP="00056F41">
      <w:pPr>
        <w:rPr>
          <w:b/>
          <w:i/>
        </w:rPr>
      </w:pPr>
      <w:r w:rsidRPr="00056F41">
        <w:rPr>
          <w:b/>
          <w:i/>
        </w:rPr>
        <w:t>Stage 2</w:t>
      </w:r>
    </w:p>
    <w:p w14:paraId="04A03851" w14:textId="516346A6" w:rsidR="00056F41" w:rsidRPr="00056F41" w:rsidRDefault="00190D7D" w:rsidP="00056F41">
      <w:r>
        <w:t>Stage 2</w:t>
      </w:r>
      <w:r w:rsidR="004E4D4F" w:rsidRPr="00056F41">
        <w:t xml:space="preserve"> comprised a mixed methods observational study of two cohorts (the SAT cohort and the ‘Diagnosis Only’ cohort), and a nested qualitative study of the views and experiences of senior </w:t>
      </w:r>
      <w:r w:rsidR="008F298C">
        <w:t>SAT staff</w:t>
      </w:r>
      <w:r w:rsidR="004E4D4F" w:rsidRPr="00056F41">
        <w:t xml:space="preserve">. </w:t>
      </w:r>
      <w:r>
        <w:t xml:space="preserve"> </w:t>
      </w:r>
      <w:r w:rsidRPr="00190D7D">
        <w:t>Nine SATs, broadly representative of all SATs in England, acted as research sites.</w:t>
      </w:r>
    </w:p>
    <w:p w14:paraId="119D1DD2" w14:textId="77777777" w:rsidR="00056F41" w:rsidRPr="00056F41" w:rsidRDefault="00056F41" w:rsidP="00056F41"/>
    <w:p w14:paraId="538DC313" w14:textId="5F2844D0" w:rsidR="00B27C01" w:rsidRPr="00056F41" w:rsidRDefault="004E4D4F" w:rsidP="00056F41">
      <w:r w:rsidRPr="00056F41">
        <w:t xml:space="preserve">The </w:t>
      </w:r>
      <w:r w:rsidRPr="00056F41">
        <w:rPr>
          <w:i/>
        </w:rPr>
        <w:t>SAT cohort</w:t>
      </w:r>
      <w:r w:rsidRPr="00056F41">
        <w:t xml:space="preserve"> comprised </w:t>
      </w:r>
      <w:r w:rsidR="007E26D8">
        <w:t xml:space="preserve">SAT </w:t>
      </w:r>
      <w:r w:rsidRPr="00056F41">
        <w:t>users</w:t>
      </w:r>
      <w:r w:rsidR="007E26D8">
        <w:t>. It</w:t>
      </w:r>
      <w:r w:rsidR="00190D7D">
        <w:t xml:space="preserve"> was composed of </w:t>
      </w:r>
      <w:r w:rsidRPr="00056F41">
        <w:t>those referred to the SAT already diagnosed with autism (</w:t>
      </w:r>
      <w:r w:rsidRPr="00056F41">
        <w:rPr>
          <w:i/>
        </w:rPr>
        <w:t>‘Support Only’ (SO</w:t>
      </w:r>
      <w:r w:rsidR="00F623E7">
        <w:rPr>
          <w:i/>
        </w:rPr>
        <w:t xml:space="preserve"> group</w:t>
      </w:r>
      <w:r w:rsidRPr="00056F41">
        <w:rPr>
          <w:i/>
        </w:rPr>
        <w:t>)</w:t>
      </w:r>
      <w:r w:rsidRPr="00056F41">
        <w:t>) and those referred for diagnostic assessment and on-going support (‘</w:t>
      </w:r>
      <w:r w:rsidRPr="00056F41">
        <w:rPr>
          <w:i/>
        </w:rPr>
        <w:t>Diagnosis and Support’ (D&amp;S</w:t>
      </w:r>
      <w:r w:rsidR="00F623E7">
        <w:rPr>
          <w:i/>
        </w:rPr>
        <w:t xml:space="preserve"> group</w:t>
      </w:r>
      <w:r w:rsidRPr="00056F41">
        <w:rPr>
          <w:i/>
        </w:rPr>
        <w:t>)</w:t>
      </w:r>
      <w:r w:rsidRPr="00056F41">
        <w:t>.  Three sites also provided a regional diagnostic assessment service for individuals living outside its CCG/LA boundaries</w:t>
      </w:r>
      <w:r w:rsidR="00190D7D">
        <w:t xml:space="preserve">; this provision does not include any </w:t>
      </w:r>
      <w:r w:rsidR="008F298C">
        <w:t>post-diagnosis care</w:t>
      </w:r>
      <w:r w:rsidRPr="00056F41">
        <w:t>. The ‘</w:t>
      </w:r>
      <w:r w:rsidRPr="00056F41">
        <w:rPr>
          <w:i/>
        </w:rPr>
        <w:t>Diagnosis Only’ (DO) cohort</w:t>
      </w:r>
      <w:r w:rsidRPr="00056F41">
        <w:t xml:space="preserve"> </w:t>
      </w:r>
      <w:r w:rsidR="009B02DF">
        <w:t xml:space="preserve">was recruited from </w:t>
      </w:r>
      <w:r w:rsidRPr="00056F41">
        <w:t>these service</w:t>
      </w:r>
      <w:r w:rsidR="00F623E7">
        <w:t>s</w:t>
      </w:r>
      <w:r w:rsidR="008F298C">
        <w:t xml:space="preserve">. </w:t>
      </w:r>
      <w:r w:rsidRPr="00056F41">
        <w:t xml:space="preserve"> </w:t>
      </w:r>
    </w:p>
    <w:p w14:paraId="4385D20E" w14:textId="77777777" w:rsidR="00190D7D" w:rsidRDefault="00190D7D" w:rsidP="00056F41"/>
    <w:p w14:paraId="17C7A78B" w14:textId="5F2FB5CB" w:rsidR="009B02DF" w:rsidRDefault="006F262D" w:rsidP="00056F41">
      <w:r>
        <w:t xml:space="preserve">Recruitment took place </w:t>
      </w:r>
      <w:r w:rsidR="00190D7D" w:rsidRPr="00190D7D">
        <w:t>at the time of their first full assessment appointment</w:t>
      </w:r>
      <w:r w:rsidR="00190D7D">
        <w:t xml:space="preserve"> (T0)</w:t>
      </w:r>
      <w:r w:rsidR="00190D7D" w:rsidRPr="00190D7D">
        <w:t>.</w:t>
      </w:r>
      <w:r w:rsidR="00190D7D">
        <w:t xml:space="preserve"> </w:t>
      </w:r>
      <w:r w:rsidR="009B02DF">
        <w:t>Q</w:t>
      </w:r>
      <w:r w:rsidR="004E4D4F" w:rsidRPr="00056F41">
        <w:t>uality of life and mental</w:t>
      </w:r>
      <w:r w:rsidR="00056F41" w:rsidRPr="00056F41">
        <w:t xml:space="preserve"> health</w:t>
      </w:r>
      <w:r w:rsidR="004E4D4F" w:rsidRPr="00056F41">
        <w:t>, indicators related to managing everyday life</w:t>
      </w:r>
      <w:r w:rsidR="009B02DF">
        <w:t>,</w:t>
      </w:r>
      <w:r w:rsidR="004E4D4F" w:rsidRPr="00056F41">
        <w:t xml:space="preserve"> </w:t>
      </w:r>
      <w:r w:rsidR="009B02DF">
        <w:t xml:space="preserve">access to </w:t>
      </w:r>
      <w:r w:rsidR="004E4D4F" w:rsidRPr="00056F41">
        <w:t xml:space="preserve">autism-specific </w:t>
      </w:r>
      <w:r w:rsidR="009B02DF">
        <w:t xml:space="preserve">networks, and service/resource </w:t>
      </w:r>
      <w:r w:rsidR="004E4D4F" w:rsidRPr="00056F41">
        <w:t xml:space="preserve">were </w:t>
      </w:r>
      <w:r w:rsidR="009B02DF">
        <w:t>assessed at</w:t>
      </w:r>
      <w:r w:rsidR="004E4D4F" w:rsidRPr="00056F41">
        <w:t xml:space="preserve"> T0, and</w:t>
      </w:r>
      <w:r w:rsidR="00056F41" w:rsidRPr="00056F41">
        <w:t xml:space="preserve"> at </w:t>
      </w:r>
      <w:r w:rsidR="004E4D4F" w:rsidRPr="00056F41">
        <w:t>3 (T1), 6 (T2) and 12 (T3)</w:t>
      </w:r>
      <w:r w:rsidR="00056F41" w:rsidRPr="00056F41">
        <w:t xml:space="preserve"> months</w:t>
      </w:r>
      <w:r w:rsidR="009B02DF">
        <w:t xml:space="preserve"> via standardised measures and questions designed specifically designed for the study</w:t>
      </w:r>
      <w:r w:rsidR="00056F41" w:rsidRPr="00056F41">
        <w:t xml:space="preserve">. </w:t>
      </w:r>
      <w:r w:rsidR="008F298C">
        <w:t xml:space="preserve"> </w:t>
      </w:r>
      <w:r w:rsidR="009B02DF">
        <w:t>Those recruited early to the study were also followed up at 18 (T4) and 24 (T5)</w:t>
      </w:r>
      <w:r w:rsidR="00190D7D">
        <w:t xml:space="preserve"> </w:t>
      </w:r>
      <w:r w:rsidR="009B02DF">
        <w:t xml:space="preserve">months. </w:t>
      </w:r>
    </w:p>
    <w:p w14:paraId="76B6ECE5" w14:textId="77777777" w:rsidR="009B02DF" w:rsidRDefault="009B02DF" w:rsidP="00056F41"/>
    <w:p w14:paraId="07512FE3" w14:textId="5C443ABC" w:rsidR="00B27C01" w:rsidRDefault="008F298C" w:rsidP="00056F41">
      <w:r>
        <w:lastRenderedPageBreak/>
        <w:t>Over f</w:t>
      </w:r>
      <w:r w:rsidR="004E4D4F" w:rsidRPr="00056F41">
        <w:t>our hundred individuals</w:t>
      </w:r>
      <w:r>
        <w:t xml:space="preserve"> (n=424)</w:t>
      </w:r>
      <w:r w:rsidR="004E4D4F" w:rsidRPr="00056F41">
        <w:t xml:space="preserve"> were recruited</w:t>
      </w:r>
      <w:r w:rsidR="009B02DF">
        <w:t xml:space="preserve">; </w:t>
      </w:r>
      <w:r w:rsidR="004E4D4F" w:rsidRPr="00056F41">
        <w:t xml:space="preserve">114 subsequently became ineligible because they were not diagnosed with autism.  </w:t>
      </w:r>
      <w:r>
        <w:t>Of those re</w:t>
      </w:r>
      <w:r w:rsidR="00A81341">
        <w:t>maining,</w:t>
      </w:r>
      <w:r>
        <w:t xml:space="preserve"> 260</w:t>
      </w:r>
      <w:r w:rsidR="004E4D4F" w:rsidRPr="00056F41">
        <w:t xml:space="preserve"> (83.9%)</w:t>
      </w:r>
      <w:r w:rsidR="00056F41" w:rsidRPr="00056F41">
        <w:t xml:space="preserve"> were retained at T3</w:t>
      </w:r>
      <w:r w:rsidR="004E4D4F" w:rsidRPr="00056F41">
        <w:t xml:space="preserve"> (SAT</w:t>
      </w:r>
      <w:r w:rsidR="00F623E7">
        <w:t xml:space="preserve"> cohort=208 (</w:t>
      </w:r>
      <w:r w:rsidR="004E4D4F" w:rsidRPr="00056F41">
        <w:t>D&amp;S</w:t>
      </w:r>
      <w:r w:rsidR="00F623E7">
        <w:t xml:space="preserve"> group</w:t>
      </w:r>
      <w:r w:rsidR="004E4D4F" w:rsidRPr="00056F41">
        <w:t>=133; SO</w:t>
      </w:r>
      <w:r w:rsidR="00F623E7">
        <w:t xml:space="preserve"> group</w:t>
      </w:r>
      <w:r w:rsidR="004E4D4F" w:rsidRPr="00056F41">
        <w:t>=75</w:t>
      </w:r>
      <w:r w:rsidR="00A81341">
        <w:t>)</w:t>
      </w:r>
      <w:r w:rsidR="004E4D4F" w:rsidRPr="00056F41">
        <w:t>; DO</w:t>
      </w:r>
      <w:r w:rsidR="00F623E7">
        <w:t xml:space="preserve"> cohort</w:t>
      </w:r>
      <w:r w:rsidR="004E4D4F" w:rsidRPr="00056F41">
        <w:t xml:space="preserve">=52).  </w:t>
      </w:r>
      <w:r w:rsidR="00190D7D">
        <w:t>In-depth, s</w:t>
      </w:r>
      <w:r w:rsidR="004E4D4F" w:rsidRPr="00056F41">
        <w:t xml:space="preserve">emi-structured interviews with thirty-eight individuals purposively sampled from the </w:t>
      </w:r>
      <w:r w:rsidR="00A81341">
        <w:t xml:space="preserve">two </w:t>
      </w:r>
      <w:r w:rsidR="004E4D4F" w:rsidRPr="00056F41">
        <w:t xml:space="preserve">cohorts were carried out, plus nine interviews with family members. </w:t>
      </w:r>
      <w:r w:rsidR="00E0784D">
        <w:t xml:space="preserve"> </w:t>
      </w:r>
      <w:r w:rsidR="004E4D4F" w:rsidRPr="00056F41">
        <w:t xml:space="preserve">A nested qualitative study </w:t>
      </w:r>
      <w:r w:rsidR="00190D7D">
        <w:t xml:space="preserve">(using focus groups methodology) </w:t>
      </w:r>
      <w:r w:rsidR="004E4D4F" w:rsidRPr="00056F41">
        <w:t>investigated senior SAT staff’s experiences.</w:t>
      </w:r>
      <w:r w:rsidR="00056F41" w:rsidRPr="00056F41">
        <w:t xml:space="preserve"> Data on service costs were</w:t>
      </w:r>
      <w:r w:rsidR="00190D7D">
        <w:t xml:space="preserve"> also</w:t>
      </w:r>
      <w:r w:rsidR="00056F41" w:rsidRPr="00056F41">
        <w:t xml:space="preserve"> </w:t>
      </w:r>
      <w:r w:rsidR="004E4D4F" w:rsidRPr="00056F41">
        <w:t>collected.</w:t>
      </w:r>
    </w:p>
    <w:p w14:paraId="5E430A9F" w14:textId="77777777" w:rsidR="00056F41" w:rsidRPr="00056F41" w:rsidRDefault="00056F41" w:rsidP="00056F41"/>
    <w:p w14:paraId="50A6BA28" w14:textId="77777777" w:rsidR="00B27C01" w:rsidRPr="00056F41" w:rsidRDefault="004E4D4F" w:rsidP="00056F41">
      <w:pPr>
        <w:rPr>
          <w:sz w:val="28"/>
          <w:szCs w:val="28"/>
        </w:rPr>
      </w:pPr>
      <w:r w:rsidRPr="00056F41">
        <w:rPr>
          <w:b/>
          <w:sz w:val="28"/>
          <w:szCs w:val="28"/>
        </w:rPr>
        <w:t>Results</w:t>
      </w:r>
      <w:r w:rsidRPr="00056F41">
        <w:rPr>
          <w:sz w:val="28"/>
          <w:szCs w:val="28"/>
        </w:rPr>
        <w:t xml:space="preserve"> </w:t>
      </w:r>
    </w:p>
    <w:p w14:paraId="6F8965B2" w14:textId="77777777" w:rsidR="00B27C01" w:rsidRPr="00056F41" w:rsidRDefault="004E4D4F" w:rsidP="00056F41">
      <w:pPr>
        <w:rPr>
          <w:b/>
          <w:i/>
        </w:rPr>
      </w:pPr>
      <w:r w:rsidRPr="00056F41">
        <w:rPr>
          <w:b/>
          <w:i/>
        </w:rPr>
        <w:t>Stage 1</w:t>
      </w:r>
    </w:p>
    <w:p w14:paraId="050F5B2C" w14:textId="2C002138" w:rsidR="00B27C01" w:rsidRPr="00056F41" w:rsidRDefault="004E4D4F" w:rsidP="00056F41">
      <w:r w:rsidRPr="00056F41">
        <w:t xml:space="preserve">Eighteen localities were identified </w:t>
      </w:r>
      <w:r w:rsidR="00520C23">
        <w:t xml:space="preserve">as having </w:t>
      </w:r>
      <w:r w:rsidRPr="00056F41">
        <w:t>a service that aligned to NICE</w:t>
      </w:r>
      <w:r w:rsidR="007E26D8">
        <w:t xml:space="preserve">’s specification of a </w:t>
      </w:r>
      <w:r w:rsidRPr="00056F41">
        <w:t>Specialist Autism Team</w:t>
      </w:r>
      <w:r w:rsidR="007E26D8">
        <w:t xml:space="preserve"> (SAT)</w:t>
      </w:r>
      <w:r w:rsidRPr="00056F41">
        <w:t>.</w:t>
      </w:r>
      <w:r w:rsidR="00520C23">
        <w:t xml:space="preserve">  This suggests </w:t>
      </w:r>
      <w:r w:rsidR="00520C23" w:rsidRPr="00520C23">
        <w:t>that individuals living in less than a sixth (25/152, 16%) of local authorities in England have access to a SAT.</w:t>
      </w:r>
      <w:r w:rsidRPr="00056F41">
        <w:t xml:space="preserve"> All served autistic adults without learning d</w:t>
      </w:r>
      <w:r w:rsidR="00AF204F">
        <w:t>isabilities</w:t>
      </w:r>
      <w:r w:rsidR="00056F41" w:rsidRPr="00056F41">
        <w:t xml:space="preserve"> (LD)</w:t>
      </w:r>
      <w:r w:rsidRPr="00056F41">
        <w:t>. Many reported th</w:t>
      </w:r>
      <w:r w:rsidR="00A81341">
        <w:t>e</w:t>
      </w:r>
      <w:r w:rsidRPr="00056F41">
        <w:t xml:space="preserve"> decision to focus on this population arose from the (total) lack of autism-specialist services for this group within their locality and significant concerns about their </w:t>
      </w:r>
      <w:r w:rsidR="0030018A">
        <w:t>welfare and</w:t>
      </w:r>
      <w:r w:rsidRPr="00056F41">
        <w:t xml:space="preserve"> well-being.  SATs differed with respect to structural, organisational and delivery characteristics</w:t>
      </w:r>
      <w:r w:rsidR="00336E29">
        <w:t xml:space="preserve"> (e.g. sole vs joint commissioned, use of one-to-one vs group work, diagnosis and on-going support functions delivered by same or different services)</w:t>
      </w:r>
      <w:r w:rsidRPr="00056F41">
        <w:t xml:space="preserve">. All sought to upskill and support practitioners in mainstream services </w:t>
      </w:r>
      <w:r w:rsidR="00A81341">
        <w:t xml:space="preserve">who work with </w:t>
      </w:r>
      <w:r w:rsidRPr="00056F41">
        <w:t xml:space="preserve">autistic adults without LD; however, they varied in the extent to which this was resourced or was regarded as a core way of working.  A distinct typology of SAT service models did not emerge.  </w:t>
      </w:r>
    </w:p>
    <w:p w14:paraId="3929640D" w14:textId="77777777" w:rsidR="00B27C01" w:rsidRPr="00056F41" w:rsidRDefault="00B27C01" w:rsidP="00056F41"/>
    <w:p w14:paraId="03F021FD" w14:textId="77777777" w:rsidR="00B27C01" w:rsidRPr="00056F41" w:rsidRDefault="004E4D4F" w:rsidP="00056F41">
      <w:pPr>
        <w:rPr>
          <w:b/>
          <w:i/>
        </w:rPr>
      </w:pPr>
      <w:r w:rsidRPr="00056F41">
        <w:rPr>
          <w:b/>
          <w:i/>
        </w:rPr>
        <w:t>Stage 2</w:t>
      </w:r>
    </w:p>
    <w:p w14:paraId="2E54A387" w14:textId="77777777" w:rsidR="00B27C01" w:rsidRPr="00056F41" w:rsidRDefault="004E4D4F" w:rsidP="00056F41">
      <w:pPr>
        <w:rPr>
          <w:i/>
        </w:rPr>
      </w:pPr>
      <w:r w:rsidRPr="00056F41">
        <w:rPr>
          <w:i/>
        </w:rPr>
        <w:t>Research with senior SAT practitioners</w:t>
      </w:r>
    </w:p>
    <w:p w14:paraId="001249DD" w14:textId="64D6598E" w:rsidR="00B27C01" w:rsidRPr="00582B18" w:rsidRDefault="009B02DF" w:rsidP="00056F41">
      <w:r>
        <w:t>Practitioners reported u</w:t>
      </w:r>
      <w:r w:rsidR="004E4D4F" w:rsidRPr="00056F41">
        <w:t xml:space="preserve">nanticipated rates of referral and difficulties </w:t>
      </w:r>
      <w:r w:rsidR="0030018A">
        <w:t xml:space="preserve">achieving </w:t>
      </w:r>
      <w:r w:rsidR="004E4D4F" w:rsidRPr="00056F41">
        <w:t>onward referrals</w:t>
      </w:r>
      <w:r w:rsidR="00A81341">
        <w:t xml:space="preserve">, </w:t>
      </w:r>
      <w:r w:rsidR="004E4D4F" w:rsidRPr="00056F41">
        <w:t>or discharging service users</w:t>
      </w:r>
      <w:r w:rsidR="00E0784D">
        <w:t xml:space="preserve">. Despite this, none had received a </w:t>
      </w:r>
      <w:r w:rsidR="004E4D4F" w:rsidRPr="00056F41">
        <w:t xml:space="preserve">commensurate increase in resource. </w:t>
      </w:r>
      <w:r w:rsidR="0078203C">
        <w:t xml:space="preserve"> </w:t>
      </w:r>
      <w:r w:rsidR="00E0784D">
        <w:t>In response, all had r</w:t>
      </w:r>
      <w:r>
        <w:t>estrict</w:t>
      </w:r>
      <w:r w:rsidR="00E0784D">
        <w:t>ed</w:t>
      </w:r>
      <w:r>
        <w:t xml:space="preserve"> </w:t>
      </w:r>
      <w:r w:rsidR="004E4D4F" w:rsidRPr="00056F41">
        <w:t>their service offer</w:t>
      </w:r>
      <w:r w:rsidR="00E0784D">
        <w:t xml:space="preserve"> and/or</w:t>
      </w:r>
      <w:r w:rsidR="004E4D4F" w:rsidRPr="00056F41">
        <w:t xml:space="preserve"> chang</w:t>
      </w:r>
      <w:r w:rsidR="00E0784D">
        <w:t xml:space="preserve">ing </w:t>
      </w:r>
      <w:r w:rsidR="004E4D4F" w:rsidRPr="00056F41">
        <w:t>delivery</w:t>
      </w:r>
      <w:r w:rsidR="00E0784D">
        <w:t xml:space="preserve"> model which, they believed, had adversely affected </w:t>
      </w:r>
      <w:r w:rsidR="00A81341">
        <w:t xml:space="preserve">responsiveness and </w:t>
      </w:r>
      <w:r w:rsidR="004E4D4F" w:rsidRPr="00056F41">
        <w:t xml:space="preserve">quality of </w:t>
      </w:r>
      <w:r w:rsidR="004E4D4F" w:rsidRPr="00056F41">
        <w:lastRenderedPageBreak/>
        <w:t xml:space="preserve">care. Despite this, all </w:t>
      </w:r>
      <w:r w:rsidR="004D508B">
        <w:t xml:space="preserve">strongly supported the notion of </w:t>
      </w:r>
      <w:r w:rsidR="00190D7D">
        <w:t>SAT</w:t>
      </w:r>
      <w:r w:rsidR="004D508B">
        <w:t xml:space="preserve">s. </w:t>
      </w:r>
      <w:r w:rsidR="004E4D4F" w:rsidRPr="00056F41">
        <w:t>Autism expertise,</w:t>
      </w:r>
      <w:r w:rsidR="004D508B">
        <w:t xml:space="preserve"> the</w:t>
      </w:r>
      <w:r w:rsidR="004E4D4F" w:rsidRPr="00056F41">
        <w:t xml:space="preserve"> multi-disciplinary </w:t>
      </w:r>
      <w:r w:rsidR="004D508B">
        <w:t xml:space="preserve">approach </w:t>
      </w:r>
      <w:r w:rsidR="004E4D4F" w:rsidRPr="00056F41">
        <w:t xml:space="preserve">and </w:t>
      </w:r>
      <w:r w:rsidR="004D508B">
        <w:t xml:space="preserve">provision of </w:t>
      </w:r>
      <w:r w:rsidR="004E4D4F" w:rsidRPr="00056F41">
        <w:t>psychoeducational and self-development interventions were highlighted</w:t>
      </w:r>
      <w:r w:rsidR="004D508B">
        <w:t xml:space="preserve"> are key features supporting positive outcomes</w:t>
      </w:r>
      <w:r w:rsidR="004E4D4F" w:rsidRPr="00056F41">
        <w:t xml:space="preserve">.  </w:t>
      </w:r>
    </w:p>
    <w:p w14:paraId="58A85244" w14:textId="77777777" w:rsidR="00B27C01" w:rsidRPr="00056F41" w:rsidRDefault="00B27C01" w:rsidP="00056F41"/>
    <w:p w14:paraId="4C68D046" w14:textId="445E10B3" w:rsidR="00B27C01" w:rsidRPr="00056F41" w:rsidRDefault="004E4D4F" w:rsidP="00056F41">
      <w:r w:rsidRPr="00056F41">
        <w:t xml:space="preserve">There was clear evidence that service design, delivery and practice had, and was, evolving.  This was driven </w:t>
      </w:r>
      <w:r w:rsidR="006F262D">
        <w:t xml:space="preserve">partly </w:t>
      </w:r>
      <w:r w:rsidRPr="00056F41">
        <w:t>by resource constraints and pressures on services.  Alongside was the fact that SATs were a new model of service provision</w:t>
      </w:r>
      <w:r w:rsidR="0030018A">
        <w:t xml:space="preserve">, </w:t>
      </w:r>
      <w:r w:rsidRPr="00056F41">
        <w:t xml:space="preserve">set up in the relative absence of a body of clinical experience to draw on, and no evidence base on service design, delivery and intervention effectiveness. </w:t>
      </w:r>
    </w:p>
    <w:p w14:paraId="6C0ADF2D" w14:textId="77777777" w:rsidR="00B27C01" w:rsidRPr="00056F41" w:rsidRDefault="00B27C01" w:rsidP="00056F41"/>
    <w:p w14:paraId="7820A1B4" w14:textId="28570F1F" w:rsidR="00B27C01" w:rsidRPr="00056F41" w:rsidRDefault="004E4D4F" w:rsidP="00056F41">
      <w:r w:rsidRPr="00056F41">
        <w:t xml:space="preserve">Senior practitioners identified </w:t>
      </w:r>
      <w:r w:rsidR="006A6762">
        <w:t xml:space="preserve">three </w:t>
      </w:r>
      <w:r w:rsidR="004D508B">
        <w:t>factors key to e</w:t>
      </w:r>
      <w:r w:rsidRPr="00056F41">
        <w:t>nsur</w:t>
      </w:r>
      <w:r w:rsidR="004D508B">
        <w:t>ing</w:t>
      </w:r>
      <w:r w:rsidRPr="00056F41">
        <w:t xml:space="preserve"> sustainable improvements in support for autistic adults without LD. </w:t>
      </w:r>
    </w:p>
    <w:p w14:paraId="16E86703" w14:textId="3B62ADB4" w:rsidR="00056F41" w:rsidRPr="00056F41" w:rsidRDefault="003046CA" w:rsidP="003046CA">
      <w:pPr>
        <w:numPr>
          <w:ilvl w:val="0"/>
          <w:numId w:val="95"/>
        </w:numPr>
      </w:pPr>
      <w:r w:rsidRPr="003046CA">
        <w:t xml:space="preserve">whilst </w:t>
      </w:r>
      <w:r w:rsidR="004D508B">
        <w:t xml:space="preserve">retaining SATs function as </w:t>
      </w:r>
      <w:r w:rsidRPr="003046CA">
        <w:t>provide</w:t>
      </w:r>
      <w:r w:rsidR="004D508B">
        <w:t>r of</w:t>
      </w:r>
      <w:r w:rsidRPr="003046CA">
        <w:t xml:space="preserve"> autism-specialist interventions and support,</w:t>
      </w:r>
      <w:r w:rsidR="004D508B">
        <w:t xml:space="preserve"> commissioning arrangement should allow SATs to </w:t>
      </w:r>
      <w:r w:rsidR="004E4D4F" w:rsidRPr="00056F41">
        <w:t>plac</w:t>
      </w:r>
      <w:r w:rsidR="004D508B">
        <w:t>e</w:t>
      </w:r>
      <w:r w:rsidR="004E4D4F" w:rsidRPr="00056F41">
        <w:t xml:space="preserve"> greater emphasis, and investment in, upskilling and supporting mainstream services to </w:t>
      </w:r>
      <w:r w:rsidR="00980331">
        <w:t>work with autistic adults</w:t>
      </w:r>
      <w:r w:rsidR="004E4D4F" w:rsidRPr="00056F41">
        <w:t xml:space="preserve">; </w:t>
      </w:r>
    </w:p>
    <w:p w14:paraId="6CC491DD" w14:textId="578976CB" w:rsidR="00056F41" w:rsidRPr="00056F41" w:rsidRDefault="006A6762" w:rsidP="00AD1EA0">
      <w:pPr>
        <w:numPr>
          <w:ilvl w:val="0"/>
          <w:numId w:val="95"/>
        </w:numPr>
      </w:pPr>
      <w:r>
        <w:t xml:space="preserve">SATs’ </w:t>
      </w:r>
      <w:r w:rsidR="004D508B">
        <w:t xml:space="preserve">approaches to care and support should seek to </w:t>
      </w:r>
      <w:r w:rsidR="004E4D4F" w:rsidRPr="00056F41">
        <w:t xml:space="preserve">nurture self-management skills; </w:t>
      </w:r>
    </w:p>
    <w:p w14:paraId="5B775BFC" w14:textId="26D046B6" w:rsidR="00056F41" w:rsidRPr="00056F41" w:rsidRDefault="004E4D4F" w:rsidP="004F66DC">
      <w:pPr>
        <w:numPr>
          <w:ilvl w:val="0"/>
          <w:numId w:val="95"/>
        </w:numPr>
      </w:pPr>
      <w:r w:rsidRPr="00056F41">
        <w:t xml:space="preserve">drop-in services </w:t>
      </w:r>
      <w:r w:rsidR="00980331">
        <w:t xml:space="preserve">or </w:t>
      </w:r>
      <w:r w:rsidRPr="00056F41">
        <w:t xml:space="preserve">other forms of </w:t>
      </w:r>
      <w:r w:rsidR="00F51B53">
        <w:t>low intensity, on-going support</w:t>
      </w:r>
      <w:r w:rsidR="006A6762">
        <w:t xml:space="preserve"> should be a core feature of SAT provision. </w:t>
      </w:r>
    </w:p>
    <w:p w14:paraId="0D10AE56" w14:textId="67B388B4" w:rsidR="00B27C01" w:rsidRDefault="006A6762" w:rsidP="00056F41">
      <w:r>
        <w:t>However, s</w:t>
      </w:r>
      <w:r w:rsidR="004E4D4F" w:rsidRPr="00056F41">
        <w:t xml:space="preserve">enior practitioners noted </w:t>
      </w:r>
      <w:r>
        <w:t>that</w:t>
      </w:r>
      <w:r w:rsidR="004E4D4F" w:rsidRPr="00056F41">
        <w:t xml:space="preserve"> </w:t>
      </w:r>
      <w:r w:rsidR="0030018A">
        <w:t xml:space="preserve">wider </w:t>
      </w:r>
      <w:r w:rsidR="004E4D4F" w:rsidRPr="00056F41">
        <w:t>resource constraints mean</w:t>
      </w:r>
      <w:r w:rsidR="006F262D">
        <w:t>s</w:t>
      </w:r>
      <w:r w:rsidR="004E4D4F" w:rsidRPr="00056F41">
        <w:t xml:space="preserve"> </w:t>
      </w:r>
      <w:r w:rsidR="0030018A">
        <w:t xml:space="preserve">other </w:t>
      </w:r>
      <w:r w:rsidR="004E4D4F" w:rsidRPr="00056F41">
        <w:t xml:space="preserve">services may be unwilling, or not have the capacity, to change how they work with and use SATs. </w:t>
      </w:r>
    </w:p>
    <w:p w14:paraId="6312E037" w14:textId="77777777" w:rsidR="00E0784D" w:rsidRDefault="00E0784D" w:rsidP="00056F41"/>
    <w:p w14:paraId="2734BEC3" w14:textId="77777777" w:rsidR="00B27C01" w:rsidRPr="00056F41" w:rsidRDefault="004E4D4F" w:rsidP="00056F41">
      <w:pPr>
        <w:rPr>
          <w:i/>
        </w:rPr>
      </w:pPr>
      <w:r w:rsidRPr="00056F41">
        <w:rPr>
          <w:i/>
        </w:rPr>
        <w:t>Service user views and experiences</w:t>
      </w:r>
    </w:p>
    <w:p w14:paraId="2D8716CF" w14:textId="0658B828" w:rsidR="00B27C01" w:rsidRPr="00056F41" w:rsidRDefault="004E4D4F" w:rsidP="00056F41">
      <w:r w:rsidRPr="00056F41">
        <w:t xml:space="preserve">The majority of respondents </w:t>
      </w:r>
      <w:r w:rsidR="006A6762">
        <w:t xml:space="preserve">reported using a SAT </w:t>
      </w:r>
      <w:r w:rsidRPr="00056F41">
        <w:t xml:space="preserve">had a positive impact on their lives. </w:t>
      </w:r>
      <w:r w:rsidR="00056F41" w:rsidRPr="00056F41">
        <w:t>Responses reve</w:t>
      </w:r>
      <w:r w:rsidRPr="00056F41">
        <w:t>al</w:t>
      </w:r>
      <w:r w:rsidR="00056F41" w:rsidRPr="00056F41">
        <w:t>ed</w:t>
      </w:r>
      <w:r w:rsidRPr="00056F41">
        <w:t xml:space="preserve"> the potential for SATs to have a positive impact across many life domains. </w:t>
      </w:r>
      <w:r w:rsidR="006A6762" w:rsidRPr="006A6762">
        <w:t>However, for some (and across all groups), negative impacts or insufficient support rendered this positive impact partial.</w:t>
      </w:r>
      <w:r w:rsidR="006A6762">
        <w:t xml:space="preserve"> </w:t>
      </w:r>
      <w:r w:rsidRPr="00056F41">
        <w:t xml:space="preserve"> </w:t>
      </w:r>
      <w:r w:rsidR="00A81341">
        <w:t>W</w:t>
      </w:r>
      <w:r w:rsidRPr="00056F41">
        <w:t xml:space="preserve">here respondents reported the service used </w:t>
      </w:r>
      <w:r w:rsidRPr="00056F41">
        <w:lastRenderedPageBreak/>
        <w:t xml:space="preserve">had little/no impact, or a negative impact, this was typically because they had not received any support/interventions in addition to the diagnostic/needs assessment.  </w:t>
      </w:r>
    </w:p>
    <w:p w14:paraId="3282C01E" w14:textId="77777777" w:rsidR="00B27C01" w:rsidRPr="00056F41" w:rsidRDefault="00B27C01" w:rsidP="00056F41"/>
    <w:p w14:paraId="5D110C39" w14:textId="487382CC" w:rsidR="00B27C01" w:rsidRPr="00056F41" w:rsidRDefault="004E4D4F" w:rsidP="00056F41">
      <w:r w:rsidRPr="00056F41">
        <w:t xml:space="preserve">Interviewees described a number of pathways into the service and a diversity in the </w:t>
      </w:r>
      <w:r w:rsidR="00F623E7">
        <w:t xml:space="preserve">severity </w:t>
      </w:r>
      <w:r w:rsidR="00056F41" w:rsidRPr="00056F41">
        <w:t>and type of presenting needs. The</w:t>
      </w:r>
      <w:r w:rsidR="00E0784D">
        <w:t>se</w:t>
      </w:r>
      <w:r w:rsidR="00056F41" w:rsidRPr="00056F41">
        <w:t xml:space="preserve"> </w:t>
      </w:r>
      <w:r w:rsidRPr="00056F41">
        <w:t xml:space="preserve">included understanding, coming to terms with an accepting the diagnosis; needing support to develop strategies to better manage everyday life and situations; specific mental health and social needs; and emotional support needs. </w:t>
      </w:r>
    </w:p>
    <w:p w14:paraId="3C16DB4C" w14:textId="77777777" w:rsidR="00056F41" w:rsidRDefault="00056F41" w:rsidP="00056F41">
      <w:pPr>
        <w:rPr>
          <w:i/>
        </w:rPr>
      </w:pPr>
    </w:p>
    <w:p w14:paraId="720ED1ED" w14:textId="069CF34E" w:rsidR="00B27C01" w:rsidRPr="00056F41" w:rsidRDefault="004E4D4F" w:rsidP="00056F41">
      <w:pPr>
        <w:rPr>
          <w:i/>
        </w:rPr>
      </w:pPr>
      <w:r w:rsidRPr="00056F41">
        <w:rPr>
          <w:i/>
        </w:rPr>
        <w:t>Change in outcomes: SAT</w:t>
      </w:r>
      <w:r w:rsidR="00F623E7">
        <w:rPr>
          <w:i/>
        </w:rPr>
        <w:t xml:space="preserve"> cohort</w:t>
      </w:r>
    </w:p>
    <w:p w14:paraId="3D986E87" w14:textId="126D9A30" w:rsidR="00B27C01" w:rsidRPr="00056F41" w:rsidRDefault="004E4D4F" w:rsidP="00056F41">
      <w:r w:rsidRPr="00056F41">
        <w:t>A statistically significant</w:t>
      </w:r>
      <w:r w:rsidR="00F623E7">
        <w:t xml:space="preserve"> improvement </w:t>
      </w:r>
      <w:r w:rsidRPr="00056F41">
        <w:t xml:space="preserve">in the proportion of study participants scoring below the GHQ-12 clinical threshold (sample mean) was observed in the D&amp;S </w:t>
      </w:r>
      <w:r w:rsidR="00F623E7">
        <w:t xml:space="preserve">group </w:t>
      </w:r>
      <w:r w:rsidRPr="00056F41">
        <w:t xml:space="preserve">but not the SO </w:t>
      </w:r>
      <w:r w:rsidR="00F623E7">
        <w:t>group</w:t>
      </w:r>
      <w:r w:rsidRPr="00056F41">
        <w:t>.  No</w:t>
      </w:r>
      <w:r w:rsidR="00F623E7">
        <w:t xml:space="preserve"> </w:t>
      </w:r>
      <w:r w:rsidRPr="00056F41">
        <w:t xml:space="preserve">statistically significant change </w:t>
      </w:r>
      <w:r w:rsidR="004B2331">
        <w:t>in the study’s primary outcome (WHOQ</w:t>
      </w:r>
      <w:r w:rsidR="004D5CDA">
        <w:t>O</w:t>
      </w:r>
      <w:r w:rsidR="004B2331">
        <w:t>L</w:t>
      </w:r>
      <w:r w:rsidR="004D5CDA">
        <w:t>-</w:t>
      </w:r>
      <w:r w:rsidR="004B2331">
        <w:t>BRE</w:t>
      </w:r>
      <w:r w:rsidR="0012498F">
        <w:t>F P</w:t>
      </w:r>
      <w:r w:rsidR="004B2331">
        <w:t>sycho</w:t>
      </w:r>
      <w:r w:rsidR="0012498F">
        <w:t>logical D</w:t>
      </w:r>
      <w:r w:rsidR="004B2331">
        <w:t xml:space="preserve">omain) </w:t>
      </w:r>
      <w:r w:rsidR="0012498F">
        <w:t xml:space="preserve"> or </w:t>
      </w:r>
      <w:r w:rsidRPr="00056F41">
        <w:t>other standardised outcome measure</w:t>
      </w:r>
      <w:r w:rsidR="005C098B">
        <w:t>s</w:t>
      </w:r>
      <w:r w:rsidRPr="00056F41">
        <w:t xml:space="preserve"> were o</w:t>
      </w:r>
      <w:r w:rsidR="00056F41" w:rsidRPr="00056F41">
        <w:t>bserved in the D&amp;S</w:t>
      </w:r>
      <w:r w:rsidR="00F623E7">
        <w:t xml:space="preserve"> group</w:t>
      </w:r>
      <w:r w:rsidR="00056F41" w:rsidRPr="00056F41">
        <w:t xml:space="preserve">. </w:t>
      </w:r>
      <w:r w:rsidRPr="00056F41">
        <w:t xml:space="preserve">In the SO </w:t>
      </w:r>
      <w:r w:rsidR="000A4631">
        <w:t>group</w:t>
      </w:r>
      <w:r w:rsidRPr="00056F41">
        <w:t xml:space="preserve">, a statistically significant </w:t>
      </w:r>
      <w:r w:rsidR="00F623E7">
        <w:t xml:space="preserve">deterioration </w:t>
      </w:r>
      <w:r w:rsidRPr="00056F41">
        <w:t>in social quality of life was observed</w:t>
      </w:r>
    </w:p>
    <w:p w14:paraId="1BD50D95" w14:textId="77777777" w:rsidR="00B27C01" w:rsidRPr="00056F41" w:rsidRDefault="00B27C01" w:rsidP="00056F41"/>
    <w:p w14:paraId="5776CD1E" w14:textId="6D904DE2" w:rsidR="00B27C01" w:rsidRPr="00056F41" w:rsidRDefault="004E4D4F" w:rsidP="00056F41">
      <w:r w:rsidRPr="00056F41">
        <w:t xml:space="preserve">With respect to our categorical outcome indicators, in the D&amp;S </w:t>
      </w:r>
      <w:r w:rsidR="000A4631">
        <w:t>group</w:t>
      </w:r>
      <w:r w:rsidRPr="00056F41">
        <w:t xml:space="preserve">, a statistically significant proportion of study participants reported no longer having severe or moderate problems managing the usual activities of daily living at T3. This was not observed in the SO </w:t>
      </w:r>
      <w:r w:rsidR="000A4631">
        <w:t>group</w:t>
      </w:r>
      <w:r w:rsidRPr="00056F41">
        <w:t xml:space="preserve">. </w:t>
      </w:r>
      <w:r w:rsidR="000A4631">
        <w:t xml:space="preserve"> N</w:t>
      </w:r>
      <w:r w:rsidRPr="00056F41">
        <w:t xml:space="preserve">o other statistically significant changes were observed for our categorical indicators of daytime occupation/activities.  </w:t>
      </w:r>
    </w:p>
    <w:p w14:paraId="03A7D663" w14:textId="77777777" w:rsidR="00B27C01" w:rsidRPr="00056F41" w:rsidRDefault="00B27C01" w:rsidP="00056F41"/>
    <w:p w14:paraId="58D84950" w14:textId="11C0E142" w:rsidR="00B27C01" w:rsidRPr="00056F41" w:rsidRDefault="004E4D4F" w:rsidP="00056F41">
      <w:r w:rsidRPr="00056F41">
        <w:t xml:space="preserve">In terms of access to autism-specific networks and support. For D&amp;S </w:t>
      </w:r>
      <w:r w:rsidR="000A4631">
        <w:t>group</w:t>
      </w:r>
      <w:r w:rsidRPr="00056F41">
        <w:t>, whilst the change in the proportion in membership of an autism-specific organisation/community did not change, a statistically significant proportion who reported no contacts with such organisations at T0, reported at least one contact in the four weeks pr</w:t>
      </w:r>
      <w:r w:rsidR="005C098B">
        <w:t>ior</w:t>
      </w:r>
      <w:r w:rsidRPr="00056F41">
        <w:t xml:space="preserve"> to T3 data collection.  We found no statistically significant changes in membership or </w:t>
      </w:r>
      <w:r w:rsidR="00E0784D">
        <w:t>contact</w:t>
      </w:r>
      <w:r w:rsidRPr="00056F41">
        <w:t xml:space="preserve"> in the SO</w:t>
      </w:r>
      <w:r w:rsidR="000A4631">
        <w:t xml:space="preserve"> group</w:t>
      </w:r>
      <w:r w:rsidRPr="00056F41">
        <w:t>.</w:t>
      </w:r>
    </w:p>
    <w:p w14:paraId="0B9268DE" w14:textId="2F97348F" w:rsidR="00B27C01" w:rsidRPr="00056F41" w:rsidRDefault="004E4D4F" w:rsidP="00056F41">
      <w:pPr>
        <w:rPr>
          <w:i/>
        </w:rPr>
      </w:pPr>
      <w:r w:rsidRPr="00056F41">
        <w:rPr>
          <w:i/>
        </w:rPr>
        <w:lastRenderedPageBreak/>
        <w:t xml:space="preserve">Individual and service characteristics associated with outcomes </w:t>
      </w:r>
      <w:r w:rsidR="0078203C">
        <w:rPr>
          <w:i/>
        </w:rPr>
        <w:t>and costs</w:t>
      </w:r>
    </w:p>
    <w:p w14:paraId="0ACDBE08" w14:textId="5408D7E7" w:rsidR="00B27C01" w:rsidRPr="00056F41" w:rsidRDefault="004E4D4F" w:rsidP="00056F41">
      <w:r w:rsidRPr="00056F41">
        <w:t>Five characteristics of service delivery and practice were identified by service users as impacting the extent to which</w:t>
      </w:r>
      <w:r w:rsidR="00056F41" w:rsidRPr="00056F41">
        <w:t xml:space="preserve"> SATs had addressed their needs. These were: </w:t>
      </w:r>
      <w:r w:rsidRPr="00056F41">
        <w:t xml:space="preserve"> i) scope of, and access to, psychoeducation about autism; ii) overall model of care delivery; iii) availability of an alternative to group-delivered interventions; iv) timeliness of group-delivered interventions; and v) approach taken to managing referrals to other services.  </w:t>
      </w:r>
    </w:p>
    <w:p w14:paraId="11FFE0EC" w14:textId="77777777" w:rsidR="00B27C01" w:rsidRPr="00056F41" w:rsidRDefault="00B27C01" w:rsidP="00056F41"/>
    <w:p w14:paraId="70922195" w14:textId="7CC7ADB3" w:rsidR="00C22D08" w:rsidRDefault="004E4D4F" w:rsidP="00C22D08">
      <w:r w:rsidRPr="00056F41">
        <w:t>We also analysed our quantitative outcomes data to</w:t>
      </w:r>
      <w:r w:rsidR="00056F41" w:rsidRPr="00056F41">
        <w:t xml:space="preserve"> investigate</w:t>
      </w:r>
      <w:r w:rsidRPr="00056F41">
        <w:t xml:space="preserve"> the association between individual and service characteristics on mental health outcomes. We found no evidence of an association between T3 mental health outcomes and diagnostic status at referral (i.e. D&amp;S vs SO), functioning at referral, or contact with autism-specific communities. </w:t>
      </w:r>
      <w:r w:rsidR="00C22D08">
        <w:t xml:space="preserve">Costs over the 12-month follow-up period were </w:t>
      </w:r>
      <w:r w:rsidR="00C22D08" w:rsidRPr="00243E47">
        <w:rPr>
          <w:i/>
        </w:rPr>
        <w:t>lower</w:t>
      </w:r>
      <w:r w:rsidR="00C22D08">
        <w:t xml:space="preserve"> for people already diagnosed with autism (SO group) compared to those not previously diagnosed (D&amp;S), males, </w:t>
      </w:r>
      <w:r w:rsidR="00C22D08">
        <w:tab/>
        <w:t xml:space="preserve">people living with parents, foster carers or guardians, those </w:t>
      </w:r>
      <w:r w:rsidR="00C22D08" w:rsidRPr="00243E47">
        <w:t xml:space="preserve">with </w:t>
      </w:r>
      <w:r w:rsidR="00243E47">
        <w:t>better mental health at baseline, and those with lower costs in the period preceding the start of the study</w:t>
      </w:r>
      <w:r w:rsidR="00C22D08">
        <w:t>.</w:t>
      </w:r>
    </w:p>
    <w:p w14:paraId="15108EA3" w14:textId="77777777" w:rsidR="00C22D08" w:rsidRDefault="00C22D08" w:rsidP="00056F41"/>
    <w:p w14:paraId="20647110" w14:textId="724F9C0C" w:rsidR="00056F41" w:rsidRDefault="004E4D4F" w:rsidP="00056F41">
      <w:r w:rsidRPr="00056F41">
        <w:t xml:space="preserve">We also found no evidence of an association between T3 mental health outcomes and </w:t>
      </w:r>
      <w:r w:rsidR="00056F41" w:rsidRPr="00056F41">
        <w:t xml:space="preserve">a number of </w:t>
      </w:r>
      <w:r w:rsidRPr="00056F41">
        <w:t>service characteristics</w:t>
      </w:r>
      <w:r w:rsidR="00056F41" w:rsidRPr="00056F41">
        <w:t xml:space="preserve"> including</w:t>
      </w:r>
      <w:r w:rsidRPr="00056F41">
        <w:t xml:space="preserve">: service structure (single vs multi-team), autism vs </w:t>
      </w:r>
      <w:r w:rsidR="000A4631">
        <w:t>neurodevelopmental</w:t>
      </w:r>
      <w:r w:rsidRPr="00056F41">
        <w:t xml:space="preserve"> service,</w:t>
      </w:r>
      <w:r w:rsidR="00056F41" w:rsidRPr="00056F41">
        <w:t xml:space="preserve"> </w:t>
      </w:r>
      <w:r w:rsidRPr="00056F41">
        <w:t xml:space="preserve">predominant mode of delivering </w:t>
      </w:r>
      <w:r w:rsidR="000A4631">
        <w:t xml:space="preserve">post diagnosis </w:t>
      </w:r>
      <w:r w:rsidR="00056F41" w:rsidRPr="00056F41">
        <w:t>psychoeducation (group vs 1:1).</w:t>
      </w:r>
      <w:r w:rsidR="0078203C">
        <w:t xml:space="preserve">  Findings from our economic evaluation, however, indicate </w:t>
      </w:r>
      <w:r w:rsidR="00C22D08">
        <w:t>that</w:t>
      </w:r>
      <w:r w:rsidR="0078203C">
        <w:t xml:space="preserve"> neurodevelopmental services</w:t>
      </w:r>
      <w:r w:rsidR="00C22D08" w:rsidRPr="00C22D08">
        <w:t xml:space="preserve"> </w:t>
      </w:r>
      <w:r w:rsidR="00C22D08">
        <w:t>are associated with higher costs tha</w:t>
      </w:r>
      <w:r w:rsidR="006F262D">
        <w:t>n</w:t>
      </w:r>
      <w:r w:rsidR="00C22D08">
        <w:t xml:space="preserve"> autism-specific services</w:t>
      </w:r>
      <w:r w:rsidR="0078203C">
        <w:t>.</w:t>
      </w:r>
    </w:p>
    <w:p w14:paraId="11D43BBA" w14:textId="77777777" w:rsidR="006A6762" w:rsidRPr="00056F41" w:rsidRDefault="006A6762" w:rsidP="00056F41"/>
    <w:p w14:paraId="15037A7E" w14:textId="73225E1C" w:rsidR="00B27C01" w:rsidRPr="00056F41" w:rsidRDefault="00056F41" w:rsidP="00056F41">
      <w:r w:rsidRPr="00056F41">
        <w:t>M</w:t>
      </w:r>
      <w:r w:rsidR="004E4D4F" w:rsidRPr="00056F41">
        <w:t xml:space="preserve">oderate evidence of an association between at least one mental health outcome and age </w:t>
      </w:r>
      <w:r w:rsidR="0094589C">
        <w:t xml:space="preserve">(favouring younger people) </w:t>
      </w:r>
      <w:r w:rsidR="004E4D4F" w:rsidRPr="00056F41">
        <w:t xml:space="preserve">and gender </w:t>
      </w:r>
      <w:r w:rsidR="0094589C">
        <w:t xml:space="preserve">(men fare better) </w:t>
      </w:r>
      <w:r w:rsidR="004E4D4F" w:rsidRPr="00056F41">
        <w:t>was found. There was also strong evidence of an association (in a positive direction) between mental health outcomes</w:t>
      </w:r>
      <w:r w:rsidR="000A4631">
        <w:t xml:space="preserve"> at T3</w:t>
      </w:r>
      <w:r w:rsidR="004E4D4F" w:rsidRPr="00056F41">
        <w:t xml:space="preserve"> and </w:t>
      </w:r>
      <w:r w:rsidRPr="00056F41">
        <w:t xml:space="preserve">perceived </w:t>
      </w:r>
      <w:r w:rsidR="004E4D4F" w:rsidRPr="00056F41">
        <w:t xml:space="preserve">social support and greater sufficiency of information. Furthermore, there was strong evidence that richer skill mix </w:t>
      </w:r>
      <w:r w:rsidR="00336E29">
        <w:t xml:space="preserve">(that is, a greater number of professions working for the service) </w:t>
      </w:r>
      <w:r w:rsidR="004E4D4F" w:rsidRPr="00056F41">
        <w:t>was associated with better mental health outcomes</w:t>
      </w:r>
      <w:r w:rsidR="00C22D08">
        <w:t xml:space="preserve">, but this </w:t>
      </w:r>
      <w:r w:rsidR="006F262D">
        <w:t>wa</w:t>
      </w:r>
      <w:r w:rsidR="00C22D08">
        <w:t xml:space="preserve">s achieved at a </w:t>
      </w:r>
      <w:r w:rsidR="00C22D08">
        <w:lastRenderedPageBreak/>
        <w:t>higher cost, and so may not be considered cost-effective</w:t>
      </w:r>
      <w:r w:rsidR="004E4D4F" w:rsidRPr="00056F41">
        <w:t>. In addition, weak evidence of an association was found between how the care plan was delivered (managed vs episodic) and mental health outcomes (favouring managed care)</w:t>
      </w:r>
      <w:r w:rsidR="00C22D08">
        <w:t>, but again the more effective arrangement was also the most costly</w:t>
      </w:r>
      <w:r w:rsidR="004E4D4F" w:rsidRPr="00056F41">
        <w:t xml:space="preserve">. </w:t>
      </w:r>
      <w:r w:rsidR="0078203C">
        <w:t xml:space="preserve"> </w:t>
      </w:r>
      <w:r w:rsidR="000A4631" w:rsidRPr="00B47A7C">
        <w:t>E</w:t>
      </w:r>
      <w:r w:rsidR="004E4D4F" w:rsidRPr="00B47A7C">
        <w:t>vidence</w:t>
      </w:r>
      <w:r w:rsidR="004E4D4F" w:rsidRPr="00056F41">
        <w:t xml:space="preserve"> regarding the association between access to drop-in provision and/or a named contact</w:t>
      </w:r>
      <w:r w:rsidR="00A81341">
        <w:t xml:space="preserve"> and outcomes</w:t>
      </w:r>
      <w:r w:rsidR="004E4D4F" w:rsidRPr="00056F41">
        <w:t xml:space="preserve"> was equivocal.</w:t>
      </w:r>
      <w:r w:rsidR="0078203C">
        <w:t xml:space="preserve">  </w:t>
      </w:r>
    </w:p>
    <w:p w14:paraId="417F0140" w14:textId="77777777" w:rsidR="00B27C01" w:rsidRPr="00056F41" w:rsidRDefault="00B27C01" w:rsidP="00056F41"/>
    <w:p w14:paraId="405FC70C" w14:textId="3850D7EE" w:rsidR="00B27C01" w:rsidRPr="00056F41" w:rsidRDefault="000A4631" w:rsidP="00056F41">
      <w:pPr>
        <w:rPr>
          <w:i/>
        </w:rPr>
      </w:pPr>
      <w:r>
        <w:rPr>
          <w:i/>
        </w:rPr>
        <w:t>C</w:t>
      </w:r>
      <w:r w:rsidR="004E4D4F" w:rsidRPr="00056F41">
        <w:rPr>
          <w:i/>
        </w:rPr>
        <w:t>ompari</w:t>
      </w:r>
      <w:r>
        <w:rPr>
          <w:i/>
        </w:rPr>
        <w:t xml:space="preserve">ng </w:t>
      </w:r>
      <w:r w:rsidR="004E4D4F" w:rsidRPr="00056F41">
        <w:rPr>
          <w:i/>
        </w:rPr>
        <w:t>outcomes</w:t>
      </w:r>
      <w:r>
        <w:rPr>
          <w:i/>
        </w:rPr>
        <w:t xml:space="preserve"> for SAT users with those accessing a diagnostic assessment service </w:t>
      </w:r>
    </w:p>
    <w:p w14:paraId="3563E62F" w14:textId="7877866B" w:rsidR="00B27C01" w:rsidRPr="00056F41" w:rsidRDefault="00E0784D" w:rsidP="00056F41">
      <w:r>
        <w:t>The</w:t>
      </w:r>
      <w:r w:rsidR="004E4D4F" w:rsidRPr="00056F41">
        <w:t xml:space="preserve"> final component</w:t>
      </w:r>
      <w:r>
        <w:t xml:space="preserve"> of the evaluation</w:t>
      </w:r>
      <w:r w:rsidR="004E4D4F" w:rsidRPr="00056F41">
        <w:t xml:space="preserve"> compare</w:t>
      </w:r>
      <w:r w:rsidR="00056F41" w:rsidRPr="00056F41">
        <w:t>d</w:t>
      </w:r>
      <w:r w:rsidR="004E4D4F" w:rsidRPr="00056F41">
        <w:t xml:space="preserve"> the experiences and outcomes of </w:t>
      </w:r>
      <w:r w:rsidR="008F676A">
        <w:t xml:space="preserve">a </w:t>
      </w:r>
      <w:r w:rsidR="004E4D4F" w:rsidRPr="00056F41">
        <w:t xml:space="preserve">cohort </w:t>
      </w:r>
      <w:r w:rsidR="008F676A">
        <w:t xml:space="preserve">of individuals who had only accessed a diagnostic assessment service (DO cohort) with those diagnosed by a </w:t>
      </w:r>
      <w:r w:rsidR="007E26D8">
        <w:t>SAT</w:t>
      </w:r>
      <w:r w:rsidR="008F676A">
        <w:t xml:space="preserve"> (D&amp;S group within the SAT cohort)</w:t>
      </w:r>
      <w:r w:rsidR="004E4D4F" w:rsidRPr="00056F41">
        <w:t xml:space="preserve">. Key differences between these groups are the intensity and duration of </w:t>
      </w:r>
      <w:r w:rsidR="008F676A">
        <w:t xml:space="preserve">post-diagnosis </w:t>
      </w:r>
      <w:r w:rsidR="004E4D4F" w:rsidRPr="00056F41">
        <w:t>psychoeducation</w:t>
      </w:r>
      <w:r w:rsidR="008F676A">
        <w:t xml:space="preserve"> </w:t>
      </w:r>
      <w:r w:rsidR="004E4D4F" w:rsidRPr="00056F41">
        <w:t>and</w:t>
      </w:r>
      <w:r w:rsidR="008F676A">
        <w:t xml:space="preserve"> access to interventions and support to address identified health and social needs. </w:t>
      </w:r>
      <w:r w:rsidR="004E4D4F" w:rsidRPr="00056F41">
        <w:t xml:space="preserve"> </w:t>
      </w:r>
    </w:p>
    <w:p w14:paraId="54827636" w14:textId="77777777" w:rsidR="00B27C01" w:rsidRPr="00056F41" w:rsidRDefault="00B27C01" w:rsidP="00056F41"/>
    <w:p w14:paraId="2BFDC6FE" w14:textId="63454259" w:rsidR="00056F41" w:rsidRPr="00056F41" w:rsidRDefault="00E0784D" w:rsidP="00056F41">
      <w:r>
        <w:t>In terms of our qualitative data, a</w:t>
      </w:r>
      <w:r w:rsidR="004E4D4F" w:rsidRPr="00056F41">
        <w:t xml:space="preserve">lmost all D&amp;S </w:t>
      </w:r>
      <w:r w:rsidR="008F676A">
        <w:t>group</w:t>
      </w:r>
      <w:r w:rsidR="004E4D4F" w:rsidRPr="00056F41">
        <w:t xml:space="preserve"> interviewees had accessed and spoke very highly of the psychoeducational support they had received in terms of its content and the influence and impacts it had on them. Those who attended group-delivered psychoeducation noted the value of hearing positive stories from peers and the opportunity to </w:t>
      </w:r>
      <w:r w:rsidR="006F262D">
        <w:t>hear others’ experiences</w:t>
      </w:r>
      <w:r w:rsidR="004E4D4F" w:rsidRPr="00056F41">
        <w:t>.  A small number, however, had not accessed th</w:t>
      </w:r>
      <w:r w:rsidR="00336E29">
        <w:t xml:space="preserve">is </w:t>
      </w:r>
      <w:r w:rsidR="004E4D4F" w:rsidRPr="00056F41">
        <w:t>intervention. This was usually because it was a group-delivered intervention and they had felt unable to attend</w:t>
      </w:r>
      <w:r w:rsidR="008F676A">
        <w:t xml:space="preserve">, and the service </w:t>
      </w:r>
      <w:r w:rsidR="004E4D4F" w:rsidRPr="00056F41">
        <w:t xml:space="preserve">did not offer 1:1 sessions as an alternative. </w:t>
      </w:r>
    </w:p>
    <w:p w14:paraId="41C7BBCA" w14:textId="77777777" w:rsidR="00B27C01" w:rsidRPr="00056F41" w:rsidRDefault="00B27C01" w:rsidP="00056F41"/>
    <w:p w14:paraId="267C1318" w14:textId="700E7A85" w:rsidR="00B27C01" w:rsidRPr="00056F41" w:rsidRDefault="00056F41" w:rsidP="00056F41">
      <w:r w:rsidRPr="00056F41">
        <w:t xml:space="preserve">DO cohort interviewees described an </w:t>
      </w:r>
      <w:r w:rsidR="004E4D4F" w:rsidRPr="00056F41">
        <w:t>insufficiency of</w:t>
      </w:r>
      <w:r w:rsidRPr="00056F41">
        <w:t xml:space="preserve"> psychoeducational</w:t>
      </w:r>
      <w:r w:rsidR="004E4D4F" w:rsidRPr="00056F41">
        <w:t xml:space="preserve"> input. For some, this, in itself, was a very difficult experience, with notions of abandonment emerging from their accounts. In addition, there was a consensus among these interviewees that provision of written information was of limited value and advice to use the internet to locate further information carried risks.  </w:t>
      </w:r>
      <w:r w:rsidR="00A81341">
        <w:t>N</w:t>
      </w:r>
      <w:r w:rsidR="004E4D4F" w:rsidRPr="00056F41">
        <w:t>one had pursued services to which they had been signposted.</w:t>
      </w:r>
    </w:p>
    <w:p w14:paraId="00F549FA" w14:textId="77777777" w:rsidR="00B27C01" w:rsidRPr="00056F41" w:rsidRDefault="00B27C01" w:rsidP="00056F41"/>
    <w:p w14:paraId="5D23AF85" w14:textId="67E2D7A8" w:rsidR="00B27C01" w:rsidRPr="00056F41" w:rsidRDefault="004E4D4F" w:rsidP="00056F41">
      <w:r w:rsidRPr="00056F41">
        <w:lastRenderedPageBreak/>
        <w:t xml:space="preserve">We carried out our interviews </w:t>
      </w:r>
      <w:r w:rsidR="008F676A">
        <w:t xml:space="preserve">six to nine </w:t>
      </w:r>
      <w:r w:rsidRPr="00056F41">
        <w:t>months after diagnos</w:t>
      </w:r>
      <w:r w:rsidR="008F676A">
        <w:t>is</w:t>
      </w:r>
      <w:r w:rsidRPr="00056F41">
        <w:t>. At that time</w:t>
      </w:r>
      <w:r w:rsidR="00056F41" w:rsidRPr="00056F41">
        <w:t>,</w:t>
      </w:r>
      <w:r w:rsidRPr="00056F41">
        <w:t xml:space="preserve"> all participants could identify a positive impact of being diagnosed with autism. However, the nature and extent of this varied considerably. An increased understanding of self and a reduced sense of isolation (brought about by simply knowing others had the same experience) were often described.  However, some DO cohort interviewees reported long-standing or unresolved difficulties associated with the diagnosis. Almost all</w:t>
      </w:r>
      <w:r w:rsidR="00056F41" w:rsidRPr="00056F41">
        <w:t xml:space="preserve"> the DO cohort</w:t>
      </w:r>
      <w:r w:rsidR="00A81341">
        <w:t xml:space="preserve"> </w:t>
      </w:r>
      <w:r w:rsidRPr="00056F41">
        <w:t>wanted further help understanding and coming to terms with the diagnosis.  A few believed receiving the diagnosis had caused a deterioration in their mental health. In all instances, this was attributed to the lack of psychoeducation and other post-diagnostic support.  Family members’ accounts broadly align</w:t>
      </w:r>
      <w:r w:rsidR="00056F41" w:rsidRPr="00056F41">
        <w:t>ed</w:t>
      </w:r>
      <w:r w:rsidRPr="00056F41">
        <w:t xml:space="preserve"> with those of their relatives. </w:t>
      </w:r>
    </w:p>
    <w:p w14:paraId="3D1167E5" w14:textId="77777777" w:rsidR="00B27C01" w:rsidRPr="00056F41" w:rsidRDefault="00B27C01" w:rsidP="00056F41"/>
    <w:p w14:paraId="5FCB94AE" w14:textId="730F327C" w:rsidR="00B27C01" w:rsidRPr="00056F41" w:rsidRDefault="004E4D4F" w:rsidP="00056F41">
      <w:r w:rsidRPr="00056F41">
        <w:t>Turning to our quantitative evidence</w:t>
      </w:r>
      <w:r w:rsidR="00243E47">
        <w:t>, t</w:t>
      </w:r>
      <w:r w:rsidR="00F42674">
        <w:t xml:space="preserve">here was </w:t>
      </w:r>
      <w:r w:rsidR="00B37099">
        <w:t xml:space="preserve">some </w:t>
      </w:r>
      <w:r w:rsidR="00F42674">
        <w:t xml:space="preserve">evidence of a potential difference in </w:t>
      </w:r>
      <w:r w:rsidR="005E2997">
        <w:t xml:space="preserve">the </w:t>
      </w:r>
      <w:r w:rsidR="00F42674">
        <w:t>impact</w:t>
      </w:r>
      <w:r w:rsidR="00A81341">
        <w:t xml:space="preserve"> of diagnosis</w:t>
      </w:r>
      <w:r w:rsidR="00F42674">
        <w:t xml:space="preserve"> </w:t>
      </w:r>
      <w:r w:rsidR="005E2997">
        <w:t xml:space="preserve">on mental health between </w:t>
      </w:r>
      <w:r w:rsidR="00F42674">
        <w:t>the DO cohort and D&amp;S</w:t>
      </w:r>
      <w:r w:rsidR="00B37099">
        <w:t xml:space="preserve"> group, with a deterioration observed in the DO cohort in the immediate post-diagnosis period</w:t>
      </w:r>
      <w:r w:rsidR="00F42674">
        <w:t xml:space="preserve">  </w:t>
      </w:r>
      <w:r w:rsidRPr="00056F41">
        <w:t>At the 12 month</w:t>
      </w:r>
      <w:r w:rsidR="00A81341">
        <w:t>s</w:t>
      </w:r>
      <w:r w:rsidRPr="00056F41">
        <w:t xml:space="preserve"> follow-up (T3), no statistically significant changes in outcomes were observed in the DO cohort. This contrasts with findings for the D&amp;S </w:t>
      </w:r>
      <w:r w:rsidR="00B37099">
        <w:t>group</w:t>
      </w:r>
      <w:r w:rsidRPr="00056F41">
        <w:t xml:space="preserve"> where some positive changes were observed.  Our comparison of mental health outcomes </w:t>
      </w:r>
      <w:r w:rsidR="00B37099">
        <w:t xml:space="preserve">at T3 </w:t>
      </w:r>
      <w:r w:rsidRPr="00056F41">
        <w:t xml:space="preserve">of the DO cohort </w:t>
      </w:r>
      <w:r w:rsidR="00B37099">
        <w:t xml:space="preserve">and </w:t>
      </w:r>
      <w:r w:rsidRPr="00056F41">
        <w:t>D&amp;S</w:t>
      </w:r>
      <w:r w:rsidR="00B37099">
        <w:t xml:space="preserve"> group </w:t>
      </w:r>
      <w:r w:rsidR="00056F41" w:rsidRPr="00056F41">
        <w:t>found n</w:t>
      </w:r>
      <w:r w:rsidRPr="00056F41">
        <w:t xml:space="preserve">o significant difference; however, these analyses were underpowered.  </w:t>
      </w:r>
    </w:p>
    <w:p w14:paraId="3175CF20" w14:textId="32094C98" w:rsidR="00B27C01" w:rsidRPr="00056F41" w:rsidRDefault="00B27C01" w:rsidP="00056F41"/>
    <w:p w14:paraId="0F97C61C" w14:textId="77777777" w:rsidR="00B27C01" w:rsidRPr="00056F41" w:rsidRDefault="004E4D4F" w:rsidP="00056F41">
      <w:pPr>
        <w:rPr>
          <w:sz w:val="28"/>
          <w:szCs w:val="28"/>
        </w:rPr>
      </w:pPr>
      <w:r w:rsidRPr="00056F41">
        <w:rPr>
          <w:b/>
          <w:sz w:val="28"/>
          <w:szCs w:val="28"/>
        </w:rPr>
        <w:t>Conclusions</w:t>
      </w:r>
    </w:p>
    <w:p w14:paraId="4C97DE96" w14:textId="5D115DC6" w:rsidR="00B27C01" w:rsidRPr="00056F41" w:rsidRDefault="004E4D4F" w:rsidP="00056F41">
      <w:r w:rsidRPr="00056F41">
        <w:t>Whilst still an unusual model of provision, services aligning to NICE’s recommendation for each locality to have S</w:t>
      </w:r>
      <w:r w:rsidR="007E26D8">
        <w:t xml:space="preserve">AT </w:t>
      </w:r>
      <w:r w:rsidRPr="00056F41">
        <w:t xml:space="preserve">were identified in eighteen localities. These demonstrate that it is possible to implement this new model of service provision. Different structural, organisations and approaches to the delivery of care were observed.  This study is the first to investigate such provision.  </w:t>
      </w:r>
    </w:p>
    <w:p w14:paraId="79430617" w14:textId="77777777" w:rsidR="00B27C01" w:rsidRPr="00056F41" w:rsidRDefault="00B27C01" w:rsidP="00056F41"/>
    <w:p w14:paraId="17DDAD27" w14:textId="09C1B4A0" w:rsidR="00C30E7B" w:rsidRDefault="004E4D4F" w:rsidP="00056F41">
      <w:r w:rsidRPr="00056F41">
        <w:t xml:space="preserve">We found qualitative and some quantitative evidence of benefit, though this is limited and further evaluation is required.  </w:t>
      </w:r>
      <w:r w:rsidR="00243E47">
        <w:t>Moreover, some of the service arrangements associated with better outcomes were also associated with higher costs.</w:t>
      </w:r>
      <w:r w:rsidR="00243E47" w:rsidRPr="00067392">
        <w:t xml:space="preserve"> I</w:t>
      </w:r>
      <w:r w:rsidR="00C30E7B" w:rsidRPr="00067392">
        <w:t xml:space="preserve">nterpretation of </w:t>
      </w:r>
      <w:r w:rsidR="00243E47" w:rsidRPr="00067392">
        <w:t xml:space="preserve">the </w:t>
      </w:r>
      <w:r w:rsidR="00C30E7B" w:rsidRPr="00067392">
        <w:t>cost-</w:t>
      </w:r>
      <w:r w:rsidR="00C30E7B" w:rsidRPr="00067392">
        <w:lastRenderedPageBreak/>
        <w:t xml:space="preserve">effectiveness </w:t>
      </w:r>
      <w:r w:rsidR="00243E47" w:rsidRPr="00067392">
        <w:t xml:space="preserve">findings should be cautious given </w:t>
      </w:r>
      <w:r w:rsidR="00C30E7B" w:rsidRPr="00067392">
        <w:t xml:space="preserve">the top-down approach to costing SATs </w:t>
      </w:r>
      <w:r w:rsidR="00243E47" w:rsidRPr="00067392">
        <w:t xml:space="preserve">(especially given how widely those SATs varied in terms of service arrangements and scale) </w:t>
      </w:r>
      <w:r w:rsidR="00C30E7B" w:rsidRPr="00067392">
        <w:t xml:space="preserve">and </w:t>
      </w:r>
      <w:r w:rsidR="00243E47" w:rsidRPr="00067392">
        <w:t xml:space="preserve">associated </w:t>
      </w:r>
      <w:r w:rsidR="00C30E7B" w:rsidRPr="00067392">
        <w:t xml:space="preserve">data quality. In future research, micro-costing </w:t>
      </w:r>
      <w:r w:rsidR="00243E47" w:rsidRPr="00067392">
        <w:t xml:space="preserve">of SAT activities </w:t>
      </w:r>
      <w:r w:rsidR="00C30E7B" w:rsidRPr="00067392">
        <w:t>should be considered.</w:t>
      </w:r>
    </w:p>
    <w:p w14:paraId="5D85A3E3" w14:textId="77777777" w:rsidR="00C30E7B" w:rsidRDefault="00C30E7B" w:rsidP="00056F41"/>
    <w:p w14:paraId="1B4DAC40" w14:textId="673B2647" w:rsidR="00B27C01" w:rsidRPr="00056F41" w:rsidRDefault="004E4D4F" w:rsidP="00056F41">
      <w:r w:rsidRPr="00056F41">
        <w:t xml:space="preserve">Post-diagnosis experiences of those diagnosed by </w:t>
      </w:r>
      <w:r w:rsidR="00B37099">
        <w:t xml:space="preserve">a </w:t>
      </w:r>
      <w:r w:rsidRPr="00056F41">
        <w:t>S</w:t>
      </w:r>
      <w:r w:rsidR="007E26D8">
        <w:t>AT</w:t>
      </w:r>
      <w:r w:rsidR="00056F41" w:rsidRPr="00056F41">
        <w:t xml:space="preserve"> </w:t>
      </w:r>
      <w:r w:rsidRPr="00056F41">
        <w:t>were markedly better than diagnos</w:t>
      </w:r>
      <w:r w:rsidR="00B37099">
        <w:t>ed by a ‘diagnosis only’ service</w:t>
      </w:r>
      <w:r w:rsidRPr="00056F41">
        <w:t xml:space="preserve">. The intensity and duration of </w:t>
      </w:r>
      <w:r w:rsidR="00B37099">
        <w:t xml:space="preserve">post-diagnosis </w:t>
      </w:r>
      <w:r w:rsidRPr="00056F41">
        <w:t xml:space="preserve">psychoeducation and availability of </w:t>
      </w:r>
      <w:r w:rsidR="00B37099">
        <w:t xml:space="preserve">interventions to address identified health and social needs </w:t>
      </w:r>
      <w:r w:rsidR="00056F41" w:rsidRPr="00056F41">
        <w:t>appear to play</w:t>
      </w:r>
      <w:r w:rsidR="00B37099">
        <w:t xml:space="preserve"> key</w:t>
      </w:r>
      <w:r w:rsidR="00056F41" w:rsidRPr="00056F41">
        <w:t xml:space="preserve"> role</w:t>
      </w:r>
      <w:r w:rsidR="00B37099">
        <w:t>s</w:t>
      </w:r>
      <w:r w:rsidR="00056F41" w:rsidRPr="00056F41">
        <w:t xml:space="preserve"> in this difference. </w:t>
      </w:r>
      <w:r w:rsidRPr="00056F41">
        <w:t xml:space="preserve">Our quantitative comparison of outcomes of these two groups was underpowered. </w:t>
      </w:r>
    </w:p>
    <w:p w14:paraId="0DD5CB86" w14:textId="77777777" w:rsidR="00B27C01" w:rsidRPr="00056F41" w:rsidRDefault="00B27C01" w:rsidP="00056F41"/>
    <w:p w14:paraId="5DED96F7" w14:textId="701D93E3" w:rsidR="00B27C01" w:rsidRPr="00056F41" w:rsidRDefault="004E4D4F" w:rsidP="00056F41">
      <w:r w:rsidRPr="00056F41">
        <w:t>S</w:t>
      </w:r>
      <w:r w:rsidR="006A6762">
        <w:t xml:space="preserve">AT </w:t>
      </w:r>
      <w:r w:rsidRPr="00056F41">
        <w:t>practitioners</w:t>
      </w:r>
      <w:r w:rsidR="007E26D8">
        <w:t xml:space="preserve"> reported referrals and </w:t>
      </w:r>
      <w:r w:rsidRPr="00056F41">
        <w:t>caseloads increasing year on year. Resource to extend consultative support/supervision to mainstream services, and (further) develop provision of low intensity, on-going provision were identified as key ways to ensure sustainable, autism-specialist support was available for autistic adults without LD.</w:t>
      </w:r>
    </w:p>
    <w:p w14:paraId="7EC55FE9" w14:textId="77777777" w:rsidR="00B27C01" w:rsidRPr="00056F41" w:rsidRDefault="00B27C01" w:rsidP="00056F41"/>
    <w:p w14:paraId="74FD7A35" w14:textId="300678C4" w:rsidR="00B27C01" w:rsidRPr="00056F41" w:rsidRDefault="004E4D4F" w:rsidP="00056F41">
      <w:r w:rsidRPr="00056F41">
        <w:t xml:space="preserve">Key </w:t>
      </w:r>
      <w:r w:rsidR="007E26D8">
        <w:t>research recommendations</w:t>
      </w:r>
      <w:r w:rsidRPr="00056F41">
        <w:t xml:space="preserve">: </w:t>
      </w:r>
    </w:p>
    <w:p w14:paraId="0F31AD0A" w14:textId="3987B077" w:rsidR="00C30E7B" w:rsidRPr="00056F41" w:rsidRDefault="007E26D8">
      <w:pPr>
        <w:numPr>
          <w:ilvl w:val="0"/>
          <w:numId w:val="96"/>
        </w:numPr>
      </w:pPr>
      <w:r>
        <w:t xml:space="preserve">large scale comparative </w:t>
      </w:r>
      <w:r w:rsidR="004E4D4F" w:rsidRPr="00056F41">
        <w:t>evaluation of S</w:t>
      </w:r>
      <w:r>
        <w:t xml:space="preserve">ATs and </w:t>
      </w:r>
      <w:r w:rsidR="004E4D4F" w:rsidRPr="00056F41">
        <w:t xml:space="preserve">services </w:t>
      </w:r>
      <w:r>
        <w:t>providing</w:t>
      </w:r>
      <w:r w:rsidR="004E4D4F" w:rsidRPr="00056F41">
        <w:t xml:space="preserve"> diagnostic assessment only</w:t>
      </w:r>
      <w:r w:rsidR="00790A5D">
        <w:t>;</w:t>
      </w:r>
    </w:p>
    <w:p w14:paraId="1032414A" w14:textId="6602B1CF" w:rsidR="00056F41" w:rsidRDefault="004E4D4F" w:rsidP="00AD1EA0">
      <w:pPr>
        <w:numPr>
          <w:ilvl w:val="0"/>
          <w:numId w:val="96"/>
        </w:numPr>
      </w:pPr>
      <w:r w:rsidRPr="00056F41">
        <w:t>evaluation of approaches to providing a ‘consultation and supervision’ function to mainstream services</w:t>
      </w:r>
      <w:r w:rsidR="00790A5D">
        <w:t>;</w:t>
      </w:r>
      <w:r w:rsidRPr="00056F41">
        <w:t xml:space="preserve"> </w:t>
      </w:r>
    </w:p>
    <w:p w14:paraId="21F90D64" w14:textId="77777777" w:rsidR="007E26D8" w:rsidRDefault="004E4D4F" w:rsidP="00AD1EA0">
      <w:pPr>
        <w:numPr>
          <w:ilvl w:val="0"/>
          <w:numId w:val="96"/>
        </w:numPr>
      </w:pPr>
      <w:r w:rsidRPr="00056F41">
        <w:t xml:space="preserve">evaluation of </w:t>
      </w:r>
      <w:r w:rsidR="00C30E7B">
        <w:t>post-diagnostic psychoeducation</w:t>
      </w:r>
      <w:r w:rsidR="007E26D8">
        <w:t xml:space="preserve"> interventions;</w:t>
      </w:r>
    </w:p>
    <w:p w14:paraId="72FF7A2A" w14:textId="61FF32D9" w:rsidR="00056F41" w:rsidRPr="00056F41" w:rsidRDefault="007E26D8" w:rsidP="00AD1EA0">
      <w:pPr>
        <w:numPr>
          <w:ilvl w:val="0"/>
          <w:numId w:val="96"/>
        </w:numPr>
      </w:pPr>
      <w:r>
        <w:t>evaluation of</w:t>
      </w:r>
      <w:r w:rsidR="00C30E7B">
        <w:t xml:space="preserve"> </w:t>
      </w:r>
      <w:r w:rsidR="004E4D4F" w:rsidRPr="00056F41">
        <w:t>low intensity, long-term autism-specialist suppor</w:t>
      </w:r>
      <w:r>
        <w:t>t to autistic adults without LD.</w:t>
      </w:r>
    </w:p>
    <w:p w14:paraId="3E089A26" w14:textId="463706D9" w:rsidR="00190D7D" w:rsidRDefault="00190D7D" w:rsidP="004F66DC">
      <w:pPr>
        <w:rPr>
          <w:b/>
          <w:sz w:val="28"/>
          <w:szCs w:val="28"/>
        </w:rPr>
      </w:pPr>
    </w:p>
    <w:p w14:paraId="6494ACF4" w14:textId="77E59817" w:rsidR="00190D7D" w:rsidRPr="004F66DC" w:rsidRDefault="00190D7D" w:rsidP="004F66DC">
      <w:pPr>
        <w:rPr>
          <w:b/>
          <w:sz w:val="28"/>
          <w:szCs w:val="28"/>
        </w:rPr>
      </w:pPr>
      <w:r w:rsidRPr="004F66DC">
        <w:rPr>
          <w:b/>
          <w:sz w:val="28"/>
          <w:szCs w:val="28"/>
        </w:rPr>
        <w:t>Funding details</w:t>
      </w:r>
    </w:p>
    <w:p w14:paraId="31639E73" w14:textId="49B174E8" w:rsidR="00190D7D" w:rsidRDefault="00190D7D" w:rsidP="004F66DC">
      <w:r>
        <w:lastRenderedPageBreak/>
        <w:t>T</w:t>
      </w:r>
      <w:r w:rsidRPr="00190D7D">
        <w:t>his project was funded by the National Institute for Health Research (NIHR) XXX programme and will be published in full in XXX Journal; Vol. XX, No. XX. See the NIHR Journals Library website for further project information.</w:t>
      </w:r>
    </w:p>
    <w:p w14:paraId="37DEBC80" w14:textId="705B96F5" w:rsidR="007E26D8" w:rsidRDefault="007E26D8" w:rsidP="007E26D8"/>
    <w:p w14:paraId="04BB2699" w14:textId="12557181" w:rsidR="007E26D8" w:rsidRPr="00056F41" w:rsidRDefault="007E26D8" w:rsidP="007E26D8">
      <w:r w:rsidRPr="007E26D8">
        <w:rPr>
          <w:b/>
        </w:rPr>
        <w:t>Word count</w:t>
      </w:r>
      <w:r>
        <w:t>: 2396</w:t>
      </w:r>
    </w:p>
    <w:p w14:paraId="06893CF3" w14:textId="792AAB19" w:rsidR="00805F9F" w:rsidRPr="007E26D8" w:rsidRDefault="004658E2" w:rsidP="007E26D8">
      <w:pPr>
        <w:pStyle w:val="Heading1"/>
      </w:pPr>
      <w:r>
        <w:br w:type="page"/>
      </w:r>
      <w:bookmarkStart w:id="19" w:name="_Toc33460617"/>
      <w:r w:rsidR="00F172B5" w:rsidRPr="007E26D8">
        <w:lastRenderedPageBreak/>
        <w:t>Background and study overview</w:t>
      </w:r>
      <w:bookmarkEnd w:id="19"/>
    </w:p>
    <w:p w14:paraId="0A32A91A" w14:textId="4A0937EC" w:rsidR="00F172B5" w:rsidRPr="00487F36" w:rsidRDefault="00F172B5" w:rsidP="00487F36">
      <w:pPr>
        <w:pStyle w:val="Heading2"/>
      </w:pPr>
      <w:bookmarkStart w:id="20" w:name="_Toc499113123"/>
      <w:bookmarkStart w:id="21" w:name="_Toc33460618"/>
      <w:bookmarkEnd w:id="20"/>
      <w:r w:rsidRPr="00487F36">
        <w:t>About autism</w:t>
      </w:r>
      <w:bookmarkEnd w:id="21"/>
    </w:p>
    <w:p w14:paraId="2EC1D95C" w14:textId="2EC914D7" w:rsidR="00F172B5" w:rsidRPr="004C282D" w:rsidRDefault="00F172B5" w:rsidP="00487F36">
      <w:pPr>
        <w:rPr>
          <w:lang w:eastAsia="en-GB"/>
        </w:rPr>
      </w:pPr>
      <w:r w:rsidRPr="004C282D">
        <w:rPr>
          <w:lang w:eastAsia="en-GB"/>
        </w:rPr>
        <w:t>Autism is a spectrum of developmental conditions which change the way people communicate and experience the world around them.</w:t>
      </w:r>
      <w:r w:rsidR="005216C9">
        <w:rPr>
          <w:lang w:eastAsia="en-GB"/>
        </w:rPr>
        <w:fldChar w:fldCharType="begin"/>
      </w:r>
      <w:r w:rsidR="00434CEB">
        <w:rPr>
          <w:lang w:eastAsia="en-GB"/>
        </w:rPr>
        <w:instrText xml:space="preserve"> ADDIN EN.CITE &lt;EndNote&gt;&lt;Cite&gt;&lt;Author&gt;Autistica&lt;/Author&gt;&lt;Year&gt;2019&lt;/Year&gt;&lt;RecNum&gt;166&lt;/RecNum&gt;&lt;DisplayText&gt;&lt;style face="superscript"&gt;1&lt;/style&gt;&lt;/DisplayText&gt;&lt;record&gt;&lt;rec-number&gt;166&lt;/rec-number&gt;&lt;foreign-keys&gt;&lt;key app="EN" db-id="zxvarxttw2rfw5efpv65pwf0as2av295ws9z" timestamp="1554977155"&gt;166&lt;/key&gt;&lt;/foreign-keys&gt;&lt;ref-type name="Generic"&gt;13&lt;/ref-type&gt;&lt;contributors&gt;&lt;authors&gt;&lt;author&gt;Autistica&lt;/author&gt;&lt;/authors&gt;&lt;/contributors&gt;&lt;titles&gt;&lt;title&gt;What is autism?&lt;/title&gt;&lt;/titles&gt;&lt;dates&gt;&lt;year&gt;2019&lt;/year&gt;&lt;/dates&gt;&lt;pub-location&gt;www.autistica.org.uk&lt;/pub-location&gt;&lt;urls&gt;&lt;related-urls&gt;&lt;url&gt;https://www.autistica.org.uk/what-is-autism/what-is-autism&lt;/url&gt;&lt;/related-urls&gt;&lt;/urls&gt;&lt;access-date&gt;11/04/2019&lt;/access-date&gt;&lt;/record&gt;&lt;/Cite&gt;&lt;/EndNote&gt;</w:instrText>
      </w:r>
      <w:r w:rsidR="005216C9">
        <w:rPr>
          <w:lang w:eastAsia="en-GB"/>
        </w:rPr>
        <w:fldChar w:fldCharType="separate"/>
      </w:r>
      <w:r w:rsidR="00434CEB" w:rsidRPr="00434CEB">
        <w:rPr>
          <w:noProof/>
          <w:vertAlign w:val="superscript"/>
          <w:lang w:eastAsia="en-GB"/>
        </w:rPr>
        <w:t>1</w:t>
      </w:r>
      <w:r w:rsidR="005216C9">
        <w:rPr>
          <w:lang w:eastAsia="en-GB"/>
        </w:rPr>
        <w:fldChar w:fldCharType="end"/>
      </w:r>
      <w:r w:rsidRPr="004C282D">
        <w:rPr>
          <w:lang w:eastAsia="en-GB"/>
        </w:rPr>
        <w:t xml:space="preserve">   Diagnostic characteristics are pervasive difficulties since early childhood </w:t>
      </w:r>
      <w:r w:rsidR="008D17E7">
        <w:rPr>
          <w:lang w:eastAsia="en-GB"/>
        </w:rPr>
        <w:t>and include</w:t>
      </w:r>
      <w:r w:rsidRPr="004C282D">
        <w:rPr>
          <w:lang w:eastAsia="en-GB"/>
        </w:rPr>
        <w:t xml:space="preserve"> reciprocal social communication and restricted, repetitive interests and behaviours.</w:t>
      </w:r>
      <w:r w:rsidR="005216C9">
        <w:rPr>
          <w:lang w:eastAsia="en-GB"/>
        </w:rPr>
        <w:fldChar w:fldCharType="begin"/>
      </w:r>
      <w:r w:rsidR="00434CEB">
        <w:rPr>
          <w:lang w:eastAsia="en-GB"/>
        </w:rPr>
        <w:instrText xml:space="preserve"> ADDIN EN.CITE &lt;EndNote&gt;&lt;Cite&gt;&lt;Author&gt;Arlington&lt;/Author&gt;&lt;Year&gt;2013&lt;/Year&gt;&lt;RecNum&gt;167&lt;/RecNum&gt;&lt;DisplayText&gt;&lt;style face="superscript"&gt;2&lt;/style&gt;&lt;/DisplayText&gt;&lt;record&gt;&lt;rec-number&gt;167&lt;/rec-number&gt;&lt;foreign-keys&gt;&lt;key app="EN" db-id="zxvarxttw2rfw5efpv65pwf0as2av295ws9z" timestamp="1554977983"&gt;167&lt;/key&gt;&lt;/foreign-keys&gt;&lt;ref-type name="Report"&gt;27&lt;/ref-type&gt;&lt;contributors&gt;&lt;authors&gt;&lt;author&gt;Arlington, V.A.&lt;/author&gt;&lt;/authors&gt;&lt;secondary-authors&gt;&lt;author&gt;American Psychiatric Association&lt;/author&gt;&lt;/secondary-authors&gt;&lt;/contributors&gt;&lt;titles&gt;&lt;title&gt;Diagnostic and Satistical Manual of Mental Disorders (DSM-5)&lt;/title&gt;&lt;/titles&gt;&lt;dates&gt;&lt;year&gt;2013&lt;/year&gt;&lt;/dates&gt;&lt;urls&gt;&lt;related-urls&gt;&lt;url&gt;https://www.psychiatry.org/psychiatrists/practice/dsm&lt;/url&gt;&lt;/related-urls&gt;&lt;/urls&gt;&lt;/record&gt;&lt;/Cite&gt;&lt;/EndNote&gt;</w:instrText>
      </w:r>
      <w:r w:rsidR="005216C9">
        <w:rPr>
          <w:lang w:eastAsia="en-GB"/>
        </w:rPr>
        <w:fldChar w:fldCharType="separate"/>
      </w:r>
      <w:r w:rsidR="00434CEB" w:rsidRPr="00434CEB">
        <w:rPr>
          <w:noProof/>
          <w:vertAlign w:val="superscript"/>
          <w:lang w:eastAsia="en-GB"/>
        </w:rPr>
        <w:t>2</w:t>
      </w:r>
      <w:r w:rsidR="005216C9">
        <w:rPr>
          <w:lang w:eastAsia="en-GB"/>
        </w:rPr>
        <w:fldChar w:fldCharType="end"/>
      </w:r>
      <w:r w:rsidRPr="004C282D">
        <w:rPr>
          <w:lang w:eastAsia="en-GB"/>
        </w:rPr>
        <w:t xml:space="preserve">  Around half of autistic adults have learning di</w:t>
      </w:r>
      <w:r w:rsidR="00AF204F">
        <w:rPr>
          <w:lang w:eastAsia="en-GB"/>
        </w:rPr>
        <w:t>sabilities</w:t>
      </w:r>
      <w:r w:rsidRPr="004C282D">
        <w:rPr>
          <w:lang w:eastAsia="en-GB"/>
        </w:rPr>
        <w:t xml:space="preserve"> (LD).  Earlier diagnostic classifications imposed diagnostic labels according to the presence of learning di</w:t>
      </w:r>
      <w:r w:rsidR="00AF204F">
        <w:rPr>
          <w:lang w:eastAsia="en-GB"/>
        </w:rPr>
        <w:t>sabilities</w:t>
      </w:r>
      <w:r w:rsidRPr="004C282D">
        <w:rPr>
          <w:lang w:eastAsia="en-GB"/>
        </w:rPr>
        <w:t xml:space="preserve"> or functional ability. For example, Asperger syndrome, high functioning autism. </w:t>
      </w:r>
      <w:r w:rsidR="006F262D">
        <w:rPr>
          <w:lang w:eastAsia="en-GB"/>
        </w:rPr>
        <w:t>Whilst</w:t>
      </w:r>
      <w:r w:rsidRPr="004C282D">
        <w:rPr>
          <w:lang w:eastAsia="en-GB"/>
        </w:rPr>
        <w:t xml:space="preserve"> no longer used as diagnostic labels</w:t>
      </w:r>
      <w:r w:rsidR="006F262D">
        <w:rPr>
          <w:lang w:eastAsia="en-GB"/>
        </w:rPr>
        <w:t xml:space="preserve">, </w:t>
      </w:r>
      <w:r w:rsidRPr="004C282D">
        <w:rPr>
          <w:lang w:eastAsia="en-GB"/>
        </w:rPr>
        <w:t>some autistic people choose to continue to use them for themselves. Improved recognition and awareness of autism over the years has seen a substantial rise in estimated prevalence from 4/10,000 in the mid</w:t>
      </w:r>
      <w:r w:rsidR="005C098B">
        <w:rPr>
          <w:lang w:eastAsia="en-GB"/>
        </w:rPr>
        <w:t>-</w:t>
      </w:r>
      <w:r w:rsidRPr="004C282D">
        <w:rPr>
          <w:lang w:eastAsia="en-GB"/>
        </w:rPr>
        <w:t>1960s’s to the current estimate of ~1% of the adult population</w:t>
      </w:r>
      <w:r w:rsidR="00702C44">
        <w:rPr>
          <w:lang w:eastAsia="en-GB"/>
        </w:rPr>
        <w:t>,</w:t>
      </w:r>
      <w:r w:rsidR="005216C9">
        <w:rPr>
          <w:lang w:eastAsia="en-GB"/>
        </w:rPr>
        <w:fldChar w:fldCharType="begin">
          <w:fldData xml:space="preserve">PEVuZE5vdGU+PENpdGU+PEF1dGhvcj5CcnVnaGE8L0F1dGhvcj48WWVhcj4yMDExPC9ZZWFyPjxS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</w:fldData>
        </w:fldChar>
      </w:r>
      <w:r w:rsidR="00434CEB">
        <w:rPr>
          <w:lang w:eastAsia="en-GB"/>
        </w:rPr>
        <w:instrText xml:space="preserve"> ADDIN EN.CITE </w:instrText>
      </w:r>
      <w:r w:rsidR="00434CEB">
        <w:rPr>
          <w:lang w:eastAsia="en-GB"/>
        </w:rPr>
        <w:fldChar w:fldCharType="begin">
          <w:fldData xml:space="preserve">PEVuZE5vdGU+PENpdGU+PEF1dGhvcj5CcnVnaGE8L0F1dGhvcj48WWVhcj4yMDExPC9ZZWFyPjxS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</w:fldData>
        </w:fldChar>
      </w:r>
      <w:r w:rsidR="00434CEB">
        <w:rPr>
          <w:lang w:eastAsia="en-GB"/>
        </w:rPr>
        <w:instrText xml:space="preserve"> ADDIN EN.CITE.DATA </w:instrText>
      </w:r>
      <w:r w:rsidR="00434CEB">
        <w:rPr>
          <w:lang w:eastAsia="en-GB"/>
        </w:rPr>
      </w:r>
      <w:r w:rsidR="00434CEB">
        <w:rPr>
          <w:lang w:eastAsia="en-GB"/>
        </w:rPr>
        <w:fldChar w:fldCharType="end"/>
      </w:r>
      <w:r w:rsidR="005216C9">
        <w:rPr>
          <w:lang w:eastAsia="en-GB"/>
        </w:rPr>
      </w:r>
      <w:r w:rsidR="005216C9">
        <w:rPr>
          <w:lang w:eastAsia="en-GB"/>
        </w:rPr>
        <w:fldChar w:fldCharType="separate"/>
      </w:r>
      <w:r w:rsidR="00434CEB" w:rsidRPr="00434CEB">
        <w:rPr>
          <w:noProof/>
          <w:vertAlign w:val="superscript"/>
          <w:lang w:eastAsia="en-GB"/>
        </w:rPr>
        <w:t>3</w:t>
      </w:r>
      <w:r w:rsidR="005216C9">
        <w:rPr>
          <w:lang w:eastAsia="en-GB"/>
        </w:rPr>
        <w:fldChar w:fldCharType="end"/>
      </w:r>
      <w:r w:rsidRPr="004C282D">
        <w:rPr>
          <w:lang w:eastAsia="en-GB"/>
        </w:rPr>
        <w:t xml:space="preserve"> </w:t>
      </w:r>
      <w:r w:rsidR="00702C44">
        <w:rPr>
          <w:lang w:eastAsia="en-GB"/>
        </w:rPr>
        <w:t xml:space="preserve"> with around half diagnosed as autistic without learning di</w:t>
      </w:r>
      <w:r w:rsidR="00AF204F">
        <w:rPr>
          <w:lang w:eastAsia="en-GB"/>
        </w:rPr>
        <w:t>sabilities</w:t>
      </w:r>
      <w:r w:rsidR="00702C44">
        <w:rPr>
          <w:lang w:eastAsia="en-GB"/>
        </w:rPr>
        <w:t xml:space="preserve">. </w:t>
      </w:r>
    </w:p>
    <w:p w14:paraId="121F6A11" w14:textId="74E2ABE1" w:rsidR="00F172B5" w:rsidRPr="00487F36" w:rsidRDefault="00F172B5" w:rsidP="00487F36">
      <w:pPr>
        <w:pStyle w:val="Heading2"/>
      </w:pPr>
      <w:bookmarkStart w:id="22" w:name="_Toc33460619"/>
      <w:r w:rsidRPr="00487F36">
        <w:t>The health and well-being of autistic adults</w:t>
      </w:r>
      <w:bookmarkEnd w:id="22"/>
    </w:p>
    <w:p w14:paraId="107370F3" w14:textId="7C733AD0" w:rsidR="00F172B5" w:rsidRPr="004C282D" w:rsidRDefault="00F172B5" w:rsidP="00487F36">
      <w:pPr>
        <w:rPr>
          <w:lang w:eastAsia="en-GB"/>
        </w:rPr>
      </w:pPr>
      <w:r w:rsidRPr="004C282D">
        <w:rPr>
          <w:lang w:eastAsia="en-GB"/>
        </w:rPr>
        <w:t>The</w:t>
      </w:r>
      <w:r w:rsidR="008A5C18">
        <w:rPr>
          <w:lang w:eastAsia="en-GB"/>
        </w:rPr>
        <w:t xml:space="preserve">re is now </w:t>
      </w:r>
      <w:r w:rsidRPr="004C282D">
        <w:rPr>
          <w:lang w:eastAsia="en-GB"/>
        </w:rPr>
        <w:t xml:space="preserve">a robust evidence base on the health </w:t>
      </w:r>
      <w:r w:rsidR="008A5C18">
        <w:rPr>
          <w:lang w:eastAsia="en-GB"/>
        </w:rPr>
        <w:t>and other outcomes</w:t>
      </w:r>
      <w:r w:rsidRPr="004C282D">
        <w:rPr>
          <w:lang w:eastAsia="en-GB"/>
        </w:rPr>
        <w:t xml:space="preserve"> of autistic adults.  </w:t>
      </w:r>
      <w:r w:rsidR="008A5C18">
        <w:rPr>
          <w:lang w:eastAsia="en-GB"/>
        </w:rPr>
        <w:t>A</w:t>
      </w:r>
      <w:r w:rsidRPr="004C282D">
        <w:rPr>
          <w:lang w:eastAsia="en-GB"/>
        </w:rPr>
        <w:t xml:space="preserve">utistic adults without LD experience </w:t>
      </w:r>
      <w:r w:rsidR="00553350">
        <w:rPr>
          <w:lang w:eastAsia="en-GB"/>
        </w:rPr>
        <w:t>have poorer outcomes</w:t>
      </w:r>
      <w:r w:rsidRPr="004C282D">
        <w:rPr>
          <w:lang w:eastAsia="en-GB"/>
        </w:rPr>
        <w:t xml:space="preserve"> than the general population in many areas of their lives</w:t>
      </w:r>
      <w:r w:rsidR="00CE7A6F">
        <w:rPr>
          <w:lang w:eastAsia="en-GB"/>
        </w:rPr>
        <w:fldChar w:fldCharType="begin">
          <w:fldData xml:space="preserve">PEVuZE5vdGU+PENpdGU+PEF1dGhvcj5OYXRpb25hbCBBdXRpc3RpYyBTb2NpZXR5PC9BdXRob3I+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</w:fldData>
        </w:fldChar>
      </w:r>
      <w:r w:rsidR="00657BB4">
        <w:rPr>
          <w:lang w:eastAsia="en-GB"/>
        </w:rPr>
        <w:instrText xml:space="preserve"> ADDIN EN.CITE </w:instrText>
      </w:r>
      <w:r w:rsidR="00657BB4">
        <w:rPr>
          <w:lang w:eastAsia="en-GB"/>
        </w:rPr>
        <w:fldChar w:fldCharType="begin">
          <w:fldData xml:space="preserve">PEVuZE5vdGU+PENpdGU+PEF1dGhvcj5OYXRpb25hbCBBdXRpc3RpYyBTb2NpZXR5PC9BdXRob3I+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</w:fldData>
        </w:fldChar>
      </w:r>
      <w:r w:rsidR="00657BB4">
        <w:rPr>
          <w:lang w:eastAsia="en-GB"/>
        </w:rPr>
        <w:instrText xml:space="preserve"> ADDIN EN.CITE.DATA </w:instrText>
      </w:r>
      <w:r w:rsidR="00657BB4">
        <w:rPr>
          <w:lang w:eastAsia="en-GB"/>
        </w:rPr>
      </w:r>
      <w:r w:rsidR="00657BB4">
        <w:rPr>
          <w:lang w:eastAsia="en-GB"/>
        </w:rPr>
        <w:fldChar w:fldCharType="end"/>
      </w:r>
      <w:r w:rsidR="00CE7A6F">
        <w:rPr>
          <w:lang w:eastAsia="en-GB"/>
        </w:rPr>
      </w:r>
      <w:r w:rsidR="00CE7A6F">
        <w:rPr>
          <w:lang w:eastAsia="en-GB"/>
        </w:rPr>
        <w:fldChar w:fldCharType="end"/>
      </w:r>
      <w:r w:rsidR="00657BB4" w:rsidRPr="00657BB4">
        <w:rPr>
          <w:vertAlign w:val="superscript"/>
          <w:lang w:eastAsia="en-GB"/>
        </w:rPr>
        <w:t>4, 5</w:t>
      </w:r>
      <w:r w:rsidR="00EA7FB7" w:rsidRPr="00EA7FB7">
        <w:rPr>
          <w:vertAlign w:val="superscript"/>
          <w:lang w:eastAsia="en-GB"/>
        </w:rPr>
        <w:t>4, 54, 5</w:t>
      </w:r>
      <w:r w:rsidR="007A5FF9" w:rsidRPr="007A5FF9">
        <w:rPr>
          <w:vertAlign w:val="superscript"/>
          <w:lang w:eastAsia="en-GB"/>
        </w:rPr>
        <w:t>4, 5</w:t>
      </w:r>
      <w:r w:rsidR="0008358F" w:rsidRPr="0008358F">
        <w:rPr>
          <w:vertAlign w:val="superscript"/>
          <w:lang w:eastAsia="en-GB"/>
        </w:rPr>
        <w:t xml:space="preserve">4, </w:t>
      </w:r>
      <w:r w:rsidR="00360893">
        <w:rPr>
          <w:vertAlign w:val="superscript"/>
          <w:lang w:eastAsia="en-GB"/>
        </w:rPr>
        <w:fldChar w:fldCharType="begin"/>
      </w:r>
      <w:r w:rsidR="00360893">
        <w:rPr>
          <w:vertAlign w:val="superscript"/>
          <w:lang w:eastAsia="en-GB"/>
        </w:rPr>
        <w:instrText xml:space="preserve"> ADDIN EN.CITE &lt;EndNote&gt;&lt;Cite&gt;&lt;Author&gt;Health&lt;/Author&gt;&lt;Year&gt;2012&lt;/Year&gt;&lt;RecNum&gt;179&lt;/RecNum&gt;&lt;DisplayText&gt;&lt;style face="superscript"&gt;5&lt;/style&gt;&lt;/DisplayText&gt;&lt;record&gt;&lt;rec-number&gt;179&lt;/rec-number&gt;&lt;foreign-keys&gt;&lt;key app="EN" db-id="zxvarxttw2rfw5efpv65pwf0as2av295ws9z" timestamp="1554981690"&gt;179&lt;/key&gt;&lt;/foreign-keys&gt;&lt;ref-type name="Report"&gt;27&lt;/ref-type&gt;&lt;contributors&gt;&lt;authors&gt;&lt;author&gt;National Collaborating Centre for Mental Health&lt;/author&gt;&lt;/authors&gt;&lt;tertiary-authors&gt;&lt;author&gt;The British Psychological Society and The Royal College of Psychiatrists&lt;/author&gt;&lt;/tertiary-authors&gt;&lt;/contributors&gt;&lt;titles&gt;&lt;title&gt;Autism: recognition, referral, diagnosis, and management of adults on the autism spectrum. National Clinical Guideline Number 142.&lt;/title&gt;&lt;/titles&gt;&lt;dates&gt;&lt;year&gt;2012&lt;/year&gt;&lt;/dates&gt;&lt;urls&gt;&lt;related-urls&gt;&lt;url&gt;https://www.ncbi.nlm.nih.gov/books/NBK299070/&lt;/url&gt;&lt;/related-urls&gt;&lt;/urls&gt;&lt;/record&gt;&lt;/Cite&gt;&lt;/EndNote&gt;</w:instrText>
      </w:r>
      <w:r w:rsidR="00360893">
        <w:rPr>
          <w:vertAlign w:val="superscript"/>
          <w:lang w:eastAsia="en-GB"/>
        </w:rPr>
        <w:fldChar w:fldCharType="separate"/>
      </w:r>
      <w:r w:rsidR="00360893">
        <w:rPr>
          <w:noProof/>
          <w:vertAlign w:val="superscript"/>
          <w:lang w:eastAsia="en-GB"/>
        </w:rPr>
        <w:t>5</w:t>
      </w:r>
      <w:r w:rsidR="00360893">
        <w:rPr>
          <w:vertAlign w:val="superscript"/>
          <w:lang w:eastAsia="en-GB"/>
        </w:rPr>
        <w:fldChar w:fldCharType="end"/>
      </w:r>
      <w:r w:rsidR="00360893" w:rsidRPr="00360893">
        <w:rPr>
          <w:vertAlign w:val="superscript"/>
          <w:lang w:eastAsia="en-GB"/>
        </w:rPr>
        <w:t>,</w:t>
      </w:r>
      <w:r w:rsidR="00BE6173">
        <w:rPr>
          <w:vertAlign w:val="superscript"/>
          <w:lang w:eastAsia="en-GB"/>
        </w:rPr>
        <w:fldChar w:fldCharType="begin"/>
      </w:r>
      <w:r w:rsidR="00BE6173">
        <w:rPr>
          <w:vertAlign w:val="superscript"/>
          <w:lang w:eastAsia="en-GB"/>
        </w:rPr>
        <w:instrText xml:space="preserve"> ADDIN EN.CITE &lt;EndNote&gt;&lt;Cite&gt;&lt;Author&gt;The British Psychology Society and The Royal College of Psychiatrists&lt;/Author&gt;&lt;Year&gt;2012&lt;/Year&gt;&lt;RecNum&gt;118&lt;/RecNum&gt;&lt;DisplayText&gt;&lt;style face="superscript"&gt;6&lt;/style&gt;&lt;/DisplayText&gt;&lt;record&gt;&lt;rec-number&gt;118&lt;/rec-number&gt;&lt;foreign-keys&gt;&lt;key app="EN" db-id="zxvarxttw2rfw5efpv65pwf0as2av295ws9z" timestamp="1554905468"&gt;118&lt;/key&gt;&lt;/foreign-keys&gt;&lt;ref-type name="Book"&gt;6&lt;/ref-type&gt;&lt;contributors&gt;&lt;authors&gt;&lt;author&gt;The British Psychology Society and The Royal College of Psychiatrists,&lt;/author&gt;&lt;/authors&gt;&lt;/contributors&gt;&lt;titles&gt;&lt;title&gt;The NICE guideline on recognition, referral, diagnosis and management of adults on the autism spectrum&lt;/title&gt;&lt;/titles&gt;&lt;dates&gt;&lt;year&gt;2012&lt;/year&gt;&lt;/dates&gt;&lt;pub-location&gt;London&lt;/pub-location&gt;&lt;publisher&gt;National Collaborating Centre for Mental Health&lt;/publisher&gt;&lt;urls&gt;&lt;/urls&gt;&lt;/record&gt;&lt;/Cite&gt;&lt;/EndNote&gt;</w:instrText>
      </w:r>
      <w:r w:rsidR="00BE6173">
        <w:rPr>
          <w:vertAlign w:val="superscript"/>
          <w:lang w:eastAsia="en-GB"/>
        </w:rPr>
        <w:fldChar w:fldCharType="separate"/>
      </w:r>
      <w:r w:rsidR="00BE6173">
        <w:rPr>
          <w:noProof/>
          <w:vertAlign w:val="superscript"/>
          <w:lang w:eastAsia="en-GB"/>
        </w:rPr>
        <w:t>6</w:t>
      </w:r>
      <w:r w:rsidR="00BE6173">
        <w:rPr>
          <w:vertAlign w:val="superscript"/>
          <w:lang w:eastAsia="en-GB"/>
        </w:rPr>
        <w:fldChar w:fldCharType="end"/>
      </w:r>
      <w:r w:rsidR="00E1104D">
        <w:rPr>
          <w:vertAlign w:val="superscript"/>
          <w:lang w:eastAsia="en-GB"/>
        </w:rPr>
        <w:t xml:space="preserve"> </w:t>
      </w:r>
      <w:r w:rsidRPr="004C282D">
        <w:rPr>
          <w:lang w:eastAsia="en-GB"/>
        </w:rPr>
        <w:t>including: mental health, particularly anxiety and depression</w:t>
      </w:r>
      <w:r w:rsidR="00F6001F">
        <w:rPr>
          <w:lang w:eastAsia="en-GB"/>
        </w:rPr>
        <w:t>;</w:t>
      </w:r>
      <w:r w:rsidR="005216C9">
        <w:rPr>
          <w:lang w:eastAsia="en-GB"/>
        </w:rPr>
        <w:fldChar w:fldCharType="begin">
          <w:fldData xml:space="preserve">PEVuZE5vdGU+PENpdGU+PEF1dGhvcj5CdWNrPC9BdXRob3I+PFllYXI+MjAxNDwvWWVhcj48UmVj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</w:fldData>
        </w:fldChar>
      </w:r>
      <w:r w:rsidR="00BE6173">
        <w:rPr>
          <w:lang w:eastAsia="en-GB"/>
        </w:rPr>
        <w:instrText xml:space="preserve"> ADDIN EN.CITE </w:instrText>
      </w:r>
      <w:r w:rsidR="00BE6173">
        <w:rPr>
          <w:lang w:eastAsia="en-GB"/>
        </w:rPr>
        <w:fldChar w:fldCharType="begin">
          <w:fldData xml:space="preserve">PEVuZE5vdGU+PENpdGU+PEF1dGhvcj5CdWNrPC9BdXRob3I+PFllYXI+MjAxNDwvWWVhcj48UmVj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</w:fldData>
        </w:fldChar>
      </w:r>
      <w:r w:rsidR="00BE6173">
        <w:rPr>
          <w:lang w:eastAsia="en-GB"/>
        </w:rPr>
        <w:instrText xml:space="preserve"> ADDIN EN.CITE.DATA </w:instrText>
      </w:r>
      <w:r w:rsidR="00BE6173">
        <w:rPr>
          <w:lang w:eastAsia="en-GB"/>
        </w:rPr>
      </w:r>
      <w:r w:rsidR="00BE6173">
        <w:rPr>
          <w:lang w:eastAsia="en-GB"/>
        </w:rPr>
        <w:fldChar w:fldCharType="end"/>
      </w:r>
      <w:r w:rsidR="005216C9">
        <w:rPr>
          <w:lang w:eastAsia="en-GB"/>
        </w:rPr>
      </w:r>
      <w:r w:rsidR="005216C9">
        <w:rPr>
          <w:lang w:eastAsia="en-GB"/>
        </w:rPr>
        <w:fldChar w:fldCharType="separate"/>
      </w:r>
      <w:r w:rsidR="00BE6173" w:rsidRPr="00BE6173">
        <w:rPr>
          <w:noProof/>
          <w:vertAlign w:val="superscript"/>
          <w:lang w:eastAsia="en-GB"/>
        </w:rPr>
        <w:t>7-12</w:t>
      </w:r>
      <w:r w:rsidR="005216C9">
        <w:rPr>
          <w:lang w:eastAsia="en-GB"/>
        </w:rPr>
        <w:fldChar w:fldCharType="end"/>
      </w:r>
      <w:r w:rsidR="00F6001F">
        <w:rPr>
          <w:lang w:eastAsia="en-GB"/>
        </w:rPr>
        <w:t xml:space="preserve"> </w:t>
      </w:r>
      <w:r w:rsidRPr="004C282D">
        <w:rPr>
          <w:lang w:eastAsia="en-GB"/>
        </w:rPr>
        <w:t xml:space="preserve">social isolation </w:t>
      </w:r>
      <w:r w:rsidR="00B5739F">
        <w:rPr>
          <w:lang w:eastAsia="en-GB"/>
        </w:rPr>
        <w:fldChar w:fldCharType="begin">
          <w:fldData xml:space="preserve">PEVuZE5vdGU+PENpdGU+PEF1dGhvcj5IdWFuZzwvQXV0aG9yPjxZZWFyPjIwMDY8L1llYXI+PFJl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</w:fldData>
        </w:fldChar>
      </w:r>
      <w:r w:rsidR="00BE6173">
        <w:rPr>
          <w:lang w:eastAsia="en-GB"/>
        </w:rPr>
        <w:instrText xml:space="preserve"> ADDIN EN.CITE </w:instrText>
      </w:r>
      <w:r w:rsidR="00BE6173">
        <w:rPr>
          <w:lang w:eastAsia="en-GB"/>
        </w:rPr>
        <w:fldChar w:fldCharType="begin">
          <w:fldData xml:space="preserve">PEVuZE5vdGU+PENpdGU+PEF1dGhvcj5IdWFuZzwvQXV0aG9yPjxZZWFyPjIwMDY8L1llYXI+PFJl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</w:fldData>
        </w:fldChar>
      </w:r>
      <w:r w:rsidR="00BE6173">
        <w:rPr>
          <w:lang w:eastAsia="en-GB"/>
        </w:rPr>
        <w:instrText xml:space="preserve"> ADDIN EN.CITE.DATA </w:instrText>
      </w:r>
      <w:r w:rsidR="00BE6173">
        <w:rPr>
          <w:lang w:eastAsia="en-GB"/>
        </w:rPr>
      </w:r>
      <w:r w:rsidR="00BE6173">
        <w:rPr>
          <w:lang w:eastAsia="en-GB"/>
        </w:rPr>
        <w:fldChar w:fldCharType="end"/>
      </w:r>
      <w:r w:rsidR="00B5739F">
        <w:rPr>
          <w:lang w:eastAsia="en-GB"/>
        </w:rPr>
      </w:r>
      <w:r w:rsidR="00B5739F">
        <w:rPr>
          <w:lang w:eastAsia="en-GB"/>
        </w:rPr>
        <w:fldChar w:fldCharType="separate"/>
      </w:r>
      <w:r w:rsidR="00BE6173" w:rsidRPr="00BE6173">
        <w:rPr>
          <w:noProof/>
          <w:vertAlign w:val="superscript"/>
          <w:lang w:eastAsia="en-GB"/>
        </w:rPr>
        <w:t>13-16</w:t>
      </w:r>
      <w:r w:rsidR="00B5739F">
        <w:rPr>
          <w:lang w:eastAsia="en-GB"/>
        </w:rPr>
        <w:fldChar w:fldCharType="end"/>
      </w:r>
      <w:r w:rsidRPr="004C282D">
        <w:rPr>
          <w:lang w:eastAsia="en-GB"/>
        </w:rPr>
        <w:t xml:space="preserve">; employment </w:t>
      </w:r>
      <w:r w:rsidR="00B5739F">
        <w:rPr>
          <w:lang w:eastAsia="en-GB"/>
        </w:rPr>
        <w:fldChar w:fldCharType="begin">
          <w:fldData xml:space="preserve">PEVuZE5vdGU+PENpdGU+PEF1dGhvcj5CYXJuYXJkPC9BdXRob3I+PFllYXI+MjAwMTwvWWVhcj48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</w:fldData>
        </w:fldChar>
      </w:r>
      <w:r w:rsidR="00BE6173">
        <w:rPr>
          <w:lang w:eastAsia="en-GB"/>
        </w:rPr>
        <w:instrText xml:space="preserve"> ADDIN EN.CITE </w:instrText>
      </w:r>
      <w:r w:rsidR="00BE6173">
        <w:rPr>
          <w:lang w:eastAsia="en-GB"/>
        </w:rPr>
        <w:fldChar w:fldCharType="begin">
          <w:fldData xml:space="preserve">PEVuZE5vdGU+PENpdGU+PEF1dGhvcj5CYXJuYXJkPC9BdXRob3I+PFllYXI+MjAwMTwvWWVhcj48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</w:fldData>
        </w:fldChar>
      </w:r>
      <w:r w:rsidR="00BE6173">
        <w:rPr>
          <w:lang w:eastAsia="en-GB"/>
        </w:rPr>
        <w:instrText xml:space="preserve"> ADDIN EN.CITE.DATA </w:instrText>
      </w:r>
      <w:r w:rsidR="00BE6173">
        <w:rPr>
          <w:lang w:eastAsia="en-GB"/>
        </w:rPr>
      </w:r>
      <w:r w:rsidR="00BE6173">
        <w:rPr>
          <w:lang w:eastAsia="en-GB"/>
        </w:rPr>
        <w:fldChar w:fldCharType="end"/>
      </w:r>
      <w:r w:rsidR="00B5739F">
        <w:rPr>
          <w:lang w:eastAsia="en-GB"/>
        </w:rPr>
      </w:r>
      <w:r w:rsidR="00B5739F">
        <w:rPr>
          <w:lang w:eastAsia="en-GB"/>
        </w:rPr>
        <w:fldChar w:fldCharType="separate"/>
      </w:r>
      <w:r w:rsidR="00BE6173" w:rsidRPr="00BE6173">
        <w:rPr>
          <w:noProof/>
          <w:vertAlign w:val="superscript"/>
          <w:lang w:eastAsia="en-GB"/>
        </w:rPr>
        <w:t>17-20</w:t>
      </w:r>
      <w:r w:rsidR="00B5739F">
        <w:rPr>
          <w:lang w:eastAsia="en-GB"/>
        </w:rPr>
        <w:fldChar w:fldCharType="end"/>
      </w:r>
      <w:r w:rsidRPr="004C282D">
        <w:rPr>
          <w:lang w:eastAsia="en-GB"/>
        </w:rPr>
        <w:t>; and ac</w:t>
      </w:r>
      <w:r w:rsidR="00F958BF">
        <w:rPr>
          <w:lang w:eastAsia="en-GB"/>
        </w:rPr>
        <w:t>hieving independent living.</w:t>
      </w:r>
      <w:r w:rsidR="00B5739F">
        <w:rPr>
          <w:lang w:eastAsia="en-GB"/>
        </w:rPr>
        <w:fldChar w:fldCharType="begin"/>
      </w:r>
      <w:r w:rsidR="00BE6173">
        <w:rPr>
          <w:lang w:eastAsia="en-GB"/>
        </w:rPr>
        <w:instrText xml:space="preserve"> ADDIN EN.CITE &lt;EndNote&gt;&lt;Cite&gt;&lt;Author&gt;Knapp&lt;/Author&gt;&lt;Year&gt;2007&lt;/Year&gt;&lt;RecNum&gt;136&lt;/RecNum&gt;&lt;DisplayText&gt;&lt;style face="superscript"&gt;21&lt;/style&gt;&lt;/DisplayText&gt;&lt;record&gt;&lt;rec-number&gt;136&lt;/rec-number&gt;&lt;foreign-keys&gt;&lt;key app="EN" db-id="zxvarxttw2rfw5efpv65pwf0as2av295ws9z" timestamp="1554909108"&gt;136&lt;/key&gt;&lt;/foreign-keys&gt;&lt;ref-type name="Book"&gt;6&lt;/ref-type&gt;&lt;contributors&gt;&lt;authors&gt;&lt;author&gt;Knapp, M.&lt;/author&gt;&lt;author&gt;Romeo, R.&lt;/author&gt;&lt;author&gt;Beecham, J.&lt;/author&gt;&lt;/authors&gt;&lt;secondary-authors&gt;&lt;author&gt;Foundation for People with Learning Disabilities&lt;/author&gt;&lt;/secondary-authors&gt;&lt;/contributors&gt;&lt;titles&gt;&lt;title&gt;The economic consequences of autism in the UK&lt;/title&gt;&lt;/titles&gt;&lt;dates&gt;&lt;year&gt;2007&lt;/year&gt;&lt;/dates&gt;&lt;pub-location&gt;London&lt;/pub-location&gt;&lt;publisher&gt;Mental Health Foundation&lt;/publisher&gt;&lt;isbn&gt;978-1906162054&lt;/isbn&gt;&lt;urls&gt;&lt;/urls&gt;&lt;/record&gt;&lt;/Cite&gt;&lt;/EndNote&gt;</w:instrText>
      </w:r>
      <w:r w:rsidR="00B5739F">
        <w:rPr>
          <w:lang w:eastAsia="en-GB"/>
        </w:rPr>
        <w:fldChar w:fldCharType="separate"/>
      </w:r>
      <w:r w:rsidR="00BE6173" w:rsidRPr="00BE6173">
        <w:rPr>
          <w:noProof/>
          <w:vertAlign w:val="superscript"/>
          <w:lang w:eastAsia="en-GB"/>
        </w:rPr>
        <w:t>21</w:t>
      </w:r>
      <w:r w:rsidR="00B5739F">
        <w:rPr>
          <w:lang w:eastAsia="en-GB"/>
        </w:rPr>
        <w:fldChar w:fldCharType="end"/>
      </w:r>
      <w:r w:rsidRPr="004C282D">
        <w:rPr>
          <w:lang w:eastAsia="en-GB"/>
        </w:rPr>
        <w:t xml:space="preserve"> More recent evidence also points to poorer physical health outcomes</w:t>
      </w:r>
      <w:r w:rsidR="00553350">
        <w:rPr>
          <w:lang w:eastAsia="en-GB"/>
        </w:rPr>
        <w:t xml:space="preserve"> and increased risk of suicide.</w:t>
      </w:r>
      <w:r w:rsidR="00553350">
        <w:rPr>
          <w:lang w:eastAsia="en-GB"/>
        </w:rPr>
        <w:fldChar w:fldCharType="begin">
          <w:fldData xml:space="preserve">PEVuZE5vdGU+PENpdGU+PEF1dGhvcj5LaXJieTwvQXV0aG9yPjxZZWFyPjIwMTk8L1llYXI+PFJl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</w:fldData>
        </w:fldChar>
      </w:r>
      <w:r w:rsidR="00BE6173">
        <w:rPr>
          <w:lang w:eastAsia="en-GB"/>
        </w:rPr>
        <w:instrText xml:space="preserve"> ADDIN EN.CITE </w:instrText>
      </w:r>
      <w:r w:rsidR="00BE6173">
        <w:rPr>
          <w:lang w:eastAsia="en-GB"/>
        </w:rPr>
        <w:fldChar w:fldCharType="begin">
          <w:fldData xml:space="preserve">PEVuZE5vdGU+PENpdGU+PEF1dGhvcj5LaXJieTwvQXV0aG9yPjxZZWFyPjIwMTk8L1llYXI+PFJl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</w:fldData>
        </w:fldChar>
      </w:r>
      <w:r w:rsidR="00BE6173">
        <w:rPr>
          <w:lang w:eastAsia="en-GB"/>
        </w:rPr>
        <w:instrText xml:space="preserve"> ADDIN EN.CITE.DATA </w:instrText>
      </w:r>
      <w:r w:rsidR="00BE6173">
        <w:rPr>
          <w:lang w:eastAsia="en-GB"/>
        </w:rPr>
      </w:r>
      <w:r w:rsidR="00BE6173">
        <w:rPr>
          <w:lang w:eastAsia="en-GB"/>
        </w:rPr>
        <w:fldChar w:fldCharType="end"/>
      </w:r>
      <w:r w:rsidR="00553350">
        <w:rPr>
          <w:lang w:eastAsia="en-GB"/>
        </w:rPr>
      </w:r>
      <w:r w:rsidR="00553350">
        <w:rPr>
          <w:lang w:eastAsia="en-GB"/>
        </w:rPr>
        <w:fldChar w:fldCharType="separate"/>
      </w:r>
      <w:r w:rsidR="00BE6173" w:rsidRPr="00BE6173">
        <w:rPr>
          <w:noProof/>
          <w:vertAlign w:val="superscript"/>
          <w:lang w:eastAsia="en-GB"/>
        </w:rPr>
        <w:t>22, 23</w:t>
      </w:r>
      <w:r w:rsidR="00553350">
        <w:rPr>
          <w:lang w:eastAsia="en-GB"/>
        </w:rPr>
        <w:fldChar w:fldCharType="end"/>
      </w:r>
      <w:r w:rsidR="00553350">
        <w:rPr>
          <w:lang w:eastAsia="en-GB"/>
        </w:rPr>
        <w:t xml:space="preserve"> </w:t>
      </w:r>
      <w:r w:rsidRPr="004C282D">
        <w:rPr>
          <w:lang w:eastAsia="en-GB"/>
        </w:rPr>
        <w:t xml:space="preserve">Co-occurring mental health problem may be the primary source of impairment </w:t>
      </w:r>
      <w:r w:rsidR="00553350">
        <w:rPr>
          <w:lang w:eastAsia="en-GB"/>
        </w:rPr>
        <w:fldChar w:fldCharType="begin"/>
      </w:r>
      <w:r w:rsidR="00BE6173">
        <w:rPr>
          <w:lang w:eastAsia="en-GB"/>
        </w:rPr>
        <w:instrText xml:space="preserve"> ADDIN EN.CITE &lt;EndNote&gt;&lt;Cite&gt;&lt;Author&gt;Maddox&lt;/Author&gt;&lt;Year&gt;2018&lt;/Year&gt;&lt;RecNum&gt;176&lt;/RecNum&gt;&lt;DisplayText&gt;&lt;style face="superscript"&gt;24&lt;/style&gt;&lt;/DisplayText&gt;&lt;record&gt;&lt;rec-number&gt;176&lt;/rec-number&gt;&lt;foreign-keys&gt;&lt;key app="EN" db-id="zxvarxttw2rfw5efpv65pwf0as2av295ws9z" timestamp="1554979383"&gt;176&lt;/key&gt;&lt;/foreign-keys&gt;&lt;ref-type name="Journal Article"&gt;17&lt;/ref-type&gt;&lt;contributors&gt;&lt;authors&gt;&lt;author&gt;Maddox, Brenna B.&lt;/author&gt;&lt;author&gt;Gaus, Valerie L.&lt;/author&gt;&lt;/authors&gt;&lt;/contributors&gt;&lt;titles&gt;&lt;title&gt;Community Mental Health Services for Autistic Adults: Good News and Bad News&lt;/title&gt;&lt;secondary-title&gt;Autism in Adulthood&lt;/secondary-title&gt;&lt;/titles&gt;&lt;periodical&gt;&lt;full-title&gt;Autism in Adulthood&lt;/full-title&gt;&lt;/periodical&gt;&lt;pages&gt;15-19&lt;/pages&gt;&lt;volume&gt;1&lt;/volume&gt;&lt;number&gt;1&lt;/number&gt;&lt;dates&gt;&lt;year&gt;2018&lt;/year&gt;&lt;pub-dates&gt;&lt;date&gt;2019/03/01&lt;/date&gt;&lt;/pub-dates&gt;&lt;/dates&gt;&lt;publisher&gt;Mary Ann Liebert, Inc., publishers&lt;/publisher&gt;&lt;isbn&gt;2573-9581&lt;/isbn&gt;&lt;urls&gt;&lt;/urls&gt;&lt;electronic-resource-num&gt;10.1089/aut.2018.0006&lt;/electronic-resource-num&gt;&lt;access-date&gt;2019/04/11&lt;/access-date&gt;&lt;/record&gt;&lt;/Cite&gt;&lt;/EndNote&gt;</w:instrText>
      </w:r>
      <w:r w:rsidR="00553350">
        <w:rPr>
          <w:lang w:eastAsia="en-GB"/>
        </w:rPr>
        <w:fldChar w:fldCharType="separate"/>
      </w:r>
      <w:r w:rsidR="00BE6173" w:rsidRPr="00BE6173">
        <w:rPr>
          <w:noProof/>
          <w:vertAlign w:val="superscript"/>
          <w:lang w:eastAsia="en-GB"/>
        </w:rPr>
        <w:t>24</w:t>
      </w:r>
      <w:r w:rsidR="00553350">
        <w:rPr>
          <w:lang w:eastAsia="en-GB"/>
        </w:rPr>
        <w:fldChar w:fldCharType="end"/>
      </w:r>
      <w:r w:rsidR="00553350">
        <w:rPr>
          <w:lang w:eastAsia="en-GB"/>
        </w:rPr>
        <w:t xml:space="preserve"> </w:t>
      </w:r>
      <w:r w:rsidRPr="004C282D">
        <w:rPr>
          <w:lang w:eastAsia="en-GB"/>
        </w:rPr>
        <w:t xml:space="preserve">and, in themselves, may directly impact other outcomes such as managing everyday life, work and independent living.  Other studies have highlighted potential impacts on family members, particularly parents, with reports of unmet information and support needs and negative impacts on health outcomes. </w:t>
      </w:r>
      <w:r w:rsidR="00DB3AA6">
        <w:rPr>
          <w:lang w:eastAsia="en-GB"/>
        </w:rPr>
        <w:fldChar w:fldCharType="begin"/>
      </w:r>
      <w:r w:rsidR="00BE6173">
        <w:rPr>
          <w:lang w:eastAsia="en-GB"/>
        </w:rPr>
        <w:instrText xml:space="preserve"> ADDIN EN.CITE &lt;EndNote&gt;&lt;Cite&gt;&lt;Author&gt;Grootscholten&lt;/Author&gt;&lt;Year&gt;2018&lt;/Year&gt;&lt;RecNum&gt;184&lt;/RecNum&gt;&lt;DisplayText&gt;&lt;style face="superscript"&gt;25&lt;/style&gt;&lt;/DisplayText&gt;&lt;record&gt;&lt;rec-number&gt;184&lt;/rec-number&gt;&lt;foreign-keys&gt;&lt;key app="EN" db-id="zxvarxttw2rfw5efpv65pwf0as2av295ws9z" timestamp="1554987870"&gt;184&lt;/key&gt;&lt;/foreign-keys&gt;&lt;ref-type name="Journal Article"&gt;17&lt;/ref-type&gt;&lt;contributors&gt;&lt;authors&gt;&lt;author&gt;Grootscholten, Inge A. C.&lt;/author&gt;&lt;author&gt;van Wijngaarden, Bob&lt;/author&gt;&lt;author&gt;Kan, Cornelis C.&lt;/author&gt;&lt;/authors&gt;&lt;/contributors&gt;&lt;titles&gt;&lt;title&gt;High Functioning Autism Spectrum Disorders in Adults: Consequences for Primary Caregivers Compared to Schizophrenia and Depression&lt;/title&gt;&lt;secondary-title&gt;Journal of Autism and Developmental Disorders&lt;/secondary-title&gt;&lt;/titles&gt;&lt;periodical&gt;&lt;full-title&gt;Journal of Autism and Developmental Disorders&lt;/full-title&gt;&lt;/periodical&gt;&lt;pages&gt;1920-1931&lt;/pages&gt;&lt;volume&gt;48&lt;/volume&gt;&lt;number&gt;6&lt;/number&gt;&lt;dates&gt;&lt;year&gt;2018&lt;/year&gt;&lt;pub-dates&gt;&lt;date&gt;2018/06/01&lt;/date&gt;&lt;/pub-dates&gt;&lt;/dates&gt;&lt;isbn&gt;1573-3432&lt;/isbn&gt;&lt;urls&gt;&lt;related-urls&gt;&lt;url&gt;https://doi.org/10.1007/s10803-017-3445-1&lt;/url&gt;&lt;/related-urls&gt;&lt;/urls&gt;&lt;electronic-resource-num&gt;10.1007/s10803-017-3445-1&lt;/electronic-resource-num&gt;&lt;/record&gt;&lt;/Cite&gt;&lt;/EndNote&gt;</w:instrText>
      </w:r>
      <w:r w:rsidR="00DB3AA6">
        <w:rPr>
          <w:lang w:eastAsia="en-GB"/>
        </w:rPr>
        <w:fldChar w:fldCharType="separate"/>
      </w:r>
      <w:r w:rsidR="00BE6173" w:rsidRPr="00BE6173">
        <w:rPr>
          <w:noProof/>
          <w:vertAlign w:val="superscript"/>
          <w:lang w:eastAsia="en-GB"/>
        </w:rPr>
        <w:t>25</w:t>
      </w:r>
      <w:r w:rsidR="00DB3AA6">
        <w:rPr>
          <w:lang w:eastAsia="en-GB"/>
        </w:rPr>
        <w:fldChar w:fldCharType="end"/>
      </w:r>
      <w:r w:rsidRPr="004C282D">
        <w:rPr>
          <w:lang w:eastAsia="en-GB"/>
        </w:rPr>
        <w:t xml:space="preserve"> </w:t>
      </w:r>
    </w:p>
    <w:p w14:paraId="65137309" w14:textId="77777777" w:rsidR="0063640C" w:rsidRDefault="0063640C" w:rsidP="00487F36">
      <w:pPr>
        <w:rPr>
          <w:lang w:eastAsia="en-GB"/>
        </w:rPr>
      </w:pPr>
    </w:p>
    <w:p w14:paraId="37C0C67C" w14:textId="6E128EE8" w:rsidR="00F172B5" w:rsidRDefault="008A5C18" w:rsidP="00487F36">
      <w:pPr>
        <w:rPr>
          <w:lang w:eastAsia="en-GB"/>
        </w:rPr>
      </w:pPr>
      <w:r>
        <w:rPr>
          <w:lang w:eastAsia="en-GB"/>
        </w:rPr>
        <w:lastRenderedPageBreak/>
        <w:t>Despite this evidence</w:t>
      </w:r>
      <w:r w:rsidR="00F172B5" w:rsidRPr="004C282D">
        <w:rPr>
          <w:lang w:eastAsia="en-GB"/>
        </w:rPr>
        <w:t>, a number of studies – conducted in different countries - report difficulties accessing diagnostic service and wide-ranging unmet needs.</w:t>
      </w:r>
      <w:r w:rsidR="00F958BF">
        <w:rPr>
          <w:lang w:eastAsia="en-GB"/>
        </w:rPr>
        <w:fldChar w:fldCharType="begin">
          <w:fldData xml:space="preserve">PEVuZE5vdGU+PENpdGU+PEF1dGhvcj5DYW1tLUNyb3NiaWU8L0F1dGhvcj48WWVhcj4yMDE4PC9Z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</w:fldData>
        </w:fldChar>
      </w:r>
      <w:r w:rsidR="00BE6173">
        <w:rPr>
          <w:lang w:eastAsia="en-GB"/>
        </w:rPr>
        <w:instrText xml:space="preserve"> ADDIN EN.CITE </w:instrText>
      </w:r>
      <w:r w:rsidR="00BE6173">
        <w:rPr>
          <w:lang w:eastAsia="en-GB"/>
        </w:rPr>
        <w:fldChar w:fldCharType="begin">
          <w:fldData xml:space="preserve">PEVuZE5vdGU+PENpdGU+PEF1dGhvcj5DYW1tLUNyb3NiaWU8L0F1dGhvcj48WWVhcj4yMDE4PC9Z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</w:fldData>
        </w:fldChar>
      </w:r>
      <w:r w:rsidR="00BE6173">
        <w:rPr>
          <w:lang w:eastAsia="en-GB"/>
        </w:rPr>
        <w:instrText xml:space="preserve"> ADDIN EN.CITE.DATA </w:instrText>
      </w:r>
      <w:r w:rsidR="00BE6173">
        <w:rPr>
          <w:lang w:eastAsia="en-GB"/>
        </w:rPr>
      </w:r>
      <w:r w:rsidR="00BE6173">
        <w:rPr>
          <w:lang w:eastAsia="en-GB"/>
        </w:rPr>
        <w:fldChar w:fldCharType="end"/>
      </w:r>
      <w:r w:rsidR="00F958BF">
        <w:rPr>
          <w:lang w:eastAsia="en-GB"/>
        </w:rPr>
      </w:r>
      <w:r w:rsidR="00F958BF">
        <w:rPr>
          <w:lang w:eastAsia="en-GB"/>
        </w:rPr>
        <w:fldChar w:fldCharType="separate"/>
      </w:r>
      <w:r w:rsidR="00BE6173" w:rsidRPr="00BE6173">
        <w:rPr>
          <w:noProof/>
          <w:vertAlign w:val="superscript"/>
          <w:lang w:eastAsia="en-GB"/>
        </w:rPr>
        <w:t>26, 27</w:t>
      </w:r>
      <w:r w:rsidR="00F958BF">
        <w:rPr>
          <w:lang w:eastAsia="en-GB"/>
        </w:rPr>
        <w:fldChar w:fldCharType="end"/>
      </w:r>
      <w:r w:rsidR="00F958BF">
        <w:rPr>
          <w:lang w:eastAsia="en-GB"/>
        </w:rPr>
        <w:t xml:space="preserve"> </w:t>
      </w:r>
      <w:r w:rsidR="00F172B5" w:rsidRPr="004C282D">
        <w:rPr>
          <w:lang w:eastAsia="en-GB"/>
        </w:rPr>
        <w:t>A lack of autism-specialist adult services – particularly for autistic adults without LD – is a key reason for this.</w:t>
      </w:r>
      <w:r w:rsidR="007117D1">
        <w:rPr>
          <w:lang w:eastAsia="en-GB"/>
        </w:rPr>
        <w:t xml:space="preserve"> </w:t>
      </w:r>
      <w:r w:rsidR="007117D1">
        <w:rPr>
          <w:lang w:eastAsia="en-GB"/>
        </w:rPr>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rPr>
          <w:lang w:eastAsia="en-GB"/>
        </w:rPr>
        <w:instrText xml:space="preserve"> ADDIN EN.CITE </w:instrText>
      </w:r>
      <w:r w:rsidR="00BE6173">
        <w:rPr>
          <w:lang w:eastAsia="en-GB"/>
        </w:rPr>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rPr>
          <w:lang w:eastAsia="en-GB"/>
        </w:rPr>
        <w:instrText xml:space="preserve"> ADDIN EN.CITE.DATA </w:instrText>
      </w:r>
      <w:r w:rsidR="00BE6173">
        <w:rPr>
          <w:lang w:eastAsia="en-GB"/>
        </w:rPr>
      </w:r>
      <w:r w:rsidR="00BE6173">
        <w:rPr>
          <w:lang w:eastAsia="en-GB"/>
        </w:rPr>
        <w:fldChar w:fldCharType="end"/>
      </w:r>
      <w:r w:rsidR="007117D1">
        <w:rPr>
          <w:lang w:eastAsia="en-GB"/>
        </w:rPr>
      </w:r>
      <w:r w:rsidR="007117D1">
        <w:rPr>
          <w:lang w:eastAsia="en-GB"/>
        </w:rPr>
        <w:fldChar w:fldCharType="separate"/>
      </w:r>
      <w:r w:rsidR="00BE6173" w:rsidRPr="00BE6173">
        <w:rPr>
          <w:noProof/>
          <w:vertAlign w:val="superscript"/>
          <w:lang w:eastAsia="en-GB"/>
        </w:rPr>
        <w:t>28</w:t>
      </w:r>
      <w:r w:rsidR="007117D1">
        <w:rPr>
          <w:lang w:eastAsia="en-GB"/>
        </w:rPr>
        <w:fldChar w:fldCharType="end"/>
      </w:r>
      <w:r w:rsidR="00F172B5" w:rsidRPr="004C282D">
        <w:rPr>
          <w:lang w:eastAsia="en-GB"/>
        </w:rPr>
        <w:t xml:space="preserve"> Indeed, it has been estimated that not providing long-term, low intensity, holistic support for this population is likely to result in higher costs</w:t>
      </w:r>
      <w:r w:rsidR="000E1583">
        <w:rPr>
          <w:lang w:eastAsia="en-GB"/>
        </w:rPr>
        <w:t xml:space="preserve"> to individuals and society</w:t>
      </w:r>
      <w:r w:rsidR="00F172B5" w:rsidRPr="004C282D">
        <w:rPr>
          <w:lang w:eastAsia="en-GB"/>
        </w:rPr>
        <w:t>.</w:t>
      </w:r>
      <w:r w:rsidR="000E1583">
        <w:rPr>
          <w:lang w:eastAsia="en-GB"/>
        </w:rPr>
        <w:fldChar w:fldCharType="begin"/>
      </w:r>
      <w:r w:rsidR="00BE6173">
        <w:rPr>
          <w:lang w:eastAsia="en-GB"/>
        </w:rPr>
        <w:instrText xml:space="preserve"> ADDIN EN.CITE &lt;EndNote&gt;&lt;Cite&gt;&lt;Author&gt;Clark&lt;/Author&gt;&lt;Year&gt;2009&lt;/Year&gt;&lt;RecNum&gt;137&lt;/RecNum&gt;&lt;DisplayText&gt;&lt;style face="superscript"&gt;29&lt;/style&gt;&lt;/DisplayText&gt;&lt;record&gt;&lt;rec-number&gt;137&lt;/rec-number&gt;&lt;foreign-keys&gt;&lt;key app="EN" db-id="zxvarxttw2rfw5efpv65pwf0as2av295ws9z" timestamp="1554909287"&gt;137&lt;/key&gt;&lt;/foreign-keys&gt;&lt;ref-type name="Book"&gt;6&lt;/ref-type&gt;&lt;contributors&gt;&lt;authors&gt;&lt;author&gt;Clark, F.&lt;/author&gt;&lt;author&gt;Scharasschkin, A.&lt;/author&gt;&lt;author&gt;Xu, D.&lt;/author&gt;&lt;/authors&gt;&lt;secondary-authors&gt;&lt;author&gt;National Audit Office&lt;/author&gt;&lt;/secondary-authors&gt;&lt;/contributors&gt;&lt;titles&gt;&lt;title&gt;Supporting people with autism through adulthood. Model to assess the financial impacts of providing multi-disciplinary support services for adults with high functioning autism/Asperger syndrome&lt;/title&gt;&lt;/titles&gt;&lt;dates&gt;&lt;year&gt;2009&lt;/year&gt;&lt;/dates&gt;&lt;pub-location&gt;London&lt;/pub-location&gt;&lt;isbn&gt;9780102955033&lt;/isbn&gt;&lt;urls&gt;&lt;/urls&gt;&lt;/record&gt;&lt;/Cite&gt;&lt;/EndNote&gt;</w:instrText>
      </w:r>
      <w:r w:rsidR="000E1583">
        <w:rPr>
          <w:lang w:eastAsia="en-GB"/>
        </w:rPr>
        <w:fldChar w:fldCharType="separate"/>
      </w:r>
      <w:r w:rsidR="00BE6173" w:rsidRPr="00BE6173">
        <w:rPr>
          <w:noProof/>
          <w:vertAlign w:val="superscript"/>
          <w:lang w:eastAsia="en-GB"/>
        </w:rPr>
        <w:t>29</w:t>
      </w:r>
      <w:r w:rsidR="000E1583">
        <w:rPr>
          <w:lang w:eastAsia="en-GB"/>
        </w:rPr>
        <w:fldChar w:fldCharType="end"/>
      </w:r>
      <w:r w:rsidR="00F172B5" w:rsidRPr="004C282D">
        <w:rPr>
          <w:lang w:eastAsia="en-GB"/>
        </w:rPr>
        <w:t xml:space="preserve">  </w:t>
      </w:r>
    </w:p>
    <w:p w14:paraId="736E7703" w14:textId="541CD606" w:rsidR="00F172B5" w:rsidRPr="00487F36" w:rsidRDefault="007A6F2A" w:rsidP="00487F36">
      <w:pPr>
        <w:pStyle w:val="Heading2"/>
      </w:pPr>
      <w:bookmarkStart w:id="23" w:name="_Toc33460620"/>
      <w:r>
        <w:t>The notion of a Specialist Autism T</w:t>
      </w:r>
      <w:r w:rsidR="00153CC7" w:rsidRPr="00487F36">
        <w:t>eam</w:t>
      </w:r>
      <w:bookmarkEnd w:id="23"/>
      <w:r w:rsidR="00F172B5" w:rsidRPr="00487F36">
        <w:t xml:space="preserve"> </w:t>
      </w:r>
    </w:p>
    <w:p w14:paraId="37A128DE" w14:textId="65C60AB6" w:rsidR="007A6F2A" w:rsidRDefault="00F172B5" w:rsidP="007A6F2A">
      <w:pPr>
        <w:rPr>
          <w:lang w:eastAsia="en-GB"/>
        </w:rPr>
      </w:pPr>
      <w:r w:rsidRPr="004C282D">
        <w:rPr>
          <w:lang w:eastAsia="en-GB"/>
        </w:rPr>
        <w:t>In England, widespread concern about the health, social and economic outcomes of inadequately supporting autistic adults culminated in the cross-government Autism Act (2009) and Autism Strategy (2010). These placed responsibilities on the NHS and local authorities (LAs) to improve support and services for autistic adults.  Both stipulated the need for autism-specific provision, including specialist community-based, multi-disciplinary teams to develop, coordinate and deliver services. NICE guidance published shortly after</w:t>
      </w:r>
      <w:r w:rsidR="00E1104D">
        <w:rPr>
          <w:lang w:eastAsia="en-GB"/>
        </w:rPr>
        <w:fldChar w:fldCharType="begin"/>
      </w:r>
      <w:r w:rsidR="00BE6173">
        <w:rPr>
          <w:lang w:eastAsia="en-GB"/>
        </w:rPr>
        <w:instrText xml:space="preserve"> ADDIN EN.CITE &lt;EndNote&gt;&lt;Cite&gt;&lt;Author&gt;NICE&lt;/Author&gt;&lt;Year&gt;2012&lt;/Year&gt;&lt;RecNum&gt;275&lt;/RecNum&gt;&lt;DisplayText&gt;&lt;style face="superscript"&gt;30&lt;/style&gt;&lt;/DisplayText&gt;&lt;record&gt;&lt;rec-number&gt;275&lt;/rec-number&gt;&lt;foreign-keys&gt;&lt;key app="EN" db-id="zxvarxttw2rfw5efpv65pwf0as2av295ws9z" timestamp="1574881243"&gt;275&lt;/key&gt;&lt;/foreign-keys&gt;&lt;ref-type name="Report"&gt;27&lt;/ref-type&gt;&lt;contributors&gt;&lt;authors&gt;&lt;author&gt;NICE&lt;/author&gt;&lt;/authors&gt;&lt;/contributors&gt;&lt;titles&gt;&lt;title&gt;Autism spectrum disorder in adults: diagnosis and management. Clinical guideline 142.&lt;/title&gt;&lt;/titles&gt;&lt;dates&gt;&lt;year&gt;2012&lt;/year&gt;&lt;/dates&gt;&lt;urls&gt;&lt;related-urls&gt;&lt;url&gt;nice.org.uk/guidance/cg142&lt;/url&gt;&lt;/related-urls&gt;&lt;/urls&gt;&lt;/record&gt;&lt;/Cite&gt;&lt;/EndNote&gt;</w:instrText>
      </w:r>
      <w:r w:rsidR="00E1104D">
        <w:rPr>
          <w:lang w:eastAsia="en-GB"/>
        </w:rPr>
        <w:fldChar w:fldCharType="separate"/>
      </w:r>
      <w:r w:rsidR="00BE6173" w:rsidRPr="00BE6173">
        <w:rPr>
          <w:noProof/>
          <w:vertAlign w:val="superscript"/>
          <w:lang w:eastAsia="en-GB"/>
        </w:rPr>
        <w:t>30</w:t>
      </w:r>
      <w:r w:rsidR="00E1104D">
        <w:rPr>
          <w:lang w:eastAsia="en-GB"/>
        </w:rPr>
        <w:fldChar w:fldCharType="end"/>
      </w:r>
      <w:r w:rsidR="008A5C18">
        <w:rPr>
          <w:lang w:eastAsia="en-GB"/>
        </w:rPr>
        <w:t xml:space="preserve"> </w:t>
      </w:r>
      <w:r w:rsidRPr="004C282D">
        <w:rPr>
          <w:lang w:eastAsia="en-GB"/>
        </w:rPr>
        <w:t xml:space="preserve"> also recommended each locality had such a team, referring to them as Specialist Autism Teams (SATs), and further specifying their multi-disciplinary nature and roles, see </w:t>
      </w:r>
      <w:r>
        <w:rPr>
          <w:lang w:eastAsia="en-GB"/>
        </w:rPr>
        <w:t xml:space="preserve">Box </w:t>
      </w:r>
      <w:r w:rsidR="007A6F2A">
        <w:rPr>
          <w:lang w:eastAsia="en-GB"/>
        </w:rPr>
        <w:t xml:space="preserve">1. </w:t>
      </w:r>
    </w:p>
    <w:p w14:paraId="48DFABF1" w14:textId="77777777" w:rsidR="007A6F2A" w:rsidRDefault="007A6F2A" w:rsidP="007A6F2A">
      <w:pPr>
        <w:rPr>
          <w:lang w:eastAsia="en-GB"/>
        </w:rPr>
      </w:pPr>
    </w:p>
    <w:p w14:paraId="7D482B75" w14:textId="7995E146" w:rsidR="007A6F2A" w:rsidRDefault="007A6F2A" w:rsidP="007A6F2A">
      <w:pPr>
        <w:rPr>
          <w:lang w:eastAsia="en-GB"/>
        </w:rPr>
      </w:pPr>
      <w:r>
        <w:rPr>
          <w:lang w:eastAsia="en-GB"/>
        </w:rPr>
        <w:t>T</w:t>
      </w:r>
      <w:r w:rsidRPr="004C282D">
        <w:rPr>
          <w:lang w:eastAsia="en-GB"/>
        </w:rPr>
        <w:t>he term used by NICE in its</w:t>
      </w:r>
      <w:r>
        <w:rPr>
          <w:lang w:eastAsia="en-GB"/>
        </w:rPr>
        <w:t xml:space="preserve"> more recently published</w:t>
      </w:r>
      <w:r w:rsidRPr="004C282D">
        <w:rPr>
          <w:lang w:eastAsia="en-GB"/>
        </w:rPr>
        <w:t xml:space="preserve"> Guidance Implementation Resources (GIRs)</w:t>
      </w:r>
      <w:r>
        <w:rPr>
          <w:lang w:eastAsia="en-GB"/>
        </w:rPr>
        <w:t xml:space="preserve"> </w:t>
      </w:r>
      <w:r>
        <w:rPr>
          <w:lang w:eastAsia="en-GB"/>
        </w:rPr>
        <w:fldChar w:fldCharType="begin"/>
      </w:r>
      <w:r w:rsidR="00BE6173">
        <w:rPr>
          <w:lang w:eastAsia="en-GB"/>
        </w:rPr>
        <w:instrText xml:space="preserve"> ADDIN EN.CITE &lt;EndNote&gt;&lt;Cite&gt;&lt;Author&gt;NICE&lt;/Author&gt;&lt;Year&gt;2014&lt;/Year&gt;&lt;RecNum&gt;177&lt;/RecNum&gt;&lt;DisplayText&gt;&lt;style face="superscript"&gt;31&lt;/style&gt;&lt;/DisplayText&gt;&lt;record&gt;&lt;rec-number&gt;177&lt;/rec-number&gt;&lt;foreign-keys&gt;&lt;key app="EN" db-id="zxvarxttw2rfw5efpv65pwf0as2av295ws9z" timestamp="1554980231"&gt;177&lt;/key&gt;&lt;/foreign-keys&gt;&lt;ref-type name="Report"&gt;27&lt;/ref-type&gt;&lt;contributors&gt;&lt;authors&gt;&lt;author&gt;NICE&lt;/author&gt;&lt;/authors&gt;&lt;/contributors&gt;&lt;titles&gt;&lt;title&gt;Autism in adults, Evidence Update May 2014. A summary of selected new evidence relevant to NICE clinical guideline 142 `Autism: recognition, referral, diagnosis and management of adults on the autism spectrum&amp;apos; (2012)&lt;/title&gt;&lt;secondary-title&gt;Evidence Update 59&lt;/secondary-title&gt;&lt;/titles&gt;&lt;dates&gt;&lt;year&gt;2014&lt;/year&gt;&lt;/dates&gt;&lt;pub-location&gt;London&lt;/pub-location&gt;&lt;publisher&gt;NICE&lt;/publisher&gt;&lt;urls&gt;&lt;related-urls&gt;&lt;url&gt;https://arms.evidence.nhs.uk/resources/hub/1035112/attachment&lt;/url&gt;&lt;/related-urls&gt;&lt;/urls&gt;&lt;/record&gt;&lt;/Cite&gt;&lt;/EndNote&gt;</w:instrText>
      </w:r>
      <w:r>
        <w:rPr>
          <w:lang w:eastAsia="en-GB"/>
        </w:rPr>
        <w:fldChar w:fldCharType="separate"/>
      </w:r>
      <w:r w:rsidR="00BE6173" w:rsidRPr="00BE6173">
        <w:rPr>
          <w:noProof/>
          <w:vertAlign w:val="superscript"/>
          <w:lang w:eastAsia="en-GB"/>
        </w:rPr>
        <w:t>31</w:t>
      </w:r>
      <w:r>
        <w:rPr>
          <w:lang w:eastAsia="en-GB"/>
        </w:rPr>
        <w:fldChar w:fldCharType="end"/>
      </w:r>
      <w:r w:rsidRPr="004C282D">
        <w:rPr>
          <w:lang w:eastAsia="en-GB"/>
        </w:rPr>
        <w:t>, and by the government in their updated stra</w:t>
      </w:r>
      <w:r>
        <w:rPr>
          <w:lang w:eastAsia="en-GB"/>
        </w:rPr>
        <w:t>tegy for autism (Think Autism)</w:t>
      </w:r>
      <w:r>
        <w:rPr>
          <w:lang w:eastAsia="en-GB"/>
        </w:rPr>
        <w:fldChar w:fldCharType="begin"/>
      </w:r>
      <w:r w:rsidR="00BE6173">
        <w:rPr>
          <w:lang w:eastAsia="en-GB"/>
        </w:rPr>
        <w:instrText xml:space="preserve"> ADDIN EN.CITE &lt;EndNote&gt;&lt;Cite&gt;&lt;Author&gt;Department of Health&lt;/Author&gt;&lt;Year&gt;2014&lt;/Year&gt;&lt;RecNum&gt;180&lt;/RecNum&gt;&lt;DisplayText&gt;&lt;style face="superscript"&gt;32&lt;/style&gt;&lt;/DisplayText&gt;&lt;record&gt;&lt;rec-number&gt;180&lt;/rec-number&gt;&lt;foreign-keys&gt;&lt;key app="EN" db-id="zxvarxttw2rfw5efpv65pwf0as2av295ws9z" timestamp="1554984533"&gt;180&lt;/key&gt;&lt;/foreign-keys&gt;&lt;ref-type name="Report"&gt;27&lt;/ref-type&gt;&lt;contributors&gt;&lt;authors&gt;&lt;author&gt;Department of Health,&lt;/author&gt;&lt;/authors&gt;&lt;secondary-authors&gt;&lt;author&gt;HM Government&lt;/author&gt;&lt;/secondary-authors&gt;&lt;/contributors&gt;&lt;titles&gt;&lt;title&gt;Think Autism, Fulfilling and rewarding lives, the strategy for adults with autism in England: an update&lt;/title&gt;&lt;/titles&gt;&lt;dates&gt;&lt;year&gt;2014&lt;/year&gt;&lt;/dates&gt;&lt;urls&gt;&lt;related-urls&gt;&lt;url&gt;https://assets.publishing.service.gov.uk/government/uploads/system/uploads/attachment_data/file/299866/Autism_Strategy.pdf&lt;/url&gt;&lt;/related-urls&gt;&lt;/urls&gt;&lt;/record&gt;&lt;/Cite&gt;&lt;/EndNote&gt;</w:instrText>
      </w:r>
      <w:r>
        <w:rPr>
          <w:lang w:eastAsia="en-GB"/>
        </w:rPr>
        <w:fldChar w:fldCharType="separate"/>
      </w:r>
      <w:r w:rsidR="00BE6173" w:rsidRPr="00BE6173">
        <w:rPr>
          <w:noProof/>
          <w:vertAlign w:val="superscript"/>
          <w:lang w:eastAsia="en-GB"/>
        </w:rPr>
        <w:t>32</w:t>
      </w:r>
      <w:r>
        <w:rPr>
          <w:lang w:eastAsia="en-GB"/>
        </w:rPr>
        <w:fldChar w:fldCharType="end"/>
      </w:r>
      <w:r w:rsidRPr="004C282D">
        <w:rPr>
          <w:lang w:eastAsia="en-GB"/>
        </w:rPr>
        <w:t xml:space="preserve">, </w:t>
      </w:r>
      <w:r>
        <w:rPr>
          <w:lang w:eastAsia="en-GB"/>
        </w:rPr>
        <w:t xml:space="preserve">is </w:t>
      </w:r>
      <w:r w:rsidRPr="004C282D">
        <w:rPr>
          <w:lang w:eastAsia="en-GB"/>
        </w:rPr>
        <w:t xml:space="preserve">‘multi-agency local autism team’.  </w:t>
      </w:r>
      <w:r w:rsidR="008D17E7">
        <w:rPr>
          <w:lang w:eastAsia="en-GB"/>
        </w:rPr>
        <w:t>Overall</w:t>
      </w:r>
      <w:r w:rsidRPr="004C282D">
        <w:rPr>
          <w:lang w:eastAsia="en-GB"/>
        </w:rPr>
        <w:t xml:space="preserve">, the proposed functions, or roles, </w:t>
      </w:r>
      <w:r w:rsidR="008D17E7">
        <w:rPr>
          <w:lang w:eastAsia="en-GB"/>
        </w:rPr>
        <w:t>we</w:t>
      </w:r>
      <w:r w:rsidRPr="004C282D">
        <w:rPr>
          <w:lang w:eastAsia="en-GB"/>
        </w:rPr>
        <w:t>re generally unchanged</w:t>
      </w:r>
      <w:r>
        <w:rPr>
          <w:lang w:eastAsia="en-GB"/>
        </w:rPr>
        <w:t xml:space="preserve">. However, </w:t>
      </w:r>
      <w:r w:rsidRPr="004C282D">
        <w:rPr>
          <w:lang w:eastAsia="en-GB"/>
        </w:rPr>
        <w:t>compared to the 2012 Guid</w:t>
      </w:r>
      <w:r w:rsidR="00E1104D">
        <w:rPr>
          <w:lang w:eastAsia="en-GB"/>
        </w:rPr>
        <w:t>eline</w:t>
      </w:r>
      <w:r w:rsidR="00E1104D">
        <w:rPr>
          <w:lang w:eastAsia="en-GB"/>
        </w:rPr>
        <w:fldChar w:fldCharType="begin"/>
      </w:r>
      <w:r w:rsidR="00BE6173">
        <w:rPr>
          <w:lang w:eastAsia="en-GB"/>
        </w:rPr>
        <w:instrText xml:space="preserve"> ADDIN EN.CITE &lt;EndNote&gt;&lt;Cite&gt;&lt;Author&gt;NICE&lt;/Author&gt;&lt;Year&gt;2012&lt;/Year&gt;&lt;RecNum&gt;275&lt;/RecNum&gt;&lt;DisplayText&gt;&lt;style face="superscript"&gt;30&lt;/style&gt;&lt;/DisplayText&gt;&lt;record&gt;&lt;rec-number&gt;275&lt;/rec-number&gt;&lt;foreign-keys&gt;&lt;key app="EN" db-id="zxvarxttw2rfw5efpv65pwf0as2av295ws9z" timestamp="1574881243"&gt;275&lt;/key&gt;&lt;/foreign-keys&gt;&lt;ref-type name="Report"&gt;27&lt;/ref-type&gt;&lt;contributors&gt;&lt;authors&gt;&lt;author&gt;NICE&lt;/author&gt;&lt;/authors&gt;&lt;/contributors&gt;&lt;titles&gt;&lt;title&gt;Autism spectrum disorder in adults: diagnosis and management. Clinical guideline 142.&lt;/title&gt;&lt;/titles&gt;&lt;dates&gt;&lt;year&gt;2012&lt;/year&gt;&lt;/dates&gt;&lt;urls&gt;&lt;related-urls&gt;&lt;url&gt;nice.org.uk/guidance/cg142&lt;/url&gt;&lt;/related-urls&gt;&lt;/urls&gt;&lt;/record&gt;&lt;/Cite&gt;&lt;/EndNote&gt;</w:instrText>
      </w:r>
      <w:r w:rsidR="00E1104D">
        <w:rPr>
          <w:lang w:eastAsia="en-GB"/>
        </w:rPr>
        <w:fldChar w:fldCharType="separate"/>
      </w:r>
      <w:r w:rsidR="00BE6173" w:rsidRPr="00BE6173">
        <w:rPr>
          <w:noProof/>
          <w:vertAlign w:val="superscript"/>
          <w:lang w:eastAsia="en-GB"/>
        </w:rPr>
        <w:t>30</w:t>
      </w:r>
      <w:r w:rsidR="00E1104D">
        <w:rPr>
          <w:lang w:eastAsia="en-GB"/>
        </w:rPr>
        <w:fldChar w:fldCharType="end"/>
      </w:r>
      <w:r w:rsidR="00E1104D">
        <w:rPr>
          <w:lang w:eastAsia="en-GB"/>
        </w:rPr>
        <w:t>,</w:t>
      </w:r>
      <w:r w:rsidRPr="004C282D">
        <w:rPr>
          <w:lang w:eastAsia="en-GB"/>
        </w:rPr>
        <w:t xml:space="preserve"> the 2014 GIRs appear to place additional emphasis on particular roles or functions, namely: ‘up-skilling’ professionals in other services; and the provision of autism-specific, preventive social inclusion and well-being interventions. These are interesting developments, reflecting a wider re-emphasis on supporting self-management and prevention. They also appear to signal a recognition that, </w:t>
      </w:r>
      <w:r w:rsidRPr="007A6F2A">
        <w:rPr>
          <w:lang w:eastAsia="en-GB"/>
        </w:rPr>
        <w:t xml:space="preserve">for a population with an (unexpectedly high) prevalence, exclusively ‘specialist’ provision is not a sustainable model and an important part of the role of a specialist service should be in upskilling other professionals and services.  </w:t>
      </w:r>
      <w:r>
        <w:rPr>
          <w:lang w:eastAsia="en-GB"/>
        </w:rPr>
        <w:br w:type="page"/>
      </w:r>
    </w:p>
    <w:p w14:paraId="3EA6FD0C" w14:textId="408C462B" w:rsidR="0063640C" w:rsidRDefault="0063640C" w:rsidP="0063640C">
      <w:pPr>
        <w:pStyle w:val="Caption"/>
        <w:keepNext/>
        <w:jc w:val="center"/>
      </w:pPr>
      <w:bookmarkStart w:id="24" w:name="_Toc33460904"/>
      <w:r>
        <w:lastRenderedPageBreak/>
        <w:t xml:space="preserve">Box </w:t>
      </w:r>
      <w:r w:rsidR="00E82F83">
        <w:rPr>
          <w:noProof/>
        </w:rPr>
        <w:fldChar w:fldCharType="begin"/>
      </w:r>
      <w:r w:rsidR="00E82F83">
        <w:rPr>
          <w:noProof/>
        </w:rPr>
        <w:instrText xml:space="preserve"> SEQ Box \* ARABIC </w:instrText>
      </w:r>
      <w:r w:rsidR="00E82F83">
        <w:rPr>
          <w:noProof/>
        </w:rPr>
        <w:fldChar w:fldCharType="separate"/>
      </w:r>
      <w:r w:rsidR="00554D89">
        <w:rPr>
          <w:noProof/>
        </w:rPr>
        <w:t>1</w:t>
      </w:r>
      <w:r w:rsidR="00E82F83">
        <w:rPr>
          <w:noProof/>
        </w:rPr>
        <w:fldChar w:fldCharType="end"/>
      </w:r>
      <w:r>
        <w:t xml:space="preserve"> </w:t>
      </w:r>
      <w:r w:rsidRPr="0063640C">
        <w:t>NICE’s</w:t>
      </w:r>
      <w:r w:rsidR="00BE6173">
        <w:fldChar w:fldCharType="begin"/>
      </w:r>
      <w:r w:rsidR="00BE6173">
        <w:instrText xml:space="preserve"> ADDIN EN.CITE &lt;EndNote&gt;&lt;Cite&gt;&lt;Author&gt;NICE&lt;/Author&gt;&lt;Year&gt;2012&lt;/Year&gt;&lt;RecNum&gt;275&lt;/RecNum&gt;&lt;DisplayText&gt;&lt;style face="superscript"&gt;30&lt;/style&gt;&lt;/DisplayText&gt;&lt;record&gt;&lt;rec-number&gt;275&lt;/rec-number&gt;&lt;foreign-keys&gt;&lt;key app="EN" db-id="zxvarxttw2rfw5efpv65pwf0as2av295ws9z" timestamp="1574881243"&gt;275&lt;/key&gt;&lt;/foreign-keys&gt;&lt;ref-type name="Report"&gt;27&lt;/ref-type&gt;&lt;contributors&gt;&lt;authors&gt;&lt;author&gt;NICE&lt;/author&gt;&lt;/authors&gt;&lt;/contributors&gt;&lt;titles&gt;&lt;title&gt;Autism spectrum disorder in adults: diagnosis and management. Clinical guideline 142.&lt;/title&gt;&lt;/titles&gt;&lt;dates&gt;&lt;year&gt;2012&lt;/year&gt;&lt;/dates&gt;&lt;urls&gt;&lt;related-urls&gt;&lt;url&gt;nice.org.uk/guidance/cg142&lt;/url&gt;&lt;/related-urls&gt;&lt;/urls&gt;&lt;/record&gt;&lt;/Cite&gt;&lt;/EndNote&gt;</w:instrText>
      </w:r>
      <w:r w:rsidR="00BE6173">
        <w:fldChar w:fldCharType="separate"/>
      </w:r>
      <w:r w:rsidR="00BE6173" w:rsidRPr="00BE6173">
        <w:rPr>
          <w:noProof/>
          <w:vertAlign w:val="superscript"/>
        </w:rPr>
        <w:t>30</w:t>
      </w:r>
      <w:r w:rsidR="00BE6173">
        <w:fldChar w:fldCharType="end"/>
      </w:r>
      <w:r w:rsidRPr="0063640C">
        <w:t xml:space="preserve"> description of the Specialist Autism Team</w:t>
      </w:r>
      <w:bookmarkEnd w:id="24"/>
    </w:p>
    <w:p w14:paraId="1DE496C0" w14:textId="77777777" w:rsidR="0063640C" w:rsidRPr="0063640C" w:rsidRDefault="0063640C" w:rsidP="0063640C"/>
    <w:p w14:paraId="3661D1F1" w14:textId="77777777" w:rsidR="00F172B5" w:rsidRPr="004C282D" w:rsidRDefault="00F172B5" w:rsidP="00487F36">
      <w:pPr>
        <w:rPr>
          <w:lang w:eastAsia="en-GB"/>
        </w:rPr>
      </w:pPr>
      <w:r w:rsidRPr="004C282D">
        <w:rPr>
          <w:noProof/>
          <w:lang w:eastAsia="en-GB"/>
        </w:rPr>
        <mc:AlternateContent>
          <mc:Choice Requires="wps">
            <w:drawing>
              <wp:inline distT="0" distB="0" distL="0" distR="0" wp14:anchorId="6EEFE0B9" wp14:editId="038CF958">
                <wp:extent cx="5819775" cy="1403985"/>
                <wp:effectExtent l="0" t="0" r="28575" b="11430"/>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1403985"/>
                        </a:xfrm>
                        <a:prstGeom prst="rect">
                          <a:avLst/>
                        </a:prstGeom>
                        <a:solidFill>
                          <a:sysClr val="window" lastClr="FFFFFF">
                            <a:lumMod val="95000"/>
                          </a:sysClr>
                        </a:solidFill>
                        <a:ln w="9525">
                          <a:solidFill>
                            <a:srgbClr val="000000"/>
                          </a:solidFill>
                          <a:miter lim="800000"/>
                          <a:headEnd/>
                          <a:tailEnd/>
                        </a:ln>
                      </wps:spPr>
                      <wps:txbx>
                        <w:txbxContent>
                          <w:p w14:paraId="595C16C7" w14:textId="77777777" w:rsidR="009D13A2" w:rsidRPr="0043643E" w:rsidRDefault="009D13A2" w:rsidP="00F172B5">
                            <w:pPr>
                              <w:spacing w:after="0"/>
                              <w:rPr>
                                <w:rFonts w:ascii="Arial" w:hAnsi="Arial" w:cs="Arial"/>
                                <w:sz w:val="10"/>
                                <w:szCs w:val="10"/>
                              </w:rPr>
                            </w:pPr>
                          </w:p>
                          <w:p w14:paraId="3CE2C7BB" w14:textId="77777777"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In each area a specialist community-based multidisciplinary team for adults with autism (the specialist autism team) should be established. The membership should include:</w:t>
                            </w:r>
                          </w:p>
                          <w:p w14:paraId="631518F0"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clinical psychologists</w:t>
                            </w:r>
                          </w:p>
                          <w:p w14:paraId="3B6A9E62"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nurses</w:t>
                            </w:r>
                          </w:p>
                          <w:p w14:paraId="044ADE5C"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occupational therapists</w:t>
                            </w:r>
                          </w:p>
                          <w:p w14:paraId="47413135"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psychiatrists</w:t>
                            </w:r>
                          </w:p>
                          <w:p w14:paraId="2B09AA87"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social workers</w:t>
                            </w:r>
                          </w:p>
                          <w:p w14:paraId="2CDFC294"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speech and language therapists</w:t>
                            </w:r>
                          </w:p>
                          <w:p w14:paraId="1F3870D3"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Pr>
                                <w:rFonts w:ascii="Calibri Light" w:hAnsi="Calibri Light" w:cs="Calibri Light"/>
                                <w:szCs w:val="24"/>
                              </w:rPr>
                              <w:t xml:space="preserve">support </w:t>
                            </w:r>
                            <w:r w:rsidRPr="00767368">
                              <w:rPr>
                                <w:rFonts w:ascii="Calibri Light" w:hAnsi="Calibri Light" w:cs="Calibri Light"/>
                                <w:szCs w:val="24"/>
                              </w:rPr>
                              <w:t>staff (for example, staff supporting access to housing, educational and employment services, financial advice, and personal and community safety skills).</w:t>
                            </w:r>
                          </w:p>
                          <w:p w14:paraId="534D05F3" w14:textId="77777777" w:rsidR="009D13A2" w:rsidRPr="00767368" w:rsidRDefault="009D13A2" w:rsidP="00F172B5">
                            <w:pPr>
                              <w:spacing w:after="0" w:line="269" w:lineRule="auto"/>
                              <w:rPr>
                                <w:rFonts w:ascii="Calibri Light" w:hAnsi="Calibri Light" w:cs="Calibri Light"/>
                                <w:szCs w:val="24"/>
                              </w:rPr>
                            </w:pPr>
                          </w:p>
                          <w:p w14:paraId="4CEA1710" w14:textId="77777777"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The specialist autism team should have a key role in the delivery and coordination of:</w:t>
                            </w:r>
                          </w:p>
                          <w:p w14:paraId="4B83AE35"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specialist diagnostic and assessment services</w:t>
                            </w:r>
                          </w:p>
                          <w:p w14:paraId="15BF0897"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specialist care and interventions</w:t>
                            </w:r>
                          </w:p>
                          <w:p w14:paraId="5CB93A75"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advice and training to other health and social care professionals on the diagnosis, assessment, care and interventions for adults with autism (as not all may be in the care of a specialist team)</w:t>
                            </w:r>
                          </w:p>
                          <w:p w14:paraId="49047DC9"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support in accessing, and maintaining contact with, housing, educational and employment services</w:t>
                            </w:r>
                          </w:p>
                          <w:p w14:paraId="4C5A5558"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support to families, partners and carers where appropriate</w:t>
                            </w:r>
                          </w:p>
                          <w:p w14:paraId="4088FC31"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care and interventions for adults with autism living in specialist residential accommodation</w:t>
                            </w:r>
                          </w:p>
                          <w:p w14:paraId="623FBADE"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training, support and consultation for staff who care for adults with autism in residential and community settings.</w:t>
                            </w:r>
                          </w:p>
                          <w:p w14:paraId="41F0B309" w14:textId="3C53FBFC"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(NICE, 2012, pp1</w:t>
                            </w:r>
                            <w:r>
                              <w:rPr>
                                <w:rFonts w:ascii="Calibri Light" w:hAnsi="Calibri Light" w:cs="Calibri Light"/>
                                <w:szCs w:val="24"/>
                              </w:rPr>
                              <w:t>5</w:t>
                            </w:r>
                            <w:r w:rsidRPr="00767368">
                              <w:rPr>
                                <w:rFonts w:ascii="Calibri Light" w:hAnsi="Calibri Light" w:cs="Calibri Light"/>
                                <w:szCs w:val="24"/>
                              </w:rPr>
                              <w:t>-14)</w:t>
                            </w:r>
                          </w:p>
                        </w:txbxContent>
                      </wps:txbx>
                      <wps:bodyPr rot="0" vert="horz" wrap="square" lIns="91440" tIns="45720" rIns="91440" bIns="45720" anchor="t" anchorCtr="0">
                        <a:spAutoFit/>
                      </wps:bodyPr>
                    </wps:wsp>
                  </a:graphicData>
                </a:graphic>
              </wp:inline>
            </w:drawing>
          </mc:Choice>
          <mc:Fallback>
            <w:pict>
              <v:shapetype w14:anchorId="6EEFE0B9" id="_x0000_t202" coordsize="21600,21600" o:spt="202" path="m,l,21600r21600,l21600,xe">
                <v:stroke joinstyle="miter"/>
                <v:path gradientshapeok="t" o:connecttype="rect"/>
              </v:shapetype>
              <v:shape id="Text Box 2" o:spid="_x0000_s1026" type="#_x0000_t202" style="width:458.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" fillcolor="#f2f2f2">
                <v:textbox style="mso-fit-shape-to-text:t">
                  <w:txbxContent>
                    <w:p w14:paraId="595C16C7" w14:textId="77777777" w:rsidR="009D13A2" w:rsidRPr="0043643E" w:rsidRDefault="009D13A2" w:rsidP="00F172B5">
                      <w:pPr>
                        <w:spacing w:after="0"/>
                        <w:rPr>
                          <w:rFonts w:ascii="Arial" w:hAnsi="Arial" w:cs="Arial"/>
                          <w:sz w:val="10"/>
                          <w:szCs w:val="10"/>
                        </w:rPr>
                      </w:pPr>
                    </w:p>
                    <w:p w14:paraId="3CE2C7BB" w14:textId="77777777"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In each area a specialist community-based multidisciplinary team for adults with autism (the specialist autism team) should be established. The membership should include:</w:t>
                      </w:r>
                    </w:p>
                    <w:p w14:paraId="631518F0"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clinical psychologists</w:t>
                      </w:r>
                    </w:p>
                    <w:p w14:paraId="3B6A9E62"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nurses</w:t>
                      </w:r>
                    </w:p>
                    <w:p w14:paraId="044ADE5C"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occupational therapists</w:t>
                      </w:r>
                    </w:p>
                    <w:p w14:paraId="47413135"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psychiatrists</w:t>
                      </w:r>
                    </w:p>
                    <w:p w14:paraId="2B09AA87"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social workers</w:t>
                      </w:r>
                    </w:p>
                    <w:p w14:paraId="2CDFC294"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sidRPr="00767368">
                        <w:rPr>
                          <w:rFonts w:ascii="Calibri Light" w:hAnsi="Calibri Light" w:cs="Calibri Light"/>
                          <w:szCs w:val="24"/>
                        </w:rPr>
                        <w:t>speech and language therapists</w:t>
                      </w:r>
                    </w:p>
                    <w:p w14:paraId="1F3870D3" w14:textId="77777777" w:rsidR="009D13A2" w:rsidRPr="00767368" w:rsidRDefault="009D13A2" w:rsidP="00671189">
                      <w:pPr>
                        <w:pStyle w:val="ListParagraph"/>
                        <w:numPr>
                          <w:ilvl w:val="0"/>
                          <w:numId w:val="7"/>
                        </w:numPr>
                        <w:spacing w:after="0" w:line="269" w:lineRule="auto"/>
                        <w:jc w:val="both"/>
                        <w:rPr>
                          <w:rFonts w:ascii="Calibri Light" w:hAnsi="Calibri Light" w:cs="Calibri Light"/>
                          <w:szCs w:val="24"/>
                        </w:rPr>
                      </w:pPr>
                      <w:r>
                        <w:rPr>
                          <w:rFonts w:ascii="Calibri Light" w:hAnsi="Calibri Light" w:cs="Calibri Light"/>
                          <w:szCs w:val="24"/>
                        </w:rPr>
                        <w:t xml:space="preserve">support </w:t>
                      </w:r>
                      <w:r w:rsidRPr="00767368">
                        <w:rPr>
                          <w:rFonts w:ascii="Calibri Light" w:hAnsi="Calibri Light" w:cs="Calibri Light"/>
                          <w:szCs w:val="24"/>
                        </w:rPr>
                        <w:t>staff (for example, staff supporting access to housing, educational and employment services, financial advice, and personal and community safety skills).</w:t>
                      </w:r>
                    </w:p>
                    <w:p w14:paraId="534D05F3" w14:textId="77777777" w:rsidR="009D13A2" w:rsidRPr="00767368" w:rsidRDefault="009D13A2" w:rsidP="00F172B5">
                      <w:pPr>
                        <w:spacing w:after="0" w:line="269" w:lineRule="auto"/>
                        <w:rPr>
                          <w:rFonts w:ascii="Calibri Light" w:hAnsi="Calibri Light" w:cs="Calibri Light"/>
                          <w:szCs w:val="24"/>
                        </w:rPr>
                      </w:pPr>
                    </w:p>
                    <w:p w14:paraId="4CEA1710" w14:textId="77777777"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The specialist autism team should have a key role in the delivery and coordination of:</w:t>
                      </w:r>
                    </w:p>
                    <w:p w14:paraId="4B83AE35"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specialist diagnostic and assessment services</w:t>
                      </w:r>
                    </w:p>
                    <w:p w14:paraId="15BF0897"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specialist care and interventions</w:t>
                      </w:r>
                    </w:p>
                    <w:p w14:paraId="5CB93A75"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advice and training to other health and social care professionals on the diagnosis, assessment, care and interventions for adults with autism (as not all may be in the care of a specialist team)</w:t>
                      </w:r>
                    </w:p>
                    <w:p w14:paraId="49047DC9"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support in accessing, and maintaining contact with, housing, educational and employment services</w:t>
                      </w:r>
                    </w:p>
                    <w:p w14:paraId="4C5A5558"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support to families, partners and carers where appropriate</w:t>
                      </w:r>
                    </w:p>
                    <w:p w14:paraId="4088FC31"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care and interventions for adults with autism living in specialist residential accommodation</w:t>
                      </w:r>
                    </w:p>
                    <w:p w14:paraId="623FBADE" w14:textId="77777777" w:rsidR="009D13A2" w:rsidRPr="00767368" w:rsidRDefault="009D13A2" w:rsidP="00671189">
                      <w:pPr>
                        <w:pStyle w:val="ListParagraph"/>
                        <w:numPr>
                          <w:ilvl w:val="0"/>
                          <w:numId w:val="8"/>
                        </w:numPr>
                        <w:spacing w:after="0" w:line="269" w:lineRule="auto"/>
                        <w:jc w:val="both"/>
                        <w:rPr>
                          <w:rFonts w:ascii="Calibri Light" w:hAnsi="Calibri Light" w:cs="Calibri Light"/>
                          <w:szCs w:val="24"/>
                        </w:rPr>
                      </w:pPr>
                      <w:r w:rsidRPr="00767368">
                        <w:rPr>
                          <w:rFonts w:ascii="Calibri Light" w:hAnsi="Calibri Light" w:cs="Calibri Light"/>
                          <w:szCs w:val="24"/>
                        </w:rPr>
                        <w:t>training, support and consultation for staff who care for adults with autism in residential and community settings.</w:t>
                      </w:r>
                    </w:p>
                    <w:p w14:paraId="41F0B309" w14:textId="3C53FBFC" w:rsidR="009D13A2" w:rsidRPr="00767368" w:rsidRDefault="009D13A2" w:rsidP="00F172B5">
                      <w:pPr>
                        <w:spacing w:after="0" w:line="269" w:lineRule="auto"/>
                        <w:rPr>
                          <w:rFonts w:ascii="Calibri Light" w:hAnsi="Calibri Light" w:cs="Calibri Light"/>
                          <w:szCs w:val="24"/>
                        </w:rPr>
                      </w:pPr>
                      <w:r w:rsidRPr="00767368">
                        <w:rPr>
                          <w:rFonts w:ascii="Calibri Light" w:hAnsi="Calibri Light" w:cs="Calibri Light"/>
                          <w:szCs w:val="24"/>
                        </w:rPr>
                        <w:t>(NICE, 2012, pp1</w:t>
                      </w:r>
                      <w:r>
                        <w:rPr>
                          <w:rFonts w:ascii="Calibri Light" w:hAnsi="Calibri Light" w:cs="Calibri Light"/>
                          <w:szCs w:val="24"/>
                        </w:rPr>
                        <w:t>5</w:t>
                      </w:r>
                      <w:r w:rsidRPr="00767368">
                        <w:rPr>
                          <w:rFonts w:ascii="Calibri Light" w:hAnsi="Calibri Light" w:cs="Calibri Light"/>
                          <w:szCs w:val="24"/>
                        </w:rPr>
                        <w:t>-14)</w:t>
                      </w:r>
                    </w:p>
                  </w:txbxContent>
                </v:textbox>
                <w10:anchorlock/>
              </v:shape>
            </w:pict>
          </mc:Fallback>
        </mc:AlternateContent>
      </w:r>
    </w:p>
    <w:p w14:paraId="64EA7DD2" w14:textId="7000878C" w:rsidR="00F172B5" w:rsidRPr="00487F36" w:rsidRDefault="00153CC7" w:rsidP="00487F36">
      <w:pPr>
        <w:pStyle w:val="Heading2"/>
      </w:pPr>
      <w:bookmarkStart w:id="25" w:name="_Toc33460621"/>
      <w:r w:rsidRPr="00487F36">
        <w:t>The lack of evidence underpinning policy and practice</w:t>
      </w:r>
      <w:bookmarkEnd w:id="25"/>
    </w:p>
    <w:p w14:paraId="12E9BD87" w14:textId="6A5F9D88" w:rsidR="00F172B5" w:rsidRPr="004C282D" w:rsidRDefault="00F172B5" w:rsidP="00487F36">
      <w:pPr>
        <w:rPr>
          <w:lang w:eastAsia="en-GB"/>
        </w:rPr>
      </w:pPr>
      <w:r w:rsidRPr="004C282D">
        <w:rPr>
          <w:lang w:eastAsia="en-GB"/>
        </w:rPr>
        <w:t>The Guideline Development Group (GDG) responsible for the NICE guid</w:t>
      </w:r>
      <w:r w:rsidR="008A5C18">
        <w:rPr>
          <w:lang w:eastAsia="en-GB"/>
        </w:rPr>
        <w:t>eline</w:t>
      </w:r>
      <w:r w:rsidRPr="004C282D">
        <w:rPr>
          <w:lang w:eastAsia="en-GB"/>
        </w:rPr>
        <w:t xml:space="preserve"> on management of adults with ASC</w:t>
      </w:r>
      <w:r w:rsidR="00BE6173">
        <w:rPr>
          <w:lang w:eastAsia="en-GB"/>
        </w:rPr>
        <w:fldChar w:fldCharType="begin"/>
      </w:r>
      <w:r w:rsidR="00BE6173">
        <w:rPr>
          <w:lang w:eastAsia="en-GB"/>
        </w:rPr>
        <w:instrText xml:space="preserve"> ADDIN EN.CITE &lt;EndNote&gt;&lt;Cite&gt;&lt;Author&gt;The British Psychology Society and The Royal College of Psychiatrists&lt;/Author&gt;&lt;Year&gt;2012&lt;/Year&gt;&lt;RecNum&gt;118&lt;/RecNum&gt;&lt;DisplayText&gt;&lt;style face="superscript"&gt;6&lt;/style&gt;&lt;/DisplayText&gt;&lt;record&gt;&lt;rec-number&gt;118&lt;/rec-number&gt;&lt;foreign-keys&gt;&lt;key app="EN" db-id="zxvarxttw2rfw5efpv65pwf0as2av295ws9z" timestamp="1554905468"&gt;118&lt;/key&gt;&lt;/foreign-keys&gt;&lt;ref-type name="Book"&gt;6&lt;/ref-type&gt;&lt;contributors&gt;&lt;authors&gt;&lt;author&gt;The British Psychology Society and The Royal College of Psychiatrists,&lt;/author&gt;&lt;/authors&gt;&lt;/contributors&gt;&lt;titles&gt;&lt;title&gt;The NICE guideline on recognition, referral, diagnosis and management of adults on the autism spectrum&lt;/title&gt;&lt;/titles&gt;&lt;dates&gt;&lt;year&gt;2012&lt;/year&gt;&lt;/dates&gt;&lt;pub-location&gt;London&lt;/pub-location&gt;&lt;publisher&gt;National Collaborating Centre for Mental Health&lt;/publisher&gt;&lt;urls&gt;&lt;/urls&gt;&lt;/record&gt;&lt;/Cite&gt;&lt;/EndNote&gt;</w:instrText>
      </w:r>
      <w:r w:rsidR="00BE6173">
        <w:rPr>
          <w:lang w:eastAsia="en-GB"/>
        </w:rPr>
        <w:fldChar w:fldCharType="separate"/>
      </w:r>
      <w:r w:rsidR="00BE6173" w:rsidRPr="00BE6173">
        <w:rPr>
          <w:noProof/>
          <w:vertAlign w:val="superscript"/>
          <w:lang w:eastAsia="en-GB"/>
        </w:rPr>
        <w:t>6</w:t>
      </w:r>
      <w:r w:rsidR="00BE6173">
        <w:rPr>
          <w:lang w:eastAsia="en-GB"/>
        </w:rPr>
        <w:fldChar w:fldCharType="end"/>
      </w:r>
      <w:r w:rsidR="008A5C18">
        <w:rPr>
          <w:lang w:eastAsia="en-GB"/>
        </w:rPr>
        <w:t xml:space="preserve"> </w:t>
      </w:r>
      <w:r w:rsidRPr="004C282D">
        <w:rPr>
          <w:lang w:eastAsia="en-GB"/>
        </w:rPr>
        <w:t>made this comment: “while there is no doubt that guidance on the development and organisation of care for people with autism is needed, it is nonetheless very challenging to develop. In significant part this relates to the v</w:t>
      </w:r>
      <w:r w:rsidR="008A5C18">
        <w:rPr>
          <w:lang w:eastAsia="en-GB"/>
        </w:rPr>
        <w:t>ery limited evidence base….” (</w:t>
      </w:r>
      <w:r w:rsidRPr="004C282D">
        <w:rPr>
          <w:lang w:eastAsia="en-GB"/>
        </w:rPr>
        <w:t xml:space="preserve">p144). Indeed, the group noted the evidence base was even more limited </w:t>
      </w:r>
      <w:r w:rsidRPr="004C282D">
        <w:rPr>
          <w:lang w:eastAsia="en-GB"/>
        </w:rPr>
        <w:lastRenderedPageBreak/>
        <w:t xml:space="preserve">with respect to autistic adults without LD compared to autistic adults with LD and autistic children. </w:t>
      </w:r>
    </w:p>
    <w:p w14:paraId="114434F5" w14:textId="77777777" w:rsidR="0063640C" w:rsidRDefault="0063640C" w:rsidP="00487F36">
      <w:pPr>
        <w:rPr>
          <w:lang w:eastAsia="en-GB"/>
        </w:rPr>
      </w:pPr>
    </w:p>
    <w:p w14:paraId="49EC1349" w14:textId="2860E2F6" w:rsidR="00F172B5" w:rsidRPr="004C282D" w:rsidRDefault="00F172B5" w:rsidP="00487F36">
      <w:pPr>
        <w:rPr>
          <w:lang w:eastAsia="en-GB"/>
        </w:rPr>
      </w:pPr>
      <w:r w:rsidRPr="004C282D">
        <w:rPr>
          <w:lang w:eastAsia="en-GB"/>
        </w:rPr>
        <w:t>Thus, in terms of their recommendation for the development of Specialist Autism Teams, the GDG drew on the Common Mental Health Disorders Guideline</w:t>
      </w:r>
      <w:r w:rsidR="003D2E41">
        <w:rPr>
          <w:lang w:eastAsia="en-GB"/>
        </w:rPr>
        <w:fldChar w:fldCharType="begin"/>
      </w:r>
      <w:r w:rsidR="003D2E41">
        <w:rPr>
          <w:lang w:eastAsia="en-GB"/>
        </w:rPr>
        <w:instrText xml:space="preserve"> ADDIN EN.CITE &lt;EndNote&gt;&lt;Cite&gt;&lt;Author&gt;NICE clinical guideline CG123&lt;/Author&gt;&lt;Year&gt;2011&lt;/Year&gt;&lt;RecNum&gt;140&lt;/RecNum&gt;&lt;DisplayText&gt;&lt;style face="superscript"&gt;33&lt;/style&gt;&lt;/DisplayText&gt;&lt;record&gt;&lt;rec-number&gt;140&lt;/rec-number&gt;&lt;foreign-keys&gt;&lt;key app="EN" db-id="zxvarxttw2rfw5efpv65pwf0as2av295ws9z" timestamp="1554909590"&gt;140&lt;/key&gt;&lt;/foreign-keys&gt;&lt;ref-type name="Book"&gt;6&lt;/ref-type&gt;&lt;contributors&gt;&lt;authors&gt;&lt;author&gt;NICE clinical guideline CG123,&lt;/author&gt;&lt;/authors&gt;&lt;secondary-authors&gt;&lt;author&gt;NICE&lt;/author&gt;&lt;/secondary-authors&gt;&lt;/contributors&gt;&lt;titles&gt;&lt;title&gt;Common Mental Health Disorders Guideline&lt;/title&gt;&lt;/titles&gt;&lt;dates&gt;&lt;year&gt;2011&lt;/year&gt;&lt;/dates&gt;&lt;pub-location&gt;London&lt;/pub-location&gt;&lt;urls&gt;&lt;/urls&gt;&lt;/record&gt;&lt;/Cite&gt;&lt;/EndNote&gt;</w:instrText>
      </w:r>
      <w:r w:rsidR="003D2E41">
        <w:rPr>
          <w:lang w:eastAsia="en-GB"/>
        </w:rPr>
        <w:fldChar w:fldCharType="separate"/>
      </w:r>
      <w:r w:rsidR="003D2E41" w:rsidRPr="003D2E41">
        <w:rPr>
          <w:noProof/>
          <w:vertAlign w:val="superscript"/>
          <w:lang w:eastAsia="en-GB"/>
        </w:rPr>
        <w:t>33</w:t>
      </w:r>
      <w:r w:rsidR="003D2E41">
        <w:rPr>
          <w:lang w:eastAsia="en-GB"/>
        </w:rPr>
        <w:fldChar w:fldCharType="end"/>
      </w:r>
      <w:r w:rsidRPr="004C282D">
        <w:rPr>
          <w:lang w:eastAsia="en-GB"/>
        </w:rPr>
        <w:t xml:space="preserve">  and studies which had explored the views and experiences of </w:t>
      </w:r>
      <w:r w:rsidR="008D17E7">
        <w:rPr>
          <w:lang w:eastAsia="en-GB"/>
        </w:rPr>
        <w:t xml:space="preserve">autistic </w:t>
      </w:r>
      <w:r w:rsidRPr="004C282D">
        <w:rPr>
          <w:lang w:eastAsia="en-GB"/>
        </w:rPr>
        <w:t xml:space="preserve">adults and carers, partners and other family members </w:t>
      </w:r>
      <w:r w:rsidR="00261886">
        <w:rPr>
          <w:lang w:eastAsia="en-GB"/>
        </w:rPr>
        <w:fldChar w:fldCharType="begin"/>
      </w:r>
      <w:r w:rsidR="00BE6173">
        <w:rPr>
          <w:lang w:eastAsia="en-GB"/>
        </w:rPr>
        <w:instrText xml:space="preserve"> ADDIN EN.CITE &lt;EndNote&gt;&lt;Cite&gt;&lt;Author&gt;The British Psychology Society and The Royal College of Psychiatrists&lt;/Author&gt;&lt;Year&gt;2012&lt;/Year&gt;&lt;RecNum&gt;118&lt;/RecNum&gt;&lt;DisplayText&gt;&lt;style face="superscript"&gt;6&lt;/style&gt;&lt;/DisplayText&gt;&lt;record&gt;&lt;rec-number&gt;118&lt;/rec-number&gt;&lt;foreign-keys&gt;&lt;key app="EN" db-id="zxvarxttw2rfw5efpv65pwf0as2av295ws9z" timestamp="1554905468"&gt;118&lt;/key&gt;&lt;/foreign-keys&gt;&lt;ref-type name="Book"&gt;6&lt;/ref-type&gt;&lt;contributors&gt;&lt;authors&gt;&lt;author&gt;The British Psychology Society and The Royal College of Psychiatrists,&lt;/author&gt;&lt;/authors&gt;&lt;/contributors&gt;&lt;titles&gt;&lt;title&gt;The NICE guideline on recognition, referral, diagnosis and management of adults on the autism spectrum&lt;/title&gt;&lt;/titles&gt;&lt;dates&gt;&lt;year&gt;2012&lt;/year&gt;&lt;/dates&gt;&lt;pub-location&gt;London&lt;/pub-location&gt;&lt;publisher&gt;National Collaborating Centre for Mental Health&lt;/publisher&gt;&lt;urls&gt;&lt;/urls&gt;&lt;/record&gt;&lt;/Cite&gt;&lt;/EndNote&gt;</w:instrText>
      </w:r>
      <w:r w:rsidR="00261886">
        <w:rPr>
          <w:lang w:eastAsia="en-GB"/>
        </w:rPr>
        <w:fldChar w:fldCharType="separate"/>
      </w:r>
      <w:r w:rsidR="00BE6173" w:rsidRPr="00BE6173">
        <w:rPr>
          <w:noProof/>
          <w:vertAlign w:val="superscript"/>
          <w:lang w:eastAsia="en-GB"/>
        </w:rPr>
        <w:t>6</w:t>
      </w:r>
      <w:r w:rsidR="00261886">
        <w:rPr>
          <w:lang w:eastAsia="en-GB"/>
        </w:rPr>
        <w:fldChar w:fldCharType="end"/>
      </w:r>
      <w:r w:rsidRPr="004C282D">
        <w:rPr>
          <w:lang w:eastAsia="en-GB"/>
        </w:rPr>
        <w:t>. As a result, whilst advocating the broad principles and role of Specialist Autism Teams, they could not advocate a particular structure</w:t>
      </w:r>
      <w:r w:rsidR="005C098B">
        <w:rPr>
          <w:lang w:eastAsia="en-GB"/>
        </w:rPr>
        <w:t>,</w:t>
      </w:r>
      <w:r w:rsidRPr="004C282D">
        <w:rPr>
          <w:lang w:eastAsia="en-GB"/>
        </w:rPr>
        <w:t xml:space="preserve"> or model</w:t>
      </w:r>
      <w:r w:rsidR="005C098B">
        <w:rPr>
          <w:lang w:eastAsia="en-GB"/>
        </w:rPr>
        <w:t>,</w:t>
      </w:r>
      <w:r w:rsidRPr="004C282D">
        <w:rPr>
          <w:lang w:eastAsia="en-GB"/>
        </w:rPr>
        <w:t xml:space="preserve"> of service delivery.  </w:t>
      </w:r>
    </w:p>
    <w:p w14:paraId="00ACB1BD" w14:textId="77777777" w:rsidR="00F172B5" w:rsidRPr="004C282D" w:rsidRDefault="00F172B5" w:rsidP="00487F36">
      <w:pPr>
        <w:rPr>
          <w:lang w:eastAsia="en-GB"/>
        </w:rPr>
      </w:pPr>
    </w:p>
    <w:p w14:paraId="7C2B4772" w14:textId="41795959" w:rsidR="00F172B5" w:rsidRPr="004C282D" w:rsidRDefault="00F172B5" w:rsidP="00487F36">
      <w:pPr>
        <w:rPr>
          <w:lang w:eastAsia="en-GB"/>
        </w:rPr>
      </w:pPr>
      <w:r w:rsidRPr="004C282D">
        <w:rPr>
          <w:lang w:eastAsia="en-GB"/>
        </w:rPr>
        <w:t>The dearth of evidence faced by the NICE GDG in 2012 remains a significant issue and barrier to evidence-informed care, management and service development, as well as policy development.</w:t>
      </w:r>
      <w:r w:rsidR="00306899">
        <w:rPr>
          <w:lang w:eastAsia="en-GB"/>
        </w:rPr>
        <w:fldChar w:fldCharType="begin">
          <w:fldData xml:space="preserve">PEVuZE5vdGU+PENpdGU+PEF1dGhvcj5NdXJwaHk8L0F1dGhvcj48WWVhcj4yMDE2PC9ZZWFyPjxS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</w:fldData>
        </w:fldChar>
      </w:r>
      <w:r w:rsidR="0008358F">
        <w:rPr>
          <w:lang w:eastAsia="en-GB"/>
        </w:rPr>
        <w:instrText xml:space="preserve"> ADDIN EN.CITE </w:instrText>
      </w:r>
      <w:r w:rsidR="0008358F">
        <w:rPr>
          <w:lang w:eastAsia="en-GB"/>
        </w:rPr>
        <w:fldChar w:fldCharType="begin">
          <w:fldData xml:space="preserve">PEVuZE5vdGU+PENpdGU+PEF1dGhvcj5NdXJwaHk8L0F1dGhvcj48WWVhcj4yMDE2PC9ZZWFyPjxS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</w:fldData>
        </w:fldChar>
      </w:r>
      <w:r w:rsidR="0008358F">
        <w:rPr>
          <w:lang w:eastAsia="en-GB"/>
        </w:rPr>
        <w:instrText xml:space="preserve"> ADDIN EN.CITE.DATA </w:instrText>
      </w:r>
      <w:r w:rsidR="0008358F">
        <w:rPr>
          <w:lang w:eastAsia="en-GB"/>
        </w:rPr>
      </w:r>
      <w:r w:rsidR="0008358F">
        <w:rPr>
          <w:lang w:eastAsia="en-GB"/>
        </w:rPr>
        <w:fldChar w:fldCharType="end"/>
      </w:r>
      <w:r w:rsidR="00306899">
        <w:rPr>
          <w:lang w:eastAsia="en-GB"/>
        </w:rPr>
      </w:r>
      <w:r w:rsidR="00306899">
        <w:rPr>
          <w:lang w:eastAsia="en-GB"/>
        </w:rPr>
        <w:fldChar w:fldCharType="separate"/>
      </w:r>
      <w:r w:rsidR="0008358F" w:rsidRPr="0008358F">
        <w:rPr>
          <w:noProof/>
          <w:vertAlign w:val="superscript"/>
          <w:lang w:eastAsia="en-GB"/>
        </w:rPr>
        <w:t>28, 31, 34, 35</w:t>
      </w:r>
      <w:r w:rsidR="00306899">
        <w:rPr>
          <w:lang w:eastAsia="en-GB"/>
        </w:rPr>
        <w:fldChar w:fldCharType="end"/>
      </w:r>
      <w:r w:rsidRPr="004C282D">
        <w:rPr>
          <w:lang w:eastAsia="en-GB"/>
        </w:rPr>
        <w:t xml:space="preserve">  A number of reports </w:t>
      </w:r>
      <w:r w:rsidR="008D17E7">
        <w:rPr>
          <w:lang w:eastAsia="en-GB"/>
        </w:rPr>
        <w:t>identify</w:t>
      </w:r>
      <w:r w:rsidRPr="004C282D">
        <w:rPr>
          <w:lang w:eastAsia="en-GB"/>
        </w:rPr>
        <w:t xml:space="preserve"> the relative underinvestment of health and care services research concerning the care and support and autistic adults compared to other life-long conditions.</w:t>
      </w:r>
      <w:r w:rsidR="00AD2FF0">
        <w:rPr>
          <w:lang w:eastAsia="en-GB"/>
        </w:rPr>
        <w:fldChar w:fldCharType="begin"/>
      </w:r>
      <w:r w:rsidR="0008358F">
        <w:rPr>
          <w:lang w:eastAsia="en-GB"/>
        </w:rPr>
        <w:instrText xml:space="preserve"> ADDIN EN.CITE &lt;EndNote&gt;&lt;Cite&gt;&lt;Author&gt;Iemmi&lt;/Author&gt;&lt;Year&gt;2017&lt;/Year&gt;&lt;RecNum&gt;165&lt;/RecNum&gt;&lt;DisplayText&gt;&lt;style face="superscript"&gt;35, 36&lt;/style&gt;&lt;/DisplayText&gt;&lt;record&gt;&lt;rec-number&gt;165&lt;/rec-number&gt;&lt;foreign-keys&gt;&lt;key app="EN" db-id="zxvarxttw2rfw5efpv65pwf0as2av295ws9z" timestamp="1554974549"&gt;165&lt;/key&gt;&lt;/foreign-keys&gt;&lt;ref-type name="Report"&gt;27&lt;/ref-type&gt;&lt;contributors&gt;&lt;authors&gt;&lt;author&gt;Iemmi, Valentina&lt;/author&gt;&lt;author&gt;Knapp, Martin&lt;/author&gt;&lt;author&gt;Ragan, Ian&lt;/author&gt;&lt;/authors&gt;&lt;secondary-authors&gt;&lt;author&gt;National Autism Project&lt;/author&gt;&lt;/secondary-authors&gt;&lt;/contributors&gt;&lt;titles&gt;&lt;title&gt;The autism dividend: reaping the rewards of better investment&lt;/title&gt;&lt;/titles&gt;&lt;dates&gt;&lt;year&gt;2017&lt;/year&gt;&lt;/dates&gt;&lt;pub-location&gt;nationalautismproject.org.uk&lt;/pub-location&gt;&lt;urls&gt;&lt;related-urls&gt;&lt;url&gt;http://nationalautismproject.org.uk/wp-content/uploads/2017/01/autism-dividend-report.pdf&lt;/url&gt;&lt;/related-urls&gt;&lt;/urls&gt;&lt;/record&gt;&lt;/Cite&gt;&lt;Cite&gt;&lt;Author&gt;Autistica&lt;/Author&gt;&lt;Year&gt;2018&lt;/Year&gt;&lt;RecNum&gt;153&lt;/RecNum&gt;&lt;record&gt;&lt;rec-number&gt;153&lt;/rec-number&gt;&lt;foreign-keys&gt;&lt;key app="EN" db-id="zxvarxttw2rfw5efpv65pwf0as2av295ws9z" timestamp="1554971602"&gt;153&lt;/key&gt;&lt;/foreign-keys&gt;&lt;ref-type name="Report"&gt;27&lt;/ref-type&gt;&lt;contributors&gt;&lt;authors&gt;&lt;author&gt;Autistica,&lt;/author&gt;&lt;/authors&gt;&lt;/contributors&gt;&lt;titles&gt;&lt;title&gt;A review of the autism research funding landscape in the United Kingdom&lt;/title&gt;&lt;/titles&gt;&lt;dates&gt;&lt;year&gt;2018&lt;/year&gt;&lt;/dates&gt;&lt;pub-location&gt;London&lt;/pub-location&gt;&lt;publisher&gt;Autistica&lt;/publisher&gt;&lt;urls&gt;&lt;related-urls&gt;&lt;url&gt;https://www.autistica.org.uk/downloads/files/Autistica-Scoping-Report.pdf&lt;/url&gt;&lt;/related-urls&gt;&lt;/urls&gt;&lt;/record&gt;&lt;/Cite&gt;&lt;/EndNote&gt;</w:instrText>
      </w:r>
      <w:r w:rsidR="00AD2FF0">
        <w:rPr>
          <w:lang w:eastAsia="en-GB"/>
        </w:rPr>
        <w:fldChar w:fldCharType="separate"/>
      </w:r>
      <w:r w:rsidR="0008358F" w:rsidRPr="0008358F">
        <w:rPr>
          <w:noProof/>
          <w:vertAlign w:val="superscript"/>
          <w:lang w:eastAsia="en-GB"/>
        </w:rPr>
        <w:t>35, 36</w:t>
      </w:r>
      <w:r w:rsidR="00AD2FF0">
        <w:rPr>
          <w:lang w:eastAsia="en-GB"/>
        </w:rPr>
        <w:fldChar w:fldCharType="end"/>
      </w:r>
      <w:r w:rsidR="00AD2FF0">
        <w:rPr>
          <w:lang w:eastAsia="en-GB"/>
        </w:rPr>
        <w:t xml:space="preserve"> </w:t>
      </w:r>
      <w:r w:rsidRPr="004C282D">
        <w:rPr>
          <w:lang w:eastAsia="en-GB"/>
        </w:rPr>
        <w:t>Others make the point that, historically, within autism research the attention and investment has been neuro-biology and cognitive research which has had little or no impact on th</w:t>
      </w:r>
      <w:r w:rsidR="00AD2FF0">
        <w:rPr>
          <w:lang w:eastAsia="en-GB"/>
        </w:rPr>
        <w:t>e lives of autistic people.</w:t>
      </w:r>
      <w:r w:rsidR="00AD2FF0">
        <w:rPr>
          <w:lang w:eastAsia="en-GB"/>
        </w:rPr>
        <w:fldChar w:fldCharType="begin">
          <w:fldData xml:space="preserve">PEVuZE5vdGU+PENpdGU+PEF1dGhvcj5QZWxsaWNhbm88L0F1dGhvcj48WWVhcj4yMDE0PC9ZZWFy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==
</w:fldData>
        </w:fldChar>
      </w:r>
      <w:r w:rsidR="0008358F">
        <w:rPr>
          <w:lang w:eastAsia="en-GB"/>
        </w:rPr>
        <w:instrText xml:space="preserve"> ADDIN EN.CITE </w:instrText>
      </w:r>
      <w:r w:rsidR="0008358F">
        <w:rPr>
          <w:lang w:eastAsia="en-GB"/>
        </w:rPr>
        <w:fldChar w:fldCharType="begin">
          <w:fldData xml:space="preserve">PEVuZE5vdGU+PENpdGU+PEF1dGhvcj5QZWxsaWNhbm88L0F1dGhvcj48WWVhcj4yMDE0PC9ZZWFy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==
</w:fldData>
        </w:fldChar>
      </w:r>
      <w:r w:rsidR="0008358F">
        <w:rPr>
          <w:lang w:eastAsia="en-GB"/>
        </w:rPr>
        <w:instrText xml:space="preserve"> ADDIN EN.CITE.DATA </w:instrText>
      </w:r>
      <w:r w:rsidR="0008358F">
        <w:rPr>
          <w:lang w:eastAsia="en-GB"/>
        </w:rPr>
      </w:r>
      <w:r w:rsidR="0008358F">
        <w:rPr>
          <w:lang w:eastAsia="en-GB"/>
        </w:rPr>
        <w:fldChar w:fldCharType="end"/>
      </w:r>
      <w:r w:rsidR="00AD2FF0">
        <w:rPr>
          <w:lang w:eastAsia="en-GB"/>
        </w:rPr>
      </w:r>
      <w:r w:rsidR="00AD2FF0">
        <w:rPr>
          <w:lang w:eastAsia="en-GB"/>
        </w:rPr>
        <w:fldChar w:fldCharType="separate"/>
      </w:r>
      <w:r w:rsidR="0008358F" w:rsidRPr="0008358F">
        <w:rPr>
          <w:noProof/>
          <w:vertAlign w:val="superscript"/>
          <w:lang w:eastAsia="en-GB"/>
        </w:rPr>
        <w:t>37</w:t>
      </w:r>
      <w:r w:rsidR="00AD2FF0">
        <w:rPr>
          <w:lang w:eastAsia="en-GB"/>
        </w:rPr>
        <w:fldChar w:fldCharType="end"/>
      </w:r>
      <w:r w:rsidRPr="004C282D">
        <w:rPr>
          <w:lang w:eastAsia="en-GB"/>
        </w:rPr>
        <w:t xml:space="preserve"> </w:t>
      </w:r>
    </w:p>
    <w:p w14:paraId="2360CB91" w14:textId="77777777" w:rsidR="00F172B5" w:rsidRPr="004C282D" w:rsidRDefault="00F172B5" w:rsidP="00487F36">
      <w:pPr>
        <w:rPr>
          <w:lang w:eastAsia="en-GB"/>
        </w:rPr>
      </w:pPr>
    </w:p>
    <w:p w14:paraId="536E2EF3" w14:textId="7B51E61D" w:rsidR="00F172B5" w:rsidRPr="00153CC7" w:rsidRDefault="00153CC7" w:rsidP="00153CC7">
      <w:pPr>
        <w:pStyle w:val="Heading3"/>
      </w:pPr>
      <w:bookmarkStart w:id="26" w:name="_Toc33460622"/>
      <w:r w:rsidRPr="00153CC7">
        <w:t xml:space="preserve">The call to develop an evidence base on </w:t>
      </w:r>
      <w:r w:rsidR="007A6F2A">
        <w:t>SATs</w:t>
      </w:r>
      <w:bookmarkEnd w:id="26"/>
      <w:r w:rsidR="00F172B5" w:rsidRPr="00153CC7">
        <w:t xml:space="preserve"> </w:t>
      </w:r>
    </w:p>
    <w:p w14:paraId="4FFDECC3" w14:textId="2170914D" w:rsidR="007A6F2A" w:rsidRPr="004C282D" w:rsidRDefault="00F172B5" w:rsidP="007A6F2A">
      <w:pPr>
        <w:rPr>
          <w:lang w:eastAsia="en-GB"/>
        </w:rPr>
      </w:pPr>
      <w:r w:rsidRPr="004C282D">
        <w:rPr>
          <w:lang w:eastAsia="en-GB"/>
        </w:rPr>
        <w:t>The Autism Act and NICE guidance’s recommendations that localities have a ‘Specialist Autism Team’ tasked commissioners and practitioners with developing a new type of provision in the absence of any robust evidence about what it should look like in terms of its organisational, service structure and delivery, and practice characteristics.  The NICE GDG recognised this and one of its key research recommendations was that as SAT provision emerged and developed this should be evaluated, with particular attention paid to identifying service characteristics associated w</w:t>
      </w:r>
      <w:r>
        <w:rPr>
          <w:lang w:eastAsia="en-GB"/>
        </w:rPr>
        <w:t>ith positive outcomes, see Box 2</w:t>
      </w:r>
      <w:r w:rsidRPr="004C282D">
        <w:rPr>
          <w:lang w:eastAsia="en-GB"/>
        </w:rPr>
        <w:t>.</w:t>
      </w:r>
      <w:r w:rsidR="007A6F2A">
        <w:rPr>
          <w:lang w:eastAsia="en-GB"/>
        </w:rPr>
        <w:t xml:space="preserve"> This</w:t>
      </w:r>
      <w:r w:rsidR="007A6F2A" w:rsidRPr="004C282D">
        <w:rPr>
          <w:lang w:eastAsia="en-GB"/>
        </w:rPr>
        <w:t xml:space="preserve"> study was developed specifically in response to this call for evidence.</w:t>
      </w:r>
      <w:r w:rsidR="00CA505B">
        <w:rPr>
          <w:lang w:eastAsia="en-GB"/>
        </w:rPr>
        <w:t xml:space="preserve"> To our knowledge this remains the only study of this sort of provision for autistic adults without LD.</w:t>
      </w:r>
      <w:r w:rsidR="00CA505B">
        <w:rPr>
          <w:lang w:eastAsia="en-GB"/>
        </w:rPr>
        <w:fldChar w:fldCharType="begin"/>
      </w:r>
      <w:r w:rsidR="00BE6173">
        <w:rPr>
          <w:lang w:eastAsia="en-GB"/>
        </w:rPr>
        <w:instrText xml:space="preserve"> ADDIN EN.CITE &lt;EndNote&gt;&lt;Cite&gt;&lt;Author&gt;NICE&lt;/Author&gt;&lt;Year&gt;2014&lt;/Year&gt;&lt;RecNum&gt;177&lt;/RecNum&gt;&lt;DisplayText&gt;&lt;style face="superscript"&gt;31&lt;/style&gt;&lt;/DisplayText&gt;&lt;record&gt;&lt;rec-number&gt;177&lt;/rec-number&gt;&lt;foreign-keys&gt;&lt;key app="EN" db-id="zxvarxttw2rfw5efpv65pwf0as2av295ws9z" timestamp="1554980231"&gt;177&lt;/key&gt;&lt;/foreign-keys&gt;&lt;ref-type name="Report"&gt;27&lt;/ref-type&gt;&lt;contributors&gt;&lt;authors&gt;&lt;author&gt;NICE&lt;/author&gt;&lt;/authors&gt;&lt;/contributors&gt;&lt;titles&gt;&lt;title&gt;Autism in adults, Evidence Update May 2014. A summary of selected new evidence relevant to NICE clinical guideline 142 `Autism: recognition, referral, diagnosis and management of adults on the autism spectrum&amp;apos; (2012)&lt;/title&gt;&lt;secondary-title&gt;Evidence Update 59&lt;/secondary-title&gt;&lt;/titles&gt;&lt;dates&gt;&lt;year&gt;2014&lt;/year&gt;&lt;/dates&gt;&lt;pub-location&gt;London&lt;/pub-location&gt;&lt;publisher&gt;NICE&lt;/publisher&gt;&lt;urls&gt;&lt;related-urls&gt;&lt;url&gt;https://arms.evidence.nhs.uk/resources/hub/1035112/attachment&lt;/url&gt;&lt;/related-urls&gt;&lt;/urls&gt;&lt;/record&gt;&lt;/Cite&gt;&lt;/EndNote&gt;</w:instrText>
      </w:r>
      <w:r w:rsidR="00CA505B">
        <w:rPr>
          <w:lang w:eastAsia="en-GB"/>
        </w:rPr>
        <w:fldChar w:fldCharType="separate"/>
      </w:r>
      <w:r w:rsidR="00BE6173" w:rsidRPr="00BE6173">
        <w:rPr>
          <w:noProof/>
          <w:vertAlign w:val="superscript"/>
          <w:lang w:eastAsia="en-GB"/>
        </w:rPr>
        <w:t>31</w:t>
      </w:r>
      <w:r w:rsidR="00CA505B">
        <w:rPr>
          <w:lang w:eastAsia="en-GB"/>
        </w:rPr>
        <w:fldChar w:fldCharType="end"/>
      </w:r>
    </w:p>
    <w:p w14:paraId="00043C9F" w14:textId="77777777" w:rsidR="007A6F2A" w:rsidRPr="004C282D" w:rsidRDefault="007A6F2A" w:rsidP="00487F36">
      <w:pPr>
        <w:rPr>
          <w:lang w:eastAsia="en-GB"/>
        </w:rPr>
      </w:pPr>
    </w:p>
    <w:p w14:paraId="785EB8DE" w14:textId="77777777" w:rsidR="00F172B5" w:rsidRPr="004C282D" w:rsidRDefault="00F172B5" w:rsidP="00487F36">
      <w:pPr>
        <w:rPr>
          <w:lang w:eastAsia="en-GB"/>
        </w:rPr>
      </w:pPr>
    </w:p>
    <w:p w14:paraId="64E71A3A" w14:textId="66B10075" w:rsidR="00F172B5" w:rsidRPr="00D1556B" w:rsidRDefault="0063640C" w:rsidP="0063640C">
      <w:pPr>
        <w:pStyle w:val="Caption"/>
        <w:jc w:val="center"/>
        <w:rPr>
          <w:b w:val="0"/>
          <w:lang w:eastAsia="en-GB"/>
        </w:rPr>
      </w:pPr>
      <w:bookmarkStart w:id="27" w:name="_Toc33460905"/>
      <w:r>
        <w:t xml:space="preserve">Box </w:t>
      </w:r>
      <w:r w:rsidR="00E82F83">
        <w:rPr>
          <w:noProof/>
        </w:rPr>
        <w:fldChar w:fldCharType="begin"/>
      </w:r>
      <w:r w:rsidR="00E82F83">
        <w:rPr>
          <w:noProof/>
        </w:rPr>
        <w:instrText xml:space="preserve"> SEQ Box \* ARABIC </w:instrText>
      </w:r>
      <w:r w:rsidR="00E82F83">
        <w:rPr>
          <w:noProof/>
        </w:rPr>
        <w:fldChar w:fldCharType="separate"/>
      </w:r>
      <w:r w:rsidR="00554D89">
        <w:rPr>
          <w:noProof/>
        </w:rPr>
        <w:t>2</w:t>
      </w:r>
      <w:r w:rsidR="00E82F83">
        <w:rPr>
          <w:noProof/>
        </w:rPr>
        <w:fldChar w:fldCharType="end"/>
      </w:r>
      <w:r w:rsidR="007A6F2A" w:rsidRPr="00D1556B">
        <w:rPr>
          <w:b w:val="0"/>
          <w:noProof/>
          <w:lang w:eastAsia="en-GB"/>
        </w:rPr>
        <mc:AlternateContent>
          <mc:Choice Requires="wps">
            <w:drawing>
              <wp:anchor distT="0" distB="0" distL="114300" distR="114300" simplePos="0" relativeHeight="251659264" behindDoc="1" locked="0" layoutInCell="1" allowOverlap="1" wp14:anchorId="52465A3E" wp14:editId="690DE939">
                <wp:simplePos x="0" y="0"/>
                <wp:positionH relativeFrom="column">
                  <wp:posOffset>-104140</wp:posOffset>
                </wp:positionH>
                <wp:positionV relativeFrom="paragraph">
                  <wp:posOffset>344805</wp:posOffset>
                </wp:positionV>
                <wp:extent cx="5900420" cy="4813300"/>
                <wp:effectExtent l="0" t="0" r="24130" b="25400"/>
                <wp:wrapTight wrapText="bothSides">
                  <wp:wrapPolygon edited="0">
                    <wp:start x="0" y="0"/>
                    <wp:lineTo x="0" y="21628"/>
                    <wp:lineTo x="21619" y="21628"/>
                    <wp:lineTo x="21619"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4813300"/>
                        </a:xfrm>
                        <a:prstGeom prst="rect">
                          <a:avLst/>
                        </a:prstGeom>
                        <a:solidFill>
                          <a:sysClr val="window" lastClr="FFFFFF">
                            <a:lumMod val="95000"/>
                          </a:sysClr>
                        </a:solidFill>
                        <a:ln w="9525">
                          <a:solidFill>
                            <a:srgbClr val="000000"/>
                          </a:solidFill>
                          <a:miter lim="800000"/>
                          <a:headEnd/>
                          <a:tailEnd/>
                        </a:ln>
                      </wps:spPr>
                      <wps:txbx>
                        <w:txbxContent>
                          <w:p w14:paraId="11B8784E" w14:textId="77777777" w:rsidR="009D13A2" w:rsidRPr="00B305E8" w:rsidRDefault="009D13A2" w:rsidP="00F172B5">
                            <w:pPr>
                              <w:spacing w:after="0"/>
                              <w:rPr>
                                <w:rFonts w:ascii="Arial" w:hAnsi="Arial" w:cs="Arial"/>
                                <w:sz w:val="10"/>
                                <w:szCs w:val="10"/>
                              </w:rPr>
                            </w:pPr>
                          </w:p>
                          <w:p w14:paraId="6CEBFCEF" w14:textId="77777777" w:rsidR="009D13A2" w:rsidRPr="00090775" w:rsidRDefault="009D13A2" w:rsidP="00F172B5">
                            <w:pPr>
                              <w:spacing w:after="0"/>
                              <w:rPr>
                                <w:rFonts w:asciiTheme="majorHAnsi" w:hAnsiTheme="majorHAnsi" w:cstheme="majorHAnsi"/>
                                <w:szCs w:val="24"/>
                                <w:u w:val="single"/>
                              </w:rPr>
                            </w:pPr>
                            <w:r w:rsidRPr="00090775">
                              <w:rPr>
                                <w:rFonts w:asciiTheme="majorHAnsi" w:hAnsiTheme="majorHAnsi" w:cstheme="majorHAnsi"/>
                                <w:szCs w:val="24"/>
                              </w:rPr>
                              <w:t>“The Department of Health’s autism strategy (2010) proposes the introduction of a range of specialist services for people with autism; these will usually be built around specialist autism teams. However, there is little evidence to guide the establishment and development of these teams.</w:t>
                            </w:r>
                            <w:r w:rsidRPr="00090775">
                              <w:rPr>
                                <w:rFonts w:asciiTheme="majorHAnsi" w:hAnsiTheme="majorHAnsi" w:cstheme="majorHAnsi"/>
                                <w:szCs w:val="24"/>
                                <w:u w:val="single"/>
                              </w:rPr>
                              <w:t xml:space="preserve"> </w:t>
                            </w:r>
                          </w:p>
                          <w:p w14:paraId="34534A4C" w14:textId="77777777" w:rsidR="009D13A2" w:rsidRPr="00090775" w:rsidRDefault="009D13A2" w:rsidP="00F172B5">
                            <w:pPr>
                              <w:spacing w:after="0"/>
                              <w:rPr>
                                <w:rFonts w:asciiTheme="majorHAnsi" w:hAnsiTheme="majorHAnsi" w:cstheme="majorHAnsi"/>
                                <w:szCs w:val="24"/>
                              </w:rPr>
                            </w:pPr>
                          </w:p>
                          <w:p w14:paraId="7A56079E" w14:textId="77777777" w:rsidR="009D13A2" w:rsidRPr="00090775" w:rsidRDefault="009D13A2" w:rsidP="00F172B5">
                            <w:pPr>
                              <w:spacing w:after="0"/>
                              <w:rPr>
                                <w:rFonts w:asciiTheme="majorHAnsi" w:hAnsiTheme="majorHAnsi" w:cstheme="majorHAnsi"/>
                                <w:szCs w:val="24"/>
                              </w:rPr>
                            </w:pPr>
                            <w:r w:rsidRPr="00090775">
                              <w:rPr>
                                <w:rFonts w:asciiTheme="majorHAnsi" w:hAnsiTheme="majorHAnsi" w:cstheme="majorHAnsi"/>
                                <w:szCs w:val="24"/>
                              </w:rPr>
                              <w:t xml:space="preserve">There </w:t>
                            </w:r>
                            <w:r w:rsidRPr="008D17E7">
                              <w:rPr>
                                <w:rFonts w:asciiTheme="majorHAnsi" w:hAnsiTheme="majorHAnsi" w:cstheme="majorHAnsi"/>
                                <w:szCs w:val="24"/>
                              </w:rPr>
                              <w:t>is uncertainty about the precise nature of the population to be served (all people with autism or only those who have an IQ of 70 or above), the composition of the team, the extent of the team’s role (for example, diagnosis and assessment only, a primarily advisory role or a substantial care coordination role), the interventions provided by the team, and the team’s role and relationship with regard to non-statutory care providers. Therefore it is likely that in the near future a number of different models will be developed</w:t>
                            </w:r>
                            <w:r w:rsidRPr="00090775">
                              <w:rPr>
                                <w:rFonts w:asciiTheme="majorHAnsi" w:hAnsiTheme="majorHAnsi" w:cstheme="majorHAnsi"/>
                                <w:szCs w:val="24"/>
                              </w:rPr>
                              <w:t>, which are likely to have varying degrees of success in meeting the needs of people with autism. Given the significant expansion of services, this presents an opportunity for a large-scale observational study, which should provide important information on the characteristics of teams associated with positive outcomes for people with autism in terms of access to services and effective coordination of care.”  (</w:t>
                            </w:r>
                            <w:r>
                              <w:rPr>
                                <w:rFonts w:asciiTheme="majorHAnsi" w:hAnsiTheme="majorHAnsi" w:cstheme="majorHAnsi"/>
                                <w:szCs w:val="24"/>
                              </w:rPr>
                              <w:t xml:space="preserve">p 42) </w:t>
                            </w:r>
                          </w:p>
                          <w:p w14:paraId="516F3993" w14:textId="77777777" w:rsidR="009D13A2" w:rsidRPr="00B305E8" w:rsidRDefault="009D13A2" w:rsidP="00F172B5">
                            <w:pPr>
                              <w:spacing w:after="0"/>
                              <w:rPr>
                                <w:rFonts w:ascii="Arial" w:hAnsi="Arial" w:cs="Arial"/>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65A3E" id="_x0000_s1027" type="#_x0000_t202" style="position:absolute;left:0;text-align:left;margin-left:-8.2pt;margin-top:27.15pt;width:464.6pt;height:3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" fillcolor="#f2f2f2">
                <v:textbox>
                  <w:txbxContent>
                    <w:p w14:paraId="11B8784E" w14:textId="77777777" w:rsidR="009D13A2" w:rsidRPr="00B305E8" w:rsidRDefault="009D13A2" w:rsidP="00F172B5">
                      <w:pPr>
                        <w:spacing w:after="0"/>
                        <w:rPr>
                          <w:rFonts w:ascii="Arial" w:hAnsi="Arial" w:cs="Arial"/>
                          <w:sz w:val="10"/>
                          <w:szCs w:val="10"/>
                        </w:rPr>
                      </w:pPr>
                    </w:p>
                    <w:p w14:paraId="6CEBFCEF" w14:textId="77777777" w:rsidR="009D13A2" w:rsidRPr="00090775" w:rsidRDefault="009D13A2" w:rsidP="00F172B5">
                      <w:pPr>
                        <w:spacing w:after="0"/>
                        <w:rPr>
                          <w:rFonts w:asciiTheme="majorHAnsi" w:hAnsiTheme="majorHAnsi" w:cstheme="majorHAnsi"/>
                          <w:szCs w:val="24"/>
                          <w:u w:val="single"/>
                        </w:rPr>
                      </w:pPr>
                      <w:r w:rsidRPr="00090775">
                        <w:rPr>
                          <w:rFonts w:asciiTheme="majorHAnsi" w:hAnsiTheme="majorHAnsi" w:cstheme="majorHAnsi"/>
                          <w:szCs w:val="24"/>
                        </w:rPr>
                        <w:t>“The Department of Health’s autism strategy (2010) proposes the introduction of a range of specialist services for people with autism; these will usually be built around specialist autism teams. However, there is little evidence to guide the establishment and development of these teams.</w:t>
                      </w:r>
                      <w:r w:rsidRPr="00090775">
                        <w:rPr>
                          <w:rFonts w:asciiTheme="majorHAnsi" w:hAnsiTheme="majorHAnsi" w:cstheme="majorHAnsi"/>
                          <w:szCs w:val="24"/>
                          <w:u w:val="single"/>
                        </w:rPr>
                        <w:t xml:space="preserve"> </w:t>
                      </w:r>
                    </w:p>
                    <w:p w14:paraId="34534A4C" w14:textId="77777777" w:rsidR="009D13A2" w:rsidRPr="00090775" w:rsidRDefault="009D13A2" w:rsidP="00F172B5">
                      <w:pPr>
                        <w:spacing w:after="0"/>
                        <w:rPr>
                          <w:rFonts w:asciiTheme="majorHAnsi" w:hAnsiTheme="majorHAnsi" w:cstheme="majorHAnsi"/>
                          <w:szCs w:val="24"/>
                        </w:rPr>
                      </w:pPr>
                    </w:p>
                    <w:p w14:paraId="7A56079E" w14:textId="77777777" w:rsidR="009D13A2" w:rsidRPr="00090775" w:rsidRDefault="009D13A2" w:rsidP="00F172B5">
                      <w:pPr>
                        <w:spacing w:after="0"/>
                        <w:rPr>
                          <w:rFonts w:asciiTheme="majorHAnsi" w:hAnsiTheme="majorHAnsi" w:cstheme="majorHAnsi"/>
                          <w:szCs w:val="24"/>
                        </w:rPr>
                      </w:pPr>
                      <w:r w:rsidRPr="00090775">
                        <w:rPr>
                          <w:rFonts w:asciiTheme="majorHAnsi" w:hAnsiTheme="majorHAnsi" w:cstheme="majorHAnsi"/>
                          <w:szCs w:val="24"/>
                        </w:rPr>
                        <w:t xml:space="preserve">There </w:t>
                      </w:r>
                      <w:r w:rsidRPr="008D17E7">
                        <w:rPr>
                          <w:rFonts w:asciiTheme="majorHAnsi" w:hAnsiTheme="majorHAnsi" w:cstheme="majorHAnsi"/>
                          <w:szCs w:val="24"/>
                        </w:rPr>
                        <w:t>is uncertainty about the precise nature of the population to be served (all people with autism or only those who have an IQ of 70 or above), the composition of the team, the extent of the team’s role (for example, diagnosis and assessment only, a primarily advisory role or a substantial care coordination role), the interventions provided by the team, and the team’s role and relationship with regard to non-statutory care providers. Therefore it is likely that in the near future a number of different models will be developed</w:t>
                      </w:r>
                      <w:r w:rsidRPr="00090775">
                        <w:rPr>
                          <w:rFonts w:asciiTheme="majorHAnsi" w:hAnsiTheme="majorHAnsi" w:cstheme="majorHAnsi"/>
                          <w:szCs w:val="24"/>
                        </w:rPr>
                        <w:t>, which are likely to have varying degrees of success in meeting the needs of people with autism. Given the significant expansion of services, this presents an opportunity for a large-scale observational study, which should provide important information on the characteristics of teams associated with positive outcomes for people with autism in terms of access to services and effective coordination of care.”  (</w:t>
                      </w:r>
                      <w:r>
                        <w:rPr>
                          <w:rFonts w:asciiTheme="majorHAnsi" w:hAnsiTheme="majorHAnsi" w:cstheme="majorHAnsi"/>
                          <w:szCs w:val="24"/>
                        </w:rPr>
                        <w:t xml:space="preserve">p 42) </w:t>
                      </w:r>
                    </w:p>
                    <w:p w14:paraId="516F3993" w14:textId="77777777" w:rsidR="009D13A2" w:rsidRPr="00B305E8" w:rsidRDefault="009D13A2" w:rsidP="00F172B5">
                      <w:pPr>
                        <w:spacing w:after="0"/>
                        <w:rPr>
                          <w:rFonts w:ascii="Arial" w:hAnsi="Arial" w:cs="Arial"/>
                          <w:sz w:val="10"/>
                          <w:szCs w:val="10"/>
                        </w:rPr>
                      </w:pPr>
                    </w:p>
                  </w:txbxContent>
                </v:textbox>
                <w10:wrap type="tight"/>
              </v:shape>
            </w:pict>
          </mc:Fallback>
        </mc:AlternateContent>
      </w:r>
      <w:r>
        <w:rPr>
          <w:b w:val="0"/>
          <w:lang w:eastAsia="en-GB"/>
        </w:rPr>
        <w:t xml:space="preserve">: </w:t>
      </w:r>
      <w:r w:rsidR="00F172B5" w:rsidRPr="0063640C">
        <w:rPr>
          <w:lang w:eastAsia="en-GB"/>
        </w:rPr>
        <w:t>Extract from NICE clinical guideline 142</w:t>
      </w:r>
      <w:bookmarkEnd w:id="27"/>
    </w:p>
    <w:p w14:paraId="0DE120C3" w14:textId="7FD834B4" w:rsidR="00F172B5" w:rsidRPr="00487F36" w:rsidRDefault="00153CC7" w:rsidP="00487F36">
      <w:pPr>
        <w:pStyle w:val="Heading2"/>
      </w:pPr>
      <w:bookmarkStart w:id="28" w:name="_Toc33460623"/>
      <w:r w:rsidRPr="00487F36">
        <w:t>Study aims</w:t>
      </w:r>
      <w:bookmarkEnd w:id="28"/>
      <w:r w:rsidR="00F172B5" w:rsidRPr="00487F36">
        <w:t xml:space="preserve"> </w:t>
      </w:r>
    </w:p>
    <w:p w14:paraId="10B29D1A" w14:textId="2508FF34" w:rsidR="00F172B5" w:rsidRPr="004C282D" w:rsidRDefault="00702C44" w:rsidP="00487F36">
      <w:pPr>
        <w:rPr>
          <w:lang w:eastAsia="en-GB"/>
        </w:rPr>
      </w:pPr>
      <w:r>
        <w:rPr>
          <w:lang w:eastAsia="en-GB"/>
        </w:rPr>
        <w:t>This was the first study of ‘Specialist Autism Team’ –type provision.  Its</w:t>
      </w:r>
      <w:r w:rsidR="00F172B5" w:rsidRPr="004C282D">
        <w:rPr>
          <w:lang w:eastAsia="en-GB"/>
        </w:rPr>
        <w:t xml:space="preserve"> overall aim an evidence base on</w:t>
      </w:r>
      <w:r>
        <w:rPr>
          <w:lang w:eastAsia="en-GB"/>
        </w:rPr>
        <w:t xml:space="preserve"> this novel model of care and support for autistic adults which would be</w:t>
      </w:r>
      <w:r w:rsidR="00F172B5" w:rsidRPr="004C282D">
        <w:rPr>
          <w:lang w:eastAsia="en-GB"/>
        </w:rPr>
        <w:t xml:space="preserve"> pertinent and valuable to commissioners, practitioners and the autism community</w:t>
      </w:r>
      <w:r>
        <w:rPr>
          <w:lang w:eastAsia="en-GB"/>
        </w:rPr>
        <w:t xml:space="preserve"> and could </w:t>
      </w:r>
      <w:r w:rsidR="00F172B5" w:rsidRPr="004C282D">
        <w:rPr>
          <w:lang w:eastAsia="en-GB"/>
        </w:rPr>
        <w:t>support evidence-informed implementation of national policy, and service and practice development. Whilst specific to the English context, the dearth of provision for autistic adults mean the findings may be a useful resource more widely as other countries seek to improve services a</w:t>
      </w:r>
      <w:r w:rsidR="00AD2FF0">
        <w:rPr>
          <w:lang w:eastAsia="en-GB"/>
        </w:rPr>
        <w:t>nd support for autistic adults.</w:t>
      </w:r>
      <w:r w:rsidR="00AD2FF0">
        <w:rPr>
          <w:lang w:eastAsia="en-GB"/>
        </w:rPr>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rPr>
          <w:lang w:eastAsia="en-GB"/>
        </w:rPr>
        <w:instrText xml:space="preserve"> ADDIN EN.CITE </w:instrText>
      </w:r>
      <w:r w:rsidR="00BE6173">
        <w:rPr>
          <w:lang w:eastAsia="en-GB"/>
        </w:rPr>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rPr>
          <w:lang w:eastAsia="en-GB"/>
        </w:rPr>
        <w:instrText xml:space="preserve"> ADDIN EN.CITE.DATA </w:instrText>
      </w:r>
      <w:r w:rsidR="00BE6173">
        <w:rPr>
          <w:lang w:eastAsia="en-GB"/>
        </w:rPr>
      </w:r>
      <w:r w:rsidR="00BE6173">
        <w:rPr>
          <w:lang w:eastAsia="en-GB"/>
        </w:rPr>
        <w:fldChar w:fldCharType="end"/>
      </w:r>
      <w:r w:rsidR="00AD2FF0">
        <w:rPr>
          <w:lang w:eastAsia="en-GB"/>
        </w:rPr>
      </w:r>
      <w:r w:rsidR="00AD2FF0">
        <w:rPr>
          <w:lang w:eastAsia="en-GB"/>
        </w:rPr>
        <w:fldChar w:fldCharType="separate"/>
      </w:r>
      <w:r w:rsidR="00BE6173" w:rsidRPr="00BE6173">
        <w:rPr>
          <w:noProof/>
          <w:vertAlign w:val="superscript"/>
          <w:lang w:eastAsia="en-GB"/>
        </w:rPr>
        <w:t>28</w:t>
      </w:r>
      <w:r w:rsidR="00AD2FF0">
        <w:rPr>
          <w:lang w:eastAsia="en-GB"/>
        </w:rPr>
        <w:fldChar w:fldCharType="end"/>
      </w:r>
    </w:p>
    <w:p w14:paraId="06A82CFC" w14:textId="5073ED37" w:rsidR="00F172B5" w:rsidRPr="004C282D" w:rsidRDefault="007A6F2A" w:rsidP="00487F36">
      <w:pPr>
        <w:rPr>
          <w:lang w:eastAsia="en-GB"/>
        </w:rPr>
      </w:pPr>
      <w:r>
        <w:rPr>
          <w:lang w:eastAsia="en-GB"/>
        </w:rPr>
        <w:lastRenderedPageBreak/>
        <w:t>The key research questions it</w:t>
      </w:r>
      <w:r w:rsidR="00F172B5" w:rsidRPr="004C282D">
        <w:rPr>
          <w:lang w:eastAsia="en-GB"/>
        </w:rPr>
        <w:t xml:space="preserve"> sought to address were:</w:t>
      </w:r>
    </w:p>
    <w:p w14:paraId="13E90BC5" w14:textId="77777777" w:rsidR="00ED21D2" w:rsidRDefault="00F172B5" w:rsidP="00671189">
      <w:pPr>
        <w:pStyle w:val="ListParagraph"/>
        <w:numPr>
          <w:ilvl w:val="0"/>
          <w:numId w:val="25"/>
        </w:numPr>
        <w:rPr>
          <w:lang w:eastAsia="en-GB"/>
        </w:rPr>
      </w:pPr>
      <w:r w:rsidRPr="004C282D">
        <w:rPr>
          <w:lang w:eastAsia="en-GB"/>
        </w:rPr>
        <w:t>What models of</w:t>
      </w:r>
      <w:r>
        <w:rPr>
          <w:lang w:eastAsia="en-GB"/>
        </w:rPr>
        <w:t xml:space="preserve"> providing</w:t>
      </w:r>
      <w:r w:rsidRPr="004C282D">
        <w:rPr>
          <w:lang w:eastAsia="en-GB"/>
        </w:rPr>
        <w:t xml:space="preserve"> Specialist Autism Teams (SATs) currently exist?  </w:t>
      </w:r>
    </w:p>
    <w:p w14:paraId="773D5063" w14:textId="73313C78" w:rsidR="00ED21D2" w:rsidRDefault="00F172B5" w:rsidP="00671189">
      <w:pPr>
        <w:pStyle w:val="ListParagraph"/>
        <w:numPr>
          <w:ilvl w:val="0"/>
          <w:numId w:val="25"/>
        </w:numPr>
        <w:rPr>
          <w:lang w:eastAsia="en-GB"/>
        </w:rPr>
      </w:pPr>
      <w:r w:rsidRPr="004C282D">
        <w:rPr>
          <w:lang w:eastAsia="en-GB"/>
        </w:rPr>
        <w:t>Is there a particular service model(s)</w:t>
      </w:r>
      <w:r w:rsidR="00954F26">
        <w:rPr>
          <w:lang w:eastAsia="en-GB"/>
        </w:rPr>
        <w:t xml:space="preserve"> that</w:t>
      </w:r>
      <w:r w:rsidRPr="004C282D">
        <w:rPr>
          <w:lang w:eastAsia="en-GB"/>
        </w:rPr>
        <w:t xml:space="preserve"> performs better in terms of achieving positive outcomes for its users?</w:t>
      </w:r>
    </w:p>
    <w:p w14:paraId="322ACA1B" w14:textId="77777777" w:rsidR="00ED21D2" w:rsidRDefault="00F172B5" w:rsidP="00671189">
      <w:pPr>
        <w:pStyle w:val="ListParagraph"/>
        <w:numPr>
          <w:ilvl w:val="0"/>
          <w:numId w:val="25"/>
        </w:numPr>
        <w:rPr>
          <w:lang w:eastAsia="en-GB"/>
        </w:rPr>
      </w:pPr>
      <w:r w:rsidRPr="004C282D">
        <w:rPr>
          <w:lang w:eastAsia="en-GB"/>
        </w:rPr>
        <w:t>What characteristics of SATs are associated with positive outcomes?</w:t>
      </w:r>
    </w:p>
    <w:p w14:paraId="32C48465" w14:textId="77777777" w:rsidR="00ED21D2" w:rsidRDefault="00F172B5" w:rsidP="00671189">
      <w:pPr>
        <w:pStyle w:val="ListParagraph"/>
        <w:numPr>
          <w:ilvl w:val="0"/>
          <w:numId w:val="25"/>
        </w:numPr>
        <w:rPr>
          <w:lang w:eastAsia="en-GB"/>
        </w:rPr>
      </w:pPr>
      <w:r w:rsidRPr="001802DD">
        <w:rPr>
          <w:lang w:eastAsia="en-GB"/>
        </w:rPr>
        <w:t>What is the ‘added value’ to individuals of the support and care functions of a SAT beyond the diagnostic assessment process?</w:t>
      </w:r>
    </w:p>
    <w:p w14:paraId="133752BE" w14:textId="77777777" w:rsidR="00ED21D2" w:rsidRDefault="00F172B5" w:rsidP="00671189">
      <w:pPr>
        <w:pStyle w:val="ListParagraph"/>
        <w:numPr>
          <w:ilvl w:val="0"/>
          <w:numId w:val="25"/>
        </w:numPr>
        <w:rPr>
          <w:lang w:eastAsia="en-GB"/>
        </w:rPr>
      </w:pPr>
      <w:r w:rsidRPr="00ED21D2">
        <w:rPr>
          <w:lang w:eastAsia="en-GB"/>
        </w:rPr>
        <w:t>What is the service user experience, and does it differ between SATs?</w:t>
      </w:r>
    </w:p>
    <w:p w14:paraId="0077BE49" w14:textId="27EEE797" w:rsidR="00F172B5" w:rsidRPr="00ED21D2" w:rsidRDefault="00F172B5" w:rsidP="00671189">
      <w:pPr>
        <w:pStyle w:val="ListParagraph"/>
        <w:numPr>
          <w:ilvl w:val="0"/>
          <w:numId w:val="25"/>
        </w:numPr>
        <w:rPr>
          <w:lang w:eastAsia="en-GB"/>
        </w:rPr>
      </w:pPr>
      <w:r w:rsidRPr="00ED21D2">
        <w:rPr>
          <w:lang w:eastAsia="en-GB"/>
        </w:rPr>
        <w:t>What are the costs of the different models of SATs, how are they being funded, and how do they compare in terms of costs and cost-effectiveness?</w:t>
      </w:r>
    </w:p>
    <w:p w14:paraId="7D7BDF57" w14:textId="3126B1CE" w:rsidR="00F172B5" w:rsidRPr="00487F36" w:rsidRDefault="00153CC7" w:rsidP="00487F36">
      <w:pPr>
        <w:pStyle w:val="Heading2"/>
      </w:pPr>
      <w:bookmarkStart w:id="29" w:name="_Toc33460624"/>
      <w:r w:rsidRPr="00487F36">
        <w:t>Study design and structure</w:t>
      </w:r>
      <w:bookmarkEnd w:id="29"/>
    </w:p>
    <w:p w14:paraId="143400C9" w14:textId="42E9B98F" w:rsidR="00F172B5" w:rsidRPr="002E2979" w:rsidRDefault="00F172B5" w:rsidP="00487F36">
      <w:r w:rsidRPr="002E2979">
        <w:t>T</w:t>
      </w:r>
      <w:r>
        <w:t xml:space="preserve">o address these questions, a </w:t>
      </w:r>
      <w:r w:rsidRPr="002E2979">
        <w:t>two</w:t>
      </w:r>
      <w:r w:rsidR="00954F26">
        <w:t>-</w:t>
      </w:r>
      <w:r w:rsidRPr="002E2979">
        <w:t>stage study</w:t>
      </w:r>
      <w:r>
        <w:t xml:space="preserve"> was conducted</w:t>
      </w:r>
      <w:r w:rsidRPr="002E2979">
        <w:t xml:space="preserve">. </w:t>
      </w:r>
    </w:p>
    <w:p w14:paraId="2A0ED7BE" w14:textId="77777777" w:rsidR="00F172B5" w:rsidRPr="002E2979" w:rsidRDefault="00F172B5" w:rsidP="00487F36">
      <w:r w:rsidRPr="00ED21D2">
        <w:rPr>
          <w:b/>
        </w:rPr>
        <w:t>Stage 1 (the mapping study)</w:t>
      </w:r>
      <w:r w:rsidRPr="002E2979">
        <w:t xml:space="preserve"> identified services in England which fulfilled the NICE criteria of a Specialist Autism Team, described their service characteristics and investigated whether it was possible to create a typology of different SAT service models.</w:t>
      </w:r>
    </w:p>
    <w:p w14:paraId="16775AC2" w14:textId="093B535E" w:rsidR="00F172B5" w:rsidRPr="002E2979" w:rsidRDefault="00F172B5" w:rsidP="00ED21D2">
      <w:r w:rsidRPr="00ED21D2">
        <w:rPr>
          <w:b/>
        </w:rPr>
        <w:t>Stage 2 (the evaluation study)</w:t>
      </w:r>
      <w:r w:rsidRPr="002E2979">
        <w:t xml:space="preserve"> was a mixed-methods investigation of SATs which sought to:</w:t>
      </w:r>
    </w:p>
    <w:p w14:paraId="3FD46DD5" w14:textId="77777777" w:rsidR="00ED21D2" w:rsidRDefault="00F172B5" w:rsidP="00671189">
      <w:pPr>
        <w:pStyle w:val="ListParagraph"/>
        <w:numPr>
          <w:ilvl w:val="0"/>
          <w:numId w:val="26"/>
        </w:numPr>
      </w:pPr>
      <w:r w:rsidRPr="002E2979">
        <w:t>describe the implementation and delivery of SATs;</w:t>
      </w:r>
    </w:p>
    <w:p w14:paraId="6714496F" w14:textId="77777777" w:rsidR="00ED21D2" w:rsidRDefault="00F172B5" w:rsidP="00671189">
      <w:pPr>
        <w:pStyle w:val="ListParagraph"/>
        <w:numPr>
          <w:ilvl w:val="0"/>
          <w:numId w:val="26"/>
        </w:numPr>
      </w:pPr>
      <w:r w:rsidRPr="002E2979">
        <w:t>describe the outcomes of using SATs at 12 months after entry into the service and, where possible, at 18 and 24 months after entry into the service;</w:t>
      </w:r>
    </w:p>
    <w:p w14:paraId="0D2A8E62" w14:textId="7DACB233" w:rsidR="00ED21D2" w:rsidRDefault="00F172B5" w:rsidP="00671189">
      <w:pPr>
        <w:pStyle w:val="ListParagraph"/>
        <w:numPr>
          <w:ilvl w:val="0"/>
          <w:numId w:val="26"/>
        </w:numPr>
      </w:pPr>
      <w:r w:rsidRPr="002E2979">
        <w:t xml:space="preserve">identify and explore features of service organisation, delivery and practice, and individual characteristics, which </w:t>
      </w:r>
      <w:r w:rsidR="00030407">
        <w:t>are associated with</w:t>
      </w:r>
      <w:r w:rsidR="00ED21D2">
        <w:t xml:space="preserve"> user outcomes</w:t>
      </w:r>
    </w:p>
    <w:p w14:paraId="3EFA43E2" w14:textId="77777777" w:rsidR="00ED21D2" w:rsidRDefault="008A5C18" w:rsidP="00671189">
      <w:pPr>
        <w:pStyle w:val="ListParagraph"/>
        <w:numPr>
          <w:ilvl w:val="0"/>
          <w:numId w:val="26"/>
        </w:numPr>
      </w:pPr>
      <w:r w:rsidRPr="008A5C18">
        <w:t>estimate the costs of different models of SATs and investigate cost-effectiveness</w:t>
      </w:r>
    </w:p>
    <w:p w14:paraId="4455B3A1" w14:textId="77777777" w:rsidR="00ED21D2" w:rsidRDefault="00F172B5" w:rsidP="00671189">
      <w:pPr>
        <w:pStyle w:val="ListParagraph"/>
        <w:numPr>
          <w:ilvl w:val="0"/>
          <w:numId w:val="26"/>
        </w:numPr>
      </w:pPr>
      <w:r w:rsidRPr="002E2979">
        <w:t>describe the experiences of using a SAT;</w:t>
      </w:r>
    </w:p>
    <w:p w14:paraId="0FA442D5" w14:textId="77777777" w:rsidR="0044262F" w:rsidRDefault="00F172B5" w:rsidP="00582B18">
      <w:pPr>
        <w:pStyle w:val="ListParagraph"/>
        <w:numPr>
          <w:ilvl w:val="0"/>
          <w:numId w:val="26"/>
        </w:numPr>
      </w:pPr>
      <w:r w:rsidRPr="002E2979">
        <w:t xml:space="preserve">conduct an initial comparison of outcomes for individuals diagnosed and then supported by a SAT with a cohort of individuals who received a diagnostic assessment only. </w:t>
      </w:r>
      <w:r w:rsidR="0044262F">
        <w:t xml:space="preserve">  </w:t>
      </w:r>
    </w:p>
    <w:p w14:paraId="732AA77D" w14:textId="35300E60" w:rsidR="00EB52C7" w:rsidRDefault="00EB52C7" w:rsidP="00582B18">
      <w:r>
        <w:t>Figure 1 illustrates the overall design and flow of the study.</w:t>
      </w:r>
    </w:p>
    <w:p w14:paraId="5B6F65DA" w14:textId="57F272B3" w:rsidR="00EB52C7" w:rsidRPr="00011F96" w:rsidRDefault="00EB52C7" w:rsidP="00011F96">
      <w:pPr>
        <w:spacing w:line="259" w:lineRule="auto"/>
        <w:jc w:val="center"/>
        <w:rPr>
          <w:b/>
        </w:rPr>
      </w:pPr>
      <w:bookmarkStart w:id="30" w:name="_Toc33460896"/>
      <w:r w:rsidRPr="00011F96">
        <w:rPr>
          <w:b/>
        </w:rPr>
        <w:lastRenderedPageBreak/>
        <w:t xml:space="preserve">Figure </w:t>
      </w:r>
      <w:r w:rsidR="009D3D09" w:rsidRPr="00011F96">
        <w:rPr>
          <w:b/>
        </w:rPr>
        <w:fldChar w:fldCharType="begin"/>
      </w:r>
      <w:r w:rsidR="009D3D09" w:rsidRPr="00011F96">
        <w:rPr>
          <w:b/>
        </w:rPr>
        <w:instrText xml:space="preserve"> SEQ Figure \* ARABIC </w:instrText>
      </w:r>
      <w:r w:rsidR="009D3D09" w:rsidRPr="00011F96">
        <w:rPr>
          <w:b/>
        </w:rPr>
        <w:fldChar w:fldCharType="separate"/>
      </w:r>
      <w:r w:rsidR="00554D89" w:rsidRPr="00011F96">
        <w:rPr>
          <w:b/>
          <w:noProof/>
        </w:rPr>
        <w:t>1</w:t>
      </w:r>
      <w:r w:rsidR="009D3D09" w:rsidRPr="00011F96">
        <w:rPr>
          <w:b/>
          <w:noProof/>
        </w:rPr>
        <w:fldChar w:fldCharType="end"/>
      </w:r>
      <w:r w:rsidRPr="00011F96">
        <w:rPr>
          <w:b/>
        </w:rPr>
        <w:t>: overview of study</w:t>
      </w:r>
      <w:bookmarkEnd w:id="30"/>
    </w:p>
    <w:p w14:paraId="38505E54" w14:textId="4DE65163" w:rsidR="00EB52C7" w:rsidRDefault="00EB52C7">
      <w:pPr>
        <w:spacing w:line="259" w:lineRule="auto"/>
        <w:rPr>
          <w:b/>
          <w:iCs/>
          <w:szCs w:val="18"/>
        </w:rPr>
      </w:pPr>
      <w:r>
        <w:rPr>
          <w:noProof/>
          <w:lang w:eastAsia="en-GB"/>
        </w:rPr>
        <mc:AlternateContent>
          <mc:Choice Requires="wpc">
            <w:drawing>
              <wp:inline distT="0" distB="0" distL="0" distR="0" wp14:anchorId="17CD298B" wp14:editId="5E8B2522">
                <wp:extent cx="6139471" cy="8294370"/>
                <wp:effectExtent l="0" t="0" r="0" b="0"/>
                <wp:docPr id="319" name="Canvas 3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 name="Down Arrow 77"/>
                        <wps:cNvSpPr/>
                        <wps:spPr>
                          <a:xfrm rot="2206616">
                            <a:off x="4238317" y="5559716"/>
                            <a:ext cx="374015" cy="2195830"/>
                          </a:xfrm>
                          <a:prstGeom prst="downArrow">
                            <a:avLst/>
                          </a:prstGeom>
                          <a:solidFill>
                            <a:srgbClr val="E7E6E6">
                              <a:lumMod val="90000"/>
                            </a:srgbClr>
                          </a:solidFill>
                          <a:ln w="12700" cap="flat" cmpd="sng" algn="ctr">
                            <a:solidFill>
                              <a:sysClr val="window" lastClr="FFFFFF">
                                <a:lumMod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5" name="Down Arrow 65"/>
                        <wps:cNvSpPr/>
                        <wps:spPr>
                          <a:xfrm>
                            <a:off x="2674159" y="1085849"/>
                            <a:ext cx="463246" cy="6446513"/>
                          </a:xfrm>
                          <a:prstGeom prst="downArrow">
                            <a:avLst/>
                          </a:prstGeom>
                          <a:solidFill>
                            <a:schemeClr val="bg2">
                              <a:lumMod val="90000"/>
                            </a:schemeClr>
                          </a:solidFill>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6" name="Rectangle 66"/>
                        <wps:cNvSpPr/>
                        <wps:spPr>
                          <a:xfrm>
                            <a:off x="951596" y="123825"/>
                            <a:ext cx="3924120" cy="9620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C0D5E0B" w14:textId="77777777" w:rsidR="009D13A2" w:rsidRPr="00EB52C7" w:rsidRDefault="009D13A2" w:rsidP="00EB52C7">
                              <w:pPr>
                                <w:pStyle w:val="NormalWeb"/>
                                <w:spacing w:before="0" w:beforeAutospacing="0" w:after="0" w:afterAutospacing="0"/>
                                <w:jc w:val="center"/>
                                <w:rPr>
                                  <w:rFonts w:asciiTheme="minorHAnsi" w:hAnsiTheme="minorHAnsi" w:cstheme="minorHAnsi"/>
                                </w:rPr>
                              </w:pPr>
                              <w:r w:rsidRPr="00EB52C7">
                                <w:rPr>
                                  <w:rFonts w:asciiTheme="minorHAnsi" w:eastAsia="SimSun" w:hAnsiTheme="minorHAnsi" w:cstheme="minorHAnsi"/>
                                  <w:b/>
                                  <w:bCs/>
                                  <w:color w:val="000000"/>
                                </w:rPr>
                                <w:t xml:space="preserve">Stage 1: </w:t>
                              </w:r>
                            </w:p>
                            <w:p w14:paraId="71F57D73" w14:textId="4C5957DA" w:rsidR="009D13A2" w:rsidRPr="00EB52C7" w:rsidRDefault="009D13A2" w:rsidP="00EB52C7">
                              <w:pPr>
                                <w:pStyle w:val="NormalWeb"/>
                                <w:spacing w:before="0" w:beforeAutospacing="0" w:after="0" w:afterAutospacing="0"/>
                                <w:jc w:val="center"/>
                                <w:rPr>
                                  <w:rFonts w:asciiTheme="minorHAnsi" w:hAnsiTheme="minorHAnsi" w:cstheme="minorHAnsi"/>
                                </w:rPr>
                              </w:pPr>
                              <w:r w:rsidRPr="00EB52C7">
                                <w:rPr>
                                  <w:rFonts w:asciiTheme="minorHAnsi" w:eastAsia="SimSun" w:hAnsiTheme="minorHAnsi" w:cstheme="minorHAnsi"/>
                                  <w:color w:val="000000"/>
                                </w:rPr>
                                <w:t> All localities in England which Specialist Autism Team (SAT) provision identified. Detailed information collected on each Specialist Autism Team identified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842396" y="2855231"/>
                            <a:ext cx="4333831" cy="192108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64DFE89" w14:textId="77777777" w:rsidR="009D13A2" w:rsidRDefault="009D13A2" w:rsidP="00EB52C7">
                              <w:pPr>
                                <w:pStyle w:val="NormalWeb"/>
                                <w:spacing w:before="0" w:beforeAutospacing="0" w:after="0" w:afterAutospacing="0"/>
                                <w:jc w:val="center"/>
                              </w:pPr>
                              <w:r>
                                <w:rPr>
                                  <w:rFonts w:ascii="Calibri" w:eastAsia="SimSun" w:hAnsi="Calibri"/>
                                  <w:b/>
                                  <w:bCs/>
                                  <w:color w:val="000000"/>
                                </w:rPr>
                                <w:t>Stage 2:</w:t>
                              </w:r>
                            </w:p>
                            <w:p w14:paraId="492A7EEC" w14:textId="77777777" w:rsidR="009D13A2" w:rsidRDefault="009D13A2" w:rsidP="00EB52C7">
                              <w:pPr>
                                <w:pStyle w:val="NormalWeb"/>
                                <w:spacing w:before="0" w:beforeAutospacing="0" w:after="0" w:afterAutospacing="0"/>
                                <w:jc w:val="center"/>
                              </w:pPr>
                              <w:r>
                                <w:rPr>
                                  <w:rFonts w:ascii="Calibri" w:eastAsia="SimSun" w:hAnsi="Calibri"/>
                                  <w:b/>
                                  <w:bCs/>
                                  <w:color w:val="000000"/>
                                </w:rPr>
                                <w:t> </w:t>
                              </w:r>
                            </w:p>
                            <w:p w14:paraId="7E540390" w14:textId="77777777" w:rsidR="009D13A2" w:rsidRDefault="009D13A2" w:rsidP="00EB52C7">
                              <w:pPr>
                                <w:pStyle w:val="NormalWeb"/>
                                <w:spacing w:before="0" w:beforeAutospacing="0" w:after="0" w:afterAutospacing="0"/>
                                <w:jc w:val="center"/>
                              </w:pPr>
                              <w:r>
                                <w:rPr>
                                  <w:rFonts w:ascii="Calibri" w:eastAsia="SimSun" w:hAnsi="Calibri"/>
                                  <w:color w:val="000000"/>
                                </w:rPr>
                                <w:t>A mixed methods observational study of individuals using a Specialist Autism Team (SAT cohort) and those using a regional diagnostic assessment service (diagnosis only (DO) cohort).</w:t>
                              </w:r>
                            </w:p>
                            <w:p w14:paraId="7819B7BA" w14:textId="77777777" w:rsidR="009D13A2" w:rsidRDefault="009D13A2" w:rsidP="00EB52C7">
                              <w:pPr>
                                <w:pStyle w:val="NormalWeb"/>
                                <w:spacing w:before="0" w:beforeAutospacing="0" w:after="0" w:afterAutospacing="0"/>
                                <w:jc w:val="center"/>
                              </w:pPr>
                              <w:r>
                                <w:rPr>
                                  <w:rFonts w:ascii="Calibri" w:eastAsia="SimSun" w:hAnsi="Calibri"/>
                                  <w:b/>
                                  <w:bCs/>
                                  <w:color w:val="000000"/>
                                </w:rPr>
                                <w:t xml:space="preserve"> </w:t>
                              </w:r>
                            </w:p>
                            <w:p w14:paraId="0DAA43B3" w14:textId="77777777" w:rsidR="009D13A2" w:rsidRDefault="009D13A2" w:rsidP="00EB52C7">
                              <w:pPr>
                                <w:pStyle w:val="NormalWeb"/>
                                <w:spacing w:before="0" w:beforeAutospacing="0" w:after="0" w:afterAutospacing="0"/>
                                <w:ind w:left="432"/>
                                <w:jc w:val="center"/>
                              </w:pPr>
                              <w:r>
                                <w:rPr>
                                  <w:rFonts w:ascii="Calibri" w:eastAsia="SimSun" w:hAnsi="Calibri"/>
                                  <w:color w:val="000000"/>
                                </w:rPr>
                                <w:t>[SAT cohort: cohort comprises those referred via diagnostic pathway (Diagnosis &amp;Support (D&amp;S) group) and those already diagnosed (Support Only (S) group)]</w:t>
                              </w:r>
                            </w:p>
                            <w:p w14:paraId="57F3D782" w14:textId="77777777" w:rsidR="009D13A2" w:rsidRDefault="009D13A2" w:rsidP="00EB52C7">
                              <w:pPr>
                                <w:pStyle w:val="NormalWeb"/>
                                <w:spacing w:before="0" w:beforeAutospacing="0" w:after="0" w:afterAutospacing="0"/>
                                <w:ind w:left="432"/>
                              </w:pPr>
                              <w:r>
                                <w:rPr>
                                  <w:rFonts w:ascii="Calibri" w:eastAsia="SimSun" w:hAnsi="Calibri"/>
                                  <w:color w:val="000000"/>
                                </w:rPr>
                                <w:t> </w:t>
                              </w:r>
                            </w:p>
                            <w:p w14:paraId="409F79E2" w14:textId="77777777" w:rsidR="009D13A2" w:rsidRDefault="009D13A2" w:rsidP="00EB52C7">
                              <w:pPr>
                                <w:pStyle w:val="ListParagraph"/>
                                <w:numPr>
                                  <w:ilvl w:val="0"/>
                                  <w:numId w:val="101"/>
                                </w:numPr>
                                <w:spacing w:after="0" w:line="240" w:lineRule="auto"/>
                                <w:rPr>
                                  <w:rFonts w:eastAsia="Times New Roman"/>
                                </w:rPr>
                              </w:pPr>
                              <w:r>
                                <w:rPr>
                                  <w:rFonts w:ascii="Calibri" w:eastAsia="SimSun" w:hAnsi="Calibri"/>
                                  <w:color w:val="000000"/>
                                </w:rPr>
                                <w:t>Diagnosis only (DO) cohort: Individuals referred to a regional diagnostic assessment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467432" y="1623718"/>
                            <a:ext cx="5238750" cy="7575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A6FE4F9" w14:textId="77777777" w:rsidR="009D13A2" w:rsidRDefault="009D13A2" w:rsidP="00EB52C7">
                              <w:pPr>
                                <w:pStyle w:val="NormalWeb"/>
                                <w:spacing w:before="0" w:beforeAutospacing="0" w:after="0" w:afterAutospacing="0"/>
                                <w:jc w:val="center"/>
                              </w:pPr>
                              <w:r>
                                <w:rPr>
                                  <w:rFonts w:ascii="Calibri" w:eastAsia="SimSun" w:hAnsi="Calibri"/>
                                  <w:color w:val="000000"/>
                                </w:rPr>
                                <w:t>A sample of SATs selected to represent key distinguishing service characteristics taken forward to Stage 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Down Arrow 70"/>
                        <wps:cNvSpPr/>
                        <wps:spPr>
                          <a:xfrm rot="19319381">
                            <a:off x="1092461" y="5559427"/>
                            <a:ext cx="399558" cy="2167535"/>
                          </a:xfrm>
                          <a:prstGeom prst="downArrow">
                            <a:avLst/>
                          </a:prstGeom>
                          <a:solidFill>
                            <a:srgbClr val="E7E6E6">
                              <a:lumMod val="90000"/>
                            </a:srgbClr>
                          </a:solidFill>
                          <a:ln w="12700" cap="flat" cmpd="sng" algn="ctr">
                            <a:solidFill>
                              <a:sysClr val="window" lastClr="FFFFFF">
                                <a:lumMod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1" name="Down Arrow 71"/>
                        <wps:cNvSpPr/>
                        <wps:spPr>
                          <a:xfrm rot="16200000">
                            <a:off x="3732211" y="5407939"/>
                            <a:ext cx="374193" cy="1358560"/>
                          </a:xfrm>
                          <a:prstGeom prst="downArrow">
                            <a:avLst/>
                          </a:prstGeom>
                          <a:solidFill>
                            <a:srgbClr val="E7E6E6">
                              <a:lumMod val="90000"/>
                            </a:srgbClr>
                          </a:solidFill>
                          <a:ln w="12700" cap="flat" cmpd="sng" algn="ctr">
                            <a:solidFill>
                              <a:sysClr val="window" lastClr="FFFFFF">
                                <a:lumMod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2" name="Down Arrow 72"/>
                        <wps:cNvSpPr/>
                        <wps:spPr>
                          <a:xfrm rot="5400000">
                            <a:off x="1831799" y="5076990"/>
                            <a:ext cx="374193" cy="1358560"/>
                          </a:xfrm>
                          <a:prstGeom prst="downArrow">
                            <a:avLst/>
                          </a:prstGeom>
                          <a:solidFill>
                            <a:srgbClr val="E7E6E6">
                              <a:lumMod val="90000"/>
                            </a:srgbClr>
                          </a:solidFill>
                          <a:ln w="12700" cap="flat" cmpd="sng" algn="ctr">
                            <a:solidFill>
                              <a:sysClr val="window" lastClr="FFFFFF">
                                <a:lumMod val="50000"/>
                              </a:sys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4575499" y="5480479"/>
                            <a:ext cx="1311442" cy="1235543"/>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9E36EDD" w14:textId="77777777" w:rsidR="009D13A2" w:rsidRDefault="009D13A2" w:rsidP="00EB52C7">
                              <w:pPr>
                                <w:pStyle w:val="NormalWeb"/>
                                <w:spacing w:before="0" w:beforeAutospacing="0" w:after="0" w:afterAutospacing="0"/>
                                <w:jc w:val="center"/>
                              </w:pPr>
                              <w:r>
                                <w:rPr>
                                  <w:rFonts w:ascii="Calibri" w:eastAsia="SimSun" w:hAnsi="Calibri"/>
                                  <w:color w:val="000000"/>
                                </w:rPr>
                                <w:t>Purposively selected sub-sample take part in semi-structured interviews.  Interviewees asked to nominate family member to recruit to interview.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8575" y="5355453"/>
                            <a:ext cx="1311442" cy="10684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185CFC" w14:textId="77777777" w:rsidR="009D13A2" w:rsidRDefault="009D13A2" w:rsidP="00EB52C7">
                              <w:pPr>
                                <w:pStyle w:val="NormalWeb"/>
                                <w:spacing w:before="0" w:beforeAutospacing="0" w:after="0" w:afterAutospacing="0"/>
                                <w:jc w:val="center"/>
                              </w:pPr>
                              <w:r>
                                <w:rPr>
                                  <w:rFonts w:ascii="Calibri" w:eastAsia="SimSun" w:hAnsi="Calibri"/>
                                  <w:color w:val="000000"/>
                                </w:rPr>
                                <w:t xml:space="preserve">Senior SAT practitioners participate in a series of focus groups.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1939635" y="5252492"/>
                            <a:ext cx="2003618" cy="177695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FA587E" w14:textId="0FCBD83E" w:rsidR="009D13A2" w:rsidRDefault="009D13A2" w:rsidP="00EB52C7">
                              <w:pPr>
                                <w:pStyle w:val="NormalWeb"/>
                                <w:spacing w:before="0" w:beforeAutospacing="0" w:after="0" w:afterAutospacing="0"/>
                                <w:jc w:val="center"/>
                              </w:pPr>
                              <w:r>
                                <w:rPr>
                                  <w:rFonts w:ascii="Calibri" w:eastAsia="SimSun" w:hAnsi="Calibri"/>
                                  <w:color w:val="000000"/>
                                </w:rPr>
                                <w:t>Outcomes and resource use data collection at baseline, 3, 6 &amp; 12 months after first full assessment appointment.  Those recruited early to the study complete 18- and 24- month follow-up questionnaires.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Rectangle 76"/>
                        <wps:cNvSpPr/>
                        <wps:spPr>
                          <a:xfrm>
                            <a:off x="1818214" y="7532362"/>
                            <a:ext cx="1908266" cy="61777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D2FE82" w14:textId="77777777" w:rsidR="009D13A2" w:rsidRDefault="009D13A2" w:rsidP="00EB52C7">
                              <w:pPr>
                                <w:pStyle w:val="NormalWeb"/>
                                <w:spacing w:before="0" w:beforeAutospacing="0" w:after="0" w:afterAutospacing="0"/>
                                <w:jc w:val="center"/>
                              </w:pPr>
                              <w:r>
                                <w:rPr>
                                  <w:rFonts w:ascii="Calibri" w:eastAsia="SimSun" w:hAnsi="Calibri"/>
                                  <w:color w:val="000000"/>
                                </w:rPr>
                                <w:t>Data analysis and data synthesis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7CD298B" id="Canvas 319" o:spid="_x0000_s1028" editas="canvas" style="width:483.4pt;height:653.1pt;mso-position-horizontal-relative:char;mso-position-vertical-relative:line" coordsize="61391,8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61391;height:82943;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7" o:spid="_x0000_s1030" type="#_x0000_t67" style="position:absolute;left:42383;top:55597;width:3740;height:21958;rotation:241021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" adj="19760" fillcolor="#d0cece" strokecolor="#7f7f7f" strokeweight="1pt"/>
                <v:shape id="Down Arrow 65" o:spid="_x0000_s1031" type="#_x0000_t67" style="position:absolute;left:26741;top:10858;width:4633;height:644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" adj="20824" fillcolor="#cfcdcd [2894]" strokecolor="#7f7f7f [1612]" strokeweight="1pt"/>
                <v:rect id="Rectangle 66" o:spid="_x0000_s1032" style="position:absolute;left:9515;top:1238;width:39242;height:9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" fillcolor="white [3201]" strokecolor="black [3213]" strokeweight="1pt">
                  <v:textbox>
                    <w:txbxContent>
                      <w:p w14:paraId="6C0D5E0B" w14:textId="77777777" w:rsidR="009D13A2" w:rsidRPr="00EB52C7" w:rsidRDefault="009D13A2" w:rsidP="00EB52C7">
                        <w:pPr>
                          <w:pStyle w:val="NormalWeb"/>
                          <w:spacing w:before="0" w:beforeAutospacing="0" w:after="0" w:afterAutospacing="0"/>
                          <w:jc w:val="center"/>
                          <w:rPr>
                            <w:rFonts w:asciiTheme="minorHAnsi" w:hAnsiTheme="minorHAnsi" w:cstheme="minorHAnsi"/>
                          </w:rPr>
                        </w:pPr>
                        <w:r w:rsidRPr="00EB52C7">
                          <w:rPr>
                            <w:rFonts w:asciiTheme="minorHAnsi" w:eastAsia="SimSun" w:hAnsiTheme="minorHAnsi" w:cstheme="minorHAnsi"/>
                            <w:b/>
                            <w:bCs/>
                            <w:color w:val="000000"/>
                          </w:rPr>
                          <w:t xml:space="preserve">Stage 1: </w:t>
                        </w:r>
                      </w:p>
                      <w:p w14:paraId="71F57D73" w14:textId="4C5957DA" w:rsidR="009D13A2" w:rsidRPr="00EB52C7" w:rsidRDefault="009D13A2" w:rsidP="00EB52C7">
                        <w:pPr>
                          <w:pStyle w:val="NormalWeb"/>
                          <w:spacing w:before="0" w:beforeAutospacing="0" w:after="0" w:afterAutospacing="0"/>
                          <w:jc w:val="center"/>
                          <w:rPr>
                            <w:rFonts w:asciiTheme="minorHAnsi" w:hAnsiTheme="minorHAnsi" w:cstheme="minorHAnsi"/>
                          </w:rPr>
                        </w:pPr>
                        <w:r w:rsidRPr="00EB52C7">
                          <w:rPr>
                            <w:rFonts w:asciiTheme="minorHAnsi" w:eastAsia="SimSun" w:hAnsiTheme="minorHAnsi" w:cstheme="minorHAnsi"/>
                            <w:color w:val="000000"/>
                          </w:rPr>
                          <w:t> All localities in England which Specialist Autism Team (SAT) provision identified. Detailed information collected on each Specialist Autism Team identified</w:t>
                        </w:r>
                      </w:p>
                    </w:txbxContent>
                  </v:textbox>
                </v:rect>
                <v:rect id="Rectangle 67" o:spid="_x0000_s1033" style="position:absolute;left:8423;top:28552;width:43339;height:192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textbox>
                    <w:txbxContent>
                      <w:p w14:paraId="164DFE89" w14:textId="77777777" w:rsidR="009D13A2" w:rsidRDefault="009D13A2" w:rsidP="00EB52C7">
                        <w:pPr>
                          <w:pStyle w:val="NormalWeb"/>
                          <w:spacing w:before="0" w:beforeAutospacing="0" w:after="0" w:afterAutospacing="0"/>
                          <w:jc w:val="center"/>
                        </w:pPr>
                        <w:r>
                          <w:rPr>
                            <w:rFonts w:ascii="Calibri" w:eastAsia="SimSun" w:hAnsi="Calibri"/>
                            <w:b/>
                            <w:bCs/>
                            <w:color w:val="000000"/>
                          </w:rPr>
                          <w:t>Stage 2:</w:t>
                        </w:r>
                      </w:p>
                      <w:p w14:paraId="492A7EEC" w14:textId="77777777" w:rsidR="009D13A2" w:rsidRDefault="009D13A2" w:rsidP="00EB52C7">
                        <w:pPr>
                          <w:pStyle w:val="NormalWeb"/>
                          <w:spacing w:before="0" w:beforeAutospacing="0" w:after="0" w:afterAutospacing="0"/>
                          <w:jc w:val="center"/>
                        </w:pPr>
                        <w:r>
                          <w:rPr>
                            <w:rFonts w:ascii="Calibri" w:eastAsia="SimSun" w:hAnsi="Calibri"/>
                            <w:b/>
                            <w:bCs/>
                            <w:color w:val="000000"/>
                          </w:rPr>
                          <w:t> </w:t>
                        </w:r>
                      </w:p>
                      <w:p w14:paraId="7E540390" w14:textId="77777777" w:rsidR="009D13A2" w:rsidRDefault="009D13A2" w:rsidP="00EB52C7">
                        <w:pPr>
                          <w:pStyle w:val="NormalWeb"/>
                          <w:spacing w:before="0" w:beforeAutospacing="0" w:after="0" w:afterAutospacing="0"/>
                          <w:jc w:val="center"/>
                        </w:pPr>
                        <w:r>
                          <w:rPr>
                            <w:rFonts w:ascii="Calibri" w:eastAsia="SimSun" w:hAnsi="Calibri"/>
                            <w:color w:val="000000"/>
                          </w:rPr>
                          <w:t>A mixed methods observational study of individuals using a Specialist Autism Team (SAT cohort) and those using a regional diagnostic assessment service (diagnosis only (DO) cohort).</w:t>
                        </w:r>
                      </w:p>
                      <w:p w14:paraId="7819B7BA" w14:textId="77777777" w:rsidR="009D13A2" w:rsidRDefault="009D13A2" w:rsidP="00EB52C7">
                        <w:pPr>
                          <w:pStyle w:val="NormalWeb"/>
                          <w:spacing w:before="0" w:beforeAutospacing="0" w:after="0" w:afterAutospacing="0"/>
                          <w:jc w:val="center"/>
                        </w:pPr>
                        <w:r>
                          <w:rPr>
                            <w:rFonts w:ascii="Calibri" w:eastAsia="SimSun" w:hAnsi="Calibri"/>
                            <w:b/>
                            <w:bCs/>
                            <w:color w:val="000000"/>
                          </w:rPr>
                          <w:t xml:space="preserve"> </w:t>
                        </w:r>
                      </w:p>
                      <w:p w14:paraId="0DAA43B3" w14:textId="77777777" w:rsidR="009D13A2" w:rsidRDefault="009D13A2" w:rsidP="00EB52C7">
                        <w:pPr>
                          <w:pStyle w:val="NormalWeb"/>
                          <w:spacing w:before="0" w:beforeAutospacing="0" w:after="0" w:afterAutospacing="0"/>
                          <w:ind w:left="432"/>
                          <w:jc w:val="center"/>
                        </w:pPr>
                        <w:r>
                          <w:rPr>
                            <w:rFonts w:ascii="Calibri" w:eastAsia="SimSun" w:hAnsi="Calibri"/>
                            <w:color w:val="000000"/>
                          </w:rPr>
                          <w:t>[SAT cohort: cohort comprises those referred via diagnostic pathway (Diagnosis &amp;Support (D&amp;S) group) and those already diagnosed (Support Only (S) group)]</w:t>
                        </w:r>
                      </w:p>
                      <w:p w14:paraId="57F3D782" w14:textId="77777777" w:rsidR="009D13A2" w:rsidRDefault="009D13A2" w:rsidP="00EB52C7">
                        <w:pPr>
                          <w:pStyle w:val="NormalWeb"/>
                          <w:spacing w:before="0" w:beforeAutospacing="0" w:after="0" w:afterAutospacing="0"/>
                          <w:ind w:left="432"/>
                        </w:pPr>
                        <w:r>
                          <w:rPr>
                            <w:rFonts w:ascii="Calibri" w:eastAsia="SimSun" w:hAnsi="Calibri"/>
                            <w:color w:val="000000"/>
                          </w:rPr>
                          <w:t> </w:t>
                        </w:r>
                      </w:p>
                      <w:p w14:paraId="409F79E2" w14:textId="77777777" w:rsidR="009D13A2" w:rsidRDefault="009D13A2" w:rsidP="00EB52C7">
                        <w:pPr>
                          <w:pStyle w:val="ListParagraph"/>
                          <w:numPr>
                            <w:ilvl w:val="0"/>
                            <w:numId w:val="101"/>
                          </w:numPr>
                          <w:spacing w:after="0" w:line="240" w:lineRule="auto"/>
                          <w:rPr>
                            <w:rFonts w:eastAsia="Times New Roman"/>
                          </w:rPr>
                        </w:pPr>
                        <w:r>
                          <w:rPr>
                            <w:rFonts w:ascii="Calibri" w:eastAsia="SimSun" w:hAnsi="Calibri"/>
                            <w:color w:val="000000"/>
                          </w:rPr>
                          <w:t>Diagnosis only (DO) cohort: Individuals referred to a regional diagnostic assessment</w:t>
                        </w:r>
                      </w:p>
                    </w:txbxContent>
                  </v:textbox>
                </v:rect>
                <v:rect id="Rectangle 68" o:spid="_x0000_s1034" style="position:absolute;left:4674;top:16237;width:52387;height:7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" fillcolor="window" strokecolor="windowText" strokeweight="1pt">
                  <v:textbox>
                    <w:txbxContent>
                      <w:p w14:paraId="5A6FE4F9" w14:textId="77777777" w:rsidR="009D13A2" w:rsidRDefault="009D13A2" w:rsidP="00EB52C7">
                        <w:pPr>
                          <w:pStyle w:val="NormalWeb"/>
                          <w:spacing w:before="0" w:beforeAutospacing="0" w:after="0" w:afterAutospacing="0"/>
                          <w:jc w:val="center"/>
                        </w:pPr>
                        <w:r>
                          <w:rPr>
                            <w:rFonts w:ascii="Calibri" w:eastAsia="SimSun" w:hAnsi="Calibri"/>
                            <w:color w:val="000000"/>
                          </w:rPr>
                          <w:t>A sample of SATs selected to represent key distinguishing service characteristics taken forward to Stage 2</w:t>
                        </w:r>
                      </w:p>
                    </w:txbxContent>
                  </v:textbox>
                </v:rect>
                <v:shape id="Down Arrow 70" o:spid="_x0000_s1035" type="#_x0000_t67" style="position:absolute;left:10924;top:55594;width:3996;height:21675;rotation:-2491044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" adj="19609" fillcolor="#d0cece" strokecolor="#7f7f7f" strokeweight="1pt"/>
                <v:shape id="Down Arrow 71" o:spid="_x0000_s1036" type="#_x0000_t67" style="position:absolute;left:37322;top:54079;width:3742;height:135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" adj="18625" fillcolor="#d0cece" strokecolor="#7f7f7f" strokeweight="1pt"/>
                <v:shape id="Down Arrow 72" o:spid="_x0000_s1037" type="#_x0000_t67" style="position:absolute;left:18318;top:50769;width:3742;height:1358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" adj="18625" fillcolor="#d0cece" strokecolor="#7f7f7f" strokeweight="1pt"/>
                <v:rect id="Rectangle 73" o:spid="_x0000_s1038" style="position:absolute;left:45754;top:54804;width:13115;height:12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SDwwAAANsAAAAPAAAAZHJzL2Rvd25yZXYueG1sRI9PawIx&#10;FMTvBb9DeIK3mq2C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FASkg8MAAADbAAAADwAA&#10;AAAAAAAAAAAAAAAHAgAAZHJzL2Rvd25yZXYueG1sUEsFBgAAAAADAAMAtwAAAPcCAAAAAA==&#10;" fillcolor="window" strokecolor="windowText" strokeweight="1pt">
                  <v:textbox>
                    <w:txbxContent>
                      <w:p w14:paraId="49E36EDD" w14:textId="77777777" w:rsidR="009D13A2" w:rsidRDefault="009D13A2" w:rsidP="00EB52C7">
                        <w:pPr>
                          <w:pStyle w:val="NormalWeb"/>
                          <w:spacing w:before="0" w:beforeAutospacing="0" w:after="0" w:afterAutospacing="0"/>
                          <w:jc w:val="center"/>
                        </w:pPr>
                        <w:r>
                          <w:rPr>
                            <w:rFonts w:ascii="Calibri" w:eastAsia="SimSun" w:hAnsi="Calibri"/>
                            <w:color w:val="000000"/>
                          </w:rPr>
                          <w:t>Purposively selected sub-sample take part in semi-structured interviews.  Interviewees asked to nominate family member to recruit to interview.</w:t>
                        </w:r>
                      </w:p>
                    </w:txbxContent>
                  </v:textbox>
                </v:rect>
                <v:rect id="Rectangle 74" o:spid="_x0000_s1039" style="position:absolute;left:285;top:53554;width:13115;height:106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Tz3wwAAANsAAAAPAAAAZHJzL2Rvd25yZXYueG1sRI9PawIx&#10;FMTvBb9DeIK3mq2I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m+0898MAAADbAAAADwAA&#10;AAAAAAAAAAAAAAAHAgAAZHJzL2Rvd25yZXYueG1sUEsFBgAAAAADAAMAtwAAAPcCAAAAAA==&#10;" fillcolor="window" strokecolor="windowText" strokeweight="1pt">
                  <v:textbox>
                    <w:txbxContent>
                      <w:p w14:paraId="69185CFC" w14:textId="77777777" w:rsidR="009D13A2" w:rsidRDefault="009D13A2" w:rsidP="00EB52C7">
                        <w:pPr>
                          <w:pStyle w:val="NormalWeb"/>
                          <w:spacing w:before="0" w:beforeAutospacing="0" w:after="0" w:afterAutospacing="0"/>
                          <w:jc w:val="center"/>
                        </w:pPr>
                        <w:r>
                          <w:rPr>
                            <w:rFonts w:ascii="Calibri" w:eastAsia="SimSun" w:hAnsi="Calibri"/>
                            <w:color w:val="000000"/>
                          </w:rPr>
                          <w:t xml:space="preserve">Senior SAT practitioners participate in a series of focus groups. </w:t>
                        </w:r>
                      </w:p>
                    </w:txbxContent>
                  </v:textbox>
                </v:rect>
                <v:rect id="Rectangle 75" o:spid="_x0000_s1040" style="position:absolute;left:19396;top:52524;width:20036;height:17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" fillcolor="window" strokecolor="windowText" strokeweight="1pt">
                  <v:textbox>
                    <w:txbxContent>
                      <w:p w14:paraId="1CFA587E" w14:textId="0FCBD83E" w:rsidR="009D13A2" w:rsidRDefault="009D13A2" w:rsidP="00EB52C7">
                        <w:pPr>
                          <w:pStyle w:val="NormalWeb"/>
                          <w:spacing w:before="0" w:beforeAutospacing="0" w:after="0" w:afterAutospacing="0"/>
                          <w:jc w:val="center"/>
                        </w:pPr>
                        <w:r>
                          <w:rPr>
                            <w:rFonts w:ascii="Calibri" w:eastAsia="SimSun" w:hAnsi="Calibri"/>
                            <w:color w:val="000000"/>
                          </w:rPr>
                          <w:t>Outcomes and resource use data collection at baseline, 3, 6 &amp; 12 months after first full assessment appointment.  Those recruited early to the study complete 18- and 24- month follow-up questionnaires.</w:t>
                        </w:r>
                      </w:p>
                    </w:txbxContent>
                  </v:textbox>
                </v:rect>
                <v:rect id="Rectangle 76" o:spid="_x0000_s1041" style="position:absolute;left:18182;top:75323;width:19082;height:61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" fillcolor="window" strokecolor="windowText" strokeweight="1pt">
                  <v:textbox>
                    <w:txbxContent>
                      <w:p w14:paraId="69D2FE82" w14:textId="77777777" w:rsidR="009D13A2" w:rsidRDefault="009D13A2" w:rsidP="00EB52C7">
                        <w:pPr>
                          <w:pStyle w:val="NormalWeb"/>
                          <w:spacing w:before="0" w:beforeAutospacing="0" w:after="0" w:afterAutospacing="0"/>
                          <w:jc w:val="center"/>
                        </w:pPr>
                        <w:r>
                          <w:rPr>
                            <w:rFonts w:ascii="Calibri" w:eastAsia="SimSun" w:hAnsi="Calibri"/>
                            <w:color w:val="000000"/>
                          </w:rPr>
                          <w:t>Data analysis and data synthesis</w:t>
                        </w:r>
                      </w:p>
                    </w:txbxContent>
                  </v:textbox>
                </v:rect>
                <w10:anchorlock/>
              </v:group>
            </w:pict>
          </mc:Fallback>
        </mc:AlternateContent>
      </w:r>
      <w:r>
        <w:br w:type="page"/>
      </w:r>
    </w:p>
    <w:p w14:paraId="14F1F3C8" w14:textId="77777777" w:rsidR="00F172B5" w:rsidRPr="002E2979" w:rsidRDefault="00F172B5" w:rsidP="00153CC7">
      <w:pPr>
        <w:pStyle w:val="Heading3"/>
        <w:rPr>
          <w:rFonts w:eastAsiaTheme="minorEastAsia"/>
        </w:rPr>
      </w:pPr>
      <w:bookmarkStart w:id="31" w:name="_Toc27379982"/>
      <w:bookmarkStart w:id="32" w:name="_Toc27380199"/>
      <w:bookmarkStart w:id="33" w:name="_Toc27379983"/>
      <w:bookmarkStart w:id="34" w:name="_Toc27380200"/>
      <w:bookmarkStart w:id="35" w:name="_Toc27379984"/>
      <w:bookmarkStart w:id="36" w:name="_Toc27380201"/>
      <w:bookmarkStart w:id="37" w:name="_Toc27379985"/>
      <w:bookmarkStart w:id="38" w:name="_Toc27380202"/>
      <w:bookmarkStart w:id="39" w:name="_Toc20147187"/>
      <w:bookmarkStart w:id="40" w:name="_Toc27379986"/>
      <w:bookmarkStart w:id="41" w:name="_Toc27380203"/>
      <w:bookmarkStart w:id="42" w:name="_Toc33460625"/>
      <w:bookmarkEnd w:id="31"/>
      <w:bookmarkEnd w:id="32"/>
      <w:bookmarkEnd w:id="33"/>
      <w:bookmarkEnd w:id="34"/>
      <w:bookmarkEnd w:id="35"/>
      <w:bookmarkEnd w:id="36"/>
      <w:bookmarkEnd w:id="37"/>
      <w:bookmarkEnd w:id="38"/>
      <w:bookmarkEnd w:id="39"/>
      <w:bookmarkEnd w:id="40"/>
      <w:bookmarkEnd w:id="41"/>
      <w:r w:rsidRPr="002E2979">
        <w:rPr>
          <w:rFonts w:eastAsiaTheme="minorEastAsia"/>
        </w:rPr>
        <w:lastRenderedPageBreak/>
        <w:t>Stage 1: the mapping study</w:t>
      </w:r>
      <w:bookmarkEnd w:id="42"/>
    </w:p>
    <w:p w14:paraId="212204AB" w14:textId="019C65F4" w:rsidR="00F172B5" w:rsidRPr="002E2979" w:rsidRDefault="00F172B5" w:rsidP="00487F36">
      <w:r w:rsidRPr="002E2979">
        <w:t xml:space="preserve">Multiple data sources (survey of Autism Leads across England, searches of CCGs and LA websites, published reports) were used to identify services in England </w:t>
      </w:r>
      <w:r w:rsidR="00954F26">
        <w:t>that</w:t>
      </w:r>
      <w:r w:rsidRPr="002E2979">
        <w:t xml:space="preserve">, potentially, fulfilled the NICE guideline description of a SAT in terms of functions and staffing.  All identified services were subject to a two-stage screening process with additional data collected direct from services potentially fulfilling the NICE criteria after the first stage of screening.  Data on services identified as SATs were subject to structured content analytical techniques in order to describe them, identify service characteristics </w:t>
      </w:r>
      <w:r w:rsidR="00954F26">
        <w:t>that</w:t>
      </w:r>
      <w:r w:rsidRPr="002E2979">
        <w:t xml:space="preserve"> distinguished them and tested whether they could be organised into a typology of SAT service models.  Purposive sampling techniques were used to identify SATs to act as research sites for Stage 2. Stage 1 took place late 2014 and 2015.</w:t>
      </w:r>
    </w:p>
    <w:p w14:paraId="3119D2C3" w14:textId="77777777" w:rsidR="00F172B5" w:rsidRPr="002E2979" w:rsidRDefault="00F172B5" w:rsidP="00487F36"/>
    <w:p w14:paraId="46B756FC" w14:textId="77777777" w:rsidR="00F172B5" w:rsidRPr="002E2979" w:rsidRDefault="00F172B5" w:rsidP="00153CC7">
      <w:pPr>
        <w:pStyle w:val="Heading3"/>
        <w:rPr>
          <w:rFonts w:eastAsiaTheme="minorEastAsia"/>
        </w:rPr>
      </w:pPr>
      <w:bookmarkStart w:id="43" w:name="_Toc33460626"/>
      <w:r w:rsidRPr="002E2979">
        <w:rPr>
          <w:rFonts w:eastAsiaTheme="minorEastAsia"/>
        </w:rPr>
        <w:t>Stage 2: the evaluation of Specialist Autism Teams</w:t>
      </w:r>
      <w:bookmarkEnd w:id="43"/>
    </w:p>
    <w:p w14:paraId="0290DAB7" w14:textId="77777777" w:rsidR="00F172B5" w:rsidRPr="002E2979" w:rsidRDefault="00F172B5" w:rsidP="00487F36">
      <w:r w:rsidRPr="002E2979">
        <w:t xml:space="preserve">Stage 2 comprised a mixed methods observational study of two cohorts (the SAT cohort and the ‘Diagnosis Only’ cohort), and a nested qualitative study of the views and experiences of senior members of SATs.  </w:t>
      </w:r>
    </w:p>
    <w:p w14:paraId="0A2357CE" w14:textId="77777777" w:rsidR="00F172B5" w:rsidRPr="002E2979" w:rsidRDefault="00F172B5" w:rsidP="00487F36"/>
    <w:p w14:paraId="08EC2B98" w14:textId="6638F3E3" w:rsidR="00F172B5" w:rsidRPr="002E2979" w:rsidRDefault="00F172B5" w:rsidP="00487F36">
      <w:r w:rsidRPr="00ED21D2">
        <w:rPr>
          <w:b/>
        </w:rPr>
        <w:t>The SAT cohort</w:t>
      </w:r>
      <w:r w:rsidRPr="002E2979">
        <w:t xml:space="preserve"> comprised users of Specialist Autism Teams, recruited at the time of their first full assessment appointment. Individuals in this cohort included those referred to the SAT already diagnosed with autism (the ‘</w:t>
      </w:r>
      <w:r w:rsidRPr="00ED21D2">
        <w:rPr>
          <w:i/>
        </w:rPr>
        <w:t>Support Only’ (SO)</w:t>
      </w:r>
      <w:r w:rsidR="00EE7CFC">
        <w:rPr>
          <w:i/>
        </w:rPr>
        <w:t xml:space="preserve"> group</w:t>
      </w:r>
      <w:r w:rsidRPr="002E2979">
        <w:t xml:space="preserve">) and those referred </w:t>
      </w:r>
      <w:r>
        <w:t xml:space="preserve">for </w:t>
      </w:r>
      <w:r w:rsidRPr="002E2979">
        <w:t>diagnostic assessment</w:t>
      </w:r>
      <w:r>
        <w:t xml:space="preserve"> and on-going support</w:t>
      </w:r>
      <w:r w:rsidRPr="002E2979">
        <w:t xml:space="preserve"> (the ‘</w:t>
      </w:r>
      <w:r w:rsidRPr="00ED21D2">
        <w:rPr>
          <w:i/>
        </w:rPr>
        <w:t xml:space="preserve">Diagnosis and Support’ (D&amp;S) </w:t>
      </w:r>
      <w:r w:rsidR="00EE7CFC">
        <w:rPr>
          <w:i/>
        </w:rPr>
        <w:t>group</w:t>
      </w:r>
      <w:r w:rsidRPr="002E2979">
        <w:t>).</w:t>
      </w:r>
    </w:p>
    <w:p w14:paraId="675121B3" w14:textId="77777777" w:rsidR="00F172B5" w:rsidRPr="002E2979" w:rsidRDefault="00F172B5" w:rsidP="00487F36"/>
    <w:p w14:paraId="2E86C984" w14:textId="2704CF81" w:rsidR="00F172B5" w:rsidRPr="002E2979" w:rsidRDefault="00F172B5" w:rsidP="00487F36">
      <w:r w:rsidRPr="002E2979">
        <w:t xml:space="preserve">Three </w:t>
      </w:r>
      <w:r w:rsidR="00ED21D2">
        <w:t xml:space="preserve">of the </w:t>
      </w:r>
      <w:r w:rsidRPr="002E2979">
        <w:t xml:space="preserve">research sites also provided a regional or national diagnostic assessment service for individuals living outside its CCG/LA boundaries via block contracts with neighbouring CCGs or on a case-by-case basis. </w:t>
      </w:r>
      <w:r w:rsidRPr="00ED21D2">
        <w:rPr>
          <w:b/>
        </w:rPr>
        <w:t>The ‘Diagnosis Only’ (DO)</w:t>
      </w:r>
      <w:r>
        <w:t xml:space="preserve"> </w:t>
      </w:r>
      <w:r w:rsidRPr="002E2979">
        <w:t>cohort comp</w:t>
      </w:r>
      <w:r w:rsidR="00ED21D2">
        <w:t>rised individuals who accessed these sites</w:t>
      </w:r>
      <w:r w:rsidRPr="002E2979">
        <w:t xml:space="preserve"> diagnostic assessment service via this pathway. Thus</w:t>
      </w:r>
      <w:r w:rsidR="005C098B">
        <w:t>,</w:t>
      </w:r>
      <w:r w:rsidRPr="002E2979">
        <w:t xml:space="preserve"> these individuals did not receive any post-diagnosis support from the SAT. </w:t>
      </w:r>
    </w:p>
    <w:p w14:paraId="03ED98B6" w14:textId="77777777" w:rsidR="00F172B5" w:rsidRPr="002E2979" w:rsidRDefault="00F172B5" w:rsidP="00487F36"/>
    <w:p w14:paraId="4D0823BB" w14:textId="67FFF856" w:rsidR="00F172B5" w:rsidRPr="002E2979" w:rsidRDefault="00F172B5" w:rsidP="00487F36">
      <w:r w:rsidRPr="002E2979">
        <w:lastRenderedPageBreak/>
        <w:t xml:space="preserve">SAT and </w:t>
      </w:r>
      <w:r w:rsidR="00ED21D2">
        <w:t xml:space="preserve">DO </w:t>
      </w:r>
      <w:r w:rsidRPr="002E2979">
        <w:t>cohorts were followed up for 12 months from the point of the first full assessment appointment (T0). Outcomes and resource use data was collected at three- (T1), six</w:t>
      </w:r>
      <w:r w:rsidR="00954F26">
        <w:t>-</w:t>
      </w:r>
      <w:r w:rsidRPr="002E2979">
        <w:t xml:space="preserve"> (T2)</w:t>
      </w:r>
      <w:r w:rsidR="00954F26">
        <w:t>,</w:t>
      </w:r>
      <w:r w:rsidRPr="002E2979">
        <w:t xml:space="preserve"> and twelve months (T3) for the whole cohort. T3 was our primary outcome time</w:t>
      </w:r>
      <w:r w:rsidR="00954F26">
        <w:t xml:space="preserve"> </w:t>
      </w:r>
      <w:r w:rsidRPr="002E2979">
        <w:t>point.  For those recruited early to the study, and to provide initial data on longer</w:t>
      </w:r>
      <w:r w:rsidR="00954F26">
        <w:t>-</w:t>
      </w:r>
      <w:r w:rsidRPr="002E2979">
        <w:t xml:space="preserve">term outcomes, it was decided to collect outcomes data at 18 (T4) and 24 (T5) months.   </w:t>
      </w:r>
    </w:p>
    <w:p w14:paraId="4C4F9DD1" w14:textId="77777777" w:rsidR="00F172B5" w:rsidRPr="002E2979" w:rsidRDefault="00F172B5" w:rsidP="00487F36"/>
    <w:p w14:paraId="25662F72" w14:textId="77777777" w:rsidR="00F172B5" w:rsidRPr="002E2979" w:rsidRDefault="00F172B5" w:rsidP="00487F36">
      <w:r w:rsidRPr="002E2979">
        <w:t>A purposively selected sub-sample of service users from both cohorts were recruited to take part in a semi-structured, depth interview about their experiences as service users, perceived outcomes and views on factors (service and individual level characteristics) which impacted on outcomes. Where the interviewee gave permission, a family member (e.g. parent, partner) nominated by the interviewee, was also invited to take part in an interview.</w:t>
      </w:r>
    </w:p>
    <w:p w14:paraId="5C36FE0E" w14:textId="77777777" w:rsidR="00F172B5" w:rsidRPr="002E2979" w:rsidRDefault="00F172B5" w:rsidP="00487F36"/>
    <w:p w14:paraId="44BD5087" w14:textId="1F3015D3" w:rsidR="00F172B5" w:rsidRPr="002E2979" w:rsidRDefault="00F172B5" w:rsidP="00487F36">
      <w:r w:rsidRPr="002E2979">
        <w:t xml:space="preserve">The nested qualitative study </w:t>
      </w:r>
      <w:r w:rsidR="008D17E7">
        <w:t>of</w:t>
      </w:r>
      <w:r w:rsidRPr="002E2979">
        <w:t xml:space="preserve"> senior SAT practitioners used individual interviews and focus group discussions to collect data on their views and experiences of setting up, managing and delivering a SAT, factors affecting outcomes, and ensuring sustainable developments and improvements in the care and support for autistic adults without LD.</w:t>
      </w:r>
    </w:p>
    <w:p w14:paraId="2DC72509" w14:textId="77777777" w:rsidR="00F172B5" w:rsidRPr="002E2979" w:rsidRDefault="00F172B5" w:rsidP="00487F36"/>
    <w:p w14:paraId="1896301A" w14:textId="55546EBB" w:rsidR="00F172B5" w:rsidRDefault="00F172B5" w:rsidP="00487F36">
      <w:r w:rsidRPr="002E2979">
        <w:t xml:space="preserve">Finally, for the economic evaluation element, SAT service leads were asked to provide </w:t>
      </w:r>
      <w:r w:rsidR="006C5A58">
        <w:t>relevant financial information.</w:t>
      </w:r>
    </w:p>
    <w:p w14:paraId="2328E968" w14:textId="77777777" w:rsidR="006C5A58" w:rsidRPr="002E2979" w:rsidRDefault="006C5A58" w:rsidP="00487F36"/>
    <w:p w14:paraId="54C0246B" w14:textId="77777777" w:rsidR="00F172B5" w:rsidRPr="002E2979" w:rsidRDefault="00F172B5" w:rsidP="006C5A58">
      <w:pPr>
        <w:pStyle w:val="Heading4"/>
      </w:pPr>
      <w:r w:rsidRPr="002E2979">
        <w:t>Study delivery</w:t>
      </w:r>
    </w:p>
    <w:p w14:paraId="6A4207F1" w14:textId="61E6EC02" w:rsidR="00F172B5" w:rsidRPr="002E2979" w:rsidRDefault="00F172B5" w:rsidP="00487F36">
      <w:r w:rsidRPr="002E2979">
        <w:t>Stage 2 recruitment and data collection took place between February 2016 to November 2018 with all study participants followed up to at least the 12</w:t>
      </w:r>
      <w:r w:rsidR="00954F26">
        <w:t>-</w:t>
      </w:r>
      <w:r w:rsidRPr="002E2979">
        <w:t>month follow-up time-point.</w:t>
      </w:r>
    </w:p>
    <w:p w14:paraId="0237980C" w14:textId="77777777" w:rsidR="00F172B5" w:rsidRPr="002E2979" w:rsidRDefault="00F172B5" w:rsidP="00487F36"/>
    <w:p w14:paraId="29D0C2A0" w14:textId="0BC3F455" w:rsidR="00F172B5" w:rsidRPr="002E2979" w:rsidRDefault="00954F26" w:rsidP="00487F36">
      <w:r>
        <w:t>We encountered t</w:t>
      </w:r>
      <w:r w:rsidR="00F172B5" w:rsidRPr="002E2979">
        <w:t xml:space="preserve">wo obstacles to delivering the study.  First, recruitment of research sites </w:t>
      </w:r>
      <w:r w:rsidR="008D17E7">
        <w:t>to the</w:t>
      </w:r>
      <w:r w:rsidR="00F172B5" w:rsidRPr="002E2979">
        <w:t xml:space="preserve"> study, originally scheduled to take 4 months, took over a year.  </w:t>
      </w:r>
      <w:r w:rsidR="008A5C18">
        <w:t>R</w:t>
      </w:r>
      <w:r w:rsidR="00F172B5" w:rsidRPr="002E2979">
        <w:t xml:space="preserve">easons for this </w:t>
      </w:r>
      <w:r>
        <w:t>included</w:t>
      </w:r>
      <w:r w:rsidR="00F172B5" w:rsidRPr="002E2979">
        <w:t>: i) needing to bring additional sites on board to replace a large research site which withdrew well into study set-up</w:t>
      </w:r>
      <w:r w:rsidR="00040A62">
        <w:t xml:space="preserve"> due capacity and commissioning issues</w:t>
      </w:r>
      <w:r w:rsidR="00F172B5" w:rsidRPr="002E2979">
        <w:t xml:space="preserve">; ii) two sites having </w:t>
      </w:r>
      <w:r w:rsidR="00F172B5" w:rsidRPr="002E2979">
        <w:lastRenderedPageBreak/>
        <w:t xml:space="preserve">to pause study set-up due to re-commissioning processes; and  iii)  in some sites, limitations to the local R&amp;D support available and/or a lack of autism expertise among clinical studies officers.  Second, resource limitations meant the majority of sites could not collect or provide data on service-level outcomes (e.g. intervention take-up and retention) for Stage 2 of the study.  </w:t>
      </w:r>
    </w:p>
    <w:p w14:paraId="48C74BCB" w14:textId="77777777" w:rsidR="00F172B5" w:rsidRPr="002E2979" w:rsidRDefault="00F172B5" w:rsidP="00487F36"/>
    <w:p w14:paraId="20B38928" w14:textId="5936AC0F" w:rsidR="00F172B5" w:rsidRPr="002E2979" w:rsidRDefault="00F172B5" w:rsidP="00487F36">
      <w:r w:rsidRPr="005C098B">
        <w:t xml:space="preserve">On a separate note, a proposed element of Stage 2 (i.e. seeking views on support, training and advice from services/staff who refer to the service and/or care for adults with autism in residential and community settings) was not pursued.  This was </w:t>
      </w:r>
      <w:r w:rsidR="00040A62">
        <w:t xml:space="preserve">for a number of reasons. </w:t>
      </w:r>
      <w:r w:rsidR="00040A62" w:rsidRPr="00040A62">
        <w:t xml:space="preserve">SATs were only providing services to autistic adults without LD, almost all of whom live independently. </w:t>
      </w:r>
      <w:r w:rsidR="00040A62">
        <w:t xml:space="preserve">The two research sites which had most integrated a formalised consultation offer within their provision withdrew from the study prematurely due to capacity (and a third site also operating in this way failed to open), thus accessing referrers/services with the experience of using the SAT for more than one case was significantly affected. In addition, the majority of referrals were via the diagnostic pathway or self-referral. </w:t>
      </w:r>
    </w:p>
    <w:p w14:paraId="2C5B9FFB" w14:textId="4D66E5E5" w:rsidR="00F172B5" w:rsidRPr="00487F36" w:rsidRDefault="00153CC7" w:rsidP="00487F36">
      <w:pPr>
        <w:pStyle w:val="Heading2"/>
      </w:pPr>
      <w:bookmarkStart w:id="44" w:name="_Toc33460627"/>
      <w:r w:rsidRPr="00487F36">
        <w:t>Ethics considerations</w:t>
      </w:r>
      <w:bookmarkEnd w:id="44"/>
    </w:p>
    <w:p w14:paraId="52151EE6" w14:textId="1B71617C" w:rsidR="00F172B5" w:rsidRPr="002E2979" w:rsidRDefault="00F172B5" w:rsidP="00487F36">
      <w:r w:rsidRPr="002E2979">
        <w:t>Stage 1 (the mapping study) was defined as a service audit by the Health Research Authority (HRA) and did not require ethics approval. The HRA’s North West - Greater Manchester West Research Ethics Committee (REC) reviewed and approved Stage 2 (REC reference 15/NW/0708) and all substantial amendments.</w:t>
      </w:r>
    </w:p>
    <w:p w14:paraId="6D3DCD2A" w14:textId="416607D4" w:rsidR="00F172B5" w:rsidRPr="002E2979" w:rsidRDefault="00153CC7" w:rsidP="00A0215C">
      <w:pPr>
        <w:pStyle w:val="Heading2"/>
        <w:rPr>
          <w:rFonts w:eastAsiaTheme="minorEastAsia"/>
        </w:rPr>
      </w:pPr>
      <w:bookmarkStart w:id="45" w:name="_Toc33460628"/>
      <w:r>
        <w:rPr>
          <w:rFonts w:eastAsiaTheme="minorEastAsia"/>
        </w:rPr>
        <w:t>Public and service user involvement</w:t>
      </w:r>
      <w:bookmarkEnd w:id="45"/>
    </w:p>
    <w:p w14:paraId="76F4A450" w14:textId="420277DA" w:rsidR="00F172B5" w:rsidRDefault="00F172B5" w:rsidP="00487F36">
      <w:r w:rsidRPr="002E2979">
        <w:t>When developing the funding application, we surveyed members of the National Autistic Society (NAS) to ascertain their interest and support for the project and their views on the key questions the research should address.  Strong support for the study was expressed, this appeared to be driven by experiences of high levels of unmet need and the lack of autism-specialist services.</w:t>
      </w:r>
    </w:p>
    <w:p w14:paraId="73BCC5E0" w14:textId="77777777" w:rsidR="0044262F" w:rsidRPr="002E2979" w:rsidRDefault="0044262F" w:rsidP="00487F36"/>
    <w:p w14:paraId="071E383F" w14:textId="2E2D5646" w:rsidR="00F172B5" w:rsidRPr="002E2979" w:rsidRDefault="00F172B5" w:rsidP="00487F36">
      <w:r w:rsidRPr="002E2979">
        <w:t xml:space="preserve">A Project Advisory Group (PAG), comprising autistic adults without LD, was appointed.  </w:t>
      </w:r>
      <w:r w:rsidR="00A0215C">
        <w:t>PAG m</w:t>
      </w:r>
      <w:r w:rsidRPr="002E2979">
        <w:t xml:space="preserve">embers were recruited through an advertisement placed on the National Autistic Society’s website </w:t>
      </w:r>
      <w:r w:rsidR="00954F26">
        <w:t>that</w:t>
      </w:r>
      <w:r w:rsidRPr="002E2979">
        <w:t xml:space="preserve"> provided details of the application process, including hyperlinks to an information sheet (explaining the project and its objectives and what being on the </w:t>
      </w:r>
      <w:r w:rsidR="00A0215C">
        <w:t xml:space="preserve">PAG </w:t>
      </w:r>
      <w:r w:rsidRPr="002E2979">
        <w:t xml:space="preserve">would involve) and short application form. The application form collected information </w:t>
      </w:r>
      <w:r w:rsidR="00954F26">
        <w:t xml:space="preserve">that </w:t>
      </w:r>
      <w:r w:rsidRPr="002E2979">
        <w:t>allow</w:t>
      </w:r>
      <w:r w:rsidR="00954F26">
        <w:t>ed</w:t>
      </w:r>
      <w:r w:rsidRPr="002E2979">
        <w:t xml:space="preserve"> us to ensure a range of experiences and characteristics were represented on the</w:t>
      </w:r>
      <w:r w:rsidR="00A0215C">
        <w:t xml:space="preserve"> PAG</w:t>
      </w:r>
      <w:r w:rsidRPr="002E2979">
        <w:t xml:space="preserve"> (e.g. age, age at diagnosis, experience of using any autism-specific services, geographical location). Over 70 individuals applied.  Applications were reviewed by the research team</w:t>
      </w:r>
      <w:r w:rsidR="00954F26">
        <w:t>,</w:t>
      </w:r>
      <w:r w:rsidRPr="002E2979">
        <w:t xml:space="preserve"> and fourteen individuals invited to an afternoon ‘Project Advisory Group Recruitment Event’ held at the Head Office of the National Autistic Society.  The purpose of this event was for applicants to meet the research team and experience some of the tasks and activities they might be expected to do as a member of the PAG (</w:t>
      </w:r>
      <w:r w:rsidR="00A0215C">
        <w:t xml:space="preserve">e.g. </w:t>
      </w:r>
      <w:r w:rsidRPr="002E2979">
        <w:t xml:space="preserve">reviewing information sheets, small group tasks and discussions).  It also provided the research team with the opportunity to observe the group working together.  Eleven attended the event and, at the end of the event, </w:t>
      </w:r>
      <w:r w:rsidR="008D17E7">
        <w:t xml:space="preserve">all </w:t>
      </w:r>
      <w:r w:rsidRPr="002E2979">
        <w:t xml:space="preserve">indicated they were willing be on the PAG. </w:t>
      </w:r>
    </w:p>
    <w:p w14:paraId="2D608E92" w14:textId="77777777" w:rsidR="00F172B5" w:rsidRPr="002E2979" w:rsidRDefault="00F172B5" w:rsidP="00487F36"/>
    <w:p w14:paraId="6C4A4E07" w14:textId="4D478D1A" w:rsidR="00F172B5" w:rsidRPr="002E2979" w:rsidRDefault="00F172B5" w:rsidP="00487F36">
      <w:r w:rsidRPr="002E2979">
        <w:t xml:space="preserve">We used face-to-face meetings to consult with the PAG. These were held in a central London at a venue routinely used by NAS and previously checked as being suitable for use by autistic adults.  Those unable to attend meetings </w:t>
      </w:r>
      <w:r w:rsidR="00954F26">
        <w:t>had</w:t>
      </w:r>
      <w:r w:rsidRPr="002E2979">
        <w:t xml:space="preserve"> the opportunity to share comment</w:t>
      </w:r>
      <w:r w:rsidR="008D17E7">
        <w:t>s</w:t>
      </w:r>
      <w:r w:rsidRPr="002E2979">
        <w:t xml:space="preserve"> and views via a telephone call with a member of the research </w:t>
      </w:r>
      <w:r w:rsidR="008D17E7">
        <w:t xml:space="preserve">team </w:t>
      </w:r>
      <w:r w:rsidRPr="002E2979">
        <w:t>or via email.  In between meetings</w:t>
      </w:r>
      <w:r w:rsidR="00954F26">
        <w:t>,</w:t>
      </w:r>
      <w:r w:rsidRPr="002E2979">
        <w:t xml:space="preserve"> we consulted with the group via a closed Facebook group</w:t>
      </w:r>
      <w:r w:rsidR="00954F26">
        <w:t>. This was something that</w:t>
      </w:r>
      <w:r w:rsidRPr="002E2979">
        <w:t xml:space="preserve"> the </w:t>
      </w:r>
      <w:r w:rsidR="008D17E7">
        <w:t xml:space="preserve">majority </w:t>
      </w:r>
      <w:r w:rsidRPr="002E2979">
        <w:t xml:space="preserve">asked to be created in preference to using email for communication. We also provided project updates via Facebook.  </w:t>
      </w:r>
    </w:p>
    <w:p w14:paraId="79A05E52" w14:textId="77777777" w:rsidR="00F172B5" w:rsidRPr="002E2979" w:rsidRDefault="00F172B5" w:rsidP="00487F36"/>
    <w:p w14:paraId="184F72B1" w14:textId="77777777" w:rsidR="00F172B5" w:rsidRPr="002E2979" w:rsidRDefault="00F172B5" w:rsidP="00487F36">
      <w:r w:rsidRPr="002E2979">
        <w:t xml:space="preserve">All elements of the project were discussed with the group, with particular attention paid to those elements where autistic adults without LD were directly involved as research participants.  Examples of the sorts of issues we brought to the group include: </w:t>
      </w:r>
    </w:p>
    <w:p w14:paraId="3AEFB05D" w14:textId="77777777" w:rsidR="00F172B5" w:rsidRPr="002E2979" w:rsidRDefault="00F172B5" w:rsidP="00671189">
      <w:pPr>
        <w:pStyle w:val="ListParagraph"/>
        <w:numPr>
          <w:ilvl w:val="0"/>
          <w:numId w:val="27"/>
        </w:numPr>
      </w:pPr>
      <w:r w:rsidRPr="002E2979">
        <w:t>content and layout of all Stage 2 recruitment materials,</w:t>
      </w:r>
    </w:p>
    <w:p w14:paraId="184DC53E" w14:textId="77777777" w:rsidR="00F172B5" w:rsidRPr="002E2979" w:rsidRDefault="00F172B5" w:rsidP="00671189">
      <w:pPr>
        <w:pStyle w:val="ListParagraph"/>
        <w:numPr>
          <w:ilvl w:val="0"/>
          <w:numId w:val="27"/>
        </w:numPr>
      </w:pPr>
      <w:r w:rsidRPr="002E2979">
        <w:lastRenderedPageBreak/>
        <w:t xml:space="preserve">the wording of questions for the demographic and resource use questionnaires used for the outcomes evaluation, </w:t>
      </w:r>
    </w:p>
    <w:p w14:paraId="7A948CC0" w14:textId="77777777" w:rsidR="00F172B5" w:rsidRPr="002E2979" w:rsidRDefault="00F172B5" w:rsidP="00671189">
      <w:pPr>
        <w:pStyle w:val="ListParagraph"/>
        <w:numPr>
          <w:ilvl w:val="0"/>
          <w:numId w:val="27"/>
        </w:numPr>
      </w:pPr>
      <w:r w:rsidRPr="002E2979">
        <w:t xml:space="preserve">formatting and layout of the outcomes evaluation questionnaire, </w:t>
      </w:r>
    </w:p>
    <w:p w14:paraId="526B191C" w14:textId="77777777" w:rsidR="003F4218" w:rsidRDefault="00F172B5" w:rsidP="00671189">
      <w:pPr>
        <w:pStyle w:val="ListParagraph"/>
        <w:numPr>
          <w:ilvl w:val="0"/>
          <w:numId w:val="27"/>
        </w:numPr>
      </w:pPr>
      <w:r w:rsidRPr="002E2979">
        <w:t>the reminders process when questionnaires are not returned,</w:t>
      </w:r>
    </w:p>
    <w:p w14:paraId="30F5DEDE" w14:textId="77777777" w:rsidR="003F4218" w:rsidRDefault="00F172B5" w:rsidP="00671189">
      <w:pPr>
        <w:pStyle w:val="ListParagraph"/>
        <w:numPr>
          <w:ilvl w:val="0"/>
          <w:numId w:val="27"/>
        </w:numPr>
      </w:pPr>
      <w:r w:rsidRPr="002E2979">
        <w:t>content, and ordering, of the topic guide for the user interviews (process evaluation),</w:t>
      </w:r>
    </w:p>
    <w:p w14:paraId="03545B63" w14:textId="77777777" w:rsidR="003F4218" w:rsidRDefault="00F172B5" w:rsidP="00671189">
      <w:pPr>
        <w:pStyle w:val="ListParagraph"/>
        <w:numPr>
          <w:ilvl w:val="0"/>
          <w:numId w:val="27"/>
        </w:numPr>
      </w:pPr>
      <w:r w:rsidRPr="002E2979">
        <w:t>tools to use to facilitate interviews,</w:t>
      </w:r>
    </w:p>
    <w:p w14:paraId="00F09227" w14:textId="5483B132" w:rsidR="003F4218" w:rsidRPr="00725FCA" w:rsidRDefault="00F172B5" w:rsidP="00671189">
      <w:pPr>
        <w:pStyle w:val="ListParagraph"/>
        <w:numPr>
          <w:ilvl w:val="0"/>
          <w:numId w:val="27"/>
        </w:numPr>
      </w:pPr>
      <w:r w:rsidRPr="002E2979">
        <w:t xml:space="preserve">issues to consider when recruiting to and setting up interviews for the process </w:t>
      </w:r>
      <w:r w:rsidRPr="00725FCA">
        <w:t>evaluation</w:t>
      </w:r>
      <w:r w:rsidR="008D17E7" w:rsidRPr="00725FCA">
        <w:t xml:space="preserve"> (reported in Appendix </w:t>
      </w:r>
      <w:r w:rsidR="0068461D">
        <w:t>6</w:t>
      </w:r>
      <w:r w:rsidR="008D17E7" w:rsidRPr="00725FCA">
        <w:t>)</w:t>
      </w:r>
      <w:r w:rsidRPr="00725FCA">
        <w:t xml:space="preserve">, </w:t>
      </w:r>
    </w:p>
    <w:p w14:paraId="48E4DB6C" w14:textId="63A68164" w:rsidR="003F4218" w:rsidRDefault="00F172B5" w:rsidP="00671189">
      <w:pPr>
        <w:pStyle w:val="ListParagraph"/>
        <w:numPr>
          <w:ilvl w:val="0"/>
          <w:numId w:val="27"/>
        </w:numPr>
      </w:pPr>
      <w:r w:rsidRPr="002E2979">
        <w:t xml:space="preserve">adjustments </w:t>
      </w:r>
      <w:r w:rsidR="008D17E7">
        <w:t>required to interview technique</w:t>
      </w:r>
      <w:r w:rsidRPr="002E2979">
        <w:t xml:space="preserve">, </w:t>
      </w:r>
    </w:p>
    <w:p w14:paraId="37167A9D" w14:textId="1C96310F" w:rsidR="00F172B5" w:rsidRPr="002E2979" w:rsidRDefault="00F172B5" w:rsidP="00671189">
      <w:pPr>
        <w:pStyle w:val="ListParagraph"/>
        <w:numPr>
          <w:ilvl w:val="0"/>
          <w:numId w:val="27"/>
        </w:numPr>
      </w:pPr>
      <w:r w:rsidRPr="002E2979">
        <w:t>minimising anxiety associated with anticipating and during interviews.</w:t>
      </w:r>
    </w:p>
    <w:p w14:paraId="3A3DC57D" w14:textId="77777777" w:rsidR="00F172B5" w:rsidRPr="002E2979" w:rsidRDefault="00F172B5" w:rsidP="00487F36">
      <w:r w:rsidRPr="002E2979">
        <w:t xml:space="preserve">In addition, individual members of the PAG met with the member of the research team who conducted the service user interviews.  These meetings were both used to review draft   topic guides and as a training experience for the researcher with respect to interacting with and interviewing autistic adults without LD. We cannot emphasise enough the contribution the PAG made to this project. </w:t>
      </w:r>
    </w:p>
    <w:p w14:paraId="6ECE317C" w14:textId="77777777" w:rsidR="00F172B5" w:rsidRPr="002E2979" w:rsidRDefault="00F172B5" w:rsidP="00487F36"/>
    <w:p w14:paraId="774D6385" w14:textId="77777777" w:rsidR="00F172B5" w:rsidRPr="00A22B8C" w:rsidRDefault="00F172B5" w:rsidP="00487F36"/>
    <w:p w14:paraId="59F3F571" w14:textId="77777777" w:rsidR="00035D98" w:rsidRPr="00035D98" w:rsidRDefault="00035D98" w:rsidP="00487F36"/>
    <w:p w14:paraId="7F1BE59A" w14:textId="77777777" w:rsidR="00035D98" w:rsidRDefault="00035D98" w:rsidP="00487F36">
      <w:r>
        <w:br w:type="page"/>
      </w:r>
    </w:p>
    <w:p w14:paraId="6C4435A3" w14:textId="7E0057DF" w:rsidR="00805F9F" w:rsidRDefault="00833DAB" w:rsidP="00645885">
      <w:pPr>
        <w:pStyle w:val="Heading1"/>
      </w:pPr>
      <w:bookmarkStart w:id="46" w:name="_Toc499113124"/>
      <w:bookmarkStart w:id="47" w:name="_Toc33460629"/>
      <w:bookmarkEnd w:id="46"/>
      <w:r>
        <w:lastRenderedPageBreak/>
        <w:t>Stage 1: identifying and describing ‘specialist autism team’ services</w:t>
      </w:r>
      <w:bookmarkEnd w:id="47"/>
    </w:p>
    <w:p w14:paraId="68D1546B" w14:textId="5B4E0967" w:rsidR="00833DAB" w:rsidRPr="00487F36" w:rsidRDefault="00833DAB" w:rsidP="00487F36">
      <w:pPr>
        <w:pStyle w:val="Heading2"/>
      </w:pPr>
      <w:bookmarkStart w:id="48" w:name="_Toc33460630"/>
      <w:r w:rsidRPr="00487F36">
        <w:t>Introduction</w:t>
      </w:r>
      <w:bookmarkEnd w:id="48"/>
    </w:p>
    <w:p w14:paraId="41A07CBD" w14:textId="708CBE04" w:rsidR="00833DAB" w:rsidRPr="008F7E08" w:rsidRDefault="00833DAB" w:rsidP="00487F36">
      <w:pPr>
        <w:rPr>
          <w:lang w:eastAsia="en-GB"/>
        </w:rPr>
      </w:pPr>
      <w:r w:rsidRPr="008F7E08">
        <w:rPr>
          <w:lang w:eastAsia="en-GB"/>
        </w:rPr>
        <w:t>Stage 1 was a necessarily preliminary to the eva</w:t>
      </w:r>
      <w:r w:rsidR="006115F4">
        <w:rPr>
          <w:lang w:eastAsia="en-GB"/>
        </w:rPr>
        <w:t>luation</w:t>
      </w:r>
      <w:r w:rsidRPr="008F7E08">
        <w:rPr>
          <w:lang w:eastAsia="en-GB"/>
        </w:rPr>
        <w:t xml:space="preserve"> stage of the project. It identified and described services across England that fulfilled th</w:t>
      </w:r>
      <w:r w:rsidR="00DB25E5">
        <w:rPr>
          <w:lang w:eastAsia="en-GB"/>
        </w:rPr>
        <w:t>e NICE</w:t>
      </w:r>
      <w:r w:rsidR="006115F4">
        <w:rPr>
          <w:lang w:eastAsia="en-GB"/>
        </w:rPr>
        <w:t>’s</w:t>
      </w:r>
      <w:r w:rsidR="0080500E">
        <w:rPr>
          <w:lang w:eastAsia="en-GB"/>
        </w:rPr>
        <w:fldChar w:fldCharType="begin"/>
      </w:r>
      <w:r w:rsidR="0080500E">
        <w:rPr>
          <w:lang w:eastAsia="en-GB"/>
        </w:rPr>
        <w:instrText xml:space="preserve"> ADDIN EN.CITE &lt;EndNote&gt;&lt;Cite&gt;&lt;Author&gt;NICE&lt;/Author&gt;&lt;Year&gt;2012&lt;/Year&gt;&lt;RecNum&gt;275&lt;/RecNum&gt;&lt;DisplayText&gt;&lt;style face="superscript"&gt;30&lt;/style&gt;&lt;/DisplayText&gt;&lt;record&gt;&lt;rec-number&gt;275&lt;/rec-number&gt;&lt;foreign-keys&gt;&lt;key app="EN" db-id="zxvarxttw2rfw5efpv65pwf0as2av295ws9z" timestamp="1574881243"&gt;275&lt;/key&gt;&lt;/foreign-keys&gt;&lt;ref-type name="Report"&gt;27&lt;/ref-type&gt;&lt;contributors&gt;&lt;authors&gt;&lt;author&gt;NICE&lt;/author&gt;&lt;/authors&gt;&lt;/contributors&gt;&lt;titles&gt;&lt;title&gt;Autism spectrum disorder in adults: diagnosis and management. Clinical guideline 142.&lt;/title&gt;&lt;/titles&gt;&lt;dates&gt;&lt;year&gt;2012&lt;/year&gt;&lt;/dates&gt;&lt;urls&gt;&lt;related-urls&gt;&lt;url&gt;nice.org.uk/guidance/cg142&lt;/url&gt;&lt;/related-urls&gt;&lt;/urls&gt;&lt;/record&gt;&lt;/Cite&gt;&lt;/EndNote&gt;</w:instrText>
      </w:r>
      <w:r w:rsidR="0080500E">
        <w:rPr>
          <w:lang w:eastAsia="en-GB"/>
        </w:rPr>
        <w:fldChar w:fldCharType="separate"/>
      </w:r>
      <w:r w:rsidR="0080500E" w:rsidRPr="0080500E">
        <w:rPr>
          <w:noProof/>
          <w:vertAlign w:val="superscript"/>
          <w:lang w:eastAsia="en-GB"/>
        </w:rPr>
        <w:t>30</w:t>
      </w:r>
      <w:r w:rsidR="0080500E">
        <w:rPr>
          <w:lang w:eastAsia="en-GB"/>
        </w:rPr>
        <w:fldChar w:fldCharType="end"/>
      </w:r>
      <w:r w:rsidR="0080500E">
        <w:rPr>
          <w:lang w:eastAsia="en-GB"/>
        </w:rPr>
        <w:t xml:space="preserve"> </w:t>
      </w:r>
      <w:r>
        <w:rPr>
          <w:lang w:eastAsia="en-GB"/>
        </w:rPr>
        <w:t>d</w:t>
      </w:r>
      <w:r w:rsidRPr="008F7E08">
        <w:rPr>
          <w:lang w:eastAsia="en-GB"/>
        </w:rPr>
        <w:t>efinition of a ‘Specialist Autism Team’ (SAT) (see Box 1</w:t>
      </w:r>
      <w:r w:rsidR="00EE113F">
        <w:rPr>
          <w:lang w:eastAsia="en-GB"/>
        </w:rPr>
        <w:t xml:space="preserve">, </w:t>
      </w:r>
      <w:r w:rsidR="00EE113F" w:rsidRPr="006115F4">
        <w:rPr>
          <w:i/>
          <w:lang w:eastAsia="en-GB"/>
        </w:rPr>
        <w:t>Chapter 1</w:t>
      </w:r>
      <w:r w:rsidRPr="008F7E08">
        <w:rPr>
          <w:lang w:eastAsia="en-GB"/>
        </w:rPr>
        <w:t xml:space="preserve">), thus allowing us to identify </w:t>
      </w:r>
      <w:r w:rsidR="006115F4">
        <w:rPr>
          <w:lang w:eastAsia="en-GB"/>
        </w:rPr>
        <w:t xml:space="preserve">our </w:t>
      </w:r>
      <w:r w:rsidRPr="008F7E08">
        <w:rPr>
          <w:lang w:eastAsia="en-GB"/>
        </w:rPr>
        <w:t xml:space="preserve">research sites.  </w:t>
      </w:r>
      <w:r w:rsidR="00EE113F">
        <w:rPr>
          <w:lang w:eastAsia="en-GB"/>
        </w:rPr>
        <w:t xml:space="preserve">It </w:t>
      </w:r>
      <w:r w:rsidRPr="008F7E08">
        <w:rPr>
          <w:lang w:eastAsia="en-GB"/>
        </w:rPr>
        <w:t>also generated important standalone evidence regarding the way, and extent to which, localities are implementing</w:t>
      </w:r>
      <w:r w:rsidR="006115F4">
        <w:rPr>
          <w:lang w:eastAsia="en-GB"/>
        </w:rPr>
        <w:t xml:space="preserve"> SAT provision</w:t>
      </w:r>
      <w:r w:rsidRPr="008F7E08">
        <w:rPr>
          <w:lang w:eastAsia="en-GB"/>
        </w:rPr>
        <w:t xml:space="preserve">. </w:t>
      </w:r>
    </w:p>
    <w:p w14:paraId="44DE3FC4" w14:textId="38EE3F03" w:rsidR="00833DAB" w:rsidRPr="008F7E08" w:rsidRDefault="00833DAB" w:rsidP="00487F36">
      <w:pPr>
        <w:rPr>
          <w:lang w:eastAsia="en-GB"/>
        </w:rPr>
      </w:pPr>
      <w:r w:rsidRPr="008F7E08">
        <w:rPr>
          <w:lang w:eastAsia="en-GB"/>
        </w:rPr>
        <w:t>The key objectives were:</w:t>
      </w:r>
    </w:p>
    <w:p w14:paraId="1426C423" w14:textId="50E2DB69" w:rsidR="006115F4" w:rsidRDefault="00833DAB" w:rsidP="00671189">
      <w:pPr>
        <w:pStyle w:val="ListParagraph"/>
        <w:numPr>
          <w:ilvl w:val="0"/>
          <w:numId w:val="17"/>
        </w:numPr>
        <w:rPr>
          <w:lang w:eastAsia="en-GB"/>
        </w:rPr>
      </w:pPr>
      <w:r w:rsidRPr="008F7E08">
        <w:rPr>
          <w:lang w:eastAsia="en-GB"/>
        </w:rPr>
        <w:t xml:space="preserve">to identify </w:t>
      </w:r>
      <w:r w:rsidR="006115F4">
        <w:rPr>
          <w:lang w:eastAsia="en-GB"/>
        </w:rPr>
        <w:t>SATs</w:t>
      </w:r>
      <w:r w:rsidRPr="008F7E08">
        <w:rPr>
          <w:lang w:eastAsia="en-GB"/>
        </w:rPr>
        <w:t xml:space="preserve"> currently operating in England;</w:t>
      </w:r>
    </w:p>
    <w:p w14:paraId="2996DB5C" w14:textId="5D624FCB" w:rsidR="006115F4" w:rsidRDefault="00833DAB" w:rsidP="00671189">
      <w:pPr>
        <w:pStyle w:val="ListParagraph"/>
        <w:numPr>
          <w:ilvl w:val="0"/>
          <w:numId w:val="17"/>
        </w:numPr>
        <w:rPr>
          <w:lang w:eastAsia="en-GB"/>
        </w:rPr>
      </w:pPr>
      <w:r w:rsidRPr="008F7E08">
        <w:rPr>
          <w:lang w:eastAsia="en-GB"/>
        </w:rPr>
        <w:t>to describe their characteristics</w:t>
      </w:r>
      <w:r w:rsidR="006115F4">
        <w:rPr>
          <w:lang w:eastAsia="en-GB"/>
        </w:rPr>
        <w:t xml:space="preserve"> (structure, delivery, </w:t>
      </w:r>
      <w:r w:rsidRPr="008F7E08">
        <w:rPr>
          <w:lang w:eastAsia="en-GB"/>
        </w:rPr>
        <w:t>ways of working</w:t>
      </w:r>
      <w:r w:rsidR="006115F4">
        <w:rPr>
          <w:lang w:eastAsia="en-GB"/>
        </w:rPr>
        <w:t>)</w:t>
      </w:r>
      <w:r w:rsidRPr="008F7E08">
        <w:rPr>
          <w:lang w:eastAsia="en-GB"/>
        </w:rPr>
        <w:t xml:space="preserve"> and examine the differences and similarities between them;</w:t>
      </w:r>
    </w:p>
    <w:p w14:paraId="1C12B9C5" w14:textId="563EA58C" w:rsidR="00833DAB" w:rsidRPr="008F7E08" w:rsidRDefault="00833DAB" w:rsidP="00671189">
      <w:pPr>
        <w:pStyle w:val="ListParagraph"/>
        <w:numPr>
          <w:ilvl w:val="0"/>
          <w:numId w:val="17"/>
        </w:numPr>
        <w:rPr>
          <w:lang w:eastAsia="en-GB"/>
        </w:rPr>
      </w:pPr>
      <w:r w:rsidRPr="008F7E08">
        <w:rPr>
          <w:lang w:eastAsia="en-GB"/>
        </w:rPr>
        <w:t xml:space="preserve">to test whether </w:t>
      </w:r>
      <w:r w:rsidR="006115F4">
        <w:rPr>
          <w:lang w:eastAsia="en-GB"/>
        </w:rPr>
        <w:t xml:space="preserve">service </w:t>
      </w:r>
      <w:r w:rsidRPr="008F7E08">
        <w:rPr>
          <w:lang w:eastAsia="en-GB"/>
        </w:rPr>
        <w:t xml:space="preserve">characteristics </w:t>
      </w:r>
      <w:r w:rsidR="006115F4">
        <w:rPr>
          <w:lang w:eastAsia="en-GB"/>
        </w:rPr>
        <w:t>cluster</w:t>
      </w:r>
      <w:r w:rsidRPr="008F7E08">
        <w:rPr>
          <w:lang w:eastAsia="en-GB"/>
        </w:rPr>
        <w:t xml:space="preserve"> together in such a way that a typology of SAT service models can be </w:t>
      </w:r>
      <w:r w:rsidR="00EE113F">
        <w:rPr>
          <w:lang w:eastAsia="en-GB"/>
        </w:rPr>
        <w:t>r</w:t>
      </w:r>
      <w:r w:rsidRPr="008F7E08">
        <w:rPr>
          <w:lang w:eastAsia="en-GB"/>
        </w:rPr>
        <w:t xml:space="preserve">ecognised. </w:t>
      </w:r>
    </w:p>
    <w:p w14:paraId="1D2B5F64" w14:textId="261FC44E" w:rsidR="00833DAB" w:rsidRPr="00487F36" w:rsidRDefault="00153CC7" w:rsidP="00487F36">
      <w:pPr>
        <w:pStyle w:val="Heading2"/>
      </w:pPr>
      <w:bookmarkStart w:id="49" w:name="_Toc33460631"/>
      <w:r w:rsidRPr="00487F36">
        <w:t>Methods</w:t>
      </w:r>
      <w:bookmarkEnd w:id="49"/>
    </w:p>
    <w:p w14:paraId="60251AD2" w14:textId="77777777" w:rsidR="00833DAB" w:rsidRPr="008F7E08" w:rsidRDefault="00833DAB" w:rsidP="00153CC7">
      <w:pPr>
        <w:pStyle w:val="Heading3"/>
        <w:rPr>
          <w:rFonts w:eastAsia="Times New Roman"/>
          <w:lang w:eastAsia="en-GB"/>
        </w:rPr>
      </w:pPr>
      <w:bookmarkStart w:id="50" w:name="_Toc33460632"/>
      <w:r w:rsidRPr="008F7E08">
        <w:rPr>
          <w:rFonts w:eastAsia="Times New Roman"/>
          <w:lang w:eastAsia="en-GB"/>
        </w:rPr>
        <w:t>Identification of services potentially fulfilling SAT criteria</w:t>
      </w:r>
      <w:bookmarkEnd w:id="50"/>
    </w:p>
    <w:p w14:paraId="0A82DDD5" w14:textId="2171A78F" w:rsidR="00833DAB" w:rsidRPr="008F7E08" w:rsidRDefault="00833DAB" w:rsidP="00487F36">
      <w:pPr>
        <w:rPr>
          <w:lang w:eastAsia="en-GB"/>
        </w:rPr>
      </w:pPr>
      <w:r w:rsidRPr="008F7E08">
        <w:rPr>
          <w:lang w:eastAsia="en-GB"/>
        </w:rPr>
        <w:t xml:space="preserve">An overview of the process by which SATs were identified is set out in Figure 1. Data collection instruments are </w:t>
      </w:r>
      <w:r w:rsidR="0068461D">
        <w:rPr>
          <w:lang w:eastAsia="en-GB"/>
        </w:rPr>
        <w:t>available (Supplementary Material 1)</w:t>
      </w:r>
      <w:r w:rsidRPr="0056245A">
        <w:rPr>
          <w:lang w:eastAsia="en-GB"/>
        </w:rPr>
        <w:t>.</w:t>
      </w:r>
      <w:r w:rsidRPr="008F7E08">
        <w:rPr>
          <w:lang w:eastAsia="en-GB"/>
        </w:rPr>
        <w:t xml:space="preserve"> </w:t>
      </w:r>
    </w:p>
    <w:p w14:paraId="5984EB4D" w14:textId="77777777" w:rsidR="00833DAB" w:rsidRPr="008F7E08" w:rsidRDefault="00833DAB" w:rsidP="00487F36">
      <w:pPr>
        <w:rPr>
          <w:lang w:eastAsia="en-GB"/>
        </w:rPr>
      </w:pPr>
    </w:p>
    <w:p w14:paraId="012EF9EF" w14:textId="786A0F6F" w:rsidR="006115F4" w:rsidRPr="008F7E08" w:rsidRDefault="00833DAB" w:rsidP="006115F4">
      <w:pPr>
        <w:rPr>
          <w:lang w:eastAsia="en-GB"/>
        </w:rPr>
      </w:pPr>
      <w:r w:rsidRPr="008F7E08">
        <w:rPr>
          <w:lang w:eastAsia="en-GB"/>
        </w:rPr>
        <w:t xml:space="preserve">A survey of Autism Leads across England, web searches and reviews of documentary evidence </w:t>
      </w:r>
      <w:r w:rsidR="006115F4">
        <w:rPr>
          <w:lang w:eastAsia="en-GB"/>
        </w:rPr>
        <w:t>identified</w:t>
      </w:r>
      <w:r w:rsidRPr="008F7E08">
        <w:rPr>
          <w:lang w:eastAsia="en-GB"/>
        </w:rPr>
        <w:t xml:space="preserve"> services </w:t>
      </w:r>
      <w:r w:rsidR="00954F26">
        <w:rPr>
          <w:lang w:eastAsia="en-GB"/>
        </w:rPr>
        <w:t>that</w:t>
      </w:r>
      <w:r w:rsidRPr="008F7E08">
        <w:rPr>
          <w:lang w:eastAsia="en-GB"/>
        </w:rPr>
        <w:t xml:space="preserve">, potentially, fulfilled the NICE description of a SAT in terms of functions and staffing. Information gathered </w:t>
      </w:r>
      <w:r w:rsidR="0056245A">
        <w:rPr>
          <w:lang w:eastAsia="en-GB"/>
        </w:rPr>
        <w:t xml:space="preserve">on </w:t>
      </w:r>
      <w:r w:rsidRPr="008F7E08">
        <w:rPr>
          <w:lang w:eastAsia="en-GB"/>
        </w:rPr>
        <w:t xml:space="preserve">identified services (n=96) was independently scrutinised by at least two members of the research team. It soon became apparent that the predominant population served by potential SATs were </w:t>
      </w:r>
      <w:r w:rsidR="006115F4">
        <w:rPr>
          <w:lang w:eastAsia="en-GB"/>
        </w:rPr>
        <w:t xml:space="preserve">autisitic </w:t>
      </w:r>
      <w:r w:rsidRPr="008F7E08">
        <w:rPr>
          <w:lang w:eastAsia="en-GB"/>
        </w:rPr>
        <w:t xml:space="preserve">adults </w:t>
      </w:r>
      <w:r w:rsidRPr="008F7E08">
        <w:rPr>
          <w:lang w:eastAsia="en-GB"/>
        </w:rPr>
        <w:lastRenderedPageBreak/>
        <w:t>without learning disabilities (LD). In response, one of the functions of SATs set out in the NICE guidance - “care and interventions for adults with autism living in specialist residential accommodation” - was not used as an inclusion criterion.</w:t>
      </w:r>
      <w:r w:rsidR="006115F4">
        <w:rPr>
          <w:lang w:eastAsia="en-GB"/>
        </w:rPr>
        <w:t xml:space="preserve">  W</w:t>
      </w:r>
      <w:r w:rsidR="006115F4" w:rsidRPr="008F7E08">
        <w:rPr>
          <w:lang w:eastAsia="en-GB"/>
        </w:rPr>
        <w:t xml:space="preserve">here </w:t>
      </w:r>
      <w:r w:rsidR="006115F4">
        <w:rPr>
          <w:lang w:eastAsia="en-GB"/>
        </w:rPr>
        <w:t xml:space="preserve">insufficient </w:t>
      </w:r>
      <w:r w:rsidR="006115F4" w:rsidRPr="008F7E08">
        <w:rPr>
          <w:lang w:eastAsia="en-GB"/>
        </w:rPr>
        <w:t>information had been identified</w:t>
      </w:r>
      <w:r w:rsidR="006115F4">
        <w:rPr>
          <w:lang w:eastAsia="en-GB"/>
        </w:rPr>
        <w:t xml:space="preserve"> to allow a screening decision, services</w:t>
      </w:r>
      <w:r w:rsidR="006115F4" w:rsidRPr="008F7E08">
        <w:rPr>
          <w:lang w:eastAsia="en-GB"/>
        </w:rPr>
        <w:t xml:space="preserve"> were taken forward to next stage of data collection. Twenty-eight services were taken through to this stage. Main reasons why services </w:t>
      </w:r>
      <w:r w:rsidR="006115F4">
        <w:rPr>
          <w:lang w:eastAsia="en-GB"/>
        </w:rPr>
        <w:t>were lost at this screening stage were</w:t>
      </w:r>
      <w:r w:rsidR="006115F4" w:rsidRPr="008F7E08">
        <w:rPr>
          <w:lang w:eastAsia="en-GB"/>
        </w:rPr>
        <w:t xml:space="preserve">: </w:t>
      </w:r>
      <w:r w:rsidR="006115F4">
        <w:rPr>
          <w:lang w:eastAsia="en-GB"/>
        </w:rPr>
        <w:t xml:space="preserve">i) </w:t>
      </w:r>
      <w:r w:rsidR="006115F4" w:rsidRPr="008F7E08">
        <w:rPr>
          <w:lang w:eastAsia="en-GB"/>
        </w:rPr>
        <w:t xml:space="preserve">diagnostic assessment service only, or </w:t>
      </w:r>
      <w:r w:rsidR="006115F4">
        <w:rPr>
          <w:lang w:eastAsia="en-GB"/>
        </w:rPr>
        <w:t xml:space="preserve">ii) </w:t>
      </w:r>
      <w:r w:rsidR="006115F4" w:rsidRPr="008F7E08">
        <w:rPr>
          <w:lang w:eastAsia="en-GB"/>
        </w:rPr>
        <w:t xml:space="preserve">social </w:t>
      </w:r>
      <w:r w:rsidR="006115F4">
        <w:rPr>
          <w:lang w:eastAsia="en-GB"/>
        </w:rPr>
        <w:t xml:space="preserve">care provision with no </w:t>
      </w:r>
      <w:r w:rsidR="006115F4" w:rsidRPr="008F7E08">
        <w:rPr>
          <w:lang w:eastAsia="en-GB"/>
        </w:rPr>
        <w:t xml:space="preserve">integrated pathway </w:t>
      </w:r>
      <w:r w:rsidR="006115F4">
        <w:rPr>
          <w:lang w:eastAsia="en-GB"/>
        </w:rPr>
        <w:t>to/from</w:t>
      </w:r>
      <w:r w:rsidR="006115F4" w:rsidRPr="008F7E08">
        <w:rPr>
          <w:lang w:eastAsia="en-GB"/>
        </w:rPr>
        <w:t xml:space="preserve"> a diagnostic assessment service.</w:t>
      </w:r>
    </w:p>
    <w:p w14:paraId="02370944" w14:textId="77777777" w:rsidR="006115F4" w:rsidRPr="008F7E08" w:rsidRDefault="006115F4" w:rsidP="006115F4">
      <w:pPr>
        <w:rPr>
          <w:lang w:eastAsia="en-GB"/>
        </w:rPr>
      </w:pPr>
    </w:p>
    <w:p w14:paraId="146B151A" w14:textId="17DF0652" w:rsidR="006115F4" w:rsidRPr="008F7E08" w:rsidRDefault="006115F4" w:rsidP="006115F4">
      <w:r w:rsidRPr="008F7E08">
        <w:rPr>
          <w:lang w:eastAsia="en-GB"/>
        </w:rPr>
        <w:t>Structured telephone interviews with service leads of ‘potential SATs’ (n=28) gather</w:t>
      </w:r>
      <w:r>
        <w:rPr>
          <w:lang w:eastAsia="en-GB"/>
        </w:rPr>
        <w:t>ed</w:t>
      </w:r>
      <w:r w:rsidRPr="008F7E08">
        <w:rPr>
          <w:lang w:eastAsia="en-GB"/>
        </w:rPr>
        <w:t xml:space="preserve"> further data. These were </w:t>
      </w:r>
      <w:r w:rsidR="00954F26">
        <w:rPr>
          <w:lang w:eastAsia="en-GB"/>
        </w:rPr>
        <w:t>conducted</w:t>
      </w:r>
      <w:r w:rsidRPr="008F7E08">
        <w:rPr>
          <w:lang w:eastAsia="en-GB"/>
        </w:rPr>
        <w:t xml:space="preserve"> between late 2014 through to mid-2015. </w:t>
      </w:r>
      <w:r>
        <w:t xml:space="preserve">Interviews, lasting </w:t>
      </w:r>
      <w:r w:rsidRPr="008F7E08">
        <w:t>50-75 minutes, were audio-recorded and a detailed summary subsequently generated. Topics covered included: commissioning and funding arrangements, population served and eligibility criteria, structure of service, service/team composition, the diagnostic assessment process, approach to meeting presenting health, social care and other needs (e.g. deliver interventions, refer on and/or ‘up-skill’ other services); the wider service context (local availability of other specialist ASC provision, including third sector). Interviewees were asked to supply any relevant publicly available documentary evidence (e.g. annual reports/audits, service commissioning briefs, invitations to tender for services) not already collected.  Where interviews were not achieved</w:t>
      </w:r>
      <w:r w:rsidR="004425B5">
        <w:t xml:space="preserve"> (n=6/28)</w:t>
      </w:r>
      <w:r w:rsidRPr="008F7E08">
        <w:t xml:space="preserve">, further extensive efforts were made to gather publicly available documentary evidence.  </w:t>
      </w:r>
    </w:p>
    <w:p w14:paraId="6B15498A" w14:textId="77777777" w:rsidR="006115F4" w:rsidRPr="008F7E08" w:rsidRDefault="006115F4" w:rsidP="006115F4">
      <w:pPr>
        <w:rPr>
          <w:highlight w:val="yellow"/>
        </w:rPr>
      </w:pPr>
      <w:r w:rsidRPr="008F7E08">
        <w:rPr>
          <w:highlight w:val="yellow"/>
        </w:rPr>
        <w:t xml:space="preserve">  </w:t>
      </w:r>
    </w:p>
    <w:p w14:paraId="2AB32271" w14:textId="77777777" w:rsidR="006115F4" w:rsidRPr="008F7E08" w:rsidRDefault="006115F4" w:rsidP="006115F4">
      <w:r w:rsidRPr="008F7E08">
        <w:t xml:space="preserve">Using the data gathered, a detailed ‘Service Description’ of each potential SAT was created and organised under the following high level headings: service history and overview; staffing, skill-mix and location; structure of the service and commissioning and funding arrangements; eligibility criteria and referral; services/interventions offered; ways of working; the care pathway; discharge and caseload.  </w:t>
      </w:r>
    </w:p>
    <w:p w14:paraId="220A0331" w14:textId="77777777" w:rsidR="006115F4" w:rsidRPr="008F7E08" w:rsidRDefault="006115F4" w:rsidP="00487F36">
      <w:pPr>
        <w:rPr>
          <w:lang w:eastAsia="en-GB"/>
        </w:rPr>
      </w:pPr>
    </w:p>
    <w:p w14:paraId="52674DCB" w14:textId="1B4012D1" w:rsidR="00833DAB" w:rsidRPr="008F7E08" w:rsidRDefault="006850D5" w:rsidP="006850D5">
      <w:pPr>
        <w:pStyle w:val="Caption"/>
        <w:jc w:val="center"/>
        <w:rPr>
          <w:rFonts w:ascii="Calibri Light" w:eastAsia="Times New Roman" w:hAnsi="Calibri Light" w:cs="Calibri Light"/>
          <w:szCs w:val="24"/>
          <w:lang w:eastAsia="en-GB"/>
        </w:rPr>
      </w:pPr>
      <w:bookmarkStart w:id="51" w:name="_Toc33460897"/>
      <w:r>
        <w:lastRenderedPageBreak/>
        <w:t xml:space="preserve">Figure </w:t>
      </w:r>
      <w:r w:rsidR="00E82F83">
        <w:rPr>
          <w:noProof/>
        </w:rPr>
        <w:fldChar w:fldCharType="begin"/>
      </w:r>
      <w:r w:rsidR="00E82F83">
        <w:rPr>
          <w:noProof/>
        </w:rPr>
        <w:instrText xml:space="preserve"> SEQ Figure \* ARABIC </w:instrText>
      </w:r>
      <w:r w:rsidR="00E82F83">
        <w:rPr>
          <w:noProof/>
        </w:rPr>
        <w:fldChar w:fldCharType="separate"/>
      </w:r>
      <w:r w:rsidR="00554D89">
        <w:rPr>
          <w:noProof/>
        </w:rPr>
        <w:t>2</w:t>
      </w:r>
      <w:r w:rsidR="00E82F83">
        <w:rPr>
          <w:noProof/>
        </w:rPr>
        <w:fldChar w:fldCharType="end"/>
      </w:r>
      <w:r w:rsidR="00833DAB" w:rsidRPr="008F7E08">
        <w:rPr>
          <w:rFonts w:ascii="Calibri Light" w:hAnsi="Calibri Light" w:cs="Calibri Light"/>
          <w:b w:val="0"/>
          <w:noProof/>
          <w:szCs w:val="24"/>
          <w:lang w:eastAsia="en-GB"/>
        </w:rPr>
        <mc:AlternateContent>
          <mc:Choice Requires="wpc">
            <w:drawing>
              <wp:anchor distT="0" distB="0" distL="114300" distR="114300" simplePos="0" relativeHeight="251661312" behindDoc="1" locked="0" layoutInCell="1" allowOverlap="1" wp14:anchorId="1D4A4AED" wp14:editId="506C4C72">
                <wp:simplePos x="0" y="0"/>
                <wp:positionH relativeFrom="column">
                  <wp:posOffset>-247015</wp:posOffset>
                </wp:positionH>
                <wp:positionV relativeFrom="paragraph">
                  <wp:posOffset>286385</wp:posOffset>
                </wp:positionV>
                <wp:extent cx="6435725" cy="8477250"/>
                <wp:effectExtent l="0" t="0" r="22225" b="19050"/>
                <wp:wrapSquare wrapText="bothSides"/>
                <wp:docPr id="23" name="Canvas 2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lumMod val="95000"/>
                          </a:schemeClr>
                        </a:solidFill>
                      </wpc:bg>
                      <wpc:whole>
                        <a:ln>
                          <a:solidFill>
                            <a:schemeClr val="tx1"/>
                          </a:solidFill>
                        </a:ln>
                      </wpc:whole>
                      <wps:wsp>
                        <wps:cNvPr id="12" name="AutoShape 21"/>
                        <wps:cNvCnPr>
                          <a:cxnSpLocks noChangeShapeType="1"/>
                        </wps:cNvCnPr>
                        <wps:spPr bwMode="auto">
                          <a:xfrm>
                            <a:off x="3642398" y="3047770"/>
                            <a:ext cx="67410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8" name="AutoShape 20"/>
                        <wps:cNvCnPr>
                          <a:cxnSpLocks noChangeShapeType="1"/>
                        </wps:cNvCnPr>
                        <wps:spPr bwMode="auto">
                          <a:xfrm>
                            <a:off x="3073561" y="7247769"/>
                            <a:ext cx="5927" cy="57225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wpg:cNvPr id="1" name="Group 2"/>
                        <wpg:cNvGrpSpPr/>
                        <wpg:grpSpPr>
                          <a:xfrm>
                            <a:off x="240229" y="124098"/>
                            <a:ext cx="5827395" cy="2619102"/>
                            <a:chOff x="0" y="37828"/>
                            <a:chExt cx="5827395" cy="2619101"/>
                          </a:xfrm>
                        </wpg:grpSpPr>
                        <wps:wsp>
                          <wps:cNvPr id="3" name="Rectangle 3"/>
                          <wps:cNvSpPr>
                            <a:spLocks noChangeArrowheads="1"/>
                          </wps:cNvSpPr>
                          <wps:spPr bwMode="auto">
                            <a:xfrm>
                              <a:off x="0" y="37828"/>
                              <a:ext cx="5827395" cy="1181100"/>
                            </a:xfrm>
                            <a:prstGeom prst="rect">
                              <a:avLst/>
                            </a:prstGeom>
                            <a:solidFill>
                              <a:srgbClr val="FFFFFF"/>
                            </a:solidFill>
                            <a:ln w="9525">
                              <a:solidFill>
                                <a:srgbClr val="000000"/>
                              </a:solidFill>
                              <a:miter lim="800000"/>
                              <a:headEnd/>
                              <a:tailEnd/>
                            </a:ln>
                          </wps:spPr>
                          <wps:txbx>
                            <w:txbxContent>
                              <w:p w14:paraId="00986071"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b/>
                                    <w:bCs/>
                                    <w:color w:val="000000"/>
                                    <w:kern w:val="28"/>
                                    <w:lang w:val="en-CA"/>
                                  </w:rPr>
                                  <w:t xml:space="preserve">Potential SATs identified through: </w:t>
                                </w:r>
                              </w:p>
                              <w:p w14:paraId="70B8757D"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 xml:space="preserve">Survey of </w:t>
                                </w:r>
                                <w:r>
                                  <w:rPr>
                                    <w:rFonts w:ascii="Calibri Light" w:eastAsia="Times New Roman" w:hAnsi="Calibri Light" w:cs="Calibri Light"/>
                                    <w:color w:val="000000"/>
                                    <w:kern w:val="28"/>
                                    <w:szCs w:val="24"/>
                                    <w:lang w:val="en-CA"/>
                                  </w:rPr>
                                  <w:t xml:space="preserve">English Local Authority </w:t>
                                </w:r>
                                <w:r w:rsidRPr="00E775B6">
                                  <w:rPr>
                                    <w:rFonts w:ascii="Calibri Light" w:eastAsia="Times New Roman" w:hAnsi="Calibri Light" w:cs="Calibri Light"/>
                                    <w:color w:val="000000"/>
                                    <w:kern w:val="28"/>
                                    <w:szCs w:val="24"/>
                                    <w:lang w:val="en-CA"/>
                                  </w:rPr>
                                  <w:t>Autism Leads (47% response rate)</w:t>
                                </w:r>
                              </w:p>
                              <w:p w14:paraId="6F801D37"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Review of submissions to DoH 2013 Autism Act Self-Assessment Exercise</w:t>
                                </w:r>
                              </w:p>
                              <w:p w14:paraId="20EDC670"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Targeted searches of all English NHS mental health trust &amp; Local Authority websites</w:t>
                                </w:r>
                              </w:p>
                              <w:p w14:paraId="5CE2691D"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 xml:space="preserve">Review of other relevant publicly available text-based/documentary evidence </w:t>
                                </w:r>
                              </w:p>
                            </w:txbxContent>
                          </wps:txbx>
                          <wps:bodyPr rot="0" vert="horz" wrap="square" lIns="91440" tIns="91440" rIns="91440" bIns="91440" anchor="t" anchorCtr="0" upright="1">
                            <a:noAutofit/>
                          </wps:bodyPr>
                        </wps:wsp>
                        <wps:wsp>
                          <wps:cNvPr id="4" name="AutoShape 17"/>
                          <wps:cNvCnPr>
                            <a:cxnSpLocks noChangeShapeType="1"/>
                          </wps:cNvCnPr>
                          <wps:spPr bwMode="auto">
                            <a:xfrm>
                              <a:off x="2895600" y="1218323"/>
                              <a:ext cx="0" cy="1438606"/>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 name="AutoShape 26"/>
                          <wps:cNvCnPr>
                            <a:cxnSpLocks noChangeShapeType="1"/>
                          </wps:cNvCnPr>
                          <wps:spPr bwMode="auto">
                            <a:xfrm flipH="1">
                              <a:off x="2895600" y="1924050"/>
                              <a:ext cx="628650"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wgp>
                      <wps:wsp>
                        <wps:cNvPr id="7" name="Rectangle 7"/>
                        <wps:cNvSpPr>
                          <a:spLocks noChangeArrowheads="1"/>
                        </wps:cNvSpPr>
                        <wps:spPr bwMode="auto">
                          <a:xfrm>
                            <a:off x="1120936" y="3616371"/>
                            <a:ext cx="4048125" cy="945174"/>
                          </a:xfrm>
                          <a:prstGeom prst="rect">
                            <a:avLst/>
                          </a:prstGeom>
                          <a:solidFill>
                            <a:srgbClr val="FFFFFF"/>
                          </a:solidFill>
                          <a:ln w="9525">
                            <a:solidFill>
                              <a:srgbClr val="000000"/>
                            </a:solidFill>
                            <a:miter lim="800000"/>
                            <a:headEnd/>
                            <a:tailEnd/>
                          </a:ln>
                        </wps:spPr>
                        <wps:txbx>
                          <w:txbxContent>
                            <w:p w14:paraId="74E760BD" w14:textId="77777777" w:rsidR="009D13A2" w:rsidRPr="00E775B6" w:rsidRDefault="009D13A2" w:rsidP="00833DAB">
                              <w:pPr>
                                <w:pStyle w:val="NormalWeb"/>
                                <w:spacing w:before="0" w:beforeAutospacing="0" w:after="0" w:afterAutospacing="0"/>
                                <w:jc w:val="center"/>
                                <w:rPr>
                                  <w:rFonts w:ascii="Calibri Light" w:hAnsi="Calibri Light" w:cs="Calibri Light"/>
                                  <w:b/>
                                </w:rPr>
                              </w:pPr>
                              <w:r w:rsidRPr="00E775B6">
                                <w:rPr>
                                  <w:rFonts w:ascii="Calibri Light" w:hAnsi="Calibri Light" w:cs="Calibri Light"/>
                                  <w:b/>
                                  <w:color w:val="000000"/>
                                  <w:kern w:val="28"/>
                                  <w:lang w:val="en-CA"/>
                                </w:rPr>
                                <w:t xml:space="preserve">Telephone interviews with service leads and further collection of documentary evidence: </w:t>
                              </w:r>
                            </w:p>
                            <w:p w14:paraId="6B771F61" w14:textId="77777777" w:rsidR="009D13A2" w:rsidRPr="00E775B6" w:rsidRDefault="009D13A2" w:rsidP="00671189">
                              <w:pPr>
                                <w:pStyle w:val="ListParagraph"/>
                                <w:numPr>
                                  <w:ilvl w:val="0"/>
                                  <w:numId w:val="12"/>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i/>
                                  <w:iCs/>
                                  <w:color w:val="000000"/>
                                  <w:kern w:val="28"/>
                                  <w:szCs w:val="24"/>
                                  <w:lang w:val="en-CA"/>
                                </w:rPr>
                                <w:t>either</w:t>
                              </w:r>
                              <w:r w:rsidRPr="00E775B6">
                                <w:rPr>
                                  <w:rFonts w:ascii="Calibri Light" w:eastAsia="Times New Roman" w:hAnsi="Calibri Light" w:cs="Calibri Light"/>
                                  <w:color w:val="000000"/>
                                  <w:kern w:val="28"/>
                                  <w:szCs w:val="24"/>
                                  <w:lang w:val="en-CA"/>
                                </w:rPr>
                                <w:t xml:space="preserve"> intial screen suggests service fulfills SAT criteria</w:t>
                              </w:r>
                            </w:p>
                            <w:p w14:paraId="53FBBBA8" w14:textId="77777777" w:rsidR="009D13A2" w:rsidRPr="00E775B6" w:rsidRDefault="009D13A2" w:rsidP="00671189">
                              <w:pPr>
                                <w:pStyle w:val="ListParagraph"/>
                                <w:numPr>
                                  <w:ilvl w:val="0"/>
                                  <w:numId w:val="12"/>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i/>
                                  <w:iCs/>
                                  <w:color w:val="000000"/>
                                  <w:kern w:val="28"/>
                                  <w:szCs w:val="24"/>
                                  <w:lang w:val="en-CA"/>
                                </w:rPr>
                                <w:t>or</w:t>
                              </w:r>
                              <w:r w:rsidRPr="00E775B6">
                                <w:rPr>
                                  <w:rFonts w:ascii="Calibri Light" w:eastAsia="Times New Roman" w:hAnsi="Calibri Light" w:cs="Calibri Light"/>
                                  <w:color w:val="000000"/>
                                  <w:kern w:val="28"/>
                                  <w:szCs w:val="24"/>
                                  <w:lang w:val="en-CA"/>
                                </w:rPr>
                                <w:t xml:space="preserve"> insufficient information to complete initial screen </w:t>
                              </w:r>
                            </w:p>
                          </w:txbxContent>
                        </wps:txbx>
                        <wps:bodyPr rot="0" vert="horz" wrap="square" lIns="91440" tIns="91440" rIns="91440" bIns="91440" anchor="t" anchorCtr="0" upright="1">
                          <a:noAutofit/>
                        </wps:bodyPr>
                      </wps:wsp>
                      <wps:wsp>
                        <wps:cNvPr id="9" name="Rectangle 9"/>
                        <wps:cNvSpPr>
                          <a:spLocks noChangeArrowheads="1"/>
                        </wps:cNvSpPr>
                        <wps:spPr bwMode="auto">
                          <a:xfrm>
                            <a:off x="2443237" y="2743200"/>
                            <a:ext cx="1321242" cy="562314"/>
                          </a:xfrm>
                          <a:prstGeom prst="rect">
                            <a:avLst/>
                          </a:prstGeom>
                          <a:solidFill>
                            <a:srgbClr val="FFFFFF"/>
                          </a:solidFill>
                          <a:ln w="9525">
                            <a:solidFill>
                              <a:srgbClr val="000000"/>
                            </a:solidFill>
                            <a:miter lim="800000"/>
                            <a:headEnd/>
                            <a:tailEnd/>
                          </a:ln>
                        </wps:spPr>
                        <wps:txbx>
                          <w:txbxContent>
                            <w:p w14:paraId="7B5AF9C3"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Initial screening</w:t>
                              </w:r>
                              <w:r w:rsidRPr="00E775B6">
                                <w:rPr>
                                  <w:rFonts w:ascii="Calibri Light" w:hAnsi="Calibri Light" w:cs="Calibri Light"/>
                                  <w:color w:val="000000"/>
                                  <w:kern w:val="28"/>
                                  <w:lang w:val="en-CA"/>
                                </w:rPr>
                                <w:br/>
                                <w:t>(n =96)</w:t>
                              </w:r>
                            </w:p>
                          </w:txbxContent>
                        </wps:txbx>
                        <wps:bodyPr rot="0" vert="horz" wrap="square" lIns="91440" tIns="91440" rIns="91440" bIns="91440" anchor="t" anchorCtr="0" upright="1">
                          <a:noAutofit/>
                        </wps:bodyPr>
                      </wps:wsp>
                      <wps:wsp>
                        <wps:cNvPr id="10" name="Rectangle 10"/>
                        <wps:cNvSpPr>
                          <a:spLocks noChangeArrowheads="1"/>
                        </wps:cNvSpPr>
                        <wps:spPr bwMode="auto">
                          <a:xfrm>
                            <a:off x="4316503" y="2771545"/>
                            <a:ext cx="1356408" cy="562314"/>
                          </a:xfrm>
                          <a:prstGeom prst="rect">
                            <a:avLst/>
                          </a:prstGeom>
                          <a:solidFill>
                            <a:srgbClr val="FFFFFF"/>
                          </a:solidFill>
                          <a:ln w="9525">
                            <a:solidFill>
                              <a:srgbClr val="000000"/>
                            </a:solidFill>
                            <a:miter lim="800000"/>
                            <a:headEnd/>
                            <a:tailEnd/>
                          </a:ln>
                        </wps:spPr>
                        <wps:txbx>
                          <w:txbxContent>
                            <w:p w14:paraId="6C2CB6F5"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Pr>
                                  <w:rFonts w:ascii="Calibri Light" w:hAnsi="Calibri Light" w:cs="Calibri Light"/>
                                  <w:color w:val="000000"/>
                                  <w:kern w:val="28"/>
                                  <w:lang w:val="en-CA"/>
                                </w:rPr>
                                <w:t>Service</w:t>
                              </w:r>
                              <w:r w:rsidRPr="00E775B6">
                                <w:rPr>
                                  <w:rFonts w:ascii="Calibri Light" w:hAnsi="Calibri Light" w:cs="Calibri Light"/>
                                  <w:color w:val="000000"/>
                                  <w:kern w:val="28"/>
                                  <w:lang w:val="en-CA"/>
                                </w:rPr>
                                <w:t xml:space="preserve"> excluded</w:t>
                              </w:r>
                              <w:r w:rsidRPr="00E775B6">
                                <w:rPr>
                                  <w:rFonts w:ascii="Calibri Light" w:hAnsi="Calibri Light" w:cs="Calibri Light"/>
                                  <w:color w:val="000000"/>
                                  <w:kern w:val="28"/>
                                  <w:lang w:val="en-CA"/>
                                </w:rPr>
                                <w:br/>
                                <w:t>(n =68)</w:t>
                              </w:r>
                            </w:p>
                          </w:txbxContent>
                        </wps:txbx>
                        <wps:bodyPr rot="0" vert="horz" wrap="square" lIns="91440" tIns="91440" rIns="91440" bIns="91440" anchor="t" anchorCtr="0" upright="1">
                          <a:noAutofit/>
                        </wps:bodyPr>
                      </wps:wsp>
                      <wps:wsp>
                        <wps:cNvPr id="11" name="AutoShape 18"/>
                        <wps:cNvCnPr>
                          <a:cxnSpLocks noChangeShapeType="1"/>
                        </wps:cNvCnPr>
                        <wps:spPr bwMode="auto">
                          <a:xfrm>
                            <a:off x="3133372" y="3305514"/>
                            <a:ext cx="2457" cy="31085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13" name="Rectangle 13"/>
                        <wps:cNvSpPr>
                          <a:spLocks noChangeArrowheads="1"/>
                        </wps:cNvSpPr>
                        <wps:spPr bwMode="auto">
                          <a:xfrm>
                            <a:off x="3650179" y="1408050"/>
                            <a:ext cx="2724198" cy="1296000"/>
                          </a:xfrm>
                          <a:prstGeom prst="rect">
                            <a:avLst/>
                          </a:prstGeom>
                          <a:solidFill>
                            <a:sysClr val="window" lastClr="FFFFFF">
                              <a:lumMod val="95000"/>
                            </a:sysClr>
                          </a:solidFill>
                          <a:ln w="9525">
                            <a:solidFill>
                              <a:srgbClr val="000000"/>
                            </a:solidFill>
                            <a:miter lim="800000"/>
                            <a:headEnd/>
                            <a:tailEnd/>
                          </a:ln>
                        </wps:spPr>
                        <wps:txbx>
                          <w:txbxContent>
                            <w:p w14:paraId="0A73BE6E" w14:textId="77777777" w:rsidR="009D13A2" w:rsidRDefault="009D13A2" w:rsidP="00833DAB">
                              <w:pPr>
                                <w:pStyle w:val="NormalWeb"/>
                                <w:spacing w:before="0" w:beforeAutospacing="0" w:after="0" w:afterAutospacing="0"/>
                                <w:jc w:val="center"/>
                              </w:pPr>
                              <w:r w:rsidRPr="00E775B6">
                                <w:rPr>
                                  <w:rFonts w:ascii="Calibri Light" w:hAnsi="Calibri Light" w:cs="Calibri Light"/>
                                  <w:color w:val="000000"/>
                                  <w:kern w:val="28"/>
                                  <w:lang w:val="en-CA"/>
                                </w:rPr>
                                <w:t>Initial analysis leads to the following function not being included within screening criteria: “SAT provides care and interventions for adults with autism living in specialist residential accommodation”.</w:t>
                              </w:r>
                              <w:r>
                                <w:rPr>
                                  <w:rFonts w:ascii="Calibri" w:hAnsi="Calibri"/>
                                  <w:color w:val="000000"/>
                                  <w:kern w:val="28"/>
                                  <w:sz w:val="22"/>
                                  <w:szCs w:val="22"/>
                                  <w:lang w:val="en-CA"/>
                                </w:rPr>
                                <w:br/>
                                <w:t>(n =   )</w:t>
                              </w:r>
                            </w:p>
                          </w:txbxContent>
                        </wps:txbx>
                        <wps:bodyPr rot="0" vert="horz" wrap="square" lIns="91440" tIns="91440" rIns="91440" bIns="91440" anchor="t" anchorCtr="0" upright="1">
                          <a:noAutofit/>
                        </wps:bodyPr>
                      </wps:wsp>
                      <wps:wsp>
                        <wps:cNvPr id="15" name="Rectangle 15"/>
                        <wps:cNvSpPr>
                          <a:spLocks noChangeArrowheads="1"/>
                        </wps:cNvSpPr>
                        <wps:spPr bwMode="auto">
                          <a:xfrm>
                            <a:off x="4504260" y="7233525"/>
                            <a:ext cx="1381125" cy="772200"/>
                          </a:xfrm>
                          <a:prstGeom prst="rect">
                            <a:avLst/>
                          </a:prstGeom>
                          <a:solidFill>
                            <a:srgbClr val="FFFFFF"/>
                          </a:solidFill>
                          <a:ln w="9525">
                            <a:solidFill>
                              <a:srgbClr val="000000"/>
                            </a:solidFill>
                            <a:miter lim="800000"/>
                            <a:headEnd/>
                            <a:tailEnd/>
                          </a:ln>
                        </wps:spPr>
                        <wps:txbx>
                          <w:txbxContent>
                            <w:p w14:paraId="155D4B52"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Service does not fulfill SAT criteria</w:t>
                              </w:r>
                              <w:r w:rsidRPr="00E775B6">
                                <w:rPr>
                                  <w:rFonts w:ascii="Calibri Light" w:hAnsi="Calibri Light" w:cs="Calibri Light"/>
                                  <w:color w:val="000000"/>
                                  <w:kern w:val="28"/>
                                  <w:lang w:val="en-CA"/>
                                </w:rPr>
                                <w:br/>
                                <w:t>(n = 10)</w:t>
                              </w:r>
                            </w:p>
                          </w:txbxContent>
                        </wps:txbx>
                        <wps:bodyPr rot="0" vert="horz" wrap="square" lIns="91440" tIns="91440" rIns="91440" bIns="91440" anchor="t" anchorCtr="0" upright="1">
                          <a:noAutofit/>
                        </wps:bodyPr>
                      </wps:wsp>
                      <wps:wsp>
                        <wps:cNvPr id="16" name="Rectangle 16"/>
                        <wps:cNvSpPr>
                          <a:spLocks noChangeArrowheads="1"/>
                        </wps:cNvSpPr>
                        <wps:spPr bwMode="auto">
                          <a:xfrm>
                            <a:off x="2251273" y="6476245"/>
                            <a:ext cx="1714500" cy="771524"/>
                          </a:xfrm>
                          <a:prstGeom prst="rect">
                            <a:avLst/>
                          </a:prstGeom>
                          <a:solidFill>
                            <a:srgbClr val="FFFFFF"/>
                          </a:solidFill>
                          <a:ln w="9525">
                            <a:solidFill>
                              <a:srgbClr val="000000"/>
                            </a:solidFill>
                            <a:miter lim="800000"/>
                            <a:headEnd/>
                            <a:tailEnd/>
                          </a:ln>
                        </wps:spPr>
                        <wps:txbx>
                          <w:txbxContent>
                            <w:p w14:paraId="371F3599"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 xml:space="preserve">Second wave of screening </w:t>
                              </w:r>
                              <w:r w:rsidRPr="00E775B6">
                                <w:rPr>
                                  <w:rFonts w:ascii="Calibri Light" w:hAnsi="Calibri Light" w:cs="Calibri Light"/>
                                  <w:color w:val="000000"/>
                                  <w:kern w:val="28"/>
                                  <w:lang w:val="en-CA"/>
                                </w:rPr>
                                <w:br/>
                                <w:t>(n = 28)</w:t>
                              </w:r>
                            </w:p>
                          </w:txbxContent>
                        </wps:txbx>
                        <wps:bodyPr rot="0" vert="horz" wrap="square" lIns="91440" tIns="91440" rIns="91440" bIns="91440" anchor="t" anchorCtr="0" upright="1">
                          <a:noAutofit/>
                        </wps:bodyPr>
                      </wps:wsp>
                      <wps:wsp>
                        <wps:cNvPr id="17" name="Rectangle 17"/>
                        <wps:cNvSpPr>
                          <a:spLocks noChangeArrowheads="1"/>
                        </wps:cNvSpPr>
                        <wps:spPr bwMode="auto">
                          <a:xfrm>
                            <a:off x="2251273" y="7820025"/>
                            <a:ext cx="1714500" cy="575201"/>
                          </a:xfrm>
                          <a:prstGeom prst="rect">
                            <a:avLst/>
                          </a:prstGeom>
                          <a:solidFill>
                            <a:srgbClr val="FFFFFF"/>
                          </a:solidFill>
                          <a:ln w="9525">
                            <a:solidFill>
                              <a:srgbClr val="000000"/>
                            </a:solidFill>
                            <a:miter lim="800000"/>
                            <a:headEnd/>
                            <a:tailEnd/>
                          </a:ln>
                        </wps:spPr>
                        <wps:txbx>
                          <w:txbxContent>
                            <w:p w14:paraId="4357F9E3"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 xml:space="preserve">SATs identified </w:t>
                              </w:r>
                              <w:r w:rsidRPr="00E775B6">
                                <w:rPr>
                                  <w:rFonts w:ascii="Calibri Light" w:hAnsi="Calibri Light" w:cs="Calibri Light"/>
                                  <w:color w:val="000000"/>
                                  <w:kern w:val="28"/>
                                  <w:lang w:val="en-CA"/>
                                </w:rPr>
                                <w:br/>
                                <w:t>(n = 18)</w:t>
                              </w:r>
                            </w:p>
                          </w:txbxContent>
                        </wps:txbx>
                        <wps:bodyPr rot="0" vert="horz" wrap="square" lIns="91440" tIns="91440" rIns="91440" bIns="91440" anchor="t" anchorCtr="0" upright="1">
                          <a:noAutofit/>
                        </wps:bodyPr>
                      </wps:wsp>
                      <wps:wsp>
                        <wps:cNvPr id="19" name="AutoShape 22"/>
                        <wps:cNvCnPr>
                          <a:cxnSpLocks noChangeShapeType="1"/>
                        </wps:cNvCnPr>
                        <wps:spPr bwMode="auto">
                          <a:xfrm>
                            <a:off x="3073561" y="7524538"/>
                            <a:ext cx="1430699" cy="1164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0" name="AutoShape 27"/>
                        <wps:cNvCnPr>
                          <a:cxnSpLocks noChangeShapeType="1"/>
                        </wps:cNvCnPr>
                        <wps:spPr bwMode="auto">
                          <a:xfrm flipH="1">
                            <a:off x="3135829" y="5504670"/>
                            <a:ext cx="76678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1" name="AutoShape 20"/>
                        <wps:cNvCnPr>
                          <a:cxnSpLocks noChangeShapeType="1"/>
                        </wps:cNvCnPr>
                        <wps:spPr bwMode="auto">
                          <a:xfrm flipH="1">
                            <a:off x="3128930" y="4561545"/>
                            <a:ext cx="1428" cy="191469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2" name="Rectangle 22"/>
                        <wps:cNvSpPr>
                          <a:spLocks noChangeArrowheads="1"/>
                        </wps:cNvSpPr>
                        <wps:spPr bwMode="auto">
                          <a:xfrm>
                            <a:off x="3764479" y="4695609"/>
                            <a:ext cx="2609898" cy="1692000"/>
                          </a:xfrm>
                          <a:prstGeom prst="rect">
                            <a:avLst/>
                          </a:prstGeom>
                          <a:solidFill>
                            <a:sysClr val="window" lastClr="FFFFFF">
                              <a:lumMod val="95000"/>
                            </a:sysClr>
                          </a:solidFill>
                          <a:ln w="9525">
                            <a:solidFill>
                              <a:srgbClr val="000000"/>
                            </a:solidFill>
                            <a:miter lim="800000"/>
                            <a:headEnd/>
                            <a:tailEnd/>
                          </a:ln>
                        </wps:spPr>
                        <wps:txbx>
                          <w:txbxContent>
                            <w:p w14:paraId="211A41FF" w14:textId="77777777" w:rsidR="009D13A2" w:rsidRPr="00E775B6" w:rsidRDefault="009D13A2" w:rsidP="00833DAB">
                              <w:pPr>
                                <w:pStyle w:val="NormalWeb"/>
                                <w:spacing w:before="0" w:beforeAutospacing="0" w:after="0" w:afterAutospacing="0"/>
                                <w:rPr>
                                  <w:rFonts w:ascii="Calibri Light" w:hAnsi="Calibri Light" w:cs="Calibri Light"/>
                                </w:rPr>
                              </w:pPr>
                              <w:r w:rsidRPr="00E775B6">
                                <w:rPr>
                                  <w:rFonts w:ascii="Calibri Light" w:hAnsi="Calibri Light" w:cs="Calibri Light"/>
                                  <w:color w:val="000000"/>
                                  <w:kern w:val="28"/>
                                </w:rPr>
                                <w:t>Further adjustments to screening criteria:</w:t>
                              </w:r>
                            </w:p>
                            <w:p w14:paraId="0762A6E3" w14:textId="77777777" w:rsidR="009D13A2" w:rsidRPr="00E775B6" w:rsidRDefault="009D13A2" w:rsidP="00671189">
                              <w:pPr>
                                <w:pStyle w:val="ListParagraph"/>
                                <w:numPr>
                                  <w:ilvl w:val="0"/>
                                  <w:numId w:val="13"/>
                                </w:numPr>
                                <w:spacing w:after="0" w:line="240" w:lineRule="auto"/>
                                <w:rPr>
                                  <w:rFonts w:ascii="Calibri Light" w:eastAsia="Times New Roman" w:hAnsi="Calibri Light" w:cs="Calibri Light"/>
                                  <w:szCs w:val="24"/>
                                </w:rPr>
                              </w:pPr>
                              <w:r w:rsidRPr="00E775B6">
                                <w:rPr>
                                  <w:rFonts w:ascii="Calibri Light" w:eastAsia="Times New Roman" w:hAnsi="Calibri Light" w:cs="Calibri Light"/>
                                  <w:color w:val="000000"/>
                                  <w:kern w:val="28"/>
                                  <w:szCs w:val="24"/>
                                </w:rPr>
                                <w:t>minor deviations from skill mix does not preclude classification as a SAT;</w:t>
                              </w:r>
                            </w:p>
                            <w:p w14:paraId="6EA8FE5F" w14:textId="77777777" w:rsidR="009D13A2" w:rsidRPr="00E775B6" w:rsidRDefault="009D13A2" w:rsidP="00671189">
                              <w:pPr>
                                <w:pStyle w:val="ListParagraph"/>
                                <w:numPr>
                                  <w:ilvl w:val="0"/>
                                  <w:numId w:val="13"/>
                                </w:numPr>
                                <w:spacing w:after="0" w:line="240" w:lineRule="auto"/>
                                <w:rPr>
                                  <w:rFonts w:ascii="Calibri Light" w:eastAsia="Times New Roman" w:hAnsi="Calibri Light" w:cs="Calibri Light"/>
                                  <w:szCs w:val="24"/>
                                </w:rPr>
                              </w:pPr>
                              <w:r w:rsidRPr="00E775B6">
                                <w:rPr>
                                  <w:rFonts w:ascii="Calibri Light" w:eastAsia="Times New Roman" w:hAnsi="Calibri Light" w:cs="Calibri Light"/>
                                  <w:color w:val="000000"/>
                                  <w:kern w:val="28"/>
                                  <w:szCs w:val="24"/>
                                </w:rPr>
                                <w:t xml:space="preserve">minimal levels of ‘support to families/partners and carers’ acceptable. </w:t>
                              </w:r>
                            </w:p>
                          </w:txbxContent>
                        </wps:txbx>
                        <wps:bodyPr rot="0" vert="horz" wrap="square" lIns="91440" tIns="91440" rIns="91440" bIns="9144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1D4A4AED" id="Canvas 23" o:spid="_x0000_s1042" editas="canvas" style="position:absolute;left:0;text-align:left;margin-left:-19.45pt;margin-top:22.55pt;width:506.75pt;height:667.5pt;z-index:-251655168;mso-position-horizontal-relative:text;mso-position-vertical-relative:text" coordsize="64357,84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">
                <v:shape id="_x0000_s1043" type="#_x0000_t75" style="position:absolute;width:64357;height:84772;visibility:visible;mso-wrap-style:square" filled="t" fillcolor="#f2f2f2 [3052]" stroked="t" strokecolor="black [3213]">
                  <v:fill o:detectmouseclick="t"/>
                  <v:path o:connecttype="none"/>
                </v:shape>
                <v:shapetype id="_x0000_t32" coordsize="21600,21600" o:spt="32" o:oned="t" path="m,l21600,21600e" filled="f">
                  <v:path arrowok="t" fillok="f" o:connecttype="none"/>
                  <o:lock v:ext="edit" shapetype="t"/>
                </v:shapetype>
                <v:shape id="AutoShape 21" o:spid="_x0000_s1044" type="#_x0000_t32" style="position:absolute;left:36423;top:30477;width:67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">
                  <v:stroke endarrow="block"/>
                  <v:shadow color="#ccc"/>
                </v:shape>
                <v:shape id="AutoShape 20" o:spid="_x0000_s1045" type="#_x0000_t32" style="position:absolute;left:30735;top:72477;width:59;height:57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">
                  <v:stroke endarrow="block"/>
                  <v:shadow color="#ccc"/>
                </v:shape>
                <v:group id="Group 2" o:spid="_x0000_s1046" style="position:absolute;left:2402;top:1240;width:58274;height:26192" coordorigin=",378" coordsize="58273,2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 o:spid="_x0000_s1047" style="position:absolute;top:378;width:58273;height:1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">
                    <v:textbox inset=",7.2pt,,7.2pt">
                      <w:txbxContent>
                        <w:p w14:paraId="00986071"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b/>
                              <w:bCs/>
                              <w:color w:val="000000"/>
                              <w:kern w:val="28"/>
                              <w:lang w:val="en-CA"/>
                            </w:rPr>
                            <w:t xml:space="preserve">Potential SATs identified through: </w:t>
                          </w:r>
                        </w:p>
                        <w:p w14:paraId="70B8757D"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 xml:space="preserve">Survey of </w:t>
                          </w:r>
                          <w:r>
                            <w:rPr>
                              <w:rFonts w:ascii="Calibri Light" w:eastAsia="Times New Roman" w:hAnsi="Calibri Light" w:cs="Calibri Light"/>
                              <w:color w:val="000000"/>
                              <w:kern w:val="28"/>
                              <w:szCs w:val="24"/>
                              <w:lang w:val="en-CA"/>
                            </w:rPr>
                            <w:t xml:space="preserve">English Local Authority </w:t>
                          </w:r>
                          <w:r w:rsidRPr="00E775B6">
                            <w:rPr>
                              <w:rFonts w:ascii="Calibri Light" w:eastAsia="Times New Roman" w:hAnsi="Calibri Light" w:cs="Calibri Light"/>
                              <w:color w:val="000000"/>
                              <w:kern w:val="28"/>
                              <w:szCs w:val="24"/>
                              <w:lang w:val="en-CA"/>
                            </w:rPr>
                            <w:t>Autism Leads (47% response rate)</w:t>
                          </w:r>
                        </w:p>
                        <w:p w14:paraId="6F801D37"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Review of submissions to DoH 2013 Autism Act Self-Assessment Exercise</w:t>
                          </w:r>
                        </w:p>
                        <w:p w14:paraId="20EDC670"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Targeted searches of all English NHS mental health trust &amp; Local Authority websites</w:t>
                          </w:r>
                        </w:p>
                        <w:p w14:paraId="5CE2691D" w14:textId="77777777" w:rsidR="009D13A2" w:rsidRPr="00E775B6" w:rsidRDefault="009D13A2" w:rsidP="00671189">
                          <w:pPr>
                            <w:pStyle w:val="ListParagraph"/>
                            <w:numPr>
                              <w:ilvl w:val="0"/>
                              <w:numId w:val="11"/>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color w:val="000000"/>
                              <w:kern w:val="28"/>
                              <w:szCs w:val="24"/>
                              <w:lang w:val="en-CA"/>
                            </w:rPr>
                            <w:t xml:space="preserve">Review of other relevant publicly available text-based/documentary evidence </w:t>
                          </w:r>
                        </w:p>
                      </w:txbxContent>
                    </v:textbox>
                  </v:rect>
                  <v:shape id="AutoShape 17" o:spid="_x0000_s1048" type="#_x0000_t32" style="position:absolute;left:28956;top:12183;width:0;height:14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">
                    <v:stroke endarrow="block"/>
                    <v:shadow color="#ccc"/>
                  </v:shape>
                  <v:shape id="AutoShape 26" o:spid="_x0000_s1049" type="#_x0000_t32" style="position:absolute;left:28956;top:19240;width:6286;height: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">
                    <v:stroke endarrow="block"/>
                    <v:shadow color="#ccc"/>
                  </v:shape>
                </v:group>
                <v:rect id="Rectangle 7" o:spid="_x0000_s1050" style="position:absolute;left:11209;top:36163;width:40481;height:9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">
                  <v:textbox inset=",7.2pt,,7.2pt">
                    <w:txbxContent>
                      <w:p w14:paraId="74E760BD" w14:textId="77777777" w:rsidR="009D13A2" w:rsidRPr="00E775B6" w:rsidRDefault="009D13A2" w:rsidP="00833DAB">
                        <w:pPr>
                          <w:pStyle w:val="NormalWeb"/>
                          <w:spacing w:before="0" w:beforeAutospacing="0" w:after="0" w:afterAutospacing="0"/>
                          <w:jc w:val="center"/>
                          <w:rPr>
                            <w:rFonts w:ascii="Calibri Light" w:hAnsi="Calibri Light" w:cs="Calibri Light"/>
                            <w:b/>
                          </w:rPr>
                        </w:pPr>
                        <w:r w:rsidRPr="00E775B6">
                          <w:rPr>
                            <w:rFonts w:ascii="Calibri Light" w:hAnsi="Calibri Light" w:cs="Calibri Light"/>
                            <w:b/>
                            <w:color w:val="000000"/>
                            <w:kern w:val="28"/>
                            <w:lang w:val="en-CA"/>
                          </w:rPr>
                          <w:t xml:space="preserve">Telephone interviews with service leads and further collection of documentary evidence: </w:t>
                        </w:r>
                      </w:p>
                      <w:p w14:paraId="6B771F61" w14:textId="77777777" w:rsidR="009D13A2" w:rsidRPr="00E775B6" w:rsidRDefault="009D13A2" w:rsidP="00671189">
                        <w:pPr>
                          <w:pStyle w:val="ListParagraph"/>
                          <w:numPr>
                            <w:ilvl w:val="0"/>
                            <w:numId w:val="12"/>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i/>
                            <w:iCs/>
                            <w:color w:val="000000"/>
                            <w:kern w:val="28"/>
                            <w:szCs w:val="24"/>
                            <w:lang w:val="en-CA"/>
                          </w:rPr>
                          <w:t>either</w:t>
                        </w:r>
                        <w:r w:rsidRPr="00E775B6">
                          <w:rPr>
                            <w:rFonts w:ascii="Calibri Light" w:eastAsia="Times New Roman" w:hAnsi="Calibri Light" w:cs="Calibri Light"/>
                            <w:color w:val="000000"/>
                            <w:kern w:val="28"/>
                            <w:szCs w:val="24"/>
                            <w:lang w:val="en-CA"/>
                          </w:rPr>
                          <w:t xml:space="preserve"> intial screen suggests service fulfills SAT criteria</w:t>
                        </w:r>
                      </w:p>
                      <w:p w14:paraId="53FBBBA8" w14:textId="77777777" w:rsidR="009D13A2" w:rsidRPr="00E775B6" w:rsidRDefault="009D13A2" w:rsidP="00671189">
                        <w:pPr>
                          <w:pStyle w:val="ListParagraph"/>
                          <w:numPr>
                            <w:ilvl w:val="0"/>
                            <w:numId w:val="12"/>
                          </w:numPr>
                          <w:spacing w:after="0" w:line="240" w:lineRule="auto"/>
                          <w:jc w:val="center"/>
                          <w:rPr>
                            <w:rFonts w:ascii="Calibri Light" w:eastAsia="Times New Roman" w:hAnsi="Calibri Light" w:cs="Calibri Light"/>
                            <w:szCs w:val="24"/>
                          </w:rPr>
                        </w:pPr>
                        <w:r w:rsidRPr="00E775B6">
                          <w:rPr>
                            <w:rFonts w:ascii="Calibri Light" w:eastAsia="Times New Roman" w:hAnsi="Calibri Light" w:cs="Calibri Light"/>
                            <w:i/>
                            <w:iCs/>
                            <w:color w:val="000000"/>
                            <w:kern w:val="28"/>
                            <w:szCs w:val="24"/>
                            <w:lang w:val="en-CA"/>
                          </w:rPr>
                          <w:t>or</w:t>
                        </w:r>
                        <w:r w:rsidRPr="00E775B6">
                          <w:rPr>
                            <w:rFonts w:ascii="Calibri Light" w:eastAsia="Times New Roman" w:hAnsi="Calibri Light" w:cs="Calibri Light"/>
                            <w:color w:val="000000"/>
                            <w:kern w:val="28"/>
                            <w:szCs w:val="24"/>
                            <w:lang w:val="en-CA"/>
                          </w:rPr>
                          <w:t xml:space="preserve"> insufficient information to complete initial screen </w:t>
                        </w:r>
                      </w:p>
                    </w:txbxContent>
                  </v:textbox>
                </v:rect>
                <v:rect id="Rectangle 9" o:spid="_x0000_s1051" style="position:absolute;left:24432;top:27432;width:13212;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">
                  <v:textbox inset=",7.2pt,,7.2pt">
                    <w:txbxContent>
                      <w:p w14:paraId="7B5AF9C3"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Initial screening</w:t>
                        </w:r>
                        <w:r w:rsidRPr="00E775B6">
                          <w:rPr>
                            <w:rFonts w:ascii="Calibri Light" w:hAnsi="Calibri Light" w:cs="Calibri Light"/>
                            <w:color w:val="000000"/>
                            <w:kern w:val="28"/>
                            <w:lang w:val="en-CA"/>
                          </w:rPr>
                          <w:br/>
                          <w:t>(n =96)</w:t>
                        </w:r>
                      </w:p>
                    </w:txbxContent>
                  </v:textbox>
                </v:rect>
                <v:rect id="Rectangle 10" o:spid="_x0000_s1052" style="position:absolute;left:43165;top:27715;width:13564;height:5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">
                  <v:textbox inset=",7.2pt,,7.2pt">
                    <w:txbxContent>
                      <w:p w14:paraId="6C2CB6F5"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Pr>
                            <w:rFonts w:ascii="Calibri Light" w:hAnsi="Calibri Light" w:cs="Calibri Light"/>
                            <w:color w:val="000000"/>
                            <w:kern w:val="28"/>
                            <w:lang w:val="en-CA"/>
                          </w:rPr>
                          <w:t>Service</w:t>
                        </w:r>
                        <w:r w:rsidRPr="00E775B6">
                          <w:rPr>
                            <w:rFonts w:ascii="Calibri Light" w:hAnsi="Calibri Light" w:cs="Calibri Light"/>
                            <w:color w:val="000000"/>
                            <w:kern w:val="28"/>
                            <w:lang w:val="en-CA"/>
                          </w:rPr>
                          <w:t xml:space="preserve"> excluded</w:t>
                        </w:r>
                        <w:r w:rsidRPr="00E775B6">
                          <w:rPr>
                            <w:rFonts w:ascii="Calibri Light" w:hAnsi="Calibri Light" w:cs="Calibri Light"/>
                            <w:color w:val="000000"/>
                            <w:kern w:val="28"/>
                            <w:lang w:val="en-CA"/>
                          </w:rPr>
                          <w:br/>
                          <w:t>(n =68)</w:t>
                        </w:r>
                      </w:p>
                    </w:txbxContent>
                  </v:textbox>
                </v:rect>
                <v:shape id="AutoShape 18" o:spid="_x0000_s1053" type="#_x0000_t32" style="position:absolute;left:31333;top:33055;width:25;height:31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">
                  <v:stroke endarrow="block"/>
                  <v:shadow color="#ccc"/>
                </v:shape>
                <v:rect id="Rectangle 13" o:spid="_x0000_s1054" style="position:absolute;left:36501;top:14080;width:27242;height:1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" fillcolor="#f2f2f2">
                  <v:textbox inset=",7.2pt,,7.2pt">
                    <w:txbxContent>
                      <w:p w14:paraId="0A73BE6E" w14:textId="77777777" w:rsidR="009D13A2" w:rsidRDefault="009D13A2" w:rsidP="00833DAB">
                        <w:pPr>
                          <w:pStyle w:val="NormalWeb"/>
                          <w:spacing w:before="0" w:beforeAutospacing="0" w:after="0" w:afterAutospacing="0"/>
                          <w:jc w:val="center"/>
                        </w:pPr>
                        <w:r w:rsidRPr="00E775B6">
                          <w:rPr>
                            <w:rFonts w:ascii="Calibri Light" w:hAnsi="Calibri Light" w:cs="Calibri Light"/>
                            <w:color w:val="000000"/>
                            <w:kern w:val="28"/>
                            <w:lang w:val="en-CA"/>
                          </w:rPr>
                          <w:t>Initial analysis leads to the following function not being included within screening criteria: “SAT provides care and interventions for adults with autism living in specialist residential accommodation”.</w:t>
                        </w:r>
                        <w:r>
                          <w:rPr>
                            <w:rFonts w:ascii="Calibri" w:hAnsi="Calibri"/>
                            <w:color w:val="000000"/>
                            <w:kern w:val="28"/>
                            <w:sz w:val="22"/>
                            <w:szCs w:val="22"/>
                            <w:lang w:val="en-CA"/>
                          </w:rPr>
                          <w:br/>
                          <w:t>(n =   )</w:t>
                        </w:r>
                      </w:p>
                    </w:txbxContent>
                  </v:textbox>
                </v:rect>
                <v:rect id="Rectangle 15" o:spid="_x0000_s1055" style="position:absolute;left:45042;top:72335;width:13811;height:7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">
                  <v:textbox inset=",7.2pt,,7.2pt">
                    <w:txbxContent>
                      <w:p w14:paraId="155D4B52"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Service does not fulfill SAT criteria</w:t>
                        </w:r>
                        <w:r w:rsidRPr="00E775B6">
                          <w:rPr>
                            <w:rFonts w:ascii="Calibri Light" w:hAnsi="Calibri Light" w:cs="Calibri Light"/>
                            <w:color w:val="000000"/>
                            <w:kern w:val="28"/>
                            <w:lang w:val="en-CA"/>
                          </w:rPr>
                          <w:br/>
                          <w:t>(n = 10)</w:t>
                        </w:r>
                      </w:p>
                    </w:txbxContent>
                  </v:textbox>
                </v:rect>
                <v:rect id="Rectangle 16" o:spid="_x0000_s1056" style="position:absolute;left:22512;top:64762;width:17145;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">
                  <v:textbox inset=",7.2pt,,7.2pt">
                    <w:txbxContent>
                      <w:p w14:paraId="371F3599"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 xml:space="preserve">Second wave of screening </w:t>
                        </w:r>
                        <w:r w:rsidRPr="00E775B6">
                          <w:rPr>
                            <w:rFonts w:ascii="Calibri Light" w:hAnsi="Calibri Light" w:cs="Calibri Light"/>
                            <w:color w:val="000000"/>
                            <w:kern w:val="28"/>
                            <w:lang w:val="en-CA"/>
                          </w:rPr>
                          <w:br/>
                          <w:t>(n = 28)</w:t>
                        </w:r>
                      </w:p>
                    </w:txbxContent>
                  </v:textbox>
                </v:rect>
                <v:rect id="Rectangle 17" o:spid="_x0000_s1057" style="position:absolute;left:22512;top:78200;width:17145;height:5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">
                  <v:textbox inset=",7.2pt,,7.2pt">
                    <w:txbxContent>
                      <w:p w14:paraId="4357F9E3" w14:textId="77777777" w:rsidR="009D13A2" w:rsidRPr="00E775B6" w:rsidRDefault="009D13A2" w:rsidP="00833DAB">
                        <w:pPr>
                          <w:pStyle w:val="NormalWeb"/>
                          <w:spacing w:before="0" w:beforeAutospacing="0" w:after="0" w:afterAutospacing="0"/>
                          <w:jc w:val="center"/>
                          <w:rPr>
                            <w:rFonts w:ascii="Calibri Light" w:hAnsi="Calibri Light" w:cs="Calibri Light"/>
                          </w:rPr>
                        </w:pPr>
                        <w:r w:rsidRPr="00E775B6">
                          <w:rPr>
                            <w:rFonts w:ascii="Calibri Light" w:hAnsi="Calibri Light" w:cs="Calibri Light"/>
                            <w:color w:val="000000"/>
                            <w:kern w:val="28"/>
                            <w:lang w:val="en-CA"/>
                          </w:rPr>
                          <w:t xml:space="preserve">SATs identified </w:t>
                        </w:r>
                        <w:r w:rsidRPr="00E775B6">
                          <w:rPr>
                            <w:rFonts w:ascii="Calibri Light" w:hAnsi="Calibri Light" w:cs="Calibri Light"/>
                            <w:color w:val="000000"/>
                            <w:kern w:val="28"/>
                            <w:lang w:val="en-CA"/>
                          </w:rPr>
                          <w:br/>
                          <w:t>(n = 18)</w:t>
                        </w:r>
                      </w:p>
                    </w:txbxContent>
                  </v:textbox>
                </v:rect>
                <v:shape id="AutoShape 22" o:spid="_x0000_s1058" type="#_x0000_t32" style="position:absolute;left:30735;top:75245;width:14307;height:1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">
                  <v:stroke endarrow="block"/>
                  <v:shadow color="#ccc"/>
                </v:shape>
                <v:shape id="AutoShape 27" o:spid="_x0000_s1059" type="#_x0000_t32" style="position:absolute;left:31358;top:55046;width:766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">
                  <v:stroke endarrow="block"/>
                  <v:shadow color="#ccc"/>
                </v:shape>
                <v:shape id="AutoShape 20" o:spid="_x0000_s1060" type="#_x0000_t32" style="position:absolute;left:31289;top:45615;width:14;height:19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">
                  <v:stroke endarrow="block"/>
                  <v:shadow color="#ccc"/>
                </v:shape>
                <v:rect id="Rectangle 22" o:spid="_x0000_s1061" style="position:absolute;left:37644;top:46956;width:26099;height:169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" fillcolor="#f2f2f2">
                  <v:textbox inset=",7.2pt,,7.2pt">
                    <w:txbxContent>
                      <w:p w14:paraId="211A41FF" w14:textId="77777777" w:rsidR="009D13A2" w:rsidRPr="00E775B6" w:rsidRDefault="009D13A2" w:rsidP="00833DAB">
                        <w:pPr>
                          <w:pStyle w:val="NormalWeb"/>
                          <w:spacing w:before="0" w:beforeAutospacing="0" w:after="0" w:afterAutospacing="0"/>
                          <w:rPr>
                            <w:rFonts w:ascii="Calibri Light" w:hAnsi="Calibri Light" w:cs="Calibri Light"/>
                          </w:rPr>
                        </w:pPr>
                        <w:r w:rsidRPr="00E775B6">
                          <w:rPr>
                            <w:rFonts w:ascii="Calibri Light" w:hAnsi="Calibri Light" w:cs="Calibri Light"/>
                            <w:color w:val="000000"/>
                            <w:kern w:val="28"/>
                          </w:rPr>
                          <w:t>Further adjustments to screening criteria:</w:t>
                        </w:r>
                      </w:p>
                      <w:p w14:paraId="0762A6E3" w14:textId="77777777" w:rsidR="009D13A2" w:rsidRPr="00E775B6" w:rsidRDefault="009D13A2" w:rsidP="00671189">
                        <w:pPr>
                          <w:pStyle w:val="ListParagraph"/>
                          <w:numPr>
                            <w:ilvl w:val="0"/>
                            <w:numId w:val="13"/>
                          </w:numPr>
                          <w:spacing w:after="0" w:line="240" w:lineRule="auto"/>
                          <w:rPr>
                            <w:rFonts w:ascii="Calibri Light" w:eastAsia="Times New Roman" w:hAnsi="Calibri Light" w:cs="Calibri Light"/>
                            <w:szCs w:val="24"/>
                          </w:rPr>
                        </w:pPr>
                        <w:r w:rsidRPr="00E775B6">
                          <w:rPr>
                            <w:rFonts w:ascii="Calibri Light" w:eastAsia="Times New Roman" w:hAnsi="Calibri Light" w:cs="Calibri Light"/>
                            <w:color w:val="000000"/>
                            <w:kern w:val="28"/>
                            <w:szCs w:val="24"/>
                          </w:rPr>
                          <w:t>minor deviations from skill mix does not preclude classification as a SAT;</w:t>
                        </w:r>
                      </w:p>
                      <w:p w14:paraId="6EA8FE5F" w14:textId="77777777" w:rsidR="009D13A2" w:rsidRPr="00E775B6" w:rsidRDefault="009D13A2" w:rsidP="00671189">
                        <w:pPr>
                          <w:pStyle w:val="ListParagraph"/>
                          <w:numPr>
                            <w:ilvl w:val="0"/>
                            <w:numId w:val="13"/>
                          </w:numPr>
                          <w:spacing w:after="0" w:line="240" w:lineRule="auto"/>
                          <w:rPr>
                            <w:rFonts w:ascii="Calibri Light" w:eastAsia="Times New Roman" w:hAnsi="Calibri Light" w:cs="Calibri Light"/>
                            <w:szCs w:val="24"/>
                          </w:rPr>
                        </w:pPr>
                        <w:r w:rsidRPr="00E775B6">
                          <w:rPr>
                            <w:rFonts w:ascii="Calibri Light" w:eastAsia="Times New Roman" w:hAnsi="Calibri Light" w:cs="Calibri Light"/>
                            <w:color w:val="000000"/>
                            <w:kern w:val="28"/>
                            <w:szCs w:val="24"/>
                          </w:rPr>
                          <w:t xml:space="preserve">minimal levels of ‘support to families/partners and carers’ acceptable. </w:t>
                        </w:r>
                      </w:p>
                    </w:txbxContent>
                  </v:textbox>
                </v:rect>
                <w10:wrap type="square"/>
              </v:group>
            </w:pict>
          </mc:Fallback>
        </mc:AlternateContent>
      </w:r>
      <w:r>
        <w:rPr>
          <w:rFonts w:ascii="Calibri Light" w:hAnsi="Calibri Light" w:cs="Calibri Light"/>
          <w:szCs w:val="24"/>
        </w:rPr>
        <w:t xml:space="preserve">  </w:t>
      </w:r>
      <w:r w:rsidR="00833DAB" w:rsidRPr="008F7E08">
        <w:rPr>
          <w:rFonts w:ascii="Calibri Light" w:hAnsi="Calibri Light" w:cs="Calibri Light"/>
          <w:szCs w:val="24"/>
        </w:rPr>
        <w:t>Process of identifying Specialist Autism Teams</w:t>
      </w:r>
      <w:bookmarkEnd w:id="51"/>
    </w:p>
    <w:p w14:paraId="2D16A401" w14:textId="620227F7" w:rsidR="00833DAB" w:rsidRPr="008F7E08" w:rsidRDefault="00833DAB" w:rsidP="00487F36">
      <w:r w:rsidRPr="008F7E08">
        <w:lastRenderedPageBreak/>
        <w:t>Before the final screen</w:t>
      </w:r>
      <w:r w:rsidR="00954F26">
        <w:t xml:space="preserve"> and informed by an initial analysis of the data</w:t>
      </w:r>
      <w:r w:rsidRPr="008F7E08">
        <w:t>, further adjustments to the inclusion criteria were made</w:t>
      </w:r>
      <w:r w:rsidR="00954F26">
        <w:t>.</w:t>
      </w:r>
      <w:r w:rsidRPr="008F7E08">
        <w:t xml:space="preserve"> First, minor deviations in skill mix from the NICE guidance were not used as an exclusion criterion.  Second, any degree of intensity of ‘support to families/partners and carers’ was acceptable. </w:t>
      </w:r>
    </w:p>
    <w:p w14:paraId="589E8A50" w14:textId="77777777" w:rsidR="00833DAB" w:rsidRPr="008F7E08" w:rsidRDefault="00833DAB" w:rsidP="00487F36"/>
    <w:p w14:paraId="589165D9" w14:textId="626290AB" w:rsidR="00833DAB" w:rsidRDefault="00833DAB" w:rsidP="00487F36">
      <w:pPr>
        <w:rPr>
          <w:lang w:eastAsia="en-GB"/>
        </w:rPr>
      </w:pPr>
      <w:r w:rsidRPr="008F7E08">
        <w:t xml:space="preserve">‘Service Descriptions’ were </w:t>
      </w:r>
      <w:r w:rsidRPr="008F7E08">
        <w:rPr>
          <w:lang w:eastAsia="en-GB"/>
        </w:rPr>
        <w:t xml:space="preserve">independently scrutinised by at least two members of the research team. Where necessary, follow-up telephone calls/emails </w:t>
      </w:r>
      <w:r w:rsidR="004425B5">
        <w:rPr>
          <w:lang w:eastAsia="en-GB"/>
        </w:rPr>
        <w:t xml:space="preserve">with services </w:t>
      </w:r>
      <w:r w:rsidRPr="008F7E08">
        <w:rPr>
          <w:lang w:eastAsia="en-GB"/>
        </w:rPr>
        <w:t>gather</w:t>
      </w:r>
      <w:r w:rsidR="004425B5">
        <w:rPr>
          <w:lang w:eastAsia="en-GB"/>
        </w:rPr>
        <w:t xml:space="preserve">ed </w:t>
      </w:r>
      <w:r w:rsidRPr="008F7E08">
        <w:rPr>
          <w:lang w:eastAsia="en-GB"/>
        </w:rPr>
        <w:t xml:space="preserve">additional information.  Final decisions regarding the classification of a service (or configuration of services) as a Specialist Autism Team, or not, were made in the context of a review of evidence and discussion involving two or more members of the research team.  </w:t>
      </w:r>
    </w:p>
    <w:p w14:paraId="4370A024" w14:textId="77777777" w:rsidR="00715BB3" w:rsidRPr="008F7E08" w:rsidRDefault="00715BB3" w:rsidP="00487F36">
      <w:pPr>
        <w:rPr>
          <w:lang w:eastAsia="en-GB"/>
        </w:rPr>
      </w:pPr>
    </w:p>
    <w:p w14:paraId="5CFD2C71" w14:textId="77777777" w:rsidR="00833DAB" w:rsidRPr="008F7E08" w:rsidRDefault="00833DAB" w:rsidP="00153CC7">
      <w:pPr>
        <w:pStyle w:val="Heading3"/>
        <w:rPr>
          <w:rFonts w:eastAsia="Times New Roman"/>
          <w:lang w:eastAsia="en-GB"/>
        </w:rPr>
      </w:pPr>
      <w:bookmarkStart w:id="52" w:name="_Toc33460633"/>
      <w:r w:rsidRPr="008F7E08">
        <w:rPr>
          <w:rFonts w:eastAsia="Times New Roman"/>
          <w:lang w:eastAsia="en-GB"/>
        </w:rPr>
        <w:t>Data analysis</w:t>
      </w:r>
      <w:bookmarkEnd w:id="52"/>
    </w:p>
    <w:p w14:paraId="240AACF0" w14:textId="20C43564" w:rsidR="00833DAB" w:rsidRDefault="00833DAB" w:rsidP="00487F36">
      <w:pPr>
        <w:rPr>
          <w:lang w:eastAsia="en-GB"/>
        </w:rPr>
      </w:pPr>
      <w:r w:rsidRPr="00745CD1">
        <w:rPr>
          <w:lang w:eastAsia="en-GB"/>
        </w:rPr>
        <w:t xml:space="preserve">We had proposed using cluster analysis to analyse the data and support the generation of a typology of models </w:t>
      </w:r>
      <w:r w:rsidR="00BC7F6E">
        <w:rPr>
          <w:lang w:eastAsia="en-GB"/>
        </w:rPr>
        <w:t xml:space="preserve">of service delivery. However, a first look at the data made it apparent that this was </w:t>
      </w:r>
      <w:r w:rsidRPr="00745CD1">
        <w:rPr>
          <w:lang w:eastAsia="en-GB"/>
        </w:rPr>
        <w:t xml:space="preserve">neither </w:t>
      </w:r>
      <w:r>
        <w:rPr>
          <w:lang w:eastAsia="en-GB"/>
        </w:rPr>
        <w:t>feasible</w:t>
      </w:r>
      <w:r w:rsidRPr="00745CD1">
        <w:rPr>
          <w:lang w:eastAsia="en-GB"/>
        </w:rPr>
        <w:t xml:space="preserve">, </w:t>
      </w:r>
      <w:r>
        <w:rPr>
          <w:lang w:eastAsia="en-GB"/>
        </w:rPr>
        <w:t>n</w:t>
      </w:r>
      <w:r w:rsidRPr="00745CD1">
        <w:rPr>
          <w:lang w:eastAsia="en-GB"/>
        </w:rPr>
        <w:t xml:space="preserve">or indeed </w:t>
      </w:r>
      <w:r>
        <w:rPr>
          <w:lang w:eastAsia="en-GB"/>
        </w:rPr>
        <w:t>appropriate</w:t>
      </w:r>
      <w:r w:rsidRPr="00745CD1">
        <w:rPr>
          <w:lang w:eastAsia="en-GB"/>
        </w:rPr>
        <w:t xml:space="preserve">. First, </w:t>
      </w:r>
      <w:r>
        <w:rPr>
          <w:lang w:eastAsia="en-GB"/>
        </w:rPr>
        <w:t xml:space="preserve">there were </w:t>
      </w:r>
      <w:r w:rsidRPr="00745CD1">
        <w:rPr>
          <w:lang w:eastAsia="en-GB"/>
        </w:rPr>
        <w:t>just 18 SATs in our sample. Second, it was clear that these were complex and highly idiosyncratic services</w:t>
      </w:r>
      <w:r w:rsidR="00BC7F6E">
        <w:rPr>
          <w:lang w:eastAsia="en-GB"/>
        </w:rPr>
        <w:t xml:space="preserve"> and </w:t>
      </w:r>
      <w:r w:rsidRPr="00745CD1">
        <w:rPr>
          <w:lang w:eastAsia="en-GB"/>
        </w:rPr>
        <w:t xml:space="preserve">there were no patterns in the co-occurrence of certain features or characteristics. Third, and related to the previous point, no relevant existing evidence </w:t>
      </w:r>
      <w:r w:rsidR="00BC7F6E">
        <w:rPr>
          <w:lang w:eastAsia="en-GB"/>
        </w:rPr>
        <w:t xml:space="preserve">was available </w:t>
      </w:r>
      <w:r w:rsidRPr="00745CD1">
        <w:rPr>
          <w:lang w:eastAsia="en-GB"/>
        </w:rPr>
        <w:t xml:space="preserve">which could </w:t>
      </w:r>
      <w:r w:rsidR="00BC7F6E">
        <w:rPr>
          <w:lang w:eastAsia="en-GB"/>
        </w:rPr>
        <w:t xml:space="preserve">inform selecting certain </w:t>
      </w:r>
      <w:r w:rsidRPr="00745CD1">
        <w:rPr>
          <w:lang w:eastAsia="en-GB"/>
        </w:rPr>
        <w:t>service characteristics/organisational features</w:t>
      </w:r>
      <w:r w:rsidR="00BC7F6E">
        <w:rPr>
          <w:lang w:eastAsia="en-GB"/>
        </w:rPr>
        <w:t xml:space="preserve"> to prioritise in the </w:t>
      </w:r>
      <w:r w:rsidRPr="00745CD1">
        <w:rPr>
          <w:lang w:eastAsia="en-GB"/>
        </w:rPr>
        <w:t>develop</w:t>
      </w:r>
      <w:r w:rsidR="00BC7F6E">
        <w:rPr>
          <w:lang w:eastAsia="en-GB"/>
        </w:rPr>
        <w:t>ment of</w:t>
      </w:r>
      <w:r>
        <w:rPr>
          <w:lang w:eastAsia="en-GB"/>
        </w:rPr>
        <w:t xml:space="preserve"> a</w:t>
      </w:r>
      <w:r w:rsidRPr="00745CD1">
        <w:rPr>
          <w:lang w:eastAsia="en-GB"/>
        </w:rPr>
        <w:t xml:space="preserve"> typology. </w:t>
      </w:r>
    </w:p>
    <w:p w14:paraId="489937E6" w14:textId="77777777" w:rsidR="00833DAB" w:rsidRDefault="00833DAB" w:rsidP="00487F36">
      <w:pPr>
        <w:rPr>
          <w:lang w:eastAsia="en-GB"/>
        </w:rPr>
      </w:pPr>
    </w:p>
    <w:p w14:paraId="340DDB8F" w14:textId="0B1B8614" w:rsidR="00833DAB" w:rsidRDefault="00833DAB" w:rsidP="00487F36">
      <w:pPr>
        <w:rPr>
          <w:lang w:eastAsia="en-GB"/>
        </w:rPr>
      </w:pPr>
      <w:r w:rsidRPr="008F7E08">
        <w:rPr>
          <w:lang w:eastAsia="en-GB"/>
        </w:rPr>
        <w:t>Service Descriptions were</w:t>
      </w:r>
      <w:r>
        <w:rPr>
          <w:lang w:eastAsia="en-GB"/>
        </w:rPr>
        <w:t xml:space="preserve"> therefore </w:t>
      </w:r>
      <w:r w:rsidRPr="008F7E08">
        <w:rPr>
          <w:lang w:eastAsia="en-GB"/>
        </w:rPr>
        <w:t>subject to structured content analysis</w:t>
      </w:r>
      <w:r w:rsidR="00261886">
        <w:rPr>
          <w:lang w:eastAsia="en-GB"/>
        </w:rPr>
        <w:t>.</w:t>
      </w:r>
      <w:r w:rsidR="00261886">
        <w:rPr>
          <w:lang w:eastAsia="en-GB"/>
        </w:rPr>
        <w:fldChar w:fldCharType="begin"/>
      </w:r>
      <w:r w:rsidR="0008358F">
        <w:rPr>
          <w:lang w:eastAsia="en-GB"/>
        </w:rPr>
        <w:instrText xml:space="preserve"> ADDIN EN.CITE &lt;EndNote&gt;&lt;Cite&gt;&lt;Author&gt;Assarroudi&lt;/Author&gt;&lt;Year&gt;2018&lt;/Year&gt;&lt;RecNum&gt;181&lt;/RecNum&gt;&lt;DisplayText&gt;&lt;style face="superscript"&gt;38&lt;/style&gt;&lt;/DisplayText&gt;&lt;record&gt;&lt;rec-number&gt;181&lt;/rec-number&gt;&lt;foreign-keys&gt;&lt;key app="EN" db-id="zxvarxttw2rfw5efpv65pwf0as2av295ws9z" timestamp="1554985082"&gt;181&lt;/key&gt;&lt;/foreign-keys&gt;&lt;ref-type name="Journal Article"&gt;17&lt;/ref-type&gt;&lt;contributors&gt;&lt;authors&gt;&lt;author&gt;Assarroudi, Abdolghader&lt;/author&gt;&lt;author&gt;Heshmati Nabavi, Fatemeh&lt;/author&gt;&lt;author&gt;Armat, Mohammad Reza&lt;/author&gt;&lt;author&gt;Ebadi, Abbas&lt;/author&gt;&lt;author&gt;Vaismoradi, Mojtaba&lt;/author&gt;&lt;/authors&gt;&lt;/contributors&gt;&lt;titles&gt;&lt;title&gt;Directed qualitative content analysis: the description and elaboration of its underpinning methods and data analysis process&lt;/title&gt;&lt;secondary-title&gt;Journal of Research in Nursing&lt;/secondary-title&gt;&lt;/titles&gt;&lt;periodical&gt;&lt;full-title&gt;Journal of Research in Nursing&lt;/full-title&gt;&lt;/periodical&gt;&lt;pages&gt;42-55&lt;/pages&gt;&lt;volume&gt;23&lt;/volume&gt;&lt;number&gt;1&lt;/number&gt;&lt;dates&gt;&lt;year&gt;2018&lt;/year&gt;&lt;pub-dates&gt;&lt;date&gt;2018/02/01&lt;/date&gt;&lt;/pub-dates&gt;&lt;/dates&gt;&lt;publisher&gt;SAGE Publications Ltd&lt;/publisher&gt;&lt;isbn&gt;1744-9871&lt;/isbn&gt;&lt;urls&gt;&lt;related-urls&gt;&lt;url&gt;https://doi.org/10.1177/1744987117741667&lt;/url&gt;&lt;/related-urls&gt;&lt;/urls&gt;&lt;electronic-resource-num&gt;10.1177/1744987117741667&lt;/electronic-resource-num&gt;&lt;access-date&gt;2019/04/11&lt;/access-date&gt;&lt;/record&gt;&lt;/Cite&gt;&lt;/EndNote&gt;</w:instrText>
      </w:r>
      <w:r w:rsidR="00261886">
        <w:rPr>
          <w:lang w:eastAsia="en-GB"/>
        </w:rPr>
        <w:fldChar w:fldCharType="separate"/>
      </w:r>
      <w:r w:rsidR="0008358F" w:rsidRPr="0008358F">
        <w:rPr>
          <w:noProof/>
          <w:vertAlign w:val="superscript"/>
          <w:lang w:eastAsia="en-GB"/>
        </w:rPr>
        <w:t>38</w:t>
      </w:r>
      <w:r w:rsidR="00261886">
        <w:rPr>
          <w:lang w:eastAsia="en-GB"/>
        </w:rPr>
        <w:fldChar w:fldCharType="end"/>
      </w:r>
      <w:r w:rsidRPr="008F7E08">
        <w:t xml:space="preserve"> </w:t>
      </w:r>
      <w:r w:rsidR="00BC7F6E">
        <w:t>Q</w:t>
      </w:r>
      <w:r>
        <w:rPr>
          <w:lang w:eastAsia="en-GB"/>
        </w:rPr>
        <w:t>ualitative data w</w:t>
      </w:r>
      <w:r w:rsidR="00BC7F6E">
        <w:rPr>
          <w:lang w:eastAsia="en-GB"/>
        </w:rPr>
        <w:t>ere</w:t>
      </w:r>
      <w:r w:rsidRPr="008F7E08">
        <w:rPr>
          <w:lang w:eastAsia="en-GB"/>
        </w:rPr>
        <w:t xml:space="preserve"> interrogated </w:t>
      </w:r>
      <w:r w:rsidR="00BC7F6E">
        <w:rPr>
          <w:lang w:eastAsia="en-GB"/>
        </w:rPr>
        <w:t xml:space="preserve">for descriptive </w:t>
      </w:r>
      <w:r w:rsidRPr="008F7E08">
        <w:rPr>
          <w:lang w:eastAsia="en-GB"/>
        </w:rPr>
        <w:t xml:space="preserve">evidence </w:t>
      </w:r>
      <w:r w:rsidR="00BC7F6E">
        <w:rPr>
          <w:lang w:eastAsia="en-GB"/>
        </w:rPr>
        <w:t xml:space="preserve">on service characteristics and </w:t>
      </w:r>
      <w:r w:rsidRPr="008F7E08">
        <w:rPr>
          <w:lang w:eastAsia="en-GB"/>
        </w:rPr>
        <w:t xml:space="preserve">explanations given for service characteristics or ways of working etc.  Data </w:t>
      </w:r>
      <w:r>
        <w:rPr>
          <w:lang w:eastAsia="en-GB"/>
        </w:rPr>
        <w:t>were</w:t>
      </w:r>
      <w:r w:rsidRPr="008F7E08">
        <w:rPr>
          <w:lang w:eastAsia="en-GB"/>
        </w:rPr>
        <w:t xml:space="preserve"> also extracted into excel spreadsheets to facilitate comparison between SATs and the identification of any consistent clustering of service characteristics or features. Analytical writing, with iterations shared and commented by all members of the research team, support</w:t>
      </w:r>
      <w:r w:rsidR="00954F26">
        <w:rPr>
          <w:lang w:eastAsia="en-GB"/>
        </w:rPr>
        <w:t>ed</w:t>
      </w:r>
      <w:r w:rsidRPr="008F7E08">
        <w:rPr>
          <w:lang w:eastAsia="en-GB"/>
        </w:rPr>
        <w:t xml:space="preserve"> data analysis and conclusion drawing.</w:t>
      </w:r>
      <w:r>
        <w:rPr>
          <w:lang w:eastAsia="en-GB"/>
        </w:rPr>
        <w:t xml:space="preserve">  </w:t>
      </w:r>
      <w:r w:rsidR="00715BB3">
        <w:rPr>
          <w:lang w:eastAsia="en-GB"/>
        </w:rPr>
        <w:t xml:space="preserve">We also carried out </w:t>
      </w:r>
      <w:r w:rsidRPr="008F7E08">
        <w:rPr>
          <w:lang w:eastAsia="en-GB"/>
        </w:rPr>
        <w:t xml:space="preserve">a </w:t>
      </w:r>
      <w:r>
        <w:rPr>
          <w:lang w:eastAsia="en-GB"/>
        </w:rPr>
        <w:t xml:space="preserve">brief </w:t>
      </w:r>
      <w:r w:rsidRPr="008F7E08">
        <w:rPr>
          <w:lang w:eastAsia="en-GB"/>
        </w:rPr>
        <w:t xml:space="preserve">descriptive analysis of all relevant quantitative and </w:t>
      </w:r>
      <w:r w:rsidRPr="008F7E08">
        <w:rPr>
          <w:lang w:eastAsia="en-GB"/>
        </w:rPr>
        <w:lastRenderedPageBreak/>
        <w:t xml:space="preserve">qualitative data collected to </w:t>
      </w:r>
      <w:r w:rsidR="00715BB3">
        <w:rPr>
          <w:lang w:eastAsia="en-GB"/>
        </w:rPr>
        <w:t xml:space="preserve">generate </w:t>
      </w:r>
      <w:r>
        <w:rPr>
          <w:lang w:eastAsia="en-GB"/>
        </w:rPr>
        <w:t>high</w:t>
      </w:r>
      <w:r w:rsidR="00954F26">
        <w:rPr>
          <w:lang w:eastAsia="en-GB"/>
        </w:rPr>
        <w:t>-</w:t>
      </w:r>
      <w:r>
        <w:rPr>
          <w:lang w:eastAsia="en-GB"/>
        </w:rPr>
        <w:t xml:space="preserve">level information about autism-specialist provision in localities without a SAT. </w:t>
      </w:r>
    </w:p>
    <w:p w14:paraId="5528925F" w14:textId="3A640F6B" w:rsidR="00833DAB" w:rsidRPr="00487F36" w:rsidRDefault="00153CC7" w:rsidP="00487F36">
      <w:pPr>
        <w:pStyle w:val="Heading2"/>
      </w:pPr>
      <w:bookmarkStart w:id="53" w:name="_Toc33460634"/>
      <w:r w:rsidRPr="00487F36">
        <w:t>Results</w:t>
      </w:r>
      <w:bookmarkEnd w:id="53"/>
    </w:p>
    <w:p w14:paraId="10842BAB" w14:textId="6A4B6239" w:rsidR="00833DAB" w:rsidRPr="00745CD1" w:rsidRDefault="00715BB3" w:rsidP="00487F36">
      <w:pPr>
        <w:rPr>
          <w:lang w:eastAsia="en-GB"/>
        </w:rPr>
      </w:pPr>
      <w:r>
        <w:rPr>
          <w:lang w:eastAsia="en-GB"/>
        </w:rPr>
        <w:t>S</w:t>
      </w:r>
      <w:r w:rsidR="00833DAB" w:rsidRPr="00745CD1">
        <w:rPr>
          <w:lang w:eastAsia="en-GB"/>
        </w:rPr>
        <w:t>ervices</w:t>
      </w:r>
      <w:r w:rsidR="00833DAB">
        <w:rPr>
          <w:lang w:eastAsia="en-GB"/>
        </w:rPr>
        <w:t xml:space="preserve"> identified as SATs</w:t>
      </w:r>
      <w:r w:rsidR="00833DAB" w:rsidRPr="00745CD1">
        <w:rPr>
          <w:lang w:eastAsia="en-GB"/>
        </w:rPr>
        <w:t xml:space="preserve"> varied </w:t>
      </w:r>
      <w:r>
        <w:rPr>
          <w:lang w:eastAsia="en-GB"/>
        </w:rPr>
        <w:t xml:space="preserve">according to </w:t>
      </w:r>
      <w:r w:rsidR="00833DAB" w:rsidRPr="00745CD1">
        <w:rPr>
          <w:lang w:eastAsia="en-GB"/>
        </w:rPr>
        <w:t xml:space="preserve">a number of </w:t>
      </w:r>
      <w:r>
        <w:rPr>
          <w:lang w:eastAsia="en-GB"/>
        </w:rPr>
        <w:t xml:space="preserve">service </w:t>
      </w:r>
      <w:r w:rsidR="00833DAB" w:rsidRPr="00745CD1">
        <w:rPr>
          <w:lang w:eastAsia="en-GB"/>
        </w:rPr>
        <w:t xml:space="preserve">characteristics. </w:t>
      </w:r>
      <w:r w:rsidR="00833DAB">
        <w:rPr>
          <w:lang w:eastAsia="en-GB"/>
        </w:rPr>
        <w:t xml:space="preserve"> There were n</w:t>
      </w:r>
      <w:r w:rsidR="00833DAB" w:rsidRPr="00745CD1">
        <w:rPr>
          <w:lang w:eastAsia="en-GB"/>
        </w:rPr>
        <w:t xml:space="preserve">o </w:t>
      </w:r>
      <w:r w:rsidR="00833DAB">
        <w:rPr>
          <w:lang w:eastAsia="en-GB"/>
        </w:rPr>
        <w:t xml:space="preserve">consistent </w:t>
      </w:r>
      <w:r w:rsidR="00833DAB" w:rsidRPr="00745CD1">
        <w:rPr>
          <w:lang w:eastAsia="en-GB"/>
        </w:rPr>
        <w:t>patterns in the</w:t>
      </w:r>
      <w:r w:rsidR="00833DAB">
        <w:rPr>
          <w:lang w:eastAsia="en-GB"/>
        </w:rPr>
        <w:t xml:space="preserve"> way</w:t>
      </w:r>
      <w:r w:rsidR="00833DAB" w:rsidRPr="00745CD1">
        <w:rPr>
          <w:lang w:eastAsia="en-GB"/>
        </w:rPr>
        <w:t xml:space="preserve"> certain </w:t>
      </w:r>
      <w:r w:rsidR="00833DAB">
        <w:rPr>
          <w:lang w:eastAsia="en-GB"/>
        </w:rPr>
        <w:t xml:space="preserve">characteristics co-occurred and, as a result, it was not possible to develop a typology of SAT service models into which services could be allocated.  </w:t>
      </w:r>
    </w:p>
    <w:p w14:paraId="398BFAD7" w14:textId="77777777" w:rsidR="00833DAB" w:rsidRDefault="00833DAB" w:rsidP="00487F36">
      <w:pPr>
        <w:rPr>
          <w:lang w:eastAsia="en-GB"/>
        </w:rPr>
      </w:pPr>
    </w:p>
    <w:p w14:paraId="4A22DB07" w14:textId="77777777" w:rsidR="00833DAB" w:rsidRPr="009633F4" w:rsidRDefault="00833DAB" w:rsidP="00715BB3">
      <w:pPr>
        <w:pStyle w:val="Heading3"/>
      </w:pPr>
      <w:bookmarkStart w:id="54" w:name="_Toc33460635"/>
      <w:r w:rsidRPr="009633F4">
        <w:t>Number of SATs identified and their broad characteristics</w:t>
      </w:r>
      <w:bookmarkEnd w:id="54"/>
    </w:p>
    <w:p w14:paraId="36397BFA" w14:textId="77777777" w:rsidR="00833DAB" w:rsidRDefault="00833DAB" w:rsidP="00487F36">
      <w:r w:rsidRPr="009633F4">
        <w:t xml:space="preserve">Eighteen localities in England were identified as having a Specialist Autism Team (based on the revised inclusion criteria reported in the Methods section above).  </w:t>
      </w:r>
    </w:p>
    <w:p w14:paraId="5655F6E4" w14:textId="77777777" w:rsidR="00833DAB" w:rsidRDefault="00833DAB" w:rsidP="00487F36"/>
    <w:p w14:paraId="3AED7733" w14:textId="77777777" w:rsidR="00833DAB" w:rsidRDefault="00833DAB" w:rsidP="00487F36">
      <w:pPr>
        <w:rPr>
          <w:rFonts w:eastAsia="Times New Roman"/>
          <w:lang w:eastAsia="en-GB"/>
        </w:rPr>
      </w:pPr>
      <w:r>
        <w:t>A number of factors influenced</w:t>
      </w:r>
      <w:r w:rsidRPr="004873E1">
        <w:t xml:space="preserve"> </w:t>
      </w:r>
      <w:r>
        <w:t xml:space="preserve">both the original ‘design’ of </w:t>
      </w:r>
      <w:r w:rsidRPr="004873E1">
        <w:t>service</w:t>
      </w:r>
      <w:r>
        <w:t>s</w:t>
      </w:r>
      <w:r w:rsidRPr="004873E1">
        <w:t xml:space="preserve"> </w:t>
      </w:r>
      <w:r>
        <w:t xml:space="preserve">and changes to service features/characteristics over time.  External influencers were the </w:t>
      </w:r>
      <w:r w:rsidRPr="004873E1">
        <w:t>funding</w:t>
      </w:r>
      <w:r>
        <w:t xml:space="preserve"> available, service specifications set out in commissioning briefs and </w:t>
      </w:r>
      <w:r w:rsidRPr="004873E1">
        <w:t>the nature and extent of multi-agency working</w:t>
      </w:r>
      <w:r>
        <w:t>. These were, to some extent, inter-dependent.  Internal influences were personal</w:t>
      </w:r>
      <w:r w:rsidRPr="004873E1">
        <w:t xml:space="preserve"> </w:t>
      </w:r>
      <w:r>
        <w:t>clinical opinion and cumulative clinical experience acquired through running a SAT.</w:t>
      </w:r>
      <w:r w:rsidRPr="007B7EE8">
        <w:t xml:space="preserve">  </w:t>
      </w:r>
    </w:p>
    <w:p w14:paraId="4302A85C" w14:textId="77777777" w:rsidR="00833DAB" w:rsidRDefault="00833DAB" w:rsidP="00487F36">
      <w:pPr>
        <w:rPr>
          <w:lang w:eastAsia="en-GB"/>
        </w:rPr>
      </w:pPr>
    </w:p>
    <w:p w14:paraId="58019A2D" w14:textId="7A54DBA4" w:rsidR="00833DAB" w:rsidRDefault="00833DAB" w:rsidP="00487F36">
      <w:pPr>
        <w:rPr>
          <w:lang w:eastAsia="en-GB"/>
        </w:rPr>
      </w:pPr>
      <w:r w:rsidRPr="008C5D91">
        <w:rPr>
          <w:lang w:eastAsia="en-GB"/>
        </w:rPr>
        <w:t xml:space="preserve">The majority </w:t>
      </w:r>
      <w:r>
        <w:rPr>
          <w:lang w:eastAsia="en-GB"/>
        </w:rPr>
        <w:t xml:space="preserve">of SATs came into existence from </w:t>
      </w:r>
      <w:r w:rsidRPr="008C5D91">
        <w:rPr>
          <w:lang w:eastAsia="en-GB"/>
        </w:rPr>
        <w:t>2009, with just two existing prior to that date</w:t>
      </w:r>
      <w:r>
        <w:rPr>
          <w:lang w:eastAsia="en-GB"/>
        </w:rPr>
        <w:t xml:space="preserve"> (Figure </w:t>
      </w:r>
      <w:r w:rsidR="00742FBB">
        <w:rPr>
          <w:lang w:eastAsia="en-GB"/>
        </w:rPr>
        <w:t>3</w:t>
      </w:r>
      <w:r>
        <w:rPr>
          <w:lang w:eastAsia="en-GB"/>
        </w:rPr>
        <w:t>)</w:t>
      </w:r>
      <w:r w:rsidRPr="008C5D91">
        <w:rPr>
          <w:lang w:eastAsia="en-GB"/>
        </w:rPr>
        <w:t xml:space="preserve">.  </w:t>
      </w:r>
      <w:r>
        <w:rPr>
          <w:lang w:eastAsia="en-GB"/>
        </w:rPr>
        <w:t>For those more recently established, t</w:t>
      </w:r>
      <w:r w:rsidRPr="008C5D91">
        <w:rPr>
          <w:lang w:eastAsia="en-GB"/>
        </w:rPr>
        <w:t>he Autism Act</w:t>
      </w:r>
      <w:r>
        <w:rPr>
          <w:lang w:eastAsia="en-GB"/>
        </w:rPr>
        <w:t>, Autism Strategy and</w:t>
      </w:r>
      <w:r w:rsidRPr="008C5D91">
        <w:rPr>
          <w:lang w:eastAsia="en-GB"/>
        </w:rPr>
        <w:t xml:space="preserve"> NICE guidance (2012) </w:t>
      </w:r>
      <w:r>
        <w:rPr>
          <w:lang w:eastAsia="en-GB"/>
        </w:rPr>
        <w:t>were identified as providing</w:t>
      </w:r>
      <w:r w:rsidRPr="008C5D91">
        <w:rPr>
          <w:lang w:eastAsia="en-GB"/>
        </w:rPr>
        <w:t xml:space="preserve"> the impetus or justification for</w:t>
      </w:r>
      <w:r>
        <w:rPr>
          <w:lang w:eastAsia="en-GB"/>
        </w:rPr>
        <w:t xml:space="preserve"> the development of the SAT. </w:t>
      </w:r>
      <w:r w:rsidRPr="008C5D91">
        <w:rPr>
          <w:lang w:eastAsia="en-GB"/>
        </w:rPr>
        <w:t xml:space="preserve">  </w:t>
      </w:r>
    </w:p>
    <w:p w14:paraId="5084987F" w14:textId="77777777" w:rsidR="00833DAB" w:rsidRPr="008C5D91" w:rsidRDefault="00833DAB" w:rsidP="00487F36">
      <w:pPr>
        <w:rPr>
          <w:lang w:eastAsia="en-GB"/>
        </w:rPr>
      </w:pPr>
    </w:p>
    <w:p w14:paraId="09DB2C69" w14:textId="77777777" w:rsidR="00833DAB" w:rsidRPr="008C5D91" w:rsidRDefault="00833DAB" w:rsidP="00487F36">
      <w:pPr>
        <w:rPr>
          <w:lang w:eastAsia="en-GB"/>
        </w:rPr>
      </w:pPr>
    </w:p>
    <w:p w14:paraId="1CA03771" w14:textId="472FA08B" w:rsidR="006850D5" w:rsidRDefault="006850D5" w:rsidP="006850D5">
      <w:pPr>
        <w:pStyle w:val="Caption"/>
        <w:keepNext/>
        <w:jc w:val="center"/>
      </w:pPr>
      <w:bookmarkStart w:id="55" w:name="_Toc33460898"/>
      <w:r>
        <w:lastRenderedPageBreak/>
        <w:t xml:space="preserve">Figure </w:t>
      </w:r>
      <w:r w:rsidR="00E82F83">
        <w:rPr>
          <w:noProof/>
        </w:rPr>
        <w:fldChar w:fldCharType="begin"/>
      </w:r>
      <w:r w:rsidR="00E82F83">
        <w:rPr>
          <w:noProof/>
        </w:rPr>
        <w:instrText xml:space="preserve"> SEQ Figure \* ARABIC </w:instrText>
      </w:r>
      <w:r w:rsidR="00E82F83">
        <w:rPr>
          <w:noProof/>
        </w:rPr>
        <w:fldChar w:fldCharType="separate"/>
      </w:r>
      <w:r w:rsidR="00554D89">
        <w:rPr>
          <w:noProof/>
        </w:rPr>
        <w:t>3</w:t>
      </w:r>
      <w:r w:rsidR="00E82F83">
        <w:rPr>
          <w:noProof/>
        </w:rPr>
        <w:fldChar w:fldCharType="end"/>
      </w:r>
      <w:r w:rsidRPr="006850D5">
        <w:t xml:space="preserve"> </w:t>
      </w:r>
      <w:r>
        <w:t xml:space="preserve">   </w:t>
      </w:r>
      <w:r w:rsidRPr="006850D5">
        <w:t>Number of SATs in existence by year (missing data = 2)</w:t>
      </w:r>
      <w:bookmarkEnd w:id="55"/>
    </w:p>
    <w:p w14:paraId="38437DAE" w14:textId="5D711B6E" w:rsidR="00833DAB" w:rsidRPr="008C5D91" w:rsidRDefault="00833DAB" w:rsidP="00487F36">
      <w:pPr>
        <w:rPr>
          <w:lang w:eastAsia="en-GB"/>
        </w:rPr>
      </w:pPr>
      <w:r w:rsidRPr="008C5D91">
        <w:rPr>
          <w:noProof/>
          <w:lang w:eastAsia="en-GB"/>
        </w:rPr>
        <w:drawing>
          <wp:inline distT="0" distB="0" distL="0" distR="0" wp14:anchorId="033A37BF" wp14:editId="1B8FF2AA">
            <wp:extent cx="5572125" cy="3276600"/>
            <wp:effectExtent l="0" t="0" r="952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770E92" w14:textId="43BE4370" w:rsidR="00833DAB" w:rsidRPr="00515C53" w:rsidRDefault="00833DAB" w:rsidP="00487F36">
      <w:pPr>
        <w:rPr>
          <w:lang w:eastAsia="en-GB"/>
        </w:rPr>
      </w:pPr>
    </w:p>
    <w:p w14:paraId="1876E470" w14:textId="77777777" w:rsidR="00833DAB" w:rsidRPr="00131DF2" w:rsidRDefault="00833DAB" w:rsidP="00715BB3">
      <w:pPr>
        <w:pStyle w:val="Heading3"/>
        <w:rPr>
          <w:lang w:eastAsia="en-GB"/>
        </w:rPr>
      </w:pPr>
      <w:bookmarkStart w:id="56" w:name="_Toc33460636"/>
      <w:r w:rsidRPr="00131DF2">
        <w:rPr>
          <w:lang w:eastAsia="en-GB"/>
        </w:rPr>
        <w:t>The loss of SATs</w:t>
      </w:r>
      <w:bookmarkEnd w:id="56"/>
    </w:p>
    <w:p w14:paraId="2426660B" w14:textId="77777777" w:rsidR="00833DAB" w:rsidRPr="00170592" w:rsidRDefault="00833DAB" w:rsidP="00487F36">
      <w:pPr>
        <w:rPr>
          <w:lang w:eastAsia="en-GB"/>
        </w:rPr>
      </w:pPr>
      <w:r w:rsidRPr="00170592">
        <w:rPr>
          <w:lang w:eastAsia="en-GB"/>
        </w:rPr>
        <w:t>A very number small of services were identified which, previously, would have been regarded as fulfilling the criteria for a Specialist Autism Team.  Due to reduction in NHS funding, and/or loss of Local Authority involvement, services had constricted to being a diagnostic service.</w:t>
      </w:r>
    </w:p>
    <w:p w14:paraId="7025872A" w14:textId="77777777" w:rsidR="00833DAB" w:rsidRPr="00170592" w:rsidRDefault="00833DAB" w:rsidP="00487F36">
      <w:pPr>
        <w:rPr>
          <w:lang w:eastAsia="en-GB"/>
        </w:rPr>
      </w:pPr>
    </w:p>
    <w:p w14:paraId="6ABF47EC" w14:textId="77777777" w:rsidR="00833DAB" w:rsidRPr="00B57335" w:rsidRDefault="00833DAB" w:rsidP="00715BB3">
      <w:pPr>
        <w:pStyle w:val="Heading3"/>
        <w:rPr>
          <w:lang w:eastAsia="en-GB"/>
        </w:rPr>
      </w:pPr>
      <w:bookmarkStart w:id="57" w:name="_Toc33460637"/>
      <w:r w:rsidRPr="00B57335">
        <w:rPr>
          <w:lang w:eastAsia="en-GB"/>
        </w:rPr>
        <w:t>Population served</w:t>
      </w:r>
      <w:bookmarkEnd w:id="57"/>
    </w:p>
    <w:p w14:paraId="473717B4" w14:textId="481A52A4" w:rsidR="00833DAB" w:rsidRDefault="00833DAB" w:rsidP="00487F36">
      <w:pPr>
        <w:rPr>
          <w:lang w:eastAsia="en-GB"/>
        </w:rPr>
      </w:pPr>
      <w:r>
        <w:rPr>
          <w:lang w:eastAsia="en-GB"/>
        </w:rPr>
        <w:t>Entry into the service was commonly via a diagnostic assessment. The majority of SATs (n=16/18)</w:t>
      </w:r>
      <w:r w:rsidRPr="00906DE3">
        <w:rPr>
          <w:lang w:eastAsia="en-GB"/>
        </w:rPr>
        <w:t xml:space="preserve"> also accepted referrals of adults </w:t>
      </w:r>
      <w:r w:rsidR="00082C61">
        <w:rPr>
          <w:lang w:eastAsia="en-GB"/>
        </w:rPr>
        <w:t xml:space="preserve">without LD </w:t>
      </w:r>
      <w:r w:rsidRPr="00906DE3">
        <w:rPr>
          <w:lang w:eastAsia="en-GB"/>
        </w:rPr>
        <w:t>already diagnosed with autism</w:t>
      </w:r>
      <w:r>
        <w:rPr>
          <w:lang w:eastAsia="en-GB"/>
        </w:rPr>
        <w:t xml:space="preserve">. </w:t>
      </w:r>
      <w:r w:rsidRPr="00371546">
        <w:rPr>
          <w:lang w:eastAsia="en-GB"/>
        </w:rPr>
        <w:t xml:space="preserve"> </w:t>
      </w:r>
      <w:r w:rsidRPr="0072272A">
        <w:rPr>
          <w:lang w:eastAsia="en-GB"/>
        </w:rPr>
        <w:t>The proportion of ‘already diagnosed’</w:t>
      </w:r>
      <w:r>
        <w:rPr>
          <w:lang w:eastAsia="en-GB"/>
        </w:rPr>
        <w:t xml:space="preserve"> referrals</w:t>
      </w:r>
      <w:r w:rsidRPr="0072272A">
        <w:rPr>
          <w:lang w:eastAsia="en-GB"/>
        </w:rPr>
        <w:t xml:space="preserve"> </w:t>
      </w:r>
      <w:r>
        <w:rPr>
          <w:lang w:eastAsia="en-GB"/>
        </w:rPr>
        <w:t xml:space="preserve">within these services </w:t>
      </w:r>
      <w:r w:rsidRPr="0072272A">
        <w:rPr>
          <w:lang w:eastAsia="en-GB"/>
        </w:rPr>
        <w:t xml:space="preserve">varied </w:t>
      </w:r>
      <w:r>
        <w:rPr>
          <w:lang w:eastAsia="en-GB"/>
        </w:rPr>
        <w:t>from between &lt;</w:t>
      </w:r>
      <w:r w:rsidRPr="0072272A">
        <w:rPr>
          <w:lang w:eastAsia="en-GB"/>
        </w:rPr>
        <w:t>10% and to around half.</w:t>
      </w:r>
      <w:r>
        <w:rPr>
          <w:lang w:eastAsia="en-GB"/>
        </w:rPr>
        <w:t xml:space="preserve">  Just a quarter of SATs accepted self-referrals. All SATs operated </w:t>
      </w:r>
      <w:r w:rsidRPr="007B64E8">
        <w:rPr>
          <w:lang w:eastAsia="en-GB"/>
        </w:rPr>
        <w:t>an eligibility criteria of IQ&gt;70</w:t>
      </w:r>
      <w:r>
        <w:rPr>
          <w:lang w:eastAsia="en-GB"/>
        </w:rPr>
        <w:t>.</w:t>
      </w:r>
      <w:r w:rsidRPr="00906DE3">
        <w:rPr>
          <w:lang w:eastAsia="en-GB"/>
        </w:rPr>
        <w:t xml:space="preserve"> </w:t>
      </w:r>
      <w:r>
        <w:rPr>
          <w:lang w:eastAsia="en-GB"/>
        </w:rPr>
        <w:t xml:space="preserve"> The explanation for this selective approach was a perceived </w:t>
      </w:r>
      <w:r w:rsidRPr="00906DE3">
        <w:rPr>
          <w:lang w:eastAsia="en-GB"/>
        </w:rPr>
        <w:t xml:space="preserve">gap in support for </w:t>
      </w:r>
      <w:r>
        <w:rPr>
          <w:lang w:eastAsia="en-GB"/>
        </w:rPr>
        <w:t xml:space="preserve">autistic </w:t>
      </w:r>
      <w:r w:rsidRPr="00906DE3">
        <w:rPr>
          <w:lang w:eastAsia="en-GB"/>
        </w:rPr>
        <w:t>adults with</w:t>
      </w:r>
      <w:r>
        <w:rPr>
          <w:lang w:eastAsia="en-GB"/>
        </w:rPr>
        <w:t xml:space="preserve">out learning disability (LD) and a belief that there were significant differences in the types of </w:t>
      </w:r>
      <w:r w:rsidRPr="00906DE3">
        <w:rPr>
          <w:lang w:eastAsia="en-GB"/>
        </w:rPr>
        <w:t xml:space="preserve">provision and expertise </w:t>
      </w:r>
      <w:r>
        <w:rPr>
          <w:lang w:eastAsia="en-GB"/>
        </w:rPr>
        <w:t>needed for autistic adults with LD compared to those without LD</w:t>
      </w:r>
      <w:r w:rsidRPr="00E832D0">
        <w:rPr>
          <w:lang w:eastAsia="en-GB"/>
        </w:rPr>
        <w:t>.</w:t>
      </w:r>
      <w:r>
        <w:rPr>
          <w:lang w:eastAsia="en-GB"/>
        </w:rPr>
        <w:t xml:space="preserve">  </w:t>
      </w:r>
    </w:p>
    <w:p w14:paraId="597C79A6" w14:textId="77777777" w:rsidR="00833DAB" w:rsidRPr="00B57335" w:rsidRDefault="00833DAB" w:rsidP="00082C61">
      <w:pPr>
        <w:pStyle w:val="Heading3"/>
      </w:pPr>
      <w:bookmarkStart w:id="58" w:name="_Toc33460638"/>
      <w:r w:rsidRPr="00B57335">
        <w:lastRenderedPageBreak/>
        <w:t>Organisational features</w:t>
      </w:r>
      <w:bookmarkEnd w:id="58"/>
      <w:r w:rsidRPr="00B57335">
        <w:t xml:space="preserve"> </w:t>
      </w:r>
    </w:p>
    <w:p w14:paraId="04BCFEB7" w14:textId="77777777" w:rsidR="00833DAB" w:rsidRDefault="00833DAB" w:rsidP="00082C61">
      <w:pPr>
        <w:pStyle w:val="Heading4"/>
      </w:pPr>
      <w:r w:rsidRPr="00D7729A">
        <w:t>Autism-specific vs neurodisability service</w:t>
      </w:r>
    </w:p>
    <w:p w14:paraId="61846428" w14:textId="77777777" w:rsidR="00833DAB" w:rsidRDefault="00833DAB" w:rsidP="00487F36">
      <w:r w:rsidRPr="0072272A">
        <w:t xml:space="preserve">The majority of SATs were </w:t>
      </w:r>
      <w:r>
        <w:t xml:space="preserve">autism-specific </w:t>
      </w:r>
      <w:r w:rsidRPr="0072272A">
        <w:t>services</w:t>
      </w:r>
      <w:r>
        <w:t xml:space="preserve"> (n=15)</w:t>
      </w:r>
      <w:r w:rsidRPr="0072272A">
        <w:t xml:space="preserve">, but three were based within a </w:t>
      </w:r>
      <w:r>
        <w:t xml:space="preserve">wider </w:t>
      </w:r>
      <w:r w:rsidRPr="0072272A">
        <w:t xml:space="preserve">neurodisability service. </w:t>
      </w:r>
    </w:p>
    <w:p w14:paraId="2F033CC8" w14:textId="77777777" w:rsidR="00833DAB" w:rsidRDefault="00833DAB" w:rsidP="00487F36"/>
    <w:p w14:paraId="2A3F8DDD" w14:textId="77777777" w:rsidR="00833DAB" w:rsidRDefault="00833DAB" w:rsidP="00082C61">
      <w:pPr>
        <w:pStyle w:val="Heading4"/>
      </w:pPr>
      <w:r w:rsidRPr="00D7729A">
        <w:t>Organisational structure and funding arrangements</w:t>
      </w:r>
      <w:r>
        <w:t xml:space="preserve"> </w:t>
      </w:r>
    </w:p>
    <w:p w14:paraId="63321C84" w14:textId="15A890AE" w:rsidR="00833DAB" w:rsidRDefault="00833DAB" w:rsidP="00487F36">
      <w:r w:rsidRPr="0072272A">
        <w:t xml:space="preserve">A number of different organisational structures and funding arrangements were identified.  </w:t>
      </w:r>
      <w:r>
        <w:t>Within each, different commissioning and funding arrangements were observed.</w:t>
      </w:r>
    </w:p>
    <w:p w14:paraId="147CEDDD" w14:textId="77777777" w:rsidR="00833DAB" w:rsidRPr="007947BF" w:rsidRDefault="00833DAB" w:rsidP="00487F36"/>
    <w:p w14:paraId="17BDFF12" w14:textId="77777777" w:rsidR="00833DAB" w:rsidRPr="00623D80" w:rsidRDefault="00833DAB" w:rsidP="00487F36">
      <w:pPr>
        <w:rPr>
          <w:i/>
        </w:rPr>
      </w:pPr>
      <w:r w:rsidRPr="00E832D0">
        <w:t xml:space="preserve">The majority of SATs were a </w:t>
      </w:r>
      <w:r w:rsidRPr="00B57335">
        <w:rPr>
          <w:u w:val="single"/>
        </w:rPr>
        <w:t>single service</w:t>
      </w:r>
      <w:r>
        <w:t xml:space="preserve"> (n=12</w:t>
      </w:r>
      <w:r w:rsidRPr="00E832D0">
        <w:t xml:space="preserve">), typically based in the local community mental health trust.  </w:t>
      </w:r>
      <w:r>
        <w:t xml:space="preserve">A number of </w:t>
      </w:r>
      <w:r w:rsidRPr="00E832D0">
        <w:t>different commissioning and funding models</w:t>
      </w:r>
      <w:r>
        <w:t xml:space="preserve"> were reported</w:t>
      </w:r>
      <w:r w:rsidRPr="00E832D0">
        <w:t xml:space="preserve">: </w:t>
      </w:r>
    </w:p>
    <w:p w14:paraId="72479C91" w14:textId="77777777" w:rsidR="00082C61" w:rsidRDefault="00833DAB" w:rsidP="00671189">
      <w:pPr>
        <w:pStyle w:val="ListParagraph"/>
        <w:numPr>
          <w:ilvl w:val="0"/>
          <w:numId w:val="18"/>
        </w:numPr>
      </w:pPr>
      <w:r w:rsidRPr="00E832D0">
        <w:t>CCG sole commissioner with SAT fully funded from health budget.</w:t>
      </w:r>
    </w:p>
    <w:p w14:paraId="2CBB5CE8" w14:textId="77777777" w:rsidR="00082C61" w:rsidRDefault="00833DAB" w:rsidP="00671189">
      <w:pPr>
        <w:pStyle w:val="ListParagraph"/>
        <w:numPr>
          <w:ilvl w:val="0"/>
          <w:numId w:val="18"/>
        </w:numPr>
      </w:pPr>
      <w:r w:rsidRPr="00E832D0">
        <w:t>CCG sole commissioner, with Local Authority-seconded</w:t>
      </w:r>
      <w:r>
        <w:t xml:space="preserve"> </w:t>
      </w:r>
      <w:r w:rsidRPr="00A8448F">
        <w:t xml:space="preserve">social worker </w:t>
      </w:r>
      <w:r>
        <w:t>post</w:t>
      </w:r>
      <w:r w:rsidRPr="00A8448F">
        <w:t>.</w:t>
      </w:r>
    </w:p>
    <w:p w14:paraId="4DF778AD" w14:textId="77777777" w:rsidR="00082C61" w:rsidRDefault="00833DAB" w:rsidP="00671189">
      <w:pPr>
        <w:pStyle w:val="ListParagraph"/>
        <w:numPr>
          <w:ilvl w:val="0"/>
          <w:numId w:val="18"/>
        </w:numPr>
      </w:pPr>
      <w:r w:rsidRPr="00A8448F">
        <w:t xml:space="preserve">CCG lead </w:t>
      </w:r>
      <w:r>
        <w:t xml:space="preserve">commissioner in joint health/social care commissioning arrangement; </w:t>
      </w:r>
      <w:r w:rsidRPr="00A8448F">
        <w:t xml:space="preserve">SAT </w:t>
      </w:r>
      <w:r>
        <w:t xml:space="preserve">mainly </w:t>
      </w:r>
      <w:r w:rsidRPr="00A8448F">
        <w:t xml:space="preserve">funded by </w:t>
      </w:r>
      <w:r>
        <w:t>health and LA contributing</w:t>
      </w:r>
      <w:r w:rsidRPr="00A8448F">
        <w:t xml:space="preserve"> </w:t>
      </w:r>
      <w:r>
        <w:t xml:space="preserve">a </w:t>
      </w:r>
      <w:r w:rsidRPr="00A8448F">
        <w:t>relatively small proportion of funding for a social work post.</w:t>
      </w:r>
    </w:p>
    <w:p w14:paraId="71F969E4" w14:textId="4E4F297D" w:rsidR="00833DAB" w:rsidRPr="00E832D0" w:rsidRDefault="00833DAB" w:rsidP="00671189">
      <w:pPr>
        <w:pStyle w:val="ListParagraph"/>
        <w:numPr>
          <w:ilvl w:val="0"/>
          <w:numId w:val="18"/>
        </w:numPr>
      </w:pPr>
      <w:r>
        <w:t xml:space="preserve">Local Authority </w:t>
      </w:r>
      <w:r w:rsidRPr="00A8448F">
        <w:t>lead commissioner</w:t>
      </w:r>
      <w:r>
        <w:t xml:space="preserve"> (as per role of</w:t>
      </w:r>
      <w:r w:rsidRPr="000A03C2">
        <w:t xml:space="preserve"> Autism Lead for locality</w:t>
      </w:r>
      <w:r>
        <w:t xml:space="preserve">) </w:t>
      </w:r>
      <w:r w:rsidRPr="00A8448F">
        <w:t>in</w:t>
      </w:r>
      <w:r>
        <w:t xml:space="preserve"> joint health/social care commissioning arrangement;</w:t>
      </w:r>
      <w:r w:rsidRPr="00A8448F">
        <w:t xml:space="preserve"> approximately equal </w:t>
      </w:r>
      <w:r>
        <w:t xml:space="preserve">financial </w:t>
      </w:r>
      <w:r w:rsidRPr="00A8448F">
        <w:t xml:space="preserve">contributions from </w:t>
      </w:r>
      <w:r>
        <w:t>health a</w:t>
      </w:r>
      <w:r w:rsidRPr="00A8448F">
        <w:t>nd LA.</w:t>
      </w:r>
    </w:p>
    <w:p w14:paraId="0860532E" w14:textId="77777777" w:rsidR="00833DAB" w:rsidRDefault="00833DAB" w:rsidP="00487F36">
      <w:r w:rsidRPr="00E832D0">
        <w:t>Where the CCG had geographical boundaries covering more than one L</w:t>
      </w:r>
      <w:r>
        <w:t xml:space="preserve">ocal </w:t>
      </w:r>
      <w:r w:rsidRPr="00E832D0">
        <w:t>A</w:t>
      </w:r>
      <w:r>
        <w:t xml:space="preserve">uthority, financial </w:t>
      </w:r>
      <w:r w:rsidRPr="00E832D0">
        <w:t>contribution</w:t>
      </w:r>
      <w:r>
        <w:t>s and involvement by Local Authorities varied</w:t>
      </w:r>
      <w:r w:rsidRPr="00E832D0">
        <w:t>.</w:t>
      </w:r>
    </w:p>
    <w:p w14:paraId="7263CF38" w14:textId="77777777" w:rsidR="00833DAB" w:rsidRDefault="00833DAB" w:rsidP="00487F36"/>
    <w:p w14:paraId="7A118A6E" w14:textId="77777777" w:rsidR="00833DAB" w:rsidRPr="00A8448F" w:rsidRDefault="00833DAB" w:rsidP="00487F36">
      <w:r>
        <w:t xml:space="preserve">Three SATs comprised </w:t>
      </w:r>
      <w:r w:rsidRPr="00B57335">
        <w:rPr>
          <w:u w:val="single"/>
        </w:rPr>
        <w:t>two services jointly delivering SAT provision</w:t>
      </w:r>
      <w:r w:rsidRPr="00F116D5">
        <w:t xml:space="preserve"> </w:t>
      </w:r>
      <w:r>
        <w:t>to a locality</w:t>
      </w:r>
      <w:r w:rsidRPr="00F116D5">
        <w:t xml:space="preserve">. </w:t>
      </w:r>
      <w:r>
        <w:t>D</w:t>
      </w:r>
      <w:r w:rsidRPr="00F116D5">
        <w:t>iagnostic assessment</w:t>
      </w:r>
      <w:r>
        <w:t xml:space="preserve"> was provided by an NHS service and support with </w:t>
      </w:r>
      <w:r w:rsidRPr="00F116D5">
        <w:t>social/everyday living</w:t>
      </w:r>
      <w:r>
        <w:t xml:space="preserve"> support</w:t>
      </w:r>
      <w:r w:rsidRPr="00F116D5">
        <w:t xml:space="preserve"> needs</w:t>
      </w:r>
      <w:r>
        <w:t xml:space="preserve"> provided by the LA (adult social care teams) and, in one locality, in partnership with a third sector provider</w:t>
      </w:r>
      <w:r w:rsidRPr="00F116D5">
        <w:t>.</w:t>
      </w:r>
      <w:r>
        <w:t xml:space="preserve">  Two types of commissioning arrangement were observed.  First, the </w:t>
      </w:r>
      <w:r>
        <w:lastRenderedPageBreak/>
        <w:t xml:space="preserve">SAT was jointly commissioned (LA as </w:t>
      </w:r>
      <w:r w:rsidRPr="00BB0601">
        <w:t>lead commissioner</w:t>
      </w:r>
      <w:r>
        <w:t xml:space="preserve">) and </w:t>
      </w:r>
      <w:r w:rsidRPr="00BB0601">
        <w:t xml:space="preserve">approximately equal financial contributions </w:t>
      </w:r>
      <w:r>
        <w:t>coming from health and LA. Second, the two s</w:t>
      </w:r>
      <w:r w:rsidRPr="00A8448F">
        <w:t>ervices</w:t>
      </w:r>
      <w:r>
        <w:t xml:space="preserve"> were</w:t>
      </w:r>
      <w:r w:rsidRPr="00A8448F">
        <w:t xml:space="preserve"> separately commissioned by </w:t>
      </w:r>
      <w:r>
        <w:t xml:space="preserve">the </w:t>
      </w:r>
      <w:r w:rsidRPr="00A8448F">
        <w:t>CCG and LA</w:t>
      </w:r>
      <w:r>
        <w:t xml:space="preserve"> but had established joint working practices</w:t>
      </w:r>
      <w:r w:rsidRPr="00A8448F">
        <w:t>.</w:t>
      </w:r>
    </w:p>
    <w:p w14:paraId="0DF89E2B" w14:textId="77777777" w:rsidR="00833DAB" w:rsidRPr="00A8448F" w:rsidRDefault="00833DAB" w:rsidP="00487F36"/>
    <w:p w14:paraId="15D88302" w14:textId="6934D514" w:rsidR="00833DAB" w:rsidRPr="00E832D0" w:rsidRDefault="00833DAB" w:rsidP="00487F36">
      <w:r w:rsidRPr="00072524">
        <w:t xml:space="preserve">Finally, a </w:t>
      </w:r>
      <w:r w:rsidRPr="00B57335">
        <w:rPr>
          <w:u w:val="single"/>
        </w:rPr>
        <w:t>‘hub and spoke model’</w:t>
      </w:r>
      <w:r>
        <w:rPr>
          <w:b/>
        </w:rPr>
        <w:t xml:space="preserve"> </w:t>
      </w:r>
      <w:r w:rsidRPr="00072524">
        <w:t>was o</w:t>
      </w:r>
      <w:r>
        <w:t>bserved.  Here t</w:t>
      </w:r>
      <w:r w:rsidRPr="00E832D0">
        <w:t>hree localities had commissioned a neigh</w:t>
      </w:r>
      <w:r>
        <w:t>bouring, w</w:t>
      </w:r>
      <w:r w:rsidRPr="00E832D0">
        <w:t xml:space="preserve">ell-established </w:t>
      </w:r>
      <w:r>
        <w:t xml:space="preserve">(single service) </w:t>
      </w:r>
      <w:r w:rsidRPr="00E832D0">
        <w:t>SAT</w:t>
      </w:r>
      <w:r>
        <w:t xml:space="preserve"> to deliver diagnostic assessment, mental health intervention and advice services. Different c</w:t>
      </w:r>
      <w:r w:rsidRPr="00E832D0">
        <w:t xml:space="preserve">ommissioning arrangements </w:t>
      </w:r>
      <w:r>
        <w:t>(CCG sole commissioner vs CCG lead commissioner with Local Authority involvement) meant there were differences between localities in terms of Local Authority social work/social care involvement. In two localities these staff were seconded into the service, in the other a joint working arrangement was in place.</w:t>
      </w:r>
      <w:r w:rsidRPr="00E832D0">
        <w:t xml:space="preserve">  </w:t>
      </w:r>
    </w:p>
    <w:p w14:paraId="2E269DB9" w14:textId="77777777" w:rsidR="00833DAB" w:rsidRDefault="00833DAB" w:rsidP="00487F36"/>
    <w:p w14:paraId="1A7D8C50" w14:textId="77777777" w:rsidR="00833DAB" w:rsidRDefault="00833DAB" w:rsidP="00082C61">
      <w:pPr>
        <w:pStyle w:val="Heading3"/>
      </w:pPr>
      <w:bookmarkStart w:id="59" w:name="_Toc33460639"/>
      <w:r w:rsidRPr="000215F6">
        <w:t>Staffing and skill mix</w:t>
      </w:r>
      <w:bookmarkEnd w:id="59"/>
      <w:r>
        <w:t xml:space="preserve"> </w:t>
      </w:r>
    </w:p>
    <w:p w14:paraId="75D4DD40" w14:textId="247B1585" w:rsidR="00833DAB" w:rsidRPr="004E604F" w:rsidRDefault="00833DAB" w:rsidP="00487F36">
      <w:r w:rsidRPr="007947BF">
        <w:t>The</w:t>
      </w:r>
      <w:r>
        <w:t xml:space="preserve"> size of the team</w:t>
      </w:r>
      <w:r w:rsidRPr="007947BF">
        <w:t xml:space="preserve"> (in terms of whole time equivalents (w.t.e.)) did not </w:t>
      </w:r>
      <w:r w:rsidRPr="004E604F">
        <w:t xml:space="preserve">necessarily reflect the size of a locality’s population. Constraints in </w:t>
      </w:r>
      <w:r>
        <w:t xml:space="preserve">funding were </w:t>
      </w:r>
      <w:r w:rsidRPr="004E604F">
        <w:t>reported.</w:t>
      </w:r>
      <w:r w:rsidR="00082C61">
        <w:t xml:space="preserve"> </w:t>
      </w:r>
      <w:r>
        <w:t>The NICE guidance recommended a multi-disciplinary team, with a range of professions represented.  All SATs were multi-disciplinary but considerable variation in approaches to staffing observed.</w:t>
      </w:r>
    </w:p>
    <w:p w14:paraId="0238DD02" w14:textId="77777777" w:rsidR="00833DAB" w:rsidRPr="004E604F" w:rsidRDefault="00833DAB" w:rsidP="00487F36"/>
    <w:p w14:paraId="5A8359D6" w14:textId="20F55B5F" w:rsidR="00833DAB" w:rsidRPr="005E6A39" w:rsidRDefault="00833DAB" w:rsidP="00487F36">
      <w:r w:rsidRPr="004E604F">
        <w:rPr>
          <w:rFonts w:cstheme="minorHAnsi"/>
        </w:rPr>
        <w:t xml:space="preserve">Clinical </w:t>
      </w:r>
      <w:r w:rsidRPr="005E6A39">
        <w:t>psychology was the only profession represented in all SATs, with diagnostic assessment the dominant aspect of their role. Within each SAT, the proportion of staffing resource assigned to clinical psychology ranged from under 15% to 50%.  Differences in the time requirements of diagnostic assessment protocols and whether the SAT delivered specific mental health interventions, rather than referring on</w:t>
      </w:r>
      <w:r>
        <w:t>to another service</w:t>
      </w:r>
      <w:r w:rsidRPr="005E6A39">
        <w:t>, appeared to determine this.  Typically, if psychiatry featured in the staff team, it represented a small proportion of staffing resource.  The exception was one service where the diagnostic assessment was led by psychiatry and not clinical psychology.</w:t>
      </w:r>
    </w:p>
    <w:p w14:paraId="7C1A44DA" w14:textId="77777777" w:rsidR="00833DAB" w:rsidRPr="007947BF" w:rsidRDefault="00833DAB" w:rsidP="00487F36"/>
    <w:p w14:paraId="16D0556F" w14:textId="6EADD162" w:rsidR="00833DAB" w:rsidRPr="004E604F" w:rsidRDefault="00833DAB" w:rsidP="00487F36">
      <w:r>
        <w:lastRenderedPageBreak/>
        <w:t xml:space="preserve">Around </w:t>
      </w:r>
      <w:r w:rsidRPr="007947BF">
        <w:t xml:space="preserve">two thirds of SATs had </w:t>
      </w:r>
      <w:r>
        <w:t>a (mental health or social care) social work post</w:t>
      </w:r>
      <w:r w:rsidRPr="004E604F">
        <w:t xml:space="preserve">. </w:t>
      </w:r>
      <w:r>
        <w:t>M</w:t>
      </w:r>
      <w:r w:rsidRPr="004E604F">
        <w:t xml:space="preserve">any </w:t>
      </w:r>
      <w:r>
        <w:t xml:space="preserve">also </w:t>
      </w:r>
      <w:r w:rsidRPr="004E604F">
        <w:t xml:space="preserve">had generic posts where a set of competencies and autism expertise, rather than a particular professional qualification, was required. </w:t>
      </w:r>
      <w:r>
        <w:t xml:space="preserve"> </w:t>
      </w:r>
      <w:r w:rsidR="00082C61">
        <w:t>Speech and language therapy (Sa</w:t>
      </w:r>
      <w:r w:rsidRPr="004E604F">
        <w:t>LT</w:t>
      </w:r>
      <w:r w:rsidR="00082C61">
        <w:t>)</w:t>
      </w:r>
      <w:r w:rsidRPr="004E604F">
        <w:t xml:space="preserve">, social worker, mental health nurses and/or occupational therapists </w:t>
      </w:r>
      <w:r w:rsidR="00082C61">
        <w:t xml:space="preserve">(OT) </w:t>
      </w:r>
      <w:r w:rsidRPr="004E604F">
        <w:t xml:space="preserve">were occupying these </w:t>
      </w:r>
      <w:r>
        <w:t>posts</w:t>
      </w:r>
      <w:r w:rsidRPr="004E604F">
        <w:t>.</w:t>
      </w:r>
      <w:r>
        <w:t xml:space="preserve"> </w:t>
      </w:r>
      <w:r w:rsidRPr="004E604F">
        <w:t>The w</w:t>
      </w:r>
      <w:r>
        <w:t>hole time equivalent (w</w:t>
      </w:r>
      <w:r w:rsidRPr="004E604F">
        <w:t>.t.e.</w:t>
      </w:r>
      <w:r>
        <w:t>)</w:t>
      </w:r>
      <w:r w:rsidRPr="004E604F">
        <w:t xml:space="preserve"> of total staffing resource allocated to </w:t>
      </w:r>
      <w:r>
        <w:t xml:space="preserve">generic </w:t>
      </w:r>
      <w:r w:rsidRPr="004E604F">
        <w:t>post</w:t>
      </w:r>
      <w:r>
        <w:t>s</w:t>
      </w:r>
      <w:r w:rsidRPr="004E604F">
        <w:t xml:space="preserve"> ranged</w:t>
      </w:r>
      <w:r>
        <w:t xml:space="preserve"> between</w:t>
      </w:r>
      <w:r w:rsidRPr="004E604F">
        <w:t xml:space="preserve"> 25</w:t>
      </w:r>
      <w:r>
        <w:t>% and</w:t>
      </w:r>
      <w:r w:rsidRPr="004E604F">
        <w:t xml:space="preserve"> 35%.</w:t>
      </w:r>
      <w:r>
        <w:t xml:space="preserve"> Specific </w:t>
      </w:r>
      <w:r w:rsidRPr="004E604F">
        <w:t>S</w:t>
      </w:r>
      <w:r w:rsidR="00082C61">
        <w:t>aLT</w:t>
      </w:r>
      <w:r w:rsidRPr="004E604F">
        <w:t xml:space="preserve"> and </w:t>
      </w:r>
      <w:r w:rsidR="00082C61">
        <w:t>OT</w:t>
      </w:r>
      <w:r w:rsidRPr="004E604F">
        <w:t xml:space="preserve"> posts were</w:t>
      </w:r>
      <w:r>
        <w:t xml:space="preserve"> unusual</w:t>
      </w:r>
      <w:r w:rsidR="00082C61">
        <w:t xml:space="preserve">, though in some SATs had relatively high </w:t>
      </w:r>
      <w:r w:rsidR="003A1C0F">
        <w:t>whole-time equivalents</w:t>
      </w:r>
      <w:r w:rsidRPr="004E604F">
        <w:t xml:space="preserve">.   </w:t>
      </w:r>
    </w:p>
    <w:p w14:paraId="516A4F13" w14:textId="77777777" w:rsidR="00833DAB" w:rsidRDefault="00833DAB" w:rsidP="00487F36"/>
    <w:p w14:paraId="76687E3D" w14:textId="6F00A985" w:rsidR="00833DAB" w:rsidRPr="00EA7AFA" w:rsidRDefault="00833DAB" w:rsidP="00487F36">
      <w:r w:rsidRPr="007947BF">
        <w:t>Around two thirds of SATs</w:t>
      </w:r>
      <w:r>
        <w:t xml:space="preserve"> also</w:t>
      </w:r>
      <w:r w:rsidRPr="007947BF">
        <w:t xml:space="preserve"> </w:t>
      </w:r>
      <w:r>
        <w:t xml:space="preserve">employed staff who did not hold a professional qualification. These </w:t>
      </w:r>
      <w:r w:rsidR="00082C61">
        <w:t xml:space="preserve">were </w:t>
      </w:r>
      <w:r>
        <w:t xml:space="preserve">typically </w:t>
      </w:r>
      <w:r w:rsidR="00082C61">
        <w:t>assistant psychology posts</w:t>
      </w:r>
      <w:r>
        <w:t xml:space="preserve">, but other ‘support’ posts were used. The roles they assumed included </w:t>
      </w:r>
      <w:r w:rsidRPr="007947BF">
        <w:t>initial/screening assessment</w:t>
      </w:r>
      <w:r>
        <w:t>s</w:t>
      </w:r>
      <w:r w:rsidRPr="007947BF">
        <w:t>,</w:t>
      </w:r>
      <w:r>
        <w:t xml:space="preserve"> supporting diagnostic assessments,</w:t>
      </w:r>
      <w:r w:rsidRPr="007947BF">
        <w:t xml:space="preserve"> co-facilitating group-delivered interventions</w:t>
      </w:r>
      <w:r>
        <w:t>. S</w:t>
      </w:r>
      <w:r w:rsidRPr="007947BF">
        <w:t>upport worker</w:t>
      </w:r>
      <w:r>
        <w:t>s were more likely to be involved in meeting social/social care needs, such as involvement in running ‘</w:t>
      </w:r>
      <w:r w:rsidRPr="007252E7">
        <w:t>drop-in</w:t>
      </w:r>
      <w:r>
        <w:t>’</w:t>
      </w:r>
      <w:r w:rsidRPr="007252E7">
        <w:t xml:space="preserve"> </w:t>
      </w:r>
      <w:r>
        <w:t xml:space="preserve">sessions/support groups and </w:t>
      </w:r>
      <w:r w:rsidRPr="007252E7">
        <w:t>providing individual</w:t>
      </w:r>
      <w:r>
        <w:t>s with community-based ‘</w:t>
      </w:r>
      <w:r w:rsidRPr="007252E7">
        <w:t>low</w:t>
      </w:r>
      <w:r>
        <w:t xml:space="preserve"> intensity’ support. A few SATs also employed ‘employment </w:t>
      </w:r>
      <w:r w:rsidRPr="00EA7AFA">
        <w:t xml:space="preserve">support workers’.  The proportion of staff resource assigned to ‘support worker’ posts ranged between 20% and 50%.     </w:t>
      </w:r>
    </w:p>
    <w:p w14:paraId="21BFF168" w14:textId="77777777" w:rsidR="00833DAB" w:rsidRPr="00515C53" w:rsidRDefault="00833DAB" w:rsidP="00487F36"/>
    <w:p w14:paraId="5B9CF760" w14:textId="77777777" w:rsidR="00833DAB" w:rsidRPr="00B57335" w:rsidRDefault="00833DAB" w:rsidP="00082C61">
      <w:pPr>
        <w:pStyle w:val="Heading3"/>
      </w:pPr>
      <w:bookmarkStart w:id="60" w:name="_Toc33460640"/>
      <w:r w:rsidRPr="00B57335">
        <w:t>The diagnostic assessment</w:t>
      </w:r>
      <w:bookmarkEnd w:id="60"/>
      <w:r w:rsidRPr="00B57335">
        <w:t xml:space="preserve"> </w:t>
      </w:r>
    </w:p>
    <w:p w14:paraId="18F8545F" w14:textId="77777777" w:rsidR="00833DAB" w:rsidRPr="00A62F07" w:rsidRDefault="00833DAB" w:rsidP="00487F36">
      <w:r w:rsidRPr="00A62F07">
        <w:t>SATs differed in their diagnostic assessment protocols and each was unique.  Protocols varied in terms of:</w:t>
      </w:r>
    </w:p>
    <w:p w14:paraId="4056C38C" w14:textId="77777777" w:rsidR="00082C61" w:rsidRDefault="00833DAB" w:rsidP="00671189">
      <w:pPr>
        <w:pStyle w:val="ListParagraph"/>
        <w:numPr>
          <w:ilvl w:val="0"/>
          <w:numId w:val="19"/>
        </w:numPr>
      </w:pPr>
      <w:r w:rsidRPr="00A62F07">
        <w:t>use of published diagnostic tools and/or clinical interview protocols</w:t>
      </w:r>
      <w:r>
        <w:t xml:space="preserve"> (e.g. </w:t>
      </w:r>
      <w:r w:rsidRPr="00FB1B96">
        <w:t>Diagnostic Interview for Social and Communication Disorders (DISCO</w:t>
      </w:r>
      <w:r>
        <w:t>))</w:t>
      </w:r>
    </w:p>
    <w:p w14:paraId="125BBFBF" w14:textId="77777777" w:rsidR="00082C61" w:rsidRDefault="00833DAB" w:rsidP="00671189">
      <w:pPr>
        <w:pStyle w:val="ListParagraph"/>
        <w:numPr>
          <w:ilvl w:val="0"/>
          <w:numId w:val="19"/>
        </w:numPr>
      </w:pPr>
      <w:r w:rsidRPr="00A62F07">
        <w:t xml:space="preserve">approaches involving informants for the developmental history; </w:t>
      </w:r>
    </w:p>
    <w:p w14:paraId="595D98DB" w14:textId="77777777" w:rsidR="00082C61" w:rsidRDefault="00833DAB" w:rsidP="00671189">
      <w:pPr>
        <w:pStyle w:val="ListParagraph"/>
        <w:numPr>
          <w:ilvl w:val="0"/>
          <w:numId w:val="19"/>
        </w:numPr>
      </w:pPr>
      <w:r w:rsidRPr="00A62F07">
        <w:t>number of sessions</w:t>
      </w:r>
      <w:r>
        <w:t xml:space="preserve"> (1-~4)</w:t>
      </w:r>
      <w:r w:rsidRPr="00A62F07">
        <w:t>;</w:t>
      </w:r>
    </w:p>
    <w:p w14:paraId="6FE865F6" w14:textId="77777777" w:rsidR="00082C61" w:rsidRDefault="00833DAB" w:rsidP="00671189">
      <w:pPr>
        <w:pStyle w:val="ListParagraph"/>
        <w:numPr>
          <w:ilvl w:val="0"/>
          <w:numId w:val="19"/>
        </w:numPr>
      </w:pPr>
      <w:r w:rsidRPr="00A62F07">
        <w:t>the professionals involved</w:t>
      </w:r>
      <w:r>
        <w:t xml:space="preserve"> (1-3)</w:t>
      </w:r>
      <w:r w:rsidRPr="00A62F07">
        <w:t>;</w:t>
      </w:r>
    </w:p>
    <w:p w14:paraId="71226D9F" w14:textId="77777777" w:rsidR="00082C61" w:rsidRDefault="00833DAB" w:rsidP="00671189">
      <w:pPr>
        <w:pStyle w:val="ListParagraph"/>
        <w:numPr>
          <w:ilvl w:val="0"/>
          <w:numId w:val="19"/>
        </w:numPr>
      </w:pPr>
      <w:r w:rsidRPr="00A62F07">
        <w:t>the decision-making process;</w:t>
      </w:r>
    </w:p>
    <w:p w14:paraId="6BCBF6B8" w14:textId="0D8CE463" w:rsidR="00833DAB" w:rsidRPr="00A62F07" w:rsidRDefault="00833DAB" w:rsidP="00671189">
      <w:pPr>
        <w:pStyle w:val="ListParagraph"/>
        <w:numPr>
          <w:ilvl w:val="0"/>
          <w:numId w:val="19"/>
        </w:numPr>
      </w:pPr>
      <w:r w:rsidRPr="00A62F07">
        <w:t>the process by which the outcome of the assessment is shared with the client.</w:t>
      </w:r>
    </w:p>
    <w:p w14:paraId="65A208F0" w14:textId="54076EDA" w:rsidR="00082C61" w:rsidRDefault="00833DAB" w:rsidP="00487F36">
      <w:r w:rsidRPr="00A62F07">
        <w:lastRenderedPageBreak/>
        <w:t>There was a wide variation in</w:t>
      </w:r>
      <w:r>
        <w:t xml:space="preserve"> reported</w:t>
      </w:r>
      <w:r w:rsidRPr="00A62F07">
        <w:t xml:space="preserve"> rates of diagnosis between SATs, ranging from less than 50% to over 80%.</w:t>
      </w:r>
      <w:r w:rsidR="0094589C">
        <w:t xml:space="preserve">  SAT professionals believed this variation could be attributed to a number of factors including: referrals to longer established services may be ‘harder’ to diagnose (that is, present more subtly), between clinician differences, and differences in diagnostic assessment protocols.</w:t>
      </w:r>
    </w:p>
    <w:p w14:paraId="46F5CC63" w14:textId="77777777" w:rsidR="00082C61" w:rsidRDefault="00082C61" w:rsidP="00487F36"/>
    <w:p w14:paraId="7C6199DD" w14:textId="52A02B18" w:rsidR="00833DAB" w:rsidRPr="00B57335" w:rsidRDefault="00833DAB" w:rsidP="00082C61">
      <w:pPr>
        <w:pStyle w:val="Heading3"/>
      </w:pPr>
      <w:bookmarkStart w:id="61" w:name="_Toc33460641"/>
      <w:r w:rsidRPr="00B57335">
        <w:t>Psycho-educational support regarding diagnosis</w:t>
      </w:r>
      <w:bookmarkEnd w:id="61"/>
    </w:p>
    <w:p w14:paraId="64B69F90" w14:textId="44CFFFB3" w:rsidR="00082C61" w:rsidRDefault="00833DAB" w:rsidP="00487F36">
      <w:r>
        <w:t xml:space="preserve">All SATS offered </w:t>
      </w:r>
      <w:r w:rsidR="00082C61">
        <w:t xml:space="preserve">a </w:t>
      </w:r>
      <w:r>
        <w:t>p</w:t>
      </w:r>
      <w:r w:rsidRPr="00A62F07">
        <w:t>sychoeducation</w:t>
      </w:r>
      <w:r>
        <w:t xml:space="preserve"> intervention after diagnosis. </w:t>
      </w:r>
      <w:r w:rsidR="000779A3">
        <w:t xml:space="preserve">As an approach, such interventions integrate psychotherapeutic and educational elements. Their objective is to develop understanding, and acceptance, of autism, address information needs and support the development of adaptive strategies to manage everyday life. Content of psychoeducation interventions was broadly similar across SATs.  </w:t>
      </w:r>
      <w:r>
        <w:t>S</w:t>
      </w:r>
      <w:r w:rsidRPr="00A62F07">
        <w:t xml:space="preserve">ome </w:t>
      </w:r>
      <w:r>
        <w:t>SATS used a multi-session, group-delivered intervention</w:t>
      </w:r>
      <w:r w:rsidRPr="00A62F07">
        <w:t xml:space="preserve">, others </w:t>
      </w:r>
      <w:r w:rsidR="00082C61">
        <w:t xml:space="preserve">two </w:t>
      </w:r>
      <w:r w:rsidRPr="00A62F07">
        <w:t>or more individually delivered sessions</w:t>
      </w:r>
      <w:r>
        <w:t>; a few offered flexibility regarding mode of delivery based on the individual’s needs</w:t>
      </w:r>
      <w:r w:rsidRPr="00A62F07">
        <w:t xml:space="preserve">. </w:t>
      </w:r>
    </w:p>
    <w:p w14:paraId="1DBEC857" w14:textId="77777777" w:rsidR="00082C61" w:rsidRDefault="00082C61" w:rsidP="00487F36"/>
    <w:p w14:paraId="6800BC3C" w14:textId="3D0C58FD" w:rsidR="00833DAB" w:rsidRPr="00B57335" w:rsidRDefault="00833DAB" w:rsidP="00082C61">
      <w:pPr>
        <w:pStyle w:val="Heading3"/>
      </w:pPr>
      <w:bookmarkStart w:id="62" w:name="_Toc33460642"/>
      <w:r w:rsidRPr="00B57335">
        <w:t>Needs assessment and ‘care planning’</w:t>
      </w:r>
      <w:bookmarkEnd w:id="62"/>
    </w:p>
    <w:p w14:paraId="463F9533" w14:textId="39F36B02" w:rsidR="00082C61" w:rsidRDefault="00833DAB" w:rsidP="00487F36">
      <w:r w:rsidRPr="00EA7AFA">
        <w:t xml:space="preserve">All SATs </w:t>
      </w:r>
      <w:r>
        <w:t xml:space="preserve">conducted </w:t>
      </w:r>
      <w:r w:rsidRPr="00EA7AFA">
        <w:t>a comprehensive needs assessment</w:t>
      </w:r>
      <w:r>
        <w:t xml:space="preserve"> (covering </w:t>
      </w:r>
      <w:r w:rsidRPr="007E0D71">
        <w:t>mental health, social care, employment, housing and sensory needs</w:t>
      </w:r>
      <w:r>
        <w:t>). This took place</w:t>
      </w:r>
      <w:r w:rsidRPr="00EA7AFA">
        <w:t xml:space="preserve"> either within the diagnostic assessment process or when </w:t>
      </w:r>
      <w:r>
        <w:t>‘</w:t>
      </w:r>
      <w:r w:rsidRPr="00EA7AFA">
        <w:t>already diagnosed</w:t>
      </w:r>
      <w:r>
        <w:t>’</w:t>
      </w:r>
      <w:r w:rsidRPr="00EA7AFA">
        <w:t xml:space="preserve"> referrals entered the service. T</w:t>
      </w:r>
      <w:r>
        <w:t xml:space="preserve">his resulted in a ‘care plan’ </w:t>
      </w:r>
      <w:r w:rsidR="00954F26">
        <w:t>that</w:t>
      </w:r>
      <w:r w:rsidRPr="00EA7AFA">
        <w:t xml:space="preserve"> incorporated the ‘offer’ from the SAT in terms of interventions and support</w:t>
      </w:r>
      <w:r>
        <w:t>, and any planned onward referrals or signposting</w:t>
      </w:r>
      <w:r w:rsidRPr="00EA7AFA">
        <w:t xml:space="preserve">.  </w:t>
      </w:r>
      <w:r>
        <w:t>Services varied in the extent to which the care plan was co-</w:t>
      </w:r>
      <w:r w:rsidR="00082C61">
        <w:t>produced with the service user.</w:t>
      </w:r>
    </w:p>
    <w:p w14:paraId="4D12183A" w14:textId="77777777" w:rsidR="00082C61" w:rsidRDefault="00082C61" w:rsidP="00487F36"/>
    <w:p w14:paraId="57F1AB67" w14:textId="029C6E49" w:rsidR="00833DAB" w:rsidRPr="00B57335" w:rsidRDefault="00833DAB" w:rsidP="00082C61">
      <w:pPr>
        <w:pStyle w:val="Heading3"/>
      </w:pPr>
      <w:bookmarkStart w:id="63" w:name="_Toc33460643"/>
      <w:r w:rsidRPr="00B57335">
        <w:t>Types of care provided by SATs</w:t>
      </w:r>
      <w:bookmarkEnd w:id="63"/>
    </w:p>
    <w:p w14:paraId="686E7ABC" w14:textId="77777777" w:rsidR="00082C61" w:rsidRDefault="00833DAB" w:rsidP="00082C61">
      <w:r w:rsidRPr="00102DE7">
        <w:t>The interventions being delivered by SATs can be organised in</w:t>
      </w:r>
      <w:r>
        <w:t xml:space="preserve"> terms of two ‘levels’ of care, both of which were in</w:t>
      </w:r>
      <w:r w:rsidR="00082C61">
        <w:t>cluded in the care plan:</w:t>
      </w:r>
    </w:p>
    <w:p w14:paraId="1ED46F27" w14:textId="4A5CF8FA" w:rsidR="00082C61" w:rsidRDefault="00833DAB" w:rsidP="00671189">
      <w:pPr>
        <w:pStyle w:val="ListParagraph"/>
        <w:numPr>
          <w:ilvl w:val="0"/>
          <w:numId w:val="20"/>
        </w:numPr>
      </w:pPr>
      <w:r w:rsidRPr="000215F6">
        <w:lastRenderedPageBreak/>
        <w:t xml:space="preserve">Supporting self-management: that is, interventions </w:t>
      </w:r>
      <w:r w:rsidR="00954F26">
        <w:t>that</w:t>
      </w:r>
      <w:r w:rsidRPr="000215F6">
        <w:t xml:space="preserve"> increase knowledge and understanding of the condition, improve or develop coping/problem-solving skills and self-efficacy, and develop informal support networks.</w:t>
      </w:r>
    </w:p>
    <w:p w14:paraId="5B45E05C" w14:textId="3CB8F67A" w:rsidR="00833DAB" w:rsidRPr="000215F6" w:rsidRDefault="00833DAB" w:rsidP="00671189">
      <w:pPr>
        <w:pStyle w:val="ListParagraph"/>
        <w:numPr>
          <w:ilvl w:val="0"/>
          <w:numId w:val="20"/>
        </w:numPr>
      </w:pPr>
      <w:r w:rsidRPr="000215F6">
        <w:t>Managing or addressing specific mental health and/or social needs where the specialist nature or severity of needs and/or individual’s capacity to self-manage mean professional support/intervention is required.</w:t>
      </w:r>
    </w:p>
    <w:p w14:paraId="420F4A27" w14:textId="75799543" w:rsidR="00833DAB" w:rsidRDefault="00493470" w:rsidP="00487F36">
      <w:r>
        <w:t xml:space="preserve">Most </w:t>
      </w:r>
      <w:r w:rsidR="00833DAB" w:rsidRPr="003B5E1D">
        <w:t xml:space="preserve">SATs </w:t>
      </w:r>
      <w:r w:rsidR="00082C61">
        <w:t xml:space="preserve">did not </w:t>
      </w:r>
      <w:r w:rsidR="00833DAB" w:rsidRPr="003B5E1D">
        <w:t>case manage forensic cases or individuals with significant, or ‘high risk’, mental illnesses. I</w:t>
      </w:r>
      <w:r w:rsidR="00082C61">
        <w:t xml:space="preserve">f involved they typically assumed </w:t>
      </w:r>
      <w:r>
        <w:t xml:space="preserve">an advisory/consultancy role. </w:t>
      </w:r>
    </w:p>
    <w:p w14:paraId="54601690" w14:textId="77777777" w:rsidR="00011F96" w:rsidRDefault="00011F96" w:rsidP="00487F36"/>
    <w:p w14:paraId="5F9CA17E" w14:textId="77777777" w:rsidR="00833DAB" w:rsidRDefault="00833DAB" w:rsidP="00493470">
      <w:pPr>
        <w:pStyle w:val="Heading3"/>
      </w:pPr>
      <w:bookmarkStart w:id="64" w:name="_Toc33460644"/>
      <w:r w:rsidRPr="000215F6">
        <w:t>Supporting self-management</w:t>
      </w:r>
      <w:bookmarkEnd w:id="64"/>
    </w:p>
    <w:p w14:paraId="16EC4B1F" w14:textId="1F952F83" w:rsidR="00833DAB" w:rsidRDefault="00833DAB" w:rsidP="00487F36">
      <w:r>
        <w:t>A range of interventions to support self-management were reported, see Table</w:t>
      </w:r>
      <w:r w:rsidR="00A74A49">
        <w:t xml:space="preserve"> 1</w:t>
      </w:r>
      <w:r>
        <w:t xml:space="preserve">.  Information provision and psychoeducation were provided by all SATs, and almost all offered informal support groups. Provision of other self-management interventions was idiosyncratic.  </w:t>
      </w:r>
      <w:r w:rsidRPr="00515C53">
        <w:t xml:space="preserve"> </w:t>
      </w:r>
    </w:p>
    <w:p w14:paraId="020AB0C5" w14:textId="77777777" w:rsidR="00833DAB" w:rsidRDefault="00833DAB" w:rsidP="00487F36">
      <w:r w:rsidRPr="00515C53">
        <w:t xml:space="preserve"> </w:t>
      </w:r>
    </w:p>
    <w:p w14:paraId="6F2C1422" w14:textId="47CF658F" w:rsidR="00833DAB" w:rsidRDefault="00833DAB" w:rsidP="00487F36">
      <w:r w:rsidRPr="00515C53">
        <w:t xml:space="preserve">SATs differed according to the priority given to offering interventions which supported self-management. Commissioning arrangements, clinical opinion and/or availability of autism-specific voluntary sector groups/services in their locality accounted for this.  A small number of SATs were distinctive in the relative high priority and investment given to this aspect of their service. Others reported they had plans to expand this aspect of their work.  </w:t>
      </w:r>
      <w:r w:rsidR="00493470">
        <w:t>Whilst psychoeducation was delivered soon after diagnosis, o</w:t>
      </w:r>
      <w:r w:rsidRPr="00515C53">
        <w:t xml:space="preserve">ther </w:t>
      </w:r>
      <w:r w:rsidR="00493470">
        <w:t xml:space="preserve">self-management </w:t>
      </w:r>
      <w:r w:rsidRPr="00515C53">
        <w:t xml:space="preserve">interventions were not confined to a </w:t>
      </w:r>
      <w:r w:rsidR="005708CE">
        <w:t>specific</w:t>
      </w:r>
      <w:r w:rsidRPr="00515C53">
        <w:t xml:space="preserve"> </w:t>
      </w:r>
      <w:r w:rsidR="005708CE">
        <w:t>time</w:t>
      </w:r>
      <w:r w:rsidR="00BB7C43">
        <w:t>-</w:t>
      </w:r>
      <w:r w:rsidRPr="00515C53">
        <w:t>point in the care pathway. Practitioner judgement (particularly in terms of clients’ readiness) and, in the case of rolling programmes of group-delivered interventions, the availability of an intervention influenced when a</w:t>
      </w:r>
      <w:r w:rsidR="00493470">
        <w:t xml:space="preserve">n individual </w:t>
      </w:r>
      <w:r w:rsidRPr="00515C53">
        <w:t>might access s</w:t>
      </w:r>
      <w:r w:rsidR="00493470">
        <w:t>uch interventions.  In some SATs they were e</w:t>
      </w:r>
      <w:r w:rsidRPr="00515C53">
        <w:t>xplicitly used as a way of ‘stepping down’ care.</w:t>
      </w:r>
    </w:p>
    <w:p w14:paraId="090D60C2" w14:textId="77777777" w:rsidR="00833DAB" w:rsidRDefault="00833DAB" w:rsidP="00487F36"/>
    <w:p w14:paraId="0DD82BBD" w14:textId="77777777" w:rsidR="00493470" w:rsidRDefault="00493470">
      <w:pPr>
        <w:spacing w:line="259" w:lineRule="auto"/>
        <w:rPr>
          <w:b/>
        </w:rPr>
      </w:pPr>
      <w:r>
        <w:rPr>
          <w:b/>
        </w:rPr>
        <w:br w:type="page"/>
      </w:r>
    </w:p>
    <w:p w14:paraId="61459504" w14:textId="2D4528D8" w:rsidR="00833DAB" w:rsidRPr="00515C53" w:rsidRDefault="006850D5" w:rsidP="006850D5">
      <w:pPr>
        <w:pStyle w:val="Caption"/>
      </w:pPr>
      <w:bookmarkStart w:id="65" w:name="_Toc33460832"/>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1</w:t>
      </w:r>
      <w:r w:rsidR="00E82F83">
        <w:rPr>
          <w:noProof/>
        </w:rPr>
        <w:fldChar w:fldCharType="end"/>
      </w:r>
      <w:r>
        <w:t xml:space="preserve">  </w:t>
      </w:r>
      <w:r w:rsidR="00833DAB" w:rsidRPr="00515C53">
        <w:t>Types of self-mana</w:t>
      </w:r>
      <w:r>
        <w:t>gement interventions offered &amp;</w:t>
      </w:r>
      <w:r w:rsidR="00833DAB" w:rsidRPr="00515C53">
        <w:t xml:space="preserve"> ‘prevalence’ across SATs</w:t>
      </w:r>
      <w:bookmarkEnd w:id="65"/>
    </w:p>
    <w:tbl>
      <w:tblPr>
        <w:tblStyle w:val="TableGrid"/>
        <w:tblW w:w="10485" w:type="dxa"/>
        <w:jc w:val="center"/>
        <w:tblLayout w:type="fixed"/>
        <w:tblCellMar>
          <w:top w:w="28" w:type="dxa"/>
          <w:left w:w="57" w:type="dxa"/>
          <w:bottom w:w="28" w:type="dxa"/>
          <w:right w:w="57" w:type="dxa"/>
        </w:tblCellMar>
        <w:tblLook w:val="04A0" w:firstRow="1" w:lastRow="0" w:firstColumn="1" w:lastColumn="0" w:noHBand="0" w:noVBand="1"/>
      </w:tblPr>
      <w:tblGrid>
        <w:gridCol w:w="2547"/>
        <w:gridCol w:w="6379"/>
        <w:gridCol w:w="1559"/>
      </w:tblGrid>
      <w:tr w:rsidR="00833DAB" w:rsidRPr="00AC26D2" w14:paraId="4E77D582" w14:textId="77777777" w:rsidTr="00AC26D2">
        <w:trPr>
          <w:trHeight w:val="283"/>
          <w:jc w:val="center"/>
        </w:trPr>
        <w:tc>
          <w:tcPr>
            <w:tcW w:w="2547" w:type="dxa"/>
            <w:vAlign w:val="center"/>
          </w:tcPr>
          <w:p w14:paraId="4572B08A"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xml:space="preserve">INTERVENTION </w:t>
            </w:r>
          </w:p>
        </w:tc>
        <w:tc>
          <w:tcPr>
            <w:tcW w:w="6379" w:type="dxa"/>
            <w:vAlign w:val="center"/>
          </w:tcPr>
          <w:p w14:paraId="5BEB8229" w14:textId="272E43F3"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NOTES / FURTHER INFORMATION</w:t>
            </w:r>
          </w:p>
        </w:tc>
        <w:tc>
          <w:tcPr>
            <w:tcW w:w="1559" w:type="dxa"/>
            <w:vAlign w:val="center"/>
          </w:tcPr>
          <w:p w14:paraId="74ED4B8A" w14:textId="77777777" w:rsidR="00833DAB" w:rsidRPr="00AC26D2" w:rsidRDefault="00833DAB" w:rsidP="00AC26D2">
            <w:pPr>
              <w:pStyle w:val="ListParagraph"/>
              <w:spacing w:line="240" w:lineRule="auto"/>
              <w:ind w:left="0"/>
              <w:jc w:val="center"/>
              <w:rPr>
                <w:rFonts w:asciiTheme="majorHAnsi" w:hAnsiTheme="majorHAnsi" w:cstheme="majorHAnsi"/>
                <w:sz w:val="23"/>
                <w:szCs w:val="23"/>
              </w:rPr>
            </w:pPr>
            <w:r w:rsidRPr="00AC26D2">
              <w:rPr>
                <w:rFonts w:asciiTheme="majorHAnsi" w:hAnsiTheme="majorHAnsi" w:cstheme="majorHAnsi"/>
                <w:sz w:val="23"/>
                <w:szCs w:val="23"/>
              </w:rPr>
              <w:t>‘PREVALENCE’*</w:t>
            </w:r>
          </w:p>
        </w:tc>
      </w:tr>
      <w:tr w:rsidR="00833DAB" w:rsidRPr="00AC26D2" w14:paraId="41EBBA0A" w14:textId="77777777" w:rsidTr="00AC26D2">
        <w:trPr>
          <w:trHeight w:val="397"/>
          <w:jc w:val="center"/>
        </w:trPr>
        <w:tc>
          <w:tcPr>
            <w:tcW w:w="10485" w:type="dxa"/>
            <w:gridSpan w:val="3"/>
            <w:shd w:val="clear" w:color="auto" w:fill="F2F2F2" w:themeFill="background1" w:themeFillShade="F2"/>
            <w:vAlign w:val="center"/>
          </w:tcPr>
          <w:p w14:paraId="6646B71D" w14:textId="77777777" w:rsidR="00833DAB" w:rsidRPr="00AC26D2" w:rsidRDefault="00833DAB" w:rsidP="00AC26D2">
            <w:pPr>
              <w:pStyle w:val="ListParagraph"/>
              <w:spacing w:line="240" w:lineRule="auto"/>
              <w:ind w:left="0"/>
              <w:rPr>
                <w:rFonts w:asciiTheme="majorHAnsi" w:hAnsiTheme="majorHAnsi" w:cstheme="majorHAnsi"/>
                <w:b/>
                <w:sz w:val="23"/>
                <w:szCs w:val="23"/>
              </w:rPr>
            </w:pPr>
            <w:r w:rsidRPr="00AC26D2">
              <w:rPr>
                <w:rFonts w:asciiTheme="majorHAnsi" w:hAnsiTheme="majorHAnsi" w:cstheme="majorHAnsi"/>
                <w:b/>
                <w:sz w:val="23"/>
                <w:szCs w:val="23"/>
              </w:rPr>
              <w:t>Supporting knowledge and understanding of autism</w:t>
            </w:r>
          </w:p>
        </w:tc>
      </w:tr>
      <w:tr w:rsidR="00833DAB" w:rsidRPr="00AC26D2" w14:paraId="00ACA770" w14:textId="77777777" w:rsidTr="00AC26D2">
        <w:trPr>
          <w:jc w:val="center"/>
        </w:trPr>
        <w:tc>
          <w:tcPr>
            <w:tcW w:w="2547" w:type="dxa"/>
            <w:shd w:val="clear" w:color="auto" w:fill="F2F2F2" w:themeFill="background1" w:themeFillShade="F2"/>
            <w:vAlign w:val="center"/>
          </w:tcPr>
          <w:p w14:paraId="0B4CD7B2"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Psychoeducation intervention</w:t>
            </w:r>
          </w:p>
        </w:tc>
        <w:tc>
          <w:tcPr>
            <w:tcW w:w="6379" w:type="dxa"/>
            <w:shd w:val="clear" w:color="auto" w:fill="F2F2F2" w:themeFill="background1" w:themeFillShade="F2"/>
            <w:vAlign w:val="center"/>
          </w:tcPr>
          <w:p w14:paraId="1DFB74C6" w14:textId="1FEAFDB6"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Typically manualised, group-delivered interventions.</w:t>
            </w:r>
          </w:p>
        </w:tc>
        <w:tc>
          <w:tcPr>
            <w:tcW w:w="1559" w:type="dxa"/>
            <w:shd w:val="clear" w:color="auto" w:fill="F2F2F2" w:themeFill="background1" w:themeFillShade="F2"/>
            <w:vAlign w:val="center"/>
          </w:tcPr>
          <w:p w14:paraId="52BB90BE"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Universal</w:t>
            </w:r>
          </w:p>
        </w:tc>
      </w:tr>
      <w:tr w:rsidR="00833DAB" w:rsidRPr="00AC26D2" w14:paraId="3AFA2DCB" w14:textId="77777777" w:rsidTr="00AC26D2">
        <w:trPr>
          <w:jc w:val="center"/>
        </w:trPr>
        <w:tc>
          <w:tcPr>
            <w:tcW w:w="2547" w:type="dxa"/>
            <w:shd w:val="clear" w:color="auto" w:fill="F2F2F2" w:themeFill="background1" w:themeFillShade="F2"/>
            <w:vAlign w:val="center"/>
          </w:tcPr>
          <w:p w14:paraId="7AA02211" w14:textId="1513F6AD"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Written information.</w:t>
            </w:r>
          </w:p>
        </w:tc>
        <w:tc>
          <w:tcPr>
            <w:tcW w:w="6379" w:type="dxa"/>
            <w:shd w:val="clear" w:color="auto" w:fill="F2F2F2" w:themeFill="background1" w:themeFillShade="F2"/>
            <w:vAlign w:val="center"/>
          </w:tcPr>
          <w:p w14:paraId="6C47D0B9" w14:textId="77777777" w:rsidR="00833DAB" w:rsidRPr="00AC26D2" w:rsidRDefault="00833DAB" w:rsidP="00AC26D2">
            <w:pPr>
              <w:pStyle w:val="ListParagraph"/>
              <w:spacing w:line="240" w:lineRule="auto"/>
              <w:ind w:left="0"/>
              <w:rPr>
                <w:rFonts w:asciiTheme="majorHAnsi" w:hAnsiTheme="majorHAnsi" w:cstheme="majorHAnsi"/>
                <w:sz w:val="23"/>
                <w:szCs w:val="23"/>
              </w:rPr>
            </w:pPr>
            <w:r w:rsidRPr="00AC26D2">
              <w:rPr>
                <w:rFonts w:asciiTheme="majorHAnsi" w:hAnsiTheme="majorHAnsi" w:cstheme="majorHAnsi"/>
                <w:sz w:val="23"/>
                <w:szCs w:val="23"/>
              </w:rPr>
              <w:t>One service also provided DVDs.</w:t>
            </w:r>
          </w:p>
        </w:tc>
        <w:tc>
          <w:tcPr>
            <w:tcW w:w="1559" w:type="dxa"/>
            <w:shd w:val="clear" w:color="auto" w:fill="F2F2F2" w:themeFill="background1" w:themeFillShade="F2"/>
            <w:vAlign w:val="center"/>
          </w:tcPr>
          <w:p w14:paraId="1A1F39D4" w14:textId="77777777" w:rsidR="00833DAB" w:rsidRPr="00AC26D2" w:rsidRDefault="00833DAB" w:rsidP="00AC26D2">
            <w:pPr>
              <w:pStyle w:val="ListParagraph"/>
              <w:spacing w:line="240" w:lineRule="auto"/>
              <w:ind w:left="0"/>
              <w:jc w:val="center"/>
              <w:rPr>
                <w:rFonts w:asciiTheme="majorHAnsi" w:hAnsiTheme="majorHAnsi" w:cstheme="majorHAnsi"/>
                <w:sz w:val="23"/>
                <w:szCs w:val="23"/>
              </w:rPr>
            </w:pPr>
            <w:r w:rsidRPr="00AC26D2">
              <w:rPr>
                <w:rFonts w:asciiTheme="majorHAnsi" w:hAnsiTheme="majorHAnsi" w:cstheme="majorHAnsi"/>
                <w:sz w:val="23"/>
                <w:szCs w:val="23"/>
              </w:rPr>
              <w:t>Universal</w:t>
            </w:r>
          </w:p>
        </w:tc>
      </w:tr>
      <w:tr w:rsidR="00833DAB" w:rsidRPr="00AC26D2" w14:paraId="4824820A" w14:textId="77777777" w:rsidTr="00AC26D2">
        <w:trPr>
          <w:jc w:val="center"/>
        </w:trPr>
        <w:tc>
          <w:tcPr>
            <w:tcW w:w="2547" w:type="dxa"/>
            <w:shd w:val="clear" w:color="auto" w:fill="F2F2F2" w:themeFill="background1" w:themeFillShade="F2"/>
            <w:vAlign w:val="center"/>
          </w:tcPr>
          <w:p w14:paraId="2ABB8BEE"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One-off seminars/workshops</w:t>
            </w:r>
          </w:p>
        </w:tc>
        <w:tc>
          <w:tcPr>
            <w:tcW w:w="6379" w:type="dxa"/>
            <w:shd w:val="clear" w:color="auto" w:fill="F2F2F2" w:themeFill="background1" w:themeFillShade="F2"/>
            <w:vAlign w:val="center"/>
          </w:tcPr>
          <w:p w14:paraId="77F3F25D" w14:textId="77777777" w:rsidR="00833DAB" w:rsidRPr="00AC26D2" w:rsidRDefault="00833DAB" w:rsidP="00AC26D2">
            <w:pPr>
              <w:pStyle w:val="ListParagraph"/>
              <w:spacing w:line="240" w:lineRule="auto"/>
              <w:ind w:left="0"/>
              <w:rPr>
                <w:rFonts w:asciiTheme="majorHAnsi" w:hAnsiTheme="majorHAnsi" w:cstheme="majorHAnsi"/>
                <w:sz w:val="23"/>
                <w:szCs w:val="23"/>
              </w:rPr>
            </w:pPr>
            <w:r w:rsidRPr="00AC26D2">
              <w:rPr>
                <w:rFonts w:asciiTheme="majorHAnsi" w:hAnsiTheme="majorHAnsi" w:cstheme="majorHAnsi"/>
                <w:sz w:val="23"/>
                <w:szCs w:val="23"/>
              </w:rPr>
              <w:t>Programme of topic areas covered.</w:t>
            </w:r>
          </w:p>
        </w:tc>
        <w:tc>
          <w:tcPr>
            <w:tcW w:w="1559" w:type="dxa"/>
            <w:shd w:val="clear" w:color="auto" w:fill="F2F2F2" w:themeFill="background1" w:themeFillShade="F2"/>
            <w:vAlign w:val="center"/>
          </w:tcPr>
          <w:p w14:paraId="64A5CFDF" w14:textId="77777777" w:rsidR="00833DAB" w:rsidRPr="00AC26D2" w:rsidRDefault="00833DAB" w:rsidP="00AC26D2">
            <w:pPr>
              <w:pStyle w:val="ListParagraph"/>
              <w:spacing w:line="240" w:lineRule="auto"/>
              <w:ind w:left="0"/>
              <w:jc w:val="center"/>
              <w:rPr>
                <w:rFonts w:asciiTheme="majorHAnsi" w:hAnsiTheme="majorHAnsi" w:cstheme="majorHAnsi"/>
                <w:sz w:val="23"/>
                <w:szCs w:val="23"/>
              </w:rPr>
            </w:pPr>
            <w:r w:rsidRPr="00AC26D2">
              <w:rPr>
                <w:rFonts w:asciiTheme="majorHAnsi" w:hAnsiTheme="majorHAnsi" w:cstheme="majorHAnsi"/>
                <w:sz w:val="23"/>
                <w:szCs w:val="23"/>
              </w:rPr>
              <w:t>Unusual</w:t>
            </w:r>
          </w:p>
        </w:tc>
      </w:tr>
      <w:tr w:rsidR="00833DAB" w:rsidRPr="00AC26D2" w14:paraId="2A00DA2B" w14:textId="77777777" w:rsidTr="00AC26D2">
        <w:trPr>
          <w:trHeight w:val="397"/>
          <w:jc w:val="center"/>
        </w:trPr>
        <w:tc>
          <w:tcPr>
            <w:tcW w:w="10485" w:type="dxa"/>
            <w:gridSpan w:val="3"/>
            <w:vAlign w:val="center"/>
          </w:tcPr>
          <w:p w14:paraId="3B9DA648" w14:textId="77777777" w:rsidR="00833DAB" w:rsidRPr="00AC26D2" w:rsidRDefault="00833DAB" w:rsidP="00AC26D2">
            <w:pPr>
              <w:pStyle w:val="ListParagraph"/>
              <w:spacing w:line="240" w:lineRule="auto"/>
              <w:ind w:left="0"/>
              <w:rPr>
                <w:rFonts w:asciiTheme="majorHAnsi" w:hAnsiTheme="majorHAnsi" w:cstheme="majorHAnsi"/>
                <w:b/>
                <w:sz w:val="23"/>
                <w:szCs w:val="23"/>
              </w:rPr>
            </w:pPr>
            <w:r w:rsidRPr="00AC26D2">
              <w:rPr>
                <w:rFonts w:asciiTheme="majorHAnsi" w:hAnsiTheme="majorHAnsi" w:cstheme="majorHAnsi"/>
                <w:b/>
                <w:sz w:val="23"/>
                <w:szCs w:val="23"/>
              </w:rPr>
              <w:t xml:space="preserve">Facilitating connections with peers and wider autism (or other) community </w:t>
            </w:r>
          </w:p>
        </w:tc>
      </w:tr>
      <w:tr w:rsidR="00833DAB" w:rsidRPr="00AC26D2" w14:paraId="380ED16A" w14:textId="77777777" w:rsidTr="00AC26D2">
        <w:trPr>
          <w:jc w:val="center"/>
        </w:trPr>
        <w:tc>
          <w:tcPr>
            <w:tcW w:w="2547" w:type="dxa"/>
            <w:vAlign w:val="center"/>
          </w:tcPr>
          <w:p w14:paraId="7DBE7E6E"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xml:space="preserve">Sign-post to third sector / user led autism groups </w:t>
            </w:r>
          </w:p>
        </w:tc>
        <w:tc>
          <w:tcPr>
            <w:tcW w:w="6379" w:type="dxa"/>
            <w:vAlign w:val="center"/>
          </w:tcPr>
          <w:p w14:paraId="100547DC" w14:textId="77777777" w:rsidR="00833DAB" w:rsidRPr="00AC26D2" w:rsidRDefault="00833DAB" w:rsidP="00AC26D2">
            <w:pPr>
              <w:pStyle w:val="ListParagraph"/>
              <w:spacing w:line="240" w:lineRule="auto"/>
              <w:ind w:left="0"/>
              <w:rPr>
                <w:rFonts w:asciiTheme="majorHAnsi" w:hAnsiTheme="majorHAnsi" w:cstheme="majorHAnsi"/>
                <w:sz w:val="23"/>
                <w:szCs w:val="23"/>
              </w:rPr>
            </w:pPr>
            <w:r w:rsidRPr="00AC26D2">
              <w:rPr>
                <w:rFonts w:asciiTheme="majorHAnsi" w:hAnsiTheme="majorHAnsi" w:cstheme="majorHAnsi"/>
                <w:sz w:val="23"/>
                <w:szCs w:val="23"/>
              </w:rPr>
              <w:t>Verbal recommendations, provision of written information. Includes local community-based, virtual &amp; national groups.</w:t>
            </w:r>
          </w:p>
        </w:tc>
        <w:tc>
          <w:tcPr>
            <w:tcW w:w="1559" w:type="dxa"/>
            <w:vAlign w:val="center"/>
          </w:tcPr>
          <w:p w14:paraId="35A28D2D" w14:textId="77777777" w:rsidR="00833DAB" w:rsidRPr="00AC26D2" w:rsidRDefault="00833DAB" w:rsidP="00AC26D2">
            <w:pPr>
              <w:pStyle w:val="ListParagraph"/>
              <w:spacing w:line="240" w:lineRule="auto"/>
              <w:ind w:left="0"/>
              <w:jc w:val="center"/>
              <w:rPr>
                <w:rFonts w:asciiTheme="majorHAnsi" w:hAnsiTheme="majorHAnsi" w:cstheme="majorHAnsi"/>
                <w:sz w:val="23"/>
                <w:szCs w:val="23"/>
              </w:rPr>
            </w:pPr>
            <w:r w:rsidRPr="00AC26D2">
              <w:rPr>
                <w:rFonts w:asciiTheme="majorHAnsi" w:hAnsiTheme="majorHAnsi" w:cstheme="majorHAnsi"/>
                <w:sz w:val="23"/>
                <w:szCs w:val="23"/>
              </w:rPr>
              <w:t>Universal</w:t>
            </w:r>
          </w:p>
        </w:tc>
      </w:tr>
      <w:tr w:rsidR="00833DAB" w:rsidRPr="00AC26D2" w14:paraId="2C79ECFE" w14:textId="77777777" w:rsidTr="00AC26D2">
        <w:trPr>
          <w:jc w:val="center"/>
        </w:trPr>
        <w:tc>
          <w:tcPr>
            <w:tcW w:w="2547" w:type="dxa"/>
            <w:vAlign w:val="center"/>
          </w:tcPr>
          <w:p w14:paraId="2B848FB9"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Informal support group</w:t>
            </w:r>
          </w:p>
        </w:tc>
        <w:tc>
          <w:tcPr>
            <w:tcW w:w="6379" w:type="dxa"/>
            <w:vAlign w:val="center"/>
          </w:tcPr>
          <w:p w14:paraId="178A793C"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xml:space="preserve">Regular, informal gatherings, often held in a public venue (e.g. local café). ‘Hosted’ by SAT staff. (One SAT occasionally introduced social outings; another organised a walking group.) </w:t>
            </w:r>
          </w:p>
        </w:tc>
        <w:tc>
          <w:tcPr>
            <w:tcW w:w="1559" w:type="dxa"/>
            <w:vAlign w:val="center"/>
          </w:tcPr>
          <w:p w14:paraId="3659C226"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Common</w:t>
            </w:r>
          </w:p>
        </w:tc>
      </w:tr>
      <w:tr w:rsidR="00833DAB" w:rsidRPr="00AC26D2" w14:paraId="02A38502" w14:textId="77777777" w:rsidTr="00AC26D2">
        <w:trPr>
          <w:jc w:val="center"/>
        </w:trPr>
        <w:tc>
          <w:tcPr>
            <w:tcW w:w="2547" w:type="dxa"/>
            <w:vAlign w:val="center"/>
          </w:tcPr>
          <w:p w14:paraId="5C85A729"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‘Drop-in’ service **</w:t>
            </w:r>
          </w:p>
        </w:tc>
        <w:tc>
          <w:tcPr>
            <w:tcW w:w="6379" w:type="dxa"/>
            <w:vAlign w:val="center"/>
          </w:tcPr>
          <w:p w14:paraId="0E6AB666" w14:textId="09A4675F"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Regular (weekly, bi- or monthly)</w:t>
            </w:r>
            <w:r w:rsidR="00AC26D2">
              <w:rPr>
                <w:rFonts w:asciiTheme="majorHAnsi" w:hAnsiTheme="majorHAnsi" w:cstheme="majorHAnsi"/>
                <w:sz w:val="23"/>
                <w:szCs w:val="23"/>
              </w:rPr>
              <w:t>;</w:t>
            </w:r>
            <w:r w:rsidRPr="00AC26D2">
              <w:rPr>
                <w:rFonts w:asciiTheme="majorHAnsi" w:hAnsiTheme="majorHAnsi" w:cstheme="majorHAnsi"/>
                <w:sz w:val="23"/>
                <w:szCs w:val="23"/>
              </w:rPr>
              <w:t xml:space="preserve"> comprising advice/ information provision, opportunity for informal contact with staff &amp; other autistic people.  May offer 1:1 appointments. Social activities (eg. social/interest groups) may also take place. </w:t>
            </w:r>
          </w:p>
        </w:tc>
        <w:tc>
          <w:tcPr>
            <w:tcW w:w="1559" w:type="dxa"/>
            <w:vAlign w:val="center"/>
          </w:tcPr>
          <w:p w14:paraId="2EE42D1D"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Less common</w:t>
            </w:r>
          </w:p>
        </w:tc>
      </w:tr>
      <w:tr w:rsidR="00833DAB" w:rsidRPr="00AC26D2" w14:paraId="00F7AE02" w14:textId="77777777" w:rsidTr="00AC26D2">
        <w:trPr>
          <w:jc w:val="center"/>
        </w:trPr>
        <w:tc>
          <w:tcPr>
            <w:tcW w:w="2547" w:type="dxa"/>
            <w:vAlign w:val="center"/>
          </w:tcPr>
          <w:p w14:paraId="56325E8A"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Support peer-led social/interest  groups</w:t>
            </w:r>
          </w:p>
        </w:tc>
        <w:tc>
          <w:tcPr>
            <w:tcW w:w="6379" w:type="dxa"/>
            <w:vAlign w:val="center"/>
          </w:tcPr>
          <w:p w14:paraId="6561B28B" w14:textId="2DB064D9"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xml:space="preserve">SAT supports initial set up (eg. introducing potential members) and/or maintenance (venue, admin. support) of a peer-led </w:t>
            </w:r>
            <w:r w:rsidR="00AC26D2">
              <w:rPr>
                <w:rFonts w:asciiTheme="majorHAnsi" w:hAnsiTheme="majorHAnsi" w:cstheme="majorHAnsi"/>
                <w:sz w:val="23"/>
                <w:szCs w:val="23"/>
              </w:rPr>
              <w:t>interest /</w:t>
            </w:r>
            <w:r w:rsidRPr="00AC26D2">
              <w:rPr>
                <w:rFonts w:asciiTheme="majorHAnsi" w:hAnsiTheme="majorHAnsi" w:cstheme="majorHAnsi"/>
                <w:sz w:val="23"/>
                <w:szCs w:val="23"/>
              </w:rPr>
              <w:t>activity</w:t>
            </w:r>
            <w:r w:rsidR="00AC26D2">
              <w:rPr>
                <w:rFonts w:asciiTheme="majorHAnsi" w:hAnsiTheme="majorHAnsi" w:cstheme="majorHAnsi"/>
                <w:sz w:val="23"/>
                <w:szCs w:val="23"/>
              </w:rPr>
              <w:t xml:space="preserve"> group</w:t>
            </w:r>
            <w:r w:rsidRPr="00AC26D2">
              <w:rPr>
                <w:rFonts w:asciiTheme="majorHAnsi" w:hAnsiTheme="majorHAnsi" w:cstheme="majorHAnsi"/>
                <w:sz w:val="23"/>
                <w:szCs w:val="23"/>
              </w:rPr>
              <w:t xml:space="preserve"> (eg, badminton, music, theatre).</w:t>
            </w:r>
          </w:p>
        </w:tc>
        <w:tc>
          <w:tcPr>
            <w:tcW w:w="1559" w:type="dxa"/>
            <w:vAlign w:val="center"/>
          </w:tcPr>
          <w:p w14:paraId="700B6A3E"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Unusual</w:t>
            </w:r>
          </w:p>
        </w:tc>
      </w:tr>
      <w:tr w:rsidR="00833DAB" w:rsidRPr="00AC26D2" w14:paraId="69AC77AD" w14:textId="77777777" w:rsidTr="00AC26D2">
        <w:trPr>
          <w:jc w:val="center"/>
        </w:trPr>
        <w:tc>
          <w:tcPr>
            <w:tcW w:w="2547" w:type="dxa"/>
            <w:vAlign w:val="center"/>
          </w:tcPr>
          <w:p w14:paraId="38DB4257"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Signpost to local mental health recovery group.</w:t>
            </w:r>
          </w:p>
        </w:tc>
        <w:tc>
          <w:tcPr>
            <w:tcW w:w="6379" w:type="dxa"/>
            <w:vAlign w:val="center"/>
          </w:tcPr>
          <w:p w14:paraId="4E8CE59D" w14:textId="7322FFC4"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Achieved th</w:t>
            </w:r>
            <w:r w:rsidR="00AC26D2">
              <w:rPr>
                <w:rFonts w:asciiTheme="majorHAnsi" w:hAnsiTheme="majorHAnsi" w:cstheme="majorHAnsi"/>
                <w:sz w:val="23"/>
                <w:szCs w:val="23"/>
              </w:rPr>
              <w:t xml:space="preserve">rough information provision &amp; </w:t>
            </w:r>
            <w:r w:rsidRPr="00AC26D2">
              <w:rPr>
                <w:rFonts w:asciiTheme="majorHAnsi" w:hAnsiTheme="majorHAnsi" w:cstheme="majorHAnsi"/>
                <w:sz w:val="23"/>
                <w:szCs w:val="23"/>
              </w:rPr>
              <w:t xml:space="preserve">advice </w:t>
            </w:r>
            <w:r w:rsidR="00AC26D2">
              <w:rPr>
                <w:rFonts w:asciiTheme="majorHAnsi" w:hAnsiTheme="majorHAnsi" w:cstheme="majorHAnsi"/>
                <w:sz w:val="23"/>
                <w:szCs w:val="23"/>
              </w:rPr>
              <w:t xml:space="preserve">nearing </w:t>
            </w:r>
            <w:r w:rsidRPr="00AC26D2">
              <w:rPr>
                <w:rFonts w:asciiTheme="majorHAnsi" w:hAnsiTheme="majorHAnsi" w:cstheme="majorHAnsi"/>
                <w:sz w:val="23"/>
                <w:szCs w:val="23"/>
              </w:rPr>
              <w:t>discharge.</w:t>
            </w:r>
          </w:p>
        </w:tc>
        <w:tc>
          <w:tcPr>
            <w:tcW w:w="1559" w:type="dxa"/>
            <w:vAlign w:val="center"/>
          </w:tcPr>
          <w:p w14:paraId="0E518D75"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Unusual</w:t>
            </w:r>
          </w:p>
        </w:tc>
      </w:tr>
      <w:tr w:rsidR="00833DAB" w:rsidRPr="00AC26D2" w14:paraId="50C59903" w14:textId="77777777" w:rsidTr="00AC26D2">
        <w:trPr>
          <w:trHeight w:val="397"/>
          <w:jc w:val="center"/>
        </w:trPr>
        <w:tc>
          <w:tcPr>
            <w:tcW w:w="10485" w:type="dxa"/>
            <w:gridSpan w:val="3"/>
            <w:shd w:val="clear" w:color="auto" w:fill="F2F2F2" w:themeFill="background1" w:themeFillShade="F2"/>
            <w:vAlign w:val="center"/>
          </w:tcPr>
          <w:p w14:paraId="18780E34" w14:textId="77777777" w:rsidR="00833DAB" w:rsidRPr="00AC26D2" w:rsidRDefault="00833DAB" w:rsidP="00AC26D2">
            <w:pPr>
              <w:spacing w:line="240" w:lineRule="auto"/>
              <w:rPr>
                <w:rFonts w:asciiTheme="majorHAnsi" w:hAnsiTheme="majorHAnsi" w:cstheme="majorHAnsi"/>
                <w:b/>
                <w:sz w:val="23"/>
                <w:szCs w:val="23"/>
              </w:rPr>
            </w:pPr>
            <w:r w:rsidRPr="00AC26D2">
              <w:rPr>
                <w:rFonts w:asciiTheme="majorHAnsi" w:hAnsiTheme="majorHAnsi" w:cstheme="majorHAnsi"/>
                <w:b/>
                <w:sz w:val="23"/>
                <w:szCs w:val="23"/>
              </w:rPr>
              <w:t>Developing coping / problem-solving skills</w:t>
            </w:r>
          </w:p>
        </w:tc>
      </w:tr>
      <w:tr w:rsidR="00833DAB" w:rsidRPr="00AC26D2" w14:paraId="36086A52" w14:textId="77777777" w:rsidTr="00AC26D2">
        <w:trPr>
          <w:jc w:val="center"/>
        </w:trPr>
        <w:tc>
          <w:tcPr>
            <w:tcW w:w="2547" w:type="dxa"/>
            <w:shd w:val="clear" w:color="auto" w:fill="F2F2F2" w:themeFill="background1" w:themeFillShade="F2"/>
            <w:vAlign w:val="center"/>
          </w:tcPr>
          <w:p w14:paraId="478BE3CD"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Psychoeducation intervention</w:t>
            </w:r>
          </w:p>
        </w:tc>
        <w:tc>
          <w:tcPr>
            <w:tcW w:w="6379" w:type="dxa"/>
            <w:shd w:val="clear" w:color="auto" w:fill="F2F2F2" w:themeFill="background1" w:themeFillShade="F2"/>
            <w:vAlign w:val="center"/>
          </w:tcPr>
          <w:p w14:paraId="5CAF15E6" w14:textId="68A93A10" w:rsidR="00833DAB" w:rsidRPr="00AC26D2" w:rsidRDefault="00AC26D2" w:rsidP="00AC26D2">
            <w:pPr>
              <w:spacing w:line="240" w:lineRule="auto"/>
              <w:rPr>
                <w:rFonts w:asciiTheme="majorHAnsi" w:hAnsiTheme="majorHAnsi" w:cstheme="majorHAnsi"/>
                <w:sz w:val="23"/>
                <w:szCs w:val="23"/>
              </w:rPr>
            </w:pPr>
            <w:r>
              <w:rPr>
                <w:rFonts w:asciiTheme="majorHAnsi" w:hAnsiTheme="majorHAnsi" w:cstheme="majorHAnsi"/>
                <w:sz w:val="23"/>
                <w:szCs w:val="23"/>
              </w:rPr>
              <w:t>T</w:t>
            </w:r>
            <w:r w:rsidR="00833DAB" w:rsidRPr="00AC26D2">
              <w:rPr>
                <w:rFonts w:asciiTheme="majorHAnsi" w:hAnsiTheme="majorHAnsi" w:cstheme="majorHAnsi"/>
                <w:sz w:val="23"/>
                <w:szCs w:val="23"/>
              </w:rPr>
              <w:t>ypically manualised, group-delivered interventions.</w:t>
            </w:r>
          </w:p>
        </w:tc>
        <w:tc>
          <w:tcPr>
            <w:tcW w:w="1559" w:type="dxa"/>
            <w:shd w:val="clear" w:color="auto" w:fill="F2F2F2" w:themeFill="background1" w:themeFillShade="F2"/>
            <w:vAlign w:val="center"/>
          </w:tcPr>
          <w:p w14:paraId="43E7FE02"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Universal</w:t>
            </w:r>
          </w:p>
        </w:tc>
      </w:tr>
      <w:tr w:rsidR="00833DAB" w:rsidRPr="00AC26D2" w14:paraId="20BB85F1" w14:textId="77777777" w:rsidTr="00AC26D2">
        <w:trPr>
          <w:jc w:val="center"/>
        </w:trPr>
        <w:tc>
          <w:tcPr>
            <w:tcW w:w="2547" w:type="dxa"/>
            <w:shd w:val="clear" w:color="auto" w:fill="F2F2F2" w:themeFill="background1" w:themeFillShade="F2"/>
            <w:vAlign w:val="center"/>
          </w:tcPr>
          <w:p w14:paraId="7BE38C39"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Training in problem solving/ coping skills</w:t>
            </w:r>
          </w:p>
        </w:tc>
        <w:tc>
          <w:tcPr>
            <w:tcW w:w="6379" w:type="dxa"/>
            <w:shd w:val="clear" w:color="auto" w:fill="F2F2F2" w:themeFill="background1" w:themeFillShade="F2"/>
            <w:vAlign w:val="center"/>
          </w:tcPr>
          <w:p w14:paraId="63876F00"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xml:space="preserve">Often delivered as manualised group intervention. </w:t>
            </w:r>
          </w:p>
          <w:p w14:paraId="5DBA3C6C"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One SAT also offered mindfulness classes.</w:t>
            </w:r>
          </w:p>
        </w:tc>
        <w:tc>
          <w:tcPr>
            <w:tcW w:w="1559" w:type="dxa"/>
            <w:shd w:val="clear" w:color="auto" w:fill="F2F2F2" w:themeFill="background1" w:themeFillShade="F2"/>
            <w:vAlign w:val="center"/>
          </w:tcPr>
          <w:p w14:paraId="4CACEAE1"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Universal</w:t>
            </w:r>
          </w:p>
        </w:tc>
      </w:tr>
      <w:tr w:rsidR="00833DAB" w:rsidRPr="00AC26D2" w14:paraId="1E6C67FB" w14:textId="77777777" w:rsidTr="00AC26D2">
        <w:trPr>
          <w:trHeight w:val="397"/>
          <w:jc w:val="center"/>
        </w:trPr>
        <w:tc>
          <w:tcPr>
            <w:tcW w:w="10485" w:type="dxa"/>
            <w:gridSpan w:val="3"/>
            <w:vAlign w:val="center"/>
          </w:tcPr>
          <w:p w14:paraId="550E3DF9" w14:textId="77777777" w:rsidR="00833DAB" w:rsidRPr="00AC26D2" w:rsidRDefault="00833DAB" w:rsidP="00AC26D2">
            <w:pPr>
              <w:spacing w:line="240" w:lineRule="auto"/>
              <w:rPr>
                <w:rFonts w:asciiTheme="majorHAnsi" w:hAnsiTheme="majorHAnsi" w:cstheme="majorHAnsi"/>
                <w:b/>
                <w:sz w:val="23"/>
                <w:szCs w:val="23"/>
              </w:rPr>
            </w:pPr>
            <w:r w:rsidRPr="00AC26D2">
              <w:rPr>
                <w:rFonts w:asciiTheme="majorHAnsi" w:hAnsiTheme="majorHAnsi" w:cstheme="majorHAnsi"/>
                <w:b/>
                <w:sz w:val="23"/>
                <w:szCs w:val="23"/>
              </w:rPr>
              <w:t>Information and advice about services / sources of support etc..</w:t>
            </w:r>
          </w:p>
        </w:tc>
      </w:tr>
      <w:tr w:rsidR="00833DAB" w:rsidRPr="00AC26D2" w14:paraId="61301596" w14:textId="77777777" w:rsidTr="00AC26D2">
        <w:trPr>
          <w:jc w:val="center"/>
        </w:trPr>
        <w:tc>
          <w:tcPr>
            <w:tcW w:w="2547" w:type="dxa"/>
            <w:vAlign w:val="center"/>
          </w:tcPr>
          <w:p w14:paraId="3FDDB896"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Written information</w:t>
            </w:r>
          </w:p>
        </w:tc>
        <w:tc>
          <w:tcPr>
            <w:tcW w:w="6379" w:type="dxa"/>
            <w:vAlign w:val="center"/>
          </w:tcPr>
          <w:p w14:paraId="37FF395F"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For example, contact details; information leaflets about other services, benefit entitlements etc etc.</w:t>
            </w:r>
          </w:p>
        </w:tc>
        <w:tc>
          <w:tcPr>
            <w:tcW w:w="1559" w:type="dxa"/>
          </w:tcPr>
          <w:p w14:paraId="5548B40C" w14:textId="77777777" w:rsidR="00833DAB" w:rsidRPr="00AC26D2" w:rsidRDefault="00833DAB" w:rsidP="00AC26D2">
            <w:pPr>
              <w:spacing w:line="240" w:lineRule="auto"/>
              <w:jc w:val="center"/>
              <w:rPr>
                <w:rFonts w:asciiTheme="majorHAnsi" w:hAnsiTheme="majorHAnsi" w:cstheme="majorHAnsi"/>
                <w:sz w:val="23"/>
                <w:szCs w:val="23"/>
              </w:rPr>
            </w:pPr>
          </w:p>
        </w:tc>
      </w:tr>
      <w:tr w:rsidR="00833DAB" w:rsidRPr="00AC26D2" w14:paraId="6407076C" w14:textId="77777777" w:rsidTr="00AC26D2">
        <w:trPr>
          <w:jc w:val="center"/>
        </w:trPr>
        <w:tc>
          <w:tcPr>
            <w:tcW w:w="2547" w:type="dxa"/>
            <w:vAlign w:val="center"/>
          </w:tcPr>
          <w:p w14:paraId="0CB9048C"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Informal support group</w:t>
            </w:r>
          </w:p>
        </w:tc>
        <w:tc>
          <w:tcPr>
            <w:tcW w:w="6379" w:type="dxa"/>
            <w:vAlign w:val="center"/>
          </w:tcPr>
          <w:p w14:paraId="30F0154D"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see earlier notes in table ~</w:t>
            </w:r>
          </w:p>
        </w:tc>
        <w:tc>
          <w:tcPr>
            <w:tcW w:w="1559" w:type="dxa"/>
            <w:vAlign w:val="center"/>
          </w:tcPr>
          <w:p w14:paraId="056DE56C"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Common</w:t>
            </w:r>
          </w:p>
        </w:tc>
      </w:tr>
      <w:tr w:rsidR="00833DAB" w:rsidRPr="00AC26D2" w14:paraId="45C287A4" w14:textId="77777777" w:rsidTr="00AC26D2">
        <w:trPr>
          <w:jc w:val="center"/>
        </w:trPr>
        <w:tc>
          <w:tcPr>
            <w:tcW w:w="2547" w:type="dxa"/>
            <w:vAlign w:val="center"/>
          </w:tcPr>
          <w:p w14:paraId="7CB493FF"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‘Drop-in’ service **</w:t>
            </w:r>
          </w:p>
        </w:tc>
        <w:tc>
          <w:tcPr>
            <w:tcW w:w="6379" w:type="dxa"/>
            <w:vAlign w:val="center"/>
          </w:tcPr>
          <w:p w14:paraId="369E8EB4"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 see earlier notes in table ~</w:t>
            </w:r>
          </w:p>
        </w:tc>
        <w:tc>
          <w:tcPr>
            <w:tcW w:w="1559" w:type="dxa"/>
            <w:vAlign w:val="center"/>
          </w:tcPr>
          <w:p w14:paraId="7BD56CF9"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Less common</w:t>
            </w:r>
          </w:p>
        </w:tc>
      </w:tr>
      <w:tr w:rsidR="00833DAB" w:rsidRPr="00AC26D2" w14:paraId="6048C5F2" w14:textId="77777777" w:rsidTr="00AC26D2">
        <w:trPr>
          <w:jc w:val="center"/>
        </w:trPr>
        <w:tc>
          <w:tcPr>
            <w:tcW w:w="2547" w:type="dxa"/>
            <w:vAlign w:val="center"/>
          </w:tcPr>
          <w:p w14:paraId="52DA69BB"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Telephone advice service**</w:t>
            </w:r>
          </w:p>
        </w:tc>
        <w:tc>
          <w:tcPr>
            <w:tcW w:w="6379" w:type="dxa"/>
            <w:vAlign w:val="center"/>
          </w:tcPr>
          <w:p w14:paraId="20170BE5"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If available staff cannot provide information, referred as ‘duty query’ to team meeting for discussion</w:t>
            </w:r>
          </w:p>
        </w:tc>
        <w:tc>
          <w:tcPr>
            <w:tcW w:w="1559" w:type="dxa"/>
            <w:vAlign w:val="center"/>
          </w:tcPr>
          <w:p w14:paraId="2F300551"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Less common</w:t>
            </w:r>
          </w:p>
        </w:tc>
      </w:tr>
      <w:tr w:rsidR="00AC26D2" w:rsidRPr="00AC26D2" w14:paraId="5CB39C6B" w14:textId="77777777" w:rsidTr="007A6F2A">
        <w:trPr>
          <w:trHeight w:val="397"/>
          <w:jc w:val="center"/>
        </w:trPr>
        <w:tc>
          <w:tcPr>
            <w:tcW w:w="10485" w:type="dxa"/>
            <w:gridSpan w:val="3"/>
            <w:shd w:val="clear" w:color="auto" w:fill="F2F2F2" w:themeFill="background1" w:themeFillShade="F2"/>
            <w:vAlign w:val="center"/>
          </w:tcPr>
          <w:p w14:paraId="177ACA67" w14:textId="3089F328" w:rsidR="00AC26D2" w:rsidRPr="00AC26D2" w:rsidRDefault="00AC26D2" w:rsidP="00AC26D2">
            <w:pPr>
              <w:spacing w:line="240" w:lineRule="auto"/>
              <w:rPr>
                <w:rFonts w:asciiTheme="majorHAnsi" w:hAnsiTheme="majorHAnsi" w:cstheme="majorHAnsi"/>
                <w:b/>
                <w:sz w:val="23"/>
                <w:szCs w:val="23"/>
              </w:rPr>
            </w:pPr>
            <w:r w:rsidRPr="00AC26D2">
              <w:rPr>
                <w:rFonts w:asciiTheme="majorHAnsi" w:hAnsiTheme="majorHAnsi" w:cstheme="majorHAnsi"/>
                <w:b/>
                <w:sz w:val="23"/>
                <w:szCs w:val="23"/>
              </w:rPr>
              <w:t>Facilitating inclusion / access to mainstream/community activities</w:t>
            </w:r>
          </w:p>
        </w:tc>
      </w:tr>
      <w:tr w:rsidR="00833DAB" w:rsidRPr="00AC26D2" w14:paraId="31C6FA64" w14:textId="77777777" w:rsidTr="00AC26D2">
        <w:trPr>
          <w:jc w:val="center"/>
        </w:trPr>
        <w:tc>
          <w:tcPr>
            <w:tcW w:w="2547" w:type="dxa"/>
            <w:shd w:val="clear" w:color="auto" w:fill="F2F2F2" w:themeFill="background1" w:themeFillShade="F2"/>
            <w:vAlign w:val="center"/>
          </w:tcPr>
          <w:p w14:paraId="7184AE41" w14:textId="77777777"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Support inclusion in ‘mainstream’ group /club</w:t>
            </w:r>
          </w:p>
        </w:tc>
        <w:tc>
          <w:tcPr>
            <w:tcW w:w="6379" w:type="dxa"/>
            <w:shd w:val="clear" w:color="auto" w:fill="F2F2F2" w:themeFill="background1" w:themeFillShade="F2"/>
            <w:vAlign w:val="center"/>
          </w:tcPr>
          <w:p w14:paraId="3703F23D" w14:textId="77777777" w:rsid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Staff actively support ‘introduction’ into existing mainstream</w:t>
            </w:r>
          </w:p>
          <w:p w14:paraId="0A1DD759" w14:textId="292129BF"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sz w:val="23"/>
                <w:szCs w:val="23"/>
              </w:rPr>
              <w:t>/community based groups</w:t>
            </w:r>
            <w:r w:rsidR="00AC26D2">
              <w:rPr>
                <w:rFonts w:asciiTheme="majorHAnsi" w:hAnsiTheme="majorHAnsi" w:cstheme="majorHAnsi"/>
                <w:sz w:val="23"/>
                <w:szCs w:val="23"/>
              </w:rPr>
              <w:t>/</w:t>
            </w:r>
            <w:r w:rsidRPr="00AC26D2">
              <w:rPr>
                <w:rFonts w:asciiTheme="majorHAnsi" w:hAnsiTheme="majorHAnsi" w:cstheme="majorHAnsi"/>
                <w:sz w:val="23"/>
                <w:szCs w:val="23"/>
              </w:rPr>
              <w:t xml:space="preserve">clubs (eg. local arts project, sports club).  </w:t>
            </w:r>
          </w:p>
        </w:tc>
        <w:tc>
          <w:tcPr>
            <w:tcW w:w="1559" w:type="dxa"/>
            <w:shd w:val="clear" w:color="auto" w:fill="F2F2F2" w:themeFill="background1" w:themeFillShade="F2"/>
            <w:vAlign w:val="center"/>
          </w:tcPr>
          <w:p w14:paraId="35DB1BD1" w14:textId="77777777" w:rsidR="00833DAB" w:rsidRPr="00AC26D2" w:rsidRDefault="00833DAB" w:rsidP="00AC26D2">
            <w:pPr>
              <w:spacing w:line="240" w:lineRule="auto"/>
              <w:jc w:val="center"/>
              <w:rPr>
                <w:rFonts w:asciiTheme="majorHAnsi" w:hAnsiTheme="majorHAnsi" w:cstheme="majorHAnsi"/>
                <w:sz w:val="23"/>
                <w:szCs w:val="23"/>
              </w:rPr>
            </w:pPr>
            <w:r w:rsidRPr="00AC26D2">
              <w:rPr>
                <w:rFonts w:asciiTheme="majorHAnsi" w:hAnsiTheme="majorHAnsi" w:cstheme="majorHAnsi"/>
                <w:sz w:val="23"/>
                <w:szCs w:val="23"/>
              </w:rPr>
              <w:t>Unusual</w:t>
            </w:r>
          </w:p>
        </w:tc>
      </w:tr>
      <w:tr w:rsidR="00833DAB" w:rsidRPr="00AC26D2" w14:paraId="4C07AFDE" w14:textId="77777777" w:rsidTr="00AC26D2">
        <w:trPr>
          <w:jc w:val="center"/>
        </w:trPr>
        <w:tc>
          <w:tcPr>
            <w:tcW w:w="10485" w:type="dxa"/>
            <w:gridSpan w:val="3"/>
            <w:vAlign w:val="center"/>
          </w:tcPr>
          <w:p w14:paraId="035DA0A9" w14:textId="508D5471" w:rsidR="00AC26D2" w:rsidRDefault="00833DAB" w:rsidP="00AC26D2">
            <w:pPr>
              <w:spacing w:line="240" w:lineRule="auto"/>
              <w:rPr>
                <w:rFonts w:asciiTheme="majorHAnsi" w:hAnsiTheme="majorHAnsi" w:cstheme="majorHAnsi"/>
                <w:sz w:val="22"/>
              </w:rPr>
            </w:pPr>
            <w:r w:rsidRPr="00AC26D2">
              <w:rPr>
                <w:rFonts w:asciiTheme="majorHAnsi" w:hAnsiTheme="majorHAnsi" w:cstheme="majorHAnsi"/>
                <w:b/>
                <w:sz w:val="23"/>
                <w:szCs w:val="23"/>
              </w:rPr>
              <w:t>*</w:t>
            </w:r>
            <w:r w:rsidRPr="00AC26D2">
              <w:rPr>
                <w:rFonts w:asciiTheme="majorHAnsi" w:hAnsiTheme="majorHAnsi" w:cstheme="majorHAnsi"/>
                <w:sz w:val="22"/>
              </w:rPr>
              <w:t>Estimates of ‘prevalence’ classified as follows:</w:t>
            </w:r>
            <w:r w:rsidR="00AC26D2">
              <w:rPr>
                <w:rFonts w:asciiTheme="majorHAnsi" w:hAnsiTheme="majorHAnsi" w:cstheme="majorHAnsi"/>
                <w:sz w:val="22"/>
              </w:rPr>
              <w:t xml:space="preserve"> </w:t>
            </w:r>
            <w:r w:rsidRPr="00AC26D2">
              <w:rPr>
                <w:rFonts w:asciiTheme="majorHAnsi" w:hAnsiTheme="majorHAnsi" w:cstheme="majorHAnsi"/>
                <w:sz w:val="22"/>
                <w:u w:val="single"/>
              </w:rPr>
              <w:t>Universal</w:t>
            </w:r>
            <w:r w:rsidRPr="00AC26D2">
              <w:rPr>
                <w:rFonts w:asciiTheme="majorHAnsi" w:hAnsiTheme="majorHAnsi" w:cstheme="majorHAnsi"/>
                <w:sz w:val="22"/>
              </w:rPr>
              <w:t xml:space="preserve"> = observed in all SATs; </w:t>
            </w:r>
            <w:r w:rsidRPr="00AC26D2">
              <w:rPr>
                <w:rFonts w:asciiTheme="majorHAnsi" w:hAnsiTheme="majorHAnsi" w:cstheme="majorHAnsi"/>
                <w:sz w:val="22"/>
                <w:u w:val="single"/>
              </w:rPr>
              <w:t>Common</w:t>
            </w:r>
            <w:r w:rsidRPr="00AC26D2">
              <w:rPr>
                <w:rFonts w:asciiTheme="majorHAnsi" w:hAnsiTheme="majorHAnsi" w:cstheme="majorHAnsi"/>
                <w:sz w:val="22"/>
              </w:rPr>
              <w:t xml:space="preserve"> = observed in &gt; 2/3 SATs; </w:t>
            </w:r>
            <w:r w:rsidRPr="00AC26D2">
              <w:rPr>
                <w:rFonts w:asciiTheme="majorHAnsi" w:hAnsiTheme="majorHAnsi" w:cstheme="majorHAnsi"/>
                <w:sz w:val="22"/>
                <w:u w:val="single"/>
              </w:rPr>
              <w:t>Less common</w:t>
            </w:r>
            <w:r w:rsidRPr="00AC26D2">
              <w:rPr>
                <w:rFonts w:asciiTheme="majorHAnsi" w:hAnsiTheme="majorHAnsi" w:cstheme="majorHAnsi"/>
                <w:sz w:val="22"/>
              </w:rPr>
              <w:t xml:space="preserve"> = observed in 1/3 - 2/3 of services;</w:t>
            </w:r>
            <w:r w:rsidR="00AC26D2">
              <w:rPr>
                <w:rFonts w:asciiTheme="majorHAnsi" w:hAnsiTheme="majorHAnsi" w:cstheme="majorHAnsi"/>
                <w:sz w:val="22"/>
              </w:rPr>
              <w:t xml:space="preserve"> </w:t>
            </w:r>
            <w:r w:rsidRPr="00AC26D2">
              <w:rPr>
                <w:rFonts w:asciiTheme="majorHAnsi" w:hAnsiTheme="majorHAnsi" w:cstheme="majorHAnsi"/>
                <w:sz w:val="22"/>
                <w:u w:val="single"/>
              </w:rPr>
              <w:t>Unusual</w:t>
            </w:r>
            <w:r w:rsidRPr="00AC26D2">
              <w:rPr>
                <w:rFonts w:asciiTheme="majorHAnsi" w:hAnsiTheme="majorHAnsi" w:cstheme="majorHAnsi"/>
                <w:sz w:val="22"/>
              </w:rPr>
              <w:t>= observed in less one third of SATs.</w:t>
            </w:r>
            <w:r w:rsidR="00AC26D2">
              <w:rPr>
                <w:rFonts w:asciiTheme="majorHAnsi" w:hAnsiTheme="majorHAnsi" w:cstheme="majorHAnsi"/>
                <w:sz w:val="22"/>
              </w:rPr>
              <w:t xml:space="preserve">                  </w:t>
            </w:r>
          </w:p>
          <w:p w14:paraId="1207B06B" w14:textId="3D4B0DCF" w:rsidR="00833DAB" w:rsidRPr="00AC26D2" w:rsidRDefault="00833DAB" w:rsidP="00AC26D2">
            <w:pPr>
              <w:spacing w:line="240" w:lineRule="auto"/>
              <w:rPr>
                <w:rFonts w:asciiTheme="majorHAnsi" w:hAnsiTheme="majorHAnsi" w:cstheme="majorHAnsi"/>
                <w:sz w:val="23"/>
                <w:szCs w:val="23"/>
              </w:rPr>
            </w:pPr>
            <w:r w:rsidRPr="00AC26D2">
              <w:rPr>
                <w:rFonts w:asciiTheme="majorHAnsi" w:hAnsiTheme="majorHAnsi" w:cstheme="majorHAnsi"/>
                <w:b/>
                <w:sz w:val="22"/>
              </w:rPr>
              <w:t>**</w:t>
            </w:r>
            <w:r w:rsidRPr="00AC26D2">
              <w:rPr>
                <w:rFonts w:asciiTheme="majorHAnsi" w:hAnsiTheme="majorHAnsi" w:cstheme="majorHAnsi"/>
                <w:sz w:val="22"/>
              </w:rPr>
              <w:t xml:space="preserve"> Available to those in locality not currently on SAT caseload</w:t>
            </w:r>
          </w:p>
        </w:tc>
      </w:tr>
    </w:tbl>
    <w:p w14:paraId="2556DADF" w14:textId="77777777" w:rsidR="00833DAB" w:rsidRDefault="00833DAB" w:rsidP="00AC26D2">
      <w:pPr>
        <w:pStyle w:val="Heading3"/>
      </w:pPr>
      <w:bookmarkStart w:id="66" w:name="_Toc33460645"/>
      <w:r w:rsidRPr="000215F6">
        <w:lastRenderedPageBreak/>
        <w:t>Management of specific mental health and/or social needs</w:t>
      </w:r>
      <w:bookmarkEnd w:id="66"/>
    </w:p>
    <w:p w14:paraId="10175CB4" w14:textId="77777777" w:rsidR="00833DAB" w:rsidRDefault="00833DAB" w:rsidP="00487F36">
      <w:r>
        <w:t>Where</w:t>
      </w:r>
      <w:r w:rsidRPr="007E0D71">
        <w:t xml:space="preserve"> identified mental health, social care, employment, housing and sensory needs</w:t>
      </w:r>
      <w:r w:rsidRPr="00E52BDA">
        <w:t xml:space="preserve"> </w:t>
      </w:r>
      <w:r>
        <w:t>wer</w:t>
      </w:r>
      <w:r w:rsidRPr="00E52BDA">
        <w:t>e sufficient</w:t>
      </w:r>
      <w:r>
        <w:t>ly</w:t>
      </w:r>
      <w:r w:rsidRPr="00E52BDA">
        <w:t xml:space="preserve"> sever</w:t>
      </w:r>
      <w:r>
        <w:t>e</w:t>
      </w:r>
      <w:r w:rsidRPr="00E52BDA">
        <w:t xml:space="preserve"> to require direct therapeutic intervention from a suitability qualified professional</w:t>
      </w:r>
      <w:r>
        <w:t xml:space="preserve">, </w:t>
      </w:r>
      <w:r w:rsidRPr="009A0BC9">
        <w:t>there were substantial differences in the ways</w:t>
      </w:r>
      <w:r>
        <w:t xml:space="preserve"> this was approached.</w:t>
      </w:r>
    </w:p>
    <w:p w14:paraId="6B4C2800" w14:textId="77777777" w:rsidR="00833DAB" w:rsidRDefault="00833DAB" w:rsidP="00833DAB">
      <w:pPr>
        <w:pStyle w:val="ListParagraph"/>
        <w:spacing w:after="0" w:line="276" w:lineRule="auto"/>
        <w:rPr>
          <w:rFonts w:ascii="Calibri Light" w:hAnsi="Calibri Light"/>
          <w:szCs w:val="24"/>
        </w:rPr>
      </w:pPr>
    </w:p>
    <w:p w14:paraId="099F101A" w14:textId="77777777" w:rsidR="00AC26D2" w:rsidRDefault="00833DAB" w:rsidP="00671189">
      <w:pPr>
        <w:pStyle w:val="ListParagraph"/>
        <w:numPr>
          <w:ilvl w:val="0"/>
          <w:numId w:val="21"/>
        </w:numPr>
      </w:pPr>
      <w:r w:rsidRPr="00B57335">
        <w:t>One-to-one work:</w:t>
      </w:r>
      <w:r w:rsidRPr="000215F6">
        <w:t xml:space="preserve"> as well as direct work with the individual, this could also include contacts with other agencies/organisations</w:t>
      </w:r>
      <w:r w:rsidRPr="00F129D4">
        <w:t xml:space="preserve"> </w:t>
      </w:r>
      <w:r>
        <w:t>(</w:t>
      </w:r>
      <w:r w:rsidRPr="000215F6">
        <w:t>e.g. employer, landlord, Local Authority housing department) in advocacy role.</w:t>
      </w:r>
    </w:p>
    <w:p w14:paraId="1C7D59F0" w14:textId="77777777" w:rsidR="00AC26D2" w:rsidRDefault="00833DAB" w:rsidP="00671189">
      <w:pPr>
        <w:pStyle w:val="ListParagraph"/>
        <w:numPr>
          <w:ilvl w:val="0"/>
          <w:numId w:val="21"/>
        </w:numPr>
      </w:pPr>
      <w:r w:rsidRPr="00B57335">
        <w:t>Manualised, group-delivered interventions</w:t>
      </w:r>
      <w:r w:rsidRPr="000215F6">
        <w:t>.</w:t>
      </w:r>
    </w:p>
    <w:p w14:paraId="7AA6CDA0" w14:textId="0E607B05" w:rsidR="00833DAB" w:rsidRPr="000215F6" w:rsidRDefault="00833DAB" w:rsidP="00671189">
      <w:pPr>
        <w:pStyle w:val="ListParagraph"/>
        <w:numPr>
          <w:ilvl w:val="0"/>
          <w:numId w:val="21"/>
        </w:numPr>
      </w:pPr>
      <w:r w:rsidRPr="00B57335">
        <w:t>‘Supported referral’ to another service. By ‘supported referral’ we mean SAT staff support engagement with the service</w:t>
      </w:r>
      <w:r w:rsidR="001D1B42">
        <w:t xml:space="preserve"> (e.g. </w:t>
      </w:r>
      <w:r w:rsidRPr="00B57335">
        <w:t xml:space="preserve">attending assessments, supporting </w:t>
      </w:r>
      <w:r w:rsidRPr="000215F6">
        <w:t>individual to complete application for benefits, co-working with the service during assessment and care planning</w:t>
      </w:r>
      <w:r w:rsidR="001D1B42">
        <w:t>)</w:t>
      </w:r>
      <w:r w:rsidRPr="000215F6">
        <w:t xml:space="preserve">. Services/agencies which SATs referred to included: </w:t>
      </w:r>
    </w:p>
    <w:p w14:paraId="2FDB6A64" w14:textId="550AB92B" w:rsidR="00AC26D2" w:rsidRDefault="00833DAB" w:rsidP="00671189">
      <w:pPr>
        <w:pStyle w:val="ListParagraph"/>
        <w:numPr>
          <w:ilvl w:val="1"/>
          <w:numId w:val="21"/>
        </w:numPr>
      </w:pPr>
      <w:r w:rsidRPr="009A0BC9">
        <w:t>community mental health services for psychological well-being interventions;</w:t>
      </w:r>
    </w:p>
    <w:p w14:paraId="6498AE09" w14:textId="77777777" w:rsidR="00AC26D2" w:rsidRDefault="00833DAB" w:rsidP="00671189">
      <w:pPr>
        <w:pStyle w:val="ListParagraph"/>
        <w:numPr>
          <w:ilvl w:val="1"/>
          <w:numId w:val="21"/>
        </w:numPr>
      </w:pPr>
      <w:r w:rsidRPr="009A0BC9">
        <w:t>local authorities for assessment for eligibility for statutory social care provision</w:t>
      </w:r>
      <w:r w:rsidR="00AC26D2">
        <w:t>;</w:t>
      </w:r>
    </w:p>
    <w:p w14:paraId="1C5035E4" w14:textId="77777777" w:rsidR="00AC26D2" w:rsidRDefault="00833DAB" w:rsidP="00671189">
      <w:pPr>
        <w:pStyle w:val="ListParagraph"/>
        <w:numPr>
          <w:ilvl w:val="1"/>
          <w:numId w:val="21"/>
        </w:numPr>
      </w:pPr>
      <w:r w:rsidRPr="009A0BC9">
        <w:t>secondary adult mental health services (more severe mental health difficulties)</w:t>
      </w:r>
    </w:p>
    <w:p w14:paraId="204DE441" w14:textId="77777777" w:rsidR="00AC26D2" w:rsidRDefault="00833DAB" w:rsidP="00671189">
      <w:pPr>
        <w:pStyle w:val="ListParagraph"/>
        <w:numPr>
          <w:ilvl w:val="1"/>
          <w:numId w:val="21"/>
        </w:numPr>
      </w:pPr>
      <w:r w:rsidRPr="009A0BC9">
        <w:t xml:space="preserve">specialist employment support services (statutory and third sector); </w:t>
      </w:r>
    </w:p>
    <w:p w14:paraId="705B2D39" w14:textId="354B2EC4" w:rsidR="00833DAB" w:rsidRPr="009A0BC9" w:rsidRDefault="00833DAB" w:rsidP="00671189">
      <w:pPr>
        <w:pStyle w:val="ListParagraph"/>
        <w:numPr>
          <w:ilvl w:val="1"/>
          <w:numId w:val="21"/>
        </w:numPr>
      </w:pPr>
      <w:r w:rsidRPr="009A0BC9">
        <w:t>welfare/benefits services</w:t>
      </w:r>
    </w:p>
    <w:p w14:paraId="74E2D718" w14:textId="77777777" w:rsidR="00833DAB" w:rsidRPr="00A2107F" w:rsidRDefault="00833DAB" w:rsidP="00833DAB">
      <w:pPr>
        <w:pStyle w:val="ListParagraph"/>
        <w:spacing w:after="0" w:line="276" w:lineRule="auto"/>
        <w:rPr>
          <w:rFonts w:ascii="Calibri Light" w:hAnsi="Calibri Light"/>
          <w:szCs w:val="24"/>
          <w:highlight w:val="yellow"/>
        </w:rPr>
      </w:pPr>
    </w:p>
    <w:p w14:paraId="3D62A96E" w14:textId="6BC87312" w:rsidR="00833DAB" w:rsidRDefault="00833DAB" w:rsidP="00487F36">
      <w:r w:rsidRPr="008F1401">
        <w:t>SATs</w:t>
      </w:r>
      <w:r>
        <w:t xml:space="preserve"> differed</w:t>
      </w:r>
      <w:r w:rsidRPr="008F1401">
        <w:t xml:space="preserve"> in the </w:t>
      </w:r>
      <w:r>
        <w:t>types of need</w:t>
      </w:r>
      <w:r w:rsidRPr="008F1401">
        <w:t xml:space="preserve"> </w:t>
      </w:r>
      <w:r w:rsidR="00BB7C43">
        <w:t>that</w:t>
      </w:r>
      <w:r w:rsidRPr="008F1401">
        <w:t xml:space="preserve"> were managed within the team and those which were </w:t>
      </w:r>
      <w:r>
        <w:t xml:space="preserve">routinely </w:t>
      </w:r>
      <w:r w:rsidRPr="008F1401">
        <w:t xml:space="preserve">managed </w:t>
      </w:r>
      <w:r>
        <w:t xml:space="preserve">through </w:t>
      </w:r>
      <w:r w:rsidRPr="008F1401">
        <w:t xml:space="preserve">a ‘supported referral’.  This </w:t>
      </w:r>
      <w:r>
        <w:t xml:space="preserve">variously </w:t>
      </w:r>
      <w:r w:rsidRPr="008F1401">
        <w:t>depend</w:t>
      </w:r>
      <w:r>
        <w:t xml:space="preserve">ed on </w:t>
      </w:r>
      <w:r w:rsidRPr="00A2107F">
        <w:t>commissioning arrangements</w:t>
      </w:r>
      <w:r>
        <w:t>, the perceived suitability of mainstream services, an</w:t>
      </w:r>
      <w:r w:rsidRPr="008F1401">
        <w:t xml:space="preserve"> </w:t>
      </w:r>
      <w:r>
        <w:t xml:space="preserve">individuals’ </w:t>
      </w:r>
      <w:r w:rsidRPr="008F1401">
        <w:t>ability to engage or cope</w:t>
      </w:r>
      <w:r>
        <w:t xml:space="preserve"> with a mainstream intervention, </w:t>
      </w:r>
      <w:r w:rsidRPr="008F1401">
        <w:t xml:space="preserve">the </w:t>
      </w:r>
      <w:r>
        <w:t xml:space="preserve">skills/competencies of the team, and, </w:t>
      </w:r>
      <w:r w:rsidRPr="00A2107F">
        <w:t>in terms of accessing statutory assessment of social care need, the nature of the involvement of the LA in the SAT.</w:t>
      </w:r>
      <w:r>
        <w:t xml:space="preserve">  </w:t>
      </w:r>
    </w:p>
    <w:p w14:paraId="0D0AC897" w14:textId="77777777" w:rsidR="00833DAB" w:rsidRDefault="00833DAB" w:rsidP="00487F36"/>
    <w:p w14:paraId="71BE0459" w14:textId="77777777" w:rsidR="00833DAB" w:rsidRDefault="00833DAB" w:rsidP="00487F36">
      <w:r>
        <w:t xml:space="preserve">In some SATs, management of employment, welfare and/or housing needs only occurred when significant mental health needs were also present.  Where this was not the case, </w:t>
      </w:r>
      <w:r>
        <w:lastRenderedPageBreak/>
        <w:t xml:space="preserve">signposting (e.g. providing information about sources of support, contact details for agencies etc..) was used. </w:t>
      </w:r>
    </w:p>
    <w:p w14:paraId="21B9ACB7" w14:textId="77777777" w:rsidR="00833DAB" w:rsidRPr="00A2107F" w:rsidRDefault="00833DAB" w:rsidP="00487F36"/>
    <w:p w14:paraId="6B23AEFC" w14:textId="77777777" w:rsidR="00833DAB" w:rsidRPr="00704136" w:rsidRDefault="00833DAB" w:rsidP="00487F36">
      <w:r>
        <w:t xml:space="preserve">For </w:t>
      </w:r>
      <w:r w:rsidRPr="00B57335">
        <w:rPr>
          <w:u w:val="single"/>
        </w:rPr>
        <w:t>mental health needs</w:t>
      </w:r>
      <w:r w:rsidRPr="00B57335">
        <w:t>,</w:t>
      </w:r>
      <w:r w:rsidRPr="008F1401">
        <w:t xml:space="preserve"> </w:t>
      </w:r>
      <w:r>
        <w:t xml:space="preserve">a </w:t>
      </w:r>
      <w:r w:rsidRPr="008F1401">
        <w:t xml:space="preserve">small minority of SATs reported that it was </w:t>
      </w:r>
      <w:r>
        <w:t xml:space="preserve">highly </w:t>
      </w:r>
      <w:r w:rsidRPr="008F1401">
        <w:t xml:space="preserve">unusual for them to undertake direct work.  More common was a </w:t>
      </w:r>
      <w:r>
        <w:t xml:space="preserve">time-limited </w:t>
      </w:r>
      <w:r w:rsidRPr="008F1401">
        <w:t>intervention</w:t>
      </w:r>
      <w:r>
        <w:t xml:space="preserve"> (e.g.</w:t>
      </w:r>
      <w:r w:rsidRPr="008F1401">
        <w:t xml:space="preserve"> cognitive behaviour therapy for anxiety</w:t>
      </w:r>
      <w:r>
        <w:t>)</w:t>
      </w:r>
      <w:r w:rsidRPr="008F1401">
        <w:t xml:space="preserve">. </w:t>
      </w:r>
      <w:r>
        <w:t>Sometimes t</w:t>
      </w:r>
      <w:r w:rsidRPr="008F1401">
        <w:t xml:space="preserve">his </w:t>
      </w:r>
      <w:r>
        <w:t xml:space="preserve">preceded </w:t>
      </w:r>
      <w:r w:rsidRPr="008F1401">
        <w:t xml:space="preserve">a referral to mainstream psychological well-being service.  In one SAT mental health interventions </w:t>
      </w:r>
      <w:r>
        <w:t>were</w:t>
      </w:r>
      <w:r w:rsidRPr="008F1401">
        <w:t xml:space="preserve"> spot-purchased as the CCG only commissio</w:t>
      </w:r>
      <w:r>
        <w:t xml:space="preserve">ned the diagnostic assessment.  In terms of </w:t>
      </w:r>
      <w:r w:rsidRPr="00B57335">
        <w:rPr>
          <w:u w:val="single"/>
        </w:rPr>
        <w:t>social needs</w:t>
      </w:r>
      <w:r w:rsidRPr="0084323D">
        <w:t xml:space="preserve"> (i.</w:t>
      </w:r>
      <w:r w:rsidRPr="005222DD">
        <w:t>e.</w:t>
      </w:r>
      <w:r>
        <w:t xml:space="preserve"> </w:t>
      </w:r>
      <w:r w:rsidRPr="00911026">
        <w:t>social care, employment, housing and welfare needs</w:t>
      </w:r>
      <w:r>
        <w:t xml:space="preserve">), commissioning arrangements and the skill mix of the team determined whether a SAT was directly involved or used a supported referral to address a need. Finally, </w:t>
      </w:r>
      <w:r w:rsidRPr="008F1401">
        <w:t>SATs varied considerably in extent</w:t>
      </w:r>
      <w:r>
        <w:t xml:space="preserve"> of resources directed to specialist </w:t>
      </w:r>
      <w:r w:rsidRPr="00B57335">
        <w:rPr>
          <w:u w:val="single"/>
        </w:rPr>
        <w:t>sensory processing</w:t>
      </w:r>
      <w:r>
        <w:rPr>
          <w:u w:val="single"/>
        </w:rPr>
        <w:t xml:space="preserve"> </w:t>
      </w:r>
      <w:r w:rsidRPr="00355248">
        <w:t>interventions</w:t>
      </w:r>
      <w:r>
        <w:t>; t</w:t>
      </w:r>
      <w:r w:rsidRPr="008F1401">
        <w:t xml:space="preserve">his </w:t>
      </w:r>
      <w:r>
        <w:t>r</w:t>
      </w:r>
      <w:r w:rsidRPr="008F1401">
        <w:t>eflect</w:t>
      </w:r>
      <w:r>
        <w:t>ed</w:t>
      </w:r>
      <w:r w:rsidRPr="008F1401">
        <w:t xml:space="preserve"> differences in clinical opinion</w:t>
      </w:r>
      <w:r>
        <w:t xml:space="preserve"> regarding their effectiveness</w:t>
      </w:r>
      <w:r w:rsidRPr="008F1401">
        <w:t xml:space="preserve">.  </w:t>
      </w:r>
    </w:p>
    <w:p w14:paraId="52FCF6D3" w14:textId="77777777" w:rsidR="00833DAB" w:rsidRDefault="00833DAB" w:rsidP="00487F36"/>
    <w:p w14:paraId="4D95F177" w14:textId="77777777" w:rsidR="00833DAB" w:rsidRDefault="00833DAB" w:rsidP="001D1B42">
      <w:pPr>
        <w:pStyle w:val="Heading3"/>
      </w:pPr>
      <w:bookmarkStart w:id="67" w:name="_Toc33460646"/>
      <w:r w:rsidRPr="000215F6">
        <w:t>Management and oversight of the care plan</w:t>
      </w:r>
      <w:bookmarkEnd w:id="67"/>
    </w:p>
    <w:p w14:paraId="1FBB79AE" w14:textId="77777777" w:rsidR="008D2107" w:rsidRDefault="008D2107" w:rsidP="00487F36">
      <w:r>
        <w:t>There were two</w:t>
      </w:r>
      <w:r w:rsidR="00833DAB">
        <w:t xml:space="preserve"> broad approaches to overseeing im</w:t>
      </w:r>
      <w:r w:rsidR="001D1B42">
        <w:t>plementation of the care plan</w:t>
      </w:r>
      <w:r>
        <w:t>:</w:t>
      </w:r>
    </w:p>
    <w:p w14:paraId="59DDA4AD" w14:textId="77777777" w:rsidR="008D2107" w:rsidRDefault="008D2107" w:rsidP="00671189">
      <w:pPr>
        <w:pStyle w:val="ListParagraph"/>
        <w:numPr>
          <w:ilvl w:val="0"/>
          <w:numId w:val="22"/>
        </w:numPr>
      </w:pPr>
      <w:r>
        <w:t xml:space="preserve">managed care </w:t>
      </w:r>
    </w:p>
    <w:p w14:paraId="3310B7D1" w14:textId="60092502" w:rsidR="008D2107" w:rsidRDefault="008D2107" w:rsidP="00671189">
      <w:pPr>
        <w:pStyle w:val="ListParagraph"/>
        <w:numPr>
          <w:ilvl w:val="0"/>
          <w:numId w:val="22"/>
        </w:numPr>
      </w:pPr>
      <w:r>
        <w:t>episodic involvement</w:t>
      </w:r>
    </w:p>
    <w:p w14:paraId="520A25F9" w14:textId="4437E3A1" w:rsidR="00833DAB" w:rsidRPr="00102DE7" w:rsidRDefault="00833DAB" w:rsidP="00487F36">
      <w:r>
        <w:t>In the majority of sites (n=14), a named member of the team held responsibility for coordinating and overseeing its implementation</w:t>
      </w:r>
      <w:r w:rsidR="008D2107">
        <w:t>, we refer to this as ‘</w:t>
      </w:r>
      <w:r w:rsidR="008D2107" w:rsidRPr="008D2107">
        <w:rPr>
          <w:u w:val="single"/>
        </w:rPr>
        <w:t>managed care</w:t>
      </w:r>
      <w:r w:rsidR="008D2107">
        <w:t>’</w:t>
      </w:r>
      <w:r>
        <w:t xml:space="preserve">. </w:t>
      </w:r>
      <w:r w:rsidRPr="00102DE7">
        <w:t xml:space="preserve">In some SATs, </w:t>
      </w:r>
      <w:r>
        <w:t>this individual wa</w:t>
      </w:r>
      <w:r w:rsidRPr="00102DE7">
        <w:t>s</w:t>
      </w:r>
      <w:r>
        <w:t xml:space="preserve"> also presented to the service user as their</w:t>
      </w:r>
      <w:r w:rsidR="001D1B42">
        <w:t xml:space="preserve"> ‘named contact’</w:t>
      </w:r>
      <w:r>
        <w:t xml:space="preserve"> whilst in the service</w:t>
      </w:r>
      <w:r w:rsidRPr="00102DE7">
        <w:t>.</w:t>
      </w:r>
      <w:r>
        <w:t xml:space="preserve"> </w:t>
      </w:r>
      <w:r w:rsidR="008D2107">
        <w:t>In 12 SATs t</w:t>
      </w:r>
      <w:r>
        <w:t xml:space="preserve">here was </w:t>
      </w:r>
      <w:r w:rsidRPr="00C7475F">
        <w:t>no pre-defined duration for a</w:t>
      </w:r>
      <w:r>
        <w:t>n individual to be in the service but there was</w:t>
      </w:r>
      <w:r w:rsidRPr="00C7475F">
        <w:t xml:space="preserve"> an aspiration to achieve </w:t>
      </w:r>
      <w:r w:rsidR="008D2107">
        <w:t>discharge</w:t>
      </w:r>
      <w:r w:rsidRPr="00C7475F">
        <w:t xml:space="preserve"> (or the client only using </w:t>
      </w:r>
      <w:r w:rsidR="001D1B42">
        <w:t xml:space="preserve">drop-in type </w:t>
      </w:r>
      <w:r w:rsidRPr="00C7475F">
        <w:t>provision) for the majority of c</w:t>
      </w:r>
      <w:r>
        <w:t>lients within at</w:t>
      </w:r>
      <w:r w:rsidR="008D2107">
        <w:t xml:space="preserve"> least a year. </w:t>
      </w:r>
      <w:r>
        <w:t>Two SATs</w:t>
      </w:r>
      <w:r w:rsidR="008D2107">
        <w:t>, however,</w:t>
      </w:r>
      <w:r>
        <w:t xml:space="preserve"> </w:t>
      </w:r>
      <w:r w:rsidR="008D2107">
        <w:t xml:space="preserve">all referrals were eligible to receive up to </w:t>
      </w:r>
      <w:r>
        <w:t xml:space="preserve">a </w:t>
      </w:r>
      <w:r w:rsidRPr="00722CEF">
        <w:t>maximum number of sessions</w:t>
      </w:r>
      <w:r w:rsidR="001D1B42">
        <w:t xml:space="preserve"> (11-12)</w:t>
      </w:r>
      <w:r w:rsidRPr="00722CEF">
        <w:t xml:space="preserve">. In one SAT, there was no time limit by which sessions had to be </w:t>
      </w:r>
      <w:r>
        <w:t>delivered</w:t>
      </w:r>
      <w:r w:rsidRPr="00722CEF">
        <w:t xml:space="preserve">. </w:t>
      </w:r>
      <w:r>
        <w:t xml:space="preserve"> </w:t>
      </w:r>
      <w:r w:rsidR="008D2107">
        <w:t>Both these SATs used ‘named contacts’ and o</w:t>
      </w:r>
      <w:r>
        <w:t>ne-to-one work was a core feature of both.</w:t>
      </w:r>
    </w:p>
    <w:p w14:paraId="6F7C93CC" w14:textId="0E08B8DB" w:rsidR="00833DAB" w:rsidRPr="00102DE7" w:rsidRDefault="00833DAB" w:rsidP="00487F36">
      <w:r>
        <w:lastRenderedPageBreak/>
        <w:t xml:space="preserve">A </w:t>
      </w:r>
      <w:r w:rsidR="008D2107">
        <w:t xml:space="preserve">second </w:t>
      </w:r>
      <w:r>
        <w:t>approach was ‘</w:t>
      </w:r>
      <w:r w:rsidRPr="008D2107">
        <w:rPr>
          <w:u w:val="single"/>
        </w:rPr>
        <w:t>episodic involvement</w:t>
      </w:r>
      <w:r>
        <w:t>’. Here the i</w:t>
      </w:r>
      <w:r w:rsidRPr="003B5E1D">
        <w:t>ndividual is placed on waiting list</w:t>
      </w:r>
      <w:r>
        <w:t>(s)</w:t>
      </w:r>
      <w:r w:rsidRPr="003B5E1D">
        <w:t xml:space="preserve"> for each intervention identified in the care plan, receiving each interve</w:t>
      </w:r>
      <w:r>
        <w:t>ntion when it becomes available</w:t>
      </w:r>
      <w:r w:rsidRPr="003B5E1D">
        <w:t xml:space="preserve"> should they choose. </w:t>
      </w:r>
      <w:r>
        <w:t xml:space="preserve"> </w:t>
      </w:r>
      <w:r w:rsidRPr="00102DE7">
        <w:t>Two SATs adopted this model.</w:t>
      </w:r>
      <w:r>
        <w:t xml:space="preserve"> </w:t>
      </w:r>
      <w:r w:rsidRPr="00102DE7">
        <w:t xml:space="preserve"> The</w:t>
      </w:r>
      <w:r>
        <w:t>re is no review prior to discharge, rather the</w:t>
      </w:r>
      <w:r w:rsidRPr="00102DE7">
        <w:t xml:space="preserve"> individual is regarded as no longer ‘in the service’ once last intervention has been delivered / offered.</w:t>
      </w:r>
      <w:r>
        <w:t xml:space="preserve">  </w:t>
      </w:r>
    </w:p>
    <w:p w14:paraId="1F3D0BD4" w14:textId="77777777" w:rsidR="00833DAB" w:rsidRPr="00515C53" w:rsidRDefault="00833DAB" w:rsidP="00487F36"/>
    <w:p w14:paraId="03FB9757" w14:textId="77777777" w:rsidR="00833DAB" w:rsidRPr="00B57335" w:rsidRDefault="00833DAB" w:rsidP="008D2107">
      <w:pPr>
        <w:pStyle w:val="Heading3"/>
        <w:rPr>
          <w:lang w:eastAsia="en-GB"/>
        </w:rPr>
      </w:pPr>
      <w:bookmarkStart w:id="68" w:name="_Toc33460647"/>
      <w:r w:rsidRPr="00B57335">
        <w:rPr>
          <w:lang w:eastAsia="en-GB"/>
        </w:rPr>
        <w:t>Type of discharge</w:t>
      </w:r>
      <w:bookmarkEnd w:id="68"/>
    </w:p>
    <w:p w14:paraId="0D7A1A64" w14:textId="5F628965" w:rsidR="00833DAB" w:rsidRDefault="00833DAB" w:rsidP="00487F36">
      <w:pPr>
        <w:rPr>
          <w:lang w:eastAsia="en-GB"/>
        </w:rPr>
      </w:pPr>
      <w:r>
        <w:rPr>
          <w:lang w:eastAsia="en-GB"/>
        </w:rPr>
        <w:t>The majority of SATs operated closed discharge. Two used an open discharge system by which individuals could re-refer</w:t>
      </w:r>
      <w:r w:rsidR="005708CE">
        <w:rPr>
          <w:lang w:eastAsia="en-GB"/>
        </w:rPr>
        <w:t xml:space="preserve"> themselves</w:t>
      </w:r>
      <w:r>
        <w:rPr>
          <w:lang w:eastAsia="en-GB"/>
        </w:rPr>
        <w:t xml:space="preserve"> to the service within the first 12 months of discharge.  A further two used stepped discharge, offering monthly contact from the service for the first 6 months post-discharge.</w:t>
      </w:r>
    </w:p>
    <w:p w14:paraId="3DF244E2" w14:textId="77777777" w:rsidR="008D2107" w:rsidRPr="00515C53" w:rsidRDefault="008D2107" w:rsidP="00487F36">
      <w:pPr>
        <w:rPr>
          <w:lang w:eastAsia="en-GB"/>
        </w:rPr>
      </w:pPr>
    </w:p>
    <w:p w14:paraId="20532FE5" w14:textId="77777777" w:rsidR="00833DAB" w:rsidRPr="00B57335" w:rsidRDefault="00833DAB" w:rsidP="008D2107">
      <w:pPr>
        <w:pStyle w:val="Heading3"/>
        <w:rPr>
          <w:lang w:eastAsia="en-GB"/>
        </w:rPr>
      </w:pPr>
      <w:bookmarkStart w:id="69" w:name="_Toc33460648"/>
      <w:r w:rsidRPr="00B57335">
        <w:rPr>
          <w:lang w:eastAsia="en-GB"/>
        </w:rPr>
        <w:t>Changes in delivery models and practice</w:t>
      </w:r>
      <w:bookmarkEnd w:id="69"/>
      <w:r w:rsidRPr="00B57335">
        <w:rPr>
          <w:lang w:eastAsia="en-GB"/>
        </w:rPr>
        <w:t xml:space="preserve"> </w:t>
      </w:r>
    </w:p>
    <w:p w14:paraId="5176F10F" w14:textId="0EC58A39" w:rsidR="00833DAB" w:rsidRPr="00591D49" w:rsidRDefault="00833DAB" w:rsidP="00487F36">
      <w:pPr>
        <w:rPr>
          <w:lang w:eastAsia="en-GB"/>
        </w:rPr>
      </w:pPr>
      <w:r>
        <w:rPr>
          <w:lang w:eastAsia="en-GB"/>
        </w:rPr>
        <w:t>Many</w:t>
      </w:r>
      <w:r w:rsidR="008D2107">
        <w:rPr>
          <w:lang w:eastAsia="en-GB"/>
        </w:rPr>
        <w:t xml:space="preserve">, and particularly </w:t>
      </w:r>
      <w:r>
        <w:rPr>
          <w:lang w:eastAsia="en-GB"/>
        </w:rPr>
        <w:t>the longer</w:t>
      </w:r>
      <w:r w:rsidRPr="00591D49">
        <w:rPr>
          <w:lang w:eastAsia="en-GB"/>
        </w:rPr>
        <w:t xml:space="preserve"> establish</w:t>
      </w:r>
      <w:r>
        <w:rPr>
          <w:lang w:eastAsia="en-GB"/>
        </w:rPr>
        <w:t>ed</w:t>
      </w:r>
      <w:r w:rsidR="008D2107">
        <w:rPr>
          <w:lang w:eastAsia="en-GB"/>
        </w:rPr>
        <w:t>,</w:t>
      </w:r>
      <w:r>
        <w:rPr>
          <w:lang w:eastAsia="en-GB"/>
        </w:rPr>
        <w:t xml:space="preserve"> SATs reported ways in which their service </w:t>
      </w:r>
      <w:r w:rsidRPr="00591D49">
        <w:rPr>
          <w:lang w:eastAsia="en-GB"/>
        </w:rPr>
        <w:t xml:space="preserve">had changed or evolved. These were driven by one of more of the following factors: </w:t>
      </w:r>
    </w:p>
    <w:p w14:paraId="0951A171" w14:textId="77777777" w:rsidR="008D2107" w:rsidRDefault="00833DAB" w:rsidP="00671189">
      <w:pPr>
        <w:pStyle w:val="ListParagraph"/>
        <w:numPr>
          <w:ilvl w:val="0"/>
          <w:numId w:val="23"/>
        </w:numPr>
        <w:rPr>
          <w:lang w:eastAsia="en-GB"/>
        </w:rPr>
      </w:pPr>
      <w:r w:rsidRPr="00591D49">
        <w:rPr>
          <w:lang w:eastAsia="en-GB"/>
        </w:rPr>
        <w:t>unprecedented levels demand for the service caused by unanticipated numbers of</w:t>
      </w:r>
      <w:r>
        <w:rPr>
          <w:lang w:eastAsia="en-GB"/>
        </w:rPr>
        <w:t xml:space="preserve"> referrals a</w:t>
      </w:r>
      <w:r w:rsidRPr="00591D49">
        <w:rPr>
          <w:lang w:eastAsia="en-GB"/>
        </w:rPr>
        <w:t>nd/or high levels of unmet need;</w:t>
      </w:r>
    </w:p>
    <w:p w14:paraId="65711168" w14:textId="77777777" w:rsidR="008D2107" w:rsidRDefault="00833DAB" w:rsidP="00671189">
      <w:pPr>
        <w:pStyle w:val="ListParagraph"/>
        <w:numPr>
          <w:ilvl w:val="0"/>
          <w:numId w:val="23"/>
        </w:numPr>
        <w:rPr>
          <w:lang w:eastAsia="en-GB"/>
        </w:rPr>
      </w:pPr>
      <w:r w:rsidRPr="000E0D2D">
        <w:rPr>
          <w:lang w:eastAsia="en-GB"/>
        </w:rPr>
        <w:t>changes in commissioning arrangements;</w:t>
      </w:r>
    </w:p>
    <w:p w14:paraId="68549A10" w14:textId="77777777" w:rsidR="008D2107" w:rsidRDefault="00833DAB" w:rsidP="00671189">
      <w:pPr>
        <w:pStyle w:val="ListParagraph"/>
        <w:numPr>
          <w:ilvl w:val="0"/>
          <w:numId w:val="23"/>
        </w:numPr>
        <w:rPr>
          <w:lang w:eastAsia="en-GB"/>
        </w:rPr>
      </w:pPr>
      <w:r w:rsidRPr="000E0D2D">
        <w:rPr>
          <w:lang w:eastAsia="en-GB"/>
        </w:rPr>
        <w:t>reductions in funding.</w:t>
      </w:r>
    </w:p>
    <w:p w14:paraId="3D4262DD" w14:textId="77777777" w:rsidR="008D2107" w:rsidRDefault="00833DAB" w:rsidP="00671189">
      <w:pPr>
        <w:pStyle w:val="ListParagraph"/>
        <w:numPr>
          <w:ilvl w:val="0"/>
          <w:numId w:val="23"/>
        </w:numPr>
        <w:rPr>
          <w:lang w:eastAsia="en-GB"/>
        </w:rPr>
      </w:pPr>
      <w:r>
        <w:rPr>
          <w:lang w:eastAsia="en-GB"/>
        </w:rPr>
        <w:t>observing existing practices (e.g. open-ended involvement) were creating a dependency on the service;</w:t>
      </w:r>
    </w:p>
    <w:p w14:paraId="2CB382D9" w14:textId="623DE425" w:rsidR="00833DAB" w:rsidRDefault="00833DAB" w:rsidP="00671189">
      <w:pPr>
        <w:pStyle w:val="ListParagraph"/>
        <w:numPr>
          <w:ilvl w:val="0"/>
          <w:numId w:val="23"/>
        </w:numPr>
        <w:rPr>
          <w:lang w:eastAsia="en-GB"/>
        </w:rPr>
      </w:pPr>
      <w:r w:rsidRPr="00BE6BBD">
        <w:rPr>
          <w:lang w:eastAsia="en-GB"/>
        </w:rPr>
        <w:t xml:space="preserve">cumulative clinical experience of working with adults with </w:t>
      </w:r>
      <w:r>
        <w:rPr>
          <w:lang w:eastAsia="en-GB"/>
        </w:rPr>
        <w:t>autism</w:t>
      </w:r>
      <w:r w:rsidRPr="00BE6BBD">
        <w:rPr>
          <w:lang w:eastAsia="en-GB"/>
        </w:rPr>
        <w:t>;</w:t>
      </w:r>
    </w:p>
    <w:p w14:paraId="548C4FA3" w14:textId="77777777" w:rsidR="00833DAB" w:rsidRPr="00591D49" w:rsidRDefault="00833DAB" w:rsidP="00487F36">
      <w:pPr>
        <w:rPr>
          <w:b/>
        </w:rPr>
      </w:pPr>
      <w:r w:rsidRPr="00591D49">
        <w:rPr>
          <w:lang w:eastAsia="en-GB"/>
        </w:rPr>
        <w:t xml:space="preserve">Changes </w:t>
      </w:r>
      <w:r>
        <w:rPr>
          <w:lang w:eastAsia="en-GB"/>
        </w:rPr>
        <w:t xml:space="preserve">implemented included </w:t>
      </w:r>
      <w:r w:rsidRPr="00591D49">
        <w:rPr>
          <w:lang w:eastAsia="en-GB"/>
        </w:rPr>
        <w:t xml:space="preserve">introducing triaging of referrals in terms of level of need; shifting from </w:t>
      </w:r>
      <w:r w:rsidRPr="00BE6BBD">
        <w:rPr>
          <w:lang w:eastAsia="en-GB"/>
        </w:rPr>
        <w:t>individual to group-delivered interventions; the introduction of/or increased investment in preventive and low-intensity support in terms of social inclusion</w:t>
      </w:r>
      <w:r>
        <w:rPr>
          <w:lang w:eastAsia="en-GB"/>
        </w:rPr>
        <w:t xml:space="preserve"> and </w:t>
      </w:r>
      <w:r w:rsidRPr="00BE6BBD">
        <w:rPr>
          <w:lang w:eastAsia="en-GB"/>
        </w:rPr>
        <w:t>s</w:t>
      </w:r>
      <w:r>
        <w:rPr>
          <w:lang w:eastAsia="en-GB"/>
        </w:rPr>
        <w:t>elf-management.</w:t>
      </w:r>
    </w:p>
    <w:p w14:paraId="25D80FA3" w14:textId="77777777" w:rsidR="00833DAB" w:rsidRPr="00515C53" w:rsidRDefault="00833DAB" w:rsidP="00487F36"/>
    <w:p w14:paraId="6CDC9782" w14:textId="77777777" w:rsidR="00833DAB" w:rsidRPr="00515C53" w:rsidRDefault="00833DAB" w:rsidP="00487F36"/>
    <w:p w14:paraId="65AD5860" w14:textId="77777777" w:rsidR="00833DAB" w:rsidRPr="00B57335" w:rsidRDefault="00833DAB" w:rsidP="008D2107">
      <w:pPr>
        <w:pStyle w:val="Heading3"/>
      </w:pPr>
      <w:bookmarkStart w:id="70" w:name="_Toc33460649"/>
      <w:r w:rsidRPr="00B57335">
        <w:lastRenderedPageBreak/>
        <w:t>Advice and training to mainstream services and professionals</w:t>
      </w:r>
      <w:bookmarkEnd w:id="70"/>
    </w:p>
    <w:p w14:paraId="78F84044" w14:textId="77777777" w:rsidR="00833DAB" w:rsidRDefault="00833DAB" w:rsidP="00487F36">
      <w:r>
        <w:t xml:space="preserve">One of the functions of </w:t>
      </w:r>
      <w:r w:rsidRPr="000E0D2D">
        <w:t>SATs</w:t>
      </w:r>
      <w:r>
        <w:t xml:space="preserve"> stipulated in government strategy and clinical guidance is to up-skill</w:t>
      </w:r>
      <w:r w:rsidRPr="000E0D2D">
        <w:t xml:space="preserve"> other professionals an</w:t>
      </w:r>
      <w:r>
        <w:t xml:space="preserve">d services in their locality. All SATs were delivering on this though </w:t>
      </w:r>
      <w:r w:rsidRPr="000E0D2D">
        <w:t xml:space="preserve">the </w:t>
      </w:r>
      <w:r>
        <w:t xml:space="preserve">resource and priority allocated to this varied according to whether such activities were included in service specification and </w:t>
      </w:r>
      <w:r w:rsidRPr="009253DA">
        <w:t xml:space="preserve">staff views on </w:t>
      </w:r>
      <w:r>
        <w:t xml:space="preserve">the suitability of </w:t>
      </w:r>
      <w:r w:rsidRPr="009253DA">
        <w:t xml:space="preserve">mainstream </w:t>
      </w:r>
      <w:r>
        <w:t>services/interventions for autistic adults.</w:t>
      </w:r>
    </w:p>
    <w:p w14:paraId="66C66AE9" w14:textId="77777777" w:rsidR="00833DAB" w:rsidRDefault="00833DAB" w:rsidP="00487F36"/>
    <w:p w14:paraId="6500505F" w14:textId="03F37B18" w:rsidR="00833DAB" w:rsidRPr="00194031" w:rsidRDefault="00833DAB" w:rsidP="00487F36">
      <w:r>
        <w:t xml:space="preserve">Some delivery models were fundamentally based on up-skilling and co-working </w:t>
      </w:r>
      <w:r w:rsidRPr="000E0D2D">
        <w:t>with other services to d</w:t>
      </w:r>
      <w:r>
        <w:t>eliver care and support to autistic adults</w:t>
      </w:r>
      <w:r w:rsidRPr="000E0D2D">
        <w:t xml:space="preserve">. </w:t>
      </w:r>
      <w:r>
        <w:t>Here c</w:t>
      </w:r>
      <w:r w:rsidRPr="000E0D2D">
        <w:t xml:space="preserve">linical leads believed this was the only sustainable way to </w:t>
      </w:r>
      <w:r>
        <w:t xml:space="preserve">meet demand for autism-specialist provision. Aside from this, </w:t>
      </w:r>
      <w:r w:rsidRPr="000E0D2D">
        <w:t>SATs reported upskilling a wide range of professional</w:t>
      </w:r>
      <w:r>
        <w:t>s</w:t>
      </w:r>
      <w:r w:rsidRPr="000E0D2D">
        <w:t>/se</w:t>
      </w:r>
      <w:r>
        <w:t>rvices including</w:t>
      </w:r>
      <w:r w:rsidRPr="000E0D2D">
        <w:t xml:space="preserve"> mental health LD teams; adult social care MH and LD teams; GPs; police, prison service; employers and local industry.  </w:t>
      </w:r>
      <w:r w:rsidR="006850D5">
        <w:t>Table 2</w:t>
      </w:r>
      <w:r>
        <w:t xml:space="preserve"> </w:t>
      </w:r>
      <w:r w:rsidRPr="000E0D2D">
        <w:t xml:space="preserve">summarises the types of up-skilling work </w:t>
      </w:r>
      <w:r w:rsidR="00BB7C43">
        <w:t>that</w:t>
      </w:r>
      <w:r w:rsidRPr="000E0D2D">
        <w:t xml:space="preserve"> SATs undertook. </w:t>
      </w:r>
      <w:r>
        <w:t xml:space="preserve"> </w:t>
      </w:r>
    </w:p>
    <w:p w14:paraId="581843A6" w14:textId="77777777" w:rsidR="00833DAB" w:rsidRPr="00194031" w:rsidRDefault="00833DAB" w:rsidP="00833DAB">
      <w:pPr>
        <w:pStyle w:val="ListParagraph"/>
        <w:spacing w:after="0" w:line="276" w:lineRule="auto"/>
        <w:ind w:left="0"/>
        <w:rPr>
          <w:rFonts w:ascii="Calibri Light" w:eastAsia="Times New Roman" w:hAnsi="Calibri Light" w:cs="Calibri Light"/>
          <w:b/>
          <w:szCs w:val="24"/>
          <w:lang w:eastAsia="en-GB"/>
        </w:rPr>
      </w:pPr>
    </w:p>
    <w:p w14:paraId="35E809CD" w14:textId="09460485" w:rsidR="00833DAB" w:rsidRPr="00515C53" w:rsidRDefault="006850D5" w:rsidP="006850D5">
      <w:pPr>
        <w:pStyle w:val="Caption"/>
        <w:jc w:val="center"/>
        <w:rPr>
          <w:lang w:eastAsia="en-GB"/>
        </w:rPr>
      </w:pPr>
      <w:bookmarkStart w:id="71" w:name="_Toc33460833"/>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w:t>
      </w:r>
      <w:r w:rsidR="00E82F83">
        <w:rPr>
          <w:noProof/>
        </w:rPr>
        <w:fldChar w:fldCharType="end"/>
      </w:r>
      <w:r>
        <w:t xml:space="preserve">  </w:t>
      </w:r>
      <w:r w:rsidR="00833DAB" w:rsidRPr="00515C53">
        <w:rPr>
          <w:lang w:eastAsia="en-GB"/>
        </w:rPr>
        <w:t>Up-skilling activities undertaken by SATs</w:t>
      </w:r>
      <w:bookmarkEnd w:id="71"/>
    </w:p>
    <w:tbl>
      <w:tblPr>
        <w:tblStyle w:val="TableGrid"/>
        <w:tblW w:w="0" w:type="auto"/>
        <w:jc w:val="center"/>
        <w:tblLook w:val="04A0" w:firstRow="1" w:lastRow="0" w:firstColumn="1" w:lastColumn="0" w:noHBand="0" w:noVBand="1"/>
      </w:tblPr>
      <w:tblGrid>
        <w:gridCol w:w="8472"/>
      </w:tblGrid>
      <w:tr w:rsidR="00833DAB" w:rsidRPr="00194031" w14:paraId="4A58CAA4" w14:textId="77777777" w:rsidTr="00833DAB">
        <w:trPr>
          <w:jc w:val="center"/>
        </w:trPr>
        <w:tc>
          <w:tcPr>
            <w:tcW w:w="8472" w:type="dxa"/>
          </w:tcPr>
          <w:p w14:paraId="21CCD6CA" w14:textId="2EC5FD72" w:rsidR="00833DAB" w:rsidRPr="00194031" w:rsidRDefault="00833DAB" w:rsidP="00BB7C43">
            <w:pPr>
              <w:pStyle w:val="ListParagraph"/>
              <w:numPr>
                <w:ilvl w:val="0"/>
                <w:numId w:val="9"/>
              </w:numPr>
              <w:spacing w:line="276" w:lineRule="auto"/>
              <w:rPr>
                <w:rFonts w:ascii="Calibri Light" w:eastAsia="Times New Roman" w:hAnsi="Calibri Light" w:cs="Calibri Light"/>
                <w:szCs w:val="24"/>
                <w:lang w:eastAsia="en-GB"/>
              </w:rPr>
            </w:pPr>
            <w:r>
              <w:rPr>
                <w:rFonts w:ascii="Calibri Light" w:eastAsia="Times New Roman" w:hAnsi="Calibri Light" w:cs="Calibri Light"/>
                <w:szCs w:val="24"/>
                <w:lang w:eastAsia="en-GB"/>
              </w:rPr>
              <w:t>Design and/or delivering of t</w:t>
            </w:r>
            <w:r w:rsidRPr="00194031">
              <w:rPr>
                <w:rFonts w:ascii="Calibri Light" w:eastAsia="Times New Roman" w:hAnsi="Calibri Light" w:cs="Calibri Light"/>
                <w:szCs w:val="24"/>
                <w:lang w:eastAsia="en-GB"/>
              </w:rPr>
              <w:t xml:space="preserve">raining </w:t>
            </w:r>
            <w:r>
              <w:rPr>
                <w:rFonts w:ascii="Calibri Light" w:eastAsia="Times New Roman" w:hAnsi="Calibri Light" w:cs="Calibri Light"/>
                <w:szCs w:val="24"/>
                <w:lang w:eastAsia="en-GB"/>
              </w:rPr>
              <w:t xml:space="preserve">to staff working in services </w:t>
            </w:r>
            <w:r w:rsidR="00BB7C43">
              <w:rPr>
                <w:rFonts w:ascii="Calibri Light" w:eastAsia="Times New Roman" w:hAnsi="Calibri Light" w:cs="Calibri Light"/>
                <w:szCs w:val="24"/>
                <w:lang w:eastAsia="en-GB"/>
              </w:rPr>
              <w:t>that</w:t>
            </w:r>
            <w:r>
              <w:rPr>
                <w:rFonts w:ascii="Calibri Light" w:eastAsia="Times New Roman" w:hAnsi="Calibri Light" w:cs="Calibri Light"/>
                <w:szCs w:val="24"/>
                <w:lang w:eastAsia="en-GB"/>
              </w:rPr>
              <w:t xml:space="preserve"> interact with/support adults with autism.</w:t>
            </w:r>
          </w:p>
        </w:tc>
      </w:tr>
      <w:tr w:rsidR="00833DAB" w:rsidRPr="00194031" w14:paraId="273DBEBF" w14:textId="77777777" w:rsidTr="00833DAB">
        <w:trPr>
          <w:jc w:val="center"/>
        </w:trPr>
        <w:tc>
          <w:tcPr>
            <w:tcW w:w="8472" w:type="dxa"/>
          </w:tcPr>
          <w:p w14:paraId="4B62C574" w14:textId="0900A06B" w:rsidR="00833DAB" w:rsidRPr="00194031" w:rsidRDefault="00833DAB" w:rsidP="00671189">
            <w:pPr>
              <w:pStyle w:val="ListParagraph"/>
              <w:numPr>
                <w:ilvl w:val="0"/>
                <w:numId w:val="14"/>
              </w:numPr>
              <w:spacing w:line="276" w:lineRule="auto"/>
              <w:jc w:val="both"/>
              <w:rPr>
                <w:rFonts w:ascii="Calibri Light" w:eastAsia="Times New Roman" w:hAnsi="Calibri Light" w:cs="Calibri Light"/>
                <w:szCs w:val="24"/>
                <w:lang w:eastAsia="en-GB"/>
              </w:rPr>
            </w:pPr>
            <w:r w:rsidRPr="00194031">
              <w:rPr>
                <w:rFonts w:ascii="Calibri Light" w:eastAsia="Times New Roman" w:hAnsi="Calibri Light" w:cs="Calibri Light"/>
                <w:szCs w:val="24"/>
                <w:lang w:eastAsia="en-GB"/>
              </w:rPr>
              <w:t>Routinely provide other agencies/professionals opportunities for consultation with team member/whole team regarding management of a particular case or more strategic supervision / advice. Most SATs provided this in a responsive way, one offered bookable</w:t>
            </w:r>
            <w:r w:rsidR="005708CE">
              <w:rPr>
                <w:rFonts w:ascii="Calibri Light" w:eastAsia="Times New Roman" w:hAnsi="Calibri Light" w:cs="Calibri Light"/>
                <w:szCs w:val="24"/>
                <w:lang w:eastAsia="en-GB"/>
              </w:rPr>
              <w:t>,</w:t>
            </w:r>
            <w:r w:rsidRPr="00194031">
              <w:rPr>
                <w:rFonts w:ascii="Calibri Light" w:eastAsia="Times New Roman" w:hAnsi="Calibri Light" w:cs="Calibri Light"/>
                <w:szCs w:val="24"/>
                <w:lang w:eastAsia="en-GB"/>
              </w:rPr>
              <w:t xml:space="preserve"> 30 minute consultation slots with the whole team (two available each week)</w:t>
            </w:r>
            <w:r>
              <w:rPr>
                <w:rFonts w:ascii="Calibri Light" w:eastAsia="Times New Roman" w:hAnsi="Calibri Light" w:cs="Calibri Light"/>
                <w:szCs w:val="24"/>
                <w:lang w:eastAsia="en-GB"/>
              </w:rPr>
              <w:t>.</w:t>
            </w:r>
          </w:p>
        </w:tc>
      </w:tr>
      <w:tr w:rsidR="00833DAB" w:rsidRPr="00194031" w14:paraId="43B235B9" w14:textId="77777777" w:rsidTr="00833DAB">
        <w:trPr>
          <w:jc w:val="center"/>
        </w:trPr>
        <w:tc>
          <w:tcPr>
            <w:tcW w:w="8472" w:type="dxa"/>
          </w:tcPr>
          <w:p w14:paraId="06CB636E" w14:textId="77777777" w:rsidR="00833DAB" w:rsidRPr="00194031" w:rsidRDefault="00833DAB" w:rsidP="00671189">
            <w:pPr>
              <w:pStyle w:val="ListParagraph"/>
              <w:numPr>
                <w:ilvl w:val="0"/>
                <w:numId w:val="10"/>
              </w:numPr>
              <w:spacing w:line="276" w:lineRule="auto"/>
              <w:rPr>
                <w:rFonts w:ascii="Calibri Light" w:eastAsia="Times New Roman" w:hAnsi="Calibri Light" w:cs="Calibri Light"/>
                <w:szCs w:val="24"/>
                <w:lang w:eastAsia="en-GB"/>
              </w:rPr>
            </w:pPr>
            <w:r w:rsidRPr="00194031">
              <w:rPr>
                <w:rFonts w:ascii="Calibri Light" w:eastAsia="Times New Roman" w:hAnsi="Calibri Light" w:cs="Calibri Light"/>
                <w:szCs w:val="24"/>
                <w:lang w:eastAsia="en-GB"/>
              </w:rPr>
              <w:t>Supporting mainstream services to deliver interventions (e.g. statutory social care assessments, employment support, mental health therapies), or co-delivering intervention with mainstream staff.</w:t>
            </w:r>
          </w:p>
        </w:tc>
      </w:tr>
      <w:tr w:rsidR="00833DAB" w:rsidRPr="00194031" w14:paraId="40C1CC82" w14:textId="77777777" w:rsidTr="00833DAB">
        <w:trPr>
          <w:jc w:val="center"/>
        </w:trPr>
        <w:tc>
          <w:tcPr>
            <w:tcW w:w="8472" w:type="dxa"/>
          </w:tcPr>
          <w:p w14:paraId="26C3CDFB" w14:textId="7C98BAF4" w:rsidR="00833DAB" w:rsidRPr="00194031" w:rsidRDefault="00833DAB" w:rsidP="00BB7C43">
            <w:pPr>
              <w:pStyle w:val="ListParagraph"/>
              <w:numPr>
                <w:ilvl w:val="0"/>
                <w:numId w:val="10"/>
              </w:numPr>
              <w:spacing w:line="276" w:lineRule="auto"/>
              <w:rPr>
                <w:rFonts w:ascii="Calibri Light" w:eastAsia="Times New Roman" w:hAnsi="Calibri Light" w:cs="Calibri Light"/>
                <w:szCs w:val="24"/>
                <w:lang w:eastAsia="en-GB"/>
              </w:rPr>
            </w:pPr>
            <w:r w:rsidRPr="00194031">
              <w:rPr>
                <w:rFonts w:ascii="Calibri Light" w:eastAsia="Times New Roman" w:hAnsi="Calibri Light" w:cs="Calibri Light"/>
                <w:szCs w:val="24"/>
                <w:lang w:eastAsia="en-GB"/>
              </w:rPr>
              <w:t xml:space="preserve">Co-creation of </w:t>
            </w:r>
            <w:r>
              <w:rPr>
                <w:rFonts w:ascii="Calibri Light" w:eastAsia="Times New Roman" w:hAnsi="Calibri Light" w:cs="Calibri Light"/>
                <w:szCs w:val="24"/>
                <w:lang w:eastAsia="en-GB"/>
              </w:rPr>
              <w:t>autism</w:t>
            </w:r>
            <w:r w:rsidRPr="00194031">
              <w:rPr>
                <w:rFonts w:ascii="Calibri Light" w:eastAsia="Times New Roman" w:hAnsi="Calibri Light" w:cs="Calibri Light"/>
                <w:szCs w:val="24"/>
                <w:lang w:eastAsia="en-GB"/>
              </w:rPr>
              <w:t xml:space="preserve">-suitable interventions/adaptation of generic interventions delivered by mainstream services </w:t>
            </w:r>
            <w:r w:rsidRPr="00194031">
              <w:rPr>
                <w:rFonts w:ascii="Calibri Light" w:hAnsi="Calibri Light" w:cs="Calibri Light"/>
                <w:szCs w:val="24"/>
              </w:rPr>
              <w:t xml:space="preserve">(e.g. well-being interventions delivered by primary care/community mental health teams). </w:t>
            </w:r>
          </w:p>
        </w:tc>
      </w:tr>
    </w:tbl>
    <w:p w14:paraId="65CF6526" w14:textId="77777777" w:rsidR="00833DAB" w:rsidRDefault="00833DAB" w:rsidP="00487F36">
      <w:pPr>
        <w:rPr>
          <w:lang w:eastAsia="en-GB"/>
        </w:rPr>
      </w:pPr>
    </w:p>
    <w:p w14:paraId="60685F69" w14:textId="0759AB16" w:rsidR="00FE44BF" w:rsidRDefault="00FE44BF">
      <w:pPr>
        <w:spacing w:line="259" w:lineRule="auto"/>
        <w:rPr>
          <w:lang w:eastAsia="en-GB"/>
        </w:rPr>
      </w:pPr>
      <w:r>
        <w:rPr>
          <w:lang w:eastAsia="en-GB"/>
        </w:rPr>
        <w:br w:type="page"/>
      </w:r>
    </w:p>
    <w:p w14:paraId="1F211B9C" w14:textId="77777777" w:rsidR="00833DAB" w:rsidRPr="00B57335" w:rsidRDefault="00833DAB" w:rsidP="00FE44BF">
      <w:pPr>
        <w:pStyle w:val="Heading3"/>
        <w:rPr>
          <w:lang w:eastAsia="en-GB"/>
        </w:rPr>
      </w:pPr>
      <w:bookmarkStart w:id="72" w:name="_Toc33460650"/>
      <w:r w:rsidRPr="00B57335">
        <w:rPr>
          <w:lang w:eastAsia="en-GB"/>
        </w:rPr>
        <w:lastRenderedPageBreak/>
        <w:t>Access to the SAT by the wider community of autistic adults</w:t>
      </w:r>
      <w:bookmarkEnd w:id="72"/>
      <w:r w:rsidRPr="00B57335">
        <w:rPr>
          <w:lang w:eastAsia="en-GB"/>
        </w:rPr>
        <w:t xml:space="preserve"> </w:t>
      </w:r>
    </w:p>
    <w:p w14:paraId="59E7B0E8" w14:textId="0A4919DB" w:rsidR="00833DAB" w:rsidRDefault="00833DAB" w:rsidP="00487F36">
      <w:pPr>
        <w:rPr>
          <w:lang w:eastAsia="en-GB"/>
        </w:rPr>
      </w:pPr>
      <w:r w:rsidRPr="001D4FF8">
        <w:rPr>
          <w:lang w:eastAsia="en-GB"/>
        </w:rPr>
        <w:t>In order to make themselves available to the wider</w:t>
      </w:r>
      <w:r w:rsidR="00FE44BF">
        <w:rPr>
          <w:lang w:eastAsia="en-GB"/>
        </w:rPr>
        <w:t xml:space="preserve"> population of autistic adults </w:t>
      </w:r>
      <w:r w:rsidRPr="001D4FF8">
        <w:rPr>
          <w:lang w:eastAsia="en-GB"/>
        </w:rPr>
        <w:t xml:space="preserve">without </w:t>
      </w:r>
      <w:r w:rsidR="00FE44BF">
        <w:rPr>
          <w:lang w:eastAsia="en-GB"/>
        </w:rPr>
        <w:t xml:space="preserve">LD </w:t>
      </w:r>
      <w:r w:rsidRPr="001D4FF8">
        <w:rPr>
          <w:lang w:eastAsia="en-GB"/>
        </w:rPr>
        <w:t>living in their locality for low</w:t>
      </w:r>
      <w:r w:rsidR="00BB7C43">
        <w:rPr>
          <w:lang w:eastAsia="en-GB"/>
        </w:rPr>
        <w:t>-</w:t>
      </w:r>
      <w:r w:rsidRPr="001D4FF8">
        <w:rPr>
          <w:lang w:eastAsia="en-GB"/>
        </w:rPr>
        <w:t xml:space="preserve">level support and advice, a small number of SATs offered an open drop-in service. However, service leads reported it was highly unusual for someone not previously known to them to attend or, indeed, had never occurred.  </w:t>
      </w:r>
      <w:r>
        <w:rPr>
          <w:lang w:eastAsia="en-GB"/>
        </w:rPr>
        <w:t>One SAT ran a programme of open workshops/seminar on various topics related to autism.</w:t>
      </w:r>
    </w:p>
    <w:p w14:paraId="00E48A5A" w14:textId="77777777" w:rsidR="00833DAB" w:rsidRPr="00515C53" w:rsidRDefault="00833DAB" w:rsidP="00487F36">
      <w:pPr>
        <w:rPr>
          <w:lang w:eastAsia="en-GB"/>
        </w:rPr>
      </w:pPr>
    </w:p>
    <w:p w14:paraId="5A9C4C07" w14:textId="77777777" w:rsidR="00833DAB" w:rsidRPr="00B57335" w:rsidRDefault="00833DAB" w:rsidP="00FE44BF">
      <w:pPr>
        <w:pStyle w:val="Heading3"/>
        <w:rPr>
          <w:lang w:eastAsia="en-GB"/>
        </w:rPr>
      </w:pPr>
      <w:bookmarkStart w:id="73" w:name="_Toc33460651"/>
      <w:r w:rsidRPr="00B57335">
        <w:rPr>
          <w:lang w:eastAsia="en-GB"/>
        </w:rPr>
        <w:t>Support to family members and supporters of autistic adults</w:t>
      </w:r>
      <w:bookmarkEnd w:id="73"/>
      <w:r w:rsidRPr="00B57335">
        <w:rPr>
          <w:lang w:eastAsia="en-GB"/>
        </w:rPr>
        <w:t xml:space="preserve"> </w:t>
      </w:r>
    </w:p>
    <w:p w14:paraId="3B81ADDA" w14:textId="317199BC" w:rsidR="00833DAB" w:rsidRPr="001D4FF8" w:rsidRDefault="00833DAB" w:rsidP="00487F36">
      <w:pPr>
        <w:rPr>
          <w:lang w:eastAsia="en-GB"/>
        </w:rPr>
      </w:pPr>
      <w:r w:rsidRPr="001D4FF8">
        <w:rPr>
          <w:lang w:eastAsia="en-GB"/>
        </w:rPr>
        <w:t xml:space="preserve">Supporting family members is the final identified function of SATs.  This aspect of provision was not prioritised </w:t>
      </w:r>
      <w:r>
        <w:rPr>
          <w:lang w:eastAsia="en-GB"/>
        </w:rPr>
        <w:t xml:space="preserve">and </w:t>
      </w:r>
      <w:r w:rsidRPr="001D4FF8">
        <w:rPr>
          <w:lang w:eastAsia="en-GB"/>
        </w:rPr>
        <w:t>SATs undert</w:t>
      </w:r>
      <w:r>
        <w:rPr>
          <w:lang w:eastAsia="en-GB"/>
        </w:rPr>
        <w:t xml:space="preserve">ook </w:t>
      </w:r>
      <w:r w:rsidRPr="001D4FF8">
        <w:rPr>
          <w:lang w:eastAsia="en-GB"/>
        </w:rPr>
        <w:t xml:space="preserve">limited or no direct </w:t>
      </w:r>
      <w:r>
        <w:rPr>
          <w:lang w:eastAsia="en-GB"/>
        </w:rPr>
        <w:t>work in this area</w:t>
      </w:r>
      <w:r w:rsidRPr="001D4FF8">
        <w:rPr>
          <w:lang w:eastAsia="en-GB"/>
        </w:rPr>
        <w:t xml:space="preserve">. Where it was provided, the types of support offered included: </w:t>
      </w:r>
    </w:p>
    <w:p w14:paraId="17D66E31" w14:textId="77777777" w:rsidR="00FE44BF" w:rsidRDefault="00833DAB" w:rsidP="00671189">
      <w:pPr>
        <w:pStyle w:val="ListParagraph"/>
        <w:numPr>
          <w:ilvl w:val="0"/>
          <w:numId w:val="14"/>
        </w:numPr>
        <w:rPr>
          <w:lang w:eastAsia="en-GB"/>
        </w:rPr>
      </w:pPr>
      <w:r w:rsidRPr="001D4FF8">
        <w:rPr>
          <w:lang w:eastAsia="en-GB"/>
        </w:rPr>
        <w:t xml:space="preserve">provision of written information; </w:t>
      </w:r>
    </w:p>
    <w:p w14:paraId="5BB4C8CF" w14:textId="77777777" w:rsidR="00FE44BF" w:rsidRDefault="00833DAB" w:rsidP="00671189">
      <w:pPr>
        <w:pStyle w:val="ListParagraph"/>
        <w:numPr>
          <w:ilvl w:val="0"/>
          <w:numId w:val="14"/>
        </w:numPr>
        <w:rPr>
          <w:lang w:eastAsia="en-GB"/>
        </w:rPr>
      </w:pPr>
      <w:r w:rsidRPr="001D4FF8">
        <w:rPr>
          <w:lang w:eastAsia="en-GB"/>
        </w:rPr>
        <w:t>responding to simple requests for advice (raised at ‘drop-in’ or via phone call to service);</w:t>
      </w:r>
    </w:p>
    <w:p w14:paraId="07F5266F" w14:textId="77777777" w:rsidR="00FE44BF" w:rsidRDefault="00833DAB" w:rsidP="00671189">
      <w:pPr>
        <w:pStyle w:val="ListParagraph"/>
        <w:numPr>
          <w:ilvl w:val="0"/>
          <w:numId w:val="14"/>
        </w:numPr>
        <w:rPr>
          <w:lang w:eastAsia="en-GB"/>
        </w:rPr>
      </w:pPr>
      <w:r w:rsidRPr="001D4FF8">
        <w:rPr>
          <w:lang w:eastAsia="en-GB"/>
        </w:rPr>
        <w:t>leading informal ‘family member’ support group meetings;</w:t>
      </w:r>
    </w:p>
    <w:p w14:paraId="6662B146" w14:textId="77777777" w:rsidR="00FE44BF" w:rsidRDefault="00833DAB" w:rsidP="00671189">
      <w:pPr>
        <w:pStyle w:val="ListParagraph"/>
        <w:numPr>
          <w:ilvl w:val="0"/>
          <w:numId w:val="14"/>
        </w:numPr>
        <w:rPr>
          <w:lang w:eastAsia="en-GB"/>
        </w:rPr>
      </w:pPr>
      <w:r w:rsidRPr="001D4FF8">
        <w:rPr>
          <w:lang w:eastAsia="en-GB"/>
        </w:rPr>
        <w:t>enabling and hosting a peer-led support group;</w:t>
      </w:r>
    </w:p>
    <w:p w14:paraId="684C806C" w14:textId="77777777" w:rsidR="00FE44BF" w:rsidRDefault="00833DAB" w:rsidP="00671189">
      <w:pPr>
        <w:pStyle w:val="ListParagraph"/>
        <w:numPr>
          <w:ilvl w:val="0"/>
          <w:numId w:val="14"/>
        </w:numPr>
        <w:rPr>
          <w:lang w:eastAsia="en-GB"/>
        </w:rPr>
      </w:pPr>
      <w:r w:rsidRPr="001D4FF8">
        <w:t>extending an existing ‘drop-in’ services for use by family members;</w:t>
      </w:r>
    </w:p>
    <w:p w14:paraId="0169A961" w14:textId="77777777" w:rsidR="00FE44BF" w:rsidRDefault="00833DAB" w:rsidP="00671189">
      <w:pPr>
        <w:pStyle w:val="ListParagraph"/>
        <w:numPr>
          <w:ilvl w:val="0"/>
          <w:numId w:val="14"/>
        </w:numPr>
        <w:rPr>
          <w:lang w:eastAsia="en-GB"/>
        </w:rPr>
      </w:pPr>
      <w:r w:rsidRPr="001D4FF8">
        <w:rPr>
          <w:lang w:eastAsia="en-GB"/>
        </w:rPr>
        <w:t>organising and hosting occasional social events for autistic adults and their families</w:t>
      </w:r>
    </w:p>
    <w:p w14:paraId="1F591D27" w14:textId="5F9F681A" w:rsidR="00833DAB" w:rsidRPr="001D4FF8" w:rsidRDefault="00833DAB" w:rsidP="00671189">
      <w:pPr>
        <w:pStyle w:val="ListParagraph"/>
        <w:numPr>
          <w:ilvl w:val="0"/>
          <w:numId w:val="14"/>
        </w:numPr>
        <w:rPr>
          <w:lang w:eastAsia="en-GB"/>
        </w:rPr>
      </w:pPr>
      <w:r w:rsidRPr="001D4FF8">
        <w:rPr>
          <w:lang w:eastAsia="en-GB"/>
        </w:rPr>
        <w:t>at diagnosis, offering the opportunity to attend an individually-delivered post-diagnosis psycho-educational intervention with individual being diagnosed.</w:t>
      </w:r>
    </w:p>
    <w:p w14:paraId="3D32409D" w14:textId="57D47152" w:rsidR="00833DAB" w:rsidRPr="001D4FF8" w:rsidRDefault="00BB7C43" w:rsidP="00487F36">
      <w:r>
        <w:t>M</w:t>
      </w:r>
      <w:r w:rsidR="00833DAB" w:rsidRPr="001D4FF8">
        <w:t>any SATs</w:t>
      </w:r>
      <w:r>
        <w:t xml:space="preserve"> regarded</w:t>
      </w:r>
      <w:r w:rsidR="00833DAB" w:rsidRPr="001D4FF8">
        <w:t xml:space="preserve"> local </w:t>
      </w:r>
      <w:r w:rsidR="00FE44BF">
        <w:t xml:space="preserve">third sector </w:t>
      </w:r>
      <w:r w:rsidR="00833DAB" w:rsidRPr="001D4FF8">
        <w:t>groups</w:t>
      </w:r>
      <w:r w:rsidR="00FE44BF">
        <w:t xml:space="preserve"> and peer-led networks</w:t>
      </w:r>
      <w:r w:rsidR="00833DAB" w:rsidRPr="001D4FF8">
        <w:t xml:space="preserve"> as an important source of support for family members</w:t>
      </w:r>
      <w:r>
        <w:t>. W</w:t>
      </w:r>
      <w:r w:rsidR="00833DAB" w:rsidRPr="001D4FF8">
        <w:t xml:space="preserve">here this was the case, SATs signposted and promoted them.  There were instances of joint-work with these organisations </w:t>
      </w:r>
      <w:r>
        <w:t>(e.g.</w:t>
      </w:r>
      <w:r w:rsidR="00833DAB" w:rsidRPr="001D4FF8">
        <w:t>support groups</w:t>
      </w:r>
      <w:r>
        <w:t>,</w:t>
      </w:r>
      <w:r w:rsidR="00833DAB" w:rsidRPr="001D4FF8">
        <w:t>social events</w:t>
      </w:r>
      <w:r>
        <w:t>)</w:t>
      </w:r>
      <w:r w:rsidR="00833DAB" w:rsidRPr="001D4FF8">
        <w:t>.  Some SATS, however, reported such partnerships w</w:t>
      </w:r>
      <w:r>
        <w:t>ere</w:t>
      </w:r>
      <w:r w:rsidR="00833DAB" w:rsidRPr="001D4FF8">
        <w:t xml:space="preserve"> not available in their locality. </w:t>
      </w:r>
    </w:p>
    <w:p w14:paraId="4BE58EBE" w14:textId="77777777" w:rsidR="00833DAB" w:rsidRPr="001D4FF8" w:rsidRDefault="00833DAB" w:rsidP="00487F36"/>
    <w:p w14:paraId="40A1E258" w14:textId="77777777" w:rsidR="00833DAB" w:rsidRDefault="00833DAB" w:rsidP="00FE44BF">
      <w:pPr>
        <w:pStyle w:val="Heading3"/>
        <w:rPr>
          <w:lang w:eastAsia="en-GB"/>
        </w:rPr>
      </w:pPr>
      <w:bookmarkStart w:id="74" w:name="_Toc33460652"/>
      <w:r w:rsidRPr="00F125D3">
        <w:rPr>
          <w:lang w:eastAsia="en-GB"/>
        </w:rPr>
        <w:lastRenderedPageBreak/>
        <w:t>Autism specialist provision for adults with autism/no LD in localities without SATs</w:t>
      </w:r>
      <w:bookmarkEnd w:id="74"/>
    </w:p>
    <w:p w14:paraId="1D752336" w14:textId="4EDFB20D" w:rsidR="00833DAB" w:rsidRPr="00F125D3" w:rsidRDefault="00833DAB" w:rsidP="00487F36">
      <w:pPr>
        <w:rPr>
          <w:lang w:eastAsia="en-GB"/>
        </w:rPr>
      </w:pPr>
      <w:r w:rsidRPr="00F125D3">
        <w:rPr>
          <w:lang w:eastAsia="en-GB"/>
        </w:rPr>
        <w:t xml:space="preserve">In localities </w:t>
      </w:r>
      <w:r w:rsidR="00BB7C43">
        <w:rPr>
          <w:lang w:eastAsia="en-GB"/>
        </w:rPr>
        <w:t>that</w:t>
      </w:r>
      <w:r w:rsidR="00FE44BF">
        <w:rPr>
          <w:lang w:eastAsia="en-GB"/>
        </w:rPr>
        <w:t xml:space="preserve"> did not </w:t>
      </w:r>
      <w:r w:rsidRPr="00F125D3">
        <w:rPr>
          <w:lang w:eastAsia="en-GB"/>
        </w:rPr>
        <w:t>have a SAT service</w:t>
      </w:r>
      <w:r w:rsidR="00FE44BF">
        <w:rPr>
          <w:lang w:eastAsia="en-GB"/>
        </w:rPr>
        <w:t>, one or both of the following types of provision were observed</w:t>
      </w:r>
      <w:r w:rsidRPr="00F125D3">
        <w:rPr>
          <w:lang w:eastAsia="en-GB"/>
        </w:rPr>
        <w:t>.</w:t>
      </w:r>
    </w:p>
    <w:p w14:paraId="427B2E47" w14:textId="77777777" w:rsidR="00833DAB" w:rsidRPr="00170592" w:rsidRDefault="00833DAB" w:rsidP="00FE44BF">
      <w:pPr>
        <w:pStyle w:val="Heading4"/>
        <w:rPr>
          <w:lang w:eastAsia="en-GB"/>
        </w:rPr>
      </w:pPr>
      <w:r w:rsidRPr="00170592">
        <w:rPr>
          <w:lang w:eastAsia="en-GB"/>
        </w:rPr>
        <w:t xml:space="preserve">Diagnostic services </w:t>
      </w:r>
    </w:p>
    <w:p w14:paraId="0AAB2506" w14:textId="77777777" w:rsidR="00833DAB" w:rsidRPr="00170592" w:rsidRDefault="00833DAB" w:rsidP="00487F36">
      <w:pPr>
        <w:rPr>
          <w:lang w:eastAsia="en-GB"/>
        </w:rPr>
      </w:pPr>
      <w:r w:rsidRPr="00170592">
        <w:rPr>
          <w:lang w:eastAsia="en-GB"/>
        </w:rPr>
        <w:t>Autism diagnostic assessment</w:t>
      </w:r>
      <w:r>
        <w:rPr>
          <w:lang w:eastAsia="en-GB"/>
        </w:rPr>
        <w:t>s</w:t>
      </w:r>
      <w:r w:rsidRPr="00170592">
        <w:rPr>
          <w:lang w:eastAsia="en-GB"/>
        </w:rPr>
        <w:t xml:space="preserve"> were </w:t>
      </w:r>
      <w:r>
        <w:rPr>
          <w:lang w:eastAsia="en-GB"/>
        </w:rPr>
        <w:t>reported as being provided by o</w:t>
      </w:r>
      <w:r w:rsidRPr="00170592">
        <w:rPr>
          <w:lang w:eastAsia="en-GB"/>
        </w:rPr>
        <w:t>ne of the following arrangements:</w:t>
      </w:r>
    </w:p>
    <w:p w14:paraId="188615F3" w14:textId="77777777" w:rsidR="00FE44BF" w:rsidRDefault="00833DAB" w:rsidP="00671189">
      <w:pPr>
        <w:pStyle w:val="ListParagraph"/>
        <w:numPr>
          <w:ilvl w:val="0"/>
          <w:numId w:val="24"/>
        </w:numPr>
        <w:rPr>
          <w:lang w:eastAsia="en-GB"/>
        </w:rPr>
      </w:pPr>
      <w:r w:rsidRPr="00170592">
        <w:rPr>
          <w:lang w:eastAsia="en-GB"/>
        </w:rPr>
        <w:t>non-autism specialist local NHS service</w:t>
      </w:r>
    </w:p>
    <w:p w14:paraId="27C8BAB7" w14:textId="77777777" w:rsidR="00FE44BF" w:rsidRDefault="00833DAB" w:rsidP="00671189">
      <w:pPr>
        <w:pStyle w:val="ListParagraph"/>
        <w:numPr>
          <w:ilvl w:val="0"/>
          <w:numId w:val="24"/>
        </w:numPr>
        <w:rPr>
          <w:lang w:eastAsia="en-GB"/>
        </w:rPr>
      </w:pPr>
      <w:r w:rsidRPr="00170592">
        <w:rPr>
          <w:lang w:eastAsia="en-GB"/>
        </w:rPr>
        <w:t>service level agreement with autism-specialist diagnostic assessment service in the region</w:t>
      </w:r>
    </w:p>
    <w:p w14:paraId="6F40B639" w14:textId="33565675" w:rsidR="00833DAB" w:rsidRPr="00170592" w:rsidRDefault="00833DAB" w:rsidP="00671189">
      <w:pPr>
        <w:pStyle w:val="ListParagraph"/>
        <w:numPr>
          <w:ilvl w:val="0"/>
          <w:numId w:val="24"/>
        </w:numPr>
        <w:rPr>
          <w:lang w:eastAsia="en-GB"/>
        </w:rPr>
      </w:pPr>
      <w:r>
        <w:rPr>
          <w:lang w:eastAsia="en-GB"/>
        </w:rPr>
        <w:t xml:space="preserve">spot purchasing of </w:t>
      </w:r>
      <w:r w:rsidRPr="0037308F">
        <w:rPr>
          <w:lang w:eastAsia="en-GB"/>
        </w:rPr>
        <w:t>autism-specialist diagnostic assessment</w:t>
      </w:r>
      <w:r>
        <w:rPr>
          <w:lang w:eastAsia="en-GB"/>
        </w:rPr>
        <w:t>s.</w:t>
      </w:r>
      <w:r w:rsidRPr="00170592">
        <w:rPr>
          <w:lang w:eastAsia="en-GB"/>
        </w:rPr>
        <w:t xml:space="preserve"> </w:t>
      </w:r>
    </w:p>
    <w:p w14:paraId="0BFCC33B" w14:textId="0A59CBC4" w:rsidR="00833DAB" w:rsidRPr="00170592" w:rsidRDefault="00833DAB" w:rsidP="00487F36">
      <w:pPr>
        <w:rPr>
          <w:lang w:eastAsia="en-GB"/>
        </w:rPr>
      </w:pPr>
      <w:r w:rsidRPr="00170592">
        <w:rPr>
          <w:lang w:eastAsia="en-GB"/>
        </w:rPr>
        <w:t xml:space="preserve">Some of the </w:t>
      </w:r>
      <w:r>
        <w:rPr>
          <w:lang w:eastAsia="en-GB"/>
        </w:rPr>
        <w:t xml:space="preserve">autism-specialist </w:t>
      </w:r>
      <w:r w:rsidRPr="00170592">
        <w:rPr>
          <w:lang w:eastAsia="en-GB"/>
        </w:rPr>
        <w:t>diagnostic servi</w:t>
      </w:r>
      <w:r>
        <w:rPr>
          <w:lang w:eastAsia="en-GB"/>
        </w:rPr>
        <w:t>ces we collected data during Stage 1</w:t>
      </w:r>
      <w:r w:rsidRPr="00170592">
        <w:rPr>
          <w:lang w:eastAsia="en-GB"/>
        </w:rPr>
        <w:t xml:space="preserve"> reported a frustration at the limitations placed on them, and the services and support they could provide, by funding/commissioning arrangements.  </w:t>
      </w:r>
    </w:p>
    <w:p w14:paraId="3D6AD9F2" w14:textId="77777777" w:rsidR="00833DAB" w:rsidRPr="00170592" w:rsidRDefault="00833DAB" w:rsidP="00487F36">
      <w:pPr>
        <w:rPr>
          <w:lang w:eastAsia="en-GB"/>
        </w:rPr>
      </w:pPr>
    </w:p>
    <w:p w14:paraId="4737DBFA" w14:textId="77777777" w:rsidR="00833DAB" w:rsidRPr="0037308F" w:rsidRDefault="00833DAB" w:rsidP="00FE44BF">
      <w:pPr>
        <w:pStyle w:val="Heading4"/>
        <w:rPr>
          <w:lang w:eastAsia="en-GB"/>
        </w:rPr>
      </w:pPr>
      <w:r w:rsidRPr="0037308F">
        <w:rPr>
          <w:lang w:eastAsia="en-GB"/>
        </w:rPr>
        <w:t>Services solely commissioned/provided by Local Authorities</w:t>
      </w:r>
    </w:p>
    <w:p w14:paraId="44FECF1A" w14:textId="5DCCD24E" w:rsidR="00833DAB" w:rsidRPr="00170592" w:rsidRDefault="00833DAB" w:rsidP="00487F36">
      <w:pPr>
        <w:rPr>
          <w:lang w:eastAsia="en-GB"/>
        </w:rPr>
      </w:pPr>
      <w:r w:rsidRPr="00170592">
        <w:rPr>
          <w:lang w:eastAsia="en-GB"/>
        </w:rPr>
        <w:t xml:space="preserve">As expected, </w:t>
      </w:r>
      <w:r>
        <w:rPr>
          <w:lang w:eastAsia="en-GB"/>
        </w:rPr>
        <w:t xml:space="preserve">we </w:t>
      </w:r>
      <w:r w:rsidRPr="00170592">
        <w:rPr>
          <w:lang w:eastAsia="en-GB"/>
        </w:rPr>
        <w:t xml:space="preserve">identified </w:t>
      </w:r>
      <w:r>
        <w:rPr>
          <w:lang w:eastAsia="en-GB"/>
        </w:rPr>
        <w:t xml:space="preserve">a large number of </w:t>
      </w:r>
      <w:r w:rsidRPr="00170592">
        <w:rPr>
          <w:lang w:eastAsia="en-GB"/>
        </w:rPr>
        <w:t xml:space="preserve">specialist services for </w:t>
      </w:r>
      <w:r w:rsidR="00DB3AA6">
        <w:rPr>
          <w:lang w:eastAsia="en-GB"/>
        </w:rPr>
        <w:t xml:space="preserve">autistic </w:t>
      </w:r>
      <w:r w:rsidRPr="00170592">
        <w:rPr>
          <w:lang w:eastAsia="en-GB"/>
        </w:rPr>
        <w:t>adults solely commissioned/ provided by Local Authorities. Sometimes these services were delivered ‘in-house’ or autism-specialist third sector providers had been commissioned.  These included organisations specific to a locality and national organisations (e</w:t>
      </w:r>
      <w:r>
        <w:rPr>
          <w:lang w:eastAsia="en-GB"/>
        </w:rPr>
        <w:t>.</w:t>
      </w:r>
      <w:r w:rsidRPr="00170592">
        <w:rPr>
          <w:lang w:eastAsia="en-GB"/>
        </w:rPr>
        <w:t>g</w:t>
      </w:r>
      <w:r>
        <w:rPr>
          <w:lang w:eastAsia="en-GB"/>
        </w:rPr>
        <w:t>.</w:t>
      </w:r>
      <w:r w:rsidRPr="00170592">
        <w:rPr>
          <w:lang w:eastAsia="en-GB"/>
        </w:rPr>
        <w:t xml:space="preserve"> National Autistic Society).  They included both </w:t>
      </w:r>
      <w:r w:rsidR="00FE44BF">
        <w:rPr>
          <w:lang w:eastAsia="en-GB"/>
        </w:rPr>
        <w:t xml:space="preserve">‘autism without LD’ </w:t>
      </w:r>
      <w:r w:rsidRPr="00170592">
        <w:rPr>
          <w:lang w:eastAsia="en-GB"/>
        </w:rPr>
        <w:t xml:space="preserve">and </w:t>
      </w:r>
      <w:r w:rsidR="00FE44BF">
        <w:rPr>
          <w:lang w:eastAsia="en-GB"/>
        </w:rPr>
        <w:t>‘</w:t>
      </w:r>
      <w:r w:rsidRPr="00170592">
        <w:rPr>
          <w:lang w:eastAsia="en-GB"/>
        </w:rPr>
        <w:t>whole spectrum</w:t>
      </w:r>
      <w:r w:rsidR="00FE44BF">
        <w:rPr>
          <w:lang w:eastAsia="en-GB"/>
        </w:rPr>
        <w:t>’</w:t>
      </w:r>
      <w:r w:rsidRPr="00170592">
        <w:rPr>
          <w:lang w:eastAsia="en-GB"/>
        </w:rPr>
        <w:t xml:space="preserve"> services. None of these services, </w:t>
      </w:r>
      <w:r w:rsidRPr="00170592">
        <w:rPr>
          <w:u w:val="single"/>
          <w:lang w:eastAsia="en-GB"/>
        </w:rPr>
        <w:t>on their own</w:t>
      </w:r>
      <w:r w:rsidRPr="00170592">
        <w:rPr>
          <w:lang w:eastAsia="en-GB"/>
        </w:rPr>
        <w:t>, fulfilled the criteria for a Specialist Autism Team</w:t>
      </w:r>
      <w:r w:rsidR="00FE44BF">
        <w:rPr>
          <w:lang w:eastAsia="en-GB"/>
        </w:rPr>
        <w:t xml:space="preserve">. If an autism-specialist diagnostic/mental health service existed in their locality (which was unusual), there were no joint working arrangements.  </w:t>
      </w:r>
    </w:p>
    <w:p w14:paraId="7E5BE4A5" w14:textId="77777777" w:rsidR="00833DAB" w:rsidRDefault="00833DAB" w:rsidP="00487F36">
      <w:r>
        <w:br w:type="page"/>
      </w:r>
    </w:p>
    <w:p w14:paraId="265F83BB" w14:textId="569B0AD4" w:rsidR="00833DAB" w:rsidRPr="00487F36" w:rsidRDefault="00153CC7" w:rsidP="00487F36">
      <w:pPr>
        <w:pStyle w:val="Heading2"/>
      </w:pPr>
      <w:bookmarkStart w:id="75" w:name="_Toc33460653"/>
      <w:r w:rsidRPr="00487F36">
        <w:lastRenderedPageBreak/>
        <w:t>Summary</w:t>
      </w:r>
      <w:bookmarkEnd w:id="75"/>
    </w:p>
    <w:p w14:paraId="394D6517" w14:textId="76BE779C" w:rsidR="00833DAB" w:rsidRPr="00A566C3" w:rsidRDefault="00DD40DF" w:rsidP="00487F36">
      <w:r>
        <w:t xml:space="preserve">This mapping study has </w:t>
      </w:r>
      <w:r w:rsidR="00833DAB" w:rsidRPr="00A566C3">
        <w:t xml:space="preserve">revealed </w:t>
      </w:r>
      <w:r>
        <w:t xml:space="preserve">whether, and </w:t>
      </w:r>
      <w:r w:rsidR="00833DAB">
        <w:t>how</w:t>
      </w:r>
      <w:r>
        <w:t>,</w:t>
      </w:r>
      <w:r w:rsidR="00833DAB">
        <w:t xml:space="preserve"> </w:t>
      </w:r>
      <w:r>
        <w:t xml:space="preserve">localities in England </w:t>
      </w:r>
      <w:r w:rsidR="008F294D">
        <w:t xml:space="preserve">have implemented the Autism Act and NICE’s recommendation for a Specialist Autism Team.  We did </w:t>
      </w:r>
      <w:r w:rsidR="00833DAB" w:rsidRPr="00A566C3">
        <w:t xml:space="preserve">not identify a single instance of the </w:t>
      </w:r>
      <w:r w:rsidR="00833DAB">
        <w:t>NICE ‘</w:t>
      </w:r>
      <w:r w:rsidR="00833DAB" w:rsidRPr="00A566C3">
        <w:t>Specialist Autism Team</w:t>
      </w:r>
      <w:r w:rsidR="00833DAB">
        <w:t>’</w:t>
      </w:r>
      <w:r w:rsidR="00833DAB" w:rsidRPr="00A566C3">
        <w:t xml:space="preserve"> model being </w:t>
      </w:r>
      <w:r w:rsidR="00833DAB" w:rsidRPr="00A566C3">
        <w:rPr>
          <w:i/>
        </w:rPr>
        <w:t>fully</w:t>
      </w:r>
      <w:r w:rsidR="00833DAB" w:rsidRPr="00A566C3">
        <w:t xml:space="preserve"> implemented with respect </w:t>
      </w:r>
      <w:r w:rsidR="00833DAB">
        <w:t xml:space="preserve">all </w:t>
      </w:r>
      <w:r w:rsidR="008F294D">
        <w:t>autistic adults</w:t>
      </w:r>
      <w:r w:rsidR="00833DAB" w:rsidRPr="00A566C3">
        <w:t xml:space="preserve">.  </w:t>
      </w:r>
      <w:r w:rsidR="00833DAB">
        <w:t xml:space="preserve">Rather, it has stimulated the development of new provision specifically for </w:t>
      </w:r>
      <w:r w:rsidR="008F294D">
        <w:t xml:space="preserve">autistic adults without </w:t>
      </w:r>
      <w:r w:rsidR="00833DAB">
        <w:t xml:space="preserve">LD.  Indeed, </w:t>
      </w:r>
      <w:r w:rsidR="00833DAB" w:rsidRPr="00A566C3">
        <w:t>many</w:t>
      </w:r>
      <w:r w:rsidR="00CB0648">
        <w:t xml:space="preserve"> services reported that </w:t>
      </w:r>
      <w:r w:rsidR="00833DAB" w:rsidRPr="00A566C3">
        <w:t xml:space="preserve">decision to focus on </w:t>
      </w:r>
      <w:r w:rsidR="00833DAB">
        <w:t xml:space="preserve">this population </w:t>
      </w:r>
      <w:r w:rsidR="00833DAB" w:rsidRPr="00A566C3">
        <w:t>arose from the recognition of a (total) lack of autism-specialist services for this group and significant concerns about their outcomes / well-being.  Th</w:t>
      </w:r>
      <w:r w:rsidR="007F398A">
        <w:t>eir</w:t>
      </w:r>
      <w:r w:rsidR="00833DAB" w:rsidRPr="00A566C3">
        <w:t xml:space="preserve"> situation was contrasted to </w:t>
      </w:r>
      <w:r w:rsidR="00CB0648">
        <w:t xml:space="preserve">autistic adults with LD </w:t>
      </w:r>
      <w:r w:rsidR="00833DAB" w:rsidRPr="00A566C3">
        <w:t>who were perceived to be (relatively)</w:t>
      </w:r>
      <w:r w:rsidR="00CB0648">
        <w:t xml:space="preserve"> well served by NHS and LA LD services</w:t>
      </w:r>
      <w:r w:rsidR="00833DAB" w:rsidRPr="00A566C3">
        <w:t xml:space="preserve">. </w:t>
      </w:r>
    </w:p>
    <w:p w14:paraId="4AE310D0" w14:textId="77777777" w:rsidR="00E128DC" w:rsidRDefault="00E128DC" w:rsidP="00487F36"/>
    <w:p w14:paraId="57275E23" w14:textId="03FF822E" w:rsidR="00833DAB" w:rsidRPr="00A566C3" w:rsidRDefault="00833DAB" w:rsidP="00487F36">
      <w:r w:rsidRPr="00A566C3">
        <w:t xml:space="preserve">Given the specific focus of SATs on </w:t>
      </w:r>
      <w:r w:rsidR="00CB0648">
        <w:t xml:space="preserve">autistic </w:t>
      </w:r>
      <w:r w:rsidRPr="00A566C3">
        <w:t>adults with</w:t>
      </w:r>
      <w:r w:rsidR="00E31B03">
        <w:t>out</w:t>
      </w:r>
      <w:r w:rsidRPr="00A566C3">
        <w:t xml:space="preserve"> </w:t>
      </w:r>
      <w:r w:rsidR="00CB0648">
        <w:t xml:space="preserve">LD, it is </w:t>
      </w:r>
      <w:r w:rsidRPr="00A566C3">
        <w:t xml:space="preserve">not surprising to </w:t>
      </w:r>
      <w:r w:rsidR="00CB0648">
        <w:t>find that the SATs identified dis</w:t>
      </w:r>
      <w:r w:rsidRPr="00A566C3">
        <w:t xml:space="preserve"> not </w:t>
      </w:r>
      <w:r w:rsidRPr="00A566C3">
        <w:rPr>
          <w:i/>
        </w:rPr>
        <w:t>wholly</w:t>
      </w:r>
      <w:r w:rsidRPr="00A566C3">
        <w:t xml:space="preserve"> align with the NICE guidance on Specialist Autism Teams.  First, typically, whilst always </w:t>
      </w:r>
      <w:r w:rsidRPr="00A566C3">
        <w:rPr>
          <w:i/>
        </w:rPr>
        <w:t xml:space="preserve">multi-disciplinary </w:t>
      </w:r>
      <w:r w:rsidRPr="00A566C3">
        <w:t>and delivering multiple functions</w:t>
      </w:r>
      <w:r>
        <w:t>,</w:t>
      </w:r>
      <w:r w:rsidRPr="00A566C3">
        <w:t xml:space="preserve"> they are not typically </w:t>
      </w:r>
      <w:r w:rsidRPr="00A566C3">
        <w:rPr>
          <w:i/>
        </w:rPr>
        <w:t>multi-agency</w:t>
      </w:r>
      <w:r w:rsidRPr="00A566C3">
        <w:t xml:space="preserve">.  However, all reported systems or pathways </w:t>
      </w:r>
      <w:r w:rsidR="007F398A">
        <w:t>that</w:t>
      </w:r>
      <w:r w:rsidRPr="00A566C3">
        <w:t xml:space="preserve"> connected them to other agencies, particularly Local Authority social care and housing departments</w:t>
      </w:r>
      <w:r>
        <w:t xml:space="preserve"> and autism-specialist third sector organisations</w:t>
      </w:r>
      <w:r w:rsidRPr="00A566C3">
        <w:t xml:space="preserve">.  Second, </w:t>
      </w:r>
      <w:r>
        <w:t>except for individuals with complex mental health problems, their</w:t>
      </w:r>
      <w:r w:rsidRPr="00A566C3">
        <w:t xml:space="preserve"> emphasis </w:t>
      </w:r>
      <w:r>
        <w:t xml:space="preserve">was </w:t>
      </w:r>
      <w:r w:rsidRPr="00A566C3">
        <w:t xml:space="preserve">on delivery </w:t>
      </w:r>
      <w:r>
        <w:t>of care and support, referring on to and supporting access to other services</w:t>
      </w:r>
      <w:r w:rsidRPr="00A566C3">
        <w:t xml:space="preserve">, rather than </w:t>
      </w:r>
      <w:r>
        <w:t xml:space="preserve">assuming a care coordination role. </w:t>
      </w:r>
      <w:r w:rsidRPr="00A566C3">
        <w:t xml:space="preserve"> Finally, the</w:t>
      </w:r>
      <w:r>
        <w:t>ir work with carers/supporters wa</w:t>
      </w:r>
      <w:r w:rsidRPr="00A566C3">
        <w:t xml:space="preserve">s typically minimal. This might simply reflect prioritisation of work in within the context of constrained resources and/or may indicate lower levels of need among family members of </w:t>
      </w:r>
      <w:r w:rsidR="00CB0648">
        <w:t xml:space="preserve">autistic </w:t>
      </w:r>
      <w:r w:rsidRPr="00A566C3">
        <w:t>adults with</w:t>
      </w:r>
      <w:r w:rsidR="00CB0648">
        <w:t xml:space="preserve">out LD compared to autistic </w:t>
      </w:r>
      <w:r w:rsidRPr="00A566C3">
        <w:t xml:space="preserve">adults with </w:t>
      </w:r>
      <w:r w:rsidR="00CB0648">
        <w:t>LD</w:t>
      </w:r>
      <w:r w:rsidRPr="00A566C3">
        <w:t xml:space="preserve">.  Alternatively, it may reflect a lack of understanding or recognition of the support needs of this group.   </w:t>
      </w:r>
    </w:p>
    <w:p w14:paraId="1C534D9E" w14:textId="77777777" w:rsidR="00833DAB" w:rsidRPr="00A566C3" w:rsidRDefault="00833DAB" w:rsidP="00487F36"/>
    <w:p w14:paraId="42D56543" w14:textId="7B665454" w:rsidR="00833DAB" w:rsidRPr="00A566C3" w:rsidRDefault="00A66D76" w:rsidP="00487F36">
      <w:r>
        <w:t xml:space="preserve">An </w:t>
      </w:r>
      <w:r w:rsidR="00833DAB" w:rsidRPr="00A566C3">
        <w:t xml:space="preserve">objective of </w:t>
      </w:r>
      <w:r w:rsidR="00833DAB">
        <w:t xml:space="preserve">Stage 1 </w:t>
      </w:r>
      <w:r w:rsidR="00833DAB" w:rsidRPr="00A566C3">
        <w:t xml:space="preserve">was to </w:t>
      </w:r>
      <w:r w:rsidR="00833DAB">
        <w:t xml:space="preserve">discover </w:t>
      </w:r>
      <w:r w:rsidR="00833DAB" w:rsidRPr="00A566C3">
        <w:t xml:space="preserve">if SATs can be classified </w:t>
      </w:r>
      <w:r w:rsidR="00833DAB">
        <w:t>according to a typology of</w:t>
      </w:r>
      <w:r w:rsidR="00833DAB" w:rsidRPr="00A566C3">
        <w:t xml:space="preserve"> service models </w:t>
      </w:r>
      <w:r w:rsidR="00833DAB">
        <w:t xml:space="preserve">based </w:t>
      </w:r>
      <w:r w:rsidR="00833DAB" w:rsidRPr="00A566C3">
        <w:t xml:space="preserve">their structural and organisational characteristics and ways of working.  </w:t>
      </w:r>
      <w:r w:rsidR="00833DAB">
        <w:t xml:space="preserve">Our work </w:t>
      </w:r>
      <w:r w:rsidR="00833DAB" w:rsidRPr="00A566C3">
        <w:t xml:space="preserve">has revealed the </w:t>
      </w:r>
      <w:r w:rsidR="00833DAB" w:rsidRPr="00A566C3">
        <w:rPr>
          <w:i/>
        </w:rPr>
        <w:t>complexity</w:t>
      </w:r>
      <w:r w:rsidR="00833DAB" w:rsidRPr="00A566C3">
        <w:t xml:space="preserve"> of SATs. This partly arises from the fact that the functions and roles of SATs are so wide ranging.  Thus</w:t>
      </w:r>
      <w:r w:rsidR="005708CE">
        <w:t>,</w:t>
      </w:r>
      <w:r w:rsidR="00833DAB" w:rsidRPr="00A566C3">
        <w:t xml:space="preserve"> there is potential for differences between SATs both in the emphasis given to the different roles/functions, </w:t>
      </w:r>
      <w:r w:rsidR="00833DAB" w:rsidRPr="00143D51">
        <w:rPr>
          <w:i/>
        </w:rPr>
        <w:t>and</w:t>
      </w:r>
      <w:r w:rsidR="00833DAB" w:rsidRPr="00A566C3">
        <w:t xml:space="preserve">, within each </w:t>
      </w:r>
      <w:r w:rsidR="00833DAB" w:rsidRPr="00A566C3">
        <w:lastRenderedPageBreak/>
        <w:t>role/function, differences in practices and ways of working. Furthermore, staffing of a service is often one of the dimensions used to define service model typologies</w:t>
      </w:r>
      <w:r w:rsidR="00833DAB">
        <w:t>.</w:t>
      </w:r>
      <w:r w:rsidR="0048721A">
        <w:fldChar w:fldCharType="begin"/>
      </w:r>
      <w:r w:rsidR="0008358F">
        <w:instrText xml:space="preserve"> ADDIN EN.CITE &lt;EndNote&gt;&lt;Cite&gt;&lt;Author&gt;Parker&lt;/Author&gt;&lt;Year&gt;2012&lt;/Year&gt;&lt;RecNum&gt;182&lt;/RecNum&gt;&lt;DisplayText&gt;&lt;style face="superscript"&gt;39&lt;/style&gt;&lt;/DisplayText&gt;&lt;record&gt;&lt;rec-number&gt;182&lt;/rec-number&gt;&lt;foreign-keys&gt;&lt;key app="EN" db-id="zxvarxttw2rfw5efpv65pwf0as2av295ws9z" timestamp="1554985397"&gt;182&lt;/key&gt;&lt;/foreign-keys&gt;&lt;ref-type name="Journal Article"&gt;17&lt;/ref-type&gt;&lt;contributors&gt;&lt;authors&gt;&lt;author&gt;Parker, Gillian&lt;/author&gt;&lt;author&gt;Spiers, Gemma&lt;/author&gt;&lt;author&gt;Cusworth, Linda&lt;/author&gt;&lt;author&gt;Birks, Yvonne&lt;/author&gt;&lt;author&gt;Gridley, Kate&lt;/author&gt;&lt;author&gt;Mukherjee, Suzanne&lt;/author&gt;&lt;/authors&gt;&lt;/contributors&gt;&lt;titles&gt;&lt;title&gt;Care closer to home for children and young people who are ill: developing and testing a model of service delivery and organization&lt;/title&gt;&lt;secondary-title&gt;Journal of Advanced Nursing&lt;/secondary-title&gt;&lt;/titles&gt;&lt;periodical&gt;&lt;full-title&gt;Journal of Advanced Nursing&lt;/full-title&gt;&lt;/periodical&gt;&lt;pages&gt;2034-2046&lt;/pages&gt;&lt;volume&gt;68&lt;/volume&gt;&lt;number&gt;9&lt;/number&gt;&lt;keywords&gt;&lt;keyword&gt;adolescent&lt;/keyword&gt;&lt;keyword&gt;child&lt;/keyword&gt;&lt;keyword&gt;healthcare survey&lt;/keyword&gt;&lt;keyword&gt;home care services&lt;/keyword&gt;&lt;keyword&gt;paediatric nursing&lt;/keyword&gt;&lt;/keywords&gt;&lt;dates&gt;&lt;year&gt;2012&lt;/year&gt;&lt;pub-dates&gt;&lt;date&gt;2012/09/01&lt;/date&gt;&lt;/pub-dates&gt;&lt;/dates&gt;&lt;publisher&gt;John Wiley &amp;amp; Sons, Ltd (10.1111)&lt;/publisher&gt;&lt;isbn&gt;0309-2402&lt;/isbn&gt;&lt;urls&gt;&lt;related-urls&gt;&lt;url&gt;https://doi.org/10.1111/j.1365-2648.2011.05893.x&lt;/url&gt;&lt;/related-urls&gt;&lt;/urls&gt;&lt;electronic-resource-num&gt;10.1111/j.1365-2648.2011.05893.x&lt;/electronic-resource-num&gt;&lt;access-date&gt;2019/04/11&lt;/access-date&gt;&lt;/record&gt;&lt;/Cite&gt;&lt;/EndNote&gt;</w:instrText>
      </w:r>
      <w:r w:rsidR="0048721A">
        <w:fldChar w:fldCharType="separate"/>
      </w:r>
      <w:r w:rsidR="0008358F" w:rsidRPr="0008358F">
        <w:rPr>
          <w:noProof/>
          <w:vertAlign w:val="superscript"/>
        </w:rPr>
        <w:t>39</w:t>
      </w:r>
      <w:r w:rsidR="0048721A">
        <w:fldChar w:fldCharType="end"/>
      </w:r>
      <w:r w:rsidR="00833DAB" w:rsidRPr="00A566C3">
        <w:t xml:space="preserve">  However, </w:t>
      </w:r>
      <w:r>
        <w:t xml:space="preserve">we found </w:t>
      </w:r>
      <w:r w:rsidR="00833DAB" w:rsidRPr="00A566C3">
        <w:t xml:space="preserve">that, for some posts, generic competencies and an expertise in autism were more important than specific professional qualifications. Layered on top of these issues, </w:t>
      </w:r>
      <w:r w:rsidR="00833DAB" w:rsidRPr="00A566C3">
        <w:rPr>
          <w:i/>
        </w:rPr>
        <w:t>but not necessarily influencing</w:t>
      </w:r>
      <w:r w:rsidR="00833DAB" w:rsidRPr="00A566C3">
        <w:t xml:space="preserve">, are the more ‘straightforward’ organisational dimensions (such as commissioning arrangements and the organisational location of the service).   </w:t>
      </w:r>
    </w:p>
    <w:p w14:paraId="0F9AA465" w14:textId="77777777" w:rsidR="00833DAB" w:rsidRPr="00A566C3" w:rsidRDefault="00833DAB" w:rsidP="00487F36"/>
    <w:p w14:paraId="3AA15D21" w14:textId="463EE0C0" w:rsidR="00833DAB" w:rsidRDefault="00833DAB" w:rsidP="00487F36">
      <w:r w:rsidRPr="00A566C3">
        <w:t xml:space="preserve">A consequence of this complexity, and the relatively small number of SATs currently operating, meant that a distinct typology meaningful across the </w:t>
      </w:r>
      <w:r w:rsidRPr="00A566C3">
        <w:rPr>
          <w:i/>
        </w:rPr>
        <w:t>entire set</w:t>
      </w:r>
      <w:r w:rsidRPr="00A566C3">
        <w:t xml:space="preserve"> of roles/functions of a SAT </w:t>
      </w:r>
      <w:r w:rsidR="007F398A">
        <w:t>was not identified</w:t>
      </w:r>
      <w:r w:rsidRPr="00A566C3">
        <w:t>.  It is, however, very clear that there are a number of service-level characteristics (as well some higher</w:t>
      </w:r>
      <w:r w:rsidR="007F398A">
        <w:t>-</w:t>
      </w:r>
      <w:r w:rsidRPr="00A566C3">
        <w:t xml:space="preserve">level structural/organisational characteristics) on which SATs differ.  </w:t>
      </w:r>
    </w:p>
    <w:p w14:paraId="5B7E9BCB" w14:textId="5F5D7DAF" w:rsidR="00833DAB" w:rsidRDefault="00833DAB" w:rsidP="00487F36"/>
    <w:p w14:paraId="20AB7C31" w14:textId="1FBE0225" w:rsidR="00C87324" w:rsidRDefault="00C87324" w:rsidP="00487F36">
      <w:r>
        <w:t>In our study protocol, based on work carried out to support development of the funding application, the following service characteristics were identified as potentially distinguishing between SATs.  These were:</w:t>
      </w:r>
    </w:p>
    <w:p w14:paraId="6E451517" w14:textId="0054AEC2" w:rsidR="00C87324" w:rsidRDefault="00C87324" w:rsidP="00C87324">
      <w:pPr>
        <w:pStyle w:val="ListParagraph"/>
        <w:numPr>
          <w:ilvl w:val="0"/>
          <w:numId w:val="97"/>
        </w:numPr>
      </w:pPr>
      <w:r>
        <w:t>caseload: autism without LD vs all autism</w:t>
      </w:r>
    </w:p>
    <w:p w14:paraId="4BC0EF97" w14:textId="746EA1C3" w:rsidR="00C87324" w:rsidRDefault="00C87324" w:rsidP="00C87324">
      <w:pPr>
        <w:pStyle w:val="ListParagraph"/>
        <w:numPr>
          <w:ilvl w:val="0"/>
          <w:numId w:val="97"/>
        </w:numPr>
      </w:pPr>
      <w:r>
        <w:t>‘virtual’ vs co-located teams</w:t>
      </w:r>
    </w:p>
    <w:p w14:paraId="5340AF4C" w14:textId="2F16008F" w:rsidR="00C87324" w:rsidRDefault="00C87324" w:rsidP="00C87324">
      <w:pPr>
        <w:pStyle w:val="ListParagraph"/>
        <w:numPr>
          <w:ilvl w:val="0"/>
          <w:numId w:val="97"/>
        </w:numPr>
      </w:pPr>
      <w:r>
        <w:t>professional composition</w:t>
      </w:r>
    </w:p>
    <w:p w14:paraId="7A202DEF" w14:textId="0EEC4C7E" w:rsidR="00C87324" w:rsidRDefault="00C87324" w:rsidP="00C87324">
      <w:pPr>
        <w:pStyle w:val="ListParagraph"/>
        <w:numPr>
          <w:ilvl w:val="0"/>
          <w:numId w:val="97"/>
        </w:numPr>
      </w:pPr>
      <w:r>
        <w:t>extent of diagnostic assessment</w:t>
      </w:r>
    </w:p>
    <w:p w14:paraId="1A3F3FDD" w14:textId="723EB16F" w:rsidR="00C87324" w:rsidRDefault="00C87324" w:rsidP="00C87324">
      <w:pPr>
        <w:pStyle w:val="ListParagraph"/>
        <w:numPr>
          <w:ilvl w:val="0"/>
          <w:numId w:val="97"/>
        </w:numPr>
      </w:pPr>
      <w:r>
        <w:t>deliver interventions vs consultation/support to other services</w:t>
      </w:r>
    </w:p>
    <w:p w14:paraId="6A29E722" w14:textId="1DAFF7CC" w:rsidR="00C87324" w:rsidRDefault="00C87324" w:rsidP="00C87324">
      <w:pPr>
        <w:pStyle w:val="ListParagraph"/>
        <w:numPr>
          <w:ilvl w:val="0"/>
          <w:numId w:val="97"/>
        </w:numPr>
      </w:pPr>
      <w:r>
        <w:t>the wider service context (local availability of other specialist ASC provision, including third sector)</w:t>
      </w:r>
    </w:p>
    <w:p w14:paraId="02C21019" w14:textId="00433ACA" w:rsidR="00C87324" w:rsidRDefault="00C87324" w:rsidP="00C87324">
      <w:pPr>
        <w:pStyle w:val="ListParagraph"/>
        <w:numPr>
          <w:ilvl w:val="0"/>
          <w:numId w:val="97"/>
        </w:numPr>
      </w:pPr>
      <w:r>
        <w:t>the level and nature of partnership between health and social care.</w:t>
      </w:r>
    </w:p>
    <w:p w14:paraId="2E33150D" w14:textId="7E57D006" w:rsidR="00C87324" w:rsidRDefault="00C87324" w:rsidP="00C87324">
      <w:r>
        <w:t>Findings from this mapping work indicate that many of these characteristics did indeed serve to distinguish between SATs.  Th</w:t>
      </w:r>
      <w:r w:rsidR="008408BA">
        <w:t>e exceptions are that SAT provision is for autistic adults without LD only and diagnostic assessment is a consistently a core and substantive aspect of provision and, in a minority of SATs, the only pathways into the service.</w:t>
      </w:r>
    </w:p>
    <w:p w14:paraId="6A38B381" w14:textId="77777777" w:rsidR="00C87324" w:rsidRDefault="00C87324" w:rsidP="00487F36"/>
    <w:p w14:paraId="31ED39BA" w14:textId="0740A480" w:rsidR="00D1556B" w:rsidRPr="00D1556B" w:rsidRDefault="00833DAB" w:rsidP="009213AB">
      <w:pPr>
        <w:rPr>
          <w:rFonts w:asciiTheme="majorHAnsi" w:eastAsia="SimSun" w:hAnsiTheme="majorHAnsi" w:cstheme="majorHAnsi"/>
          <w:b/>
          <w:szCs w:val="24"/>
          <w:lang w:eastAsia="zh-CN"/>
        </w:rPr>
      </w:pPr>
      <w:r w:rsidRPr="00DA2716">
        <w:lastRenderedPageBreak/>
        <w:t>The implications of these finding for Stage 2 of this project were that, in the absence of a typology of service models, the focus shifted from a comparison of service models to exploring the impact of service-level (and some individual) characteristics on outcomes</w:t>
      </w:r>
      <w:r w:rsidR="003A1C0F" w:rsidRPr="00DA2716">
        <w:t>, costs and cost-effectiveness</w:t>
      </w:r>
      <w:r w:rsidRPr="00DA2716">
        <w:t>. Indeed, t</w:t>
      </w:r>
      <w:r w:rsidR="00FE5320" w:rsidRPr="00DA2716">
        <w:t xml:space="preserve">his had </w:t>
      </w:r>
      <w:r w:rsidRPr="00DA2716">
        <w:t>always</w:t>
      </w:r>
      <w:r w:rsidR="00FE5320" w:rsidRPr="00DA2716">
        <w:t xml:space="preserve"> been</w:t>
      </w:r>
      <w:r w:rsidRPr="00DA2716">
        <w:t xml:space="preserve"> a key research objective as set out in the protocol.</w:t>
      </w:r>
      <w:r w:rsidR="00FE5320">
        <w:t xml:space="preserve"> </w:t>
      </w:r>
      <w:r w:rsidR="003D5ACE">
        <w:br w:type="page"/>
      </w:r>
    </w:p>
    <w:p w14:paraId="0983C8C1" w14:textId="344F1AE2" w:rsidR="009213AB" w:rsidRPr="009213AB" w:rsidRDefault="009213AB" w:rsidP="009213AB">
      <w:pPr>
        <w:pStyle w:val="Heading1"/>
      </w:pPr>
      <w:bookmarkStart w:id="76" w:name="_Toc33460654"/>
      <w:r>
        <w:lastRenderedPageBreak/>
        <w:t>The research sites</w:t>
      </w:r>
      <w:bookmarkEnd w:id="76"/>
    </w:p>
    <w:p w14:paraId="1FB9469E" w14:textId="77777777" w:rsidR="009213AB" w:rsidRPr="009213AB" w:rsidRDefault="009213AB" w:rsidP="009213AB">
      <w:pPr>
        <w:pStyle w:val="Heading2"/>
        <w:rPr>
          <w:rFonts w:eastAsia="SimSun"/>
          <w:lang w:eastAsia="zh-CN"/>
        </w:rPr>
      </w:pPr>
      <w:bookmarkStart w:id="77" w:name="_Toc33460655"/>
      <w:r w:rsidRPr="009213AB">
        <w:rPr>
          <w:rFonts w:eastAsia="SimSun"/>
          <w:lang w:eastAsia="zh-CN"/>
        </w:rPr>
        <w:t>Introduction</w:t>
      </w:r>
      <w:bookmarkEnd w:id="77"/>
    </w:p>
    <w:p w14:paraId="21D6DF36" w14:textId="7540F240"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This chapter describes the services </w:t>
      </w:r>
      <w:r w:rsidR="007F398A">
        <w:rPr>
          <w:rFonts w:asciiTheme="majorHAnsi" w:eastAsia="SimSun" w:hAnsiTheme="majorHAnsi" w:cstheme="majorHAnsi"/>
          <w:szCs w:val="24"/>
          <w:lang w:eastAsia="zh-CN"/>
        </w:rPr>
        <w:t>that</w:t>
      </w:r>
      <w:r w:rsidRPr="009213AB">
        <w:rPr>
          <w:rFonts w:asciiTheme="majorHAnsi" w:eastAsia="SimSun" w:hAnsiTheme="majorHAnsi" w:cstheme="majorHAnsi"/>
          <w:szCs w:val="24"/>
          <w:lang w:eastAsia="zh-CN"/>
        </w:rPr>
        <w:t xml:space="preserve"> acted as research sites for the evaluation study.  We focus on reporting whether</w:t>
      </w:r>
      <w:r>
        <w:rPr>
          <w:rFonts w:asciiTheme="majorHAnsi" w:eastAsia="SimSun" w:hAnsiTheme="majorHAnsi" w:cstheme="majorHAnsi"/>
          <w:szCs w:val="24"/>
          <w:lang w:eastAsia="zh-CN"/>
        </w:rPr>
        <w:t xml:space="preserve"> research sites represented service </w:t>
      </w:r>
      <w:r w:rsidRPr="009213AB">
        <w:rPr>
          <w:rFonts w:asciiTheme="majorHAnsi" w:eastAsia="SimSun" w:hAnsiTheme="majorHAnsi" w:cstheme="majorHAnsi"/>
          <w:szCs w:val="24"/>
          <w:lang w:eastAsia="zh-CN"/>
        </w:rPr>
        <w:t xml:space="preserve">characteristics </w:t>
      </w:r>
      <w:r>
        <w:rPr>
          <w:rFonts w:asciiTheme="majorHAnsi" w:eastAsia="SimSun" w:hAnsiTheme="majorHAnsi" w:cstheme="majorHAnsi"/>
          <w:szCs w:val="24"/>
          <w:lang w:eastAsia="zh-CN"/>
        </w:rPr>
        <w:t xml:space="preserve">identified by the </w:t>
      </w:r>
      <w:r w:rsidRPr="009213AB">
        <w:rPr>
          <w:rFonts w:asciiTheme="majorHAnsi" w:eastAsia="SimSun" w:hAnsiTheme="majorHAnsi" w:cstheme="majorHAnsi"/>
          <w:szCs w:val="24"/>
          <w:lang w:eastAsia="zh-CN"/>
        </w:rPr>
        <w:t xml:space="preserve">mapping study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 xml:space="preserve">) </w:t>
      </w:r>
      <w:r>
        <w:rPr>
          <w:rFonts w:asciiTheme="majorHAnsi" w:eastAsia="SimSun" w:hAnsiTheme="majorHAnsi" w:cstheme="majorHAnsi"/>
          <w:szCs w:val="24"/>
          <w:lang w:eastAsia="zh-CN"/>
        </w:rPr>
        <w:t xml:space="preserve">which </w:t>
      </w:r>
      <w:r w:rsidRPr="009213AB">
        <w:rPr>
          <w:rFonts w:asciiTheme="majorHAnsi" w:eastAsia="SimSun" w:hAnsiTheme="majorHAnsi" w:cstheme="majorHAnsi"/>
          <w:szCs w:val="24"/>
          <w:lang w:eastAsia="zh-CN"/>
        </w:rPr>
        <w:t>distinguished between services.</w:t>
      </w:r>
    </w:p>
    <w:p w14:paraId="2CCC2DE5" w14:textId="405BE5AA" w:rsidR="009213AB" w:rsidRDefault="009213AB" w:rsidP="009213AB">
      <w:pPr>
        <w:pStyle w:val="Heading2"/>
        <w:rPr>
          <w:rFonts w:eastAsia="SimSun"/>
          <w:lang w:eastAsia="zh-CN"/>
        </w:rPr>
      </w:pPr>
      <w:bookmarkStart w:id="78" w:name="_Toc33460656"/>
      <w:r>
        <w:rPr>
          <w:rFonts w:eastAsia="SimSun"/>
          <w:lang w:eastAsia="zh-CN"/>
        </w:rPr>
        <w:t>Characteristics of the sites</w:t>
      </w:r>
      <w:bookmarkEnd w:id="78"/>
    </w:p>
    <w:p w14:paraId="1F4E86EA" w14:textId="4BEBB6AF" w:rsidR="009213AB" w:rsidRPr="009213AB" w:rsidRDefault="009213AB" w:rsidP="009213AB">
      <w:pPr>
        <w:pStyle w:val="Heading3"/>
        <w:rPr>
          <w:rFonts w:eastAsia="SimSun"/>
          <w:lang w:eastAsia="zh-CN"/>
        </w:rPr>
      </w:pPr>
      <w:bookmarkStart w:id="79" w:name="_Toc33460657"/>
      <w:r w:rsidRPr="009213AB">
        <w:rPr>
          <w:rFonts w:eastAsia="SimSun"/>
          <w:lang w:eastAsia="zh-CN"/>
        </w:rPr>
        <w:t>Socio-demographic and population characteristics</w:t>
      </w:r>
      <w:bookmarkEnd w:id="79"/>
      <w:r w:rsidRPr="009213AB">
        <w:rPr>
          <w:rFonts w:eastAsia="SimSun"/>
          <w:lang w:eastAsia="zh-CN"/>
        </w:rPr>
        <w:t xml:space="preserve"> </w:t>
      </w:r>
    </w:p>
    <w:p w14:paraId="229A922E" w14:textId="23024603" w:rsid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Sites varied in size of population served and geographical size.  Most were localities representing a single Clinical Commissioning Group (CCG) and Local Authority (LA).  They represented a range of deprivation and urban/rural characteristics, see </w:t>
      </w:r>
      <w:r w:rsidR="00F108E7">
        <w:rPr>
          <w:rFonts w:asciiTheme="majorHAnsi" w:eastAsia="SimSun" w:hAnsiTheme="majorHAnsi" w:cstheme="majorHAnsi"/>
          <w:szCs w:val="24"/>
          <w:lang w:eastAsia="zh-CN"/>
        </w:rPr>
        <w:t xml:space="preserve">Appendix </w:t>
      </w:r>
      <w:r w:rsidR="0068461D">
        <w:rPr>
          <w:rFonts w:asciiTheme="majorHAnsi" w:eastAsia="SimSun" w:hAnsiTheme="majorHAnsi" w:cstheme="majorHAnsi"/>
          <w:szCs w:val="24"/>
          <w:lang w:eastAsia="zh-CN"/>
        </w:rPr>
        <w:t>1</w:t>
      </w:r>
      <w:r w:rsidR="00E07902">
        <w:rPr>
          <w:rFonts w:asciiTheme="majorHAnsi" w:eastAsia="SimSun" w:hAnsiTheme="majorHAnsi" w:cstheme="majorHAnsi"/>
          <w:szCs w:val="24"/>
          <w:lang w:eastAsia="zh-CN"/>
        </w:rPr>
        <w:t xml:space="preserve"> (Table </w:t>
      </w:r>
      <w:r w:rsidR="0068461D">
        <w:rPr>
          <w:rFonts w:asciiTheme="majorHAnsi" w:eastAsia="SimSun" w:hAnsiTheme="majorHAnsi" w:cstheme="majorHAnsi"/>
          <w:szCs w:val="24"/>
          <w:lang w:eastAsia="zh-CN"/>
        </w:rPr>
        <w:t>2</w:t>
      </w:r>
      <w:r w:rsidR="0015754F">
        <w:rPr>
          <w:rFonts w:asciiTheme="majorHAnsi" w:eastAsia="SimSun" w:hAnsiTheme="majorHAnsi" w:cstheme="majorHAnsi"/>
          <w:szCs w:val="24"/>
          <w:lang w:eastAsia="zh-CN"/>
        </w:rPr>
        <w:t>5</w:t>
      </w:r>
      <w:r w:rsidR="00E07902">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w:t>
      </w:r>
    </w:p>
    <w:p w14:paraId="3DB1D199" w14:textId="77777777" w:rsidR="009213AB" w:rsidRPr="009213AB" w:rsidRDefault="009213AB" w:rsidP="009213AB">
      <w:pPr>
        <w:spacing w:after="0"/>
        <w:rPr>
          <w:rFonts w:asciiTheme="majorHAnsi" w:eastAsia="SimSun" w:hAnsiTheme="majorHAnsi" w:cstheme="majorHAnsi"/>
          <w:szCs w:val="24"/>
          <w:lang w:eastAsia="zh-CN"/>
        </w:rPr>
      </w:pPr>
    </w:p>
    <w:p w14:paraId="147AF3FD" w14:textId="77777777" w:rsidR="009213AB" w:rsidRPr="009213AB" w:rsidRDefault="009213AB" w:rsidP="009213AB">
      <w:pPr>
        <w:pStyle w:val="Heading3"/>
        <w:rPr>
          <w:rFonts w:eastAsia="SimSun"/>
          <w:lang w:eastAsia="zh-CN"/>
        </w:rPr>
      </w:pPr>
      <w:bookmarkStart w:id="80" w:name="_Toc33460658"/>
      <w:r w:rsidRPr="009213AB">
        <w:rPr>
          <w:rFonts w:eastAsia="SimSun"/>
          <w:lang w:eastAsia="zh-CN"/>
        </w:rPr>
        <w:t>Organisational characteristics</w:t>
      </w:r>
      <w:bookmarkEnd w:id="80"/>
      <w:r w:rsidRPr="009213AB">
        <w:rPr>
          <w:rFonts w:eastAsia="SimSun"/>
          <w:lang w:eastAsia="zh-CN"/>
        </w:rPr>
        <w:t xml:space="preserve"> </w:t>
      </w:r>
    </w:p>
    <w:p w14:paraId="4BEEDDCB" w14:textId="5A54F3DB"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Four sites were neurodevelopmental services, the remainder were autism-specific, see </w:t>
      </w:r>
      <w:r w:rsidRPr="006850D5">
        <w:rPr>
          <w:rFonts w:asciiTheme="majorHAnsi" w:eastAsia="SimSun" w:hAnsiTheme="majorHAnsi" w:cstheme="majorHAnsi"/>
          <w:szCs w:val="24"/>
          <w:lang w:eastAsia="zh-CN"/>
        </w:rPr>
        <w:t xml:space="preserve">Table </w:t>
      </w:r>
      <w:r w:rsidR="006850D5" w:rsidRPr="006850D5">
        <w:rPr>
          <w:rFonts w:asciiTheme="majorHAnsi" w:eastAsia="SimSun" w:hAnsiTheme="majorHAnsi" w:cstheme="majorHAnsi"/>
          <w:szCs w:val="24"/>
          <w:lang w:eastAsia="zh-CN"/>
        </w:rPr>
        <w:t>3</w:t>
      </w:r>
      <w:r w:rsidRPr="006850D5">
        <w:rPr>
          <w:rFonts w:asciiTheme="majorHAnsi" w:eastAsia="SimSun" w:hAnsiTheme="majorHAnsi" w:cstheme="majorHAnsi"/>
          <w:szCs w:val="24"/>
          <w:lang w:eastAsia="zh-CN"/>
        </w:rPr>
        <w:t>.   Two (Sites D and H) were ‘multi-team’ services, with separate teams delivering the</w:t>
      </w:r>
      <w:r w:rsidRPr="009213AB">
        <w:rPr>
          <w:rFonts w:asciiTheme="majorHAnsi" w:eastAsia="SimSun" w:hAnsiTheme="majorHAnsi" w:cstheme="majorHAnsi"/>
          <w:szCs w:val="24"/>
          <w:lang w:eastAsia="zh-CN"/>
        </w:rPr>
        <w:t xml:space="preserve"> diagnostic assessment and on-going support functions; these teams were not co-located.  One multi-service SAT (Site D) was commissioned entirely by the local CCG.  In the other (Site H), the diagnostic assessment service was commissioned by the CCG and the on-going support service by the LA. Close joint-working arrangements ensured continuity of care between the services.</w:t>
      </w:r>
    </w:p>
    <w:p w14:paraId="25BF8705" w14:textId="77777777" w:rsidR="009213AB" w:rsidRPr="009213AB" w:rsidRDefault="009213AB" w:rsidP="009213AB">
      <w:pPr>
        <w:spacing w:after="0"/>
        <w:rPr>
          <w:rFonts w:asciiTheme="majorHAnsi" w:eastAsia="SimSun" w:hAnsiTheme="majorHAnsi" w:cstheme="majorHAnsi"/>
          <w:szCs w:val="24"/>
          <w:lang w:eastAsia="zh-CN"/>
        </w:rPr>
      </w:pPr>
    </w:p>
    <w:p w14:paraId="3FAB8F3A" w14:textId="7F808616"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The different patterns of commissioning and funding identified in the mapping study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 xml:space="preserve">) were represented in the research sites. Among the single service SATs, three of the seven had no LA involvement. In another (Site A), the LA contributed to the funding to the drop-in service.  One (Site J), however, was jointly commissioned (with relatively </w:t>
      </w:r>
      <w:r w:rsidRPr="009213AB">
        <w:rPr>
          <w:rFonts w:asciiTheme="majorHAnsi" w:eastAsia="SimSun" w:hAnsiTheme="majorHAnsi" w:cstheme="majorHAnsi"/>
          <w:szCs w:val="24"/>
          <w:lang w:eastAsia="zh-CN"/>
        </w:rPr>
        <w:lastRenderedPageBreak/>
        <w:t xml:space="preserve">equivalent levels of funding) by the LA and NHS. In two other sites (Sites F, IA), the CCG was lead commissioner, with the LA seconding social work posts.  However, in Site F – with three LAs within its boundaries – LAs varied in whether they invested in the service.  </w:t>
      </w:r>
    </w:p>
    <w:p w14:paraId="7AD6900C" w14:textId="43FD6487"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Thus</w:t>
      </w:r>
      <w:r w:rsidR="005708CE">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the range of organisational characteristics observed across all SATs identified in the mapping study (see </w:t>
      </w:r>
      <w:r w:rsidRPr="009213AB">
        <w:rPr>
          <w:rFonts w:asciiTheme="majorHAnsi" w:eastAsia="SimSun" w:hAnsiTheme="majorHAnsi" w:cstheme="majorHAnsi"/>
          <w:i/>
          <w:szCs w:val="24"/>
          <w:lang w:eastAsia="zh-CN"/>
        </w:rPr>
        <w:t xml:space="preserve">Chapter </w:t>
      </w:r>
      <w:r w:rsidRPr="009213AB">
        <w:rPr>
          <w:rFonts w:asciiTheme="majorHAnsi" w:eastAsia="SimSun" w:hAnsiTheme="majorHAnsi" w:cstheme="majorHAnsi"/>
          <w:szCs w:val="24"/>
          <w:lang w:eastAsia="zh-CN"/>
        </w:rPr>
        <w:t>2) were represented in the sites recruiting to the study.</w:t>
      </w:r>
    </w:p>
    <w:p w14:paraId="6C04B878" w14:textId="664C17E1" w:rsidR="009213AB" w:rsidRPr="009213AB" w:rsidRDefault="009213AB" w:rsidP="009213AB">
      <w:pPr>
        <w:spacing w:after="0"/>
        <w:rPr>
          <w:rFonts w:asciiTheme="majorHAnsi" w:eastAsia="SimSun" w:hAnsiTheme="majorHAnsi" w:cstheme="majorHAnsi"/>
          <w:b/>
          <w:szCs w:val="24"/>
          <w:lang w:eastAsia="zh-CN"/>
        </w:rPr>
      </w:pPr>
    </w:p>
    <w:p w14:paraId="0C25C50A" w14:textId="06BEF132" w:rsidR="009213AB" w:rsidRPr="009213AB" w:rsidRDefault="006850D5" w:rsidP="006850D5">
      <w:pPr>
        <w:pStyle w:val="Caption"/>
        <w:jc w:val="center"/>
        <w:rPr>
          <w:rFonts w:asciiTheme="majorHAnsi" w:eastAsia="SimSun" w:hAnsiTheme="majorHAnsi" w:cstheme="majorHAnsi"/>
          <w:b w:val="0"/>
          <w:szCs w:val="24"/>
          <w:lang w:eastAsia="zh-CN"/>
        </w:rPr>
      </w:pPr>
      <w:bookmarkStart w:id="81" w:name="_Toc33460834"/>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3</w:t>
      </w:r>
      <w:r w:rsidR="00E82F83">
        <w:rPr>
          <w:noProof/>
        </w:rPr>
        <w:fldChar w:fldCharType="end"/>
      </w:r>
      <w:r>
        <w:t xml:space="preserve">  </w:t>
      </w:r>
      <w:r w:rsidR="009213AB" w:rsidRPr="006850D5">
        <w:rPr>
          <w:rFonts w:asciiTheme="majorHAnsi" w:eastAsia="SimSun" w:hAnsiTheme="majorHAnsi" w:cstheme="majorHAnsi"/>
          <w:szCs w:val="24"/>
          <w:lang w:eastAsia="zh-CN"/>
        </w:rPr>
        <w:t>Organisational characteristics of the research sites</w:t>
      </w:r>
      <w:bookmarkEnd w:id="81"/>
    </w:p>
    <w:tbl>
      <w:tblPr>
        <w:tblStyle w:val="TableGrid5"/>
        <w:tblW w:w="9918" w:type="dxa"/>
        <w:jc w:val="center"/>
        <w:tblLayout w:type="fixed"/>
        <w:tblLook w:val="04A0" w:firstRow="1" w:lastRow="0" w:firstColumn="1" w:lastColumn="0" w:noHBand="0" w:noVBand="1"/>
      </w:tblPr>
      <w:tblGrid>
        <w:gridCol w:w="1129"/>
        <w:gridCol w:w="1276"/>
        <w:gridCol w:w="1559"/>
        <w:gridCol w:w="1418"/>
        <w:gridCol w:w="2126"/>
        <w:gridCol w:w="992"/>
        <w:gridCol w:w="1418"/>
      </w:tblGrid>
      <w:tr w:rsidR="009213AB" w:rsidRPr="009213AB" w14:paraId="2FBB52B6" w14:textId="77777777" w:rsidTr="00E07902">
        <w:trPr>
          <w:jc w:val="center"/>
        </w:trPr>
        <w:tc>
          <w:tcPr>
            <w:tcW w:w="1129" w:type="dxa"/>
            <w:vAlign w:val="bottom"/>
          </w:tcPr>
          <w:p w14:paraId="2004C469" w14:textId="77777777" w:rsidR="009213AB" w:rsidRPr="009213AB" w:rsidRDefault="009213AB" w:rsidP="009213AB">
            <w:pPr>
              <w:spacing w:line="240" w:lineRule="auto"/>
              <w:jc w:val="right"/>
              <w:rPr>
                <w:rFonts w:asciiTheme="majorHAnsi" w:eastAsia="SimSun" w:hAnsiTheme="majorHAnsi" w:cstheme="majorHAnsi"/>
                <w:b/>
                <w:szCs w:val="24"/>
                <w:lang w:eastAsia="zh-CN"/>
              </w:rPr>
            </w:pPr>
            <w:r w:rsidRPr="009213AB">
              <w:rPr>
                <w:rFonts w:asciiTheme="majorHAnsi" w:eastAsia="SimSun" w:hAnsiTheme="majorHAnsi" w:cstheme="majorHAnsi"/>
                <w:b/>
                <w:szCs w:val="24"/>
                <w:lang w:eastAsia="zh-CN"/>
              </w:rPr>
              <w:t>Site ID</w:t>
            </w:r>
          </w:p>
        </w:tc>
        <w:tc>
          <w:tcPr>
            <w:tcW w:w="1276" w:type="dxa"/>
            <w:vAlign w:val="bottom"/>
          </w:tcPr>
          <w:p w14:paraId="71EFB75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Year established</w:t>
            </w:r>
          </w:p>
        </w:tc>
        <w:tc>
          <w:tcPr>
            <w:tcW w:w="1559" w:type="dxa"/>
            <w:vAlign w:val="bottom"/>
          </w:tcPr>
          <w:p w14:paraId="1458DA6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Autism or ND service</w:t>
            </w:r>
          </w:p>
        </w:tc>
        <w:tc>
          <w:tcPr>
            <w:tcW w:w="1418" w:type="dxa"/>
            <w:vAlign w:val="bottom"/>
          </w:tcPr>
          <w:p w14:paraId="2FC0310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Commiss’er</w:t>
            </w:r>
          </w:p>
        </w:tc>
        <w:tc>
          <w:tcPr>
            <w:tcW w:w="2126" w:type="dxa"/>
            <w:vAlign w:val="bottom"/>
          </w:tcPr>
          <w:p w14:paraId="7B25EAE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Local Authority (LA) funding / resource contribution</w:t>
            </w:r>
          </w:p>
        </w:tc>
        <w:tc>
          <w:tcPr>
            <w:tcW w:w="992" w:type="dxa"/>
            <w:vAlign w:val="bottom"/>
          </w:tcPr>
          <w:p w14:paraId="78B1887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 vs multi-team</w:t>
            </w:r>
          </w:p>
        </w:tc>
        <w:tc>
          <w:tcPr>
            <w:tcW w:w="1418" w:type="dxa"/>
            <w:vAlign w:val="bottom"/>
          </w:tcPr>
          <w:p w14:paraId="4DCC3FE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Hold &amp; coordinate complex cases?</w:t>
            </w:r>
          </w:p>
        </w:tc>
      </w:tr>
      <w:tr w:rsidR="009213AB" w:rsidRPr="009213AB" w14:paraId="10068917" w14:textId="77777777" w:rsidTr="00E07902">
        <w:trPr>
          <w:trHeight w:val="584"/>
          <w:jc w:val="center"/>
        </w:trPr>
        <w:tc>
          <w:tcPr>
            <w:tcW w:w="1129" w:type="dxa"/>
            <w:shd w:val="clear" w:color="auto" w:fill="F2F2F2" w:themeFill="background1" w:themeFillShade="F2"/>
            <w:vAlign w:val="center"/>
          </w:tcPr>
          <w:p w14:paraId="4060DDE5"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w:t>
            </w:r>
          </w:p>
        </w:tc>
        <w:tc>
          <w:tcPr>
            <w:tcW w:w="1276" w:type="dxa"/>
            <w:shd w:val="clear" w:color="auto" w:fill="F2F2F2" w:themeFill="background1" w:themeFillShade="F2"/>
            <w:vAlign w:val="center"/>
          </w:tcPr>
          <w:p w14:paraId="5F2D627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2003</w:t>
            </w:r>
          </w:p>
        </w:tc>
        <w:tc>
          <w:tcPr>
            <w:tcW w:w="1559" w:type="dxa"/>
            <w:shd w:val="clear" w:color="auto" w:fill="F2F2F2" w:themeFill="background1" w:themeFillShade="F2"/>
            <w:vAlign w:val="center"/>
          </w:tcPr>
          <w:p w14:paraId="6B2886D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Autism only</w:t>
            </w:r>
          </w:p>
        </w:tc>
        <w:tc>
          <w:tcPr>
            <w:tcW w:w="1418" w:type="dxa"/>
            <w:shd w:val="clear" w:color="auto" w:fill="F2F2F2" w:themeFill="background1" w:themeFillShade="F2"/>
            <w:vAlign w:val="center"/>
          </w:tcPr>
          <w:p w14:paraId="0CC9C4B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CCG </w:t>
            </w:r>
          </w:p>
        </w:tc>
        <w:tc>
          <w:tcPr>
            <w:tcW w:w="2126" w:type="dxa"/>
            <w:shd w:val="clear" w:color="auto" w:fill="F2F2F2" w:themeFill="background1" w:themeFillShade="F2"/>
            <w:vAlign w:val="center"/>
          </w:tcPr>
          <w:p w14:paraId="338D706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Part-fund social inclusion hub (via Carers Grant)</w:t>
            </w:r>
            <w:r w:rsidRPr="009213AB">
              <w:rPr>
                <w:rFonts w:asciiTheme="majorHAnsi" w:eastAsia="SimSun" w:hAnsiTheme="majorHAnsi" w:cstheme="majorHAnsi"/>
                <w:szCs w:val="24"/>
                <w:vertAlign w:val="superscript"/>
                <w:lang w:eastAsia="zh-CN"/>
              </w:rPr>
              <w:t>a</w:t>
            </w:r>
          </w:p>
        </w:tc>
        <w:tc>
          <w:tcPr>
            <w:tcW w:w="992" w:type="dxa"/>
            <w:shd w:val="clear" w:color="auto" w:fill="F2F2F2" w:themeFill="background1" w:themeFillShade="F2"/>
            <w:vAlign w:val="center"/>
          </w:tcPr>
          <w:p w14:paraId="541D44C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shd w:val="clear" w:color="auto" w:fill="F2F2F2" w:themeFill="background1" w:themeFillShade="F2"/>
            <w:vAlign w:val="center"/>
          </w:tcPr>
          <w:p w14:paraId="01E3823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356A0C88" w14:textId="77777777" w:rsidTr="00E07902">
        <w:trPr>
          <w:trHeight w:val="584"/>
          <w:jc w:val="center"/>
        </w:trPr>
        <w:tc>
          <w:tcPr>
            <w:tcW w:w="1129" w:type="dxa"/>
            <w:vAlign w:val="center"/>
          </w:tcPr>
          <w:p w14:paraId="65C5F16D"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B</w:t>
            </w:r>
          </w:p>
        </w:tc>
        <w:tc>
          <w:tcPr>
            <w:tcW w:w="1276" w:type="dxa"/>
            <w:vAlign w:val="center"/>
          </w:tcPr>
          <w:p w14:paraId="75CBCAA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2014</w:t>
            </w:r>
          </w:p>
        </w:tc>
        <w:tc>
          <w:tcPr>
            <w:tcW w:w="1559" w:type="dxa"/>
            <w:vAlign w:val="center"/>
          </w:tcPr>
          <w:p w14:paraId="262B0DC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Autism only</w:t>
            </w:r>
          </w:p>
        </w:tc>
        <w:tc>
          <w:tcPr>
            <w:tcW w:w="1418" w:type="dxa"/>
            <w:vAlign w:val="center"/>
          </w:tcPr>
          <w:p w14:paraId="5CBCC80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w:t>
            </w:r>
          </w:p>
        </w:tc>
        <w:tc>
          <w:tcPr>
            <w:tcW w:w="2126" w:type="dxa"/>
            <w:vAlign w:val="center"/>
          </w:tcPr>
          <w:p w14:paraId="5152F05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None</w:t>
            </w:r>
          </w:p>
        </w:tc>
        <w:tc>
          <w:tcPr>
            <w:tcW w:w="992" w:type="dxa"/>
            <w:vAlign w:val="center"/>
          </w:tcPr>
          <w:p w14:paraId="75DA0E3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vAlign w:val="center"/>
          </w:tcPr>
          <w:p w14:paraId="496150E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6370570E" w14:textId="77777777" w:rsidTr="00E07902">
        <w:trPr>
          <w:trHeight w:val="584"/>
          <w:jc w:val="center"/>
        </w:trPr>
        <w:tc>
          <w:tcPr>
            <w:tcW w:w="1129" w:type="dxa"/>
            <w:shd w:val="clear" w:color="auto" w:fill="F2F2F2" w:themeFill="background1" w:themeFillShade="F2"/>
            <w:vAlign w:val="center"/>
          </w:tcPr>
          <w:p w14:paraId="406F89FC"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CA</w:t>
            </w:r>
            <w:r w:rsidRPr="009213AB">
              <w:rPr>
                <w:rFonts w:asciiTheme="majorHAnsi" w:eastAsia="SimSun" w:hAnsiTheme="majorHAnsi" w:cstheme="majorHAnsi"/>
                <w:szCs w:val="24"/>
                <w:vertAlign w:val="superscript"/>
                <w:lang w:eastAsia="zh-CN"/>
              </w:rPr>
              <w:t>b</w:t>
            </w:r>
          </w:p>
        </w:tc>
        <w:tc>
          <w:tcPr>
            <w:tcW w:w="1276" w:type="dxa"/>
            <w:shd w:val="clear" w:color="auto" w:fill="F2F2F2" w:themeFill="background1" w:themeFillShade="F2"/>
            <w:vAlign w:val="center"/>
          </w:tcPr>
          <w:p w14:paraId="120D547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2009</w:t>
            </w:r>
          </w:p>
        </w:tc>
        <w:tc>
          <w:tcPr>
            <w:tcW w:w="1559" w:type="dxa"/>
            <w:shd w:val="clear" w:color="auto" w:fill="F2F2F2" w:themeFill="background1" w:themeFillShade="F2"/>
            <w:vAlign w:val="center"/>
          </w:tcPr>
          <w:p w14:paraId="246D99B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ND</w:t>
            </w:r>
          </w:p>
        </w:tc>
        <w:tc>
          <w:tcPr>
            <w:tcW w:w="1418" w:type="dxa"/>
            <w:shd w:val="clear" w:color="auto" w:fill="F2F2F2" w:themeFill="background1" w:themeFillShade="F2"/>
            <w:vAlign w:val="center"/>
          </w:tcPr>
          <w:p w14:paraId="1BADF3F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w:t>
            </w:r>
          </w:p>
        </w:tc>
        <w:tc>
          <w:tcPr>
            <w:tcW w:w="2126" w:type="dxa"/>
            <w:shd w:val="clear" w:color="auto" w:fill="F2F2F2" w:themeFill="background1" w:themeFillShade="F2"/>
            <w:vAlign w:val="center"/>
          </w:tcPr>
          <w:p w14:paraId="7B7439D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None</w:t>
            </w:r>
          </w:p>
        </w:tc>
        <w:tc>
          <w:tcPr>
            <w:tcW w:w="992" w:type="dxa"/>
            <w:shd w:val="clear" w:color="auto" w:fill="F2F2F2" w:themeFill="background1" w:themeFillShade="F2"/>
            <w:vAlign w:val="center"/>
          </w:tcPr>
          <w:p w14:paraId="34DAFBE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shd w:val="clear" w:color="auto" w:fill="F2F2F2" w:themeFill="background1" w:themeFillShade="F2"/>
            <w:vAlign w:val="center"/>
          </w:tcPr>
          <w:p w14:paraId="4FFE222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5EE199F7" w14:textId="77777777" w:rsidTr="00E07902">
        <w:trPr>
          <w:trHeight w:val="584"/>
          <w:jc w:val="center"/>
        </w:trPr>
        <w:tc>
          <w:tcPr>
            <w:tcW w:w="1129" w:type="dxa"/>
            <w:vAlign w:val="center"/>
          </w:tcPr>
          <w:p w14:paraId="67C892B8"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w:t>
            </w:r>
            <w:r w:rsidRPr="009213AB">
              <w:rPr>
                <w:rFonts w:asciiTheme="majorHAnsi" w:eastAsia="SimSun" w:hAnsiTheme="majorHAnsi" w:cstheme="majorHAnsi"/>
                <w:szCs w:val="24"/>
                <w:vertAlign w:val="superscript"/>
                <w:lang w:eastAsia="zh-CN"/>
              </w:rPr>
              <w:t>c</w:t>
            </w:r>
          </w:p>
        </w:tc>
        <w:tc>
          <w:tcPr>
            <w:tcW w:w="1276" w:type="dxa"/>
            <w:vAlign w:val="center"/>
          </w:tcPr>
          <w:p w14:paraId="14B1867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2009</w:t>
            </w:r>
          </w:p>
        </w:tc>
        <w:tc>
          <w:tcPr>
            <w:tcW w:w="1559" w:type="dxa"/>
            <w:vAlign w:val="center"/>
          </w:tcPr>
          <w:p w14:paraId="79816DF5" w14:textId="05012008" w:rsidR="009213AB" w:rsidRPr="009213AB" w:rsidRDefault="006850D5" w:rsidP="009213AB">
            <w:pPr>
              <w:spacing w:line="240" w:lineRule="auto"/>
              <w:jc w:val="center"/>
              <w:rPr>
                <w:rFonts w:asciiTheme="majorHAnsi" w:eastAsia="SimSun" w:hAnsiTheme="majorHAnsi" w:cstheme="majorHAnsi"/>
                <w:szCs w:val="24"/>
                <w:lang w:eastAsia="zh-CN"/>
              </w:rPr>
            </w:pPr>
            <w:r>
              <w:rPr>
                <w:rFonts w:asciiTheme="majorHAnsi" w:eastAsia="SimSun" w:hAnsiTheme="majorHAnsi" w:cstheme="majorHAnsi"/>
                <w:szCs w:val="24"/>
                <w:lang w:eastAsia="zh-CN"/>
              </w:rPr>
              <w:t>Diagnostic as</w:t>
            </w:r>
            <w:r w:rsidR="009213AB" w:rsidRPr="009213AB">
              <w:rPr>
                <w:rFonts w:asciiTheme="majorHAnsi" w:eastAsia="SimSun" w:hAnsiTheme="majorHAnsi" w:cstheme="majorHAnsi"/>
                <w:szCs w:val="24"/>
                <w:lang w:eastAsia="zh-CN"/>
              </w:rPr>
              <w:t>sessment service is ND</w:t>
            </w:r>
          </w:p>
        </w:tc>
        <w:tc>
          <w:tcPr>
            <w:tcW w:w="1418" w:type="dxa"/>
            <w:vAlign w:val="center"/>
          </w:tcPr>
          <w:p w14:paraId="7564363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w:t>
            </w:r>
          </w:p>
        </w:tc>
        <w:tc>
          <w:tcPr>
            <w:tcW w:w="2126" w:type="dxa"/>
            <w:vAlign w:val="center"/>
          </w:tcPr>
          <w:p w14:paraId="20805FC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None</w:t>
            </w:r>
          </w:p>
        </w:tc>
        <w:tc>
          <w:tcPr>
            <w:tcW w:w="992" w:type="dxa"/>
            <w:vAlign w:val="center"/>
          </w:tcPr>
          <w:p w14:paraId="77E81F8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Multi</w:t>
            </w:r>
          </w:p>
        </w:tc>
        <w:tc>
          <w:tcPr>
            <w:tcW w:w="1418" w:type="dxa"/>
            <w:vAlign w:val="center"/>
          </w:tcPr>
          <w:p w14:paraId="1F0D5E2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r>
      <w:tr w:rsidR="009213AB" w:rsidRPr="009213AB" w14:paraId="32900D15" w14:textId="77777777" w:rsidTr="00E07902">
        <w:trPr>
          <w:trHeight w:val="584"/>
          <w:jc w:val="center"/>
        </w:trPr>
        <w:tc>
          <w:tcPr>
            <w:tcW w:w="1129" w:type="dxa"/>
            <w:shd w:val="clear" w:color="auto" w:fill="F2F2F2" w:themeFill="background1" w:themeFillShade="F2"/>
            <w:vAlign w:val="center"/>
          </w:tcPr>
          <w:p w14:paraId="0FDC817C"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w:t>
            </w:r>
          </w:p>
        </w:tc>
        <w:tc>
          <w:tcPr>
            <w:tcW w:w="1276" w:type="dxa"/>
            <w:shd w:val="clear" w:color="auto" w:fill="F2F2F2" w:themeFill="background1" w:themeFillShade="F2"/>
            <w:vAlign w:val="center"/>
          </w:tcPr>
          <w:p w14:paraId="196022F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2011</w:t>
            </w:r>
          </w:p>
        </w:tc>
        <w:tc>
          <w:tcPr>
            <w:tcW w:w="1559" w:type="dxa"/>
            <w:shd w:val="clear" w:color="auto" w:fill="F2F2F2" w:themeFill="background1" w:themeFillShade="F2"/>
            <w:vAlign w:val="center"/>
          </w:tcPr>
          <w:p w14:paraId="182A9BC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ND</w:t>
            </w:r>
          </w:p>
        </w:tc>
        <w:tc>
          <w:tcPr>
            <w:tcW w:w="1418" w:type="dxa"/>
            <w:shd w:val="clear" w:color="auto" w:fill="F2F2F2" w:themeFill="background1" w:themeFillShade="F2"/>
            <w:vAlign w:val="center"/>
          </w:tcPr>
          <w:p w14:paraId="35A5E0C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w:t>
            </w:r>
          </w:p>
        </w:tc>
        <w:tc>
          <w:tcPr>
            <w:tcW w:w="2126" w:type="dxa"/>
            <w:shd w:val="clear" w:color="auto" w:fill="F2F2F2" w:themeFill="background1" w:themeFillShade="F2"/>
            <w:vAlign w:val="center"/>
          </w:tcPr>
          <w:p w14:paraId="37AE005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None</w:t>
            </w:r>
          </w:p>
        </w:tc>
        <w:tc>
          <w:tcPr>
            <w:tcW w:w="992" w:type="dxa"/>
            <w:shd w:val="clear" w:color="auto" w:fill="F2F2F2" w:themeFill="background1" w:themeFillShade="F2"/>
            <w:vAlign w:val="center"/>
          </w:tcPr>
          <w:p w14:paraId="294F408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Single </w:t>
            </w:r>
          </w:p>
        </w:tc>
        <w:tc>
          <w:tcPr>
            <w:tcW w:w="1418" w:type="dxa"/>
            <w:shd w:val="clear" w:color="auto" w:fill="F2F2F2" w:themeFill="background1" w:themeFillShade="F2"/>
            <w:vAlign w:val="center"/>
          </w:tcPr>
          <w:p w14:paraId="606C373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r>
      <w:tr w:rsidR="009213AB" w:rsidRPr="009213AB" w14:paraId="4A40FF30" w14:textId="77777777" w:rsidTr="00E07902">
        <w:trPr>
          <w:trHeight w:val="584"/>
          <w:jc w:val="center"/>
        </w:trPr>
        <w:tc>
          <w:tcPr>
            <w:tcW w:w="1129" w:type="dxa"/>
            <w:vAlign w:val="center"/>
          </w:tcPr>
          <w:p w14:paraId="5B52A40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F</w:t>
            </w:r>
          </w:p>
        </w:tc>
        <w:tc>
          <w:tcPr>
            <w:tcW w:w="1276" w:type="dxa"/>
            <w:vAlign w:val="center"/>
          </w:tcPr>
          <w:p w14:paraId="0C6AE89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2012</w:t>
            </w:r>
          </w:p>
        </w:tc>
        <w:tc>
          <w:tcPr>
            <w:tcW w:w="1559" w:type="dxa"/>
            <w:vAlign w:val="center"/>
          </w:tcPr>
          <w:p w14:paraId="7C690EF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Autism</w:t>
            </w:r>
          </w:p>
        </w:tc>
        <w:tc>
          <w:tcPr>
            <w:tcW w:w="1418" w:type="dxa"/>
            <w:vAlign w:val="center"/>
          </w:tcPr>
          <w:p w14:paraId="656F0E9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CCG </w:t>
            </w:r>
          </w:p>
        </w:tc>
        <w:tc>
          <w:tcPr>
            <w:tcW w:w="2126" w:type="dxa"/>
            <w:vAlign w:val="center"/>
          </w:tcPr>
          <w:p w14:paraId="708F850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some districts, part-time social work post seconded to service</w:t>
            </w:r>
            <w:r w:rsidRPr="009213AB">
              <w:rPr>
                <w:rFonts w:asciiTheme="majorHAnsi" w:eastAsia="SimSun" w:hAnsiTheme="majorHAnsi" w:cstheme="majorHAnsi"/>
                <w:szCs w:val="24"/>
                <w:vertAlign w:val="superscript"/>
                <w:lang w:eastAsia="zh-CN"/>
              </w:rPr>
              <w:t>d</w:t>
            </w:r>
            <w:r w:rsidRPr="009213AB">
              <w:rPr>
                <w:rFonts w:asciiTheme="majorHAnsi" w:eastAsia="SimSun" w:hAnsiTheme="majorHAnsi" w:cstheme="majorHAnsi"/>
                <w:szCs w:val="24"/>
                <w:lang w:eastAsia="zh-CN"/>
              </w:rPr>
              <w:t xml:space="preserve"> </w:t>
            </w:r>
          </w:p>
        </w:tc>
        <w:tc>
          <w:tcPr>
            <w:tcW w:w="992" w:type="dxa"/>
            <w:vAlign w:val="center"/>
          </w:tcPr>
          <w:p w14:paraId="4CEE628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vAlign w:val="center"/>
          </w:tcPr>
          <w:p w14:paraId="70460BD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2A82CC6A" w14:textId="77777777" w:rsidTr="00E07902">
        <w:trPr>
          <w:trHeight w:val="584"/>
          <w:jc w:val="center"/>
        </w:trPr>
        <w:tc>
          <w:tcPr>
            <w:tcW w:w="1129" w:type="dxa"/>
            <w:shd w:val="clear" w:color="auto" w:fill="F2F2F2" w:themeFill="background1" w:themeFillShade="F2"/>
            <w:vAlign w:val="center"/>
          </w:tcPr>
          <w:p w14:paraId="3A8AA46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H(a &amp; b)</w:t>
            </w:r>
            <w:r w:rsidRPr="009213AB">
              <w:rPr>
                <w:rFonts w:asciiTheme="majorHAnsi" w:eastAsia="SimSun" w:hAnsiTheme="majorHAnsi" w:cstheme="majorHAnsi"/>
                <w:szCs w:val="24"/>
                <w:vertAlign w:val="superscript"/>
                <w:lang w:eastAsia="zh-CN"/>
              </w:rPr>
              <w:t>e</w:t>
            </w:r>
          </w:p>
        </w:tc>
        <w:tc>
          <w:tcPr>
            <w:tcW w:w="1276" w:type="dxa"/>
            <w:shd w:val="clear" w:color="auto" w:fill="F2F2F2" w:themeFill="background1" w:themeFillShade="F2"/>
            <w:vAlign w:val="center"/>
          </w:tcPr>
          <w:p w14:paraId="73D13C8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2013</w:t>
            </w:r>
          </w:p>
        </w:tc>
        <w:tc>
          <w:tcPr>
            <w:tcW w:w="1559" w:type="dxa"/>
            <w:shd w:val="clear" w:color="auto" w:fill="F2F2F2" w:themeFill="background1" w:themeFillShade="F2"/>
            <w:vAlign w:val="center"/>
          </w:tcPr>
          <w:p w14:paraId="3D0C340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Diagnostic asssessment service is ND</w:t>
            </w:r>
          </w:p>
        </w:tc>
        <w:tc>
          <w:tcPr>
            <w:tcW w:w="1418" w:type="dxa"/>
            <w:shd w:val="clear" w:color="auto" w:fill="F2F2F2" w:themeFill="background1" w:themeFillShade="F2"/>
            <w:vAlign w:val="center"/>
          </w:tcPr>
          <w:p w14:paraId="1835C04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 Ha</w:t>
            </w:r>
          </w:p>
          <w:p w14:paraId="611EFAD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LA: Hb</w:t>
            </w:r>
          </w:p>
        </w:tc>
        <w:tc>
          <w:tcPr>
            <w:tcW w:w="2126" w:type="dxa"/>
            <w:shd w:val="clear" w:color="auto" w:fill="F2F2F2" w:themeFill="background1" w:themeFillShade="F2"/>
            <w:vAlign w:val="center"/>
          </w:tcPr>
          <w:p w14:paraId="7C895AF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Funds Hb</w:t>
            </w:r>
          </w:p>
        </w:tc>
        <w:tc>
          <w:tcPr>
            <w:tcW w:w="992" w:type="dxa"/>
            <w:shd w:val="clear" w:color="auto" w:fill="F2F2F2" w:themeFill="background1" w:themeFillShade="F2"/>
            <w:vAlign w:val="center"/>
          </w:tcPr>
          <w:p w14:paraId="3C73F8F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Multi</w:t>
            </w:r>
          </w:p>
        </w:tc>
        <w:tc>
          <w:tcPr>
            <w:tcW w:w="1418" w:type="dxa"/>
            <w:shd w:val="clear" w:color="auto" w:fill="F2F2F2" w:themeFill="background1" w:themeFillShade="F2"/>
            <w:vAlign w:val="center"/>
          </w:tcPr>
          <w:p w14:paraId="48240FE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1F34F634" w14:textId="77777777" w:rsidTr="00E07902">
        <w:trPr>
          <w:trHeight w:val="584"/>
          <w:jc w:val="center"/>
        </w:trPr>
        <w:tc>
          <w:tcPr>
            <w:tcW w:w="1129" w:type="dxa"/>
            <w:vAlign w:val="center"/>
          </w:tcPr>
          <w:p w14:paraId="76E8BA86"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IA</w:t>
            </w:r>
            <w:r w:rsidRPr="009213AB">
              <w:rPr>
                <w:rFonts w:asciiTheme="majorHAnsi" w:eastAsia="SimSun" w:hAnsiTheme="majorHAnsi" w:cstheme="majorHAnsi"/>
                <w:szCs w:val="24"/>
                <w:vertAlign w:val="superscript"/>
                <w:lang w:eastAsia="zh-CN"/>
              </w:rPr>
              <w:t>b</w:t>
            </w:r>
          </w:p>
        </w:tc>
        <w:tc>
          <w:tcPr>
            <w:tcW w:w="1276" w:type="dxa"/>
            <w:vAlign w:val="center"/>
          </w:tcPr>
          <w:p w14:paraId="5948937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2014</w:t>
            </w:r>
          </w:p>
        </w:tc>
        <w:tc>
          <w:tcPr>
            <w:tcW w:w="1559" w:type="dxa"/>
            <w:vAlign w:val="center"/>
          </w:tcPr>
          <w:p w14:paraId="504E7F4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ND</w:t>
            </w:r>
          </w:p>
        </w:tc>
        <w:tc>
          <w:tcPr>
            <w:tcW w:w="1418" w:type="dxa"/>
            <w:vAlign w:val="center"/>
          </w:tcPr>
          <w:p w14:paraId="6E754CA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CCG lead</w:t>
            </w:r>
          </w:p>
        </w:tc>
        <w:tc>
          <w:tcPr>
            <w:tcW w:w="2126" w:type="dxa"/>
            <w:vAlign w:val="center"/>
          </w:tcPr>
          <w:p w14:paraId="2509E98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LA social work posts seconded to service</w:t>
            </w:r>
          </w:p>
        </w:tc>
        <w:tc>
          <w:tcPr>
            <w:tcW w:w="992" w:type="dxa"/>
            <w:vAlign w:val="center"/>
          </w:tcPr>
          <w:p w14:paraId="084F96B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vAlign w:val="center"/>
          </w:tcPr>
          <w:p w14:paraId="70559B5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33157A7D" w14:textId="77777777" w:rsidTr="00E07902">
        <w:trPr>
          <w:trHeight w:val="584"/>
          <w:jc w:val="center"/>
        </w:trPr>
        <w:tc>
          <w:tcPr>
            <w:tcW w:w="1129" w:type="dxa"/>
            <w:shd w:val="clear" w:color="auto" w:fill="F2F2F2" w:themeFill="background1" w:themeFillShade="F2"/>
            <w:vAlign w:val="center"/>
          </w:tcPr>
          <w:p w14:paraId="4DD5F92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J</w:t>
            </w:r>
          </w:p>
        </w:tc>
        <w:tc>
          <w:tcPr>
            <w:tcW w:w="1276" w:type="dxa"/>
            <w:shd w:val="clear" w:color="auto" w:fill="F2F2F2" w:themeFill="background1" w:themeFillShade="F2"/>
          </w:tcPr>
          <w:p w14:paraId="24C3A22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2014</w:t>
            </w:r>
          </w:p>
        </w:tc>
        <w:tc>
          <w:tcPr>
            <w:tcW w:w="1559" w:type="dxa"/>
            <w:shd w:val="clear" w:color="auto" w:fill="F2F2F2" w:themeFill="background1" w:themeFillShade="F2"/>
            <w:vAlign w:val="center"/>
          </w:tcPr>
          <w:p w14:paraId="0030CEB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Autism</w:t>
            </w:r>
          </w:p>
        </w:tc>
        <w:tc>
          <w:tcPr>
            <w:tcW w:w="1418" w:type="dxa"/>
            <w:shd w:val="clear" w:color="auto" w:fill="F2F2F2" w:themeFill="background1" w:themeFillShade="F2"/>
            <w:vAlign w:val="center"/>
          </w:tcPr>
          <w:p w14:paraId="6B76474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Joint, LA lead</w:t>
            </w:r>
          </w:p>
        </w:tc>
        <w:tc>
          <w:tcPr>
            <w:tcW w:w="2126" w:type="dxa"/>
            <w:shd w:val="clear" w:color="auto" w:fill="F2F2F2" w:themeFill="background1" w:themeFillShade="F2"/>
            <w:vAlign w:val="center"/>
          </w:tcPr>
          <w:p w14:paraId="339A172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Joint funded by LA &amp; CCG</w:t>
            </w:r>
          </w:p>
        </w:tc>
        <w:tc>
          <w:tcPr>
            <w:tcW w:w="992" w:type="dxa"/>
            <w:shd w:val="clear" w:color="auto" w:fill="F2F2F2" w:themeFill="background1" w:themeFillShade="F2"/>
            <w:vAlign w:val="center"/>
          </w:tcPr>
          <w:p w14:paraId="39766A9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Single</w:t>
            </w:r>
          </w:p>
        </w:tc>
        <w:tc>
          <w:tcPr>
            <w:tcW w:w="1418" w:type="dxa"/>
            <w:shd w:val="clear" w:color="auto" w:fill="F2F2F2" w:themeFill="background1" w:themeFillShade="F2"/>
            <w:vAlign w:val="center"/>
          </w:tcPr>
          <w:p w14:paraId="0EE2EFC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0223380B" w14:textId="77777777" w:rsidTr="00E07902">
        <w:trPr>
          <w:trHeight w:val="584"/>
          <w:jc w:val="center"/>
        </w:trPr>
        <w:tc>
          <w:tcPr>
            <w:tcW w:w="9918" w:type="dxa"/>
            <w:gridSpan w:val="7"/>
            <w:shd w:val="clear" w:color="auto" w:fill="FFFFFF" w:themeFill="background1"/>
          </w:tcPr>
          <w:p w14:paraId="5A08D50A"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 xml:space="preserve">a  </w:t>
            </w:r>
            <w:r w:rsidRPr="009213AB">
              <w:rPr>
                <w:rFonts w:asciiTheme="majorHAnsi" w:eastAsia="SimSun" w:hAnsiTheme="majorHAnsi" w:cstheme="majorHAnsi"/>
                <w:sz w:val="23"/>
                <w:szCs w:val="23"/>
                <w:lang w:eastAsia="zh-CN"/>
              </w:rPr>
              <w:t>In the past, LA seconded part-time SW into service – withdrawn soon after recruitment opened.</w:t>
            </w:r>
          </w:p>
          <w:p w14:paraId="1FE1D35A"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b</w:t>
            </w:r>
            <w:r w:rsidRPr="009213AB">
              <w:rPr>
                <w:rFonts w:asciiTheme="majorHAnsi" w:eastAsia="SimSun" w:hAnsiTheme="majorHAnsi" w:cstheme="majorHAnsi"/>
                <w:sz w:val="23"/>
                <w:szCs w:val="23"/>
                <w:lang w:eastAsia="zh-CN"/>
              </w:rPr>
              <w:t xml:space="preserve"> These sites also provide an ‘out of area’ diagnostic assessment service and recruited to the ‘Diagnostic Assessment Only’ cohort (Site IDs CB &amp; IB respectively).</w:t>
            </w:r>
          </w:p>
          <w:p w14:paraId="3575DAB2"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 xml:space="preserve">c  </w:t>
            </w:r>
            <w:r w:rsidRPr="009213AB">
              <w:rPr>
                <w:rFonts w:asciiTheme="majorHAnsi" w:eastAsia="SimSun" w:hAnsiTheme="majorHAnsi" w:cstheme="majorHAnsi"/>
                <w:sz w:val="23"/>
                <w:szCs w:val="23"/>
                <w:lang w:eastAsia="zh-CN"/>
              </w:rPr>
              <w:t>Commissions Site E to deliver diagnostic assessment service.</w:t>
            </w:r>
          </w:p>
          <w:p w14:paraId="05539E95"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 xml:space="preserve">d  </w:t>
            </w:r>
            <w:r w:rsidRPr="009213AB">
              <w:rPr>
                <w:rFonts w:asciiTheme="majorHAnsi" w:eastAsia="SimSun" w:hAnsiTheme="majorHAnsi" w:cstheme="majorHAnsi"/>
                <w:sz w:val="23"/>
                <w:szCs w:val="23"/>
                <w:lang w:eastAsia="zh-CN"/>
              </w:rPr>
              <w:t>Other LAs within service boundaries have withdrawn from this arrangement</w:t>
            </w:r>
          </w:p>
          <w:p w14:paraId="73F76B47"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 xml:space="preserve">e </w:t>
            </w:r>
            <w:r w:rsidRPr="009213AB">
              <w:rPr>
                <w:rFonts w:asciiTheme="majorHAnsi" w:eastAsia="SimSun" w:hAnsiTheme="majorHAnsi" w:cstheme="majorHAnsi"/>
                <w:sz w:val="23"/>
                <w:szCs w:val="23"/>
                <w:lang w:eastAsia="zh-CN"/>
              </w:rPr>
              <w:t xml:space="preserve">Separate teams (Ha (diagnostic assessment, ASC-specialist mental health ), Hb (on-going support))  </w:t>
            </w:r>
          </w:p>
          <w:p w14:paraId="75DB88FD" w14:textId="77777777" w:rsidR="009213AB" w:rsidRPr="009213AB" w:rsidRDefault="009213AB" w:rsidP="009213AB">
            <w:pPr>
              <w:spacing w:line="240" w:lineRule="auto"/>
              <w:rPr>
                <w:rFonts w:asciiTheme="majorHAnsi" w:eastAsia="SimSun" w:hAnsiTheme="majorHAnsi" w:cstheme="majorHAnsi"/>
                <w:sz w:val="23"/>
                <w:szCs w:val="23"/>
                <w:vertAlign w:val="superscript"/>
                <w:lang w:eastAsia="zh-CN"/>
              </w:rPr>
            </w:pPr>
            <w:r w:rsidRPr="009213AB">
              <w:rPr>
                <w:rFonts w:asciiTheme="majorHAnsi" w:eastAsia="SimSun" w:hAnsiTheme="majorHAnsi" w:cstheme="majorHAnsi"/>
                <w:sz w:val="23"/>
                <w:szCs w:val="23"/>
                <w:lang w:eastAsia="zh-CN"/>
              </w:rPr>
              <w:t xml:space="preserve">  with formal joint working arrangements together provide SAT service in locality.</w:t>
            </w:r>
          </w:p>
        </w:tc>
      </w:tr>
    </w:tbl>
    <w:p w14:paraId="041D5C92" w14:textId="77777777" w:rsidR="009213AB" w:rsidRPr="009213AB" w:rsidRDefault="009213AB" w:rsidP="009213AB">
      <w:pPr>
        <w:spacing w:after="0"/>
        <w:rPr>
          <w:rFonts w:asciiTheme="majorHAnsi" w:eastAsia="SimSun" w:hAnsiTheme="majorHAnsi" w:cstheme="majorHAnsi"/>
          <w:b/>
          <w:szCs w:val="24"/>
          <w:lang w:eastAsia="zh-CN"/>
        </w:rPr>
      </w:pPr>
    </w:p>
    <w:p w14:paraId="4F21264A" w14:textId="77777777" w:rsidR="009213AB" w:rsidRPr="009213AB" w:rsidRDefault="009213AB" w:rsidP="009213AB">
      <w:pPr>
        <w:pStyle w:val="Heading3"/>
        <w:rPr>
          <w:rFonts w:eastAsia="SimSun"/>
          <w:lang w:eastAsia="zh-CN"/>
        </w:rPr>
      </w:pPr>
      <w:bookmarkStart w:id="82" w:name="_Toc33460659"/>
      <w:r w:rsidRPr="009213AB">
        <w:rPr>
          <w:rFonts w:eastAsia="SimSun"/>
          <w:lang w:eastAsia="zh-CN"/>
        </w:rPr>
        <w:lastRenderedPageBreak/>
        <w:t>Service lead and skill mix</w:t>
      </w:r>
      <w:bookmarkEnd w:id="82"/>
    </w:p>
    <w:p w14:paraId="45C6B85A" w14:textId="35F61351"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Seven research sites were clinical psychology led, the remaining two were nurse-led (Site CA) and psychiatry-led (Site J), see </w:t>
      </w:r>
      <w:r w:rsidRPr="00F108E7">
        <w:rPr>
          <w:rFonts w:asciiTheme="majorHAnsi" w:eastAsia="SimSun" w:hAnsiTheme="majorHAnsi" w:cstheme="majorHAnsi"/>
          <w:szCs w:val="24"/>
          <w:lang w:eastAsia="zh-CN"/>
        </w:rPr>
        <w:t xml:space="preserve">Appendix </w:t>
      </w:r>
      <w:r w:rsidR="0015754F">
        <w:rPr>
          <w:rFonts w:asciiTheme="majorHAnsi" w:eastAsia="SimSun" w:hAnsiTheme="majorHAnsi" w:cstheme="majorHAnsi"/>
          <w:szCs w:val="24"/>
          <w:lang w:eastAsia="zh-CN"/>
        </w:rPr>
        <w:t>1</w:t>
      </w:r>
      <w:r w:rsidR="00E07902">
        <w:rPr>
          <w:rFonts w:asciiTheme="majorHAnsi" w:eastAsia="SimSun" w:hAnsiTheme="majorHAnsi" w:cstheme="majorHAnsi"/>
          <w:szCs w:val="24"/>
          <w:lang w:eastAsia="zh-CN"/>
        </w:rPr>
        <w:t xml:space="preserve"> (Table </w:t>
      </w:r>
      <w:r w:rsidR="0015754F">
        <w:rPr>
          <w:rFonts w:asciiTheme="majorHAnsi" w:eastAsia="SimSun" w:hAnsiTheme="majorHAnsi" w:cstheme="majorHAnsi"/>
          <w:szCs w:val="24"/>
          <w:lang w:eastAsia="zh-CN"/>
        </w:rPr>
        <w:t>26</w:t>
      </w:r>
      <w:r w:rsidR="00E07902">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The only profession represented across all sites was clinical psychology.   In majority of services (n=7), four or more professional disciplines (e.g. psychiatry, clinical psychology, MH nursing, speech and language therapy, occupational therapy) or roles (e.g. autism clinical specialist, autism specialist support worker). The remaining two both had clinical psychology and autism clinical specialists/support workers, with the latter working across a range of needs.  Sites varied in the relative resource allocated to staff with the same professional qualification. However, as reported in Chapter 2 (and also discussed in Chapter 5), care should be taken on placing any interpretation of this given that services reported, on occasion, prioritising autism expertise and a generic skill set over discipline-specific expertise.  Overall, research sites represented the different patterns of staffing and skill mix observed in the mapping study (see Chapter 2).</w:t>
      </w:r>
    </w:p>
    <w:p w14:paraId="67BCA699" w14:textId="77777777" w:rsidR="009213AB" w:rsidRDefault="009213AB" w:rsidP="009213AB">
      <w:pPr>
        <w:spacing w:line="259" w:lineRule="auto"/>
        <w:rPr>
          <w:rFonts w:asciiTheme="majorHAnsi" w:eastAsia="SimSun" w:hAnsiTheme="majorHAnsi" w:cstheme="majorHAnsi"/>
          <w:szCs w:val="24"/>
          <w:lang w:eastAsia="zh-CN"/>
        </w:rPr>
      </w:pPr>
    </w:p>
    <w:p w14:paraId="3E33DBFB" w14:textId="40B7D6EA" w:rsidR="009213AB" w:rsidRPr="009213AB" w:rsidRDefault="009213AB" w:rsidP="009213AB">
      <w:pPr>
        <w:pStyle w:val="Heading3"/>
        <w:rPr>
          <w:rFonts w:eastAsia="SimSun"/>
          <w:lang w:eastAsia="zh-CN"/>
        </w:rPr>
      </w:pPr>
      <w:bookmarkStart w:id="83" w:name="_Toc33460660"/>
      <w:r w:rsidRPr="009213AB">
        <w:rPr>
          <w:rFonts w:eastAsia="SimSun"/>
          <w:lang w:eastAsia="zh-CN"/>
        </w:rPr>
        <w:t>Eligibility and referral pathways</w:t>
      </w:r>
      <w:bookmarkEnd w:id="83"/>
    </w:p>
    <w:p w14:paraId="668AF05E" w14:textId="5A856D75" w:rsid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The research sites represented both open and closed referral processes observed in the mapping study (see Chapter 2). Four of the nine sites operated an open referral process, including self-referrals, </w:t>
      </w:r>
      <w:r w:rsidRPr="006850D5">
        <w:rPr>
          <w:rFonts w:asciiTheme="majorHAnsi" w:eastAsia="SimSun" w:hAnsiTheme="majorHAnsi" w:cstheme="majorHAnsi"/>
          <w:szCs w:val="24"/>
          <w:lang w:eastAsia="zh-CN"/>
        </w:rPr>
        <w:t xml:space="preserve">see </w:t>
      </w:r>
      <w:r w:rsidR="006850D5" w:rsidRPr="006850D5">
        <w:rPr>
          <w:rFonts w:asciiTheme="majorHAnsi" w:eastAsia="SimSun" w:hAnsiTheme="majorHAnsi" w:cstheme="majorHAnsi"/>
          <w:szCs w:val="24"/>
          <w:lang w:eastAsia="zh-CN"/>
        </w:rPr>
        <w:t>Table 4</w:t>
      </w:r>
      <w:r w:rsidRPr="006850D5">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The majority (n=6) accepted referrals of those already diagnosed.  A further two accepted such referrals, but only for those on their complex care pathway. This represented a very small minority of their caseload.  Just one service triaged referrals at the intake assessment stage, prioritising in terms of severity of mental health symptoms or social need.  </w:t>
      </w:r>
    </w:p>
    <w:p w14:paraId="08374D1F" w14:textId="77777777" w:rsidR="009213AB" w:rsidRDefault="009213AB">
      <w:pPr>
        <w:spacing w:line="259" w:lineRule="auto"/>
        <w:rPr>
          <w:rFonts w:asciiTheme="majorHAnsi" w:eastAsia="SimSun" w:hAnsiTheme="majorHAnsi" w:cstheme="majorHAnsi"/>
          <w:szCs w:val="24"/>
          <w:lang w:eastAsia="zh-CN"/>
        </w:rPr>
      </w:pPr>
      <w:r>
        <w:rPr>
          <w:rFonts w:asciiTheme="majorHAnsi" w:eastAsia="SimSun" w:hAnsiTheme="majorHAnsi" w:cstheme="majorHAnsi"/>
          <w:szCs w:val="24"/>
          <w:lang w:eastAsia="zh-CN"/>
        </w:rPr>
        <w:br w:type="page"/>
      </w:r>
    </w:p>
    <w:p w14:paraId="79647F1D" w14:textId="6578FFC0" w:rsidR="009213AB" w:rsidRDefault="006850D5" w:rsidP="006850D5">
      <w:pPr>
        <w:pStyle w:val="Caption"/>
        <w:jc w:val="center"/>
        <w:rPr>
          <w:rFonts w:asciiTheme="majorHAnsi" w:eastAsia="SimSun" w:hAnsiTheme="majorHAnsi" w:cstheme="majorHAnsi"/>
          <w:b w:val="0"/>
          <w:szCs w:val="24"/>
          <w:lang w:eastAsia="zh-CN"/>
        </w:rPr>
      </w:pPr>
      <w:bookmarkStart w:id="84" w:name="_Toc33460835"/>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4</w:t>
      </w:r>
      <w:r w:rsidR="00E82F83">
        <w:rPr>
          <w:noProof/>
        </w:rPr>
        <w:fldChar w:fldCharType="end"/>
      </w:r>
      <w:r>
        <w:t xml:space="preserve">  </w:t>
      </w:r>
      <w:r w:rsidR="009213AB" w:rsidRPr="006850D5">
        <w:rPr>
          <w:rFonts w:asciiTheme="majorHAnsi" w:eastAsia="SimSun" w:hAnsiTheme="majorHAnsi" w:cstheme="majorHAnsi"/>
          <w:szCs w:val="24"/>
          <w:lang w:eastAsia="zh-CN"/>
        </w:rPr>
        <w:t>Eligibility and referral pathway characteristics of research sites</w:t>
      </w:r>
      <w:bookmarkEnd w:id="84"/>
    </w:p>
    <w:p w14:paraId="5B255634" w14:textId="77777777" w:rsidR="00275780" w:rsidRPr="00393EA3" w:rsidRDefault="00275780" w:rsidP="00393EA3">
      <w:pPr>
        <w:spacing w:after="0"/>
        <w:jc w:val="center"/>
        <w:rPr>
          <w:rFonts w:asciiTheme="majorHAnsi" w:eastAsia="SimSun" w:hAnsiTheme="majorHAnsi" w:cstheme="majorHAnsi"/>
          <w:b/>
          <w:szCs w:val="24"/>
          <w:lang w:eastAsia="zh-CN"/>
        </w:rPr>
      </w:pPr>
    </w:p>
    <w:tbl>
      <w:tblPr>
        <w:tblStyle w:val="TableGrid5"/>
        <w:tblW w:w="9634" w:type="dxa"/>
        <w:jc w:val="center"/>
        <w:tblLook w:val="04A0" w:firstRow="1" w:lastRow="0" w:firstColumn="1" w:lastColumn="0" w:noHBand="0" w:noVBand="1"/>
      </w:tblPr>
      <w:tblGrid>
        <w:gridCol w:w="1400"/>
        <w:gridCol w:w="1460"/>
        <w:gridCol w:w="2097"/>
        <w:gridCol w:w="2268"/>
        <w:gridCol w:w="2409"/>
      </w:tblGrid>
      <w:tr w:rsidR="009213AB" w:rsidRPr="009213AB" w14:paraId="7A75AEF2" w14:textId="77777777" w:rsidTr="009213AB">
        <w:trPr>
          <w:jc w:val="center"/>
        </w:trPr>
        <w:tc>
          <w:tcPr>
            <w:tcW w:w="1400" w:type="dxa"/>
            <w:vAlign w:val="center"/>
          </w:tcPr>
          <w:p w14:paraId="1F6D81F5" w14:textId="77777777" w:rsidR="009213AB" w:rsidRPr="009213AB" w:rsidRDefault="009213AB" w:rsidP="009213AB">
            <w:pPr>
              <w:spacing w:line="240" w:lineRule="auto"/>
              <w:jc w:val="right"/>
              <w:rPr>
                <w:rFonts w:asciiTheme="majorHAnsi" w:eastAsia="SimSun" w:hAnsiTheme="majorHAnsi" w:cstheme="majorHAnsi"/>
                <w:b/>
                <w:szCs w:val="24"/>
                <w:lang w:eastAsia="zh-CN"/>
              </w:rPr>
            </w:pPr>
            <w:bookmarkStart w:id="85" w:name="_Hlk4253492"/>
            <w:r w:rsidRPr="009213AB">
              <w:rPr>
                <w:rFonts w:asciiTheme="majorHAnsi" w:eastAsia="SimSun" w:hAnsiTheme="majorHAnsi" w:cstheme="majorHAnsi"/>
                <w:b/>
                <w:szCs w:val="24"/>
                <w:lang w:eastAsia="zh-CN"/>
              </w:rPr>
              <w:t>Site ID</w:t>
            </w:r>
          </w:p>
        </w:tc>
        <w:tc>
          <w:tcPr>
            <w:tcW w:w="1460" w:type="dxa"/>
            <w:vAlign w:val="center"/>
          </w:tcPr>
          <w:p w14:paraId="471F68B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Accept self-referral?</w:t>
            </w:r>
          </w:p>
        </w:tc>
        <w:tc>
          <w:tcPr>
            <w:tcW w:w="2097" w:type="dxa"/>
            <w:vAlign w:val="center"/>
          </w:tcPr>
          <w:p w14:paraId="1B0251F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Services able to refer</w:t>
            </w:r>
          </w:p>
        </w:tc>
        <w:tc>
          <w:tcPr>
            <w:tcW w:w="2268" w:type="dxa"/>
            <w:vAlign w:val="center"/>
          </w:tcPr>
          <w:p w14:paraId="430E22E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Accept those already diagnosed?</w:t>
            </w:r>
          </w:p>
        </w:tc>
        <w:tc>
          <w:tcPr>
            <w:tcW w:w="2409" w:type="dxa"/>
            <w:vAlign w:val="center"/>
          </w:tcPr>
          <w:p w14:paraId="105DD30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Does service triage referrals?</w:t>
            </w:r>
          </w:p>
        </w:tc>
      </w:tr>
      <w:tr w:rsidR="009213AB" w:rsidRPr="009213AB" w14:paraId="21AC4AA0" w14:textId="77777777" w:rsidTr="009213AB">
        <w:trPr>
          <w:trHeight w:val="584"/>
          <w:jc w:val="center"/>
        </w:trPr>
        <w:tc>
          <w:tcPr>
            <w:tcW w:w="1400" w:type="dxa"/>
            <w:shd w:val="clear" w:color="auto" w:fill="F2F2F2" w:themeFill="background1" w:themeFillShade="F2"/>
            <w:vAlign w:val="center"/>
          </w:tcPr>
          <w:p w14:paraId="0FC58057"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w:t>
            </w:r>
          </w:p>
        </w:tc>
        <w:tc>
          <w:tcPr>
            <w:tcW w:w="1460" w:type="dxa"/>
            <w:shd w:val="clear" w:color="auto" w:fill="F2F2F2" w:themeFill="background1" w:themeFillShade="F2"/>
            <w:vAlign w:val="center"/>
          </w:tcPr>
          <w:p w14:paraId="26D937F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097" w:type="dxa"/>
            <w:shd w:val="clear" w:color="auto" w:fill="F2F2F2" w:themeFill="background1" w:themeFillShade="F2"/>
            <w:vAlign w:val="center"/>
          </w:tcPr>
          <w:p w14:paraId="7645A91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2268" w:type="dxa"/>
            <w:shd w:val="clear" w:color="auto" w:fill="F2F2F2" w:themeFill="background1" w:themeFillShade="F2"/>
            <w:vAlign w:val="center"/>
          </w:tcPr>
          <w:p w14:paraId="6974E2C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shd w:val="clear" w:color="auto" w:fill="F2F2F2" w:themeFill="background1" w:themeFillShade="F2"/>
            <w:vAlign w:val="center"/>
          </w:tcPr>
          <w:p w14:paraId="442D874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299C4FF5" w14:textId="77777777" w:rsidTr="009213AB">
        <w:trPr>
          <w:trHeight w:val="584"/>
          <w:jc w:val="center"/>
        </w:trPr>
        <w:tc>
          <w:tcPr>
            <w:tcW w:w="1400" w:type="dxa"/>
            <w:vAlign w:val="center"/>
          </w:tcPr>
          <w:p w14:paraId="69B791B2"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B</w:t>
            </w:r>
          </w:p>
        </w:tc>
        <w:tc>
          <w:tcPr>
            <w:tcW w:w="1460" w:type="dxa"/>
            <w:vAlign w:val="center"/>
          </w:tcPr>
          <w:p w14:paraId="425D54F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097" w:type="dxa"/>
            <w:vAlign w:val="center"/>
          </w:tcPr>
          <w:p w14:paraId="119293B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2268" w:type="dxa"/>
            <w:vAlign w:val="center"/>
          </w:tcPr>
          <w:p w14:paraId="3F3A1F4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vAlign w:val="center"/>
          </w:tcPr>
          <w:p w14:paraId="33CF0FC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4B01477E" w14:textId="77777777" w:rsidTr="009213AB">
        <w:trPr>
          <w:trHeight w:val="584"/>
          <w:jc w:val="center"/>
        </w:trPr>
        <w:tc>
          <w:tcPr>
            <w:tcW w:w="1400" w:type="dxa"/>
            <w:shd w:val="clear" w:color="auto" w:fill="F2F2F2" w:themeFill="background1" w:themeFillShade="F2"/>
            <w:vAlign w:val="center"/>
          </w:tcPr>
          <w:p w14:paraId="6CB4329B"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CA</w:t>
            </w:r>
            <w:r w:rsidRPr="009213AB">
              <w:rPr>
                <w:rFonts w:asciiTheme="majorHAnsi" w:eastAsia="SimSun" w:hAnsiTheme="majorHAnsi" w:cstheme="majorHAnsi"/>
                <w:szCs w:val="24"/>
                <w:vertAlign w:val="superscript"/>
                <w:lang w:eastAsia="zh-CN"/>
              </w:rPr>
              <w:t>a</w:t>
            </w:r>
          </w:p>
        </w:tc>
        <w:tc>
          <w:tcPr>
            <w:tcW w:w="1460" w:type="dxa"/>
            <w:shd w:val="clear" w:color="auto" w:fill="F2F2F2" w:themeFill="background1" w:themeFillShade="F2"/>
            <w:vAlign w:val="center"/>
          </w:tcPr>
          <w:p w14:paraId="580664E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097" w:type="dxa"/>
            <w:shd w:val="clear" w:color="auto" w:fill="F2F2F2" w:themeFill="background1" w:themeFillShade="F2"/>
            <w:vAlign w:val="center"/>
          </w:tcPr>
          <w:p w14:paraId="0859269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Any statutory health / social care</w:t>
            </w:r>
          </w:p>
        </w:tc>
        <w:tc>
          <w:tcPr>
            <w:tcW w:w="2268" w:type="dxa"/>
            <w:shd w:val="clear" w:color="auto" w:fill="F2F2F2" w:themeFill="background1" w:themeFillShade="F2"/>
            <w:vAlign w:val="center"/>
          </w:tcPr>
          <w:p w14:paraId="5F2B402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shd w:val="clear" w:color="auto" w:fill="F2F2F2" w:themeFill="background1" w:themeFillShade="F2"/>
            <w:vAlign w:val="center"/>
          </w:tcPr>
          <w:p w14:paraId="194A1B2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Exceptionally</w:t>
            </w:r>
          </w:p>
        </w:tc>
      </w:tr>
      <w:tr w:rsidR="009213AB" w:rsidRPr="009213AB" w14:paraId="0DBA047E" w14:textId="77777777" w:rsidTr="009213AB">
        <w:trPr>
          <w:trHeight w:val="584"/>
          <w:jc w:val="center"/>
        </w:trPr>
        <w:tc>
          <w:tcPr>
            <w:tcW w:w="1400" w:type="dxa"/>
            <w:vAlign w:val="center"/>
          </w:tcPr>
          <w:p w14:paraId="0B2084D1"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w:t>
            </w:r>
            <w:r w:rsidRPr="009213AB">
              <w:rPr>
                <w:rFonts w:asciiTheme="majorHAnsi" w:eastAsia="SimSun" w:hAnsiTheme="majorHAnsi" w:cstheme="majorHAnsi"/>
                <w:szCs w:val="24"/>
                <w:vertAlign w:val="superscript"/>
                <w:lang w:eastAsia="zh-CN"/>
              </w:rPr>
              <w:t>b</w:t>
            </w:r>
          </w:p>
        </w:tc>
        <w:tc>
          <w:tcPr>
            <w:tcW w:w="1460" w:type="dxa"/>
            <w:vAlign w:val="center"/>
          </w:tcPr>
          <w:p w14:paraId="799409C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097" w:type="dxa"/>
            <w:vAlign w:val="center"/>
          </w:tcPr>
          <w:p w14:paraId="3F4939C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Any statutory health / social care</w:t>
            </w:r>
          </w:p>
        </w:tc>
        <w:tc>
          <w:tcPr>
            <w:tcW w:w="2268" w:type="dxa"/>
            <w:vAlign w:val="center"/>
          </w:tcPr>
          <w:p w14:paraId="7739FFD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 except complex care pathway</w:t>
            </w:r>
          </w:p>
        </w:tc>
        <w:tc>
          <w:tcPr>
            <w:tcW w:w="2409" w:type="dxa"/>
            <w:vAlign w:val="center"/>
          </w:tcPr>
          <w:p w14:paraId="071A0EE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0783653B" w14:textId="77777777" w:rsidTr="009213AB">
        <w:trPr>
          <w:trHeight w:val="584"/>
          <w:jc w:val="center"/>
        </w:trPr>
        <w:tc>
          <w:tcPr>
            <w:tcW w:w="1400" w:type="dxa"/>
            <w:shd w:val="clear" w:color="auto" w:fill="F2F2F2" w:themeFill="background1" w:themeFillShade="F2"/>
            <w:vAlign w:val="center"/>
          </w:tcPr>
          <w:p w14:paraId="344B0A1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w:t>
            </w:r>
          </w:p>
        </w:tc>
        <w:tc>
          <w:tcPr>
            <w:tcW w:w="1460" w:type="dxa"/>
            <w:shd w:val="clear" w:color="auto" w:fill="F2F2F2" w:themeFill="background1" w:themeFillShade="F2"/>
            <w:vAlign w:val="center"/>
          </w:tcPr>
          <w:p w14:paraId="3DCE4C8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097" w:type="dxa"/>
            <w:shd w:val="clear" w:color="auto" w:fill="F2F2F2" w:themeFill="background1" w:themeFillShade="F2"/>
            <w:vAlign w:val="center"/>
          </w:tcPr>
          <w:p w14:paraId="2E599CE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Any statutory health / social care</w:t>
            </w:r>
          </w:p>
        </w:tc>
        <w:tc>
          <w:tcPr>
            <w:tcW w:w="2268" w:type="dxa"/>
            <w:shd w:val="clear" w:color="auto" w:fill="F2F2F2" w:themeFill="background1" w:themeFillShade="F2"/>
            <w:vAlign w:val="center"/>
          </w:tcPr>
          <w:p w14:paraId="3EE5DC1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 except complex care pathway</w:t>
            </w:r>
          </w:p>
        </w:tc>
        <w:tc>
          <w:tcPr>
            <w:tcW w:w="2409" w:type="dxa"/>
            <w:shd w:val="clear" w:color="auto" w:fill="F2F2F2" w:themeFill="background1" w:themeFillShade="F2"/>
            <w:vAlign w:val="center"/>
          </w:tcPr>
          <w:p w14:paraId="1338DD0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5B742817" w14:textId="77777777" w:rsidTr="009213AB">
        <w:trPr>
          <w:trHeight w:val="584"/>
          <w:jc w:val="center"/>
        </w:trPr>
        <w:tc>
          <w:tcPr>
            <w:tcW w:w="1400" w:type="dxa"/>
            <w:vAlign w:val="center"/>
          </w:tcPr>
          <w:p w14:paraId="56CF3132"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F</w:t>
            </w:r>
          </w:p>
        </w:tc>
        <w:tc>
          <w:tcPr>
            <w:tcW w:w="1460" w:type="dxa"/>
            <w:vAlign w:val="center"/>
          </w:tcPr>
          <w:p w14:paraId="659F1DC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097" w:type="dxa"/>
            <w:vAlign w:val="center"/>
          </w:tcPr>
          <w:p w14:paraId="2447757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GP</w:t>
            </w:r>
          </w:p>
        </w:tc>
        <w:tc>
          <w:tcPr>
            <w:tcW w:w="2268" w:type="dxa"/>
            <w:vAlign w:val="center"/>
          </w:tcPr>
          <w:p w14:paraId="6471A22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vAlign w:val="center"/>
          </w:tcPr>
          <w:p w14:paraId="7666A92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r>
      <w:tr w:rsidR="009213AB" w:rsidRPr="009213AB" w14:paraId="5FC64DA3" w14:textId="77777777" w:rsidTr="009213AB">
        <w:trPr>
          <w:trHeight w:val="584"/>
          <w:jc w:val="center"/>
        </w:trPr>
        <w:tc>
          <w:tcPr>
            <w:tcW w:w="1400" w:type="dxa"/>
            <w:shd w:val="clear" w:color="auto" w:fill="F2F2F2" w:themeFill="background1" w:themeFillShade="F2"/>
            <w:vAlign w:val="center"/>
          </w:tcPr>
          <w:p w14:paraId="1232DBFD"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H(a &amp; b)</w:t>
            </w:r>
            <w:r w:rsidRPr="009213AB">
              <w:rPr>
                <w:rFonts w:asciiTheme="majorHAnsi" w:eastAsia="SimSun" w:hAnsiTheme="majorHAnsi" w:cstheme="majorHAnsi"/>
                <w:szCs w:val="24"/>
                <w:vertAlign w:val="superscript"/>
                <w:lang w:eastAsia="zh-CN"/>
              </w:rPr>
              <w:t>c</w:t>
            </w:r>
          </w:p>
        </w:tc>
        <w:tc>
          <w:tcPr>
            <w:tcW w:w="1460" w:type="dxa"/>
            <w:shd w:val="clear" w:color="auto" w:fill="F2F2F2" w:themeFill="background1" w:themeFillShade="F2"/>
            <w:vAlign w:val="center"/>
          </w:tcPr>
          <w:p w14:paraId="442E466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097" w:type="dxa"/>
            <w:shd w:val="clear" w:color="auto" w:fill="F2F2F2" w:themeFill="background1" w:themeFillShade="F2"/>
            <w:vAlign w:val="center"/>
          </w:tcPr>
          <w:p w14:paraId="3E4F16C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2268" w:type="dxa"/>
            <w:shd w:val="clear" w:color="auto" w:fill="F2F2F2" w:themeFill="background1" w:themeFillShade="F2"/>
            <w:vAlign w:val="center"/>
          </w:tcPr>
          <w:p w14:paraId="7B2905A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shd w:val="clear" w:color="auto" w:fill="F2F2F2" w:themeFill="background1" w:themeFillShade="F2"/>
            <w:vAlign w:val="center"/>
          </w:tcPr>
          <w:p w14:paraId="6FCB27E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2D9220A3" w14:textId="77777777" w:rsidTr="009213AB">
        <w:trPr>
          <w:trHeight w:val="584"/>
          <w:jc w:val="center"/>
        </w:trPr>
        <w:tc>
          <w:tcPr>
            <w:tcW w:w="1400" w:type="dxa"/>
            <w:vAlign w:val="center"/>
          </w:tcPr>
          <w:p w14:paraId="559D512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IA</w:t>
            </w:r>
            <w:r w:rsidRPr="009213AB">
              <w:rPr>
                <w:rFonts w:asciiTheme="majorHAnsi" w:eastAsia="SimSun" w:hAnsiTheme="majorHAnsi" w:cstheme="majorHAnsi"/>
                <w:szCs w:val="24"/>
                <w:vertAlign w:val="superscript"/>
                <w:lang w:eastAsia="zh-CN"/>
              </w:rPr>
              <w:t>a</w:t>
            </w:r>
          </w:p>
        </w:tc>
        <w:tc>
          <w:tcPr>
            <w:tcW w:w="1460" w:type="dxa"/>
            <w:vAlign w:val="center"/>
          </w:tcPr>
          <w:p w14:paraId="0F3E8D4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097" w:type="dxa"/>
            <w:vAlign w:val="center"/>
          </w:tcPr>
          <w:p w14:paraId="6DBE7CE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Any statutory health care</w:t>
            </w:r>
          </w:p>
        </w:tc>
        <w:tc>
          <w:tcPr>
            <w:tcW w:w="2268" w:type="dxa"/>
            <w:vAlign w:val="center"/>
          </w:tcPr>
          <w:p w14:paraId="3FCBDA1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409" w:type="dxa"/>
            <w:vAlign w:val="center"/>
          </w:tcPr>
          <w:p w14:paraId="0A7B0C4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0A06ABB7" w14:textId="77777777" w:rsidTr="009213AB">
        <w:trPr>
          <w:trHeight w:val="584"/>
          <w:jc w:val="center"/>
        </w:trPr>
        <w:tc>
          <w:tcPr>
            <w:tcW w:w="1400" w:type="dxa"/>
            <w:shd w:val="clear" w:color="auto" w:fill="F2F2F2" w:themeFill="background1" w:themeFillShade="F2"/>
            <w:vAlign w:val="center"/>
          </w:tcPr>
          <w:p w14:paraId="59FACCD4"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J</w:t>
            </w:r>
          </w:p>
        </w:tc>
        <w:tc>
          <w:tcPr>
            <w:tcW w:w="1460" w:type="dxa"/>
            <w:shd w:val="clear" w:color="auto" w:fill="F2F2F2" w:themeFill="background1" w:themeFillShade="F2"/>
            <w:vAlign w:val="center"/>
          </w:tcPr>
          <w:p w14:paraId="0590C30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2097" w:type="dxa"/>
            <w:shd w:val="clear" w:color="auto" w:fill="F2F2F2" w:themeFill="background1" w:themeFillShade="F2"/>
            <w:vAlign w:val="center"/>
          </w:tcPr>
          <w:p w14:paraId="1D96872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2268" w:type="dxa"/>
            <w:shd w:val="clear" w:color="auto" w:fill="F2F2F2" w:themeFill="background1" w:themeFillShade="F2"/>
            <w:vAlign w:val="center"/>
          </w:tcPr>
          <w:p w14:paraId="32CB07E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2409" w:type="dxa"/>
            <w:shd w:val="clear" w:color="auto" w:fill="F2F2F2" w:themeFill="background1" w:themeFillShade="F2"/>
            <w:vAlign w:val="center"/>
          </w:tcPr>
          <w:p w14:paraId="31FB1FF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6669E81E" w14:textId="77777777" w:rsidTr="009213AB">
        <w:trPr>
          <w:trHeight w:val="584"/>
          <w:jc w:val="center"/>
        </w:trPr>
        <w:tc>
          <w:tcPr>
            <w:tcW w:w="9634" w:type="dxa"/>
            <w:gridSpan w:val="5"/>
            <w:shd w:val="clear" w:color="auto" w:fill="F2F2F2" w:themeFill="background1" w:themeFillShade="F2"/>
            <w:vAlign w:val="center"/>
          </w:tcPr>
          <w:p w14:paraId="3CF6428E"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a</w:t>
            </w:r>
            <w:r w:rsidRPr="009213AB">
              <w:rPr>
                <w:rFonts w:asciiTheme="majorHAnsi" w:eastAsia="SimSun" w:hAnsiTheme="majorHAnsi" w:cstheme="majorHAnsi"/>
                <w:sz w:val="23"/>
                <w:szCs w:val="23"/>
                <w:lang w:eastAsia="zh-CN"/>
              </w:rPr>
              <w:t xml:space="preserve">  These sites also provide an ‘out of area’ diagnostic assessment service  and recruited to the ‘Diagnostic Assessment Only’ cohort (Site IDs CB &amp; IB respectively).</w:t>
            </w:r>
          </w:p>
          <w:p w14:paraId="4E640878" w14:textId="77777777" w:rsidR="009213AB" w:rsidRPr="009213AB" w:rsidRDefault="009213AB"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 xml:space="preserve">b  </w:t>
            </w:r>
            <w:r w:rsidRPr="009213AB">
              <w:rPr>
                <w:rFonts w:asciiTheme="majorHAnsi" w:eastAsia="SimSun" w:hAnsiTheme="majorHAnsi" w:cstheme="majorHAnsi"/>
                <w:sz w:val="23"/>
                <w:szCs w:val="23"/>
                <w:lang w:eastAsia="zh-CN"/>
              </w:rPr>
              <w:t>Commissions Site E to deliver diagnostic assessment service.</w:t>
            </w:r>
          </w:p>
          <w:p w14:paraId="6EA5B6FD" w14:textId="77777777" w:rsidR="009213AB" w:rsidRPr="009213AB" w:rsidRDefault="009213AB" w:rsidP="009213AB">
            <w:pPr>
              <w:spacing w:line="240" w:lineRule="auto"/>
              <w:rPr>
                <w:rFonts w:asciiTheme="majorHAnsi" w:eastAsia="SimSun" w:hAnsiTheme="majorHAnsi" w:cstheme="majorHAnsi"/>
                <w:szCs w:val="24"/>
                <w:lang w:eastAsia="zh-CN"/>
              </w:rPr>
            </w:pPr>
            <w:r w:rsidRPr="009213AB">
              <w:rPr>
                <w:rFonts w:asciiTheme="majorHAnsi" w:eastAsia="SimSun" w:hAnsiTheme="majorHAnsi" w:cstheme="majorHAnsi"/>
                <w:sz w:val="23"/>
                <w:szCs w:val="23"/>
                <w:vertAlign w:val="superscript"/>
                <w:lang w:eastAsia="zh-CN"/>
              </w:rPr>
              <w:t xml:space="preserve">c  </w:t>
            </w:r>
            <w:r w:rsidRPr="009213AB">
              <w:rPr>
                <w:rFonts w:asciiTheme="majorHAnsi" w:eastAsia="SimSun" w:hAnsiTheme="majorHAnsi" w:cstheme="majorHAnsi"/>
                <w:sz w:val="23"/>
                <w:szCs w:val="23"/>
                <w:lang w:eastAsia="zh-CN"/>
              </w:rPr>
              <w:t>Separate teams (Ha (diagnostic assessment, ASC-specialist mental health ), Hb (on-going support)) with formal joint working arrangements together provide SAT service in locality.</w:t>
            </w:r>
          </w:p>
        </w:tc>
      </w:tr>
      <w:bookmarkEnd w:id="85"/>
    </w:tbl>
    <w:p w14:paraId="07FAA96F" w14:textId="2F394B1F" w:rsidR="009213AB" w:rsidRDefault="009213AB" w:rsidP="009213AB">
      <w:pPr>
        <w:spacing w:after="0"/>
        <w:rPr>
          <w:rFonts w:asciiTheme="majorHAnsi" w:eastAsia="SimSun" w:hAnsiTheme="majorHAnsi" w:cstheme="majorHAnsi"/>
          <w:szCs w:val="24"/>
          <w:lang w:eastAsia="zh-CN"/>
        </w:rPr>
      </w:pPr>
    </w:p>
    <w:p w14:paraId="4403BDBA" w14:textId="77777777" w:rsidR="00275780" w:rsidRPr="009213AB" w:rsidRDefault="00275780" w:rsidP="009213AB">
      <w:pPr>
        <w:spacing w:after="0"/>
        <w:rPr>
          <w:rFonts w:asciiTheme="majorHAnsi" w:eastAsia="SimSun" w:hAnsiTheme="majorHAnsi" w:cstheme="majorHAnsi"/>
          <w:szCs w:val="24"/>
          <w:lang w:eastAsia="zh-CN"/>
        </w:rPr>
      </w:pPr>
    </w:p>
    <w:p w14:paraId="299F2ACE" w14:textId="77777777" w:rsidR="009213AB" w:rsidRPr="009213AB" w:rsidRDefault="009213AB" w:rsidP="009213AB">
      <w:pPr>
        <w:pStyle w:val="Heading3"/>
        <w:rPr>
          <w:rFonts w:eastAsia="SimSun"/>
          <w:lang w:eastAsia="zh-CN"/>
        </w:rPr>
      </w:pPr>
      <w:bookmarkStart w:id="86" w:name="_Toc33460661"/>
      <w:r w:rsidRPr="009213AB">
        <w:rPr>
          <w:rFonts w:eastAsia="SimSun"/>
          <w:lang w:eastAsia="zh-CN"/>
        </w:rPr>
        <w:t>Diagnostic assessment processes</w:t>
      </w:r>
      <w:bookmarkEnd w:id="86"/>
    </w:p>
    <w:p w14:paraId="797E5C9E" w14:textId="638B5C86" w:rsidR="009213AB" w:rsidRPr="00275780" w:rsidRDefault="009213AB" w:rsidP="009213AB">
      <w:pPr>
        <w:spacing w:after="0"/>
        <w:rPr>
          <w:rFonts w:asciiTheme="majorHAnsi" w:eastAsia="SimSun" w:hAnsiTheme="majorHAnsi" w:cstheme="majorHAnsi"/>
          <w:szCs w:val="24"/>
          <w:lang w:eastAsia="zh-CN"/>
        </w:rPr>
        <w:sectPr w:rsidR="009213AB" w:rsidRPr="00275780" w:rsidSect="00E27BB7">
          <w:footerReference w:type="default" r:id="rId10"/>
          <w:pgSz w:w="11906" w:h="16838"/>
          <w:pgMar w:top="1440" w:right="1440" w:bottom="1440" w:left="1440" w:header="709" w:footer="709" w:gutter="0"/>
          <w:cols w:space="708"/>
          <w:docGrid w:linePitch="360"/>
        </w:sectPr>
      </w:pPr>
      <w:r w:rsidRPr="009213AB">
        <w:rPr>
          <w:rFonts w:asciiTheme="majorHAnsi" w:eastAsia="SimSun" w:hAnsiTheme="majorHAnsi" w:cstheme="majorHAnsi"/>
          <w:szCs w:val="24"/>
          <w:lang w:eastAsia="zh-CN"/>
        </w:rPr>
        <w:t>The majority of research sites were using a standardised diagnos</w:t>
      </w:r>
      <w:r w:rsidR="002C4361">
        <w:rPr>
          <w:rFonts w:asciiTheme="majorHAnsi" w:eastAsia="SimSun" w:hAnsiTheme="majorHAnsi" w:cstheme="majorHAnsi"/>
          <w:szCs w:val="24"/>
          <w:lang w:eastAsia="zh-CN"/>
        </w:rPr>
        <w:t>tic assessment tool, see Table 5</w:t>
      </w:r>
      <w:r w:rsidRPr="009213AB">
        <w:rPr>
          <w:rFonts w:asciiTheme="majorHAnsi" w:eastAsia="SimSun" w:hAnsiTheme="majorHAnsi" w:cstheme="majorHAnsi"/>
          <w:szCs w:val="24"/>
          <w:lang w:eastAsia="zh-CN"/>
        </w:rPr>
        <w:t>. The number of sessions used to complete the diagnostic assessment process ranged from 1 to 4 or more.</w:t>
      </w:r>
      <w:r w:rsidR="00393EA3">
        <w:rPr>
          <w:rFonts w:asciiTheme="majorHAnsi" w:eastAsia="SimSun" w:hAnsiTheme="majorHAnsi" w:cstheme="majorHAnsi"/>
          <w:szCs w:val="24"/>
          <w:lang w:eastAsia="zh-CN"/>
        </w:rPr>
        <w:t xml:space="preserve">  Rates of diagnosis ranged from 36% - 90%.</w:t>
      </w:r>
      <w:r w:rsidRPr="009213AB">
        <w:rPr>
          <w:rFonts w:asciiTheme="majorHAnsi" w:eastAsia="SimSun" w:hAnsiTheme="majorHAnsi" w:cstheme="majorHAnsi"/>
          <w:szCs w:val="24"/>
          <w:lang w:eastAsia="zh-CN"/>
        </w:rPr>
        <w:t xml:space="preserve"> Where the assessment was completed in a single session, this tended to be a half-day appointment.  Practice varied in terms of number of staff involved and when service users learnt the outcome of the assessment.  The majority of services conducted a single feedback appointment after which service users were offered a psychoeducational intervention.   In one site (D) the mental health and social needs assessments were split between the two teams delivering the service.  This range of approach to diagnostic assessment in the research sites was expected </w:t>
      </w:r>
      <w:r w:rsidRPr="009213AB">
        <w:rPr>
          <w:rFonts w:asciiTheme="majorHAnsi" w:eastAsia="SimSun" w:hAnsiTheme="majorHAnsi" w:cstheme="majorHAnsi"/>
          <w:szCs w:val="24"/>
          <w:lang w:eastAsia="zh-CN"/>
        </w:rPr>
        <w:lastRenderedPageBreak/>
        <w:t xml:space="preserve">given findings from the mapping study </w:t>
      </w:r>
      <w:r w:rsidR="007F398A">
        <w:rPr>
          <w:rFonts w:asciiTheme="majorHAnsi" w:eastAsia="SimSun" w:hAnsiTheme="majorHAnsi" w:cstheme="majorHAnsi"/>
          <w:szCs w:val="24"/>
          <w:lang w:eastAsia="zh-CN"/>
        </w:rPr>
        <w:t xml:space="preserve"> </w:t>
      </w:r>
      <w:r w:rsidRPr="009213AB">
        <w:rPr>
          <w:rFonts w:asciiTheme="majorHAnsi" w:eastAsia="SimSun" w:hAnsiTheme="majorHAnsi" w:cstheme="majorHAnsi"/>
          <w:szCs w:val="24"/>
          <w:lang w:eastAsia="zh-CN"/>
        </w:rPr>
        <w:t xml:space="preserve"> indicated services were idiosyncratic in their approach </w:t>
      </w:r>
      <w:r w:rsidR="00275780">
        <w:rPr>
          <w:rFonts w:asciiTheme="majorHAnsi" w:eastAsia="SimSun" w:hAnsiTheme="majorHAnsi" w:cstheme="majorHAnsi"/>
          <w:szCs w:val="24"/>
          <w:lang w:eastAsia="zh-CN"/>
        </w:rPr>
        <w:t>and practice. Work soon to be completed by the University of Newcastle</w:t>
      </w:r>
      <w:r w:rsidR="00275780">
        <w:rPr>
          <w:rFonts w:asciiTheme="majorHAnsi" w:eastAsia="SimSun" w:hAnsiTheme="majorHAnsi" w:cstheme="majorHAnsi"/>
          <w:szCs w:val="24"/>
          <w:lang w:eastAsia="zh-CN"/>
        </w:rPr>
        <w:fldChar w:fldCharType="begin"/>
      </w:r>
      <w:r w:rsidR="0008358F">
        <w:rPr>
          <w:rFonts w:asciiTheme="majorHAnsi" w:eastAsia="SimSun" w:hAnsiTheme="majorHAnsi" w:cstheme="majorHAnsi"/>
          <w:szCs w:val="24"/>
          <w:lang w:eastAsia="zh-CN"/>
        </w:rPr>
        <w:instrText xml:space="preserve"> ADDIN EN.CITE &lt;EndNote&gt;&lt;Cite&gt;&lt;Author&gt;Wigham&lt;/Author&gt;&lt;Year&gt;2019&lt;/Year&gt;&lt;RecNum&gt;244&lt;/RecNum&gt;&lt;DisplayText&gt;&lt;style face="superscript"&gt;40&lt;/style&gt;&lt;/DisplayText&gt;&lt;record&gt;&lt;rec-number&gt;244&lt;/rec-number&gt;&lt;foreign-keys&gt;&lt;key app="EN" db-id="zxvarxttw2rfw5efpv65pwf0as2av295ws9z" timestamp="1555236270"&gt;244&lt;/key&gt;&lt;/foreign-keys&gt;&lt;ref-type name="Book"&gt;6&lt;/ref-type&gt;&lt;contributors&gt;&lt;authors&gt;&lt;author&gt;Wigham, S. Ingham, B., LeCouteur A., Berney T., Wilson, C., Petrou, A., Ensum, I., Parr, J. &lt;/author&gt;&lt;/authors&gt;&lt;/contributors&gt;&lt;titles&gt;&lt;title&gt;manuscript in preparation&lt;/title&gt;&lt;/titles&gt;&lt;dates&gt;&lt;year&gt;2019&lt;/year&gt;&lt;/dates&gt;&lt;pub-location&gt;University of Newcastle&lt;/pub-location&gt;&lt;urls&gt;&lt;/urls&gt;&lt;/record&gt;&lt;/Cite&gt;&lt;/EndNote&gt;</w:instrText>
      </w:r>
      <w:r w:rsidR="00275780">
        <w:rPr>
          <w:rFonts w:asciiTheme="majorHAnsi" w:eastAsia="SimSun" w:hAnsiTheme="majorHAnsi" w:cstheme="majorHAnsi"/>
          <w:szCs w:val="24"/>
          <w:lang w:eastAsia="zh-CN"/>
        </w:rPr>
        <w:fldChar w:fldCharType="separate"/>
      </w:r>
      <w:r w:rsidR="0008358F" w:rsidRPr="0008358F">
        <w:rPr>
          <w:rFonts w:asciiTheme="majorHAnsi" w:eastAsia="SimSun" w:hAnsiTheme="majorHAnsi" w:cstheme="majorHAnsi"/>
          <w:noProof/>
          <w:szCs w:val="24"/>
          <w:vertAlign w:val="superscript"/>
          <w:lang w:eastAsia="zh-CN"/>
        </w:rPr>
        <w:t>40</w:t>
      </w:r>
      <w:r w:rsidR="00275780">
        <w:rPr>
          <w:rFonts w:asciiTheme="majorHAnsi" w:eastAsia="SimSun" w:hAnsiTheme="majorHAnsi" w:cstheme="majorHAnsi"/>
          <w:szCs w:val="24"/>
          <w:lang w:eastAsia="zh-CN"/>
        </w:rPr>
        <w:fldChar w:fldCharType="end"/>
      </w:r>
      <w:r w:rsidR="00275780">
        <w:rPr>
          <w:rFonts w:asciiTheme="majorHAnsi" w:eastAsia="SimSun" w:hAnsiTheme="majorHAnsi" w:cstheme="majorHAnsi"/>
          <w:szCs w:val="24"/>
          <w:lang w:eastAsia="zh-CN"/>
        </w:rPr>
        <w:t xml:space="preserve"> on diagnostic assessment practices in England provide</w:t>
      </w:r>
      <w:r w:rsidR="006E4B08">
        <w:rPr>
          <w:rFonts w:asciiTheme="majorHAnsi" w:eastAsia="SimSun" w:hAnsiTheme="majorHAnsi" w:cstheme="majorHAnsi"/>
          <w:szCs w:val="24"/>
          <w:lang w:eastAsia="zh-CN"/>
        </w:rPr>
        <w:t>s</w:t>
      </w:r>
      <w:r w:rsidR="00275780">
        <w:rPr>
          <w:rFonts w:asciiTheme="majorHAnsi" w:eastAsia="SimSun" w:hAnsiTheme="majorHAnsi" w:cstheme="majorHAnsi"/>
          <w:szCs w:val="24"/>
          <w:lang w:eastAsia="zh-CN"/>
        </w:rPr>
        <w:t xml:space="preserve"> </w:t>
      </w:r>
      <w:r w:rsidR="006E4B08">
        <w:rPr>
          <w:rFonts w:asciiTheme="majorHAnsi" w:eastAsia="SimSun" w:hAnsiTheme="majorHAnsi" w:cstheme="majorHAnsi"/>
          <w:szCs w:val="24"/>
          <w:lang w:eastAsia="zh-CN"/>
        </w:rPr>
        <w:t xml:space="preserve">further </w:t>
      </w:r>
      <w:r w:rsidR="00275780">
        <w:rPr>
          <w:rFonts w:asciiTheme="majorHAnsi" w:eastAsia="SimSun" w:hAnsiTheme="majorHAnsi" w:cstheme="majorHAnsi"/>
          <w:szCs w:val="24"/>
          <w:lang w:eastAsia="zh-CN"/>
        </w:rPr>
        <w:t>analysis of this issue.</w:t>
      </w:r>
    </w:p>
    <w:p w14:paraId="7FB40AFC" w14:textId="624446ED" w:rsidR="009213AB" w:rsidRPr="009213AB" w:rsidRDefault="002C4361" w:rsidP="002C4361">
      <w:pPr>
        <w:pStyle w:val="Caption"/>
        <w:jc w:val="center"/>
        <w:rPr>
          <w:rFonts w:asciiTheme="majorHAnsi" w:eastAsia="SimSun" w:hAnsiTheme="majorHAnsi" w:cstheme="majorHAnsi"/>
          <w:b w:val="0"/>
          <w:szCs w:val="24"/>
          <w:lang w:eastAsia="zh-CN"/>
        </w:rPr>
      </w:pPr>
      <w:bookmarkStart w:id="87" w:name="_Toc33460836"/>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5</w:t>
      </w:r>
      <w:r w:rsidR="00E82F83">
        <w:rPr>
          <w:noProof/>
        </w:rPr>
        <w:fldChar w:fldCharType="end"/>
      </w:r>
      <w:r>
        <w:t xml:space="preserve">   </w:t>
      </w:r>
      <w:r w:rsidR="009213AB" w:rsidRPr="002C4361">
        <w:rPr>
          <w:rFonts w:asciiTheme="majorHAnsi" w:eastAsia="SimSun" w:hAnsiTheme="majorHAnsi" w:cstheme="majorHAnsi"/>
          <w:szCs w:val="24"/>
          <w:lang w:eastAsia="zh-CN"/>
        </w:rPr>
        <w:t>Diagnostic assessment process by research site</w:t>
      </w:r>
      <w:bookmarkEnd w:id="87"/>
    </w:p>
    <w:tbl>
      <w:tblPr>
        <w:tblStyle w:val="TableGrid5"/>
        <w:tblW w:w="15022" w:type="dxa"/>
        <w:tblLayout w:type="fixed"/>
        <w:tblLook w:val="04A0" w:firstRow="1" w:lastRow="0" w:firstColumn="1" w:lastColumn="0" w:noHBand="0" w:noVBand="1"/>
      </w:tblPr>
      <w:tblGrid>
        <w:gridCol w:w="750"/>
        <w:gridCol w:w="943"/>
        <w:gridCol w:w="1563"/>
        <w:gridCol w:w="2835"/>
        <w:gridCol w:w="1481"/>
        <w:gridCol w:w="3196"/>
        <w:gridCol w:w="1134"/>
        <w:gridCol w:w="1560"/>
        <w:gridCol w:w="1560"/>
      </w:tblGrid>
      <w:tr w:rsidR="008271DC" w:rsidRPr="009213AB" w14:paraId="3781F279" w14:textId="77C1F7DD" w:rsidTr="008271DC">
        <w:trPr>
          <w:trHeight w:val="963"/>
        </w:trPr>
        <w:tc>
          <w:tcPr>
            <w:tcW w:w="750" w:type="dxa"/>
            <w:vAlign w:val="bottom"/>
          </w:tcPr>
          <w:p w14:paraId="391673D6" w14:textId="77777777" w:rsidR="008271DC" w:rsidRPr="009213AB" w:rsidRDefault="008271DC" w:rsidP="009213AB">
            <w:pPr>
              <w:spacing w:line="240" w:lineRule="auto"/>
              <w:jc w:val="right"/>
              <w:rPr>
                <w:rFonts w:asciiTheme="majorHAnsi" w:eastAsia="SimSun" w:hAnsiTheme="majorHAnsi" w:cstheme="majorHAnsi"/>
                <w:b/>
                <w:sz w:val="23"/>
                <w:szCs w:val="23"/>
                <w:lang w:eastAsia="zh-CN"/>
              </w:rPr>
            </w:pPr>
            <w:r w:rsidRPr="009213AB">
              <w:rPr>
                <w:rFonts w:asciiTheme="majorHAnsi" w:eastAsia="SimSun" w:hAnsiTheme="majorHAnsi" w:cstheme="majorHAnsi"/>
                <w:b/>
                <w:sz w:val="23"/>
                <w:szCs w:val="23"/>
                <w:lang w:eastAsia="zh-CN"/>
              </w:rPr>
              <w:t>Site ID</w:t>
            </w:r>
          </w:p>
        </w:tc>
        <w:tc>
          <w:tcPr>
            <w:tcW w:w="943" w:type="dxa"/>
            <w:vAlign w:val="bottom"/>
          </w:tcPr>
          <w:p w14:paraId="2D66B02F"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Typical no. session</w:t>
            </w:r>
          </w:p>
        </w:tc>
        <w:tc>
          <w:tcPr>
            <w:tcW w:w="1563" w:type="dxa"/>
            <w:vAlign w:val="bottom"/>
          </w:tcPr>
          <w:p w14:paraId="5781D3F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Standardised  assessment</w:t>
            </w:r>
          </w:p>
          <w:p w14:paraId="2AAC885D"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tool?</w:t>
            </w:r>
          </w:p>
        </w:tc>
        <w:tc>
          <w:tcPr>
            <w:tcW w:w="2835" w:type="dxa"/>
            <w:vAlign w:val="bottom"/>
          </w:tcPr>
          <w:p w14:paraId="37F81A0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Staff involved</w:t>
            </w:r>
          </w:p>
        </w:tc>
        <w:tc>
          <w:tcPr>
            <w:tcW w:w="1481" w:type="dxa"/>
            <w:vAlign w:val="bottom"/>
          </w:tcPr>
          <w:p w14:paraId="440B2189"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Told diagnosis at assessment appointment</w:t>
            </w:r>
          </w:p>
        </w:tc>
        <w:tc>
          <w:tcPr>
            <w:tcW w:w="3196" w:type="dxa"/>
            <w:vAlign w:val="bottom"/>
          </w:tcPr>
          <w:p w14:paraId="7A1257F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How report of diagnostic (&amp; needs) assessment &amp; care plan) shared</w:t>
            </w:r>
          </w:p>
        </w:tc>
        <w:tc>
          <w:tcPr>
            <w:tcW w:w="1134" w:type="dxa"/>
            <w:vAlign w:val="bottom"/>
          </w:tcPr>
          <w:p w14:paraId="2CC483DB"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Timing of feedback appt.(s)</w:t>
            </w:r>
          </w:p>
        </w:tc>
        <w:tc>
          <w:tcPr>
            <w:tcW w:w="1560" w:type="dxa"/>
            <w:vAlign w:val="bottom"/>
          </w:tcPr>
          <w:p w14:paraId="0A03312B"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Typical number of feedback appointments</w:t>
            </w:r>
          </w:p>
        </w:tc>
        <w:tc>
          <w:tcPr>
            <w:tcW w:w="1560" w:type="dxa"/>
            <w:vAlign w:val="bottom"/>
          </w:tcPr>
          <w:p w14:paraId="674EE433" w14:textId="195B4799" w:rsidR="008271DC" w:rsidRPr="009213AB" w:rsidRDefault="008271DC" w:rsidP="008271DC">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Proportion diagnosed</w:t>
            </w:r>
          </w:p>
        </w:tc>
      </w:tr>
      <w:tr w:rsidR="008271DC" w:rsidRPr="009213AB" w14:paraId="53668D93" w14:textId="58956FBD" w:rsidTr="00393EA3">
        <w:trPr>
          <w:trHeight w:val="584"/>
        </w:trPr>
        <w:tc>
          <w:tcPr>
            <w:tcW w:w="750" w:type="dxa"/>
            <w:shd w:val="clear" w:color="auto" w:fill="F2F2F2" w:themeFill="background1" w:themeFillShade="F2"/>
            <w:vAlign w:val="center"/>
          </w:tcPr>
          <w:p w14:paraId="0F3FDA1C"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w:t>
            </w:r>
          </w:p>
        </w:tc>
        <w:tc>
          <w:tcPr>
            <w:tcW w:w="943" w:type="dxa"/>
            <w:shd w:val="clear" w:color="auto" w:fill="F2F2F2" w:themeFill="background1" w:themeFillShade="F2"/>
            <w:vAlign w:val="center"/>
          </w:tcPr>
          <w:p w14:paraId="1F9F28F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3" w:type="dxa"/>
            <w:shd w:val="clear" w:color="auto" w:fill="F2F2F2" w:themeFill="background1" w:themeFillShade="F2"/>
            <w:vAlign w:val="center"/>
          </w:tcPr>
          <w:p w14:paraId="37F30F1A"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DISCO</w:t>
            </w:r>
          </w:p>
        </w:tc>
        <w:tc>
          <w:tcPr>
            <w:tcW w:w="2835" w:type="dxa"/>
            <w:shd w:val="clear" w:color="auto" w:fill="F2F2F2" w:themeFill="background1" w:themeFillShade="F2"/>
            <w:vAlign w:val="center"/>
          </w:tcPr>
          <w:p w14:paraId="029738F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 xml:space="preserve">1 clinician (clin psy,AS spec nurse, AS clin spec.)  </w:t>
            </w:r>
          </w:p>
          <w:p w14:paraId="7E70C0A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Then consult team.</w:t>
            </w:r>
          </w:p>
        </w:tc>
        <w:tc>
          <w:tcPr>
            <w:tcW w:w="1481" w:type="dxa"/>
            <w:shd w:val="clear" w:color="auto" w:fill="F2F2F2" w:themeFill="background1" w:themeFillShade="F2"/>
            <w:vAlign w:val="center"/>
          </w:tcPr>
          <w:p w14:paraId="469CBD7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shd w:val="clear" w:color="auto" w:fill="F2F2F2" w:themeFill="background1" w:themeFillShade="F2"/>
            <w:vAlign w:val="center"/>
          </w:tcPr>
          <w:p w14:paraId="061D3827"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Posted to service user before feedback appointment.</w:t>
            </w:r>
          </w:p>
        </w:tc>
        <w:tc>
          <w:tcPr>
            <w:tcW w:w="1134" w:type="dxa"/>
            <w:shd w:val="clear" w:color="auto" w:fill="F2F2F2" w:themeFill="background1" w:themeFillShade="F2"/>
            <w:vAlign w:val="center"/>
          </w:tcPr>
          <w:p w14:paraId="29FFF34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Not specified</w:t>
            </w:r>
          </w:p>
        </w:tc>
        <w:tc>
          <w:tcPr>
            <w:tcW w:w="1560" w:type="dxa"/>
            <w:shd w:val="clear" w:color="auto" w:fill="F2F2F2" w:themeFill="background1" w:themeFillShade="F2"/>
            <w:vAlign w:val="center"/>
          </w:tcPr>
          <w:p w14:paraId="5B25C79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shd w:val="clear" w:color="auto" w:fill="F2F2F2" w:themeFill="background1" w:themeFillShade="F2"/>
            <w:vAlign w:val="center"/>
          </w:tcPr>
          <w:p w14:paraId="77EC7F1F" w14:textId="3D829563"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60%</w:t>
            </w:r>
          </w:p>
        </w:tc>
      </w:tr>
      <w:tr w:rsidR="008271DC" w:rsidRPr="009213AB" w14:paraId="1487C49E" w14:textId="46D5C3D2" w:rsidTr="00393EA3">
        <w:trPr>
          <w:trHeight w:val="584"/>
        </w:trPr>
        <w:tc>
          <w:tcPr>
            <w:tcW w:w="750" w:type="dxa"/>
            <w:vAlign w:val="center"/>
          </w:tcPr>
          <w:p w14:paraId="20521034"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B</w:t>
            </w:r>
          </w:p>
        </w:tc>
        <w:tc>
          <w:tcPr>
            <w:tcW w:w="943" w:type="dxa"/>
            <w:vAlign w:val="center"/>
          </w:tcPr>
          <w:p w14:paraId="07445F87"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3" w:type="dxa"/>
            <w:vAlign w:val="center"/>
          </w:tcPr>
          <w:p w14:paraId="6511803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ADOS</w:t>
            </w:r>
          </w:p>
          <w:p w14:paraId="6B7033A3"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ADIR</w:t>
            </w:r>
          </w:p>
        </w:tc>
        <w:tc>
          <w:tcPr>
            <w:tcW w:w="2835" w:type="dxa"/>
            <w:vAlign w:val="center"/>
          </w:tcPr>
          <w:p w14:paraId="4A79F1DF"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 clinician (clin psy,AS spec. nurse). Then consult team.</w:t>
            </w:r>
          </w:p>
        </w:tc>
        <w:tc>
          <w:tcPr>
            <w:tcW w:w="1481" w:type="dxa"/>
            <w:vAlign w:val="center"/>
          </w:tcPr>
          <w:p w14:paraId="4340C30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vAlign w:val="center"/>
          </w:tcPr>
          <w:p w14:paraId="2686437A"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Posted to service user before feedback appointment</w:t>
            </w:r>
          </w:p>
        </w:tc>
        <w:tc>
          <w:tcPr>
            <w:tcW w:w="1134" w:type="dxa"/>
            <w:vAlign w:val="center"/>
          </w:tcPr>
          <w:p w14:paraId="07D75CB1"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Not specified</w:t>
            </w:r>
          </w:p>
        </w:tc>
        <w:tc>
          <w:tcPr>
            <w:tcW w:w="1560" w:type="dxa"/>
            <w:vAlign w:val="center"/>
          </w:tcPr>
          <w:p w14:paraId="6C0B9CB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vAlign w:val="center"/>
          </w:tcPr>
          <w:p w14:paraId="11C61700" w14:textId="6CA5997D"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90%</w:t>
            </w:r>
          </w:p>
        </w:tc>
      </w:tr>
      <w:tr w:rsidR="008271DC" w:rsidRPr="009213AB" w14:paraId="15F489F7" w14:textId="776D07F4" w:rsidTr="00393EA3">
        <w:trPr>
          <w:trHeight w:val="584"/>
        </w:trPr>
        <w:tc>
          <w:tcPr>
            <w:tcW w:w="750" w:type="dxa"/>
            <w:shd w:val="clear" w:color="auto" w:fill="F2F2F2" w:themeFill="background1" w:themeFillShade="F2"/>
            <w:vAlign w:val="center"/>
          </w:tcPr>
          <w:p w14:paraId="378E946D"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CA</w:t>
            </w:r>
          </w:p>
        </w:tc>
        <w:tc>
          <w:tcPr>
            <w:tcW w:w="943" w:type="dxa"/>
            <w:shd w:val="clear" w:color="auto" w:fill="F2F2F2" w:themeFill="background1" w:themeFillShade="F2"/>
            <w:vAlign w:val="center"/>
          </w:tcPr>
          <w:p w14:paraId="73E0E7D2"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3" w:type="dxa"/>
            <w:shd w:val="clear" w:color="auto" w:fill="F2F2F2" w:themeFill="background1" w:themeFillShade="F2"/>
            <w:vAlign w:val="center"/>
          </w:tcPr>
          <w:p w14:paraId="162A5568"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ADOS</w:t>
            </w:r>
          </w:p>
          <w:p w14:paraId="711B42D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ADIR</w:t>
            </w:r>
          </w:p>
        </w:tc>
        <w:tc>
          <w:tcPr>
            <w:tcW w:w="2835" w:type="dxa"/>
            <w:shd w:val="clear" w:color="auto" w:fill="F2F2F2" w:themeFill="background1" w:themeFillShade="F2"/>
            <w:vAlign w:val="center"/>
          </w:tcPr>
          <w:p w14:paraId="3DDFCD3B"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2 members of team (clin psy, nurse consultant, SaLT</w:t>
            </w:r>
          </w:p>
        </w:tc>
        <w:tc>
          <w:tcPr>
            <w:tcW w:w="1481" w:type="dxa"/>
            <w:shd w:val="clear" w:color="auto" w:fill="F2F2F2" w:themeFill="background1" w:themeFillShade="F2"/>
            <w:vAlign w:val="center"/>
          </w:tcPr>
          <w:p w14:paraId="4DD120FB"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Yes. Unless need to consult with team.</w:t>
            </w:r>
          </w:p>
        </w:tc>
        <w:tc>
          <w:tcPr>
            <w:tcW w:w="3196" w:type="dxa"/>
            <w:shd w:val="clear" w:color="auto" w:fill="F2F2F2" w:themeFill="background1" w:themeFillShade="F2"/>
            <w:vAlign w:val="center"/>
          </w:tcPr>
          <w:p w14:paraId="6AEB2123"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At feedback appointment.</w:t>
            </w:r>
          </w:p>
        </w:tc>
        <w:tc>
          <w:tcPr>
            <w:tcW w:w="1134" w:type="dxa"/>
            <w:shd w:val="clear" w:color="auto" w:fill="F2F2F2" w:themeFill="background1" w:themeFillShade="F2"/>
            <w:vAlign w:val="center"/>
          </w:tcPr>
          <w:p w14:paraId="5963216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Specify 4 weeks</w:t>
            </w:r>
          </w:p>
        </w:tc>
        <w:tc>
          <w:tcPr>
            <w:tcW w:w="1560" w:type="dxa"/>
            <w:shd w:val="clear" w:color="auto" w:fill="F2F2F2" w:themeFill="background1" w:themeFillShade="F2"/>
            <w:vAlign w:val="center"/>
          </w:tcPr>
          <w:p w14:paraId="4B04E5E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“User determined”</w:t>
            </w:r>
          </w:p>
        </w:tc>
        <w:tc>
          <w:tcPr>
            <w:tcW w:w="1560" w:type="dxa"/>
            <w:shd w:val="clear" w:color="auto" w:fill="F2F2F2" w:themeFill="background1" w:themeFillShade="F2"/>
            <w:vAlign w:val="center"/>
          </w:tcPr>
          <w:p w14:paraId="2CD71B3F" w14:textId="1CA6B68F"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53%</w:t>
            </w:r>
          </w:p>
        </w:tc>
      </w:tr>
      <w:tr w:rsidR="008271DC" w:rsidRPr="009213AB" w14:paraId="16793E10" w14:textId="533D0040" w:rsidTr="00393EA3">
        <w:trPr>
          <w:trHeight w:val="584"/>
        </w:trPr>
        <w:tc>
          <w:tcPr>
            <w:tcW w:w="750" w:type="dxa"/>
            <w:vAlign w:val="center"/>
          </w:tcPr>
          <w:p w14:paraId="615D814D"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D</w:t>
            </w:r>
          </w:p>
        </w:tc>
        <w:tc>
          <w:tcPr>
            <w:tcW w:w="943" w:type="dxa"/>
            <w:vAlign w:val="center"/>
          </w:tcPr>
          <w:p w14:paraId="5B364621"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~4</w:t>
            </w:r>
          </w:p>
        </w:tc>
        <w:tc>
          <w:tcPr>
            <w:tcW w:w="10209" w:type="dxa"/>
            <w:gridSpan w:val="5"/>
            <w:vAlign w:val="center"/>
          </w:tcPr>
          <w:p w14:paraId="4C2D540D" w14:textId="77777777" w:rsidR="008271DC" w:rsidRPr="009213AB" w:rsidRDefault="008271DC" w:rsidP="009213AB">
            <w:pPr>
              <w:spacing w:line="240" w:lineRule="auto"/>
              <w:jc w:val="center"/>
              <w:rPr>
                <w:rFonts w:asciiTheme="majorHAnsi" w:eastAsia="SimSun" w:hAnsiTheme="majorHAnsi" w:cstheme="majorHAnsi"/>
                <w:i/>
                <w:sz w:val="23"/>
                <w:szCs w:val="23"/>
                <w:lang w:eastAsia="zh-CN"/>
              </w:rPr>
            </w:pPr>
            <w:r w:rsidRPr="009213AB">
              <w:rPr>
                <w:rFonts w:asciiTheme="majorHAnsi" w:eastAsia="SimSun" w:hAnsiTheme="majorHAnsi" w:cstheme="majorHAnsi"/>
                <w:i/>
                <w:sz w:val="23"/>
                <w:szCs w:val="23"/>
                <w:lang w:eastAsia="zh-CN"/>
              </w:rPr>
              <w:t>See Site E</w:t>
            </w:r>
          </w:p>
        </w:tc>
        <w:tc>
          <w:tcPr>
            <w:tcW w:w="1560" w:type="dxa"/>
            <w:vAlign w:val="center"/>
          </w:tcPr>
          <w:p w14:paraId="01FE5E6D"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3</w:t>
            </w:r>
            <w:r w:rsidRPr="009213AB">
              <w:rPr>
                <w:rFonts w:asciiTheme="majorHAnsi" w:eastAsia="SimSun" w:hAnsiTheme="majorHAnsi" w:cstheme="majorHAnsi"/>
                <w:sz w:val="23"/>
                <w:szCs w:val="23"/>
                <w:vertAlign w:val="superscript"/>
                <w:lang w:eastAsia="zh-CN"/>
              </w:rPr>
              <w:t>a</w:t>
            </w:r>
          </w:p>
        </w:tc>
        <w:tc>
          <w:tcPr>
            <w:tcW w:w="1560" w:type="dxa"/>
            <w:vAlign w:val="center"/>
          </w:tcPr>
          <w:p w14:paraId="663F7236" w14:textId="3121E93C"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61%</w:t>
            </w:r>
          </w:p>
        </w:tc>
      </w:tr>
      <w:tr w:rsidR="008271DC" w:rsidRPr="009213AB" w14:paraId="1B0C3E03" w14:textId="2B0D6F17" w:rsidTr="00393EA3">
        <w:trPr>
          <w:trHeight w:val="584"/>
        </w:trPr>
        <w:tc>
          <w:tcPr>
            <w:tcW w:w="750" w:type="dxa"/>
            <w:shd w:val="clear" w:color="auto" w:fill="F2F2F2" w:themeFill="background1" w:themeFillShade="F2"/>
            <w:vAlign w:val="center"/>
          </w:tcPr>
          <w:p w14:paraId="444EA3B6"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E</w:t>
            </w:r>
          </w:p>
        </w:tc>
        <w:tc>
          <w:tcPr>
            <w:tcW w:w="943" w:type="dxa"/>
            <w:shd w:val="clear" w:color="auto" w:fill="F2F2F2" w:themeFill="background1" w:themeFillShade="F2"/>
            <w:vAlign w:val="center"/>
          </w:tcPr>
          <w:p w14:paraId="17EB5AE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~4</w:t>
            </w:r>
          </w:p>
        </w:tc>
        <w:tc>
          <w:tcPr>
            <w:tcW w:w="1563" w:type="dxa"/>
            <w:shd w:val="clear" w:color="auto" w:fill="F2F2F2" w:themeFill="background1" w:themeFillShade="F2"/>
            <w:vAlign w:val="center"/>
          </w:tcPr>
          <w:p w14:paraId="3B0C1FD2"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ADOS</w:t>
            </w:r>
          </w:p>
        </w:tc>
        <w:tc>
          <w:tcPr>
            <w:tcW w:w="2835" w:type="dxa"/>
            <w:shd w:val="clear" w:color="auto" w:fill="F2F2F2" w:themeFill="background1" w:themeFillShade="F2"/>
            <w:vAlign w:val="center"/>
          </w:tcPr>
          <w:p w14:paraId="5B2DA071"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2 members of team (including clin psy).</w:t>
            </w:r>
          </w:p>
          <w:p w14:paraId="0070F123"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If necessary, consult team.</w:t>
            </w:r>
          </w:p>
        </w:tc>
        <w:tc>
          <w:tcPr>
            <w:tcW w:w="1481" w:type="dxa"/>
            <w:shd w:val="clear" w:color="auto" w:fill="F2F2F2" w:themeFill="background1" w:themeFillShade="F2"/>
            <w:vAlign w:val="center"/>
          </w:tcPr>
          <w:p w14:paraId="07DF7647"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shd w:val="clear" w:color="auto" w:fill="F2F2F2" w:themeFill="background1" w:themeFillShade="F2"/>
            <w:vAlign w:val="center"/>
          </w:tcPr>
          <w:p w14:paraId="22C93BD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At feedback appointment.</w:t>
            </w:r>
          </w:p>
        </w:tc>
        <w:tc>
          <w:tcPr>
            <w:tcW w:w="1134" w:type="dxa"/>
            <w:shd w:val="clear" w:color="auto" w:fill="F2F2F2" w:themeFill="background1" w:themeFillShade="F2"/>
            <w:vAlign w:val="center"/>
          </w:tcPr>
          <w:p w14:paraId="1D0A69DD"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Not specified</w:t>
            </w:r>
          </w:p>
        </w:tc>
        <w:tc>
          <w:tcPr>
            <w:tcW w:w="1560" w:type="dxa"/>
            <w:shd w:val="clear" w:color="auto" w:fill="F2F2F2" w:themeFill="background1" w:themeFillShade="F2"/>
            <w:vAlign w:val="center"/>
          </w:tcPr>
          <w:p w14:paraId="338BF39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2-3</w:t>
            </w:r>
          </w:p>
        </w:tc>
        <w:tc>
          <w:tcPr>
            <w:tcW w:w="1560" w:type="dxa"/>
            <w:shd w:val="clear" w:color="auto" w:fill="F2F2F2" w:themeFill="background1" w:themeFillShade="F2"/>
            <w:vAlign w:val="center"/>
          </w:tcPr>
          <w:p w14:paraId="3D6B874B" w14:textId="00BD1DAE"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47%</w:t>
            </w:r>
          </w:p>
        </w:tc>
      </w:tr>
      <w:tr w:rsidR="008271DC" w:rsidRPr="009213AB" w14:paraId="0C1ECA5A" w14:textId="61321C17" w:rsidTr="00393EA3">
        <w:trPr>
          <w:trHeight w:val="584"/>
        </w:trPr>
        <w:tc>
          <w:tcPr>
            <w:tcW w:w="750" w:type="dxa"/>
            <w:vAlign w:val="center"/>
          </w:tcPr>
          <w:p w14:paraId="3FB3AEA0"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F</w:t>
            </w:r>
          </w:p>
        </w:tc>
        <w:tc>
          <w:tcPr>
            <w:tcW w:w="943" w:type="dxa"/>
            <w:vAlign w:val="center"/>
          </w:tcPr>
          <w:p w14:paraId="6B3F14CA"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3</w:t>
            </w:r>
          </w:p>
        </w:tc>
        <w:tc>
          <w:tcPr>
            <w:tcW w:w="1563" w:type="dxa"/>
            <w:vAlign w:val="center"/>
          </w:tcPr>
          <w:p w14:paraId="6E0D77AD"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2835" w:type="dxa"/>
            <w:vAlign w:val="center"/>
          </w:tcPr>
          <w:p w14:paraId="15B51013"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 clinician (clin psy). Then consult team.</w:t>
            </w:r>
          </w:p>
        </w:tc>
        <w:tc>
          <w:tcPr>
            <w:tcW w:w="1481" w:type="dxa"/>
            <w:vAlign w:val="center"/>
          </w:tcPr>
          <w:p w14:paraId="5E3675DA"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vAlign w:val="center"/>
          </w:tcPr>
          <w:p w14:paraId="6A541AF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Draft report sent to service user.</w:t>
            </w:r>
          </w:p>
        </w:tc>
        <w:tc>
          <w:tcPr>
            <w:tcW w:w="1134" w:type="dxa"/>
            <w:vAlign w:val="center"/>
          </w:tcPr>
          <w:p w14:paraId="379A54DC"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Not specified</w:t>
            </w:r>
          </w:p>
        </w:tc>
        <w:tc>
          <w:tcPr>
            <w:tcW w:w="1560" w:type="dxa"/>
            <w:vAlign w:val="center"/>
          </w:tcPr>
          <w:p w14:paraId="36B6567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vAlign w:val="center"/>
          </w:tcPr>
          <w:p w14:paraId="5A6C8202" w14:textId="2EF616AA"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85%</w:t>
            </w:r>
          </w:p>
        </w:tc>
      </w:tr>
      <w:tr w:rsidR="008271DC" w:rsidRPr="009213AB" w14:paraId="2582ED98" w14:textId="0FC476E6" w:rsidTr="00393EA3">
        <w:trPr>
          <w:trHeight w:val="584"/>
        </w:trPr>
        <w:tc>
          <w:tcPr>
            <w:tcW w:w="750" w:type="dxa"/>
            <w:shd w:val="clear" w:color="auto" w:fill="F2F2F2" w:themeFill="background1" w:themeFillShade="F2"/>
            <w:vAlign w:val="center"/>
          </w:tcPr>
          <w:p w14:paraId="14459300"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H</w:t>
            </w:r>
          </w:p>
        </w:tc>
        <w:tc>
          <w:tcPr>
            <w:tcW w:w="943" w:type="dxa"/>
            <w:shd w:val="clear" w:color="auto" w:fill="F2F2F2" w:themeFill="background1" w:themeFillShade="F2"/>
            <w:vAlign w:val="center"/>
          </w:tcPr>
          <w:p w14:paraId="4C25123C"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~4</w:t>
            </w:r>
          </w:p>
        </w:tc>
        <w:tc>
          <w:tcPr>
            <w:tcW w:w="1563" w:type="dxa"/>
            <w:shd w:val="clear" w:color="auto" w:fill="F2F2F2" w:themeFill="background1" w:themeFillShade="F2"/>
            <w:vAlign w:val="center"/>
          </w:tcPr>
          <w:p w14:paraId="45395A38"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 xml:space="preserve">ADOS </w:t>
            </w:r>
          </w:p>
          <w:p w14:paraId="4446E8B1"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 xml:space="preserve"> DISCO (if complex)</w:t>
            </w:r>
          </w:p>
        </w:tc>
        <w:tc>
          <w:tcPr>
            <w:tcW w:w="2835" w:type="dxa"/>
            <w:shd w:val="clear" w:color="auto" w:fill="F2F2F2" w:themeFill="background1" w:themeFillShade="F2"/>
            <w:vAlign w:val="center"/>
          </w:tcPr>
          <w:p w14:paraId="6F5999AD"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 clinician (clin psy)</w:t>
            </w:r>
          </w:p>
        </w:tc>
        <w:tc>
          <w:tcPr>
            <w:tcW w:w="1481" w:type="dxa"/>
            <w:shd w:val="clear" w:color="auto" w:fill="F2F2F2" w:themeFill="background1" w:themeFillShade="F2"/>
            <w:vAlign w:val="center"/>
          </w:tcPr>
          <w:p w14:paraId="5B6977B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shd w:val="clear" w:color="auto" w:fill="F2F2F2" w:themeFill="background1" w:themeFillShade="F2"/>
            <w:vAlign w:val="center"/>
          </w:tcPr>
          <w:p w14:paraId="7822505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At feedback appointment.</w:t>
            </w:r>
          </w:p>
        </w:tc>
        <w:tc>
          <w:tcPr>
            <w:tcW w:w="1134" w:type="dxa"/>
            <w:shd w:val="clear" w:color="auto" w:fill="F2F2F2" w:themeFill="background1" w:themeFillShade="F2"/>
            <w:vAlign w:val="center"/>
          </w:tcPr>
          <w:p w14:paraId="57700D0A"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Specify up to 4 weeks</w:t>
            </w:r>
          </w:p>
        </w:tc>
        <w:tc>
          <w:tcPr>
            <w:tcW w:w="1560" w:type="dxa"/>
            <w:shd w:val="clear" w:color="auto" w:fill="F2F2F2" w:themeFill="background1" w:themeFillShade="F2"/>
            <w:vAlign w:val="center"/>
          </w:tcPr>
          <w:p w14:paraId="00B11BC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shd w:val="clear" w:color="auto" w:fill="F2F2F2" w:themeFill="background1" w:themeFillShade="F2"/>
            <w:vAlign w:val="center"/>
          </w:tcPr>
          <w:p w14:paraId="7F1205CE" w14:textId="092F5700"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47%</w:t>
            </w:r>
          </w:p>
        </w:tc>
      </w:tr>
      <w:tr w:rsidR="008271DC" w:rsidRPr="009213AB" w14:paraId="53478110" w14:textId="7175AF23" w:rsidTr="00393EA3">
        <w:trPr>
          <w:trHeight w:val="584"/>
        </w:trPr>
        <w:tc>
          <w:tcPr>
            <w:tcW w:w="750" w:type="dxa"/>
            <w:vAlign w:val="center"/>
          </w:tcPr>
          <w:p w14:paraId="2AE1AD53"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IA</w:t>
            </w:r>
          </w:p>
        </w:tc>
        <w:tc>
          <w:tcPr>
            <w:tcW w:w="943" w:type="dxa"/>
            <w:vAlign w:val="center"/>
          </w:tcPr>
          <w:p w14:paraId="2EC3049C"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3" w:type="dxa"/>
            <w:vAlign w:val="center"/>
          </w:tcPr>
          <w:p w14:paraId="0A94A06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2835" w:type="dxa"/>
            <w:vAlign w:val="center"/>
          </w:tcPr>
          <w:p w14:paraId="02D9D1A5"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 clinician (clin psy, pscyh.), SaLT may also be involved</w:t>
            </w:r>
          </w:p>
        </w:tc>
        <w:tc>
          <w:tcPr>
            <w:tcW w:w="1481" w:type="dxa"/>
            <w:vAlign w:val="center"/>
          </w:tcPr>
          <w:p w14:paraId="794C505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Yes. Unless need to consult with team.</w:t>
            </w:r>
          </w:p>
        </w:tc>
        <w:tc>
          <w:tcPr>
            <w:tcW w:w="3196" w:type="dxa"/>
            <w:vAlign w:val="center"/>
          </w:tcPr>
          <w:p w14:paraId="7FB2EDF0"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Posted to service user before feedback appointment</w:t>
            </w:r>
          </w:p>
        </w:tc>
        <w:tc>
          <w:tcPr>
            <w:tcW w:w="1134" w:type="dxa"/>
            <w:vAlign w:val="center"/>
          </w:tcPr>
          <w:p w14:paraId="0E5EFEB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Within weeks</w:t>
            </w:r>
          </w:p>
        </w:tc>
        <w:tc>
          <w:tcPr>
            <w:tcW w:w="1560" w:type="dxa"/>
            <w:vAlign w:val="center"/>
          </w:tcPr>
          <w:p w14:paraId="6D5E3C98"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vAlign w:val="center"/>
          </w:tcPr>
          <w:p w14:paraId="4ACCC2EE" w14:textId="2E909EE7"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50%</w:t>
            </w:r>
          </w:p>
        </w:tc>
      </w:tr>
      <w:tr w:rsidR="008271DC" w:rsidRPr="009213AB" w14:paraId="0BC6CA2C" w14:textId="2C5F0FFC" w:rsidTr="00393EA3">
        <w:trPr>
          <w:trHeight w:val="584"/>
        </w:trPr>
        <w:tc>
          <w:tcPr>
            <w:tcW w:w="750" w:type="dxa"/>
            <w:shd w:val="clear" w:color="auto" w:fill="F2F2F2" w:themeFill="background1" w:themeFillShade="F2"/>
            <w:vAlign w:val="center"/>
          </w:tcPr>
          <w:p w14:paraId="792F27BD" w14:textId="77777777" w:rsidR="008271DC" w:rsidRPr="009213AB" w:rsidRDefault="008271DC" w:rsidP="009213AB">
            <w:pPr>
              <w:spacing w:line="240" w:lineRule="auto"/>
              <w:jc w:val="right"/>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J</w:t>
            </w:r>
          </w:p>
        </w:tc>
        <w:tc>
          <w:tcPr>
            <w:tcW w:w="943" w:type="dxa"/>
            <w:shd w:val="clear" w:color="auto" w:fill="F2F2F2" w:themeFill="background1" w:themeFillShade="F2"/>
            <w:vAlign w:val="center"/>
          </w:tcPr>
          <w:p w14:paraId="21147134"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3" w:type="dxa"/>
            <w:shd w:val="clear" w:color="auto" w:fill="F2F2F2" w:themeFill="background1" w:themeFillShade="F2"/>
            <w:vAlign w:val="center"/>
          </w:tcPr>
          <w:p w14:paraId="28478EF7"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 Plan to introduce ADOS</w:t>
            </w:r>
          </w:p>
        </w:tc>
        <w:tc>
          <w:tcPr>
            <w:tcW w:w="2835" w:type="dxa"/>
            <w:shd w:val="clear" w:color="auto" w:fill="F2F2F2" w:themeFill="background1" w:themeFillShade="F2"/>
            <w:vAlign w:val="center"/>
          </w:tcPr>
          <w:p w14:paraId="5C44609C"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2 members of team, led by psychiatrist. Then consult team.</w:t>
            </w:r>
          </w:p>
        </w:tc>
        <w:tc>
          <w:tcPr>
            <w:tcW w:w="1481" w:type="dxa"/>
            <w:shd w:val="clear" w:color="auto" w:fill="F2F2F2" w:themeFill="background1" w:themeFillShade="F2"/>
            <w:vAlign w:val="center"/>
          </w:tcPr>
          <w:p w14:paraId="463B3A6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p>
          <w:p w14:paraId="693D6E2B"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No</w:t>
            </w:r>
          </w:p>
        </w:tc>
        <w:tc>
          <w:tcPr>
            <w:tcW w:w="3196" w:type="dxa"/>
            <w:shd w:val="clear" w:color="auto" w:fill="F2F2F2" w:themeFill="background1" w:themeFillShade="F2"/>
            <w:vAlign w:val="center"/>
          </w:tcPr>
          <w:p w14:paraId="74B84A26"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Posted to service user before feedback appointment</w:t>
            </w:r>
          </w:p>
        </w:tc>
        <w:tc>
          <w:tcPr>
            <w:tcW w:w="1134" w:type="dxa"/>
            <w:shd w:val="clear" w:color="auto" w:fill="F2F2F2" w:themeFill="background1" w:themeFillShade="F2"/>
            <w:vAlign w:val="center"/>
          </w:tcPr>
          <w:p w14:paraId="5D018E89"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Within weeks</w:t>
            </w:r>
          </w:p>
        </w:tc>
        <w:tc>
          <w:tcPr>
            <w:tcW w:w="1560" w:type="dxa"/>
            <w:shd w:val="clear" w:color="auto" w:fill="F2F2F2" w:themeFill="background1" w:themeFillShade="F2"/>
            <w:vAlign w:val="center"/>
          </w:tcPr>
          <w:p w14:paraId="1FC60BFE" w14:textId="77777777" w:rsidR="008271DC" w:rsidRPr="009213AB" w:rsidRDefault="008271DC" w:rsidP="009213AB">
            <w:pPr>
              <w:spacing w:line="240" w:lineRule="auto"/>
              <w:jc w:val="center"/>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1</w:t>
            </w:r>
          </w:p>
        </w:tc>
        <w:tc>
          <w:tcPr>
            <w:tcW w:w="1560" w:type="dxa"/>
            <w:shd w:val="clear" w:color="auto" w:fill="F2F2F2" w:themeFill="background1" w:themeFillShade="F2"/>
            <w:vAlign w:val="center"/>
          </w:tcPr>
          <w:p w14:paraId="55F5031F" w14:textId="21D2BE68" w:rsidR="008271DC" w:rsidRPr="009213AB" w:rsidRDefault="00393EA3" w:rsidP="00393EA3">
            <w:pPr>
              <w:spacing w:line="240" w:lineRule="auto"/>
              <w:jc w:val="center"/>
              <w:rPr>
                <w:rFonts w:asciiTheme="majorHAnsi" w:eastAsia="SimSun" w:hAnsiTheme="majorHAnsi" w:cstheme="majorHAnsi"/>
                <w:sz w:val="23"/>
                <w:szCs w:val="23"/>
                <w:lang w:eastAsia="zh-CN"/>
              </w:rPr>
            </w:pPr>
            <w:r>
              <w:rPr>
                <w:rFonts w:asciiTheme="majorHAnsi" w:eastAsia="SimSun" w:hAnsiTheme="majorHAnsi" w:cstheme="majorHAnsi"/>
                <w:sz w:val="23"/>
                <w:szCs w:val="23"/>
                <w:lang w:eastAsia="zh-CN"/>
              </w:rPr>
              <w:t>36%</w:t>
            </w:r>
          </w:p>
        </w:tc>
      </w:tr>
      <w:tr w:rsidR="00393EA3" w:rsidRPr="009213AB" w14:paraId="052628CE" w14:textId="3385AE87" w:rsidTr="00C214EC">
        <w:trPr>
          <w:trHeight w:val="584"/>
        </w:trPr>
        <w:tc>
          <w:tcPr>
            <w:tcW w:w="15022" w:type="dxa"/>
            <w:gridSpan w:val="9"/>
            <w:shd w:val="clear" w:color="auto" w:fill="F2F2F2" w:themeFill="background1" w:themeFillShade="F2"/>
            <w:vAlign w:val="center"/>
          </w:tcPr>
          <w:p w14:paraId="2A854AF5" w14:textId="2620CEDE" w:rsidR="00393EA3" w:rsidRPr="009213AB" w:rsidRDefault="00393EA3" w:rsidP="009213AB">
            <w:pPr>
              <w:spacing w:line="240" w:lineRule="auto"/>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lang w:eastAsia="zh-CN"/>
              </w:rPr>
              <w:t xml:space="preserve"> Feedback appointment with diagnostic assessment service attended by Site D staff. Two further with on-going support service (includes further needs assessment)</w:t>
            </w:r>
          </w:p>
        </w:tc>
      </w:tr>
    </w:tbl>
    <w:p w14:paraId="23F80D6D" w14:textId="77777777" w:rsidR="009213AB" w:rsidRPr="009213AB" w:rsidRDefault="009213AB" w:rsidP="009213AB">
      <w:pPr>
        <w:spacing w:after="0"/>
        <w:rPr>
          <w:rFonts w:asciiTheme="majorHAnsi" w:eastAsia="SimSun" w:hAnsiTheme="majorHAnsi" w:cstheme="majorHAnsi"/>
          <w:szCs w:val="24"/>
          <w:lang w:eastAsia="zh-CN"/>
        </w:rPr>
      </w:pPr>
    </w:p>
    <w:p w14:paraId="7E27D6FA" w14:textId="77777777" w:rsidR="009213AB" w:rsidRPr="009213AB" w:rsidRDefault="009213AB" w:rsidP="009213AB">
      <w:pPr>
        <w:spacing w:after="0"/>
        <w:rPr>
          <w:rFonts w:asciiTheme="majorHAnsi" w:eastAsia="SimSun" w:hAnsiTheme="majorHAnsi" w:cstheme="majorHAnsi"/>
          <w:b/>
          <w:szCs w:val="24"/>
          <w:lang w:eastAsia="zh-CN"/>
        </w:rPr>
        <w:sectPr w:rsidR="009213AB" w:rsidRPr="009213AB" w:rsidSect="00E27BB7">
          <w:pgSz w:w="16838" w:h="11906" w:orient="landscape"/>
          <w:pgMar w:top="567" w:right="567" w:bottom="567" w:left="567" w:header="709" w:footer="709" w:gutter="0"/>
          <w:cols w:space="708"/>
          <w:docGrid w:linePitch="360"/>
        </w:sectPr>
      </w:pPr>
    </w:p>
    <w:p w14:paraId="596F207E" w14:textId="77777777" w:rsidR="009213AB" w:rsidRPr="009213AB" w:rsidRDefault="009213AB" w:rsidP="009213AB">
      <w:pPr>
        <w:pStyle w:val="Heading3"/>
        <w:rPr>
          <w:rFonts w:eastAsia="SimSun"/>
          <w:lang w:eastAsia="zh-CN"/>
        </w:rPr>
      </w:pPr>
      <w:bookmarkStart w:id="88" w:name="_Toc33460662"/>
      <w:r w:rsidRPr="009213AB">
        <w:rPr>
          <w:rFonts w:eastAsia="SimSun"/>
          <w:lang w:eastAsia="zh-CN"/>
        </w:rPr>
        <w:lastRenderedPageBreak/>
        <w:t>Delivery of the care plan: key features</w:t>
      </w:r>
      <w:bookmarkEnd w:id="88"/>
    </w:p>
    <w:p w14:paraId="173E5C5D" w14:textId="7204C7B7"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A range of delivery and practice characteristics were represented in the research sites, see </w:t>
      </w:r>
      <w:r w:rsidRPr="002C4361">
        <w:rPr>
          <w:rFonts w:asciiTheme="majorHAnsi" w:eastAsia="SimSun" w:hAnsiTheme="majorHAnsi" w:cstheme="majorHAnsi"/>
          <w:szCs w:val="24"/>
          <w:lang w:eastAsia="zh-CN"/>
        </w:rPr>
        <w:t xml:space="preserve">Table </w:t>
      </w:r>
      <w:r w:rsidR="002C4361" w:rsidRPr="002C4361">
        <w:rPr>
          <w:rFonts w:asciiTheme="majorHAnsi" w:eastAsia="SimSun" w:hAnsiTheme="majorHAnsi" w:cstheme="majorHAnsi"/>
          <w:szCs w:val="24"/>
          <w:lang w:eastAsia="zh-CN"/>
        </w:rPr>
        <w:t>6</w:t>
      </w:r>
      <w:r w:rsidRPr="002C4361">
        <w:rPr>
          <w:rFonts w:asciiTheme="majorHAnsi" w:eastAsia="SimSun" w:hAnsiTheme="majorHAnsi" w:cstheme="majorHAnsi"/>
          <w:szCs w:val="24"/>
          <w:lang w:eastAsia="zh-CN"/>
        </w:rPr>
        <w:t>.  The</w:t>
      </w:r>
      <w:r w:rsidRPr="009213AB">
        <w:rPr>
          <w:rFonts w:asciiTheme="majorHAnsi" w:eastAsia="SimSun" w:hAnsiTheme="majorHAnsi" w:cstheme="majorHAnsi"/>
          <w:szCs w:val="24"/>
          <w:lang w:eastAsia="zh-CN"/>
        </w:rPr>
        <w:t xml:space="preserve"> three approaches to the management and oversight of the care plan identified in the mapping study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 xml:space="preserve">) and approaches to addressing specific presenting needs (direct work vs supported referral) were represented.  The range of intensity of involvement with supported referrals reported by mapping study was not fully represented by the research sites. Unfortunately, the service which had most invested in supporting non-specialist services to deliver care and interventions had to withdrew from being a research site. </w:t>
      </w:r>
    </w:p>
    <w:p w14:paraId="4E6A266A" w14:textId="77777777" w:rsidR="009213AB" w:rsidRPr="009213AB" w:rsidRDefault="009213AB" w:rsidP="009213AB">
      <w:pPr>
        <w:spacing w:after="0"/>
        <w:rPr>
          <w:rFonts w:asciiTheme="majorHAnsi" w:eastAsia="SimSun" w:hAnsiTheme="majorHAnsi" w:cstheme="majorHAnsi"/>
          <w:szCs w:val="24"/>
          <w:lang w:eastAsia="zh-CN"/>
        </w:rPr>
      </w:pPr>
    </w:p>
    <w:p w14:paraId="5950870C" w14:textId="609D8C27"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terms of group-delivered interventions, each service had developed their own</w:t>
      </w:r>
      <w:r w:rsidR="006E4B08">
        <w:rPr>
          <w:rFonts w:asciiTheme="majorHAnsi" w:eastAsia="SimSun" w:hAnsiTheme="majorHAnsi" w:cstheme="majorHAnsi"/>
          <w:szCs w:val="24"/>
          <w:lang w:eastAsia="zh-CN"/>
        </w:rPr>
        <w:t xml:space="preserve">; </w:t>
      </w:r>
      <w:r w:rsidRPr="009213AB">
        <w:rPr>
          <w:rFonts w:asciiTheme="majorHAnsi" w:eastAsia="SimSun" w:hAnsiTheme="majorHAnsi" w:cstheme="majorHAnsi"/>
          <w:szCs w:val="24"/>
          <w:lang w:eastAsia="zh-CN"/>
        </w:rPr>
        <w:t xml:space="preserve">none were published, manualised interventions. With respect to communication/social skills interventions, in some services this was led by a speech and language therapist, in others this was not the case.  </w:t>
      </w:r>
    </w:p>
    <w:p w14:paraId="0159CFB3" w14:textId="77777777" w:rsidR="009213AB" w:rsidRPr="009213AB" w:rsidRDefault="009213AB" w:rsidP="009213AB">
      <w:pPr>
        <w:spacing w:after="0"/>
        <w:rPr>
          <w:rFonts w:asciiTheme="majorHAnsi" w:eastAsia="SimSun" w:hAnsiTheme="majorHAnsi" w:cstheme="majorHAnsi"/>
          <w:szCs w:val="24"/>
          <w:lang w:eastAsia="zh-CN"/>
        </w:rPr>
      </w:pPr>
    </w:p>
    <w:p w14:paraId="6D81AE90" w14:textId="739B6381"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The research sites also represented the three types of discharge observed in the mapping study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 xml:space="preserve">), and the use, or not, of drop-in provision.  </w:t>
      </w:r>
      <w:r w:rsidR="006E4B08">
        <w:rPr>
          <w:rFonts w:asciiTheme="majorHAnsi" w:eastAsia="SimSun" w:hAnsiTheme="majorHAnsi" w:cstheme="majorHAnsi"/>
          <w:szCs w:val="24"/>
          <w:lang w:eastAsia="zh-CN"/>
        </w:rPr>
        <w:t xml:space="preserve">Unfortunately  </w:t>
      </w:r>
      <w:r w:rsidRPr="009213AB">
        <w:rPr>
          <w:rFonts w:asciiTheme="majorHAnsi" w:eastAsia="SimSun" w:hAnsiTheme="majorHAnsi" w:cstheme="majorHAnsi"/>
          <w:szCs w:val="24"/>
          <w:lang w:eastAsia="zh-CN"/>
        </w:rPr>
        <w:t xml:space="preserve">the service where </w:t>
      </w:r>
      <w:r w:rsidR="006E4B08">
        <w:rPr>
          <w:rFonts w:asciiTheme="majorHAnsi" w:eastAsia="SimSun" w:hAnsiTheme="majorHAnsi" w:cstheme="majorHAnsi"/>
          <w:szCs w:val="24"/>
          <w:lang w:eastAsia="zh-CN"/>
        </w:rPr>
        <w:t>drop-in</w:t>
      </w:r>
      <w:r w:rsidRPr="009213AB">
        <w:rPr>
          <w:rFonts w:asciiTheme="majorHAnsi" w:eastAsia="SimSun" w:hAnsiTheme="majorHAnsi" w:cstheme="majorHAnsi"/>
          <w:szCs w:val="24"/>
          <w:lang w:eastAsia="zh-CN"/>
        </w:rPr>
        <w:t xml:space="preserve"> provision was</w:t>
      </w:r>
      <w:r w:rsidR="006E4B08">
        <w:rPr>
          <w:rFonts w:asciiTheme="majorHAnsi" w:eastAsia="SimSun" w:hAnsiTheme="majorHAnsi" w:cstheme="majorHAnsi"/>
          <w:szCs w:val="24"/>
          <w:lang w:eastAsia="zh-CN"/>
        </w:rPr>
        <w:t xml:space="preserve"> (</w:t>
      </w:r>
      <w:r w:rsidRPr="009213AB">
        <w:rPr>
          <w:rFonts w:asciiTheme="majorHAnsi" w:eastAsia="SimSun" w:hAnsiTheme="majorHAnsi" w:cstheme="majorHAnsi"/>
          <w:szCs w:val="24"/>
          <w:lang w:eastAsia="zh-CN"/>
        </w:rPr>
        <w:t>perhaps</w:t>
      </w:r>
      <w:r w:rsidR="006E4B08">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most developed</w:t>
      </w:r>
      <w:r w:rsidR="006E4B08">
        <w:rPr>
          <w:rFonts w:asciiTheme="majorHAnsi" w:eastAsia="SimSun" w:hAnsiTheme="majorHAnsi" w:cstheme="majorHAnsi"/>
          <w:szCs w:val="24"/>
          <w:lang w:eastAsia="zh-CN"/>
        </w:rPr>
        <w:t xml:space="preserve"> </w:t>
      </w:r>
      <w:r w:rsidRPr="009213AB">
        <w:rPr>
          <w:rFonts w:asciiTheme="majorHAnsi" w:eastAsia="SimSun" w:hAnsiTheme="majorHAnsi" w:cstheme="majorHAnsi"/>
          <w:szCs w:val="24"/>
          <w:lang w:eastAsia="zh-CN"/>
        </w:rPr>
        <w:t xml:space="preserve">had to withdraw from </w:t>
      </w:r>
      <w:r w:rsidR="006E4B08">
        <w:rPr>
          <w:rFonts w:asciiTheme="majorHAnsi" w:eastAsia="SimSun" w:hAnsiTheme="majorHAnsi" w:cstheme="majorHAnsi"/>
          <w:szCs w:val="24"/>
          <w:lang w:eastAsia="zh-CN"/>
        </w:rPr>
        <w:t>acting as</w:t>
      </w:r>
      <w:r w:rsidRPr="009213AB">
        <w:rPr>
          <w:rFonts w:asciiTheme="majorHAnsi" w:eastAsia="SimSun" w:hAnsiTheme="majorHAnsi" w:cstheme="majorHAnsi"/>
          <w:szCs w:val="24"/>
          <w:lang w:eastAsia="zh-CN"/>
        </w:rPr>
        <w:t xml:space="preserve"> a research site. </w:t>
      </w:r>
    </w:p>
    <w:p w14:paraId="2312AE6C" w14:textId="77777777" w:rsidR="009213AB" w:rsidRPr="009213AB" w:rsidRDefault="009213AB" w:rsidP="009213AB">
      <w:pPr>
        <w:spacing w:after="0"/>
        <w:rPr>
          <w:rFonts w:asciiTheme="majorHAnsi" w:eastAsia="SimSun" w:hAnsiTheme="majorHAnsi" w:cstheme="majorHAnsi"/>
          <w:b/>
          <w:szCs w:val="24"/>
          <w:lang w:eastAsia="zh-CN"/>
        </w:rPr>
      </w:pPr>
    </w:p>
    <w:p w14:paraId="1EBA17AA" w14:textId="77777777" w:rsidR="009213AB" w:rsidRPr="009213AB" w:rsidRDefault="009213AB" w:rsidP="009213AB">
      <w:pPr>
        <w:spacing w:after="0"/>
        <w:rPr>
          <w:rFonts w:asciiTheme="majorHAnsi" w:eastAsia="SimSun" w:hAnsiTheme="majorHAnsi" w:cstheme="majorHAnsi"/>
          <w:b/>
          <w:szCs w:val="24"/>
          <w:highlight w:val="yellow"/>
          <w:lang w:eastAsia="zh-CN"/>
        </w:rPr>
        <w:sectPr w:rsidR="009213AB" w:rsidRPr="009213AB" w:rsidSect="00E27BB7">
          <w:pgSz w:w="11906" w:h="16838"/>
          <w:pgMar w:top="1440" w:right="1440" w:bottom="1440" w:left="1440" w:header="709" w:footer="709" w:gutter="0"/>
          <w:cols w:space="708"/>
          <w:docGrid w:linePitch="360"/>
        </w:sectPr>
      </w:pPr>
    </w:p>
    <w:p w14:paraId="642A9199" w14:textId="4BE8F62B" w:rsidR="009213AB" w:rsidRPr="009213AB" w:rsidRDefault="002C4361" w:rsidP="002C4361">
      <w:pPr>
        <w:pStyle w:val="Caption"/>
        <w:jc w:val="center"/>
        <w:rPr>
          <w:rFonts w:asciiTheme="majorHAnsi" w:eastAsia="SimSun" w:hAnsiTheme="majorHAnsi" w:cstheme="majorHAnsi"/>
          <w:b w:val="0"/>
          <w:szCs w:val="24"/>
          <w:lang w:eastAsia="zh-CN"/>
        </w:rPr>
      </w:pPr>
      <w:bookmarkStart w:id="89" w:name="_Toc33460837"/>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6</w:t>
      </w:r>
      <w:r w:rsidR="00E82F83">
        <w:rPr>
          <w:noProof/>
        </w:rPr>
        <w:fldChar w:fldCharType="end"/>
      </w:r>
      <w:r>
        <w:t xml:space="preserve">  </w:t>
      </w:r>
      <w:r w:rsidR="009213AB" w:rsidRPr="002C4361">
        <w:rPr>
          <w:rFonts w:asciiTheme="majorHAnsi" w:eastAsia="SimSun" w:hAnsiTheme="majorHAnsi" w:cstheme="majorHAnsi"/>
          <w:szCs w:val="24"/>
          <w:lang w:eastAsia="zh-CN"/>
        </w:rPr>
        <w:t>Key features of delivery of the care plan by research site</w:t>
      </w:r>
      <w:bookmarkEnd w:id="89"/>
    </w:p>
    <w:tbl>
      <w:tblPr>
        <w:tblStyle w:val="TableGrid5"/>
        <w:tblW w:w="14525" w:type="dxa"/>
        <w:tblLook w:val="04A0" w:firstRow="1" w:lastRow="0" w:firstColumn="1" w:lastColumn="0" w:noHBand="0" w:noVBand="1"/>
      </w:tblPr>
      <w:tblGrid>
        <w:gridCol w:w="807"/>
        <w:gridCol w:w="1796"/>
        <w:gridCol w:w="1873"/>
        <w:gridCol w:w="1128"/>
        <w:gridCol w:w="1836"/>
        <w:gridCol w:w="1831"/>
        <w:gridCol w:w="1446"/>
        <w:gridCol w:w="1390"/>
        <w:gridCol w:w="1158"/>
        <w:gridCol w:w="1260"/>
      </w:tblGrid>
      <w:tr w:rsidR="009213AB" w:rsidRPr="009213AB" w14:paraId="5ABBF6E9" w14:textId="77777777" w:rsidTr="00E27BB7">
        <w:tc>
          <w:tcPr>
            <w:tcW w:w="807" w:type="dxa"/>
            <w:vAlign w:val="bottom"/>
          </w:tcPr>
          <w:p w14:paraId="5020874D" w14:textId="77777777" w:rsidR="009213AB" w:rsidRPr="009213AB" w:rsidRDefault="009213AB" w:rsidP="009213AB">
            <w:pPr>
              <w:spacing w:line="240" w:lineRule="auto"/>
              <w:jc w:val="right"/>
              <w:rPr>
                <w:rFonts w:asciiTheme="majorHAnsi" w:eastAsia="SimSun" w:hAnsiTheme="majorHAnsi" w:cstheme="majorHAnsi"/>
                <w:b/>
                <w:szCs w:val="24"/>
                <w:lang w:eastAsia="zh-CN"/>
              </w:rPr>
            </w:pPr>
            <w:r w:rsidRPr="009213AB">
              <w:rPr>
                <w:rFonts w:asciiTheme="majorHAnsi" w:eastAsia="SimSun" w:hAnsiTheme="majorHAnsi" w:cstheme="majorHAnsi"/>
                <w:b/>
                <w:szCs w:val="24"/>
                <w:lang w:eastAsia="zh-CN"/>
              </w:rPr>
              <w:t>Site ID</w:t>
            </w:r>
          </w:p>
        </w:tc>
        <w:tc>
          <w:tcPr>
            <w:tcW w:w="1796" w:type="dxa"/>
            <w:vAlign w:val="bottom"/>
          </w:tcPr>
          <w:p w14:paraId="0AF3845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Management and oversight of care plan</w:t>
            </w:r>
          </w:p>
        </w:tc>
        <w:tc>
          <w:tcPr>
            <w:tcW w:w="1873" w:type="dxa"/>
            <w:vAlign w:val="bottom"/>
          </w:tcPr>
          <w:p w14:paraId="3B27EE1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Dominant mode of delivering psychoeducation</w:t>
            </w:r>
          </w:p>
        </w:tc>
        <w:tc>
          <w:tcPr>
            <w:tcW w:w="1128" w:type="dxa"/>
            <w:vAlign w:val="bottom"/>
          </w:tcPr>
          <w:p w14:paraId="05E6D4C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Routinely do 1:1 work re MHPs</w:t>
            </w:r>
          </w:p>
        </w:tc>
        <w:tc>
          <w:tcPr>
            <w:tcW w:w="1836" w:type="dxa"/>
            <w:vAlign w:val="bottom"/>
          </w:tcPr>
          <w:p w14:paraId="037ECFD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Management of presenting social care needs (daily living skills, Community Care Assessment)</w:t>
            </w:r>
          </w:p>
        </w:tc>
        <w:tc>
          <w:tcPr>
            <w:tcW w:w="1831" w:type="dxa"/>
            <w:vAlign w:val="bottom"/>
          </w:tcPr>
          <w:p w14:paraId="32F8E96A" w14:textId="77777777" w:rsidR="009213AB" w:rsidRPr="009213AB" w:rsidRDefault="009213AB" w:rsidP="009213AB">
            <w:pPr>
              <w:spacing w:line="240" w:lineRule="auto"/>
              <w:jc w:val="center"/>
              <w:rPr>
                <w:rFonts w:asciiTheme="majorHAnsi" w:eastAsia="Calibri" w:hAnsiTheme="majorHAnsi" w:cstheme="majorHAnsi"/>
                <w:szCs w:val="24"/>
              </w:rPr>
            </w:pPr>
            <w:r w:rsidRPr="009213AB">
              <w:rPr>
                <w:rFonts w:asciiTheme="majorHAnsi" w:eastAsia="Calibri" w:hAnsiTheme="majorHAnsi" w:cstheme="majorHAnsi"/>
                <w:szCs w:val="24"/>
              </w:rPr>
              <w:t>Communication /</w:t>
            </w:r>
          </w:p>
          <w:p w14:paraId="121F4DB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Calibri" w:hAnsiTheme="majorHAnsi" w:cstheme="majorHAnsi"/>
                <w:szCs w:val="24"/>
              </w:rPr>
              <w:t>social skills interventions (1:1 and/or group)</w:t>
            </w:r>
          </w:p>
        </w:tc>
        <w:tc>
          <w:tcPr>
            <w:tcW w:w="1446" w:type="dxa"/>
            <w:vAlign w:val="bottom"/>
          </w:tcPr>
          <w:p w14:paraId="55F546E3" w14:textId="77777777" w:rsidR="009213AB" w:rsidRPr="009213AB" w:rsidRDefault="009213AB" w:rsidP="009213AB">
            <w:pPr>
              <w:spacing w:line="240" w:lineRule="auto"/>
              <w:jc w:val="center"/>
              <w:rPr>
                <w:rFonts w:asciiTheme="majorHAnsi" w:eastAsia="Calibri" w:hAnsiTheme="majorHAnsi" w:cstheme="majorHAnsi"/>
                <w:szCs w:val="24"/>
              </w:rPr>
            </w:pPr>
            <w:r w:rsidRPr="009213AB">
              <w:rPr>
                <w:rFonts w:asciiTheme="majorHAnsi" w:eastAsia="Calibri" w:hAnsiTheme="majorHAnsi" w:cstheme="majorHAnsi"/>
                <w:szCs w:val="24"/>
              </w:rPr>
              <w:t>Approach to employment support</w:t>
            </w:r>
          </w:p>
        </w:tc>
        <w:tc>
          <w:tcPr>
            <w:tcW w:w="1390" w:type="dxa"/>
            <w:vAlign w:val="bottom"/>
          </w:tcPr>
          <w:p w14:paraId="3DAD5166" w14:textId="77777777" w:rsidR="009213AB" w:rsidRPr="009213AB" w:rsidRDefault="009213AB" w:rsidP="009213AB">
            <w:pPr>
              <w:spacing w:line="240" w:lineRule="auto"/>
              <w:jc w:val="center"/>
              <w:rPr>
                <w:rFonts w:asciiTheme="majorHAnsi" w:eastAsia="Calibri" w:hAnsiTheme="majorHAnsi" w:cstheme="majorHAnsi"/>
                <w:szCs w:val="24"/>
              </w:rPr>
            </w:pPr>
            <w:r w:rsidRPr="009213AB">
              <w:rPr>
                <w:rFonts w:asciiTheme="majorHAnsi" w:eastAsia="Calibri" w:hAnsiTheme="majorHAnsi" w:cstheme="majorHAnsi"/>
                <w:szCs w:val="24"/>
              </w:rPr>
              <w:t>Type of discharge</w:t>
            </w:r>
          </w:p>
        </w:tc>
        <w:tc>
          <w:tcPr>
            <w:tcW w:w="1158" w:type="dxa"/>
            <w:vAlign w:val="bottom"/>
          </w:tcPr>
          <w:p w14:paraId="3D189537" w14:textId="77777777" w:rsidR="009213AB" w:rsidRPr="009213AB" w:rsidRDefault="009213AB" w:rsidP="009213AB">
            <w:pPr>
              <w:spacing w:line="240" w:lineRule="auto"/>
              <w:jc w:val="center"/>
              <w:rPr>
                <w:rFonts w:asciiTheme="majorHAnsi" w:eastAsia="Calibri" w:hAnsiTheme="majorHAnsi" w:cstheme="majorHAnsi"/>
                <w:szCs w:val="24"/>
              </w:rPr>
            </w:pPr>
            <w:r w:rsidRPr="009213AB">
              <w:rPr>
                <w:rFonts w:asciiTheme="majorHAnsi" w:eastAsia="Calibri" w:hAnsiTheme="majorHAnsi" w:cstheme="majorHAnsi"/>
                <w:szCs w:val="24"/>
              </w:rPr>
              <w:t>Drop-in type provision whilst in service?</w:t>
            </w:r>
          </w:p>
        </w:tc>
        <w:tc>
          <w:tcPr>
            <w:tcW w:w="1260" w:type="dxa"/>
            <w:vAlign w:val="bottom"/>
          </w:tcPr>
          <w:p w14:paraId="73212CAE" w14:textId="77777777" w:rsidR="009213AB" w:rsidRPr="009213AB" w:rsidRDefault="009213AB" w:rsidP="009213AB">
            <w:pPr>
              <w:spacing w:line="240" w:lineRule="auto"/>
              <w:jc w:val="center"/>
              <w:rPr>
                <w:rFonts w:asciiTheme="majorHAnsi" w:eastAsia="Calibri" w:hAnsiTheme="majorHAnsi" w:cstheme="majorHAnsi"/>
                <w:szCs w:val="24"/>
              </w:rPr>
            </w:pPr>
            <w:r w:rsidRPr="009213AB">
              <w:rPr>
                <w:rFonts w:asciiTheme="majorHAnsi" w:eastAsia="Calibri" w:hAnsiTheme="majorHAnsi" w:cstheme="majorHAnsi"/>
                <w:szCs w:val="24"/>
              </w:rPr>
              <w:t>Drop-in type provision after discharge?</w:t>
            </w:r>
          </w:p>
        </w:tc>
      </w:tr>
      <w:tr w:rsidR="009213AB" w:rsidRPr="009213AB" w14:paraId="14D03BBD" w14:textId="77777777" w:rsidTr="00E27BB7">
        <w:trPr>
          <w:trHeight w:val="584"/>
        </w:trPr>
        <w:tc>
          <w:tcPr>
            <w:tcW w:w="807" w:type="dxa"/>
            <w:shd w:val="clear" w:color="auto" w:fill="F2F2F2" w:themeFill="background1" w:themeFillShade="F2"/>
            <w:vAlign w:val="center"/>
          </w:tcPr>
          <w:p w14:paraId="77FC3177"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A</w:t>
            </w:r>
          </w:p>
        </w:tc>
        <w:tc>
          <w:tcPr>
            <w:tcW w:w="1796" w:type="dxa"/>
            <w:shd w:val="clear" w:color="auto" w:fill="F2F2F2" w:themeFill="background1" w:themeFillShade="F2"/>
            <w:vAlign w:val="center"/>
          </w:tcPr>
          <w:p w14:paraId="2102A6D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no named contact</w:t>
            </w:r>
          </w:p>
        </w:tc>
        <w:tc>
          <w:tcPr>
            <w:tcW w:w="1873" w:type="dxa"/>
            <w:shd w:val="clear" w:color="auto" w:fill="F2F2F2" w:themeFill="background1" w:themeFillShade="F2"/>
            <w:vAlign w:val="center"/>
          </w:tcPr>
          <w:p w14:paraId="7DC7E68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Group</w:t>
            </w:r>
          </w:p>
        </w:tc>
        <w:tc>
          <w:tcPr>
            <w:tcW w:w="1128" w:type="dxa"/>
            <w:shd w:val="clear" w:color="auto" w:fill="F2F2F2" w:themeFill="background1" w:themeFillShade="F2"/>
            <w:vAlign w:val="center"/>
          </w:tcPr>
          <w:p w14:paraId="78E3305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shd w:val="clear" w:color="auto" w:fill="F2F2F2" w:themeFill="background1" w:themeFillShade="F2"/>
            <w:vAlign w:val="center"/>
          </w:tcPr>
          <w:p w14:paraId="3EC16FA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831" w:type="dxa"/>
            <w:shd w:val="clear" w:color="auto" w:fill="F2F2F2" w:themeFill="background1" w:themeFillShade="F2"/>
            <w:vAlign w:val="center"/>
          </w:tcPr>
          <w:p w14:paraId="1DE5975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446" w:type="dxa"/>
            <w:shd w:val="clear" w:color="auto" w:fill="F2F2F2" w:themeFill="background1" w:themeFillShade="F2"/>
            <w:vAlign w:val="center"/>
          </w:tcPr>
          <w:p w14:paraId="0BEAA7A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390" w:type="dxa"/>
            <w:shd w:val="clear" w:color="auto" w:fill="F2F2F2" w:themeFill="background1" w:themeFillShade="F2"/>
            <w:vAlign w:val="center"/>
          </w:tcPr>
          <w:p w14:paraId="442DEE4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Stepped</w:t>
            </w:r>
          </w:p>
        </w:tc>
        <w:tc>
          <w:tcPr>
            <w:tcW w:w="1158" w:type="dxa"/>
            <w:shd w:val="clear" w:color="auto" w:fill="F2F2F2" w:themeFill="background1" w:themeFillShade="F2"/>
            <w:vAlign w:val="center"/>
          </w:tcPr>
          <w:p w14:paraId="311C1B3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260" w:type="dxa"/>
            <w:shd w:val="clear" w:color="auto" w:fill="F2F2F2" w:themeFill="background1" w:themeFillShade="F2"/>
            <w:vAlign w:val="center"/>
          </w:tcPr>
          <w:p w14:paraId="1E4D415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0C2BAA44" w14:textId="77777777" w:rsidTr="00E27BB7">
        <w:trPr>
          <w:trHeight w:val="584"/>
        </w:trPr>
        <w:tc>
          <w:tcPr>
            <w:tcW w:w="807" w:type="dxa"/>
            <w:vAlign w:val="center"/>
          </w:tcPr>
          <w:p w14:paraId="13907DAE"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B</w:t>
            </w:r>
          </w:p>
        </w:tc>
        <w:tc>
          <w:tcPr>
            <w:tcW w:w="1796" w:type="dxa"/>
            <w:vAlign w:val="center"/>
          </w:tcPr>
          <w:p w14:paraId="293242A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no named</w:t>
            </w:r>
          </w:p>
        </w:tc>
        <w:tc>
          <w:tcPr>
            <w:tcW w:w="1873" w:type="dxa"/>
            <w:vAlign w:val="center"/>
          </w:tcPr>
          <w:p w14:paraId="083383E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Group</w:t>
            </w:r>
          </w:p>
        </w:tc>
        <w:tc>
          <w:tcPr>
            <w:tcW w:w="1128" w:type="dxa"/>
            <w:vAlign w:val="center"/>
          </w:tcPr>
          <w:p w14:paraId="3B57946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vAlign w:val="center"/>
          </w:tcPr>
          <w:p w14:paraId="29E4ED5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831" w:type="dxa"/>
            <w:vAlign w:val="center"/>
          </w:tcPr>
          <w:p w14:paraId="4E71E5B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446" w:type="dxa"/>
            <w:vAlign w:val="center"/>
          </w:tcPr>
          <w:p w14:paraId="02877A4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390" w:type="dxa"/>
            <w:vAlign w:val="center"/>
          </w:tcPr>
          <w:p w14:paraId="226A978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Stepped</w:t>
            </w:r>
          </w:p>
        </w:tc>
        <w:tc>
          <w:tcPr>
            <w:tcW w:w="1158" w:type="dxa"/>
            <w:vAlign w:val="center"/>
          </w:tcPr>
          <w:p w14:paraId="6E434C6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260" w:type="dxa"/>
            <w:vAlign w:val="center"/>
          </w:tcPr>
          <w:p w14:paraId="26D673F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3EDE99E2" w14:textId="77777777" w:rsidTr="00E27BB7">
        <w:trPr>
          <w:trHeight w:val="584"/>
        </w:trPr>
        <w:tc>
          <w:tcPr>
            <w:tcW w:w="807" w:type="dxa"/>
            <w:shd w:val="clear" w:color="auto" w:fill="F2F2F2" w:themeFill="background1" w:themeFillShade="F2"/>
            <w:vAlign w:val="center"/>
          </w:tcPr>
          <w:p w14:paraId="022FBCE3"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CA</w:t>
            </w:r>
          </w:p>
        </w:tc>
        <w:tc>
          <w:tcPr>
            <w:tcW w:w="1796" w:type="dxa"/>
            <w:shd w:val="clear" w:color="auto" w:fill="F2F2F2" w:themeFill="background1" w:themeFillShade="F2"/>
            <w:vAlign w:val="center"/>
          </w:tcPr>
          <w:p w14:paraId="7C6DFD3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&amp; named contact</w:t>
            </w:r>
          </w:p>
        </w:tc>
        <w:tc>
          <w:tcPr>
            <w:tcW w:w="1873" w:type="dxa"/>
            <w:shd w:val="clear" w:color="auto" w:fill="F2F2F2" w:themeFill="background1" w:themeFillShade="F2"/>
            <w:vAlign w:val="center"/>
          </w:tcPr>
          <w:p w14:paraId="229751D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1:1</w:t>
            </w:r>
          </w:p>
        </w:tc>
        <w:tc>
          <w:tcPr>
            <w:tcW w:w="1128" w:type="dxa"/>
            <w:shd w:val="clear" w:color="auto" w:fill="F2F2F2" w:themeFill="background1" w:themeFillShade="F2"/>
            <w:vAlign w:val="center"/>
          </w:tcPr>
          <w:p w14:paraId="222C6F0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shd w:val="clear" w:color="auto" w:fill="F2F2F2" w:themeFill="background1" w:themeFillShade="F2"/>
            <w:vAlign w:val="center"/>
          </w:tcPr>
          <w:p w14:paraId="1DABBD3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831" w:type="dxa"/>
            <w:shd w:val="clear" w:color="auto" w:fill="F2F2F2" w:themeFill="background1" w:themeFillShade="F2"/>
            <w:vAlign w:val="center"/>
          </w:tcPr>
          <w:p w14:paraId="60872C9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SaLT led</w:t>
            </w:r>
          </w:p>
        </w:tc>
        <w:tc>
          <w:tcPr>
            <w:tcW w:w="1446" w:type="dxa"/>
            <w:shd w:val="clear" w:color="auto" w:fill="F2F2F2" w:themeFill="background1" w:themeFillShade="F2"/>
            <w:vAlign w:val="center"/>
          </w:tcPr>
          <w:p w14:paraId="3CC58FF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390" w:type="dxa"/>
            <w:shd w:val="clear" w:color="auto" w:fill="F2F2F2" w:themeFill="background1" w:themeFillShade="F2"/>
            <w:vAlign w:val="center"/>
          </w:tcPr>
          <w:p w14:paraId="0231CA8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1158" w:type="dxa"/>
            <w:shd w:val="clear" w:color="auto" w:fill="F2F2F2" w:themeFill="background1" w:themeFillShade="F2"/>
            <w:vAlign w:val="center"/>
          </w:tcPr>
          <w:p w14:paraId="4B33934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260" w:type="dxa"/>
            <w:shd w:val="clear" w:color="auto" w:fill="F2F2F2" w:themeFill="background1" w:themeFillShade="F2"/>
            <w:vAlign w:val="center"/>
          </w:tcPr>
          <w:p w14:paraId="14A5FCC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48BA0CBB" w14:textId="77777777" w:rsidTr="00E27BB7">
        <w:trPr>
          <w:trHeight w:val="584"/>
        </w:trPr>
        <w:tc>
          <w:tcPr>
            <w:tcW w:w="807" w:type="dxa"/>
            <w:vAlign w:val="center"/>
          </w:tcPr>
          <w:p w14:paraId="7CC25328"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w:t>
            </w:r>
            <w:r w:rsidRPr="009213AB">
              <w:rPr>
                <w:rFonts w:asciiTheme="majorHAnsi" w:eastAsia="SimSun" w:hAnsiTheme="majorHAnsi" w:cstheme="majorHAnsi"/>
                <w:szCs w:val="24"/>
                <w:vertAlign w:val="superscript"/>
                <w:lang w:eastAsia="zh-CN"/>
              </w:rPr>
              <w:t>a</w:t>
            </w:r>
          </w:p>
        </w:tc>
        <w:tc>
          <w:tcPr>
            <w:tcW w:w="1796" w:type="dxa"/>
            <w:vAlign w:val="center"/>
          </w:tcPr>
          <w:p w14:paraId="45FD207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&amp; named contact</w:t>
            </w:r>
          </w:p>
        </w:tc>
        <w:tc>
          <w:tcPr>
            <w:tcW w:w="1873" w:type="dxa"/>
            <w:vAlign w:val="center"/>
          </w:tcPr>
          <w:p w14:paraId="1AD4381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1:1</w:t>
            </w:r>
          </w:p>
        </w:tc>
        <w:tc>
          <w:tcPr>
            <w:tcW w:w="1128" w:type="dxa"/>
            <w:vAlign w:val="center"/>
          </w:tcPr>
          <w:p w14:paraId="5A78E50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vAlign w:val="center"/>
          </w:tcPr>
          <w:p w14:paraId="6AF653F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house</w:t>
            </w:r>
          </w:p>
        </w:tc>
        <w:tc>
          <w:tcPr>
            <w:tcW w:w="1831" w:type="dxa"/>
            <w:vAlign w:val="center"/>
          </w:tcPr>
          <w:p w14:paraId="07002D8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not led by SaLT</w:t>
            </w:r>
          </w:p>
        </w:tc>
        <w:tc>
          <w:tcPr>
            <w:tcW w:w="1446" w:type="dxa"/>
            <w:vAlign w:val="center"/>
          </w:tcPr>
          <w:p w14:paraId="2CE0801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Direct work</w:t>
            </w:r>
          </w:p>
        </w:tc>
        <w:tc>
          <w:tcPr>
            <w:tcW w:w="1390" w:type="dxa"/>
            <w:vAlign w:val="center"/>
          </w:tcPr>
          <w:p w14:paraId="3B9FEF7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1158" w:type="dxa"/>
            <w:vAlign w:val="center"/>
          </w:tcPr>
          <w:p w14:paraId="01B1952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260" w:type="dxa"/>
            <w:vAlign w:val="center"/>
          </w:tcPr>
          <w:p w14:paraId="14B3972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472318D4" w14:textId="77777777" w:rsidTr="00E27BB7">
        <w:trPr>
          <w:trHeight w:val="584"/>
        </w:trPr>
        <w:tc>
          <w:tcPr>
            <w:tcW w:w="807" w:type="dxa"/>
            <w:shd w:val="clear" w:color="auto" w:fill="F2F2F2" w:themeFill="background1" w:themeFillShade="F2"/>
            <w:vAlign w:val="center"/>
          </w:tcPr>
          <w:p w14:paraId="24874BCF"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w:t>
            </w:r>
          </w:p>
        </w:tc>
        <w:tc>
          <w:tcPr>
            <w:tcW w:w="1796" w:type="dxa"/>
            <w:shd w:val="clear" w:color="auto" w:fill="F2F2F2" w:themeFill="background1" w:themeFillShade="F2"/>
            <w:vAlign w:val="center"/>
          </w:tcPr>
          <w:p w14:paraId="757410E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Episodic</w:t>
            </w:r>
          </w:p>
        </w:tc>
        <w:tc>
          <w:tcPr>
            <w:tcW w:w="1873" w:type="dxa"/>
            <w:shd w:val="clear" w:color="auto" w:fill="F2F2F2" w:themeFill="background1" w:themeFillShade="F2"/>
            <w:vAlign w:val="center"/>
          </w:tcPr>
          <w:p w14:paraId="00BA2DF1"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1:1</w:t>
            </w:r>
          </w:p>
        </w:tc>
        <w:tc>
          <w:tcPr>
            <w:tcW w:w="1128" w:type="dxa"/>
            <w:shd w:val="clear" w:color="auto" w:fill="F2F2F2" w:themeFill="background1" w:themeFillShade="F2"/>
            <w:vAlign w:val="center"/>
          </w:tcPr>
          <w:p w14:paraId="018121F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836" w:type="dxa"/>
            <w:shd w:val="clear" w:color="auto" w:fill="F2F2F2" w:themeFill="background1" w:themeFillShade="F2"/>
            <w:vAlign w:val="center"/>
          </w:tcPr>
          <w:p w14:paraId="51FFAE2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831" w:type="dxa"/>
            <w:shd w:val="clear" w:color="auto" w:fill="F2F2F2" w:themeFill="background1" w:themeFillShade="F2"/>
            <w:vAlign w:val="center"/>
          </w:tcPr>
          <w:p w14:paraId="58CA16A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not led by SaLT</w:t>
            </w:r>
          </w:p>
        </w:tc>
        <w:tc>
          <w:tcPr>
            <w:tcW w:w="1446" w:type="dxa"/>
            <w:shd w:val="clear" w:color="auto" w:fill="F2F2F2" w:themeFill="background1" w:themeFillShade="F2"/>
            <w:vAlign w:val="center"/>
          </w:tcPr>
          <w:p w14:paraId="5BD4D50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390" w:type="dxa"/>
            <w:shd w:val="clear" w:color="auto" w:fill="F2F2F2" w:themeFill="background1" w:themeFillShade="F2"/>
            <w:vAlign w:val="center"/>
          </w:tcPr>
          <w:p w14:paraId="0EFD096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Closed</w:t>
            </w:r>
          </w:p>
        </w:tc>
        <w:tc>
          <w:tcPr>
            <w:tcW w:w="1158" w:type="dxa"/>
            <w:shd w:val="clear" w:color="auto" w:fill="F2F2F2" w:themeFill="background1" w:themeFillShade="F2"/>
            <w:vAlign w:val="center"/>
          </w:tcPr>
          <w:p w14:paraId="1C5F173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260" w:type="dxa"/>
            <w:shd w:val="clear" w:color="auto" w:fill="F2F2F2" w:themeFill="background1" w:themeFillShade="F2"/>
            <w:vAlign w:val="center"/>
          </w:tcPr>
          <w:p w14:paraId="070ADF3F"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3C288B9A" w14:textId="77777777" w:rsidTr="00E27BB7">
        <w:trPr>
          <w:trHeight w:val="584"/>
        </w:trPr>
        <w:tc>
          <w:tcPr>
            <w:tcW w:w="807" w:type="dxa"/>
            <w:vAlign w:val="center"/>
          </w:tcPr>
          <w:p w14:paraId="287C458C"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F</w:t>
            </w:r>
          </w:p>
        </w:tc>
        <w:tc>
          <w:tcPr>
            <w:tcW w:w="1796" w:type="dxa"/>
            <w:vAlign w:val="center"/>
          </w:tcPr>
          <w:p w14:paraId="4284DF1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Episodic</w:t>
            </w:r>
          </w:p>
        </w:tc>
        <w:tc>
          <w:tcPr>
            <w:tcW w:w="1873" w:type="dxa"/>
            <w:vAlign w:val="center"/>
          </w:tcPr>
          <w:p w14:paraId="7E6FE11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Group</w:t>
            </w:r>
          </w:p>
        </w:tc>
        <w:tc>
          <w:tcPr>
            <w:tcW w:w="1128" w:type="dxa"/>
            <w:vAlign w:val="center"/>
          </w:tcPr>
          <w:p w14:paraId="251AA70A"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vAlign w:val="center"/>
          </w:tcPr>
          <w:p w14:paraId="0A86FE5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831" w:type="dxa"/>
            <w:vAlign w:val="center"/>
          </w:tcPr>
          <w:p w14:paraId="77D7B23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446" w:type="dxa"/>
            <w:vAlign w:val="center"/>
          </w:tcPr>
          <w:p w14:paraId="28DD79D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Direct work</w:t>
            </w:r>
          </w:p>
        </w:tc>
        <w:tc>
          <w:tcPr>
            <w:tcW w:w="1390" w:type="dxa"/>
            <w:vAlign w:val="center"/>
          </w:tcPr>
          <w:p w14:paraId="5398296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Closed</w:t>
            </w:r>
          </w:p>
        </w:tc>
        <w:tc>
          <w:tcPr>
            <w:tcW w:w="1158" w:type="dxa"/>
            <w:vAlign w:val="center"/>
          </w:tcPr>
          <w:p w14:paraId="0F798819"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260" w:type="dxa"/>
            <w:vAlign w:val="center"/>
          </w:tcPr>
          <w:p w14:paraId="4466F09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62D44E50" w14:textId="77777777" w:rsidTr="00E27BB7">
        <w:trPr>
          <w:trHeight w:val="584"/>
        </w:trPr>
        <w:tc>
          <w:tcPr>
            <w:tcW w:w="807" w:type="dxa"/>
            <w:shd w:val="clear" w:color="auto" w:fill="F2F2F2" w:themeFill="background1" w:themeFillShade="F2"/>
            <w:vAlign w:val="center"/>
          </w:tcPr>
          <w:p w14:paraId="7A805601"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H(a &amp; b)</w:t>
            </w:r>
            <w:r w:rsidRPr="009213AB">
              <w:rPr>
                <w:rFonts w:asciiTheme="majorHAnsi" w:eastAsia="SimSun" w:hAnsiTheme="majorHAnsi" w:cstheme="majorHAnsi"/>
                <w:szCs w:val="24"/>
                <w:vertAlign w:val="superscript"/>
                <w:lang w:eastAsia="zh-CN"/>
              </w:rPr>
              <w:t>b</w:t>
            </w:r>
          </w:p>
        </w:tc>
        <w:tc>
          <w:tcPr>
            <w:tcW w:w="1796" w:type="dxa"/>
            <w:shd w:val="clear" w:color="auto" w:fill="F2F2F2" w:themeFill="background1" w:themeFillShade="F2"/>
            <w:vAlign w:val="center"/>
          </w:tcPr>
          <w:p w14:paraId="28705402"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&amp; named contact</w:t>
            </w:r>
          </w:p>
        </w:tc>
        <w:tc>
          <w:tcPr>
            <w:tcW w:w="1873" w:type="dxa"/>
            <w:shd w:val="clear" w:color="auto" w:fill="F2F2F2" w:themeFill="background1" w:themeFillShade="F2"/>
            <w:vAlign w:val="center"/>
          </w:tcPr>
          <w:p w14:paraId="78539D13"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Group</w:t>
            </w:r>
          </w:p>
        </w:tc>
        <w:tc>
          <w:tcPr>
            <w:tcW w:w="1128" w:type="dxa"/>
            <w:shd w:val="clear" w:color="auto" w:fill="F2F2F2" w:themeFill="background1" w:themeFillShade="F2"/>
            <w:vAlign w:val="center"/>
          </w:tcPr>
          <w:p w14:paraId="3ABDE5A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836" w:type="dxa"/>
            <w:shd w:val="clear" w:color="auto" w:fill="F2F2F2" w:themeFill="background1" w:themeFillShade="F2"/>
            <w:vAlign w:val="center"/>
          </w:tcPr>
          <w:p w14:paraId="221F118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house</w:t>
            </w:r>
          </w:p>
        </w:tc>
        <w:tc>
          <w:tcPr>
            <w:tcW w:w="1831" w:type="dxa"/>
            <w:shd w:val="clear" w:color="auto" w:fill="F2F2F2" w:themeFill="background1" w:themeFillShade="F2"/>
            <w:vAlign w:val="center"/>
          </w:tcPr>
          <w:p w14:paraId="1CF133A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not led by SaLT</w:t>
            </w:r>
          </w:p>
        </w:tc>
        <w:tc>
          <w:tcPr>
            <w:tcW w:w="1446" w:type="dxa"/>
            <w:shd w:val="clear" w:color="auto" w:fill="F2F2F2" w:themeFill="background1" w:themeFillShade="F2"/>
            <w:vAlign w:val="center"/>
          </w:tcPr>
          <w:p w14:paraId="6C584B70"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Direct work</w:t>
            </w:r>
          </w:p>
        </w:tc>
        <w:tc>
          <w:tcPr>
            <w:tcW w:w="1390" w:type="dxa"/>
            <w:shd w:val="clear" w:color="auto" w:fill="F2F2F2" w:themeFill="background1" w:themeFillShade="F2"/>
            <w:vAlign w:val="center"/>
          </w:tcPr>
          <w:p w14:paraId="1252EE7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Open</w:t>
            </w:r>
          </w:p>
        </w:tc>
        <w:tc>
          <w:tcPr>
            <w:tcW w:w="1158" w:type="dxa"/>
            <w:shd w:val="clear" w:color="auto" w:fill="F2F2F2" w:themeFill="background1" w:themeFillShade="F2"/>
            <w:vAlign w:val="center"/>
          </w:tcPr>
          <w:p w14:paraId="12941358"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260" w:type="dxa"/>
            <w:shd w:val="clear" w:color="auto" w:fill="F2F2F2" w:themeFill="background1" w:themeFillShade="F2"/>
            <w:vAlign w:val="center"/>
          </w:tcPr>
          <w:p w14:paraId="55B6D9F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r>
      <w:tr w:rsidR="009213AB" w:rsidRPr="009213AB" w14:paraId="32ACC031" w14:textId="77777777" w:rsidTr="00E27BB7">
        <w:trPr>
          <w:trHeight w:val="584"/>
        </w:trPr>
        <w:tc>
          <w:tcPr>
            <w:tcW w:w="807" w:type="dxa"/>
            <w:vAlign w:val="center"/>
          </w:tcPr>
          <w:p w14:paraId="05CD49C1"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IA</w:t>
            </w:r>
          </w:p>
        </w:tc>
        <w:tc>
          <w:tcPr>
            <w:tcW w:w="1796" w:type="dxa"/>
            <w:vAlign w:val="center"/>
          </w:tcPr>
          <w:p w14:paraId="2F9319C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no named contact</w:t>
            </w:r>
          </w:p>
        </w:tc>
        <w:tc>
          <w:tcPr>
            <w:tcW w:w="1873" w:type="dxa"/>
            <w:vAlign w:val="center"/>
          </w:tcPr>
          <w:p w14:paraId="3951992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Group</w:t>
            </w:r>
          </w:p>
        </w:tc>
        <w:tc>
          <w:tcPr>
            <w:tcW w:w="1128" w:type="dxa"/>
            <w:vAlign w:val="center"/>
          </w:tcPr>
          <w:p w14:paraId="0A6D322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vAlign w:val="center"/>
          </w:tcPr>
          <w:p w14:paraId="1A2ACD5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house</w:t>
            </w:r>
          </w:p>
        </w:tc>
        <w:tc>
          <w:tcPr>
            <w:tcW w:w="1831" w:type="dxa"/>
            <w:vAlign w:val="center"/>
          </w:tcPr>
          <w:p w14:paraId="7714C9D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SaLT led</w:t>
            </w:r>
          </w:p>
        </w:tc>
        <w:tc>
          <w:tcPr>
            <w:tcW w:w="1446" w:type="dxa"/>
            <w:vAlign w:val="center"/>
          </w:tcPr>
          <w:p w14:paraId="7390164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Supported referral</w:t>
            </w:r>
          </w:p>
        </w:tc>
        <w:tc>
          <w:tcPr>
            <w:tcW w:w="1390" w:type="dxa"/>
            <w:vAlign w:val="center"/>
          </w:tcPr>
          <w:p w14:paraId="79B334E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Closed</w:t>
            </w:r>
          </w:p>
        </w:tc>
        <w:tc>
          <w:tcPr>
            <w:tcW w:w="1158" w:type="dxa"/>
            <w:vAlign w:val="center"/>
          </w:tcPr>
          <w:p w14:paraId="6B0141A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c>
          <w:tcPr>
            <w:tcW w:w="1260" w:type="dxa"/>
            <w:vAlign w:val="center"/>
          </w:tcPr>
          <w:p w14:paraId="2A41A03B"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69AA3B2E" w14:textId="77777777" w:rsidTr="00E27BB7">
        <w:trPr>
          <w:trHeight w:val="584"/>
        </w:trPr>
        <w:tc>
          <w:tcPr>
            <w:tcW w:w="807" w:type="dxa"/>
            <w:shd w:val="clear" w:color="auto" w:fill="F2F2F2" w:themeFill="background1" w:themeFillShade="F2"/>
            <w:vAlign w:val="center"/>
          </w:tcPr>
          <w:p w14:paraId="2855D997" w14:textId="77777777" w:rsidR="009213AB" w:rsidRPr="009213AB" w:rsidRDefault="009213AB" w:rsidP="009213AB">
            <w:pPr>
              <w:spacing w:line="240" w:lineRule="auto"/>
              <w:jc w:val="right"/>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J</w:t>
            </w:r>
          </w:p>
        </w:tc>
        <w:tc>
          <w:tcPr>
            <w:tcW w:w="1796" w:type="dxa"/>
            <w:shd w:val="clear" w:color="auto" w:fill="F2F2F2" w:themeFill="background1" w:themeFillShade="F2"/>
            <w:vAlign w:val="center"/>
          </w:tcPr>
          <w:p w14:paraId="00893BC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Managed &amp; named contact</w:t>
            </w:r>
          </w:p>
        </w:tc>
        <w:tc>
          <w:tcPr>
            <w:tcW w:w="1873" w:type="dxa"/>
            <w:shd w:val="clear" w:color="auto" w:fill="F2F2F2" w:themeFill="background1" w:themeFillShade="F2"/>
            <w:vAlign w:val="center"/>
          </w:tcPr>
          <w:p w14:paraId="2BC693BD"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1:1</w:t>
            </w:r>
          </w:p>
        </w:tc>
        <w:tc>
          <w:tcPr>
            <w:tcW w:w="1128" w:type="dxa"/>
            <w:shd w:val="clear" w:color="auto" w:fill="F2F2F2" w:themeFill="background1" w:themeFillShade="F2"/>
            <w:vAlign w:val="center"/>
          </w:tcPr>
          <w:p w14:paraId="7C1E82B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836" w:type="dxa"/>
            <w:shd w:val="clear" w:color="auto" w:fill="F2F2F2" w:themeFill="background1" w:themeFillShade="F2"/>
            <w:vAlign w:val="center"/>
          </w:tcPr>
          <w:p w14:paraId="39898FA5"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In house</w:t>
            </w:r>
          </w:p>
        </w:tc>
        <w:tc>
          <w:tcPr>
            <w:tcW w:w="1831" w:type="dxa"/>
            <w:shd w:val="clear" w:color="auto" w:fill="F2F2F2" w:themeFill="background1" w:themeFillShade="F2"/>
            <w:vAlign w:val="center"/>
          </w:tcPr>
          <w:p w14:paraId="6D58710C"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 SaLT led</w:t>
            </w:r>
          </w:p>
        </w:tc>
        <w:tc>
          <w:tcPr>
            <w:tcW w:w="1446" w:type="dxa"/>
            <w:shd w:val="clear" w:color="auto" w:fill="F2F2F2" w:themeFill="background1" w:themeFillShade="F2"/>
            <w:vAlign w:val="center"/>
          </w:tcPr>
          <w:p w14:paraId="74F5DDD4"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Direct work</w:t>
            </w:r>
          </w:p>
        </w:tc>
        <w:tc>
          <w:tcPr>
            <w:tcW w:w="1390" w:type="dxa"/>
            <w:shd w:val="clear" w:color="auto" w:fill="F2F2F2" w:themeFill="background1" w:themeFillShade="F2"/>
            <w:vAlign w:val="center"/>
          </w:tcPr>
          <w:p w14:paraId="174C139E"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Closed</w:t>
            </w:r>
          </w:p>
        </w:tc>
        <w:tc>
          <w:tcPr>
            <w:tcW w:w="1158" w:type="dxa"/>
            <w:shd w:val="clear" w:color="auto" w:fill="F2F2F2" w:themeFill="background1" w:themeFillShade="F2"/>
            <w:vAlign w:val="center"/>
          </w:tcPr>
          <w:p w14:paraId="5C9942C7"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Yes</w:t>
            </w:r>
          </w:p>
        </w:tc>
        <w:tc>
          <w:tcPr>
            <w:tcW w:w="1260" w:type="dxa"/>
            <w:shd w:val="clear" w:color="auto" w:fill="F2F2F2" w:themeFill="background1" w:themeFillShade="F2"/>
            <w:vAlign w:val="center"/>
          </w:tcPr>
          <w:p w14:paraId="7EA3B6D6" w14:textId="77777777" w:rsidR="009213AB" w:rsidRPr="009213AB" w:rsidRDefault="009213AB" w:rsidP="009213AB">
            <w:pPr>
              <w:spacing w:line="240" w:lineRule="auto"/>
              <w:jc w:val="center"/>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No</w:t>
            </w:r>
          </w:p>
        </w:tc>
      </w:tr>
      <w:tr w:rsidR="009213AB" w:rsidRPr="009213AB" w14:paraId="1568A3A3" w14:textId="77777777" w:rsidTr="00E27BB7">
        <w:trPr>
          <w:trHeight w:val="584"/>
        </w:trPr>
        <w:tc>
          <w:tcPr>
            <w:tcW w:w="14525" w:type="dxa"/>
            <w:gridSpan w:val="10"/>
            <w:shd w:val="clear" w:color="auto" w:fill="F2F2F2" w:themeFill="background1" w:themeFillShade="F2"/>
            <w:vAlign w:val="center"/>
          </w:tcPr>
          <w:p w14:paraId="42AD5543" w14:textId="77777777" w:rsidR="009213AB" w:rsidRPr="009213AB" w:rsidRDefault="009213AB" w:rsidP="009213AB">
            <w:pPr>
              <w:spacing w:line="240" w:lineRule="auto"/>
              <w:jc w:val="both"/>
              <w:rPr>
                <w:rFonts w:asciiTheme="majorHAnsi" w:eastAsia="SimSun" w:hAnsiTheme="majorHAnsi" w:cstheme="majorHAnsi"/>
                <w:sz w:val="23"/>
                <w:szCs w:val="23"/>
                <w:lang w:eastAsia="zh-CN"/>
              </w:rPr>
            </w:pPr>
            <w:r w:rsidRPr="009213AB">
              <w:rPr>
                <w:rFonts w:asciiTheme="majorHAnsi" w:eastAsia="SimSun" w:hAnsiTheme="majorHAnsi" w:cstheme="majorHAnsi"/>
                <w:sz w:val="23"/>
                <w:szCs w:val="23"/>
                <w:vertAlign w:val="superscript"/>
                <w:lang w:eastAsia="zh-CN"/>
              </w:rPr>
              <w:t>a</w:t>
            </w:r>
            <w:r w:rsidRPr="009213AB">
              <w:rPr>
                <w:rFonts w:asciiTheme="majorHAnsi" w:eastAsia="SimSun" w:hAnsiTheme="majorHAnsi" w:cstheme="majorHAnsi"/>
                <w:sz w:val="23"/>
                <w:szCs w:val="23"/>
                <w:lang w:eastAsia="zh-CN"/>
              </w:rPr>
              <w:t xml:space="preserve">  Commissions Site E to deliver diagnostic assessment service.</w:t>
            </w:r>
          </w:p>
          <w:p w14:paraId="0EACC75B" w14:textId="77777777" w:rsidR="009213AB" w:rsidRPr="009213AB" w:rsidRDefault="009213AB" w:rsidP="009213AB">
            <w:pPr>
              <w:spacing w:line="240" w:lineRule="auto"/>
              <w:jc w:val="both"/>
              <w:rPr>
                <w:rFonts w:asciiTheme="majorHAnsi" w:eastAsia="SimSun" w:hAnsiTheme="majorHAnsi" w:cstheme="majorHAnsi"/>
                <w:szCs w:val="24"/>
                <w:lang w:eastAsia="zh-CN"/>
              </w:rPr>
            </w:pPr>
            <w:r w:rsidRPr="009213AB">
              <w:rPr>
                <w:rFonts w:asciiTheme="majorHAnsi" w:eastAsia="SimSun" w:hAnsiTheme="majorHAnsi" w:cstheme="majorHAnsi"/>
                <w:sz w:val="23"/>
                <w:szCs w:val="23"/>
                <w:vertAlign w:val="superscript"/>
                <w:lang w:eastAsia="zh-CN"/>
              </w:rPr>
              <w:t>b</w:t>
            </w:r>
            <w:r w:rsidRPr="009213AB">
              <w:rPr>
                <w:rFonts w:asciiTheme="majorHAnsi" w:eastAsia="SimSun" w:hAnsiTheme="majorHAnsi" w:cstheme="majorHAnsi"/>
                <w:sz w:val="23"/>
                <w:szCs w:val="23"/>
                <w:lang w:eastAsia="zh-CN"/>
              </w:rPr>
              <w:t xml:space="preserve">  Separate teams (Ha (diagnostic assessment, ASC-specialist mental health ), Hb (on-going support)) with formal joint working arrangements together provide SAT service in locality.</w:t>
            </w:r>
          </w:p>
        </w:tc>
      </w:tr>
    </w:tbl>
    <w:p w14:paraId="6A5A52D1" w14:textId="77777777" w:rsidR="009213AB" w:rsidRPr="009213AB" w:rsidRDefault="009213AB" w:rsidP="009213AB">
      <w:pPr>
        <w:spacing w:after="0"/>
        <w:rPr>
          <w:rFonts w:asciiTheme="majorHAnsi" w:eastAsia="SimSun" w:hAnsiTheme="majorHAnsi" w:cstheme="majorHAnsi"/>
          <w:b/>
          <w:sz w:val="28"/>
          <w:szCs w:val="28"/>
          <w:lang w:eastAsia="zh-CN"/>
        </w:rPr>
        <w:sectPr w:rsidR="009213AB" w:rsidRPr="009213AB" w:rsidSect="00E27BB7">
          <w:pgSz w:w="16838" w:h="11906" w:orient="landscape"/>
          <w:pgMar w:top="1440" w:right="1440" w:bottom="1440" w:left="1440" w:header="708" w:footer="708" w:gutter="0"/>
          <w:cols w:space="708"/>
          <w:docGrid w:linePitch="360"/>
        </w:sectPr>
      </w:pPr>
    </w:p>
    <w:p w14:paraId="26281B61" w14:textId="77777777" w:rsidR="009213AB" w:rsidRPr="009213AB" w:rsidRDefault="009213AB" w:rsidP="00F108E7">
      <w:pPr>
        <w:pStyle w:val="Heading3"/>
        <w:rPr>
          <w:rFonts w:eastAsia="SimSun"/>
          <w:lang w:eastAsia="zh-CN"/>
        </w:rPr>
      </w:pPr>
      <w:bookmarkStart w:id="90" w:name="_Toc33460663"/>
      <w:r w:rsidRPr="009213AB">
        <w:rPr>
          <w:rFonts w:eastAsia="SimSun"/>
          <w:lang w:eastAsia="zh-CN"/>
        </w:rPr>
        <w:lastRenderedPageBreak/>
        <w:t>Provision for carers</w:t>
      </w:r>
      <w:bookmarkEnd w:id="90"/>
    </w:p>
    <w:p w14:paraId="6BAF30F3" w14:textId="2B4551D6"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 xml:space="preserve">The research sites varied in provision for carers, see </w:t>
      </w:r>
      <w:r w:rsidR="0015754F">
        <w:rPr>
          <w:rFonts w:asciiTheme="majorHAnsi" w:eastAsia="SimSun" w:hAnsiTheme="majorHAnsi" w:cstheme="majorHAnsi"/>
          <w:szCs w:val="24"/>
          <w:lang w:eastAsia="zh-CN"/>
        </w:rPr>
        <w:t>Appendix 1</w:t>
      </w:r>
      <w:r w:rsidR="00E07902">
        <w:rPr>
          <w:rFonts w:asciiTheme="majorHAnsi" w:eastAsia="SimSun" w:hAnsiTheme="majorHAnsi" w:cstheme="majorHAnsi"/>
          <w:szCs w:val="24"/>
          <w:lang w:eastAsia="zh-CN"/>
        </w:rPr>
        <w:t xml:space="preserve"> (Table </w:t>
      </w:r>
      <w:r w:rsidR="0015754F">
        <w:rPr>
          <w:rFonts w:asciiTheme="majorHAnsi" w:eastAsia="SimSun" w:hAnsiTheme="majorHAnsi" w:cstheme="majorHAnsi"/>
          <w:szCs w:val="24"/>
          <w:lang w:eastAsia="zh-CN"/>
        </w:rPr>
        <w:t>27</w:t>
      </w:r>
      <w:r w:rsidR="00E07902">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Ranging from signposting to, in Site CA, receiving, where appropriate, care and support alongside their family member.  Three services (Sites D, E and H) described their provision as being limited to a psychoeducational intervention post-diagnosis.  Another service (IA) provided limited access to a more general support group type provision.  A couple of services noted that take</w:t>
      </w:r>
      <w:r w:rsidR="009A07D0">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up of carers support was higher among parents than other family members. All but one service (Site J) reported there were active local autism carers groups to which they routinely signposted.  This sort of provision was not available in Site J’s locality.  This range of provision for carers and, overall, its limited nature is representative of the wider findings from the mapping study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w:t>
      </w:r>
    </w:p>
    <w:p w14:paraId="3AF5DCE1" w14:textId="77777777" w:rsidR="009213AB" w:rsidRPr="009213AB" w:rsidRDefault="009213AB" w:rsidP="009213AB">
      <w:pPr>
        <w:spacing w:line="259" w:lineRule="auto"/>
        <w:rPr>
          <w:rFonts w:asciiTheme="majorHAnsi" w:eastAsia="SimSun" w:hAnsiTheme="majorHAnsi" w:cstheme="majorHAnsi"/>
          <w:b/>
          <w:szCs w:val="24"/>
          <w:lang w:eastAsia="zh-CN"/>
        </w:rPr>
      </w:pPr>
    </w:p>
    <w:p w14:paraId="05276E4C" w14:textId="77777777" w:rsidR="009213AB" w:rsidRPr="009213AB" w:rsidRDefault="009213AB" w:rsidP="00F108E7">
      <w:pPr>
        <w:pStyle w:val="Heading3"/>
        <w:rPr>
          <w:rFonts w:eastAsia="SimSun"/>
          <w:lang w:eastAsia="zh-CN"/>
        </w:rPr>
      </w:pPr>
      <w:bookmarkStart w:id="91" w:name="_Toc33460664"/>
      <w:r w:rsidRPr="009213AB">
        <w:rPr>
          <w:rFonts w:eastAsia="SimSun"/>
          <w:lang w:eastAsia="zh-CN"/>
        </w:rPr>
        <w:t>Training and consultancy</w:t>
      </w:r>
      <w:bookmarkEnd w:id="91"/>
    </w:p>
    <w:p w14:paraId="54BF02D2" w14:textId="768306FD" w:rsidR="009213AB" w:rsidRPr="009213AB" w:rsidRDefault="009213AB" w:rsidP="009213AB">
      <w:pPr>
        <w:spacing w:after="0"/>
        <w:rPr>
          <w:rFonts w:asciiTheme="majorHAnsi" w:eastAsia="SimSun" w:hAnsiTheme="majorHAnsi" w:cstheme="majorHAnsi"/>
          <w:szCs w:val="24"/>
          <w:lang w:eastAsia="zh-CN"/>
        </w:rPr>
      </w:pPr>
      <w:r w:rsidRPr="009213AB">
        <w:rPr>
          <w:rFonts w:asciiTheme="majorHAnsi" w:eastAsia="SimSun" w:hAnsiTheme="majorHAnsi" w:cstheme="majorHAnsi"/>
          <w:szCs w:val="24"/>
          <w:lang w:eastAsia="zh-CN"/>
        </w:rPr>
        <w:t>Training and consultancy was a core element of the range of services provided by the SATs acting as research sites.   All but one site w</w:t>
      </w:r>
      <w:r w:rsidR="009A07D0">
        <w:rPr>
          <w:rFonts w:asciiTheme="majorHAnsi" w:eastAsia="SimSun" w:hAnsiTheme="majorHAnsi" w:cstheme="majorHAnsi"/>
          <w:szCs w:val="24"/>
          <w:lang w:eastAsia="zh-CN"/>
        </w:rPr>
        <w:t>ere</w:t>
      </w:r>
      <w:r w:rsidRPr="009213AB">
        <w:rPr>
          <w:rFonts w:asciiTheme="majorHAnsi" w:eastAsia="SimSun" w:hAnsiTheme="majorHAnsi" w:cstheme="majorHAnsi"/>
          <w:szCs w:val="24"/>
          <w:lang w:eastAsia="zh-CN"/>
        </w:rPr>
        <w:t xml:space="preserve"> commissioned to routinely deliver autism awareness training and/or more specialist training in their Trust and, often, to other statutory services, </w:t>
      </w:r>
      <w:r w:rsidRPr="002C4361">
        <w:rPr>
          <w:rFonts w:asciiTheme="majorHAnsi" w:eastAsia="SimSun" w:hAnsiTheme="majorHAnsi" w:cstheme="majorHAnsi"/>
          <w:szCs w:val="24"/>
          <w:lang w:eastAsia="zh-CN"/>
        </w:rPr>
        <w:t xml:space="preserve">see </w:t>
      </w:r>
      <w:r w:rsidR="0015754F">
        <w:rPr>
          <w:rFonts w:asciiTheme="majorHAnsi" w:eastAsia="SimSun" w:hAnsiTheme="majorHAnsi" w:cstheme="majorHAnsi"/>
          <w:szCs w:val="24"/>
          <w:lang w:eastAsia="zh-CN"/>
        </w:rPr>
        <w:t>Appendix 1</w:t>
      </w:r>
      <w:r w:rsidR="00E07902">
        <w:rPr>
          <w:rFonts w:asciiTheme="majorHAnsi" w:eastAsia="SimSun" w:hAnsiTheme="majorHAnsi" w:cstheme="majorHAnsi"/>
          <w:szCs w:val="24"/>
          <w:lang w:eastAsia="zh-CN"/>
        </w:rPr>
        <w:t xml:space="preserve"> (Table </w:t>
      </w:r>
      <w:r w:rsidR="0015754F">
        <w:rPr>
          <w:rFonts w:asciiTheme="majorHAnsi" w:eastAsia="SimSun" w:hAnsiTheme="majorHAnsi" w:cstheme="majorHAnsi"/>
          <w:szCs w:val="24"/>
          <w:lang w:eastAsia="zh-CN"/>
        </w:rPr>
        <w:t>28</w:t>
      </w:r>
      <w:r w:rsidR="00E07902">
        <w:rPr>
          <w:rFonts w:asciiTheme="majorHAnsi" w:eastAsia="SimSun" w:hAnsiTheme="majorHAnsi" w:cstheme="majorHAnsi"/>
          <w:szCs w:val="24"/>
          <w:lang w:eastAsia="zh-CN"/>
        </w:rPr>
        <w:t>)</w:t>
      </w:r>
      <w:r w:rsidRPr="002C4361">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Less common, reported by just three sites, were autism awareness activities in the local community among the public.  All sites reported providing advice to services/professionals in their locality on a case</w:t>
      </w:r>
      <w:r w:rsidR="009A07D0">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by</w:t>
      </w:r>
      <w:r w:rsidR="009A07D0">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case basis, though one site reported this was unusual.  Such input was not restricted to NHS or Local Authority services.  One site (Site F) in addition offered an ‘advisory clinic’ (two appointments available per week) whereby individual professionals or whole teams could consult with the SAT.  Again, this was used </w:t>
      </w:r>
      <w:r w:rsidR="009A07D0">
        <w:rPr>
          <w:rFonts w:asciiTheme="majorHAnsi" w:eastAsia="SimSun" w:hAnsiTheme="majorHAnsi" w:cstheme="majorHAnsi"/>
          <w:szCs w:val="24"/>
          <w:lang w:eastAsia="zh-CN"/>
        </w:rPr>
        <w:t>by</w:t>
      </w:r>
      <w:r w:rsidRPr="009213AB">
        <w:rPr>
          <w:rFonts w:asciiTheme="majorHAnsi" w:eastAsia="SimSun" w:hAnsiTheme="majorHAnsi" w:cstheme="majorHAnsi"/>
          <w:szCs w:val="24"/>
          <w:lang w:eastAsia="zh-CN"/>
        </w:rPr>
        <w:t xml:space="preserve"> a range of statutory agencies.  In addition to the</w:t>
      </w:r>
      <w:r w:rsidR="002C4361">
        <w:rPr>
          <w:rFonts w:asciiTheme="majorHAnsi" w:eastAsia="SimSun" w:hAnsiTheme="majorHAnsi" w:cstheme="majorHAnsi"/>
          <w:szCs w:val="24"/>
          <w:lang w:eastAsia="zh-CN"/>
        </w:rPr>
        <w:t>se</w:t>
      </w:r>
      <w:r w:rsidRPr="009213AB">
        <w:rPr>
          <w:rFonts w:asciiTheme="majorHAnsi" w:eastAsia="SimSun" w:hAnsiTheme="majorHAnsi" w:cstheme="majorHAnsi"/>
          <w:szCs w:val="24"/>
          <w:lang w:eastAsia="zh-CN"/>
        </w:rPr>
        <w:t xml:space="preserve"> services and activities, one site (Site C) had, developed e-learning packages for their Trust and Local Authority.</w:t>
      </w:r>
    </w:p>
    <w:p w14:paraId="1A3A6621" w14:textId="77777777" w:rsidR="009213AB" w:rsidRPr="009213AB" w:rsidRDefault="009213AB" w:rsidP="00F108E7">
      <w:pPr>
        <w:pStyle w:val="Heading2"/>
        <w:rPr>
          <w:rFonts w:eastAsia="SimSun"/>
          <w:lang w:eastAsia="zh-CN"/>
        </w:rPr>
      </w:pPr>
      <w:bookmarkStart w:id="92" w:name="_Toc33460665"/>
      <w:r w:rsidRPr="009213AB">
        <w:rPr>
          <w:rFonts w:eastAsia="SimSun"/>
          <w:lang w:eastAsia="zh-CN"/>
        </w:rPr>
        <w:t>Summary</w:t>
      </w:r>
      <w:bookmarkEnd w:id="92"/>
    </w:p>
    <w:p w14:paraId="4D6CC140" w14:textId="3C084F6A" w:rsidR="009213AB" w:rsidRPr="009213AB" w:rsidRDefault="009213AB" w:rsidP="009213AB">
      <w:pPr>
        <w:spacing w:after="0"/>
        <w:rPr>
          <w:rFonts w:asciiTheme="majorHAnsi" w:eastAsia="SimSun" w:hAnsiTheme="majorHAnsi" w:cstheme="majorHAnsi"/>
          <w:b/>
          <w:szCs w:val="24"/>
          <w:lang w:eastAsia="zh-CN"/>
        </w:rPr>
      </w:pPr>
      <w:r w:rsidRPr="009213AB">
        <w:rPr>
          <w:rFonts w:asciiTheme="majorHAnsi" w:eastAsia="SimSun" w:hAnsiTheme="majorHAnsi" w:cstheme="majorHAnsi"/>
          <w:szCs w:val="24"/>
          <w:lang w:eastAsia="zh-CN"/>
        </w:rPr>
        <w:t xml:space="preserve">This chapter reports the characteristics of the research sites.  Overall it demonstrates that the range of service characteristics identified as serving to distinguish between SATs in England (see </w:t>
      </w:r>
      <w:r w:rsidRPr="009213AB">
        <w:rPr>
          <w:rFonts w:asciiTheme="majorHAnsi" w:eastAsia="SimSun" w:hAnsiTheme="majorHAnsi" w:cstheme="majorHAnsi"/>
          <w:i/>
          <w:szCs w:val="24"/>
          <w:lang w:eastAsia="zh-CN"/>
        </w:rPr>
        <w:t>Chapter 2</w:t>
      </w:r>
      <w:r w:rsidRPr="009213AB">
        <w:rPr>
          <w:rFonts w:asciiTheme="majorHAnsi" w:eastAsia="SimSun" w:hAnsiTheme="majorHAnsi" w:cstheme="majorHAnsi"/>
          <w:szCs w:val="24"/>
          <w:lang w:eastAsia="zh-CN"/>
        </w:rPr>
        <w:t xml:space="preserve">) were represented in our research sites.  However, some elements of </w:t>
      </w:r>
      <w:r w:rsidRPr="009213AB">
        <w:rPr>
          <w:rFonts w:asciiTheme="majorHAnsi" w:eastAsia="SimSun" w:hAnsiTheme="majorHAnsi" w:cstheme="majorHAnsi"/>
          <w:szCs w:val="24"/>
          <w:lang w:eastAsia="zh-CN"/>
        </w:rPr>
        <w:lastRenderedPageBreak/>
        <w:t>service delivery and practice were not fully represented</w:t>
      </w:r>
      <w:r w:rsidR="009A07D0">
        <w:rPr>
          <w:rFonts w:asciiTheme="majorHAnsi" w:eastAsia="SimSun" w:hAnsiTheme="majorHAnsi" w:cstheme="majorHAnsi"/>
          <w:szCs w:val="24"/>
          <w:lang w:eastAsia="zh-CN"/>
        </w:rPr>
        <w:t>,</w:t>
      </w:r>
      <w:r w:rsidRPr="009213AB">
        <w:rPr>
          <w:rFonts w:asciiTheme="majorHAnsi" w:eastAsia="SimSun" w:hAnsiTheme="majorHAnsi" w:cstheme="majorHAnsi"/>
          <w:szCs w:val="24"/>
          <w:lang w:eastAsia="zh-CN"/>
        </w:rPr>
        <w:t xml:space="preserve"> including the full range of drop-in provision and the more intensive approaches to ‘upskilling’ professionals working in mainstream services (e.g. GPs, community mental health teams and IAPTs).</w:t>
      </w:r>
      <w:r w:rsidR="002C4361">
        <w:rPr>
          <w:rFonts w:asciiTheme="majorHAnsi" w:eastAsia="SimSun" w:hAnsiTheme="majorHAnsi" w:cstheme="majorHAnsi"/>
          <w:szCs w:val="24"/>
          <w:lang w:eastAsia="zh-CN"/>
        </w:rPr>
        <w:t xml:space="preserve"> This was principally </w:t>
      </w:r>
      <w:r w:rsidR="00F108E7">
        <w:rPr>
          <w:rFonts w:asciiTheme="majorHAnsi" w:eastAsia="SimSun" w:hAnsiTheme="majorHAnsi" w:cstheme="majorHAnsi"/>
          <w:szCs w:val="24"/>
          <w:lang w:eastAsia="zh-CN"/>
        </w:rPr>
        <w:t>due to the withdrawal of a research site during study set-up.</w:t>
      </w:r>
    </w:p>
    <w:p w14:paraId="0372355B" w14:textId="6F1A98A1" w:rsidR="009213AB" w:rsidRDefault="009213AB">
      <w:pPr>
        <w:spacing w:line="259" w:lineRule="auto"/>
      </w:pPr>
    </w:p>
    <w:p w14:paraId="6A5E4D39" w14:textId="21B243D9" w:rsidR="00E27BB7" w:rsidRDefault="00E27BB7">
      <w:pPr>
        <w:spacing w:line="259" w:lineRule="auto"/>
      </w:pPr>
      <w:r>
        <w:br w:type="page"/>
      </w:r>
    </w:p>
    <w:p w14:paraId="6F82607A" w14:textId="532C7E34" w:rsidR="00E27BB7" w:rsidRPr="00E27BB7" w:rsidRDefault="00E27BB7" w:rsidP="00E27BB7">
      <w:pPr>
        <w:pStyle w:val="Heading1"/>
        <w:rPr>
          <w:rFonts w:eastAsia="SimSun"/>
          <w:lang w:eastAsia="zh-CN"/>
        </w:rPr>
      </w:pPr>
      <w:bookmarkStart w:id="93" w:name="_Toc33460666"/>
      <w:r>
        <w:rPr>
          <w:rFonts w:eastAsia="SimSun"/>
          <w:lang w:eastAsia="zh-CN"/>
        </w:rPr>
        <w:lastRenderedPageBreak/>
        <w:t>Leading and delivering a Specialist Autism Team</w:t>
      </w:r>
      <w:bookmarkEnd w:id="93"/>
      <w:r w:rsidRPr="00E27BB7">
        <w:rPr>
          <w:rFonts w:eastAsia="SimSun"/>
          <w:lang w:eastAsia="zh-CN"/>
        </w:rPr>
        <w:t xml:space="preserve"> </w:t>
      </w:r>
    </w:p>
    <w:p w14:paraId="0945E49A" w14:textId="1C728F70" w:rsidR="00E27BB7" w:rsidRPr="00E27BB7" w:rsidRDefault="00E27BB7" w:rsidP="00E27BB7">
      <w:pPr>
        <w:pStyle w:val="Heading2"/>
      </w:pPr>
      <w:bookmarkStart w:id="94" w:name="_Toc33460667"/>
      <w:r>
        <w:t>I</w:t>
      </w:r>
      <w:r w:rsidRPr="00E27BB7">
        <w:t>ntroduction</w:t>
      </w:r>
      <w:bookmarkEnd w:id="94"/>
    </w:p>
    <w:p w14:paraId="6251F83B" w14:textId="1BAFFC8B" w:rsidR="00E27BB7" w:rsidRPr="00E27BB7" w:rsidRDefault="00E27BB7" w:rsidP="00BA6302">
      <w:pPr>
        <w:rPr>
          <w:lang w:eastAsia="zh-CN"/>
        </w:rPr>
      </w:pPr>
      <w:r w:rsidRPr="00E27BB7">
        <w:rPr>
          <w:lang w:eastAsia="zh-CN"/>
        </w:rPr>
        <w:t>This chapter concerns senior practitioners</w:t>
      </w:r>
      <w:r w:rsidR="006818F9">
        <w:rPr>
          <w:lang w:eastAsia="zh-CN"/>
        </w:rPr>
        <w:t>’</w:t>
      </w:r>
      <w:r w:rsidRPr="00E27BB7">
        <w:rPr>
          <w:lang w:eastAsia="zh-CN"/>
        </w:rPr>
        <w:t xml:space="preserve"> views and experience of leading and delivering a Specialist Autism Team (SAT).  The material reported in this chapter was collected during interviews with service leads during Stage 1 and a workshop for senior practitioners. (See Appendix </w:t>
      </w:r>
      <w:r w:rsidR="006818F9">
        <w:rPr>
          <w:lang w:eastAsia="zh-CN"/>
        </w:rPr>
        <w:t>2</w:t>
      </w:r>
      <w:r w:rsidRPr="00E27BB7">
        <w:rPr>
          <w:lang w:eastAsia="zh-CN"/>
        </w:rPr>
        <w:t xml:space="preserve"> for methodological report).  A unique identifier system is used in this and the following chapter to ensure anonymity of services but allow scrutiny of representativeness of quotes.</w:t>
      </w:r>
      <w:r w:rsidR="00BA6302">
        <w:rPr>
          <w:lang w:eastAsia="zh-CN"/>
        </w:rPr>
        <w:t xml:space="preserve"> </w:t>
      </w:r>
      <w:r w:rsidRPr="00E27BB7">
        <w:rPr>
          <w:lang w:eastAsia="zh-CN"/>
        </w:rPr>
        <w:t>We divide the chapter into three main sections:</w:t>
      </w:r>
    </w:p>
    <w:p w14:paraId="776435F7" w14:textId="77777777" w:rsidR="00BA6302" w:rsidRDefault="00E27BB7" w:rsidP="00671189">
      <w:pPr>
        <w:pStyle w:val="ListParagraph"/>
        <w:numPr>
          <w:ilvl w:val="0"/>
          <w:numId w:val="28"/>
        </w:numPr>
        <w:rPr>
          <w:lang w:eastAsia="zh-CN"/>
        </w:rPr>
      </w:pPr>
      <w:r w:rsidRPr="00E27BB7">
        <w:rPr>
          <w:lang w:eastAsia="zh-CN"/>
        </w:rPr>
        <w:t>the challenges facing Specialist Autism Teams</w:t>
      </w:r>
    </w:p>
    <w:p w14:paraId="5CA7A82E" w14:textId="77777777" w:rsidR="00BA6302" w:rsidRDefault="00E27BB7" w:rsidP="00671189">
      <w:pPr>
        <w:pStyle w:val="ListParagraph"/>
        <w:numPr>
          <w:ilvl w:val="0"/>
          <w:numId w:val="28"/>
        </w:numPr>
        <w:rPr>
          <w:lang w:eastAsia="zh-CN"/>
        </w:rPr>
      </w:pPr>
      <w:r w:rsidRPr="00E27BB7">
        <w:rPr>
          <w:lang w:eastAsia="zh-CN"/>
        </w:rPr>
        <w:t>aspects of services working well</w:t>
      </w:r>
    </w:p>
    <w:p w14:paraId="020333B2" w14:textId="76C77385" w:rsidR="00E27BB7" w:rsidRPr="00E27BB7" w:rsidRDefault="00E27BB7" w:rsidP="00671189">
      <w:pPr>
        <w:pStyle w:val="ListParagraph"/>
        <w:numPr>
          <w:ilvl w:val="0"/>
          <w:numId w:val="28"/>
        </w:numPr>
        <w:rPr>
          <w:lang w:eastAsia="zh-CN"/>
        </w:rPr>
      </w:pPr>
      <w:r w:rsidRPr="00E27BB7">
        <w:rPr>
          <w:lang w:eastAsia="zh-CN"/>
        </w:rPr>
        <w:t>ensuring sustainable improvements in support for autistic adults without LD.</w:t>
      </w:r>
    </w:p>
    <w:p w14:paraId="3DE10BA2" w14:textId="21A04A2C" w:rsidR="00E27BB7" w:rsidRPr="00E27BB7" w:rsidRDefault="00E27BB7" w:rsidP="00E27BB7">
      <w:pPr>
        <w:pStyle w:val="Heading2"/>
        <w:rPr>
          <w:rFonts w:eastAsia="SimSun"/>
          <w:lang w:eastAsia="zh-CN"/>
        </w:rPr>
      </w:pPr>
      <w:bookmarkStart w:id="95" w:name="_Toc33460668"/>
      <w:r>
        <w:rPr>
          <w:rFonts w:eastAsia="SimSun"/>
          <w:lang w:eastAsia="zh-CN"/>
        </w:rPr>
        <w:t>T</w:t>
      </w:r>
      <w:r w:rsidRPr="00E27BB7">
        <w:rPr>
          <w:rFonts w:eastAsia="SimSun"/>
          <w:lang w:eastAsia="zh-CN"/>
        </w:rPr>
        <w:t>he challenges facing specialist autism teams</w:t>
      </w:r>
      <w:bookmarkEnd w:id="95"/>
    </w:p>
    <w:p w14:paraId="7D882A2D" w14:textId="77777777" w:rsidR="00E27BB7" w:rsidRPr="00E27BB7" w:rsidRDefault="00E27BB7" w:rsidP="00E27BB7">
      <w:pPr>
        <w:spacing w:after="0" w:line="276" w:lineRule="auto"/>
        <w:rPr>
          <w:rFonts w:asciiTheme="majorHAnsi" w:eastAsia="SimSun" w:hAnsiTheme="majorHAnsi" w:cstheme="majorHAnsi"/>
          <w:szCs w:val="24"/>
          <w:lang w:eastAsia="zh-CN"/>
        </w:rPr>
      </w:pPr>
    </w:p>
    <w:p w14:paraId="6BC708DD" w14:textId="77777777" w:rsidR="00E27BB7" w:rsidRPr="00E27BB7" w:rsidRDefault="00E27BB7" w:rsidP="00BA6302">
      <w:pPr>
        <w:pStyle w:val="Heading3"/>
        <w:rPr>
          <w:rFonts w:eastAsia="SimSun"/>
          <w:lang w:eastAsia="zh-CN"/>
        </w:rPr>
      </w:pPr>
      <w:bookmarkStart w:id="96" w:name="_Toc33460669"/>
      <w:r w:rsidRPr="00E27BB7">
        <w:rPr>
          <w:rFonts w:eastAsia="SimSun"/>
          <w:lang w:eastAsia="zh-CN"/>
        </w:rPr>
        <w:t>Increasing numbers of referrals</w:t>
      </w:r>
      <w:bookmarkEnd w:id="96"/>
    </w:p>
    <w:p w14:paraId="4DAC04B0" w14:textId="77777777" w:rsidR="00E27BB7" w:rsidRPr="00E27BB7" w:rsidRDefault="00E27BB7" w:rsidP="00BA6302">
      <w:pPr>
        <w:rPr>
          <w:lang w:eastAsia="zh-CN"/>
        </w:rPr>
      </w:pPr>
      <w:r w:rsidRPr="00E27BB7">
        <w:rPr>
          <w:lang w:eastAsia="zh-CN"/>
        </w:rPr>
        <w:t xml:space="preserve">A very significant concern for all services was volume of referrals. All reported a year on year in increase. In addition, all reported an increase in the proportion of referrals who had complex needs.  Critically, none had received an equivalent increase in funding.  Indeed, a minority had experienced a constriction in available resource (e.g. loss of funding for posts, post being frozen, withdrawal or reduction of Local Authority involvement).  </w:t>
      </w:r>
    </w:p>
    <w:p w14:paraId="445BE083" w14:textId="77777777" w:rsidR="00E27BB7" w:rsidRPr="00E27BB7" w:rsidRDefault="00E27BB7" w:rsidP="00C81EF5">
      <w:pPr>
        <w:spacing w:after="0"/>
        <w:ind w:left="720"/>
        <w:rPr>
          <w:i/>
          <w:lang w:eastAsia="zh-CN"/>
        </w:rPr>
      </w:pPr>
      <w:r w:rsidRPr="00E27BB7">
        <w:rPr>
          <w:i/>
          <w:lang w:eastAsia="zh-CN"/>
        </w:rPr>
        <w:t>We’ve constantly historically doubled over [the four years existed]. …. And</w:t>
      </w:r>
    </w:p>
    <w:p w14:paraId="6ABA0518" w14:textId="5AC910C9" w:rsidR="00E27BB7" w:rsidRDefault="00E27BB7" w:rsidP="00C81EF5">
      <w:pPr>
        <w:spacing w:after="0"/>
        <w:ind w:left="720"/>
        <w:rPr>
          <w:i/>
          <w:lang w:eastAsia="zh-CN"/>
        </w:rPr>
      </w:pPr>
      <w:r w:rsidRPr="00E27BB7">
        <w:rPr>
          <w:i/>
          <w:lang w:eastAsia="zh-CN"/>
        </w:rPr>
        <w:t xml:space="preserve">pretty </w:t>
      </w:r>
      <w:r w:rsidR="00BA6302">
        <w:rPr>
          <w:i/>
          <w:lang w:eastAsia="zh-CN"/>
        </w:rPr>
        <w:t xml:space="preserve">much the same amount of money.  </w:t>
      </w:r>
      <w:r w:rsidRPr="00E27BB7">
        <w:rPr>
          <w:i/>
          <w:lang w:eastAsia="zh-CN"/>
        </w:rPr>
        <w:t>(SAT1)</w:t>
      </w:r>
    </w:p>
    <w:p w14:paraId="6E95DA3D" w14:textId="77777777" w:rsidR="00BA6302" w:rsidRPr="00E27BB7" w:rsidRDefault="00BA6302" w:rsidP="00BA6302">
      <w:pPr>
        <w:ind w:left="720"/>
        <w:rPr>
          <w:i/>
          <w:lang w:eastAsia="zh-CN"/>
        </w:rPr>
      </w:pPr>
    </w:p>
    <w:p w14:paraId="0429D2D0" w14:textId="6BE855D5" w:rsidR="00E27BB7" w:rsidRPr="00E27BB7" w:rsidRDefault="00E27BB7" w:rsidP="00BA6302">
      <w:pPr>
        <w:ind w:left="720"/>
        <w:rPr>
          <w:i/>
          <w:lang w:eastAsia="zh-CN"/>
        </w:rPr>
      </w:pPr>
      <w:r w:rsidRPr="00E27BB7">
        <w:rPr>
          <w:i/>
          <w:lang w:eastAsia="zh-CN"/>
        </w:rPr>
        <w:lastRenderedPageBreak/>
        <w:t xml:space="preserve">…the number of referrals are constantly increasing. We thought seven years ago that we’d have a mass input and then it would slow down. Unfortunately it hasn’t, and  we’ve got no more </w:t>
      </w:r>
      <w:r w:rsidR="00BA6302">
        <w:rPr>
          <w:i/>
          <w:lang w:eastAsia="zh-CN"/>
        </w:rPr>
        <w:t xml:space="preserve">staff than we had to start with.   </w:t>
      </w:r>
      <w:r w:rsidRPr="00E27BB7">
        <w:rPr>
          <w:i/>
          <w:lang w:eastAsia="zh-CN"/>
        </w:rPr>
        <w:t>(SAT2)</w:t>
      </w:r>
    </w:p>
    <w:p w14:paraId="722EE0FB" w14:textId="77777777" w:rsidR="00BA6302" w:rsidRDefault="00BA6302" w:rsidP="00BA6302">
      <w:pPr>
        <w:rPr>
          <w:lang w:eastAsia="zh-CN"/>
        </w:rPr>
      </w:pPr>
    </w:p>
    <w:p w14:paraId="516545E1" w14:textId="64F90B83" w:rsidR="00E27BB7" w:rsidRDefault="00E27BB7" w:rsidP="00BA6302">
      <w:pPr>
        <w:rPr>
          <w:lang w:eastAsia="zh-CN"/>
        </w:rPr>
      </w:pPr>
      <w:r w:rsidRPr="00E27BB7">
        <w:rPr>
          <w:lang w:eastAsia="zh-CN"/>
        </w:rPr>
        <w:t xml:space="preserve">As well as increasing rates of autism diagnoses in children, services believed there were three main reasons for this situation. First, mainstream/generic services could be unwilling to work with this population, even with supervision from a SAT. Second, other services were referring to the service as means of managing their own caseload. Third, the absence of any other non-LD, autism-specialist provision in the locality. </w:t>
      </w:r>
    </w:p>
    <w:p w14:paraId="413B806C" w14:textId="77777777" w:rsidR="00BA6302" w:rsidRPr="00E27BB7" w:rsidRDefault="00BA6302" w:rsidP="00BA6302">
      <w:pPr>
        <w:rPr>
          <w:lang w:eastAsia="zh-CN"/>
        </w:rPr>
      </w:pPr>
    </w:p>
    <w:p w14:paraId="0E04A28D" w14:textId="77777777" w:rsidR="00E27BB7" w:rsidRPr="00E27BB7" w:rsidRDefault="00E27BB7" w:rsidP="00BA6302">
      <w:pPr>
        <w:pStyle w:val="Heading3"/>
        <w:rPr>
          <w:rFonts w:eastAsia="SimSun"/>
          <w:lang w:eastAsia="zh-CN"/>
        </w:rPr>
      </w:pPr>
      <w:bookmarkStart w:id="97" w:name="_Toc33460670"/>
      <w:r w:rsidRPr="00E27BB7">
        <w:rPr>
          <w:rFonts w:eastAsia="SimSun"/>
          <w:lang w:eastAsia="zh-CN"/>
        </w:rPr>
        <w:t>Issues with service throughput</w:t>
      </w:r>
      <w:bookmarkEnd w:id="97"/>
      <w:r w:rsidRPr="00E27BB7">
        <w:rPr>
          <w:rFonts w:eastAsia="SimSun"/>
          <w:lang w:eastAsia="zh-CN"/>
        </w:rPr>
        <w:t xml:space="preserve"> </w:t>
      </w:r>
    </w:p>
    <w:p w14:paraId="62DCADB9" w14:textId="77777777" w:rsidR="00E27BB7" w:rsidRPr="00E27BB7" w:rsidRDefault="00E27BB7" w:rsidP="00BA6302">
      <w:pPr>
        <w:rPr>
          <w:lang w:eastAsia="zh-CN"/>
        </w:rPr>
      </w:pPr>
      <w:r w:rsidRPr="00E27BB7">
        <w:rPr>
          <w:lang w:eastAsia="zh-CN"/>
        </w:rPr>
        <w:t xml:space="preserve">Services operating a more open-ended care pathway were, unsurprisingly, more likely to identify issues with service throughput.  More generally, a reluctance of mainstream services (e.g. CMHT, IAPT) to accept referrals, and the absence, or loss, of low-level community support services such as third sector services, peer-led groups/networks and LA provision were identified as adversely affecting throughput.  </w:t>
      </w:r>
    </w:p>
    <w:p w14:paraId="63A16A75" w14:textId="63857124" w:rsidR="00E27BB7" w:rsidRPr="00E27BB7" w:rsidRDefault="00E27BB7" w:rsidP="00BA6302">
      <w:pPr>
        <w:ind w:left="720"/>
        <w:rPr>
          <w:i/>
          <w:lang w:eastAsia="zh-CN"/>
        </w:rPr>
      </w:pPr>
      <w:r w:rsidRPr="00E27BB7">
        <w:rPr>
          <w:i/>
          <w:lang w:eastAsia="zh-CN"/>
        </w:rPr>
        <w:t>…the [third sector organisation] withdrew everything… virtually all their volunteering services and all that sorta stuff, which was a big loss… and unfortunately the cutbacks in terms of the voluntary sector and local authority and all of those sorts of thing (means) virtually all support has gone.</w:t>
      </w:r>
      <w:r w:rsidR="00BA6302">
        <w:rPr>
          <w:i/>
          <w:lang w:eastAsia="zh-CN"/>
        </w:rPr>
        <w:t xml:space="preserve">  </w:t>
      </w:r>
      <w:r w:rsidRPr="00E27BB7">
        <w:rPr>
          <w:i/>
          <w:lang w:eastAsia="zh-CN"/>
        </w:rPr>
        <w:t>(SAT2)</w:t>
      </w:r>
    </w:p>
    <w:p w14:paraId="427E040A" w14:textId="77777777" w:rsidR="00E27BB7" w:rsidRPr="00E27BB7" w:rsidRDefault="00E27BB7" w:rsidP="00BA6302">
      <w:pPr>
        <w:rPr>
          <w:lang w:eastAsia="zh-CN"/>
        </w:rPr>
      </w:pPr>
    </w:p>
    <w:p w14:paraId="776DBEEF" w14:textId="497811E0" w:rsidR="00E27BB7" w:rsidRPr="00E27BB7" w:rsidRDefault="00E27BB7" w:rsidP="00BA6302">
      <w:pPr>
        <w:rPr>
          <w:lang w:eastAsia="zh-CN"/>
        </w:rPr>
      </w:pPr>
      <w:r w:rsidRPr="00E27BB7">
        <w:rPr>
          <w:lang w:eastAsia="zh-CN"/>
        </w:rPr>
        <w:t xml:space="preserve">Services acting as care coordinators for those with complex needs </w:t>
      </w:r>
      <w:r w:rsidR="00373499">
        <w:rPr>
          <w:lang w:eastAsia="zh-CN"/>
        </w:rPr>
        <w:t xml:space="preserve">reported </w:t>
      </w:r>
      <w:r w:rsidRPr="00E27BB7">
        <w:rPr>
          <w:lang w:eastAsia="zh-CN"/>
        </w:rPr>
        <w:t>the additional difficulty of being unable to discharge these service users due to the complexity of their needs or the absence of another autism-specialist service</w:t>
      </w:r>
      <w:r w:rsidR="00373499">
        <w:rPr>
          <w:lang w:eastAsia="zh-CN"/>
        </w:rPr>
        <w:t xml:space="preserve"> on which</w:t>
      </w:r>
      <w:r w:rsidRPr="00E27BB7">
        <w:rPr>
          <w:lang w:eastAsia="zh-CN"/>
        </w:rPr>
        <w:t xml:space="preserve"> to refer. This further compounded the issue of long waiting lists. </w:t>
      </w:r>
    </w:p>
    <w:p w14:paraId="7ABEFFA0" w14:textId="1E528CC1" w:rsidR="00E27BB7" w:rsidRPr="00E27BB7" w:rsidRDefault="00E27BB7" w:rsidP="00BA6302">
      <w:pPr>
        <w:ind w:left="720"/>
        <w:rPr>
          <w:i/>
          <w:lang w:eastAsia="zh-CN"/>
        </w:rPr>
      </w:pPr>
      <w:r w:rsidRPr="00E27BB7">
        <w:rPr>
          <w:i/>
          <w:lang w:eastAsia="zh-CN"/>
        </w:rPr>
        <w:t xml:space="preserve">We’re only supposed to care coordinate eight people. We’ve got eleven people at the moment and a lot waiting. …massive pressure of people coming through who are very, very complex, that do need specialist care coordination but we can’t do it. And </w:t>
      </w:r>
      <w:r w:rsidRPr="00E27BB7">
        <w:rPr>
          <w:i/>
          <w:lang w:eastAsia="zh-CN"/>
        </w:rPr>
        <w:lastRenderedPageBreak/>
        <w:t xml:space="preserve">it’s a real area of stress for us trying to find out where those people can go. It’s very difficult to ‘review and move’ on the people that we have got because their needs remain constant and they don’t get better… so it’s really difficult, that. </w:t>
      </w:r>
      <w:r w:rsidR="00BA6302">
        <w:rPr>
          <w:i/>
          <w:lang w:eastAsia="zh-CN"/>
        </w:rPr>
        <w:t xml:space="preserve">  </w:t>
      </w:r>
      <w:r w:rsidRPr="00E27BB7">
        <w:rPr>
          <w:i/>
          <w:lang w:eastAsia="zh-CN"/>
        </w:rPr>
        <w:t>(SAT4)</w:t>
      </w:r>
    </w:p>
    <w:p w14:paraId="0C6187E7" w14:textId="77777777" w:rsidR="00E27BB7" w:rsidRPr="00E27BB7" w:rsidRDefault="00E27BB7" w:rsidP="00BA6302">
      <w:pPr>
        <w:rPr>
          <w:lang w:eastAsia="zh-CN"/>
        </w:rPr>
      </w:pPr>
    </w:p>
    <w:p w14:paraId="14A75641" w14:textId="77777777" w:rsidR="00E27BB7" w:rsidRPr="00E27BB7" w:rsidRDefault="00E27BB7" w:rsidP="00BA6302">
      <w:pPr>
        <w:pStyle w:val="Heading3"/>
        <w:rPr>
          <w:rFonts w:eastAsia="SimSun"/>
          <w:lang w:eastAsia="zh-CN"/>
        </w:rPr>
      </w:pPr>
      <w:bookmarkStart w:id="98" w:name="_Toc33460671"/>
      <w:r w:rsidRPr="00E27BB7">
        <w:rPr>
          <w:rFonts w:eastAsia="SimSun"/>
          <w:lang w:eastAsia="zh-CN"/>
        </w:rPr>
        <w:t>Increasingly constrained resources</w:t>
      </w:r>
      <w:bookmarkEnd w:id="98"/>
    </w:p>
    <w:p w14:paraId="72A4AAF7" w14:textId="77777777" w:rsidR="00E27BB7" w:rsidRPr="00E27BB7" w:rsidRDefault="00E27BB7" w:rsidP="00BA6302">
      <w:pPr>
        <w:rPr>
          <w:lang w:eastAsia="zh-CN"/>
        </w:rPr>
      </w:pPr>
      <w:r w:rsidRPr="00E27BB7">
        <w:rPr>
          <w:lang w:eastAsia="zh-CN"/>
        </w:rPr>
        <w:t>Increasing numbers of referrals, and growing caseloads, within the context of unchanged levels of resource meant all services reported increases in wait times, both at referral to the service and delivery of the interventions set out in the care plan.  Inadequate financial resources were attributed both to commissioners’ demands and within-Trust cost improvement programmes.</w:t>
      </w:r>
    </w:p>
    <w:p w14:paraId="6AC143C4" w14:textId="15472B72" w:rsidR="00E27BB7" w:rsidRPr="00E27BB7" w:rsidRDefault="00E27BB7" w:rsidP="00BA6302">
      <w:pPr>
        <w:ind w:left="720"/>
        <w:rPr>
          <w:i/>
          <w:lang w:eastAsia="zh-CN"/>
        </w:rPr>
      </w:pPr>
      <w:r w:rsidRPr="00E27BB7">
        <w:rPr>
          <w:i/>
          <w:lang w:eastAsia="zh-CN"/>
        </w:rPr>
        <w:t xml:space="preserve">They (commissioners) are putting a lot of pressure on us to change our practice and looking at really limiting what interventions we’re going to be able to do. </w:t>
      </w:r>
      <w:r w:rsidR="00BA6302">
        <w:rPr>
          <w:i/>
          <w:lang w:eastAsia="zh-CN"/>
        </w:rPr>
        <w:t xml:space="preserve">  </w:t>
      </w:r>
      <w:r w:rsidRPr="00E27BB7">
        <w:rPr>
          <w:i/>
          <w:lang w:eastAsia="zh-CN"/>
        </w:rPr>
        <w:t>(SAT3)</w:t>
      </w:r>
    </w:p>
    <w:p w14:paraId="1351A613" w14:textId="77777777" w:rsidR="00E27BB7" w:rsidRPr="00E27BB7" w:rsidRDefault="00E27BB7" w:rsidP="00BA6302">
      <w:pPr>
        <w:rPr>
          <w:i/>
          <w:lang w:eastAsia="zh-CN"/>
        </w:rPr>
      </w:pPr>
    </w:p>
    <w:p w14:paraId="3E5CE1A6" w14:textId="77777777" w:rsidR="00E27BB7" w:rsidRPr="00E27BB7" w:rsidRDefault="00E27BB7" w:rsidP="00BA6302">
      <w:pPr>
        <w:rPr>
          <w:lang w:eastAsia="zh-CN"/>
        </w:rPr>
      </w:pPr>
      <w:r w:rsidRPr="00E27BB7">
        <w:rPr>
          <w:lang w:eastAsia="zh-CN"/>
        </w:rPr>
        <w:t xml:space="preserve">All services had changed their service offer or aspects of practice to manage these pressures.  Staff described the strain and sense of conflict experienced when they felt the quality of care, and service users’ outcomes, were being compromised.  </w:t>
      </w:r>
    </w:p>
    <w:p w14:paraId="5DDA3421" w14:textId="277C5DB6" w:rsidR="00BA6302" w:rsidRDefault="00E27BB7" w:rsidP="00BA6302">
      <w:pPr>
        <w:ind w:left="720"/>
        <w:rPr>
          <w:i/>
          <w:lang w:eastAsia="zh-CN"/>
        </w:rPr>
      </w:pPr>
      <w:r w:rsidRPr="00E27BB7">
        <w:rPr>
          <w:i/>
          <w:lang w:eastAsia="zh-CN"/>
        </w:rPr>
        <w:t xml:space="preserve">…we’re just getting bigger and bigger waiting lists. … and how do you deal with that? Do you sacrifice to some extent the quality of your assessment and try and just do it as best, you know, when your commissioners are just saying, “Well the NICE guidelines are only guidelines, the quality </w:t>
      </w:r>
      <w:r w:rsidR="00BA6302">
        <w:rPr>
          <w:i/>
          <w:lang w:eastAsia="zh-CN"/>
        </w:rPr>
        <w:t xml:space="preserve">standards are just guidelines”.  </w:t>
      </w:r>
      <w:r w:rsidRPr="00E27BB7">
        <w:rPr>
          <w:i/>
          <w:lang w:eastAsia="zh-CN"/>
        </w:rPr>
        <w:t>(SAT5)</w:t>
      </w:r>
    </w:p>
    <w:p w14:paraId="6923E32F" w14:textId="77777777" w:rsidR="00BA6302" w:rsidRPr="00E27BB7" w:rsidRDefault="00BA6302" w:rsidP="00BA6302">
      <w:pPr>
        <w:ind w:left="720"/>
        <w:rPr>
          <w:i/>
          <w:lang w:eastAsia="zh-CN"/>
        </w:rPr>
      </w:pPr>
    </w:p>
    <w:p w14:paraId="05DB6498" w14:textId="2600F79B" w:rsidR="00E27BB7" w:rsidRPr="00BA6302" w:rsidRDefault="00E27BB7" w:rsidP="00BA6302">
      <w:pPr>
        <w:ind w:left="720"/>
        <w:rPr>
          <w:i/>
          <w:lang w:eastAsia="zh-CN"/>
        </w:rPr>
      </w:pPr>
      <w:r w:rsidRPr="00E27BB7">
        <w:rPr>
          <w:i/>
          <w:lang w:eastAsia="zh-CN"/>
        </w:rPr>
        <w:t>Cos that’s what we’re talking about, trying to change our referral process, our assessment process and still maintain quality, because people ar</w:t>
      </w:r>
      <w:r w:rsidR="00BA6302">
        <w:rPr>
          <w:i/>
          <w:lang w:eastAsia="zh-CN"/>
        </w:rPr>
        <w:t xml:space="preserve">en’t giving us any more money.  </w:t>
      </w:r>
      <w:r w:rsidRPr="00E27BB7">
        <w:rPr>
          <w:i/>
          <w:lang w:eastAsia="zh-CN"/>
        </w:rPr>
        <w:t>(SAT4)</w:t>
      </w:r>
    </w:p>
    <w:p w14:paraId="4CAEDC1B" w14:textId="77777777" w:rsidR="00E27BB7" w:rsidRPr="00E27BB7" w:rsidRDefault="00E27BB7" w:rsidP="00BA6302">
      <w:pPr>
        <w:rPr>
          <w:lang w:eastAsia="zh-CN"/>
        </w:rPr>
      </w:pPr>
    </w:p>
    <w:p w14:paraId="6B3EDD2F" w14:textId="5B0261C9" w:rsidR="00E27BB7" w:rsidRPr="00E27BB7" w:rsidRDefault="00E27BB7" w:rsidP="00BA6302">
      <w:pPr>
        <w:rPr>
          <w:lang w:eastAsia="zh-CN"/>
        </w:rPr>
      </w:pPr>
      <w:r w:rsidRPr="00E27BB7">
        <w:rPr>
          <w:lang w:eastAsia="zh-CN"/>
        </w:rPr>
        <w:t xml:space="preserve">Concerns about negative impacts of changes in practice/provision on the quality of provision and user outcomes particularly centred on the diagnosis and assessment process </w:t>
      </w:r>
      <w:r w:rsidRPr="00E27BB7">
        <w:rPr>
          <w:lang w:eastAsia="zh-CN"/>
        </w:rPr>
        <w:lastRenderedPageBreak/>
        <w:t xml:space="preserve">(e.g. in clinic rather than at home, conducting the assessment in a single session), wait times for interventions once diagnosed, and the intensity of support </w:t>
      </w:r>
      <w:r w:rsidR="00373499">
        <w:rPr>
          <w:lang w:eastAsia="zh-CN"/>
        </w:rPr>
        <w:t>that</w:t>
      </w:r>
      <w:r w:rsidRPr="00E27BB7">
        <w:rPr>
          <w:lang w:eastAsia="zh-CN"/>
        </w:rPr>
        <w:t xml:space="preserve"> could be provided. Examples given here </w:t>
      </w:r>
      <w:r w:rsidR="00373499">
        <w:rPr>
          <w:lang w:eastAsia="zh-CN"/>
        </w:rPr>
        <w:t>include</w:t>
      </w:r>
      <w:r w:rsidRPr="00E27BB7">
        <w:rPr>
          <w:lang w:eastAsia="zh-CN"/>
        </w:rPr>
        <w:t xml:space="preserve"> increased used of group-delivered interventions, which may not suit all service users, and reducing intensity or duration of 1:1 work. </w:t>
      </w:r>
    </w:p>
    <w:p w14:paraId="6A24695F" w14:textId="77777777" w:rsidR="00E27BB7" w:rsidRPr="00E27BB7" w:rsidRDefault="00E27BB7" w:rsidP="00BA6302">
      <w:pPr>
        <w:ind w:left="720"/>
        <w:rPr>
          <w:lang w:eastAsia="zh-CN"/>
        </w:rPr>
      </w:pPr>
      <w:r w:rsidRPr="00E27BB7">
        <w:rPr>
          <w:i/>
          <w:lang w:eastAsia="zh-CN"/>
        </w:rPr>
        <w:t>There are some cases (undergoing diagnostic assessment) that we talk about an awful lot and deliberate about a lot. And people are different at home and different when they come to the office, different in, you know, different environments</w:t>
      </w:r>
      <w:r w:rsidRPr="00E27BB7">
        <w:rPr>
          <w:lang w:eastAsia="zh-CN"/>
        </w:rPr>
        <w:t xml:space="preserve">. </w:t>
      </w:r>
    </w:p>
    <w:p w14:paraId="11EB4312" w14:textId="77777777" w:rsidR="00E27BB7" w:rsidRPr="00E27BB7" w:rsidRDefault="00E27BB7" w:rsidP="00BA6302">
      <w:pPr>
        <w:ind w:left="720"/>
        <w:rPr>
          <w:i/>
          <w:lang w:eastAsia="zh-CN"/>
        </w:rPr>
      </w:pPr>
    </w:p>
    <w:p w14:paraId="0978D00D" w14:textId="77777777" w:rsidR="00E27BB7" w:rsidRPr="00E27BB7" w:rsidRDefault="00E27BB7" w:rsidP="00BA6302">
      <w:pPr>
        <w:ind w:left="720"/>
        <w:rPr>
          <w:i/>
          <w:lang w:eastAsia="zh-CN"/>
        </w:rPr>
      </w:pPr>
      <w:r w:rsidRPr="00E27BB7">
        <w:rPr>
          <w:i/>
          <w:lang w:eastAsia="zh-CN"/>
        </w:rPr>
        <w:t>People do need time to process their diagnosis….but they shouldn’t be waiting months in-between getting the diagnosis and getting the intervention.</w:t>
      </w:r>
    </w:p>
    <w:p w14:paraId="7AD23346" w14:textId="77777777" w:rsidR="00E27BB7" w:rsidRPr="00E27BB7" w:rsidRDefault="00E27BB7" w:rsidP="00BA6302">
      <w:pPr>
        <w:ind w:left="720"/>
        <w:rPr>
          <w:lang w:eastAsia="zh-CN"/>
        </w:rPr>
      </w:pPr>
    </w:p>
    <w:p w14:paraId="14A0016F" w14:textId="77777777" w:rsidR="00BA6302" w:rsidRDefault="00E27BB7" w:rsidP="00BA6302">
      <w:pPr>
        <w:ind w:left="720"/>
        <w:rPr>
          <w:i/>
          <w:lang w:eastAsia="zh-CN"/>
        </w:rPr>
      </w:pPr>
      <w:r w:rsidRPr="00E27BB7">
        <w:rPr>
          <w:i/>
          <w:lang w:eastAsia="zh-CN"/>
        </w:rPr>
        <w:t>We [now only] offer eight (1:1) sessions. That’s only very recently – we did have a much more on-going approach but, cos obviously, the amount of referrals [</w:t>
      </w:r>
      <w:r w:rsidR="00BA6302">
        <w:rPr>
          <w:i/>
          <w:lang w:eastAsia="zh-CN"/>
        </w:rPr>
        <w:t>mean] we’ve got to limit that…    (SAT6)</w:t>
      </w:r>
    </w:p>
    <w:p w14:paraId="7D65E462" w14:textId="77777777" w:rsidR="00BA6302" w:rsidRDefault="00BA6302" w:rsidP="00BA6302">
      <w:pPr>
        <w:ind w:left="720"/>
        <w:rPr>
          <w:i/>
          <w:lang w:eastAsia="zh-CN"/>
        </w:rPr>
      </w:pPr>
    </w:p>
    <w:p w14:paraId="700C1EDC" w14:textId="08D65FE4" w:rsidR="00E27BB7" w:rsidRPr="00E27BB7" w:rsidRDefault="00E27BB7" w:rsidP="00BA6302">
      <w:pPr>
        <w:ind w:left="720"/>
        <w:rPr>
          <w:i/>
          <w:lang w:eastAsia="zh-CN"/>
        </w:rPr>
      </w:pPr>
      <w:r w:rsidRPr="00E27BB7">
        <w:rPr>
          <w:i/>
          <w:lang w:eastAsia="zh-CN"/>
        </w:rPr>
        <w:t>We’re doing more groups now to try and free up some of our time to do</w:t>
      </w:r>
      <w:r w:rsidR="00BA6302">
        <w:rPr>
          <w:i/>
          <w:lang w:eastAsia="zh-CN"/>
        </w:rPr>
        <w:t xml:space="preserve"> more of the one to one stuff. </w:t>
      </w:r>
      <w:r w:rsidRPr="00E27BB7">
        <w:rPr>
          <w:i/>
          <w:lang w:eastAsia="zh-CN"/>
        </w:rPr>
        <w:t xml:space="preserve">Having clinics as opposed to going out and doing that kind of more bespoke stuff, even though it’s not preferable, that’s kind of helped us, managed </w:t>
      </w:r>
      <w:r w:rsidR="00BA6302">
        <w:rPr>
          <w:i/>
          <w:lang w:eastAsia="zh-CN"/>
        </w:rPr>
        <w:t xml:space="preserve">to keep our heads above water. </w:t>
      </w:r>
      <w:r w:rsidRPr="00E27BB7">
        <w:rPr>
          <w:i/>
          <w:lang w:eastAsia="zh-CN"/>
        </w:rPr>
        <w:t>(SAT5)</w:t>
      </w:r>
    </w:p>
    <w:p w14:paraId="1C08E372" w14:textId="77777777" w:rsidR="00E27BB7" w:rsidRPr="00E27BB7" w:rsidRDefault="00E27BB7" w:rsidP="00BA6302">
      <w:pPr>
        <w:rPr>
          <w:lang w:eastAsia="zh-CN"/>
        </w:rPr>
      </w:pPr>
    </w:p>
    <w:p w14:paraId="1C0A5A44" w14:textId="1E829C8A" w:rsidR="00E27BB7" w:rsidRPr="00E27BB7" w:rsidRDefault="00E27BB7" w:rsidP="00BA6302">
      <w:pPr>
        <w:rPr>
          <w:lang w:eastAsia="zh-CN"/>
        </w:rPr>
      </w:pPr>
      <w:r w:rsidRPr="00E27BB7">
        <w:rPr>
          <w:lang w:eastAsia="zh-CN"/>
        </w:rPr>
        <w:t xml:space="preserve">Resource constraints had also meant some services found that their community-based provision were delivered in less-than-adequate venues, </w:t>
      </w:r>
      <w:r w:rsidR="00373499">
        <w:rPr>
          <w:lang w:eastAsia="zh-CN"/>
        </w:rPr>
        <w:t xml:space="preserve">an issue </w:t>
      </w:r>
      <w:r w:rsidRPr="00E27BB7">
        <w:rPr>
          <w:lang w:eastAsia="zh-CN"/>
        </w:rPr>
        <w:t>particularly for those with sensory sensitivities.</w:t>
      </w:r>
    </w:p>
    <w:p w14:paraId="2AF9A468" w14:textId="77777777" w:rsidR="00E27BB7" w:rsidRPr="00E27BB7" w:rsidRDefault="00E27BB7" w:rsidP="00BA6302">
      <w:pPr>
        <w:ind w:left="720"/>
        <w:rPr>
          <w:i/>
          <w:lang w:eastAsia="zh-CN"/>
        </w:rPr>
      </w:pPr>
      <w:r w:rsidRPr="00E27BB7">
        <w:rPr>
          <w:i/>
          <w:lang w:eastAsia="zh-CN"/>
        </w:rPr>
        <w:t>...the financial squeeze means we’ve got no money to pay for anything, so you’re trying scrambling about trying to find some free rooms somewhere, and usually they’ll end up in some horrible old NHS community building which isn’t great. It’s that kind of practical thing.... And you know if you don’t get it right then it won’t work.</w:t>
      </w:r>
    </w:p>
    <w:p w14:paraId="4624E26D" w14:textId="77777777" w:rsidR="00E27BB7" w:rsidRPr="00E27BB7" w:rsidRDefault="00E27BB7" w:rsidP="00BA6302">
      <w:pPr>
        <w:ind w:left="720"/>
        <w:rPr>
          <w:i/>
          <w:lang w:eastAsia="zh-CN"/>
        </w:rPr>
      </w:pPr>
      <w:r w:rsidRPr="00E27BB7">
        <w:rPr>
          <w:i/>
          <w:lang w:eastAsia="zh-CN"/>
        </w:rPr>
        <w:t>(SAT2)</w:t>
      </w:r>
    </w:p>
    <w:p w14:paraId="37588A27" w14:textId="71BCFD67" w:rsidR="00E27BB7" w:rsidRDefault="00E27BB7" w:rsidP="00BA6302">
      <w:pPr>
        <w:rPr>
          <w:lang w:eastAsia="zh-CN"/>
        </w:rPr>
      </w:pPr>
      <w:r w:rsidRPr="00E27BB7">
        <w:rPr>
          <w:lang w:eastAsia="zh-CN"/>
        </w:rPr>
        <w:lastRenderedPageBreak/>
        <w:t xml:space="preserve">At the same time, services noted that constrained resources had specifically driven, or were driving, what was regarded as positive service innovation. Examples include introducing a weekly drop-in service for individuals on waiting lists for interventions, setting up a ‘supervision and consultation’ service to support mental health locality teams.  We return to the issue of managing demand and ensuring sustainability in a later section (see </w:t>
      </w:r>
      <w:r w:rsidRPr="00E27BB7">
        <w:rPr>
          <w:i/>
          <w:lang w:eastAsia="zh-CN"/>
        </w:rPr>
        <w:t>Ensuring sustainable improvements</w:t>
      </w:r>
      <w:r w:rsidRPr="00E27BB7">
        <w:rPr>
          <w:lang w:eastAsia="zh-CN"/>
        </w:rPr>
        <w:t xml:space="preserve">) of this chapter. </w:t>
      </w:r>
    </w:p>
    <w:p w14:paraId="7A5243C9" w14:textId="77777777" w:rsidR="00BA6302" w:rsidRPr="00E27BB7" w:rsidRDefault="00BA6302" w:rsidP="00BA6302">
      <w:pPr>
        <w:rPr>
          <w:lang w:eastAsia="zh-CN"/>
        </w:rPr>
      </w:pPr>
    </w:p>
    <w:p w14:paraId="7C0C8C0A" w14:textId="77777777" w:rsidR="00E27BB7" w:rsidRPr="00E27BB7" w:rsidRDefault="00E27BB7" w:rsidP="00BA6302">
      <w:pPr>
        <w:pStyle w:val="Heading3"/>
        <w:rPr>
          <w:rFonts w:eastAsia="SimSun"/>
          <w:lang w:eastAsia="zh-CN"/>
        </w:rPr>
      </w:pPr>
      <w:bookmarkStart w:id="99" w:name="_Toc33460672"/>
      <w:r w:rsidRPr="00E27BB7">
        <w:rPr>
          <w:rFonts w:eastAsia="SimSun"/>
          <w:lang w:eastAsia="zh-CN"/>
        </w:rPr>
        <w:t>The impact of wider resource constraints across statutory services</w:t>
      </w:r>
      <w:bookmarkEnd w:id="99"/>
    </w:p>
    <w:p w14:paraId="08654BA8" w14:textId="77777777" w:rsidR="00E27BB7" w:rsidRPr="00E27BB7" w:rsidRDefault="00E27BB7" w:rsidP="00BA6302">
      <w:pPr>
        <w:rPr>
          <w:lang w:eastAsia="zh-CN"/>
        </w:rPr>
      </w:pPr>
      <w:r w:rsidRPr="00E27BB7">
        <w:rPr>
          <w:lang w:eastAsia="zh-CN"/>
        </w:rPr>
        <w:t xml:space="preserve">Services also noted the impact of the wider issue of (increasingly) constrained resources across statutory services. They partly attributed the perceived reluctance of other services to accept referrals as part of a wider strategy by these services to manage demand. </w:t>
      </w:r>
    </w:p>
    <w:p w14:paraId="31140E6D" w14:textId="77777777" w:rsidR="00E27BB7" w:rsidRPr="00E27BB7" w:rsidRDefault="00E27BB7" w:rsidP="00BA6302">
      <w:pPr>
        <w:rPr>
          <w:lang w:eastAsia="zh-CN"/>
        </w:rPr>
      </w:pPr>
    </w:p>
    <w:p w14:paraId="697A2D62" w14:textId="77777777" w:rsidR="00E27BB7" w:rsidRPr="00E27BB7" w:rsidRDefault="00E27BB7" w:rsidP="00BA6302">
      <w:pPr>
        <w:ind w:left="720"/>
        <w:rPr>
          <w:i/>
          <w:lang w:eastAsia="zh-CN"/>
        </w:rPr>
      </w:pPr>
      <w:r w:rsidRPr="00E27BB7">
        <w:rPr>
          <w:i/>
          <w:lang w:eastAsia="zh-CN"/>
        </w:rPr>
        <w:t>Everyone is under massive amounts of pressure with the resources they have. We see a pattern…. We try and refer to Adult Social Care, they come back to us because they don’t have a learning disability, or we try and signpost them to the Community Mental Health Team [and we get the response]..”no, they’ve autism, they’re not eligible. So we just keep finding these barriers for this client group.</w:t>
      </w:r>
    </w:p>
    <w:p w14:paraId="0F2BF4E0" w14:textId="77777777" w:rsidR="00E27BB7" w:rsidRPr="00E27BB7" w:rsidRDefault="00E27BB7" w:rsidP="00BA6302">
      <w:pPr>
        <w:ind w:left="720"/>
        <w:rPr>
          <w:i/>
          <w:lang w:eastAsia="zh-CN"/>
        </w:rPr>
      </w:pPr>
    </w:p>
    <w:p w14:paraId="056901B1" w14:textId="11C6A52B" w:rsidR="00E27BB7" w:rsidRPr="00BA6302" w:rsidRDefault="00E27BB7" w:rsidP="00BA6302">
      <w:pPr>
        <w:ind w:left="720"/>
        <w:rPr>
          <w:i/>
          <w:lang w:eastAsia="zh-CN"/>
        </w:rPr>
      </w:pPr>
      <w:r w:rsidRPr="00E27BB7">
        <w:rPr>
          <w:i/>
          <w:lang w:eastAsia="zh-CN"/>
        </w:rPr>
        <w:t>Our clients do go to the commissioner for mental health to request funding [for specialist psychological interventions]. It’s very hit and miss as to whe</w:t>
      </w:r>
      <w:r w:rsidR="00BA6302">
        <w:rPr>
          <w:i/>
          <w:lang w:eastAsia="zh-CN"/>
        </w:rPr>
        <w:t>ther they get it unfortunately.    (SAT6)</w:t>
      </w:r>
    </w:p>
    <w:p w14:paraId="1A8B08BE" w14:textId="77777777" w:rsidR="00BA6302" w:rsidRDefault="00BA6302" w:rsidP="00BA6302">
      <w:pPr>
        <w:rPr>
          <w:lang w:eastAsia="zh-CN"/>
        </w:rPr>
      </w:pPr>
    </w:p>
    <w:p w14:paraId="287298BA" w14:textId="37B0F3F0" w:rsidR="00E27BB7" w:rsidRPr="00E27BB7" w:rsidRDefault="00E27BB7" w:rsidP="00BA6302">
      <w:pPr>
        <w:rPr>
          <w:lang w:eastAsia="zh-CN"/>
        </w:rPr>
      </w:pPr>
      <w:r w:rsidRPr="00E27BB7">
        <w:rPr>
          <w:lang w:eastAsia="zh-CN"/>
        </w:rPr>
        <w:t>Alternatively, where referrals are accepted, long wait times were a strong possibility.</w:t>
      </w:r>
    </w:p>
    <w:p w14:paraId="15FACAC3" w14:textId="2E24A415" w:rsidR="00E27BB7" w:rsidRPr="00E27BB7" w:rsidRDefault="00E27BB7" w:rsidP="00BA6302">
      <w:pPr>
        <w:ind w:left="720"/>
        <w:rPr>
          <w:i/>
          <w:lang w:eastAsia="zh-CN"/>
        </w:rPr>
      </w:pPr>
      <w:r w:rsidRPr="00E27BB7">
        <w:rPr>
          <w:i/>
          <w:lang w:eastAsia="zh-CN"/>
        </w:rPr>
        <w:t xml:space="preserve">…we do have a referral pathway for Community Care Assessments….if you’ve got two years to wait to get one.  So it’s not, that’s not great. </w:t>
      </w:r>
      <w:r w:rsidR="00BA6302">
        <w:rPr>
          <w:i/>
          <w:lang w:eastAsia="zh-CN"/>
        </w:rPr>
        <w:t xml:space="preserve">    </w:t>
      </w:r>
      <w:r w:rsidRPr="00E27BB7">
        <w:rPr>
          <w:i/>
          <w:lang w:eastAsia="zh-CN"/>
        </w:rPr>
        <w:t>(SAT5)</w:t>
      </w:r>
    </w:p>
    <w:p w14:paraId="514157C1" w14:textId="77777777" w:rsidR="00E27BB7" w:rsidRPr="00E27BB7" w:rsidRDefault="00E27BB7" w:rsidP="00BA6302">
      <w:pPr>
        <w:rPr>
          <w:b/>
          <w:lang w:eastAsia="zh-CN"/>
        </w:rPr>
      </w:pPr>
    </w:p>
    <w:p w14:paraId="52D07ACD" w14:textId="77777777" w:rsidR="00E27BB7" w:rsidRPr="00E27BB7" w:rsidRDefault="00E27BB7" w:rsidP="00BA6302">
      <w:pPr>
        <w:pStyle w:val="Heading3"/>
        <w:rPr>
          <w:rFonts w:eastAsia="SimSun"/>
          <w:lang w:eastAsia="zh-CN"/>
        </w:rPr>
      </w:pPr>
      <w:bookmarkStart w:id="100" w:name="_Toc33460673"/>
      <w:r w:rsidRPr="00E27BB7">
        <w:rPr>
          <w:rFonts w:eastAsia="SimSun"/>
          <w:lang w:eastAsia="zh-CN"/>
        </w:rPr>
        <w:lastRenderedPageBreak/>
        <w:t>The impact of the commissioning cycle</w:t>
      </w:r>
      <w:bookmarkEnd w:id="100"/>
    </w:p>
    <w:p w14:paraId="2303F5B2" w14:textId="713FFD24" w:rsidR="00E27BB7" w:rsidRPr="00E27BB7" w:rsidRDefault="00E27BB7" w:rsidP="00BA6302">
      <w:pPr>
        <w:rPr>
          <w:lang w:eastAsia="zh-CN"/>
        </w:rPr>
      </w:pPr>
      <w:r w:rsidRPr="00E27BB7">
        <w:rPr>
          <w:lang w:eastAsia="zh-CN"/>
        </w:rPr>
        <w:t>A minority of services described the impact of an annual or bi-annual commissioning cycle. It was regarded as affecting recruitment and a significant barrier to strategic planning. Delays in commissioning decisions had led to one service being commissioned on a month</w:t>
      </w:r>
      <w:r w:rsidR="00373499">
        <w:rPr>
          <w:lang w:eastAsia="zh-CN"/>
        </w:rPr>
        <w:t>-</w:t>
      </w:r>
      <w:r w:rsidRPr="00E27BB7">
        <w:rPr>
          <w:lang w:eastAsia="zh-CN"/>
        </w:rPr>
        <w:t>to</w:t>
      </w:r>
      <w:r w:rsidR="00373499">
        <w:rPr>
          <w:lang w:eastAsia="zh-CN"/>
        </w:rPr>
        <w:t>-</w:t>
      </w:r>
      <w:r w:rsidRPr="00E27BB7">
        <w:rPr>
          <w:lang w:eastAsia="zh-CN"/>
        </w:rPr>
        <w:t xml:space="preserve">month basis for a period.  </w:t>
      </w:r>
    </w:p>
    <w:p w14:paraId="7AB7E034" w14:textId="280FC1DC" w:rsidR="00E27BB7" w:rsidRPr="00E27BB7" w:rsidRDefault="00E27BB7" w:rsidP="00BA6302">
      <w:pPr>
        <w:ind w:left="720"/>
        <w:rPr>
          <w:i/>
          <w:lang w:eastAsia="zh-CN"/>
        </w:rPr>
      </w:pPr>
      <w:r w:rsidRPr="00E27BB7">
        <w:rPr>
          <w:i/>
          <w:lang w:eastAsia="zh-CN"/>
        </w:rPr>
        <w:t>…cos of the commissioning recruitment’s been a massive problem, because we can’t offer people three to four week posts…no one has a job like that; and also, forward planning.</w:t>
      </w:r>
      <w:r w:rsidR="00BA6302">
        <w:rPr>
          <w:i/>
          <w:lang w:eastAsia="zh-CN"/>
        </w:rPr>
        <w:t xml:space="preserve">    </w:t>
      </w:r>
      <w:r w:rsidRPr="00E27BB7">
        <w:rPr>
          <w:i/>
          <w:lang w:eastAsia="zh-CN"/>
        </w:rPr>
        <w:t>(SAT8)</w:t>
      </w:r>
    </w:p>
    <w:p w14:paraId="79D92251" w14:textId="77777777" w:rsidR="00BA6302" w:rsidRDefault="00BA6302" w:rsidP="00BA6302">
      <w:pPr>
        <w:rPr>
          <w:b/>
          <w:lang w:eastAsia="zh-CN"/>
        </w:rPr>
      </w:pPr>
    </w:p>
    <w:p w14:paraId="291657D7" w14:textId="38940FED" w:rsidR="00E27BB7" w:rsidRPr="00E27BB7" w:rsidRDefault="00BA6302" w:rsidP="00BA6302">
      <w:pPr>
        <w:pStyle w:val="Heading2"/>
        <w:rPr>
          <w:rFonts w:eastAsia="SimSun"/>
          <w:lang w:eastAsia="zh-CN"/>
        </w:rPr>
      </w:pPr>
      <w:bookmarkStart w:id="101" w:name="_Toc33460674"/>
      <w:r>
        <w:rPr>
          <w:rFonts w:eastAsia="SimSun"/>
          <w:lang w:eastAsia="zh-CN"/>
        </w:rPr>
        <w:t>A</w:t>
      </w:r>
      <w:r w:rsidRPr="00E27BB7">
        <w:rPr>
          <w:rFonts w:eastAsia="SimSun"/>
          <w:lang w:eastAsia="zh-CN"/>
        </w:rPr>
        <w:t>spects of services working well</w:t>
      </w:r>
      <w:bookmarkEnd w:id="101"/>
    </w:p>
    <w:p w14:paraId="593497E3" w14:textId="3EDF473D" w:rsidR="00E27BB7" w:rsidRDefault="00E27BB7" w:rsidP="00BA6302">
      <w:pPr>
        <w:rPr>
          <w:lang w:eastAsia="zh-CN"/>
        </w:rPr>
      </w:pPr>
      <w:r w:rsidRPr="00E27BB7">
        <w:rPr>
          <w:lang w:eastAsia="zh-CN"/>
        </w:rPr>
        <w:t xml:space="preserve">The previous section has described the challenges faced by SATs and the (potential) threats to quality of care and service users’ experiences. Despite this, all senior practitioners readily identified features of their service </w:t>
      </w:r>
      <w:r w:rsidR="00373499">
        <w:rPr>
          <w:lang w:eastAsia="zh-CN"/>
        </w:rPr>
        <w:t>that</w:t>
      </w:r>
      <w:r w:rsidRPr="00E27BB7">
        <w:rPr>
          <w:lang w:eastAsia="zh-CN"/>
        </w:rPr>
        <w:t xml:space="preserve">, they believed, were working well. </w:t>
      </w:r>
    </w:p>
    <w:p w14:paraId="75758726" w14:textId="77777777" w:rsidR="00BA6302" w:rsidRPr="00E27BB7" w:rsidRDefault="00BA6302" w:rsidP="00BA6302">
      <w:pPr>
        <w:rPr>
          <w:lang w:eastAsia="zh-CN"/>
        </w:rPr>
      </w:pPr>
    </w:p>
    <w:p w14:paraId="7B22C59A" w14:textId="77777777" w:rsidR="00E27BB7" w:rsidRPr="00E27BB7" w:rsidRDefault="00E27BB7" w:rsidP="00BA6302">
      <w:pPr>
        <w:pStyle w:val="Heading3"/>
        <w:rPr>
          <w:rFonts w:eastAsia="SimSun"/>
          <w:lang w:eastAsia="zh-CN"/>
        </w:rPr>
      </w:pPr>
      <w:bookmarkStart w:id="102" w:name="_Toc33460675"/>
      <w:r w:rsidRPr="00E27BB7">
        <w:rPr>
          <w:rFonts w:eastAsia="SimSun"/>
          <w:lang w:eastAsia="zh-CN"/>
        </w:rPr>
        <w:t>Core service features</w:t>
      </w:r>
      <w:bookmarkEnd w:id="102"/>
    </w:p>
    <w:p w14:paraId="0003A35B" w14:textId="77323FEF" w:rsidR="00E27BB7" w:rsidRPr="00E27BB7" w:rsidRDefault="00E27BB7" w:rsidP="00BA6302">
      <w:pPr>
        <w:rPr>
          <w:lang w:eastAsia="zh-CN"/>
        </w:rPr>
      </w:pPr>
      <w:r w:rsidRPr="00E27BB7">
        <w:rPr>
          <w:lang w:eastAsia="zh-CN"/>
        </w:rPr>
        <w:t xml:space="preserve">Those with very </w:t>
      </w:r>
      <w:r w:rsidRPr="00E27BB7">
        <w:rPr>
          <w:u w:val="single"/>
          <w:lang w:eastAsia="zh-CN"/>
        </w:rPr>
        <w:t>holistic multi-disciplinary teams</w:t>
      </w:r>
      <w:r w:rsidRPr="00E27BB7">
        <w:rPr>
          <w:lang w:eastAsia="zh-CN"/>
        </w:rPr>
        <w:t xml:space="preserve"> consistently identified this as a very positive aspect of their service, including the contribution of all disciplines to the diagnostic and needs assessment process. </w:t>
      </w:r>
      <w:r w:rsidRPr="00E27BB7">
        <w:rPr>
          <w:u w:val="single"/>
          <w:lang w:eastAsia="zh-CN"/>
        </w:rPr>
        <w:t>Depth of autism expertise</w:t>
      </w:r>
      <w:r w:rsidRPr="00E27BB7">
        <w:rPr>
          <w:lang w:eastAsia="zh-CN"/>
        </w:rPr>
        <w:t xml:space="preserve"> was another</w:t>
      </w:r>
      <w:r w:rsidR="005708CE">
        <w:rPr>
          <w:lang w:eastAsia="zh-CN"/>
        </w:rPr>
        <w:t xml:space="preserve"> feature</w:t>
      </w:r>
      <w:r w:rsidRPr="00E27BB7">
        <w:rPr>
          <w:lang w:eastAsia="zh-CN"/>
        </w:rPr>
        <w:t xml:space="preserve"> services highlighted as key to accurate diagnoses and needs assessments.  Many services spoke very positively about specific </w:t>
      </w:r>
      <w:r w:rsidRPr="00E27BB7">
        <w:rPr>
          <w:u w:val="single"/>
          <w:lang w:eastAsia="zh-CN"/>
        </w:rPr>
        <w:t>group-delivered psychoeducational and skills development interventions</w:t>
      </w:r>
      <w:r w:rsidRPr="00E27BB7">
        <w:rPr>
          <w:lang w:eastAsia="zh-CN"/>
        </w:rPr>
        <w:t xml:space="preserve">.  </w:t>
      </w:r>
    </w:p>
    <w:p w14:paraId="269E77A8" w14:textId="77777777" w:rsidR="00E27BB7" w:rsidRPr="00E27BB7" w:rsidRDefault="00E27BB7" w:rsidP="00BA6302">
      <w:pPr>
        <w:rPr>
          <w:lang w:eastAsia="zh-CN"/>
        </w:rPr>
      </w:pPr>
    </w:p>
    <w:p w14:paraId="28613835" w14:textId="77777777" w:rsidR="00E27BB7" w:rsidRPr="00E27BB7" w:rsidRDefault="00E27BB7" w:rsidP="00BA6302">
      <w:pPr>
        <w:pStyle w:val="Heading3"/>
        <w:rPr>
          <w:rFonts w:eastAsia="SimSun"/>
          <w:lang w:eastAsia="zh-CN"/>
        </w:rPr>
      </w:pPr>
      <w:bookmarkStart w:id="103" w:name="_Toc33460676"/>
      <w:r w:rsidRPr="00E27BB7">
        <w:rPr>
          <w:rFonts w:eastAsia="SimSun"/>
          <w:lang w:eastAsia="zh-CN"/>
        </w:rPr>
        <w:t>Specific features</w:t>
      </w:r>
      <w:bookmarkEnd w:id="103"/>
    </w:p>
    <w:p w14:paraId="34B61831" w14:textId="234AF9D7" w:rsidR="00E27BB7" w:rsidRPr="00E27BB7" w:rsidRDefault="00373499" w:rsidP="00BA6302">
      <w:pPr>
        <w:rPr>
          <w:lang w:eastAsia="zh-CN"/>
        </w:rPr>
      </w:pPr>
      <w:r>
        <w:rPr>
          <w:lang w:eastAsia="zh-CN"/>
        </w:rPr>
        <w:t>Further</w:t>
      </w:r>
      <w:r w:rsidR="00E27BB7" w:rsidRPr="00E27BB7">
        <w:rPr>
          <w:lang w:eastAsia="zh-CN"/>
        </w:rPr>
        <w:t xml:space="preserve"> specific examples of service provision regarded as working well </w:t>
      </w:r>
      <w:r>
        <w:rPr>
          <w:lang w:eastAsia="zh-CN"/>
        </w:rPr>
        <w:t xml:space="preserve">identified by </w:t>
      </w:r>
      <w:r w:rsidR="00E27BB7" w:rsidRPr="00E27BB7">
        <w:rPr>
          <w:lang w:eastAsia="zh-CN"/>
        </w:rPr>
        <w:t>senior practitionersinclude</w:t>
      </w:r>
      <w:r>
        <w:rPr>
          <w:lang w:eastAsia="zh-CN"/>
        </w:rPr>
        <w:t>d</w:t>
      </w:r>
      <w:r w:rsidR="00E27BB7" w:rsidRPr="00E27BB7">
        <w:rPr>
          <w:lang w:eastAsia="zh-CN"/>
        </w:rPr>
        <w:t>:</w:t>
      </w:r>
    </w:p>
    <w:p w14:paraId="48CAE435" w14:textId="77777777" w:rsidR="00E27BB7" w:rsidRPr="00E27BB7" w:rsidRDefault="00E27BB7" w:rsidP="00BA6302">
      <w:pPr>
        <w:rPr>
          <w:lang w:eastAsia="zh-CN"/>
        </w:rPr>
      </w:pPr>
    </w:p>
    <w:p w14:paraId="24FA4F91" w14:textId="77777777" w:rsidR="00BA6302" w:rsidRDefault="00E27BB7" w:rsidP="00671189">
      <w:pPr>
        <w:pStyle w:val="ListParagraph"/>
        <w:numPr>
          <w:ilvl w:val="0"/>
          <w:numId w:val="29"/>
        </w:numPr>
        <w:rPr>
          <w:lang w:eastAsia="zh-CN"/>
        </w:rPr>
      </w:pPr>
      <w:r w:rsidRPr="00E27BB7">
        <w:rPr>
          <w:lang w:eastAsia="zh-CN"/>
        </w:rPr>
        <w:lastRenderedPageBreak/>
        <w:t>involving ex-service users in developing information resources, acting as peer mentors in psychoeducational interventions, volunteering at drop-in services, and running autism awareness/training programmes;</w:t>
      </w:r>
    </w:p>
    <w:p w14:paraId="3359484F" w14:textId="77777777" w:rsidR="00BA6302" w:rsidRDefault="00E27BB7" w:rsidP="00671189">
      <w:pPr>
        <w:pStyle w:val="ListParagraph"/>
        <w:numPr>
          <w:ilvl w:val="0"/>
          <w:numId w:val="29"/>
        </w:numPr>
        <w:rPr>
          <w:lang w:eastAsia="zh-CN"/>
        </w:rPr>
      </w:pPr>
      <w:r w:rsidRPr="00E27BB7">
        <w:rPr>
          <w:lang w:eastAsia="zh-CN"/>
        </w:rPr>
        <w:t>commissioning a third sector provider of specialist employment support to deliver work/employment interventions;</w:t>
      </w:r>
    </w:p>
    <w:p w14:paraId="707E1C5B" w14:textId="5DCBA1F8" w:rsidR="00BA6302" w:rsidRDefault="00E27BB7" w:rsidP="00671189">
      <w:pPr>
        <w:pStyle w:val="ListParagraph"/>
        <w:numPr>
          <w:ilvl w:val="0"/>
          <w:numId w:val="29"/>
        </w:numPr>
        <w:rPr>
          <w:lang w:eastAsia="zh-CN"/>
        </w:rPr>
      </w:pPr>
      <w:r w:rsidRPr="00E27BB7">
        <w:rPr>
          <w:lang w:eastAsia="zh-CN"/>
        </w:rPr>
        <w:t>offering a drop-in service for those waiting to receive 1:1 sessions</w:t>
      </w:r>
      <w:r w:rsidR="005708CE">
        <w:rPr>
          <w:lang w:eastAsia="zh-CN"/>
        </w:rPr>
        <w:t>;</w:t>
      </w:r>
    </w:p>
    <w:p w14:paraId="100DBDF4" w14:textId="208832D2" w:rsidR="00BA6302" w:rsidRDefault="00E27BB7" w:rsidP="00671189">
      <w:pPr>
        <w:pStyle w:val="ListParagraph"/>
        <w:numPr>
          <w:ilvl w:val="0"/>
          <w:numId w:val="29"/>
        </w:numPr>
        <w:rPr>
          <w:lang w:eastAsia="zh-CN"/>
        </w:rPr>
      </w:pPr>
      <w:r w:rsidRPr="00E27BB7">
        <w:rPr>
          <w:lang w:eastAsia="zh-CN"/>
        </w:rPr>
        <w:t>implementing stepped discharge arrangements, here examples included: after formal discharge, service users being able to telephone into the service for a 6</w:t>
      </w:r>
      <w:r w:rsidR="005708CE">
        <w:rPr>
          <w:lang w:eastAsia="zh-CN"/>
        </w:rPr>
        <w:t xml:space="preserve"> </w:t>
      </w:r>
      <w:r w:rsidRPr="00E27BB7">
        <w:rPr>
          <w:lang w:eastAsia="zh-CN"/>
        </w:rPr>
        <w:t>month period; providing access to a ‘drop-in’ type service</w:t>
      </w:r>
      <w:r w:rsidR="005708CE">
        <w:rPr>
          <w:lang w:eastAsia="zh-CN"/>
        </w:rPr>
        <w:t>;</w:t>
      </w:r>
    </w:p>
    <w:p w14:paraId="060C3DFE" w14:textId="24125431" w:rsidR="00E27BB7" w:rsidRPr="00BA6302" w:rsidRDefault="00E27BB7" w:rsidP="00671189">
      <w:pPr>
        <w:pStyle w:val="ListParagraph"/>
        <w:numPr>
          <w:ilvl w:val="0"/>
          <w:numId w:val="29"/>
        </w:numPr>
        <w:rPr>
          <w:lang w:eastAsia="zh-CN"/>
        </w:rPr>
      </w:pPr>
      <w:r w:rsidRPr="00E27BB7">
        <w:rPr>
          <w:lang w:eastAsia="zh-CN"/>
        </w:rPr>
        <w:t xml:space="preserve">in localities </w:t>
      </w:r>
      <w:r w:rsidR="005708CE">
        <w:rPr>
          <w:lang w:eastAsia="zh-CN"/>
        </w:rPr>
        <w:t xml:space="preserve">with </w:t>
      </w:r>
      <w:r w:rsidRPr="00E27BB7">
        <w:rPr>
          <w:lang w:eastAsia="zh-CN"/>
        </w:rPr>
        <w:t xml:space="preserve">strong user- or carer-led groups, collaborative working with these groups in to support access to some form of on-going support and autism-specific network. </w:t>
      </w:r>
    </w:p>
    <w:p w14:paraId="1EB2E27D" w14:textId="77777777" w:rsidR="00E27BB7" w:rsidRPr="00E27BB7" w:rsidRDefault="00E27BB7" w:rsidP="00BA6302">
      <w:pPr>
        <w:rPr>
          <w:lang w:eastAsia="zh-CN"/>
        </w:rPr>
      </w:pPr>
    </w:p>
    <w:p w14:paraId="4FA78524" w14:textId="77777777" w:rsidR="00E27BB7" w:rsidRPr="00E27BB7" w:rsidRDefault="00E27BB7" w:rsidP="00BA6302">
      <w:pPr>
        <w:pStyle w:val="Heading3"/>
        <w:rPr>
          <w:rFonts w:eastAsia="SimSun"/>
          <w:lang w:eastAsia="zh-CN"/>
        </w:rPr>
      </w:pPr>
      <w:bookmarkStart w:id="104" w:name="_Toc33460677"/>
      <w:r w:rsidRPr="00E27BB7">
        <w:rPr>
          <w:rFonts w:eastAsia="SimSun"/>
          <w:lang w:eastAsia="zh-CN"/>
        </w:rPr>
        <w:t>Motivated and committed staff team</w:t>
      </w:r>
      <w:bookmarkEnd w:id="104"/>
    </w:p>
    <w:p w14:paraId="68AB849A" w14:textId="77777777" w:rsidR="00E27BB7" w:rsidRPr="00E27BB7" w:rsidRDefault="00E27BB7" w:rsidP="00BA6302">
      <w:pPr>
        <w:rPr>
          <w:lang w:eastAsia="zh-CN"/>
        </w:rPr>
      </w:pPr>
      <w:r w:rsidRPr="00E27BB7">
        <w:rPr>
          <w:lang w:eastAsia="zh-CN"/>
        </w:rPr>
        <w:t>Finally, a number of senior practitioners noted that, despite the challenges, staff were highly motivated and committed to the service.  One service lead gave evidence of this in the way staff were prepared to assume additional roles to enable the service to function.</w:t>
      </w:r>
    </w:p>
    <w:p w14:paraId="170AEF93" w14:textId="77777777" w:rsidR="00E27BB7" w:rsidRPr="00E27BB7" w:rsidRDefault="00E27BB7" w:rsidP="00BA6302">
      <w:pPr>
        <w:rPr>
          <w:lang w:eastAsia="zh-CN"/>
        </w:rPr>
      </w:pPr>
    </w:p>
    <w:p w14:paraId="199595E6" w14:textId="230CC26C" w:rsidR="00E27BB7" w:rsidRPr="00E27BB7" w:rsidRDefault="00BA6302" w:rsidP="00BA6302">
      <w:pPr>
        <w:pStyle w:val="Heading2"/>
        <w:rPr>
          <w:rFonts w:eastAsia="SimSun"/>
          <w:lang w:eastAsia="zh-CN"/>
        </w:rPr>
      </w:pPr>
      <w:bookmarkStart w:id="105" w:name="_Toc33460678"/>
      <w:r>
        <w:rPr>
          <w:rFonts w:eastAsia="SimSun"/>
          <w:lang w:eastAsia="zh-CN"/>
        </w:rPr>
        <w:t>E</w:t>
      </w:r>
      <w:r w:rsidRPr="00E27BB7">
        <w:rPr>
          <w:rFonts w:eastAsia="SimSun"/>
          <w:lang w:eastAsia="zh-CN"/>
        </w:rPr>
        <w:t xml:space="preserve">nsuring sustainable </w:t>
      </w:r>
      <w:r>
        <w:rPr>
          <w:rFonts w:eastAsia="SimSun"/>
          <w:lang w:eastAsia="zh-CN"/>
        </w:rPr>
        <w:t>provision</w:t>
      </w:r>
      <w:bookmarkEnd w:id="105"/>
    </w:p>
    <w:p w14:paraId="1AA45493" w14:textId="7D9893D2" w:rsidR="00E27BB7" w:rsidRPr="00E27BB7" w:rsidRDefault="00E27BB7" w:rsidP="00BA6302">
      <w:pPr>
        <w:rPr>
          <w:lang w:eastAsia="zh-CN"/>
        </w:rPr>
      </w:pPr>
      <w:r w:rsidRPr="00E27BB7">
        <w:rPr>
          <w:lang w:eastAsia="zh-CN"/>
        </w:rPr>
        <w:t xml:space="preserve">From the outset of our interactions with SAT practitioners, there was a recurring theme of evolving delivery models and practice driven </w:t>
      </w:r>
      <w:r w:rsidR="00373499">
        <w:rPr>
          <w:lang w:eastAsia="zh-CN"/>
        </w:rPr>
        <w:t xml:space="preserve">by </w:t>
      </w:r>
      <w:r w:rsidRPr="00E27BB7">
        <w:rPr>
          <w:lang w:eastAsia="zh-CN"/>
        </w:rPr>
        <w:t xml:space="preserve">both the wider (limited) resource context and cumulative clinical experience.  Many services reported a degree of naivety when setting up their service </w:t>
      </w:r>
      <w:r w:rsidR="00373499">
        <w:rPr>
          <w:lang w:eastAsia="zh-CN"/>
        </w:rPr>
        <w:t xml:space="preserve">in terms of </w:t>
      </w:r>
      <w:r w:rsidRPr="00E27BB7">
        <w:rPr>
          <w:lang w:eastAsia="zh-CN"/>
        </w:rPr>
        <w:t xml:space="preserve">how they would work and the level of demand for their service.  </w:t>
      </w:r>
    </w:p>
    <w:p w14:paraId="395CAEDF" w14:textId="67E67B6C" w:rsidR="00E27BB7" w:rsidRPr="00E27BB7" w:rsidRDefault="00E27BB7" w:rsidP="00BA6302">
      <w:pPr>
        <w:ind w:left="720"/>
        <w:rPr>
          <w:i/>
          <w:lang w:eastAsia="zh-CN"/>
        </w:rPr>
      </w:pPr>
      <w:r w:rsidRPr="00E27BB7">
        <w:rPr>
          <w:i/>
          <w:lang w:eastAsia="zh-CN"/>
        </w:rPr>
        <w:t>When we first started we were really naïve. We thought we’ll be an all singing all dancing do everything for everybody service, and we’ve learn</w:t>
      </w:r>
      <w:r w:rsidR="00BA6302">
        <w:rPr>
          <w:i/>
          <w:lang w:eastAsia="zh-CN"/>
        </w:rPr>
        <w:t xml:space="preserve">t very quickly that you can’t.    </w:t>
      </w:r>
      <w:r w:rsidRPr="00E27BB7">
        <w:rPr>
          <w:i/>
          <w:lang w:eastAsia="zh-CN"/>
        </w:rPr>
        <w:t>(SAT2)</w:t>
      </w:r>
    </w:p>
    <w:p w14:paraId="6135D385" w14:textId="77777777" w:rsidR="00BA6302" w:rsidRDefault="00E27BB7" w:rsidP="00BA6302">
      <w:pPr>
        <w:rPr>
          <w:lang w:eastAsia="zh-CN"/>
        </w:rPr>
      </w:pPr>
      <w:r w:rsidRPr="00E27BB7">
        <w:rPr>
          <w:lang w:eastAsia="zh-CN"/>
        </w:rPr>
        <w:lastRenderedPageBreak/>
        <w:t>When asked about future re-developments in the functions and balance of work carried out by Specialist Autism Teams required to ensure sustainable improvements in support for autistic adults without LD, four features of service design, delivery and practice by SATs were id</w:t>
      </w:r>
      <w:r w:rsidR="00BA6302">
        <w:rPr>
          <w:lang w:eastAsia="zh-CN"/>
        </w:rPr>
        <w:t>entified:</w:t>
      </w:r>
    </w:p>
    <w:p w14:paraId="77B7EED8" w14:textId="77777777" w:rsidR="00BA6302" w:rsidRDefault="00E27BB7" w:rsidP="00671189">
      <w:pPr>
        <w:pStyle w:val="ListParagraph"/>
        <w:numPr>
          <w:ilvl w:val="0"/>
          <w:numId w:val="30"/>
        </w:numPr>
        <w:rPr>
          <w:lang w:eastAsia="zh-CN"/>
        </w:rPr>
      </w:pPr>
      <w:r w:rsidRPr="00E27BB7">
        <w:rPr>
          <w:lang w:eastAsia="zh-CN"/>
        </w:rPr>
        <w:t>greater emphasis on the ‘consultation and supervision’ function</w:t>
      </w:r>
    </w:p>
    <w:p w14:paraId="2A6051E5" w14:textId="77777777" w:rsidR="00BA6302" w:rsidRDefault="00E27BB7" w:rsidP="00671189">
      <w:pPr>
        <w:pStyle w:val="ListParagraph"/>
        <w:numPr>
          <w:ilvl w:val="0"/>
          <w:numId w:val="30"/>
        </w:numPr>
        <w:rPr>
          <w:lang w:eastAsia="zh-CN"/>
        </w:rPr>
      </w:pPr>
      <w:r w:rsidRPr="00E27BB7">
        <w:rPr>
          <w:lang w:eastAsia="zh-CN"/>
        </w:rPr>
        <w:t>continued and greater resource and attention to supporting self-management and minimising dependency</w:t>
      </w:r>
    </w:p>
    <w:p w14:paraId="59D69EAD" w14:textId="77777777" w:rsidR="00BA6302" w:rsidRDefault="00E27BB7" w:rsidP="00671189">
      <w:pPr>
        <w:pStyle w:val="ListParagraph"/>
        <w:numPr>
          <w:ilvl w:val="0"/>
          <w:numId w:val="30"/>
        </w:numPr>
        <w:rPr>
          <w:lang w:eastAsia="zh-CN"/>
        </w:rPr>
      </w:pPr>
      <w:r w:rsidRPr="00E27BB7">
        <w:rPr>
          <w:lang w:eastAsia="zh-CN"/>
        </w:rPr>
        <w:t>working, where possible, with local peer-led networks</w:t>
      </w:r>
    </w:p>
    <w:p w14:paraId="6C5F6878" w14:textId="7C2CB2DC" w:rsidR="00E27BB7" w:rsidRPr="00E27BB7" w:rsidRDefault="00E27BB7" w:rsidP="00671189">
      <w:pPr>
        <w:pStyle w:val="ListParagraph"/>
        <w:numPr>
          <w:ilvl w:val="0"/>
          <w:numId w:val="30"/>
        </w:numPr>
        <w:rPr>
          <w:lang w:eastAsia="zh-CN"/>
        </w:rPr>
      </w:pPr>
      <w:r w:rsidRPr="00E27BB7">
        <w:rPr>
          <w:lang w:eastAsia="zh-CN"/>
        </w:rPr>
        <w:t>introducing/ increased resourcing of drop-in services and other low level support</w:t>
      </w:r>
    </w:p>
    <w:p w14:paraId="295A2928" w14:textId="02BD12B3" w:rsidR="00E27BB7" w:rsidRPr="00E27BB7" w:rsidRDefault="00E27BB7" w:rsidP="00BA6302">
      <w:pPr>
        <w:rPr>
          <w:lang w:eastAsia="zh-CN"/>
        </w:rPr>
      </w:pPr>
      <w:r w:rsidRPr="00E27BB7">
        <w:rPr>
          <w:lang w:eastAsia="zh-CN"/>
        </w:rPr>
        <w:t xml:space="preserve">Services differed in terms of the extent to which they addressed, or had changed their ways of working to reflect, these features.  However, and importantly, for each, at least three services had extensive experience each of these aspects of service delivery, design and practice.  </w:t>
      </w:r>
      <w:r w:rsidR="00373499">
        <w:rPr>
          <w:lang w:eastAsia="zh-CN"/>
        </w:rPr>
        <w:t>T</w:t>
      </w:r>
      <w:r w:rsidRPr="00E27BB7">
        <w:rPr>
          <w:lang w:eastAsia="zh-CN"/>
        </w:rPr>
        <w:t>he following sections report senior practitioners</w:t>
      </w:r>
      <w:r w:rsidR="005708CE">
        <w:rPr>
          <w:lang w:eastAsia="zh-CN"/>
        </w:rPr>
        <w:t>’</w:t>
      </w:r>
      <w:r w:rsidRPr="00E27BB7">
        <w:rPr>
          <w:lang w:eastAsia="zh-CN"/>
        </w:rPr>
        <w:t xml:space="preserve"> views about, and experiences of, these features, including potential barriers to implementation.     </w:t>
      </w:r>
    </w:p>
    <w:p w14:paraId="02E9AF10" w14:textId="77777777" w:rsidR="00E27BB7" w:rsidRPr="00E27BB7" w:rsidRDefault="00E27BB7" w:rsidP="00BA6302">
      <w:pPr>
        <w:rPr>
          <w:b/>
          <w:lang w:eastAsia="zh-CN"/>
        </w:rPr>
      </w:pPr>
    </w:p>
    <w:p w14:paraId="59EDAFE2" w14:textId="7C639BBA" w:rsidR="00E27BB7" w:rsidRPr="00E27BB7" w:rsidRDefault="00E27BB7" w:rsidP="00BA6302">
      <w:pPr>
        <w:pStyle w:val="Heading3"/>
        <w:rPr>
          <w:rFonts w:eastAsia="SimSun"/>
          <w:lang w:eastAsia="zh-CN"/>
        </w:rPr>
      </w:pPr>
      <w:bookmarkStart w:id="106" w:name="_Toc33460679"/>
      <w:r w:rsidRPr="00E27BB7">
        <w:rPr>
          <w:rFonts w:eastAsia="SimSun"/>
          <w:lang w:eastAsia="zh-CN"/>
        </w:rPr>
        <w:t>Greater empha</w:t>
      </w:r>
      <w:r w:rsidR="00BA6302">
        <w:rPr>
          <w:rFonts w:eastAsia="SimSun"/>
          <w:lang w:eastAsia="zh-CN"/>
        </w:rPr>
        <w:t xml:space="preserve">sis on </w:t>
      </w:r>
      <w:r w:rsidRPr="00E27BB7">
        <w:rPr>
          <w:rFonts w:eastAsia="SimSun"/>
          <w:lang w:eastAsia="zh-CN"/>
        </w:rPr>
        <w:t xml:space="preserve">‘consultation </w:t>
      </w:r>
      <w:r w:rsidR="00BA6302">
        <w:rPr>
          <w:rFonts w:eastAsia="SimSun"/>
          <w:lang w:eastAsia="zh-CN"/>
        </w:rPr>
        <w:t xml:space="preserve">&amp; </w:t>
      </w:r>
      <w:r w:rsidRPr="00E27BB7">
        <w:rPr>
          <w:rFonts w:eastAsia="SimSun"/>
          <w:lang w:eastAsia="zh-CN"/>
        </w:rPr>
        <w:t>supervision’ function</w:t>
      </w:r>
      <w:bookmarkEnd w:id="106"/>
    </w:p>
    <w:p w14:paraId="0E815E5A" w14:textId="77777777" w:rsidR="00E27BB7" w:rsidRPr="00E27BB7" w:rsidRDefault="00E27BB7" w:rsidP="00BA6302">
      <w:pPr>
        <w:rPr>
          <w:lang w:eastAsia="zh-CN"/>
        </w:rPr>
      </w:pPr>
      <w:r w:rsidRPr="00E27BB7">
        <w:rPr>
          <w:lang w:eastAsia="zh-CN"/>
        </w:rPr>
        <w:t xml:space="preserve">Service leads believed a change of emphasis, or attention, to acting as autism consultants and offering supervision to mainstream services was one of the key solutions to ensuring adults with autism (without LD) accessed services in a timely way.  This might involve specific joint working or supervision of a specific case, supporting services with adjustments to their services and interventions (e.g. IAPT, Community Care Assessments), and more general autism awareness and education across the workforce. </w:t>
      </w:r>
    </w:p>
    <w:p w14:paraId="140D66BC" w14:textId="77777777" w:rsidR="00E27BB7" w:rsidRPr="00E27BB7" w:rsidRDefault="00E27BB7" w:rsidP="00BA6302">
      <w:pPr>
        <w:rPr>
          <w:lang w:eastAsia="zh-CN"/>
        </w:rPr>
      </w:pPr>
    </w:p>
    <w:p w14:paraId="612AEB13" w14:textId="77777777" w:rsidR="00E27BB7" w:rsidRPr="00E27BB7" w:rsidRDefault="00E27BB7" w:rsidP="00BA6302">
      <w:pPr>
        <w:rPr>
          <w:lang w:eastAsia="zh-CN"/>
        </w:rPr>
      </w:pPr>
      <w:r w:rsidRPr="00E27BB7">
        <w:rPr>
          <w:lang w:eastAsia="zh-CN"/>
        </w:rPr>
        <w:t>Whilst recognising that integrating a consultative function within their delivery model was key, a note of caution was sounded in terms of the potential risks it posed for inappropriate, and potentially harmful, care and mis-diagnosis.</w:t>
      </w:r>
    </w:p>
    <w:p w14:paraId="46891B42" w14:textId="77777777" w:rsidR="00E27BB7" w:rsidRPr="00E27BB7" w:rsidRDefault="00E27BB7" w:rsidP="00BA6302">
      <w:pPr>
        <w:rPr>
          <w:lang w:eastAsia="zh-CN"/>
        </w:rPr>
      </w:pPr>
    </w:p>
    <w:p w14:paraId="113D492C" w14:textId="7748B77D" w:rsidR="00E27BB7" w:rsidRPr="00E27BB7" w:rsidRDefault="00E27BB7" w:rsidP="00BA6302">
      <w:pPr>
        <w:ind w:left="720"/>
        <w:rPr>
          <w:i/>
          <w:lang w:eastAsia="zh-CN"/>
        </w:rPr>
      </w:pPr>
      <w:r w:rsidRPr="00E27BB7">
        <w:rPr>
          <w:i/>
          <w:lang w:eastAsia="zh-CN"/>
        </w:rPr>
        <w:lastRenderedPageBreak/>
        <w:t xml:space="preserve">…. and you get people coming on a day’s training thinking they’re expert. That’s a danger, especially with diagnosis sometimes. </w:t>
      </w:r>
      <w:r w:rsidR="00BA6302">
        <w:rPr>
          <w:i/>
          <w:lang w:eastAsia="zh-CN"/>
        </w:rPr>
        <w:t xml:space="preserve">  </w:t>
      </w:r>
      <w:r w:rsidRPr="00E27BB7">
        <w:rPr>
          <w:i/>
          <w:lang w:eastAsia="zh-CN"/>
        </w:rPr>
        <w:t>[SAT9]</w:t>
      </w:r>
    </w:p>
    <w:p w14:paraId="5741293A" w14:textId="77777777" w:rsidR="00BA6302" w:rsidRDefault="00BA6302" w:rsidP="00BA6302">
      <w:pPr>
        <w:rPr>
          <w:lang w:eastAsia="zh-CN"/>
        </w:rPr>
      </w:pPr>
    </w:p>
    <w:p w14:paraId="772CCE0F" w14:textId="335822F0" w:rsidR="00E27BB7" w:rsidRPr="00E27BB7" w:rsidRDefault="00E27BB7" w:rsidP="00BA6302">
      <w:pPr>
        <w:rPr>
          <w:lang w:eastAsia="zh-CN"/>
        </w:rPr>
      </w:pPr>
      <w:r w:rsidRPr="00E27BB7">
        <w:rPr>
          <w:lang w:eastAsia="zh-CN"/>
        </w:rPr>
        <w:t xml:space="preserve">For SATs to achieve a greater emphasis on consultative support to mainstream services, senior practitioners stressed that shifts in understanding and attitude both within SATs, among professionals in other services, and at a Trust level was required.   </w:t>
      </w:r>
    </w:p>
    <w:p w14:paraId="0CEA14AE" w14:textId="77777777" w:rsidR="00E27BB7" w:rsidRPr="00E27BB7" w:rsidRDefault="00E27BB7" w:rsidP="00BA6302">
      <w:pPr>
        <w:rPr>
          <w:lang w:eastAsia="zh-CN"/>
        </w:rPr>
      </w:pPr>
    </w:p>
    <w:p w14:paraId="0B281B2D" w14:textId="77777777" w:rsidR="00E27BB7" w:rsidRPr="00E27BB7" w:rsidRDefault="00E27BB7" w:rsidP="00BA6302">
      <w:pPr>
        <w:pStyle w:val="Heading4"/>
        <w:rPr>
          <w:rFonts w:eastAsia="SimSun"/>
          <w:lang w:eastAsia="zh-CN"/>
        </w:rPr>
      </w:pPr>
      <w:r w:rsidRPr="00E27BB7">
        <w:rPr>
          <w:rFonts w:eastAsia="SimSun"/>
          <w:lang w:eastAsia="zh-CN"/>
        </w:rPr>
        <w:t>Changes required to shift to a ‘consultation and supervision’ approach</w:t>
      </w:r>
    </w:p>
    <w:p w14:paraId="1CA73729" w14:textId="77777777" w:rsidR="00E27BB7" w:rsidRPr="00E27BB7" w:rsidRDefault="00E27BB7" w:rsidP="00BA6302">
      <w:pPr>
        <w:rPr>
          <w:lang w:eastAsia="zh-CN"/>
        </w:rPr>
      </w:pPr>
      <w:r w:rsidRPr="00E27BB7">
        <w:rPr>
          <w:lang w:eastAsia="zh-CN"/>
        </w:rPr>
        <w:t xml:space="preserve">For SATs, senior practitioners noted that staff have to be prepared to work in this way, with the consequence of having less direct contact with service users. There also had to be an acceptance of working in this way may not rapidly result in efficiencies; it required significant ‘upstream’ investment of time. </w:t>
      </w:r>
    </w:p>
    <w:p w14:paraId="388AED91" w14:textId="7E22485B" w:rsidR="00E27BB7" w:rsidRPr="00E27BB7" w:rsidRDefault="00E27BB7" w:rsidP="00BA6302">
      <w:pPr>
        <w:ind w:left="720"/>
        <w:rPr>
          <w:i/>
          <w:lang w:eastAsia="zh-CN"/>
        </w:rPr>
      </w:pPr>
      <w:r w:rsidRPr="00E27BB7">
        <w:rPr>
          <w:i/>
          <w:lang w:eastAsia="zh-CN"/>
        </w:rPr>
        <w:t>…[it is] necessary to conceptualise [it] as long-term goal.  It’s gonna take five years, and then take another five years; it’s an on-</w:t>
      </w:r>
      <w:r w:rsidR="00BA6302">
        <w:rPr>
          <w:i/>
          <w:lang w:eastAsia="zh-CN"/>
        </w:rPr>
        <w:t xml:space="preserve">going piece of work, isn’t it?   </w:t>
      </w:r>
      <w:r w:rsidRPr="00E27BB7">
        <w:rPr>
          <w:i/>
          <w:lang w:eastAsia="zh-CN"/>
        </w:rPr>
        <w:t>(SAT9)</w:t>
      </w:r>
    </w:p>
    <w:p w14:paraId="44C8995C" w14:textId="77777777" w:rsidR="00E27BB7" w:rsidRPr="00E27BB7" w:rsidRDefault="00E27BB7" w:rsidP="00BA6302">
      <w:pPr>
        <w:rPr>
          <w:lang w:eastAsia="zh-CN"/>
        </w:rPr>
      </w:pPr>
    </w:p>
    <w:p w14:paraId="5EB03569" w14:textId="77777777" w:rsidR="00E27BB7" w:rsidRPr="00E27BB7" w:rsidRDefault="00E27BB7" w:rsidP="00BA6302">
      <w:pPr>
        <w:rPr>
          <w:lang w:eastAsia="zh-CN"/>
        </w:rPr>
      </w:pPr>
      <w:r w:rsidRPr="00E27BB7">
        <w:rPr>
          <w:lang w:eastAsia="zh-CN"/>
        </w:rPr>
        <w:t xml:space="preserve">However, current pressures on SATs meant it was very challenging to work with this longer-term view. This was identified as a significant barrier to putting more resource into taking this approach.  </w:t>
      </w:r>
    </w:p>
    <w:p w14:paraId="324378A3" w14:textId="77777777" w:rsidR="00E27BB7" w:rsidRPr="00E27BB7" w:rsidRDefault="00E27BB7" w:rsidP="00BA6302">
      <w:pPr>
        <w:ind w:left="720"/>
        <w:rPr>
          <w:i/>
          <w:lang w:eastAsia="zh-CN"/>
        </w:rPr>
      </w:pPr>
      <w:r w:rsidRPr="00E27BB7">
        <w:rPr>
          <w:i/>
          <w:lang w:eastAsia="zh-CN"/>
        </w:rPr>
        <w:t>And I just don’t have the time, nor does everybody else. … It takes as long to do consultations as it does to see people really. It’s time-consuming to do it properly. (SAT5)</w:t>
      </w:r>
    </w:p>
    <w:p w14:paraId="6177C534" w14:textId="77777777" w:rsidR="00E27BB7" w:rsidRPr="00E27BB7" w:rsidRDefault="00E27BB7" w:rsidP="00BA6302">
      <w:pPr>
        <w:rPr>
          <w:i/>
          <w:lang w:eastAsia="zh-CN"/>
        </w:rPr>
      </w:pPr>
    </w:p>
    <w:p w14:paraId="4AD53A60" w14:textId="77777777" w:rsidR="00E27BB7" w:rsidRPr="00E27BB7" w:rsidRDefault="00E27BB7" w:rsidP="00BA6302">
      <w:pPr>
        <w:rPr>
          <w:lang w:eastAsia="zh-CN"/>
        </w:rPr>
      </w:pPr>
      <w:r w:rsidRPr="00E27BB7">
        <w:rPr>
          <w:lang w:eastAsia="zh-CN"/>
        </w:rPr>
        <w:t>For mainstream services, it was noted there had to be an understanding and acceptance of this new way of working.  All services reported this to be very challenging and a number of reasons were identified. Firstly, the ‘consultation and supervision’ model is relatively unusual in mental health services and, thus, as a way of working it is poorly understood.</w:t>
      </w:r>
    </w:p>
    <w:p w14:paraId="712D5096" w14:textId="77777777" w:rsidR="00E27BB7" w:rsidRPr="00E27BB7" w:rsidRDefault="00E27BB7" w:rsidP="00BA6302">
      <w:pPr>
        <w:rPr>
          <w:lang w:eastAsia="zh-CN"/>
        </w:rPr>
      </w:pPr>
    </w:p>
    <w:p w14:paraId="37EDCCE6" w14:textId="07B0CEFF" w:rsidR="00E27BB7" w:rsidRPr="00E27BB7" w:rsidRDefault="00E27BB7" w:rsidP="00BA6302">
      <w:pPr>
        <w:ind w:left="720"/>
        <w:rPr>
          <w:i/>
          <w:lang w:eastAsia="zh-CN"/>
        </w:rPr>
      </w:pPr>
      <w:r w:rsidRPr="00E27BB7">
        <w:rPr>
          <w:i/>
          <w:lang w:eastAsia="zh-CN"/>
        </w:rPr>
        <w:lastRenderedPageBreak/>
        <w:t>I think the default mode is, if you’re a specialist service you will take more responsibility.</w:t>
      </w:r>
      <w:r w:rsidR="00BA6302">
        <w:rPr>
          <w:i/>
          <w:lang w:eastAsia="zh-CN"/>
        </w:rPr>
        <w:t xml:space="preserve">    </w:t>
      </w:r>
      <w:r w:rsidRPr="00E27BB7">
        <w:rPr>
          <w:i/>
          <w:lang w:eastAsia="zh-CN"/>
        </w:rPr>
        <w:t>(SAT9)</w:t>
      </w:r>
    </w:p>
    <w:p w14:paraId="38DA7231" w14:textId="77777777" w:rsidR="00E27BB7" w:rsidRPr="00E27BB7" w:rsidRDefault="00E27BB7" w:rsidP="00BA6302">
      <w:pPr>
        <w:rPr>
          <w:b/>
          <w:lang w:eastAsia="zh-CN"/>
        </w:rPr>
      </w:pPr>
    </w:p>
    <w:p w14:paraId="2F5B8516" w14:textId="77777777" w:rsidR="00E27BB7" w:rsidRPr="00E27BB7" w:rsidRDefault="00E27BB7" w:rsidP="00BA6302">
      <w:pPr>
        <w:rPr>
          <w:lang w:eastAsia="zh-CN"/>
        </w:rPr>
      </w:pPr>
      <w:r w:rsidRPr="00E27BB7">
        <w:rPr>
          <w:lang w:eastAsia="zh-CN"/>
        </w:rPr>
        <w:t>In addition, it was service leads’ experience that some professional groups (GPs and adult psychiatry were mentioned here) were very difficult to engage. This was attributed to a lack of understanding of autism (e.g. regarded as a childhood condition), a lack of interest and/or time.</w:t>
      </w:r>
    </w:p>
    <w:p w14:paraId="6C0118C5" w14:textId="79DB62D1" w:rsidR="00E27BB7" w:rsidRPr="00E27BB7" w:rsidRDefault="00E27BB7" w:rsidP="00BA6302">
      <w:pPr>
        <w:ind w:left="720"/>
        <w:rPr>
          <w:i/>
          <w:lang w:eastAsia="zh-CN"/>
        </w:rPr>
      </w:pPr>
      <w:r w:rsidRPr="00E27BB7">
        <w:rPr>
          <w:i/>
          <w:lang w:eastAsia="zh-CN"/>
        </w:rPr>
        <w:t xml:space="preserve">Some are interested but, to be quite frank, the vast majority are not and they don’t have time to be interested. </w:t>
      </w:r>
      <w:r w:rsidR="00BA6302">
        <w:rPr>
          <w:i/>
          <w:lang w:eastAsia="zh-CN"/>
        </w:rPr>
        <w:t xml:space="preserve">   </w:t>
      </w:r>
      <w:r w:rsidRPr="00E27BB7">
        <w:rPr>
          <w:i/>
          <w:lang w:eastAsia="zh-CN"/>
        </w:rPr>
        <w:t>(SAT2)</w:t>
      </w:r>
    </w:p>
    <w:p w14:paraId="01202186" w14:textId="77777777" w:rsidR="00E27BB7" w:rsidRPr="00E27BB7" w:rsidRDefault="00E27BB7" w:rsidP="00BA6302">
      <w:pPr>
        <w:ind w:left="720"/>
        <w:rPr>
          <w:i/>
          <w:lang w:eastAsia="zh-CN"/>
        </w:rPr>
      </w:pPr>
    </w:p>
    <w:p w14:paraId="0F0E4C84" w14:textId="425BDD75" w:rsidR="00E27BB7" w:rsidRPr="00E27BB7" w:rsidRDefault="00E27BB7" w:rsidP="00BA6302">
      <w:pPr>
        <w:ind w:left="720"/>
        <w:rPr>
          <w:i/>
          <w:lang w:eastAsia="zh-CN"/>
        </w:rPr>
      </w:pPr>
      <w:r w:rsidRPr="00E27BB7">
        <w:rPr>
          <w:i/>
          <w:lang w:eastAsia="zh-CN"/>
        </w:rPr>
        <w:t>They’re not really, not enough people coming to, for supervision, or to training days…but we just keep plugging away.  You</w:t>
      </w:r>
      <w:r w:rsidR="00BA6302">
        <w:rPr>
          <w:i/>
          <w:lang w:eastAsia="zh-CN"/>
        </w:rPr>
        <w:t xml:space="preserve">’ve just got to keep doing it.  </w:t>
      </w:r>
      <w:r w:rsidRPr="00E27BB7">
        <w:rPr>
          <w:i/>
          <w:lang w:eastAsia="zh-CN"/>
        </w:rPr>
        <w:t>(SAT9)</w:t>
      </w:r>
    </w:p>
    <w:p w14:paraId="329A1B40" w14:textId="77777777" w:rsidR="00E27BB7" w:rsidRPr="00E27BB7" w:rsidRDefault="00E27BB7" w:rsidP="00BA6302">
      <w:pPr>
        <w:rPr>
          <w:lang w:eastAsia="zh-CN"/>
        </w:rPr>
      </w:pPr>
    </w:p>
    <w:p w14:paraId="5D144209" w14:textId="77777777" w:rsidR="00E27BB7" w:rsidRPr="00E27BB7" w:rsidRDefault="00E27BB7" w:rsidP="00BA6302">
      <w:pPr>
        <w:rPr>
          <w:lang w:eastAsia="zh-CN"/>
        </w:rPr>
      </w:pPr>
      <w:r w:rsidRPr="00E27BB7">
        <w:rPr>
          <w:lang w:eastAsia="zh-CN"/>
        </w:rPr>
        <w:t>Furthermore, it was noted that the process of ‘educating’ other services about using SATs for consultation and supervision, rather than a service to refer on to, needed to be continual due to staff turnover.</w:t>
      </w:r>
      <w:r w:rsidRPr="00E27BB7">
        <w:rPr>
          <w:rFonts w:ascii="Calibri" w:hAnsi="Calibri" w:cs="Times New Roman"/>
          <w:szCs w:val="20"/>
          <w:lang w:eastAsia="zh-CN"/>
        </w:rPr>
        <w:t xml:space="preserve"> </w:t>
      </w:r>
      <w:r w:rsidRPr="00E27BB7">
        <w:rPr>
          <w:lang w:eastAsia="zh-CN"/>
        </w:rPr>
        <w:t>The example was given of IAPT services which use assistant psychologists who do not typically stay long in a post.</w:t>
      </w:r>
    </w:p>
    <w:p w14:paraId="36599966" w14:textId="6CAFDE42" w:rsidR="00E27BB7" w:rsidRPr="00E27BB7" w:rsidRDefault="00E27BB7" w:rsidP="00BA6302">
      <w:pPr>
        <w:ind w:left="720"/>
        <w:rPr>
          <w:i/>
          <w:lang w:eastAsia="zh-CN"/>
        </w:rPr>
      </w:pPr>
      <w:r w:rsidRPr="00E27BB7">
        <w:rPr>
          <w:i/>
          <w:lang w:eastAsia="zh-CN"/>
        </w:rPr>
        <w:t xml:space="preserve">There’s new staff and… then new service managers. So it’s just reiteration. </w:t>
      </w:r>
      <w:r w:rsidR="00BA6302">
        <w:rPr>
          <w:i/>
          <w:lang w:eastAsia="zh-CN"/>
        </w:rPr>
        <w:t xml:space="preserve">  </w:t>
      </w:r>
      <w:r w:rsidRPr="00E27BB7">
        <w:rPr>
          <w:i/>
          <w:lang w:eastAsia="zh-CN"/>
        </w:rPr>
        <w:t>(SAT9)</w:t>
      </w:r>
    </w:p>
    <w:p w14:paraId="265EA1F1" w14:textId="77777777" w:rsidR="00E27BB7" w:rsidRPr="00E27BB7" w:rsidRDefault="00E27BB7" w:rsidP="00BA6302">
      <w:pPr>
        <w:rPr>
          <w:lang w:eastAsia="zh-CN"/>
        </w:rPr>
      </w:pPr>
    </w:p>
    <w:p w14:paraId="177763C2" w14:textId="77777777" w:rsidR="00E27BB7" w:rsidRPr="00E27BB7" w:rsidRDefault="00E27BB7" w:rsidP="00BA6302">
      <w:pPr>
        <w:rPr>
          <w:lang w:eastAsia="zh-CN"/>
        </w:rPr>
      </w:pPr>
      <w:r w:rsidRPr="00E27BB7">
        <w:rPr>
          <w:lang w:eastAsia="zh-CN"/>
        </w:rPr>
        <w:t>Finally, senior practitioners noted that resistance to a ‘consultation and supervision’ model may be stronger in situations where a well-established SAT was trying to shift more to this approach.</w:t>
      </w:r>
    </w:p>
    <w:p w14:paraId="1D18EFAA" w14:textId="54D81FB6" w:rsidR="00E27BB7" w:rsidRPr="00E27BB7" w:rsidRDefault="00E27BB7" w:rsidP="00BA6302">
      <w:pPr>
        <w:ind w:left="720"/>
        <w:rPr>
          <w:i/>
          <w:lang w:eastAsia="zh-CN"/>
        </w:rPr>
      </w:pPr>
      <w:r w:rsidRPr="00E27BB7">
        <w:rPr>
          <w:i/>
          <w:lang w:eastAsia="zh-CN"/>
        </w:rPr>
        <w:t xml:space="preserve">I think you’re in a better position if you’ve said that from the start than if you suddenly try and change along the way. </w:t>
      </w:r>
      <w:r w:rsidR="00BA6302">
        <w:rPr>
          <w:i/>
          <w:lang w:eastAsia="zh-CN"/>
        </w:rPr>
        <w:t xml:space="preserve"> </w:t>
      </w:r>
      <w:r w:rsidRPr="00E27BB7">
        <w:rPr>
          <w:i/>
          <w:lang w:eastAsia="zh-CN"/>
        </w:rPr>
        <w:t>(SAT5)</w:t>
      </w:r>
    </w:p>
    <w:p w14:paraId="6709C671" w14:textId="77777777" w:rsidR="00BA6302" w:rsidRDefault="00BA6302" w:rsidP="00BA6302">
      <w:pPr>
        <w:rPr>
          <w:lang w:eastAsia="zh-CN"/>
        </w:rPr>
      </w:pPr>
    </w:p>
    <w:p w14:paraId="37B3CC6C" w14:textId="5206B991" w:rsidR="00E27BB7" w:rsidRPr="00E27BB7" w:rsidRDefault="00E27BB7" w:rsidP="00BA6302">
      <w:pPr>
        <w:rPr>
          <w:lang w:eastAsia="zh-CN"/>
        </w:rPr>
      </w:pPr>
      <w:r w:rsidRPr="00E27BB7">
        <w:rPr>
          <w:lang w:eastAsia="zh-CN"/>
        </w:rPr>
        <w:t>To address this, one service reported they were developing a ‘consultation contract’, which set out the roles of the SAT and mainstream services.</w:t>
      </w:r>
    </w:p>
    <w:p w14:paraId="710403B8" w14:textId="77777777" w:rsidR="00E27BB7" w:rsidRPr="00E27BB7" w:rsidRDefault="00E27BB7" w:rsidP="00BA6302">
      <w:pPr>
        <w:rPr>
          <w:lang w:eastAsia="zh-CN"/>
        </w:rPr>
      </w:pPr>
      <w:r w:rsidRPr="00E27BB7">
        <w:rPr>
          <w:lang w:eastAsia="zh-CN"/>
        </w:rPr>
        <w:lastRenderedPageBreak/>
        <w:t xml:space="preserve">For Trusts, senior practitioners stressed the need for recognition of the resource implications to mainstream services of taking on greater responsibility for the care of autistic adults, and to ensure staff training needs are properly met. </w:t>
      </w:r>
    </w:p>
    <w:p w14:paraId="6C941058" w14:textId="77777777" w:rsidR="00E27BB7" w:rsidRPr="00E27BB7" w:rsidRDefault="00E27BB7" w:rsidP="00BA6302">
      <w:pPr>
        <w:ind w:left="720"/>
        <w:rPr>
          <w:i/>
          <w:lang w:eastAsia="zh-CN"/>
        </w:rPr>
      </w:pPr>
      <w:r w:rsidRPr="00E27BB7">
        <w:rPr>
          <w:i/>
          <w:lang w:eastAsia="zh-CN"/>
        </w:rPr>
        <w:t>Trust’s need to see the value. So we need the Trust to want the people to be able to do that and to give them the time to do that in the context of everything else they’ve got to do, like you said, otherwise you’re just fighting a losing battle...</w:t>
      </w:r>
    </w:p>
    <w:p w14:paraId="0743F7B5" w14:textId="77777777" w:rsidR="00E27BB7" w:rsidRPr="00E27BB7" w:rsidRDefault="00E27BB7" w:rsidP="00BA6302">
      <w:pPr>
        <w:rPr>
          <w:lang w:eastAsia="zh-CN"/>
        </w:rPr>
      </w:pPr>
    </w:p>
    <w:p w14:paraId="5582986B" w14:textId="77777777" w:rsidR="00E27BB7" w:rsidRPr="00E27BB7" w:rsidRDefault="00E27BB7" w:rsidP="00BA6302">
      <w:pPr>
        <w:pStyle w:val="Heading4"/>
        <w:rPr>
          <w:rFonts w:eastAsia="SimSun"/>
          <w:lang w:eastAsia="zh-CN"/>
        </w:rPr>
      </w:pPr>
      <w:r w:rsidRPr="00E27BB7">
        <w:rPr>
          <w:rFonts w:eastAsia="SimSun"/>
          <w:lang w:eastAsia="zh-CN"/>
        </w:rPr>
        <w:t>Ensuring the correct balance between consultative approaches and direct work</w:t>
      </w:r>
    </w:p>
    <w:p w14:paraId="0E1E2D85" w14:textId="77777777" w:rsidR="00E27BB7" w:rsidRPr="00E27BB7" w:rsidRDefault="00E27BB7" w:rsidP="00BA6302">
      <w:pPr>
        <w:rPr>
          <w:lang w:eastAsia="zh-CN"/>
        </w:rPr>
      </w:pPr>
      <w:r w:rsidRPr="00E27BB7">
        <w:rPr>
          <w:lang w:eastAsia="zh-CN"/>
        </w:rPr>
        <w:t>Despite support for an increased emphasis by SATs on providing consultation and supervision to mainstream services, there was also strong agreement that such an approach does not obviate the need for SATs to do any direct work or deliver interventions to autistic adults without LD. This was because mainstream services are, by their nature, generalists and staff cannot be expected to have autism specialist skills nor to deliver autism-specific interventions.</w:t>
      </w:r>
    </w:p>
    <w:p w14:paraId="6976940C" w14:textId="7C7B30BB" w:rsidR="00E27BB7" w:rsidRPr="00E27BB7" w:rsidRDefault="00E27BB7" w:rsidP="00BA6302">
      <w:pPr>
        <w:ind w:left="720"/>
        <w:rPr>
          <w:i/>
          <w:lang w:eastAsia="zh-CN"/>
        </w:rPr>
      </w:pPr>
      <w:r w:rsidRPr="00E27BB7">
        <w:rPr>
          <w:i/>
          <w:lang w:eastAsia="zh-CN"/>
        </w:rPr>
        <w:t>It’s about reasonable adjustments, I suppose, isn’t it? Just like you would your workplace. You can’t expect [mainstream] providers to do the things we may want them to do. But you could expect them to make some tweak</w:t>
      </w:r>
      <w:r w:rsidR="00BA6302">
        <w:rPr>
          <w:i/>
          <w:lang w:eastAsia="zh-CN"/>
        </w:rPr>
        <w:t xml:space="preserve">s, to make it more accessible.   </w:t>
      </w:r>
      <w:r w:rsidRPr="00E27BB7">
        <w:rPr>
          <w:i/>
          <w:lang w:eastAsia="zh-CN"/>
        </w:rPr>
        <w:t>(SAT9)</w:t>
      </w:r>
    </w:p>
    <w:p w14:paraId="051A80E8" w14:textId="77777777" w:rsidR="00E27BB7" w:rsidRPr="00E27BB7" w:rsidRDefault="00E27BB7" w:rsidP="00BA6302">
      <w:pPr>
        <w:ind w:left="720"/>
        <w:rPr>
          <w:i/>
          <w:lang w:eastAsia="zh-CN"/>
        </w:rPr>
      </w:pPr>
    </w:p>
    <w:p w14:paraId="185DEACA" w14:textId="49245573" w:rsidR="00E27BB7" w:rsidRPr="00E27BB7" w:rsidRDefault="00E27BB7" w:rsidP="00BA6302">
      <w:pPr>
        <w:ind w:left="720"/>
        <w:rPr>
          <w:i/>
          <w:lang w:eastAsia="zh-CN"/>
        </w:rPr>
      </w:pPr>
      <w:r w:rsidRPr="00E27BB7">
        <w:rPr>
          <w:i/>
          <w:lang w:eastAsia="zh-CN"/>
        </w:rPr>
        <w:t>...there’s not a lot of services out there to do a lot of the work we want done. If it’s anxiety and depression, great, IAPT. If it’s primary care, go to your GP.  But what about psychosexual work, what about the whole range of things that peo</w:t>
      </w:r>
      <w:r w:rsidR="00BA6302">
        <w:rPr>
          <w:i/>
          <w:lang w:eastAsia="zh-CN"/>
        </w:rPr>
        <w:t xml:space="preserve">ple with autism struggle with?    </w:t>
      </w:r>
      <w:r w:rsidRPr="00E27BB7">
        <w:rPr>
          <w:i/>
          <w:lang w:eastAsia="zh-CN"/>
        </w:rPr>
        <w:t>(SAT9)</w:t>
      </w:r>
    </w:p>
    <w:p w14:paraId="66051408" w14:textId="77777777" w:rsidR="00E27BB7" w:rsidRPr="00E27BB7" w:rsidRDefault="00E27BB7" w:rsidP="00BA6302">
      <w:pPr>
        <w:rPr>
          <w:i/>
          <w:lang w:eastAsia="zh-CN"/>
        </w:rPr>
      </w:pPr>
    </w:p>
    <w:p w14:paraId="6BDE7023" w14:textId="77777777" w:rsidR="00E27BB7" w:rsidRPr="00E27BB7" w:rsidRDefault="00E27BB7" w:rsidP="00BA6302">
      <w:pPr>
        <w:pStyle w:val="Heading3"/>
        <w:rPr>
          <w:rFonts w:eastAsia="SimSun"/>
          <w:lang w:eastAsia="zh-CN"/>
        </w:rPr>
      </w:pPr>
      <w:bookmarkStart w:id="107" w:name="_Toc33460680"/>
      <w:r w:rsidRPr="00E27BB7">
        <w:rPr>
          <w:rFonts w:eastAsia="SimSun"/>
          <w:lang w:eastAsia="zh-CN"/>
        </w:rPr>
        <w:t>Supporting self-management and minimising dependency</w:t>
      </w:r>
      <w:bookmarkEnd w:id="107"/>
    </w:p>
    <w:p w14:paraId="4F80EADF" w14:textId="2A830BA2" w:rsidR="00E27BB7" w:rsidRPr="00E27BB7" w:rsidRDefault="00E27BB7" w:rsidP="00BA6302">
      <w:pPr>
        <w:rPr>
          <w:lang w:eastAsia="zh-CN"/>
        </w:rPr>
      </w:pPr>
      <w:r w:rsidRPr="00E27BB7">
        <w:rPr>
          <w:lang w:eastAsia="zh-CN"/>
        </w:rPr>
        <w:t xml:space="preserve">Service leads agreed the overall approach of SATs should be to minimise service users’ dependency on the service and develop their self-management abilities. This was an aspect of provision </w:t>
      </w:r>
      <w:r w:rsidR="00935D7C">
        <w:rPr>
          <w:lang w:eastAsia="zh-CN"/>
        </w:rPr>
        <w:t>that</w:t>
      </w:r>
      <w:r w:rsidRPr="00E27BB7">
        <w:rPr>
          <w:lang w:eastAsia="zh-CN"/>
        </w:rPr>
        <w:t xml:space="preserve"> had often already seen significant changes in some services.</w:t>
      </w:r>
    </w:p>
    <w:p w14:paraId="1FBF461B" w14:textId="77777777" w:rsidR="00E27BB7" w:rsidRPr="00E27BB7" w:rsidRDefault="00E27BB7" w:rsidP="00BA6302">
      <w:pPr>
        <w:rPr>
          <w:lang w:eastAsia="zh-CN"/>
        </w:rPr>
      </w:pPr>
    </w:p>
    <w:p w14:paraId="07F12C2A" w14:textId="6306713D" w:rsidR="00E27BB7" w:rsidRPr="00E27BB7" w:rsidRDefault="00935D7C" w:rsidP="00BA6302">
      <w:pPr>
        <w:rPr>
          <w:lang w:eastAsia="zh-CN"/>
        </w:rPr>
      </w:pPr>
      <w:r>
        <w:rPr>
          <w:lang w:eastAsia="zh-CN"/>
        </w:rPr>
        <w:t>A p</w:t>
      </w:r>
      <w:r w:rsidR="00E27BB7" w:rsidRPr="00E27BB7">
        <w:rPr>
          <w:lang w:eastAsia="zh-CN"/>
        </w:rPr>
        <w:t>ost-diagnosis psychoeducation intervention, covering information autism and living with autism, w</w:t>
      </w:r>
      <w:r>
        <w:rPr>
          <w:lang w:eastAsia="zh-CN"/>
        </w:rPr>
        <w:t>as</w:t>
      </w:r>
      <w:r w:rsidR="00E27BB7" w:rsidRPr="00E27BB7">
        <w:rPr>
          <w:lang w:eastAsia="zh-CN"/>
        </w:rPr>
        <w:t xml:space="preserve"> regarded as the critical starting point to supporting self-management.</w:t>
      </w:r>
    </w:p>
    <w:p w14:paraId="60F6CBD4" w14:textId="77777777" w:rsidR="00E27BB7" w:rsidRPr="00E27BB7" w:rsidRDefault="00E27BB7" w:rsidP="00BA6302">
      <w:pPr>
        <w:ind w:left="720"/>
        <w:rPr>
          <w:i/>
          <w:lang w:eastAsia="zh-CN"/>
        </w:rPr>
      </w:pPr>
      <w:r w:rsidRPr="00E27BB7">
        <w:rPr>
          <w:i/>
          <w:lang w:eastAsia="zh-CN"/>
        </w:rPr>
        <w:t xml:space="preserve">…enable people to get to this point where they’re very aware of their condition, they’re very aware of what’s going to be difficult, and what then to do about it. And also people need to take that responsibility too, about making those choices about [for example] who you’re going to disclose to… </w:t>
      </w:r>
    </w:p>
    <w:p w14:paraId="76F672FB" w14:textId="77777777" w:rsidR="00E27BB7" w:rsidRPr="00E27BB7" w:rsidRDefault="00E27BB7" w:rsidP="00BA6302">
      <w:pPr>
        <w:rPr>
          <w:lang w:eastAsia="zh-CN"/>
        </w:rPr>
      </w:pPr>
    </w:p>
    <w:p w14:paraId="67A607C2" w14:textId="77777777" w:rsidR="00E27BB7" w:rsidRPr="00E27BB7" w:rsidRDefault="00E27BB7" w:rsidP="00BA6302">
      <w:pPr>
        <w:rPr>
          <w:lang w:eastAsia="zh-CN"/>
        </w:rPr>
      </w:pPr>
      <w:r w:rsidRPr="00E27BB7">
        <w:rPr>
          <w:lang w:eastAsia="zh-CN"/>
        </w:rPr>
        <w:t xml:space="preserve">All services also offered other interventions, typically group-delivered, related to acquiring skills and understanding which enabled or supported self-management (e.g. social skills, coping skills, anxiety management).  </w:t>
      </w:r>
    </w:p>
    <w:p w14:paraId="678491FD" w14:textId="77777777" w:rsidR="00E27BB7" w:rsidRPr="00E27BB7" w:rsidRDefault="00E27BB7" w:rsidP="00BA6302">
      <w:pPr>
        <w:rPr>
          <w:lang w:eastAsia="zh-CN"/>
        </w:rPr>
      </w:pPr>
    </w:p>
    <w:p w14:paraId="63E1820E" w14:textId="09330ADA" w:rsidR="00E27BB7" w:rsidRPr="00E27BB7" w:rsidRDefault="00E27BB7" w:rsidP="00BA6302">
      <w:pPr>
        <w:rPr>
          <w:lang w:eastAsia="zh-CN"/>
        </w:rPr>
      </w:pPr>
      <w:r w:rsidRPr="00E27BB7">
        <w:rPr>
          <w:lang w:eastAsia="zh-CN"/>
        </w:rPr>
        <w:t xml:space="preserve">Group delivery was, typically, a positive decision rather than </w:t>
      </w:r>
      <w:r w:rsidR="00935D7C">
        <w:rPr>
          <w:lang w:eastAsia="zh-CN"/>
        </w:rPr>
        <w:t>regarded</w:t>
      </w:r>
      <w:r w:rsidRPr="00E27BB7">
        <w:rPr>
          <w:lang w:eastAsia="zh-CN"/>
        </w:rPr>
        <w:t xml:space="preserve"> as solution to very limited resources. Indeed, a lack of adequate, protected time for practitioners to prepare for, deliver and review group-delivered interventions affected the quality of the intervention and the outcomes achieved.  Identified benefits included the opportunity to hear, and learn from, others’ experiences and using ex-service user as co-facilitators, or speakers. In addition, the opportunity for self-development simply associated with going along to a group was stressed.  A potential additional benefit was that groups (or some members) sometimes chose to continue to meet informally after the intervention is completed.</w:t>
      </w:r>
    </w:p>
    <w:p w14:paraId="51C6CE30" w14:textId="4D15F6F9" w:rsidR="00E27BB7" w:rsidRPr="00E27BB7" w:rsidRDefault="00E27BB7" w:rsidP="00BA6302">
      <w:pPr>
        <w:ind w:left="720"/>
        <w:rPr>
          <w:i/>
          <w:lang w:eastAsia="zh-CN"/>
        </w:rPr>
      </w:pPr>
      <w:r w:rsidRPr="00E27BB7">
        <w:rPr>
          <w:i/>
          <w:lang w:eastAsia="zh-CN"/>
        </w:rPr>
        <w:t>…we’ve got some self-sustaining groups that go on from there [group delivered int</w:t>
      </w:r>
      <w:r w:rsidR="00BA6302">
        <w:rPr>
          <w:i/>
          <w:lang w:eastAsia="zh-CN"/>
        </w:rPr>
        <w:t xml:space="preserve">ervention].    </w:t>
      </w:r>
      <w:r w:rsidRPr="00E27BB7">
        <w:rPr>
          <w:i/>
          <w:lang w:eastAsia="zh-CN"/>
        </w:rPr>
        <w:t>(SAT7)</w:t>
      </w:r>
    </w:p>
    <w:p w14:paraId="52E0F1AF" w14:textId="77777777" w:rsidR="00E27BB7" w:rsidRPr="00E27BB7" w:rsidRDefault="00E27BB7" w:rsidP="00BA6302">
      <w:pPr>
        <w:rPr>
          <w:lang w:eastAsia="zh-CN"/>
        </w:rPr>
      </w:pPr>
    </w:p>
    <w:p w14:paraId="1AA4B625" w14:textId="77777777" w:rsidR="00E27BB7" w:rsidRPr="00E27BB7" w:rsidRDefault="00E27BB7" w:rsidP="00BA6302">
      <w:pPr>
        <w:rPr>
          <w:lang w:eastAsia="zh-CN"/>
        </w:rPr>
      </w:pPr>
      <w:r w:rsidRPr="00E27BB7">
        <w:rPr>
          <w:lang w:eastAsia="zh-CN"/>
        </w:rPr>
        <w:t>However, whilst advocating group-delivered interventions, practitioners made clear that this required investing time in preparing and supporting individuals to attend.</w:t>
      </w:r>
    </w:p>
    <w:p w14:paraId="3BEC6EAD" w14:textId="77777777" w:rsidR="00E27BB7" w:rsidRPr="00E27BB7" w:rsidRDefault="00E27BB7" w:rsidP="00BA6302">
      <w:pPr>
        <w:rPr>
          <w:lang w:eastAsia="zh-CN"/>
        </w:rPr>
      </w:pPr>
    </w:p>
    <w:p w14:paraId="64880879" w14:textId="6E329787" w:rsidR="00E27BB7" w:rsidRPr="00E27BB7" w:rsidRDefault="00E27BB7" w:rsidP="00BA6302">
      <w:pPr>
        <w:ind w:left="720"/>
        <w:rPr>
          <w:i/>
          <w:lang w:eastAsia="zh-CN"/>
        </w:rPr>
      </w:pPr>
      <w:r w:rsidRPr="00E27BB7">
        <w:rPr>
          <w:i/>
          <w:lang w:eastAsia="zh-CN"/>
        </w:rPr>
        <w:lastRenderedPageBreak/>
        <w:t xml:space="preserve">Lots of people with autism would say, “I can’t do a group”, but actually they can, it’s just they’re very anxious and it’s something that’s really scary to them. So, a lot of preparation work with them helps them go into that group. …. And making sure facilitators in that group are people who can hold that group, which is a skill in itself when you’ve got lots of different people…. </w:t>
      </w:r>
      <w:r w:rsidR="00BA6302">
        <w:rPr>
          <w:i/>
          <w:lang w:eastAsia="zh-CN"/>
        </w:rPr>
        <w:t xml:space="preserve">  </w:t>
      </w:r>
      <w:r w:rsidRPr="00E27BB7">
        <w:rPr>
          <w:i/>
          <w:lang w:eastAsia="zh-CN"/>
        </w:rPr>
        <w:t>(SAT7)</w:t>
      </w:r>
    </w:p>
    <w:p w14:paraId="51B9E465" w14:textId="77777777" w:rsidR="00E27BB7" w:rsidRPr="00E27BB7" w:rsidRDefault="00E27BB7" w:rsidP="00BA6302">
      <w:pPr>
        <w:rPr>
          <w:lang w:eastAsia="zh-CN"/>
        </w:rPr>
      </w:pPr>
    </w:p>
    <w:p w14:paraId="637BD9BF" w14:textId="6F2BD231" w:rsidR="00E27BB7" w:rsidRPr="00E27BB7" w:rsidRDefault="00E27BB7" w:rsidP="00BA6302">
      <w:pPr>
        <w:rPr>
          <w:lang w:eastAsia="zh-CN"/>
        </w:rPr>
      </w:pPr>
      <w:r w:rsidRPr="00E27BB7">
        <w:rPr>
          <w:lang w:eastAsia="zh-CN"/>
        </w:rPr>
        <w:t xml:space="preserve">In addition to specific interventions, senior practitioners described more general ways of working with service users </w:t>
      </w:r>
      <w:r w:rsidR="00935D7C">
        <w:rPr>
          <w:lang w:eastAsia="zh-CN"/>
        </w:rPr>
        <w:t>that</w:t>
      </w:r>
      <w:r w:rsidRPr="00E27BB7">
        <w:rPr>
          <w:lang w:eastAsia="zh-CN"/>
        </w:rPr>
        <w:t xml:space="preserve"> supported self-management and minimised the risk of individuals becoming dependent on the service.</w:t>
      </w:r>
      <w:r w:rsidR="00935D7C">
        <w:rPr>
          <w:lang w:eastAsia="zh-CN"/>
        </w:rPr>
        <w:t xml:space="preserve"> Oftent</w:t>
      </w:r>
      <w:r w:rsidRPr="00E27BB7">
        <w:rPr>
          <w:lang w:eastAsia="zh-CN"/>
        </w:rPr>
        <w:t xml:space="preserve">hese had been developed in response to observing undue dependency and/or a realisation that previous approaches to care were unsustainable. </w:t>
      </w:r>
    </w:p>
    <w:p w14:paraId="58451732" w14:textId="6AFA6BE1" w:rsidR="00E27BB7" w:rsidRPr="00E27BB7" w:rsidRDefault="00E27BB7" w:rsidP="00BA6302">
      <w:pPr>
        <w:ind w:left="720"/>
        <w:rPr>
          <w:i/>
          <w:szCs w:val="20"/>
          <w:lang w:eastAsia="zh-CN"/>
        </w:rPr>
      </w:pPr>
      <w:r w:rsidRPr="00E27BB7">
        <w:rPr>
          <w:i/>
          <w:szCs w:val="20"/>
          <w:lang w:eastAsia="zh-CN"/>
        </w:rPr>
        <w:t>..[we give the message from the start that] …we cannot scoop you up and fix you, that’s the message, because everybody comes and families come thinking you’re going to scoop them up nicely, fix them, and then give them back, and we’re not able to do th</w:t>
      </w:r>
      <w:r w:rsidR="00BA6302">
        <w:rPr>
          <w:i/>
          <w:szCs w:val="20"/>
          <w:lang w:eastAsia="zh-CN"/>
        </w:rPr>
        <w:t xml:space="preserve">at.  …Because it’s not fixable.     </w:t>
      </w:r>
      <w:r w:rsidRPr="00E27BB7">
        <w:rPr>
          <w:i/>
          <w:szCs w:val="20"/>
          <w:lang w:eastAsia="zh-CN"/>
        </w:rPr>
        <w:t>(SAT2)</w:t>
      </w:r>
    </w:p>
    <w:p w14:paraId="6D97C01D" w14:textId="77777777" w:rsidR="00E27BB7" w:rsidRPr="00E27BB7" w:rsidRDefault="00E27BB7" w:rsidP="00BA6302">
      <w:pPr>
        <w:ind w:left="720"/>
        <w:rPr>
          <w:i/>
          <w:szCs w:val="20"/>
          <w:lang w:eastAsia="zh-CN"/>
        </w:rPr>
      </w:pPr>
    </w:p>
    <w:p w14:paraId="71B20867" w14:textId="77777777" w:rsidR="00E27BB7" w:rsidRPr="00E27BB7" w:rsidRDefault="00E27BB7" w:rsidP="00BA6302">
      <w:pPr>
        <w:ind w:left="720"/>
        <w:rPr>
          <w:i/>
          <w:szCs w:val="20"/>
          <w:lang w:eastAsia="zh-CN"/>
        </w:rPr>
      </w:pPr>
      <w:r w:rsidRPr="00E27BB7">
        <w:rPr>
          <w:i/>
          <w:szCs w:val="20"/>
          <w:lang w:eastAsia="zh-CN"/>
        </w:rPr>
        <w:t>Yes, I’m an information giver, I’m somebody who can enable, but they don’t look to me to solve anything they want.</w:t>
      </w:r>
    </w:p>
    <w:p w14:paraId="55F93899" w14:textId="77777777" w:rsidR="00E27BB7" w:rsidRPr="00E27BB7" w:rsidRDefault="00E27BB7" w:rsidP="00BA6302">
      <w:pPr>
        <w:ind w:left="720"/>
        <w:rPr>
          <w:lang w:eastAsia="zh-CN"/>
        </w:rPr>
      </w:pPr>
    </w:p>
    <w:p w14:paraId="1569DFA7" w14:textId="028030FC" w:rsidR="00E27BB7" w:rsidRDefault="00E27BB7" w:rsidP="00BA6302">
      <w:pPr>
        <w:ind w:left="720"/>
        <w:rPr>
          <w:i/>
          <w:szCs w:val="20"/>
          <w:lang w:eastAsia="zh-CN"/>
        </w:rPr>
      </w:pPr>
      <w:r w:rsidRPr="00E27BB7">
        <w:rPr>
          <w:i/>
          <w:szCs w:val="20"/>
          <w:lang w:eastAsia="zh-CN"/>
        </w:rPr>
        <w:t xml:space="preserve">We made a decision several years ago now about things that we wouldn’t do …. and it might sound really simple, but it’s things like not filling in forms with people. So we spend probably as much time not filling in forms as we would if we actually filled it in for them. So it’s about that emotional resilience to show them that they, they can do it. So it’s kind of short-term </w:t>
      </w:r>
      <w:r w:rsidR="00BA6302">
        <w:rPr>
          <w:i/>
          <w:szCs w:val="20"/>
          <w:lang w:eastAsia="zh-CN"/>
        </w:rPr>
        <w:t>pain for long-term gain really.    (SAT2)</w:t>
      </w:r>
    </w:p>
    <w:p w14:paraId="0AE3D27F" w14:textId="77777777" w:rsidR="00BA6302" w:rsidRPr="00BA6302" w:rsidRDefault="00BA6302" w:rsidP="00BA6302">
      <w:pPr>
        <w:ind w:left="720"/>
        <w:rPr>
          <w:i/>
          <w:szCs w:val="20"/>
          <w:lang w:eastAsia="zh-CN"/>
        </w:rPr>
      </w:pPr>
    </w:p>
    <w:p w14:paraId="19B5D5F3" w14:textId="77777777" w:rsidR="00E27BB7" w:rsidRPr="00E27BB7" w:rsidRDefault="00E27BB7" w:rsidP="00BA6302">
      <w:pPr>
        <w:pStyle w:val="Heading3"/>
        <w:rPr>
          <w:rFonts w:eastAsia="SimSun"/>
          <w:lang w:eastAsia="zh-CN"/>
        </w:rPr>
      </w:pPr>
      <w:bookmarkStart w:id="108" w:name="_Toc33460681"/>
      <w:r w:rsidRPr="00E27BB7">
        <w:rPr>
          <w:rFonts w:eastAsia="SimSun"/>
          <w:lang w:eastAsia="zh-CN"/>
        </w:rPr>
        <w:t>Working with local peer-led networks</w:t>
      </w:r>
      <w:bookmarkEnd w:id="108"/>
      <w:r w:rsidRPr="00E27BB7">
        <w:rPr>
          <w:rFonts w:eastAsia="SimSun"/>
          <w:lang w:eastAsia="zh-CN"/>
        </w:rPr>
        <w:t xml:space="preserve"> </w:t>
      </w:r>
    </w:p>
    <w:p w14:paraId="6FDD7B4E" w14:textId="58CA9209" w:rsidR="00E27BB7" w:rsidRPr="00E27BB7" w:rsidRDefault="00E27BB7" w:rsidP="00BA6302">
      <w:pPr>
        <w:rPr>
          <w:lang w:eastAsia="zh-CN"/>
        </w:rPr>
      </w:pPr>
      <w:r w:rsidRPr="00E27BB7">
        <w:rPr>
          <w:lang w:eastAsia="zh-CN"/>
        </w:rPr>
        <w:t xml:space="preserve">Services with strong local peer-led groups (including those for carers) consistently identified them as a core element to a sustainable framework of long-term support for autistic adults </w:t>
      </w:r>
      <w:r w:rsidRPr="00E27BB7">
        <w:rPr>
          <w:lang w:eastAsia="zh-CN"/>
        </w:rPr>
        <w:lastRenderedPageBreak/>
        <w:t xml:space="preserve">without LD and their families. Connecting individuals to these groups was seen by some service leads as </w:t>
      </w:r>
      <w:r w:rsidR="00935D7C">
        <w:rPr>
          <w:lang w:eastAsia="zh-CN"/>
        </w:rPr>
        <w:t xml:space="preserve">a </w:t>
      </w:r>
      <w:r w:rsidRPr="00E27BB7">
        <w:rPr>
          <w:lang w:eastAsia="zh-CN"/>
        </w:rPr>
        <w:t xml:space="preserve">key function of their service, and a whole team awareness of potential support groups/networks was important.  </w:t>
      </w:r>
    </w:p>
    <w:p w14:paraId="37A98870" w14:textId="77777777" w:rsidR="00E27BB7" w:rsidRPr="00E27BB7" w:rsidRDefault="00E27BB7" w:rsidP="00BA6302">
      <w:pPr>
        <w:ind w:left="720"/>
        <w:rPr>
          <w:i/>
          <w:lang w:eastAsia="zh-CN"/>
        </w:rPr>
      </w:pPr>
      <w:r w:rsidRPr="00E27BB7">
        <w:rPr>
          <w:i/>
          <w:lang w:eastAsia="zh-CN"/>
        </w:rPr>
        <w:t>It’s just about using what’s out there and being really knowledgeable as a team about what is out there.</w:t>
      </w:r>
    </w:p>
    <w:p w14:paraId="7DE4140A" w14:textId="77777777" w:rsidR="00E27BB7" w:rsidRPr="00E27BB7" w:rsidRDefault="00E27BB7" w:rsidP="00BA6302">
      <w:pPr>
        <w:rPr>
          <w:lang w:eastAsia="zh-CN"/>
        </w:rPr>
      </w:pPr>
    </w:p>
    <w:p w14:paraId="31E1BE4B" w14:textId="00F08224" w:rsidR="00E27BB7" w:rsidRPr="00E27BB7" w:rsidRDefault="00E27BB7" w:rsidP="00BA6302">
      <w:pPr>
        <w:rPr>
          <w:lang w:eastAsia="zh-CN"/>
        </w:rPr>
      </w:pPr>
      <w:r w:rsidRPr="00E27BB7">
        <w:rPr>
          <w:lang w:eastAsia="zh-CN"/>
        </w:rPr>
        <w:t xml:space="preserve">It was noted that information provision may not </w:t>
      </w:r>
      <w:r w:rsidR="00DA1017">
        <w:rPr>
          <w:lang w:eastAsia="zh-CN"/>
        </w:rPr>
        <w:t xml:space="preserve">be </w:t>
      </w:r>
      <w:r w:rsidRPr="00E27BB7">
        <w:rPr>
          <w:lang w:eastAsia="zh-CN"/>
        </w:rPr>
        <w:t>sufficient, and that more proactive support may be required to enable service users to engage which such provision.</w:t>
      </w:r>
    </w:p>
    <w:p w14:paraId="17FE91DD" w14:textId="3B8B0188" w:rsidR="00E27BB7" w:rsidRPr="00E27BB7" w:rsidRDefault="00E27BB7" w:rsidP="00BA6302">
      <w:pPr>
        <w:ind w:left="720"/>
        <w:rPr>
          <w:i/>
          <w:lang w:eastAsia="zh-CN"/>
        </w:rPr>
      </w:pPr>
      <w:r w:rsidRPr="00E27BB7">
        <w:rPr>
          <w:i/>
          <w:lang w:eastAsia="zh-CN"/>
        </w:rPr>
        <w:t>I think it’s about signposting to whatever services there are out there, to get them to be engaged with those services…. Linking them into local groups, getting them into them.  Getting the carers into anything you can get them into so that the carer feels they’ve got somewhere to go to as well. ….</w:t>
      </w:r>
    </w:p>
    <w:p w14:paraId="1C2E79AB" w14:textId="77777777" w:rsidR="00E27BB7" w:rsidRPr="00E27BB7" w:rsidRDefault="00E27BB7" w:rsidP="00BA6302">
      <w:pPr>
        <w:ind w:left="720"/>
        <w:rPr>
          <w:i/>
          <w:lang w:eastAsia="zh-CN"/>
        </w:rPr>
      </w:pPr>
    </w:p>
    <w:p w14:paraId="3DFE594E" w14:textId="77777777" w:rsidR="00E27BB7" w:rsidRPr="00E27BB7" w:rsidRDefault="00E27BB7" w:rsidP="00BA6302">
      <w:pPr>
        <w:ind w:left="720"/>
        <w:rPr>
          <w:i/>
          <w:lang w:eastAsia="zh-CN"/>
        </w:rPr>
      </w:pPr>
      <w:r w:rsidRPr="00E27BB7">
        <w:rPr>
          <w:i/>
          <w:lang w:eastAsia="zh-CN"/>
        </w:rPr>
        <w:t>We’ve got to use what we’ve got and it’s a matter of getting people into them. Making them, helping them to feel that they’ve got something outside of your service.</w:t>
      </w:r>
    </w:p>
    <w:p w14:paraId="61B4EA6A" w14:textId="77777777" w:rsidR="00E27BB7" w:rsidRPr="00E27BB7" w:rsidRDefault="00E27BB7" w:rsidP="00BA6302">
      <w:pPr>
        <w:rPr>
          <w:lang w:eastAsia="zh-CN"/>
        </w:rPr>
      </w:pPr>
    </w:p>
    <w:p w14:paraId="7491BF9E" w14:textId="7F2B9AF5" w:rsidR="00E27BB7" w:rsidRPr="00E27BB7" w:rsidRDefault="00E27BB7" w:rsidP="00BA6302">
      <w:pPr>
        <w:rPr>
          <w:lang w:eastAsia="zh-CN"/>
        </w:rPr>
      </w:pPr>
      <w:r w:rsidRPr="00E27BB7">
        <w:rPr>
          <w:lang w:eastAsia="zh-CN"/>
        </w:rPr>
        <w:t xml:space="preserve">Practitioners suggested that the geographical characteristics of a locality (i.e. rural vs urban) may affect the number and range of peer-led networks and other third sector organisations </w:t>
      </w:r>
      <w:r w:rsidR="00935D7C">
        <w:rPr>
          <w:lang w:eastAsia="zh-CN"/>
        </w:rPr>
        <w:t xml:space="preserve">with which </w:t>
      </w:r>
      <w:r w:rsidRPr="00E27BB7">
        <w:rPr>
          <w:lang w:eastAsia="zh-CN"/>
        </w:rPr>
        <w:t>SATs can partner.</w:t>
      </w:r>
    </w:p>
    <w:p w14:paraId="16710BCF" w14:textId="77777777" w:rsidR="00E27BB7" w:rsidRPr="00E27BB7" w:rsidRDefault="00E27BB7" w:rsidP="00BA6302">
      <w:pPr>
        <w:rPr>
          <w:lang w:eastAsia="zh-CN"/>
        </w:rPr>
      </w:pPr>
    </w:p>
    <w:p w14:paraId="09DEBDF9" w14:textId="77777777" w:rsidR="00E27BB7" w:rsidRPr="00E27BB7" w:rsidRDefault="00E27BB7" w:rsidP="00BA6302">
      <w:pPr>
        <w:pStyle w:val="Heading3"/>
        <w:rPr>
          <w:rFonts w:eastAsia="SimSun"/>
          <w:lang w:eastAsia="zh-CN"/>
        </w:rPr>
      </w:pPr>
      <w:bookmarkStart w:id="109" w:name="_Toc33460682"/>
      <w:r w:rsidRPr="00E27BB7">
        <w:rPr>
          <w:rFonts w:eastAsia="SimSun"/>
          <w:lang w:eastAsia="zh-CN"/>
        </w:rPr>
        <w:t>Drop-in services and other low level support</w:t>
      </w:r>
      <w:bookmarkEnd w:id="109"/>
    </w:p>
    <w:p w14:paraId="412AAEA8" w14:textId="3B76C240" w:rsidR="00E27BB7" w:rsidRPr="00E27BB7" w:rsidRDefault="00E27BB7" w:rsidP="00BA6302">
      <w:pPr>
        <w:rPr>
          <w:lang w:eastAsia="zh-CN"/>
        </w:rPr>
      </w:pPr>
      <w:r w:rsidRPr="00E27BB7">
        <w:rPr>
          <w:lang w:eastAsia="zh-CN"/>
        </w:rPr>
        <w:t>A number of services used drop-in services or telephone contact as a means of providing on-going, low level support</w:t>
      </w:r>
      <w:r w:rsidR="00DA1017">
        <w:rPr>
          <w:lang w:eastAsia="zh-CN"/>
        </w:rPr>
        <w:t>.</w:t>
      </w:r>
      <w:r w:rsidRPr="00E27BB7">
        <w:rPr>
          <w:lang w:eastAsia="zh-CN"/>
        </w:rPr>
        <w:t xml:space="preserve">  For some, access to such support was time-limited, and was the way in which stepped discharged was managed.  </w:t>
      </w:r>
    </w:p>
    <w:p w14:paraId="1D7B3B86" w14:textId="77777777" w:rsidR="00E27BB7" w:rsidRPr="00E27BB7" w:rsidRDefault="00E27BB7" w:rsidP="00BA6302">
      <w:pPr>
        <w:rPr>
          <w:lang w:eastAsia="zh-CN"/>
        </w:rPr>
      </w:pPr>
    </w:p>
    <w:p w14:paraId="7BF588EE" w14:textId="6C33B290" w:rsidR="00E27BB7" w:rsidRPr="00E27BB7" w:rsidRDefault="00E27BB7" w:rsidP="00BA6302">
      <w:pPr>
        <w:ind w:left="720"/>
        <w:rPr>
          <w:i/>
          <w:lang w:eastAsia="zh-CN"/>
        </w:rPr>
      </w:pPr>
      <w:r w:rsidRPr="00E27BB7">
        <w:rPr>
          <w:i/>
          <w:lang w:eastAsia="zh-CN"/>
        </w:rPr>
        <w:lastRenderedPageBreak/>
        <w:t xml:space="preserve">So we have this step-down service now where they can still link in with the service for six months after, perhaps have a telephone clinic each month; and then they tend to kind of just go off and obviously if they need to come back they can come back, but that seems to have worked really well.  </w:t>
      </w:r>
      <w:r w:rsidR="00BA6302">
        <w:rPr>
          <w:i/>
          <w:lang w:eastAsia="zh-CN"/>
        </w:rPr>
        <w:t xml:space="preserve"> </w:t>
      </w:r>
      <w:r w:rsidRPr="00E27BB7">
        <w:rPr>
          <w:i/>
          <w:lang w:eastAsia="zh-CN"/>
        </w:rPr>
        <w:t>(SAT5)</w:t>
      </w:r>
    </w:p>
    <w:p w14:paraId="437F9544" w14:textId="4B987AE2" w:rsidR="00E27BB7" w:rsidRPr="00E27BB7" w:rsidRDefault="00E27BB7" w:rsidP="00BA6302">
      <w:pPr>
        <w:rPr>
          <w:lang w:eastAsia="zh-CN"/>
        </w:rPr>
      </w:pPr>
      <w:r w:rsidRPr="00E27BB7">
        <w:rPr>
          <w:lang w:eastAsia="zh-CN"/>
        </w:rPr>
        <w:t xml:space="preserve">Others, however, offered service users the open facility to telephone the service for one-off contact, and four services provided a weekly drop-in </w:t>
      </w:r>
      <w:r w:rsidR="00935D7C">
        <w:rPr>
          <w:lang w:eastAsia="zh-CN"/>
        </w:rPr>
        <w:t>that</w:t>
      </w:r>
      <w:r w:rsidRPr="00E27BB7">
        <w:rPr>
          <w:lang w:eastAsia="zh-CN"/>
        </w:rPr>
        <w:t xml:space="preserve"> was open to ex-service users.  All those providing this sort low</w:t>
      </w:r>
      <w:r w:rsidR="00935D7C">
        <w:rPr>
          <w:lang w:eastAsia="zh-CN"/>
        </w:rPr>
        <w:t>-</w:t>
      </w:r>
      <w:r w:rsidRPr="00E27BB7">
        <w:rPr>
          <w:lang w:eastAsia="zh-CN"/>
        </w:rPr>
        <w:t>level, on-going support were strong believers in its value. Specifically, it was identified as serving to pre-empt problems or crises, nurture independen</w:t>
      </w:r>
      <w:r w:rsidR="00BA6302">
        <w:rPr>
          <w:lang w:eastAsia="zh-CN"/>
        </w:rPr>
        <w:t>c</w:t>
      </w:r>
      <w:r w:rsidRPr="00E27BB7">
        <w:rPr>
          <w:lang w:eastAsia="zh-CN"/>
        </w:rPr>
        <w:t xml:space="preserve">e and self-management skills and reduce the sense of isolation. </w:t>
      </w:r>
    </w:p>
    <w:p w14:paraId="32D3747D" w14:textId="36E0801F" w:rsidR="00E27BB7" w:rsidRPr="00E27BB7" w:rsidRDefault="00E27BB7" w:rsidP="00BA6302">
      <w:pPr>
        <w:ind w:left="720"/>
        <w:rPr>
          <w:i/>
          <w:lang w:eastAsia="zh-CN"/>
        </w:rPr>
      </w:pPr>
      <w:r w:rsidRPr="00E27BB7">
        <w:rPr>
          <w:i/>
          <w:lang w:eastAsia="zh-CN"/>
        </w:rPr>
        <w:t>I’ve got somebody who rings me twice a year who’s been discharged for four years but they still they still ring twice a year. But that’s what keeps them going, they don’t go into crisis and end, end up, using loads and loads of services. And it’s generally only a quick phone call about probably nothing but it’s just a, a check in that we’re still there and they’re still there and it’s a five minute call and they’re gone; and, and I think that, you can’t replace that really, tha</w:t>
      </w:r>
      <w:r w:rsidR="00BA6302">
        <w:rPr>
          <w:i/>
          <w:lang w:eastAsia="zh-CN"/>
        </w:rPr>
        <w:t xml:space="preserve">t’s, that’s really invaluable.  </w:t>
      </w:r>
      <w:r w:rsidRPr="00E27BB7">
        <w:rPr>
          <w:i/>
          <w:lang w:eastAsia="zh-CN"/>
        </w:rPr>
        <w:t>(SAT5)</w:t>
      </w:r>
    </w:p>
    <w:p w14:paraId="7528BB0B" w14:textId="77777777" w:rsidR="00E27BB7" w:rsidRPr="00E27BB7" w:rsidRDefault="00E27BB7" w:rsidP="00BA6302">
      <w:pPr>
        <w:ind w:left="1440"/>
        <w:rPr>
          <w:i/>
          <w:lang w:eastAsia="zh-CN"/>
        </w:rPr>
      </w:pPr>
    </w:p>
    <w:p w14:paraId="6FA01E75" w14:textId="10900379" w:rsidR="00E27BB7" w:rsidRPr="00E27BB7" w:rsidRDefault="00E27BB7" w:rsidP="00BA6302">
      <w:pPr>
        <w:ind w:left="720"/>
        <w:rPr>
          <w:i/>
          <w:lang w:eastAsia="zh-CN"/>
        </w:rPr>
      </w:pPr>
      <w:r w:rsidRPr="00E27BB7">
        <w:rPr>
          <w:i/>
          <w:lang w:eastAsia="zh-CN"/>
        </w:rPr>
        <w:t>..it’s the ‘there when you’re needed’ level of support. It might be a five minute conversation it might take half an hour. But just holding their hand through some difficulties until they learn to do it themselves. I think it’s really valuable and I have increasingly less contact with people as they learn to manage these situations themselves. They generalise a lot better from that than from didactic teaching.</w:t>
      </w:r>
      <w:r w:rsidR="00BA6302">
        <w:rPr>
          <w:i/>
          <w:lang w:eastAsia="zh-CN"/>
        </w:rPr>
        <w:t xml:space="preserve"> </w:t>
      </w:r>
      <w:r w:rsidRPr="00E27BB7">
        <w:rPr>
          <w:i/>
          <w:lang w:eastAsia="zh-CN"/>
        </w:rPr>
        <w:t>People can turn up for half an hour and then we won’t see them again for six months, and then they’ll come ag</w:t>
      </w:r>
      <w:r w:rsidR="00BA6302">
        <w:rPr>
          <w:i/>
          <w:lang w:eastAsia="zh-CN"/>
        </w:rPr>
        <w:t xml:space="preserve">ain. But they know it’s there. </w:t>
      </w:r>
      <w:r w:rsidRPr="00E27BB7">
        <w:rPr>
          <w:i/>
          <w:lang w:eastAsia="zh-CN"/>
        </w:rPr>
        <w:t>(SAT6)</w:t>
      </w:r>
    </w:p>
    <w:p w14:paraId="6CBD5095" w14:textId="77777777" w:rsidR="00E27BB7" w:rsidRPr="00E27BB7" w:rsidRDefault="00E27BB7" w:rsidP="00BA6302">
      <w:pPr>
        <w:ind w:left="720"/>
        <w:rPr>
          <w:i/>
          <w:lang w:eastAsia="zh-CN"/>
        </w:rPr>
      </w:pPr>
    </w:p>
    <w:p w14:paraId="08C7B1E4" w14:textId="2C2C1B1B" w:rsidR="00E27BB7" w:rsidRPr="00E27BB7" w:rsidRDefault="00E27BB7" w:rsidP="00BA6302">
      <w:pPr>
        <w:ind w:left="720"/>
        <w:rPr>
          <w:i/>
          <w:lang w:eastAsia="zh-CN"/>
        </w:rPr>
      </w:pPr>
      <w:r w:rsidRPr="00E27BB7">
        <w:rPr>
          <w:i/>
          <w:lang w:eastAsia="zh-CN"/>
        </w:rPr>
        <w:t xml:space="preserve">With (our drop-in service), the idea of that is to help people network and then move on </w:t>
      </w:r>
      <w:r w:rsidR="00BA6302">
        <w:rPr>
          <w:i/>
          <w:lang w:eastAsia="zh-CN"/>
        </w:rPr>
        <w:t xml:space="preserve">to back into mainstream. </w:t>
      </w:r>
      <w:r w:rsidRPr="00E27BB7">
        <w:rPr>
          <w:i/>
          <w:lang w:eastAsia="zh-CN"/>
        </w:rPr>
        <w:t>(SAT5)</w:t>
      </w:r>
    </w:p>
    <w:p w14:paraId="70002562" w14:textId="77777777" w:rsidR="00E27BB7" w:rsidRPr="00E27BB7" w:rsidRDefault="00E27BB7" w:rsidP="00BA6302">
      <w:pPr>
        <w:rPr>
          <w:i/>
          <w:lang w:eastAsia="zh-CN"/>
        </w:rPr>
      </w:pPr>
    </w:p>
    <w:p w14:paraId="336675D4" w14:textId="044FBFE5" w:rsidR="00E27BB7" w:rsidRPr="00E27BB7" w:rsidRDefault="00E27BB7" w:rsidP="00BA6302">
      <w:pPr>
        <w:ind w:left="720"/>
        <w:rPr>
          <w:i/>
          <w:lang w:eastAsia="zh-CN"/>
        </w:rPr>
      </w:pPr>
      <w:r w:rsidRPr="00E27BB7">
        <w:rPr>
          <w:i/>
          <w:lang w:eastAsia="zh-CN"/>
        </w:rPr>
        <w:t>Light touch, access when you need it. Drop-in services are great. ….a little bit can, can go a long way, can’t it?</w:t>
      </w:r>
      <w:r w:rsidR="00BA6302">
        <w:rPr>
          <w:i/>
          <w:lang w:eastAsia="zh-CN"/>
        </w:rPr>
        <w:t xml:space="preserve">  (</w:t>
      </w:r>
      <w:r w:rsidRPr="00E27BB7">
        <w:rPr>
          <w:i/>
          <w:lang w:eastAsia="zh-CN"/>
        </w:rPr>
        <w:t>SAT9)</w:t>
      </w:r>
    </w:p>
    <w:p w14:paraId="6547FF1E" w14:textId="77777777" w:rsidR="00E27BB7" w:rsidRPr="00E27BB7" w:rsidRDefault="00E27BB7" w:rsidP="00BA6302">
      <w:pPr>
        <w:rPr>
          <w:lang w:eastAsia="zh-CN"/>
        </w:rPr>
      </w:pPr>
      <w:r w:rsidRPr="00E27BB7">
        <w:rPr>
          <w:lang w:eastAsia="zh-CN"/>
        </w:rPr>
        <w:lastRenderedPageBreak/>
        <w:t xml:space="preserve">There was a high level of interest among those not currently offering such services.  However, some spoke of the difficulties of persuading commissioners that provision such as this should be included in their service specification. </w:t>
      </w:r>
    </w:p>
    <w:p w14:paraId="71C90DE6" w14:textId="15068B71" w:rsidR="00E27BB7" w:rsidRPr="00E27BB7" w:rsidRDefault="00945149" w:rsidP="00BA6302">
      <w:pPr>
        <w:pStyle w:val="Heading2"/>
        <w:rPr>
          <w:rFonts w:eastAsia="SimSun"/>
          <w:lang w:eastAsia="zh-CN"/>
        </w:rPr>
      </w:pPr>
      <w:bookmarkStart w:id="110" w:name="_Toc33460683"/>
      <w:r>
        <w:rPr>
          <w:rFonts w:eastAsia="SimSun"/>
          <w:lang w:eastAsia="zh-CN"/>
        </w:rPr>
        <w:t>Summary</w:t>
      </w:r>
      <w:bookmarkEnd w:id="110"/>
    </w:p>
    <w:p w14:paraId="49271CAD" w14:textId="33AF0452" w:rsidR="00E27BB7" w:rsidRPr="00E27BB7" w:rsidRDefault="00E27BB7" w:rsidP="00BA6302">
      <w:pPr>
        <w:rPr>
          <w:lang w:eastAsia="zh-CN"/>
        </w:rPr>
      </w:pPr>
      <w:r w:rsidRPr="00E27BB7">
        <w:rPr>
          <w:lang w:eastAsia="zh-CN"/>
        </w:rPr>
        <w:t xml:space="preserve">This chapter has reported senior practitioners’ experiences of leading and delivering a Specialist Autism Team.  Unanticipated rates of referral and difficulties with securing onward referrals or discharging service users were presented as putting SATS under considerable strain. This was compounded by a lack of a commensurate increase in resource.  All services had restricted their service offer, or changed models of service delivery, to manage this situation. Unsurprisingly, this was felt to impact on the quality of care they were able to provide. Despite this, all believed in the value of their service and identified elements </w:t>
      </w:r>
      <w:r w:rsidR="00935D7C">
        <w:rPr>
          <w:lang w:eastAsia="zh-CN"/>
        </w:rPr>
        <w:t>that</w:t>
      </w:r>
      <w:r w:rsidRPr="00E27BB7">
        <w:rPr>
          <w:lang w:eastAsia="zh-CN"/>
        </w:rPr>
        <w:t xml:space="preserve"> were working particularly well. Autism expertise, multi-disciplinary teams and psychoeducational and self-development interventions were highlighted.  Specific innovative practices or models of service delivery were described. </w:t>
      </w:r>
    </w:p>
    <w:p w14:paraId="7C83F6E1" w14:textId="77777777" w:rsidR="00E27BB7" w:rsidRPr="00E27BB7" w:rsidRDefault="00E27BB7" w:rsidP="00BA6302">
      <w:pPr>
        <w:rPr>
          <w:lang w:eastAsia="zh-CN"/>
        </w:rPr>
      </w:pPr>
    </w:p>
    <w:p w14:paraId="6DA3145D" w14:textId="75C8424B" w:rsidR="00E27BB7" w:rsidRPr="00E27BB7" w:rsidRDefault="00E27BB7" w:rsidP="00BA6302">
      <w:pPr>
        <w:rPr>
          <w:lang w:eastAsia="zh-CN"/>
        </w:rPr>
      </w:pPr>
      <w:r w:rsidRPr="00E27BB7">
        <w:rPr>
          <w:lang w:eastAsia="zh-CN"/>
        </w:rPr>
        <w:t>There was clear evidence that service design, delivery and practice had, and was, evolving.  This was driven</w:t>
      </w:r>
      <w:r w:rsidR="00935D7C">
        <w:rPr>
          <w:lang w:eastAsia="zh-CN"/>
        </w:rPr>
        <w:t xml:space="preserve"> partly</w:t>
      </w:r>
      <w:r w:rsidRPr="00E27BB7">
        <w:rPr>
          <w:lang w:eastAsia="zh-CN"/>
        </w:rPr>
        <w:t xml:space="preserve"> by resource constraints and the pressures on services.  Alongside was the fact that SATs were a new model of service provision</w:t>
      </w:r>
      <w:r w:rsidR="00935D7C">
        <w:rPr>
          <w:lang w:eastAsia="zh-CN"/>
        </w:rPr>
        <w:t>,</w:t>
      </w:r>
      <w:r w:rsidRPr="00E27BB7">
        <w:rPr>
          <w:lang w:eastAsia="zh-CN"/>
        </w:rPr>
        <w:t xml:space="preserve"> set up in the relative absence of a body of clinical experience and knowledge to draw on, and no evidence base on service design, delivery and intervention effectiveness. </w:t>
      </w:r>
    </w:p>
    <w:p w14:paraId="24513317" w14:textId="77777777" w:rsidR="00E27BB7" w:rsidRPr="00E27BB7" w:rsidRDefault="00E27BB7" w:rsidP="00BA6302">
      <w:pPr>
        <w:rPr>
          <w:lang w:eastAsia="zh-CN"/>
        </w:rPr>
      </w:pPr>
    </w:p>
    <w:p w14:paraId="5A21C435" w14:textId="1EA4361A" w:rsidR="00CE57F5" w:rsidRDefault="00E27BB7" w:rsidP="00BA6302">
      <w:pPr>
        <w:rPr>
          <w:lang w:eastAsia="zh-CN"/>
        </w:rPr>
      </w:pPr>
      <w:r w:rsidRPr="00E27BB7">
        <w:rPr>
          <w:lang w:eastAsia="zh-CN"/>
        </w:rPr>
        <w:t xml:space="preserve">In reflecting on this learning, senior practitioners identified four features of SAT delivery models and practice </w:t>
      </w:r>
      <w:r w:rsidR="00935D7C">
        <w:rPr>
          <w:lang w:eastAsia="zh-CN"/>
        </w:rPr>
        <w:t>that</w:t>
      </w:r>
      <w:r w:rsidRPr="00E27BB7">
        <w:rPr>
          <w:lang w:eastAsia="zh-CN"/>
        </w:rPr>
        <w:t xml:space="preserve">, they believed, would help ensure sustainable improvements in support for autistic adults without LD.  These were:  i) placing greater emphasis, and investment in, upskilling and supporting mainstream services to deliver care and support; ii) working in ways, and delivering interventions, which nurtured self-management skills and did not foster a dependency on the SAT; iii) where possible, collaborating with peer-led networks; and iv) providing drop-in services and other forms of low intensity, on-going </w:t>
      </w:r>
      <w:r w:rsidRPr="00E27BB7">
        <w:rPr>
          <w:lang w:eastAsia="zh-CN"/>
        </w:rPr>
        <w:lastRenderedPageBreak/>
        <w:t xml:space="preserve">support.  However, senior practitioners noted the challenges associated with seeking to invest in and implement such developments within a context of immediate and pressing demands on their own services. Furthermore, the more general context of resource constraints meant services may be unwilling, or not have the capacity, to change how they work with and use SATs. </w:t>
      </w:r>
    </w:p>
    <w:p w14:paraId="756BEEF0" w14:textId="77777777" w:rsidR="00CE57F5" w:rsidRDefault="00CE57F5">
      <w:pPr>
        <w:spacing w:line="259" w:lineRule="auto"/>
        <w:rPr>
          <w:lang w:eastAsia="zh-CN"/>
        </w:rPr>
      </w:pPr>
      <w:r>
        <w:rPr>
          <w:lang w:eastAsia="zh-CN"/>
        </w:rPr>
        <w:br w:type="page"/>
      </w:r>
    </w:p>
    <w:p w14:paraId="6EE6C25C" w14:textId="3E48976D" w:rsidR="003D5ACE" w:rsidRDefault="00945149" w:rsidP="003D5ACE">
      <w:pPr>
        <w:pStyle w:val="Heading1"/>
      </w:pPr>
      <w:bookmarkStart w:id="111" w:name="_Toc33460684"/>
      <w:r>
        <w:lastRenderedPageBreak/>
        <w:t>Factors affecting outcomes: practitioners’ views</w:t>
      </w:r>
      <w:bookmarkEnd w:id="111"/>
    </w:p>
    <w:p w14:paraId="7F4DBC82" w14:textId="25B3B650" w:rsidR="00945149" w:rsidRDefault="00945149" w:rsidP="00945149">
      <w:pPr>
        <w:pStyle w:val="Heading2"/>
      </w:pPr>
      <w:bookmarkStart w:id="112" w:name="_Toc33460685"/>
      <w:r>
        <w:t>Introduction</w:t>
      </w:r>
      <w:bookmarkEnd w:id="112"/>
    </w:p>
    <w:p w14:paraId="6445B18C" w14:textId="1CBC4ADB" w:rsidR="00945149" w:rsidRDefault="00945149" w:rsidP="00945149">
      <w:r>
        <w:t xml:space="preserve">This chapter reports the second element of the findings from nested qualitative study of SAT practitioners.  Here we report on two main themes. First, understanding and assessing outcomes of SATs. Second, individual- and service-related factors which may affect outcomes.  These findings, and those presented in the subsequent two chapters reporting service users’ views, provide important and useful contextual evidence before we turn, in Chapter 8, to report findings from the quantitative evaluation of SATs. A description of the methods </w:t>
      </w:r>
      <w:r w:rsidR="000B472F">
        <w:t xml:space="preserve">can be found </w:t>
      </w:r>
      <w:r>
        <w:t xml:space="preserve">in Appendix </w:t>
      </w:r>
      <w:r w:rsidR="006818F9">
        <w:t>2</w:t>
      </w:r>
      <w:r>
        <w:t>.</w:t>
      </w:r>
    </w:p>
    <w:p w14:paraId="3D9E700A" w14:textId="678E615F" w:rsidR="00945149" w:rsidRDefault="00945149" w:rsidP="00945149">
      <w:pPr>
        <w:pStyle w:val="Heading2"/>
      </w:pPr>
      <w:bookmarkStart w:id="113" w:name="_Toc33460686"/>
      <w:r>
        <w:t>Understanding and assessing outcomes</w:t>
      </w:r>
      <w:bookmarkEnd w:id="113"/>
      <w:r>
        <w:t xml:space="preserve"> </w:t>
      </w:r>
    </w:p>
    <w:p w14:paraId="023CFF6F" w14:textId="6E34B497" w:rsidR="00945149" w:rsidRDefault="00945149" w:rsidP="00945149">
      <w:r>
        <w:t xml:space="preserve">Practitioners emphasised the diversity of the population referred to their services in terms of functioning, complexity and need. They believed it significantly affected the support individuals wanted and needed from the SAT, and the changes that a SAT can </w:t>
      </w:r>
      <w:r w:rsidR="00DA1017">
        <w:t>e</w:t>
      </w:r>
      <w:r>
        <w:t xml:space="preserve">ffect or support to take place. </w:t>
      </w:r>
    </w:p>
    <w:p w14:paraId="5D2AE488" w14:textId="77777777" w:rsidR="00945149" w:rsidRDefault="00945149" w:rsidP="00945149">
      <w:pPr>
        <w:ind w:left="720"/>
      </w:pPr>
      <w:r w:rsidRPr="00945149">
        <w:rPr>
          <w:i/>
        </w:rPr>
        <w:t>Some people don’t want anything, they’ll go “Thanks a lot, that’s my diagnosis, I’m fine with that, cheers!”. Other people will be like, you know, living in terrible circumstance and socially isolated</w:t>
      </w:r>
      <w:r>
        <w:t>.</w:t>
      </w:r>
    </w:p>
    <w:p w14:paraId="5008DD06" w14:textId="77777777" w:rsidR="002C4361" w:rsidRDefault="002C4361" w:rsidP="00945149"/>
    <w:p w14:paraId="51DA7655" w14:textId="192C3563" w:rsidR="00945149" w:rsidRDefault="00945149" w:rsidP="00945149">
      <w:r>
        <w:t>Related to this point was the extent to any change associated with using a SAT - particularly in the lives of individuals with more complex needs - may, or may not, be observable or amenable to measurement.</w:t>
      </w:r>
    </w:p>
    <w:p w14:paraId="5AFFDE9D" w14:textId="5FC61899" w:rsidR="00945149" w:rsidRPr="00945149" w:rsidRDefault="00945149" w:rsidP="00945149">
      <w:pPr>
        <w:ind w:left="720"/>
        <w:rPr>
          <w:i/>
        </w:rPr>
      </w:pPr>
      <w:r w:rsidRPr="00945149">
        <w:rPr>
          <w:i/>
        </w:rPr>
        <w:t xml:space="preserve">There is improved outcomes, but there may not be a lot of change. So there might be more scaffolding around their lives and more access to support, which does improve the outcomes for them and will mean there are differences in their day-to-day life, </w:t>
      </w:r>
      <w:r w:rsidRPr="00945149">
        <w:rPr>
          <w:i/>
        </w:rPr>
        <w:lastRenderedPageBreak/>
        <w:t>but they might not massively change their routines or their social isolation particularly, but they’ll be more supported. It’s still an improved outcome, but it’s not a lot of change</w:t>
      </w:r>
      <w:r>
        <w:rPr>
          <w:i/>
        </w:rPr>
        <w:t>.</w:t>
      </w:r>
    </w:p>
    <w:p w14:paraId="250C0DEB" w14:textId="77777777" w:rsidR="00945149" w:rsidRDefault="00945149" w:rsidP="00945149"/>
    <w:p w14:paraId="5A7EC4E4" w14:textId="77777777" w:rsidR="00945149" w:rsidRDefault="00945149" w:rsidP="00945149">
      <w:r>
        <w:t xml:space="preserve">Practitioners also spoke about potential conflicts between outcomes and individual differences in the priority given to different outcome domains. </w:t>
      </w:r>
    </w:p>
    <w:p w14:paraId="4C543479" w14:textId="77777777" w:rsidR="00945149" w:rsidRPr="00945149" w:rsidRDefault="00945149" w:rsidP="00945149">
      <w:pPr>
        <w:ind w:left="720"/>
        <w:rPr>
          <w:i/>
        </w:rPr>
      </w:pPr>
      <w:r w:rsidRPr="00945149">
        <w:rPr>
          <w:i/>
        </w:rPr>
        <w:t xml:space="preserve">People that have really severe anxiety…you can encourage them and enable people to become more socially aware and involved, but that increases their anxiety so that it will be negative for them.  But it’s about what’s the biggest gain, isn’t it, really? It’s whether it’s worth it for your anxiety to go up. </w:t>
      </w:r>
    </w:p>
    <w:p w14:paraId="556DD109" w14:textId="77777777" w:rsidR="00945149" w:rsidRDefault="00945149" w:rsidP="00945149"/>
    <w:p w14:paraId="70F92041" w14:textId="77777777" w:rsidR="00945149" w:rsidRDefault="00945149" w:rsidP="00945149">
      <w:r>
        <w:t>Finally, a lack of understanding of autism, and resultant unrealistic expectations of the service, could result in disappointment and frustration among service users.</w:t>
      </w:r>
    </w:p>
    <w:p w14:paraId="539442A3" w14:textId="024D9DB0" w:rsidR="00945149" w:rsidRPr="00945149" w:rsidRDefault="00945149" w:rsidP="00945149">
      <w:pPr>
        <w:ind w:left="720"/>
        <w:rPr>
          <w:i/>
        </w:rPr>
      </w:pPr>
      <w:r>
        <w:t xml:space="preserve"> </w:t>
      </w:r>
      <w:r w:rsidRPr="00945149">
        <w:rPr>
          <w:i/>
        </w:rPr>
        <w:t>….they’re expecting everything to be cured by the diagnosis or the intervention.</w:t>
      </w:r>
    </w:p>
    <w:p w14:paraId="6767C4D0" w14:textId="77777777" w:rsidR="00945149" w:rsidRDefault="00945149" w:rsidP="00945149">
      <w:pPr>
        <w:pStyle w:val="Heading2"/>
      </w:pPr>
      <w:bookmarkStart w:id="114" w:name="_Toc33460687"/>
      <w:r>
        <w:t>Person-centred factors associated with outcomes</w:t>
      </w:r>
      <w:bookmarkEnd w:id="114"/>
    </w:p>
    <w:p w14:paraId="12F64B2A" w14:textId="77777777" w:rsidR="00945149" w:rsidRDefault="00945149" w:rsidP="00945149">
      <w:pPr>
        <w:pStyle w:val="Heading3"/>
      </w:pPr>
      <w:bookmarkStart w:id="115" w:name="_Toc33460688"/>
      <w:r>
        <w:t>Functioning and complexity of need</w:t>
      </w:r>
      <w:bookmarkEnd w:id="115"/>
    </w:p>
    <w:p w14:paraId="0DAE3771" w14:textId="78D3742B" w:rsidR="00945149" w:rsidRDefault="00945149" w:rsidP="00945149">
      <w:r>
        <w:t>As already noted, practitioners reported a great range in functioning and complexity of need among those referred to their services. These were felt to affect the type of impact a SAT could expect to achieve. For some, maintaining existing health and functioning, or preventing further decline, are appropriate outcomes.  For others, positive change, sometimes quite specific to a particular aspect of their lives, can be hoped for or expected.</w:t>
      </w:r>
    </w:p>
    <w:p w14:paraId="57B8FF50" w14:textId="5D140B64" w:rsidR="00945149" w:rsidRDefault="00945149" w:rsidP="00945149">
      <w:pPr>
        <w:ind w:left="720"/>
        <w:rPr>
          <w:i/>
        </w:rPr>
      </w:pPr>
      <w:r w:rsidRPr="00945149">
        <w:rPr>
          <w:i/>
        </w:rPr>
        <w:t xml:space="preserve">Some of it’s about current functioning. So, like for our complex clients, it’s still improved outcomes, but it’s not a lot of change.  And then we’ve got people who are, have jobs, they have families and that kind of thing. They have more of an idea about what they want to do [achieve from using the service].  </w:t>
      </w:r>
    </w:p>
    <w:p w14:paraId="6F278E0E" w14:textId="77777777" w:rsidR="00945149" w:rsidRDefault="00945149" w:rsidP="00945149">
      <w:pPr>
        <w:pStyle w:val="Heading3"/>
      </w:pPr>
      <w:bookmarkStart w:id="116" w:name="_Toc33460689"/>
      <w:r>
        <w:lastRenderedPageBreak/>
        <w:t>Ownership of the referral</w:t>
      </w:r>
      <w:bookmarkEnd w:id="116"/>
    </w:p>
    <w:p w14:paraId="5B81A1CD" w14:textId="7E906B01" w:rsidR="00945149" w:rsidRDefault="00945149" w:rsidP="00945149">
      <w:r>
        <w:t xml:space="preserve">Practitioners identified three types of referrals: those highly engaged and positively wanting </w:t>
      </w:r>
      <w:r w:rsidR="000C3975">
        <w:t>an autism diagnosis</w:t>
      </w:r>
      <w:r>
        <w:t xml:space="preserve">, those with mixed feelings and anxiety about the process, and passive participants.  The latter group typically comprised those where parents have driven the referral. </w:t>
      </w:r>
    </w:p>
    <w:p w14:paraId="1DC73B87" w14:textId="77777777" w:rsidR="00945149" w:rsidRPr="00945149" w:rsidRDefault="00945149" w:rsidP="00945149">
      <w:pPr>
        <w:ind w:left="720"/>
        <w:rPr>
          <w:i/>
        </w:rPr>
      </w:pPr>
      <w:r w:rsidRPr="00945149">
        <w:rPr>
          <w:i/>
        </w:rPr>
        <w:t>There’s a massive range, isn’t there? There’s some people that are incredibly motivated and really want a diagnosis, and some people that are a bit ambivalent, and some people that other people are saying: “Oh, I think this is an issue for you.”</w:t>
      </w:r>
    </w:p>
    <w:p w14:paraId="7F437D6F" w14:textId="77777777" w:rsidR="00945149" w:rsidRDefault="00945149" w:rsidP="00945149"/>
    <w:p w14:paraId="5B3011E5" w14:textId="77777777" w:rsidR="00945149" w:rsidRDefault="00945149" w:rsidP="00945149">
      <w:pPr>
        <w:pStyle w:val="Heading3"/>
      </w:pPr>
      <w:bookmarkStart w:id="117" w:name="_Toc33460690"/>
      <w:r>
        <w:t>Reaction to the diagnosis</w:t>
      </w:r>
      <w:bookmarkEnd w:id="117"/>
    </w:p>
    <w:p w14:paraId="13BA8E7A" w14:textId="4D3C7C86" w:rsidR="00945149" w:rsidRDefault="00945149" w:rsidP="00945149">
      <w:r>
        <w:t xml:space="preserve">A strong and consistent theme within practitioners’ discussions was the </w:t>
      </w:r>
      <w:r w:rsidR="000C3975">
        <w:t xml:space="preserve">way </w:t>
      </w:r>
      <w:r>
        <w:t xml:space="preserve"> service users’ reactions to the diagnosis</w:t>
      </w:r>
      <w:r w:rsidR="000C3975">
        <w:t xml:space="preserve"> affected longer-term outcomes</w:t>
      </w:r>
      <w:r>
        <w:t xml:space="preserve">. </w:t>
      </w:r>
      <w:r w:rsidR="000C3975">
        <w:t xml:space="preserve"> For some, this reaction was closely related to o</w:t>
      </w:r>
      <w:r>
        <w:t>wnership</w:t>
      </w:r>
      <w:r w:rsidR="000C3975">
        <w:t>, or not,</w:t>
      </w:r>
      <w:r>
        <w:t xml:space="preserve"> of the referral.  </w:t>
      </w:r>
      <w:r w:rsidR="000C3975">
        <w:t>Thus, in some cases</w:t>
      </w:r>
      <w:r>
        <w:t xml:space="preserve">, the diagnosis fulfils a (potentially long-term) desire to make sense of their lives.  </w:t>
      </w:r>
      <w:r w:rsidR="000C3975">
        <w:t>Here, s</w:t>
      </w:r>
      <w:r>
        <w:t>eeking a referral, or self-referral, may not be precipitated by a particular difficulty or crisis, but a readiness or desire to make sense of themselves and their lives.</w:t>
      </w:r>
    </w:p>
    <w:p w14:paraId="3803FC09" w14:textId="5828AE5E" w:rsidR="00945149" w:rsidRPr="00945149" w:rsidRDefault="00945149" w:rsidP="00945149">
      <w:pPr>
        <w:ind w:left="720"/>
        <w:rPr>
          <w:i/>
        </w:rPr>
      </w:pPr>
      <w:r w:rsidRPr="00945149">
        <w:rPr>
          <w:i/>
        </w:rPr>
        <w:t xml:space="preserve">There are individuals where the diagnosis can give them sort of a clarity.  It can give them an understanding of what it, why they’ve had these difficulties.  Those people that are kind of, almost on a sort of quest of understanding why.  </w:t>
      </w:r>
      <w:r w:rsidR="005B79C2">
        <w:rPr>
          <w:i/>
        </w:rPr>
        <w:t>….</w:t>
      </w:r>
      <w:r w:rsidRPr="00945149">
        <w:rPr>
          <w:i/>
        </w:rPr>
        <w:t>It’s a positive thing in a way cos it kind of makes sense.</w:t>
      </w:r>
    </w:p>
    <w:p w14:paraId="0BE8A5A3" w14:textId="77777777" w:rsidR="00945149" w:rsidRDefault="00945149" w:rsidP="00945149"/>
    <w:p w14:paraId="772712D0" w14:textId="77777777" w:rsidR="00945149" w:rsidRPr="00945149" w:rsidRDefault="00945149" w:rsidP="00945149">
      <w:pPr>
        <w:ind w:left="720"/>
        <w:rPr>
          <w:i/>
        </w:rPr>
      </w:pPr>
      <w:r w:rsidRPr="00945149">
        <w:rPr>
          <w:i/>
        </w:rPr>
        <w:t>It’s about acceptance of the diagnosis when you’ve always felt different and lost and, you know, having an explanation of how that can help you understand yourself and move with things.</w:t>
      </w:r>
    </w:p>
    <w:p w14:paraId="3109A309" w14:textId="77777777" w:rsidR="00945149" w:rsidRDefault="00945149" w:rsidP="00945149"/>
    <w:p w14:paraId="59C05248" w14:textId="2481FE31" w:rsidR="00945149" w:rsidRDefault="000C3975" w:rsidP="00945149">
      <w:r>
        <w:t>Importantly, p</w:t>
      </w:r>
      <w:r w:rsidR="00945149">
        <w:t>sychoeducation was regarded as playing a critical role in supporting positive outcomes from being diagnosed.</w:t>
      </w:r>
    </w:p>
    <w:p w14:paraId="17AAFFA1" w14:textId="77777777" w:rsidR="00945149" w:rsidRDefault="00945149" w:rsidP="00945149">
      <w:pPr>
        <w:pStyle w:val="Heading3"/>
      </w:pPr>
      <w:bookmarkStart w:id="118" w:name="_Toc33460691"/>
      <w:r>
        <w:lastRenderedPageBreak/>
        <w:t>Engagement with the interventions offered by the service</w:t>
      </w:r>
      <w:bookmarkEnd w:id="118"/>
    </w:p>
    <w:p w14:paraId="161D8DAC" w14:textId="0A26915D" w:rsidR="00945149" w:rsidRDefault="000C3975" w:rsidP="00945149">
      <w:r>
        <w:t>Practitioners believed that e</w:t>
      </w:r>
      <w:r w:rsidR="00945149">
        <w:t>ngagement with the service</w:t>
      </w:r>
      <w:r>
        <w:t xml:space="preserve"> following diagnosis</w:t>
      </w:r>
      <w:r w:rsidR="00945149">
        <w:t xml:space="preserve"> was  affected by ownership of the referral and reaction to the diagnosis (as described above). </w:t>
      </w:r>
      <w:r>
        <w:t>Crucially, they may affect</w:t>
      </w:r>
      <w:r w:rsidR="00945149">
        <w:t xml:space="preserve"> engagement with psychoeducation interventions – the first intervention typically offered. Lack of engagement with this was regarded as having the potential to stymie on-going engagement with the service and/or the potential for positive impact of subsequent interventions.</w:t>
      </w:r>
    </w:p>
    <w:p w14:paraId="0E6BA4AF" w14:textId="77777777" w:rsidR="00945149" w:rsidRPr="00945149" w:rsidRDefault="00945149" w:rsidP="00945149">
      <w:pPr>
        <w:ind w:left="720"/>
        <w:rPr>
          <w:i/>
        </w:rPr>
      </w:pPr>
      <w:r w:rsidRPr="00945149">
        <w:rPr>
          <w:i/>
        </w:rPr>
        <w:t>Outcomes would be improved for people who either will or can engage in [psychoeducation interventions]. But it’s whether they have that ability, or whether they have severe anxiety, to be able to do that.</w:t>
      </w:r>
    </w:p>
    <w:p w14:paraId="5C913994" w14:textId="77777777" w:rsidR="00945149" w:rsidRDefault="00945149" w:rsidP="00945149"/>
    <w:p w14:paraId="63FEB827" w14:textId="64BA5D11" w:rsidR="00945149" w:rsidRDefault="00945149" w:rsidP="00945149">
      <w:r>
        <w:t>Mental health difficulties, such as anxiety and depression, were also implicated. More generally, practitioners referred to service users’ having different levels of motivation in terms of service users’ wanting, or feeling able, to make changes in their lives.</w:t>
      </w:r>
    </w:p>
    <w:p w14:paraId="153EC52C" w14:textId="77777777" w:rsidR="00945149" w:rsidRPr="00945149" w:rsidRDefault="00945149" w:rsidP="00945149">
      <w:pPr>
        <w:ind w:left="720"/>
        <w:rPr>
          <w:i/>
        </w:rPr>
      </w:pPr>
      <w:r w:rsidRPr="00945149">
        <w:rPr>
          <w:i/>
        </w:rPr>
        <w:t xml:space="preserve">…its’ about the level of motivation to want to do something and change something. </w:t>
      </w:r>
    </w:p>
    <w:p w14:paraId="241ED45F" w14:textId="77777777" w:rsidR="00945149" w:rsidRDefault="00945149" w:rsidP="00945149"/>
    <w:p w14:paraId="3F281755" w14:textId="77777777" w:rsidR="00945149" w:rsidRDefault="00945149" w:rsidP="00945149">
      <w:pPr>
        <w:pStyle w:val="Heading3"/>
      </w:pPr>
      <w:bookmarkStart w:id="119" w:name="_Toc33460692"/>
      <w:r>
        <w:t>Family support</w:t>
      </w:r>
      <w:bookmarkEnd w:id="119"/>
    </w:p>
    <w:p w14:paraId="0013E403" w14:textId="6C2E8629" w:rsidR="00945149" w:rsidRDefault="00945149" w:rsidP="00945149">
      <w:r>
        <w:t>Senior practitioners agreed that family members’ responses to the diagnosis can differ</w:t>
      </w:r>
      <w:r w:rsidR="000C3975">
        <w:t xml:space="preserve"> widely</w:t>
      </w:r>
      <w:r>
        <w:t>. For example, a diagnosis of autism may improve one couple’s relationship as it provides an explanation for why a partner behaves in the way they do. For another couple, however, an individual may find the realisation that certain things about their partner</w:t>
      </w:r>
      <w:r w:rsidR="000C3975">
        <w:t xml:space="preserve"> cannot be changed</w:t>
      </w:r>
      <w:r>
        <w:t xml:space="preserve"> is a catalyst for ending the relationship.  Overall, therefore, families were regarded as having the potential to facilitate or hinder positive outcomes. This was attributed</w:t>
      </w:r>
      <w:r w:rsidR="000C3975">
        <w:t xml:space="preserve"> partly</w:t>
      </w:r>
      <w:r>
        <w:t xml:space="preserve"> to existing family relationships and dynamics, but also family members’ ability and willingness to understand of the additional challenges faced by autistic people and what they can do to accommodate specific needs. </w:t>
      </w:r>
    </w:p>
    <w:p w14:paraId="3AE47C5A" w14:textId="77777777" w:rsidR="00945149" w:rsidRPr="00945149" w:rsidRDefault="00945149" w:rsidP="00945149">
      <w:pPr>
        <w:ind w:left="720"/>
        <w:rPr>
          <w:i/>
        </w:rPr>
      </w:pPr>
      <w:r w:rsidRPr="00945149">
        <w:rPr>
          <w:i/>
        </w:rPr>
        <w:lastRenderedPageBreak/>
        <w:t>It can be a really, really positive thing if they have a supportive family. …then having that diagnosis will possibly enable some more empathy or understanding around the difficulties and can improve things like family dynamics at home.</w:t>
      </w:r>
    </w:p>
    <w:p w14:paraId="4EEF99CD" w14:textId="77777777" w:rsidR="00945149" w:rsidRDefault="00945149" w:rsidP="00945149">
      <w:r>
        <w:t>Across these discussions, the value of family members’ receiving psychoeducation related to the diagnosis of autism was highlighted.</w:t>
      </w:r>
    </w:p>
    <w:p w14:paraId="58EC3313" w14:textId="77777777" w:rsidR="00945149" w:rsidRDefault="00945149" w:rsidP="00945149"/>
    <w:p w14:paraId="7870456D" w14:textId="77777777" w:rsidR="00945149" w:rsidRDefault="00945149" w:rsidP="00945149">
      <w:pPr>
        <w:pStyle w:val="Heading3"/>
      </w:pPr>
      <w:bookmarkStart w:id="120" w:name="_Toc33460693"/>
      <w:r>
        <w:t>The intersection of individual need and service characteristics</w:t>
      </w:r>
      <w:bookmarkEnd w:id="120"/>
    </w:p>
    <w:p w14:paraId="06246B86" w14:textId="01EBA130" w:rsidR="00945149" w:rsidRDefault="00945149" w:rsidP="00945149">
      <w:r>
        <w:t xml:space="preserve">Another key factor thought to </w:t>
      </w:r>
      <w:r w:rsidR="009C071D">
        <w:t xml:space="preserve">affect </w:t>
      </w:r>
      <w:r>
        <w:t>user outcomes was the ‘fit’ between the support and interventions provided by a SAT and individuals’ needs. This was not necessarily about severity or complexity of need.  In some instances, for example, it concerned whether or not service</w:t>
      </w:r>
      <w:r w:rsidR="00E926EF">
        <w:t>s</w:t>
      </w:r>
      <w:r>
        <w:t xml:space="preserve"> were able </w:t>
      </w:r>
      <w:r w:rsidR="00E926EF">
        <w:t xml:space="preserve">to offer </w:t>
      </w:r>
      <w:r>
        <w:t>low</w:t>
      </w:r>
      <w:r w:rsidR="00E926EF">
        <w:t>-</w:t>
      </w:r>
      <w:r>
        <w:t xml:space="preserve">level support on an </w:t>
      </w:r>
      <w:r w:rsidRPr="00E926EF">
        <w:rPr>
          <w:i/>
        </w:rPr>
        <w:t>ad hoc</w:t>
      </w:r>
      <w:r>
        <w:t xml:space="preserve"> basis for those individuals who, for the majority of the time, managed their everyday lives independent of formal support.</w:t>
      </w:r>
    </w:p>
    <w:p w14:paraId="5F9B6BAF" w14:textId="696805F1" w:rsidR="00945149" w:rsidRPr="00945149" w:rsidRDefault="00945149" w:rsidP="00945149">
      <w:pPr>
        <w:ind w:left="720"/>
        <w:rPr>
          <w:i/>
        </w:rPr>
      </w:pPr>
      <w:r>
        <w:t xml:space="preserve"> </w:t>
      </w:r>
      <w:r w:rsidRPr="00945149">
        <w:rPr>
          <w:i/>
        </w:rPr>
        <w:t>[There are some] who don’t need very much support but need to be able to access informal support, so a telephone call or a ‘cuppa tea’ kind of chat as and when they need it as opposed to something formal, eight sessions kind of thing. And if that can be made available to them, they seem to have very, very good outcomes.</w:t>
      </w:r>
    </w:p>
    <w:p w14:paraId="687EF628" w14:textId="77777777" w:rsidR="00945149" w:rsidRDefault="00945149" w:rsidP="00945149"/>
    <w:p w14:paraId="69B657B6" w14:textId="47934D9C" w:rsidR="00945149" w:rsidRDefault="00945149" w:rsidP="00945149">
      <w:r>
        <w:t xml:space="preserve">However, practitioners also noted that the types of needs presented by service users, and their ability to identify specific and realistic aspects of their lives which they wanted to change, could affect whether substantive changes in outcomes were observed.  They </w:t>
      </w:r>
      <w:r w:rsidR="00C81EF5">
        <w:t>explained</w:t>
      </w:r>
      <w:r>
        <w:t xml:space="preserve"> that some needs or difficulties are more amenable to change or address; or, it is reasonably straightforward to equip individuals with self-management skills.</w:t>
      </w:r>
    </w:p>
    <w:p w14:paraId="785071CE" w14:textId="3AE22E3C" w:rsidR="00945149" w:rsidRPr="00945149" w:rsidRDefault="00945149" w:rsidP="00945149">
      <w:pPr>
        <w:ind w:left="720"/>
        <w:rPr>
          <w:i/>
        </w:rPr>
      </w:pPr>
      <w:r w:rsidRPr="00945149">
        <w:rPr>
          <w:i/>
        </w:rPr>
        <w:t>People who have sensory issues, so where you can actually [help them with] coping strategies for dealing with those things, you know, practical things that can help on a day</w:t>
      </w:r>
      <w:r w:rsidR="00E926EF">
        <w:rPr>
          <w:i/>
        </w:rPr>
        <w:t>-</w:t>
      </w:r>
      <w:r w:rsidRPr="00945149">
        <w:rPr>
          <w:i/>
        </w:rPr>
        <w:t>to</w:t>
      </w:r>
      <w:r w:rsidR="00E926EF">
        <w:rPr>
          <w:i/>
        </w:rPr>
        <w:t>-</w:t>
      </w:r>
      <w:r w:rsidRPr="00945149">
        <w:rPr>
          <w:i/>
        </w:rPr>
        <w:t xml:space="preserve">day basis. </w:t>
      </w:r>
    </w:p>
    <w:p w14:paraId="412AEDB0" w14:textId="77777777" w:rsidR="00945149" w:rsidRPr="00945149" w:rsidRDefault="00945149" w:rsidP="00945149">
      <w:pPr>
        <w:ind w:left="720"/>
        <w:rPr>
          <w:i/>
        </w:rPr>
      </w:pPr>
    </w:p>
    <w:p w14:paraId="26ED4A89" w14:textId="12148699" w:rsidR="00945149" w:rsidRPr="00945149" w:rsidRDefault="00945149" w:rsidP="00945149">
      <w:pPr>
        <w:ind w:left="720"/>
        <w:rPr>
          <w:i/>
        </w:rPr>
      </w:pPr>
      <w:r w:rsidRPr="00945149">
        <w:rPr>
          <w:i/>
        </w:rPr>
        <w:lastRenderedPageBreak/>
        <w:t>The people that are goal-driven but also have realistic expectations. They’ve gone into the service with a clear idea of what their chosen outcome is and then work with someone towards it.</w:t>
      </w:r>
    </w:p>
    <w:p w14:paraId="78513C30" w14:textId="77777777" w:rsidR="00945149" w:rsidRDefault="00945149" w:rsidP="00945149"/>
    <w:p w14:paraId="5F7EF625" w14:textId="77777777" w:rsidR="00945149" w:rsidRDefault="00945149" w:rsidP="004124A6">
      <w:pPr>
        <w:pStyle w:val="Heading2"/>
      </w:pPr>
      <w:bookmarkStart w:id="121" w:name="_Toc33460694"/>
      <w:r>
        <w:t>Service characteristics associated with outcomes</w:t>
      </w:r>
      <w:bookmarkEnd w:id="121"/>
    </w:p>
    <w:p w14:paraId="24B5DB42" w14:textId="387C440B" w:rsidR="00945149" w:rsidRDefault="00945149" w:rsidP="00945149">
      <w:r>
        <w:t xml:space="preserve">One of the sessions at the senior practitioner workshop explored views about aspects of service design and practice perceived to affect service user outcomes.  We used a small group-work activity in which participants ranked thirteen service characteristics in order of their relative impact on service user outcomes. </w:t>
      </w:r>
      <w:r w:rsidR="00E926EF">
        <w:t>Rankings</w:t>
      </w:r>
      <w:r>
        <w:t xml:space="preserve"> were then used to stimulate a whole group discussion on this issue. </w:t>
      </w:r>
    </w:p>
    <w:p w14:paraId="6FA94971" w14:textId="77777777" w:rsidR="00945149" w:rsidRDefault="00945149" w:rsidP="00945149"/>
    <w:p w14:paraId="4C73656B" w14:textId="77777777" w:rsidR="00945149" w:rsidRDefault="00945149" w:rsidP="004124A6">
      <w:pPr>
        <w:pStyle w:val="Heading3"/>
      </w:pPr>
      <w:bookmarkStart w:id="122" w:name="_Toc33460695"/>
      <w:r>
        <w:t>The quality of the diagnostic assessment process</w:t>
      </w:r>
      <w:bookmarkEnd w:id="122"/>
    </w:p>
    <w:p w14:paraId="02068CF8" w14:textId="124B3723" w:rsidR="00945149" w:rsidRDefault="00945149" w:rsidP="00945149">
      <w:r>
        <w:t xml:space="preserve">There was strong consensus that the quality of the diagnostic and needs assessment process was important in terms of supporting positive outcomes.  All believed their service provided this, and this service characteristic was stressed </w:t>
      </w:r>
      <w:r w:rsidR="00E926EF">
        <w:t xml:space="preserve">as distinguishing SATs from </w:t>
      </w:r>
      <w:r>
        <w:t xml:space="preserve">other diagnostic pathways. </w:t>
      </w:r>
    </w:p>
    <w:p w14:paraId="505ACA6D" w14:textId="77777777" w:rsidR="00945149" w:rsidRDefault="00945149" w:rsidP="00945149"/>
    <w:p w14:paraId="4614AA9D" w14:textId="77777777" w:rsidR="00945149" w:rsidRDefault="00945149" w:rsidP="004124A6">
      <w:pPr>
        <w:pStyle w:val="Heading3"/>
      </w:pPr>
      <w:bookmarkStart w:id="123" w:name="_Toc33460696"/>
      <w:r>
        <w:t>Skill mix with autism expertise</w:t>
      </w:r>
      <w:bookmarkEnd w:id="123"/>
    </w:p>
    <w:p w14:paraId="21E232E9" w14:textId="44A437B4" w:rsidR="00945149" w:rsidRDefault="00945149" w:rsidP="00945149">
      <w:r>
        <w:t xml:space="preserve">Skill mix of the team – specifically its multi-disciplinary nature – was consistently regarded as one of the most important service characteristics in terms of supporting positive outcomes.  </w:t>
      </w:r>
      <w:r w:rsidR="00E926EF">
        <w:t>Pracitioners</w:t>
      </w:r>
      <w:r>
        <w:t xml:space="preserve"> noted that some key skills are shared across different professions and it may be the case that it is the skill-set, rather than the professional qualification, which is the key issue. Integral to this was autism expertise. Indeed, some noted that, on occasion, when considering the skill mix in a team, this expertise </w:t>
      </w:r>
      <w:r w:rsidR="00E926EF">
        <w:t xml:space="preserve">was </w:t>
      </w:r>
      <w:r>
        <w:t>prioritised over a particular professional being represented on the team.  Practitioners from one service described the value of having someone with direct experience of autism within the team.</w:t>
      </w:r>
    </w:p>
    <w:p w14:paraId="781DD359" w14:textId="77777777" w:rsidR="00945149" w:rsidRPr="00945149" w:rsidRDefault="00945149" w:rsidP="00945149">
      <w:pPr>
        <w:ind w:left="720"/>
        <w:rPr>
          <w:i/>
        </w:rPr>
      </w:pPr>
      <w:r w:rsidRPr="00945149">
        <w:rPr>
          <w:i/>
        </w:rPr>
        <w:lastRenderedPageBreak/>
        <w:t>The skill mix of the team is vitally important.</w:t>
      </w:r>
    </w:p>
    <w:p w14:paraId="2B41F572" w14:textId="77777777" w:rsidR="00945149" w:rsidRPr="00945149" w:rsidRDefault="00945149" w:rsidP="00945149">
      <w:pPr>
        <w:ind w:left="720"/>
        <w:rPr>
          <w:i/>
        </w:rPr>
      </w:pPr>
    </w:p>
    <w:p w14:paraId="1C71D07C" w14:textId="77777777" w:rsidR="00945149" w:rsidRPr="00945149" w:rsidRDefault="00945149" w:rsidP="00945149">
      <w:pPr>
        <w:ind w:left="720"/>
        <w:rPr>
          <w:i/>
        </w:rPr>
      </w:pPr>
      <w:r w:rsidRPr="00945149">
        <w:rPr>
          <w:i/>
        </w:rPr>
        <w:t xml:space="preserve">We all bring different things to the team from our professional backgrounds so it’s useful to have a mix of professions with experience… (of supporting autistic people without LD). </w:t>
      </w:r>
    </w:p>
    <w:p w14:paraId="5557F61E" w14:textId="77777777" w:rsidR="00945149" w:rsidRPr="00945149" w:rsidRDefault="00945149" w:rsidP="00945149">
      <w:pPr>
        <w:ind w:left="720"/>
        <w:rPr>
          <w:i/>
        </w:rPr>
      </w:pPr>
    </w:p>
    <w:p w14:paraId="0347DEE7" w14:textId="63259886" w:rsidR="00945149" w:rsidRDefault="00945149" w:rsidP="00945149">
      <w:pPr>
        <w:ind w:left="720"/>
        <w:rPr>
          <w:i/>
        </w:rPr>
      </w:pPr>
      <w:r w:rsidRPr="00945149">
        <w:rPr>
          <w:i/>
        </w:rPr>
        <w:t xml:space="preserve">We need skill mix, but it isn’t so much your profession, it’s about your </w:t>
      </w:r>
      <w:r>
        <w:rPr>
          <w:i/>
        </w:rPr>
        <w:t>skills and knowledge of autism.</w:t>
      </w:r>
    </w:p>
    <w:p w14:paraId="345929D1" w14:textId="77777777" w:rsidR="00945149" w:rsidRPr="00945149" w:rsidRDefault="00945149" w:rsidP="00945149">
      <w:pPr>
        <w:ind w:left="720"/>
        <w:rPr>
          <w:i/>
        </w:rPr>
      </w:pPr>
    </w:p>
    <w:p w14:paraId="773EE64F" w14:textId="77777777" w:rsidR="00945149" w:rsidRDefault="00945149" w:rsidP="004124A6">
      <w:pPr>
        <w:pStyle w:val="Heading3"/>
      </w:pPr>
      <w:bookmarkStart w:id="124" w:name="_Toc33460697"/>
      <w:r>
        <w:t>Alternative modes of intervention delivery</w:t>
      </w:r>
      <w:bookmarkEnd w:id="124"/>
    </w:p>
    <w:p w14:paraId="43164CDA" w14:textId="2D07FF17" w:rsidR="00945149" w:rsidRDefault="00945149" w:rsidP="00945149">
      <w:r>
        <w:t>Another service characteristic seen to impact outcomes was, in order to accommodate and respond to individual difference, the flexibility of the service to provide care and support in alternative ways. Two components were identified: overall delivery model (time/session-limited vs open-ended contact) and mode of delivery (i.e. individual vs group).  The first quote below comes from a senior practitioner working across two SATs, one mainly us</w:t>
      </w:r>
      <w:r w:rsidR="00E926EF">
        <w:t>ing</w:t>
      </w:r>
      <w:r>
        <w:t xml:space="preserve"> group-delivered interventions, and the other us</w:t>
      </w:r>
      <w:r w:rsidR="00E926EF">
        <w:t>ing</w:t>
      </w:r>
      <w:r>
        <w:t xml:space="preserve"> individual work alongside groups:</w:t>
      </w:r>
    </w:p>
    <w:p w14:paraId="136BE283" w14:textId="77777777" w:rsidR="00945149" w:rsidRPr="00945149" w:rsidRDefault="00945149" w:rsidP="00945149">
      <w:pPr>
        <w:ind w:left="720"/>
        <w:rPr>
          <w:i/>
        </w:rPr>
      </w:pPr>
      <w:r w:rsidRPr="00945149">
        <w:rPr>
          <w:i/>
        </w:rPr>
        <w:t xml:space="preserve">You can see the difference being able to offer groups and individual work alongside, or just individual work. It makes quite a big difference. </w:t>
      </w:r>
    </w:p>
    <w:p w14:paraId="2CDD8159" w14:textId="77777777" w:rsidR="00945149" w:rsidRPr="00945149" w:rsidRDefault="00945149" w:rsidP="00945149">
      <w:pPr>
        <w:ind w:left="720"/>
        <w:rPr>
          <w:i/>
        </w:rPr>
      </w:pPr>
    </w:p>
    <w:p w14:paraId="48B8114B" w14:textId="77777777" w:rsidR="00945149" w:rsidRPr="00945149" w:rsidRDefault="00945149" w:rsidP="00945149">
      <w:pPr>
        <w:ind w:left="720"/>
        <w:rPr>
          <w:i/>
        </w:rPr>
      </w:pPr>
      <w:r w:rsidRPr="00945149">
        <w:rPr>
          <w:i/>
        </w:rPr>
        <w:t xml:space="preserve">There’s so many positives of both approaches [time/session-limited vs open-ended]. </w:t>
      </w:r>
    </w:p>
    <w:p w14:paraId="0F2AB4DD" w14:textId="77777777" w:rsidR="00945149" w:rsidRDefault="00945149" w:rsidP="00945149">
      <w:pPr>
        <w:ind w:left="720"/>
        <w:rPr>
          <w:i/>
        </w:rPr>
      </w:pPr>
    </w:p>
    <w:p w14:paraId="587C3B8B" w14:textId="061FDB3F" w:rsidR="00945149" w:rsidRPr="00945149" w:rsidRDefault="00945149" w:rsidP="00945149">
      <w:pPr>
        <w:ind w:left="720"/>
        <w:rPr>
          <w:i/>
        </w:rPr>
      </w:pPr>
      <w:r w:rsidRPr="00945149">
        <w:rPr>
          <w:i/>
        </w:rPr>
        <w:t>There are so many people that identify as our services as “I’ve been using you for years, and I don’t use you very often but I’ve got that if I need it”. Whereas other people respond so much better to “I’ve have these sessions and I go and then I’m never going to see you again”.  I just think they’re both equally as important.</w:t>
      </w:r>
    </w:p>
    <w:p w14:paraId="778B0EC2" w14:textId="77777777" w:rsidR="00945149" w:rsidRDefault="00945149" w:rsidP="00945149">
      <w:pPr>
        <w:ind w:left="720"/>
        <w:rPr>
          <w:i/>
        </w:rPr>
      </w:pPr>
    </w:p>
    <w:p w14:paraId="2CB9189D" w14:textId="60CB6FC0" w:rsidR="00945149" w:rsidRPr="00945149" w:rsidRDefault="00945149" w:rsidP="00945149">
      <w:pPr>
        <w:ind w:left="720"/>
        <w:rPr>
          <w:i/>
        </w:rPr>
      </w:pPr>
      <w:r w:rsidRPr="00945149">
        <w:rPr>
          <w:i/>
        </w:rPr>
        <w:lastRenderedPageBreak/>
        <w:t>Services should be able to be flexible around the individual’s needs.</w:t>
      </w:r>
    </w:p>
    <w:p w14:paraId="53F208EA" w14:textId="77777777" w:rsidR="00945149" w:rsidRDefault="00945149" w:rsidP="00945149"/>
    <w:p w14:paraId="074CD699" w14:textId="77777777" w:rsidR="00945149" w:rsidRDefault="00945149" w:rsidP="004124A6">
      <w:pPr>
        <w:pStyle w:val="Heading3"/>
      </w:pPr>
      <w:bookmarkStart w:id="125" w:name="_Toc33460698"/>
      <w:r>
        <w:t>Having a ‘named contact’</w:t>
      </w:r>
      <w:bookmarkEnd w:id="125"/>
    </w:p>
    <w:p w14:paraId="29D15A0A" w14:textId="77777777" w:rsidR="00945149" w:rsidRDefault="00945149" w:rsidP="00945149">
      <w:r>
        <w:t xml:space="preserve">Service users having a ‘named contact’ in the service was regarded as, potentially, impacting outcomes. It was also noted it was very relevant to service user experience </w:t>
      </w:r>
    </w:p>
    <w:p w14:paraId="19298BFB" w14:textId="77777777" w:rsidR="00945149" w:rsidRPr="00945149" w:rsidRDefault="00945149" w:rsidP="00945149">
      <w:pPr>
        <w:ind w:left="720"/>
        <w:rPr>
          <w:i/>
        </w:rPr>
      </w:pPr>
      <w:r w:rsidRPr="00945149">
        <w:rPr>
          <w:i/>
        </w:rPr>
        <w:t>A key worker is really important for people. Like a contact, somebody that you can form a relationship with and contact.</w:t>
      </w:r>
    </w:p>
    <w:p w14:paraId="69EBD14E" w14:textId="77777777" w:rsidR="00945149" w:rsidRDefault="00945149" w:rsidP="00945149"/>
    <w:p w14:paraId="16C99539" w14:textId="77777777" w:rsidR="00945149" w:rsidRPr="00945149" w:rsidRDefault="00945149" w:rsidP="00945149">
      <w:pPr>
        <w:ind w:left="720"/>
        <w:rPr>
          <w:i/>
        </w:rPr>
      </w:pPr>
      <w:r w:rsidRPr="00945149">
        <w:rPr>
          <w:i/>
        </w:rPr>
        <w:t xml:space="preserve">We have a named contact primarily because of feedback from the service users. They [said they] don’t like being passed from pillar to post [because] they might move through different professionals in the team. So one person holds responsibility for that service user while they’re moving through. Then, if they need to ring, they leave a message specifically for that person. </w:t>
      </w:r>
    </w:p>
    <w:p w14:paraId="4E6E7729" w14:textId="77777777" w:rsidR="00945149" w:rsidRDefault="00945149" w:rsidP="00945149"/>
    <w:p w14:paraId="7EDE365C" w14:textId="77777777" w:rsidR="00945149" w:rsidRDefault="00945149" w:rsidP="00945149">
      <w:r>
        <w:t xml:space="preserve">Not all services had a formal ‘named contact arrangement’. However, it was reported that this could happen informally on an </w:t>
      </w:r>
      <w:r w:rsidRPr="00E926EF">
        <w:rPr>
          <w:i/>
        </w:rPr>
        <w:t>ad hoc</w:t>
      </w:r>
      <w:r>
        <w:t xml:space="preserve"> basis.</w:t>
      </w:r>
    </w:p>
    <w:p w14:paraId="5FD3107A" w14:textId="77777777" w:rsidR="00945149" w:rsidRPr="00945149" w:rsidRDefault="00945149" w:rsidP="00945149">
      <w:pPr>
        <w:ind w:left="720"/>
        <w:rPr>
          <w:i/>
        </w:rPr>
      </w:pPr>
      <w:r w:rsidRPr="00945149">
        <w:rPr>
          <w:i/>
        </w:rPr>
        <w:t>…they will tend to ‘take’ to one of the members of staff and call them.</w:t>
      </w:r>
    </w:p>
    <w:p w14:paraId="3F2C0305" w14:textId="77777777" w:rsidR="00945149" w:rsidRDefault="00945149" w:rsidP="00945149"/>
    <w:p w14:paraId="167CA379" w14:textId="77777777" w:rsidR="00945149" w:rsidRDefault="00945149" w:rsidP="004124A6">
      <w:pPr>
        <w:pStyle w:val="Heading3"/>
      </w:pPr>
      <w:bookmarkStart w:id="126" w:name="_Toc33460699"/>
      <w:r>
        <w:t>Local Authority involvement</w:t>
      </w:r>
      <w:bookmarkEnd w:id="126"/>
    </w:p>
    <w:p w14:paraId="46980577" w14:textId="77777777" w:rsidR="00945149" w:rsidRDefault="00945149" w:rsidP="00945149">
      <w:r>
        <w:t>Some practitioners regarded Local Authority involvement in the SAT as one of the more important factors potentially affecting service user outcomes. Specifically, it was seen as supporting an holistic approach and direct access to Community Care Assessments.</w:t>
      </w:r>
    </w:p>
    <w:p w14:paraId="66A0CB31" w14:textId="77777777" w:rsidR="00945149" w:rsidRPr="00875EDD" w:rsidRDefault="00945149" w:rsidP="00875EDD">
      <w:pPr>
        <w:ind w:left="720"/>
        <w:rPr>
          <w:i/>
        </w:rPr>
      </w:pPr>
      <w:r w:rsidRPr="00875EDD">
        <w:rPr>
          <w:i/>
        </w:rPr>
        <w:t>…in terms of Local Authority involvement, we all felt it was really important and crucial to a holistic autism service with social work involvement.</w:t>
      </w:r>
    </w:p>
    <w:p w14:paraId="41A00EE9" w14:textId="77777777" w:rsidR="00945149" w:rsidRDefault="00945149" w:rsidP="00945149"/>
    <w:p w14:paraId="3468E101" w14:textId="77777777" w:rsidR="00945149" w:rsidRDefault="00945149" w:rsidP="004124A6">
      <w:pPr>
        <w:pStyle w:val="Heading3"/>
      </w:pPr>
      <w:bookmarkStart w:id="127" w:name="_Toc33460700"/>
      <w:r>
        <w:lastRenderedPageBreak/>
        <w:t>Features of service organisation and delivery with less influence on outcomes</w:t>
      </w:r>
      <w:bookmarkEnd w:id="127"/>
    </w:p>
    <w:p w14:paraId="368CAD78" w14:textId="26D1F052" w:rsidR="00945149" w:rsidRDefault="00945149" w:rsidP="00945149">
      <w:r>
        <w:t>Service characteristics identified as being less likely to affect individual outcomes were if a service was autism-only or a neurodevelopmental service, and whether the service was delivered by a single team or two/three teams, each delivering specific functions.</w:t>
      </w:r>
    </w:p>
    <w:p w14:paraId="4A0DA1AA" w14:textId="77381988" w:rsidR="00945149" w:rsidRDefault="00875EDD" w:rsidP="004124A6">
      <w:pPr>
        <w:pStyle w:val="Heading2"/>
      </w:pPr>
      <w:bookmarkStart w:id="128" w:name="_Toc33460701"/>
      <w:r>
        <w:t>E</w:t>
      </w:r>
      <w:r w:rsidR="00945149">
        <w:t>ngagement with SAT by other services involved</w:t>
      </w:r>
      <w:bookmarkEnd w:id="128"/>
    </w:p>
    <w:p w14:paraId="07FFC30A" w14:textId="77777777" w:rsidR="00945149" w:rsidRDefault="00945149" w:rsidP="00945149">
      <w:r>
        <w:t>Finally, the extent to which other services also involved with a service user (e.g. due to co-existing mental or physical health conditions) sought advice and input from the SAT was felt to have the potential determine to the extent to which SATs could support improvements, or maintain the status quo, in people’s lives. Practitioners commented that there was still room for significant improvement in understanding of autism within mainstream provision.</w:t>
      </w:r>
    </w:p>
    <w:p w14:paraId="220E6BCB" w14:textId="77777777" w:rsidR="00945149" w:rsidRPr="00875EDD" w:rsidRDefault="00945149" w:rsidP="00875EDD">
      <w:pPr>
        <w:ind w:left="720"/>
        <w:rPr>
          <w:i/>
        </w:rPr>
      </w:pPr>
      <w:r w:rsidRPr="00875EDD">
        <w:rPr>
          <w:i/>
        </w:rPr>
        <w:t>If you’ve got somebody that is already getting regular support from the physical or mental health service, it would help [these] professionals to actually understand the difficulty, where they [service user] might be coming from, and what the difficulties might be.</w:t>
      </w:r>
    </w:p>
    <w:p w14:paraId="1D02E4D2" w14:textId="22D12120" w:rsidR="00945149" w:rsidRDefault="00945149" w:rsidP="00875EDD">
      <w:pPr>
        <w:pStyle w:val="Heading2"/>
      </w:pPr>
      <w:bookmarkStart w:id="129" w:name="_Toc33460702"/>
      <w:r>
        <w:t>S</w:t>
      </w:r>
      <w:r w:rsidR="00875EDD">
        <w:t>ummary</w:t>
      </w:r>
      <w:bookmarkEnd w:id="129"/>
    </w:p>
    <w:p w14:paraId="13112096" w14:textId="77777777" w:rsidR="00945149" w:rsidRDefault="00945149" w:rsidP="00945149">
      <w:r>
        <w:t>This chapter reported senior SAT practitioners’ views about the outcomes SATs can expect to achieve, and the impact individual and service user characteristics may have on outcomes.</w:t>
      </w:r>
    </w:p>
    <w:p w14:paraId="131BDB3C" w14:textId="77777777" w:rsidR="00945149" w:rsidRDefault="00945149" w:rsidP="00945149"/>
    <w:p w14:paraId="2EB63DE0" w14:textId="4AD4AA9E" w:rsidR="00945149" w:rsidRDefault="00945149" w:rsidP="00945149">
      <w:r>
        <w:t>The great diversity among service users in terms of complexity of need, and what they hope to achieve from a referral to a SAT, was emphasised. A number of individual characteristics were identified as</w:t>
      </w:r>
      <w:r w:rsidR="00E926EF">
        <w:t xml:space="preserve"> having the potential to</w:t>
      </w:r>
      <w:r>
        <w:t xml:space="preserve"> affect outcomes. These included functioning and complexity of need, ‘ownership of the referral’, reaction to the diagnosis, engagement with interventions offered by the SAT, and the quality and nature of family </w:t>
      </w:r>
      <w:r>
        <w:lastRenderedPageBreak/>
        <w:t>support. The fit between service users’ needs and the support and interventions provided by a SAT was also identified as key to the extent to</w:t>
      </w:r>
      <w:r w:rsidR="00E926EF">
        <w:t xml:space="preserve"> which</w:t>
      </w:r>
      <w:r>
        <w:t xml:space="preserve"> positive outcomes</w:t>
      </w:r>
      <w:r w:rsidR="00E926EF">
        <w:t xml:space="preserve"> were achieved</w:t>
      </w:r>
      <w:r>
        <w:t>.</w:t>
      </w:r>
    </w:p>
    <w:p w14:paraId="2070933E" w14:textId="77777777" w:rsidR="00945149" w:rsidRDefault="00945149" w:rsidP="00945149"/>
    <w:p w14:paraId="19CD7556" w14:textId="0E926EFE" w:rsidR="00945149" w:rsidRDefault="00945149" w:rsidP="00945149">
      <w:r>
        <w:t>Service characteristics regarded having the potential for greatest impact on user outcomes included: richness of skill mix/the multi-disciplinary nature of the team, being able to offer alternative ways to receive an intervention (e.g. group vs one-to-one sessions), service users having a ‘named contact’, and Local Authority involvement.  Whether the SAT service was autism-only or a neurodevelopmental was regarded as relatively unimportant</w:t>
      </w:r>
      <w:r w:rsidR="005B2B29">
        <w:t>,</w:t>
      </w:r>
      <w:r>
        <w:t xml:space="preserve"> as was the organisational structure (single vs multi-team). </w:t>
      </w:r>
    </w:p>
    <w:p w14:paraId="7A1B267A" w14:textId="77777777" w:rsidR="00945149" w:rsidRDefault="00945149" w:rsidP="00945149"/>
    <w:p w14:paraId="01E61588" w14:textId="7EA00609" w:rsidR="00945149" w:rsidRPr="00945149" w:rsidRDefault="00945149" w:rsidP="00945149">
      <w:r>
        <w:t>Lastly, the extent to which other services also caring for, or supporting, the service user implemented autism-specific adjustments to their own practice or delivery was regarded as having the potential to impact the outcomes achieved by a SAT.</w:t>
      </w:r>
    </w:p>
    <w:p w14:paraId="46E82C26" w14:textId="39D520D3" w:rsidR="00945149" w:rsidRDefault="00945149">
      <w:pPr>
        <w:spacing w:line="259" w:lineRule="auto"/>
      </w:pPr>
      <w:r>
        <w:br w:type="page"/>
      </w:r>
    </w:p>
    <w:p w14:paraId="6DB9CA41" w14:textId="5DD3032E" w:rsidR="003D5ACE" w:rsidRDefault="000757EC" w:rsidP="000757EC">
      <w:pPr>
        <w:pStyle w:val="Heading1"/>
      </w:pPr>
      <w:bookmarkStart w:id="130" w:name="_Toc33460703"/>
      <w:r w:rsidRPr="000757EC">
        <w:lastRenderedPageBreak/>
        <w:t>Impacts of using a SAT or diagnostic assessment service</w:t>
      </w:r>
      <w:bookmarkEnd w:id="130"/>
    </w:p>
    <w:p w14:paraId="688C0613" w14:textId="64E5D118" w:rsidR="004124A6" w:rsidRPr="004124A6" w:rsidRDefault="004124A6" w:rsidP="004124A6">
      <w:pPr>
        <w:pStyle w:val="Heading2"/>
      </w:pPr>
      <w:bookmarkStart w:id="131" w:name="_Toc33460704"/>
      <w:r>
        <w:t>I</w:t>
      </w:r>
      <w:r w:rsidRPr="004124A6">
        <w:t>ntroduction</w:t>
      </w:r>
      <w:bookmarkEnd w:id="131"/>
      <w:r w:rsidRPr="004124A6">
        <w:t xml:space="preserve"> </w:t>
      </w:r>
    </w:p>
    <w:p w14:paraId="5ED1E576" w14:textId="7D5909E3" w:rsidR="004124A6" w:rsidRPr="004124A6" w:rsidRDefault="004124A6" w:rsidP="004124A6">
      <w:r w:rsidRPr="004124A6">
        <w:t>This chapter is the first of three report</w:t>
      </w:r>
      <w:r w:rsidR="00E2653C">
        <w:t>ing</w:t>
      </w:r>
      <w:r w:rsidRPr="004124A6">
        <w:t xml:space="preserve"> the views and experiences of service users. Here we present qualitative data generated from a question included in the study questionnaire at 12 months follow-up (T3). The question sought to capture, at a high level, study participants’ descriptions of the impacts on their lives of using a Specialist Autism Team (SAT cohort) or, for our comparator cohort, a diagnostic assessment service (DO cohort).</w:t>
      </w:r>
    </w:p>
    <w:p w14:paraId="42A0572A" w14:textId="78C2941B" w:rsidR="004124A6" w:rsidRPr="004124A6" w:rsidRDefault="004124A6" w:rsidP="004124A6">
      <w:pPr>
        <w:pStyle w:val="Heading2"/>
      </w:pPr>
      <w:bookmarkStart w:id="132" w:name="_Toc33460705"/>
      <w:r>
        <w:t>Method</w:t>
      </w:r>
      <w:bookmarkEnd w:id="132"/>
    </w:p>
    <w:p w14:paraId="1C3CCC16" w14:textId="3A2004DF" w:rsidR="004124A6" w:rsidRPr="004124A6" w:rsidRDefault="004124A6" w:rsidP="004124A6">
      <w:r w:rsidRPr="004124A6">
        <w:t>Data was collected at T3 (i.e. twelve months after attending their first full assessment appointment) through two questions included in the T3 Outcomes Questionnaire. The first, a fixed response question, asked:  ‘</w:t>
      </w:r>
      <w:r w:rsidRPr="004124A6">
        <w:rPr>
          <w:i/>
        </w:rPr>
        <w:t>Overall, how would you describe the impact (or difference) that the [name of service] has had on your life?</w:t>
      </w:r>
      <w:r w:rsidRPr="004124A6">
        <w:t>. Response options were: ‘positive impact’; ‘little or no impact’, or ‘negative impact’. Respondents were then invited to explain their chosen response with the instruction:  ‘</w:t>
      </w:r>
      <w:r w:rsidRPr="004124A6">
        <w:rPr>
          <w:i/>
        </w:rPr>
        <w:t>If you wish, please tell us in what ways the [name of service] has impacted on your life, or why it has not had much impact’</w:t>
      </w:r>
      <w:r w:rsidRPr="004124A6">
        <w:t xml:space="preserve">.  A blank </w:t>
      </w:r>
      <w:r w:rsidRPr="00725FCA">
        <w:t>text box (</w:t>
      </w:r>
      <w:r w:rsidR="00C81EF5" w:rsidRPr="00725FCA">
        <w:t xml:space="preserve">equivalent to A5 </w:t>
      </w:r>
      <w:r w:rsidRPr="00725FCA">
        <w:t xml:space="preserve">size </w:t>
      </w:r>
      <w:r w:rsidR="00C81EF5" w:rsidRPr="00725FCA">
        <w:t>in hard copy version</w:t>
      </w:r>
      <w:r w:rsidRPr="00725FCA">
        <w:t>) was provided</w:t>
      </w:r>
      <w:r w:rsidRPr="004124A6">
        <w:t>.</w:t>
      </w:r>
    </w:p>
    <w:p w14:paraId="636E3C0F" w14:textId="77777777" w:rsidR="004124A6" w:rsidRPr="004124A6" w:rsidRDefault="004124A6" w:rsidP="004124A6"/>
    <w:p w14:paraId="17030403" w14:textId="5BDD4672" w:rsidR="004124A6" w:rsidRPr="004124A6" w:rsidRDefault="004124A6" w:rsidP="004124A6">
      <w:r w:rsidRPr="004124A6">
        <w:t xml:space="preserve">These questions were originally included to inform topic guide development for the qualitative interviews with service users </w:t>
      </w:r>
      <w:r w:rsidR="00E2653C">
        <w:t>and</w:t>
      </w:r>
      <w:r w:rsidRPr="004124A6">
        <w:t xml:space="preserve"> the impact rating question contributing to sampling. However, given over half chose</w:t>
      </w:r>
      <w:r w:rsidR="006818F9">
        <w:t xml:space="preserve"> to</w:t>
      </w:r>
      <w:r w:rsidRPr="004124A6">
        <w:t xml:space="preserve"> provide a brief </w:t>
      </w:r>
      <w:r w:rsidR="00E07902">
        <w:t xml:space="preserve">account of their experiences, </w:t>
      </w:r>
      <w:r w:rsidRPr="004124A6">
        <w:t xml:space="preserve">it was decided that this data set should be subject to analysis using qualitative content analysis techniques. Appendix </w:t>
      </w:r>
      <w:r w:rsidR="006818F9">
        <w:t>3</w:t>
      </w:r>
      <w:r w:rsidRPr="004124A6">
        <w:t xml:space="preserve"> provides an account of the analytical process.  </w:t>
      </w:r>
    </w:p>
    <w:p w14:paraId="69BDA487" w14:textId="77777777" w:rsidR="004124A6" w:rsidRPr="004124A6" w:rsidRDefault="004124A6" w:rsidP="004124A6"/>
    <w:p w14:paraId="2B5DCD26" w14:textId="77777777" w:rsidR="004124A6" w:rsidRPr="004124A6" w:rsidRDefault="004124A6" w:rsidP="00B9699D">
      <w:pPr>
        <w:pStyle w:val="Heading3"/>
      </w:pPr>
      <w:bookmarkStart w:id="133" w:name="_Toc33460706"/>
      <w:r w:rsidRPr="004124A6">
        <w:lastRenderedPageBreak/>
        <w:t>The sample</w:t>
      </w:r>
      <w:bookmarkEnd w:id="133"/>
      <w:r w:rsidRPr="004124A6">
        <w:t xml:space="preserve"> </w:t>
      </w:r>
    </w:p>
    <w:p w14:paraId="4893F92E" w14:textId="338F8964" w:rsidR="004124A6" w:rsidRPr="004124A6" w:rsidRDefault="004124A6" w:rsidP="004124A6">
      <w:r w:rsidRPr="004124A6">
        <w:t>Over half the T3 sample (138/</w:t>
      </w:r>
      <w:r w:rsidR="00B9699D">
        <w:t xml:space="preserve">260) </w:t>
      </w:r>
      <w:r w:rsidRPr="004124A6">
        <w:t xml:space="preserve">completed both questions, as follows: </w:t>
      </w:r>
    </w:p>
    <w:p w14:paraId="5C245583" w14:textId="77777777" w:rsidR="00B9699D" w:rsidRDefault="004124A6" w:rsidP="00964335">
      <w:pPr>
        <w:pStyle w:val="ListParagraph"/>
        <w:numPr>
          <w:ilvl w:val="0"/>
          <w:numId w:val="32"/>
        </w:numPr>
      </w:pPr>
      <w:r w:rsidRPr="004124A6">
        <w:t>SAT cohort: n=106/</w:t>
      </w:r>
      <w:r w:rsidR="00B9699D">
        <w:t xml:space="preserve">164 </w:t>
      </w:r>
    </w:p>
    <w:p w14:paraId="211E306D" w14:textId="2D626282" w:rsidR="00B9699D" w:rsidRDefault="004124A6" w:rsidP="00964335">
      <w:pPr>
        <w:pStyle w:val="ListParagraph"/>
        <w:numPr>
          <w:ilvl w:val="1"/>
          <w:numId w:val="32"/>
        </w:numPr>
      </w:pPr>
      <w:r w:rsidRPr="004124A6">
        <w:t>Diagnosis and Support (D&amp;S)</w:t>
      </w:r>
      <w:r w:rsidR="00B9699D">
        <w:t xml:space="preserve"> </w:t>
      </w:r>
      <w:r w:rsidR="00EE7CFC">
        <w:t>group</w:t>
      </w:r>
      <w:r w:rsidR="00B9699D">
        <w:t>: n=74/133 (55.65)</w:t>
      </w:r>
    </w:p>
    <w:p w14:paraId="7C154BCC" w14:textId="24363A29" w:rsidR="004124A6" w:rsidRPr="004124A6" w:rsidRDefault="004124A6" w:rsidP="00964335">
      <w:pPr>
        <w:pStyle w:val="ListParagraph"/>
        <w:numPr>
          <w:ilvl w:val="1"/>
          <w:numId w:val="32"/>
        </w:numPr>
      </w:pPr>
      <w:r w:rsidRPr="004124A6">
        <w:t xml:space="preserve">Support Only (SO) </w:t>
      </w:r>
      <w:r w:rsidR="00EE7CFC">
        <w:t>group</w:t>
      </w:r>
      <w:r w:rsidRPr="004124A6">
        <w:t>: n=32/75 (42.7%)</w:t>
      </w:r>
    </w:p>
    <w:p w14:paraId="5809C4F3" w14:textId="77777777" w:rsidR="004124A6" w:rsidRPr="004124A6" w:rsidRDefault="004124A6" w:rsidP="00964335">
      <w:pPr>
        <w:pStyle w:val="ListParagraph"/>
        <w:numPr>
          <w:ilvl w:val="0"/>
          <w:numId w:val="31"/>
        </w:numPr>
      </w:pPr>
      <w:r w:rsidRPr="004124A6">
        <w:t xml:space="preserve">Diagnosis Only (DO) cohort: n=32/52 (61.5%). </w:t>
      </w:r>
    </w:p>
    <w:p w14:paraId="09D5713A" w14:textId="6E841B06" w:rsidR="004124A6" w:rsidRPr="004124A6" w:rsidRDefault="004124A6" w:rsidP="004124A6">
      <w:r w:rsidRPr="004124A6">
        <w:t xml:space="preserve">Appendix </w:t>
      </w:r>
      <w:r w:rsidR="0015754F">
        <w:t>4</w:t>
      </w:r>
      <w:r w:rsidRPr="004124A6">
        <w:t xml:space="preserve"> </w:t>
      </w:r>
      <w:r w:rsidR="00E41B8E">
        <w:t xml:space="preserve">(Table </w:t>
      </w:r>
      <w:r w:rsidR="0015754F">
        <w:t>29</w:t>
      </w:r>
      <w:r w:rsidR="00E41B8E">
        <w:t xml:space="preserve">) </w:t>
      </w:r>
      <w:r w:rsidRPr="004124A6">
        <w:t>provides an overview of the sample characteristics.</w:t>
      </w:r>
    </w:p>
    <w:p w14:paraId="3B31F47D" w14:textId="61F8A9D0" w:rsidR="004124A6" w:rsidRPr="004124A6" w:rsidRDefault="004124A6" w:rsidP="00B9699D">
      <w:pPr>
        <w:pStyle w:val="Heading2"/>
      </w:pPr>
      <w:bookmarkStart w:id="134" w:name="_Toc33460707"/>
      <w:r w:rsidRPr="004124A6">
        <w:t>F</w:t>
      </w:r>
      <w:r w:rsidR="00003C71">
        <w:t>indings</w:t>
      </w:r>
      <w:bookmarkEnd w:id="134"/>
    </w:p>
    <w:p w14:paraId="0BE20B3F" w14:textId="77777777" w:rsidR="004124A6" w:rsidRPr="004124A6" w:rsidRDefault="004124A6" w:rsidP="00B9699D">
      <w:pPr>
        <w:pStyle w:val="Heading3"/>
      </w:pPr>
      <w:bookmarkStart w:id="135" w:name="_Toc33460708"/>
      <w:r w:rsidRPr="004124A6">
        <w:t>Overall impression of the service</w:t>
      </w:r>
      <w:bookmarkEnd w:id="135"/>
      <w:r w:rsidRPr="004124A6">
        <w:t xml:space="preserve"> </w:t>
      </w:r>
    </w:p>
    <w:p w14:paraId="79D62562" w14:textId="6F31E460" w:rsidR="00B9699D" w:rsidRDefault="004124A6" w:rsidP="004124A6">
      <w:r w:rsidRPr="004124A6">
        <w:t>60.4% of respondents reported the service had a positive impact on their lives, 33.8% little or no impact, and 5.8% reported a negative impact. However, examination of the qualitative data suggests a positive impact rating does not necessarily indicate a singularly positive experience and outcomes. Rather, a more mixed experience was possible with some describing the support they had recei</w:t>
      </w:r>
      <w:r w:rsidR="007B53EC">
        <w:t>ved as insufficient, see Table 7</w:t>
      </w:r>
      <w:r w:rsidRPr="004124A6">
        <w:t xml:space="preserve">.  This table also displays the difference between cohorts. Thus, whilst 60.0% of SAT-D&amp;S respondents and 56.3% of DO respondents reported a positive impact, this figure was much lower (28.1%) for SAT-SO respondents.  </w:t>
      </w:r>
    </w:p>
    <w:p w14:paraId="6F7665DF" w14:textId="77777777" w:rsidR="00B9699D" w:rsidRDefault="00B9699D">
      <w:pPr>
        <w:spacing w:line="259" w:lineRule="auto"/>
      </w:pPr>
      <w:r>
        <w:br w:type="page"/>
      </w:r>
    </w:p>
    <w:p w14:paraId="6BE22504" w14:textId="034BC98C" w:rsidR="004124A6" w:rsidRPr="00B9699D" w:rsidRDefault="007B53EC" w:rsidP="007B53EC">
      <w:pPr>
        <w:pStyle w:val="Caption"/>
        <w:jc w:val="center"/>
        <w:rPr>
          <w:b w:val="0"/>
        </w:rPr>
      </w:pPr>
      <w:bookmarkStart w:id="136" w:name="_Toc33460838"/>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7</w:t>
      </w:r>
      <w:r w:rsidR="00E82F83">
        <w:rPr>
          <w:noProof/>
        </w:rPr>
        <w:fldChar w:fldCharType="end"/>
      </w:r>
      <w:r>
        <w:t xml:space="preserve">  </w:t>
      </w:r>
      <w:r w:rsidR="004124A6" w:rsidRPr="007B53EC">
        <w:t>Service users’ rating of the impact the service had on their life</w:t>
      </w:r>
      <w:bookmarkEnd w:id="136"/>
    </w:p>
    <w:tbl>
      <w:tblPr>
        <w:tblStyle w:val="TableGrid"/>
        <w:tblW w:w="4950" w:type="pct"/>
        <w:tblLayout w:type="fixed"/>
        <w:tblLook w:val="04A0" w:firstRow="1" w:lastRow="0" w:firstColumn="1" w:lastColumn="0" w:noHBand="0" w:noVBand="1"/>
      </w:tblPr>
      <w:tblGrid>
        <w:gridCol w:w="1413"/>
        <w:gridCol w:w="1134"/>
        <w:gridCol w:w="709"/>
        <w:gridCol w:w="1132"/>
        <w:gridCol w:w="709"/>
        <w:gridCol w:w="1134"/>
        <w:gridCol w:w="712"/>
        <w:gridCol w:w="1276"/>
        <w:gridCol w:w="707"/>
      </w:tblGrid>
      <w:tr w:rsidR="00EE7CFC" w:rsidRPr="004124A6" w14:paraId="27FF9D2E" w14:textId="77777777" w:rsidTr="00582B18">
        <w:trPr>
          <w:trHeight w:val="1097"/>
        </w:trPr>
        <w:tc>
          <w:tcPr>
            <w:tcW w:w="792" w:type="pct"/>
            <w:shd w:val="clear" w:color="auto" w:fill="E7E6E6" w:themeFill="background2"/>
          </w:tcPr>
          <w:p w14:paraId="6876CF3F" w14:textId="77777777" w:rsidR="00EE7CFC" w:rsidRPr="004124A6" w:rsidRDefault="00EE7CFC" w:rsidP="004124A6"/>
        </w:tc>
        <w:tc>
          <w:tcPr>
            <w:tcW w:w="1032" w:type="pct"/>
            <w:gridSpan w:val="2"/>
            <w:vMerge w:val="restart"/>
            <w:shd w:val="clear" w:color="auto" w:fill="E7E6E6" w:themeFill="background2"/>
          </w:tcPr>
          <w:p w14:paraId="30F983F2" w14:textId="1B9770EC" w:rsidR="00EE7CFC" w:rsidRPr="004124A6" w:rsidRDefault="00EE7CFC" w:rsidP="0008358F">
            <w:pPr>
              <w:jc w:val="center"/>
            </w:pPr>
            <w:r w:rsidRPr="004124A6">
              <w:t xml:space="preserve">DO cohort </w:t>
            </w:r>
          </w:p>
        </w:tc>
        <w:tc>
          <w:tcPr>
            <w:tcW w:w="2065" w:type="pct"/>
            <w:gridSpan w:val="4"/>
            <w:shd w:val="clear" w:color="auto" w:fill="E7E6E6" w:themeFill="background2"/>
          </w:tcPr>
          <w:p w14:paraId="2C24EAD7" w14:textId="61FD8F59" w:rsidR="00EE7CFC" w:rsidRPr="004124A6" w:rsidRDefault="00EE7CFC" w:rsidP="0008358F">
            <w:pPr>
              <w:jc w:val="center"/>
            </w:pPr>
            <w:r>
              <w:t>SAT cohort</w:t>
            </w:r>
          </w:p>
        </w:tc>
        <w:tc>
          <w:tcPr>
            <w:tcW w:w="1112" w:type="pct"/>
            <w:gridSpan w:val="2"/>
            <w:vMerge w:val="restart"/>
            <w:shd w:val="clear" w:color="auto" w:fill="E7E6E6" w:themeFill="background2"/>
          </w:tcPr>
          <w:p w14:paraId="1F520111" w14:textId="0EE048C1" w:rsidR="00EE7CFC" w:rsidRPr="004124A6" w:rsidRDefault="00EE7CFC" w:rsidP="0008358F">
            <w:pPr>
              <w:jc w:val="center"/>
            </w:pPr>
            <w:r w:rsidRPr="004124A6">
              <w:t>Whole sample</w:t>
            </w:r>
          </w:p>
        </w:tc>
      </w:tr>
      <w:tr w:rsidR="00EE7CFC" w:rsidRPr="004124A6" w14:paraId="23AA0ED9" w14:textId="77777777" w:rsidTr="00EE7CFC">
        <w:trPr>
          <w:trHeight w:val="1097"/>
        </w:trPr>
        <w:tc>
          <w:tcPr>
            <w:tcW w:w="792" w:type="pct"/>
            <w:shd w:val="clear" w:color="auto" w:fill="E7E6E6" w:themeFill="background2"/>
          </w:tcPr>
          <w:p w14:paraId="33BEB97A" w14:textId="77777777" w:rsidR="00EE7CFC" w:rsidRPr="004124A6" w:rsidRDefault="00EE7CFC" w:rsidP="004124A6"/>
        </w:tc>
        <w:tc>
          <w:tcPr>
            <w:tcW w:w="1032" w:type="pct"/>
            <w:gridSpan w:val="2"/>
            <w:vMerge/>
            <w:shd w:val="clear" w:color="auto" w:fill="E7E6E6" w:themeFill="background2"/>
            <w:vAlign w:val="bottom"/>
          </w:tcPr>
          <w:p w14:paraId="36DE5CC8" w14:textId="143E50F7" w:rsidR="00EE7CFC" w:rsidRPr="004124A6" w:rsidRDefault="00EE7CFC" w:rsidP="00B9699D">
            <w:pPr>
              <w:jc w:val="center"/>
            </w:pPr>
          </w:p>
        </w:tc>
        <w:tc>
          <w:tcPr>
            <w:tcW w:w="1031" w:type="pct"/>
            <w:gridSpan w:val="2"/>
            <w:shd w:val="clear" w:color="auto" w:fill="E7E6E6" w:themeFill="background2"/>
            <w:vAlign w:val="bottom"/>
          </w:tcPr>
          <w:p w14:paraId="0B9A27DF" w14:textId="290C1F3C" w:rsidR="00EE7CFC" w:rsidRPr="004124A6" w:rsidRDefault="00EE7CFC" w:rsidP="0008358F">
            <w:pPr>
              <w:jc w:val="center"/>
            </w:pPr>
            <w:r w:rsidRPr="004124A6">
              <w:t>D&amp;S</w:t>
            </w:r>
            <w:r>
              <w:t xml:space="preserve"> group</w:t>
            </w:r>
            <w:r w:rsidRPr="004124A6">
              <w:t xml:space="preserve"> </w:t>
            </w:r>
          </w:p>
        </w:tc>
        <w:tc>
          <w:tcPr>
            <w:tcW w:w="1033" w:type="pct"/>
            <w:gridSpan w:val="2"/>
            <w:shd w:val="clear" w:color="auto" w:fill="E7E6E6" w:themeFill="background2"/>
            <w:vAlign w:val="bottom"/>
          </w:tcPr>
          <w:p w14:paraId="33F846DE" w14:textId="7BCACEE3" w:rsidR="00EE7CFC" w:rsidRPr="004124A6" w:rsidRDefault="00EE7CFC" w:rsidP="0008358F">
            <w:pPr>
              <w:jc w:val="center"/>
            </w:pPr>
            <w:r w:rsidRPr="004124A6">
              <w:t>SO</w:t>
            </w:r>
            <w:r>
              <w:t xml:space="preserve"> group</w:t>
            </w:r>
          </w:p>
        </w:tc>
        <w:tc>
          <w:tcPr>
            <w:tcW w:w="1112" w:type="pct"/>
            <w:gridSpan w:val="2"/>
            <w:vMerge/>
            <w:shd w:val="clear" w:color="auto" w:fill="E7E6E6" w:themeFill="background2"/>
            <w:vAlign w:val="bottom"/>
          </w:tcPr>
          <w:p w14:paraId="56C3769B" w14:textId="64579447" w:rsidR="00EE7CFC" w:rsidRPr="004124A6" w:rsidRDefault="00EE7CFC" w:rsidP="00B9699D">
            <w:pPr>
              <w:jc w:val="center"/>
            </w:pPr>
          </w:p>
        </w:tc>
      </w:tr>
      <w:tr w:rsidR="004124A6" w:rsidRPr="004124A6" w14:paraId="6B34AF24" w14:textId="77777777" w:rsidTr="00EE7CFC">
        <w:tc>
          <w:tcPr>
            <w:tcW w:w="792" w:type="pct"/>
            <w:shd w:val="clear" w:color="auto" w:fill="E7E6E6" w:themeFill="background2"/>
            <w:vAlign w:val="center"/>
          </w:tcPr>
          <w:p w14:paraId="4E085BF2" w14:textId="77777777" w:rsidR="004124A6" w:rsidRPr="004124A6" w:rsidRDefault="004124A6" w:rsidP="004124A6">
            <w:r w:rsidRPr="004124A6">
              <w:t>Impact rating</w:t>
            </w:r>
          </w:p>
        </w:tc>
        <w:tc>
          <w:tcPr>
            <w:tcW w:w="635" w:type="pct"/>
            <w:shd w:val="clear" w:color="auto" w:fill="E7E6E6" w:themeFill="background2"/>
            <w:vAlign w:val="center"/>
          </w:tcPr>
          <w:p w14:paraId="31BC26D6" w14:textId="77777777" w:rsidR="004124A6" w:rsidRPr="004124A6" w:rsidRDefault="004124A6" w:rsidP="00B9699D">
            <w:pPr>
              <w:jc w:val="center"/>
            </w:pPr>
            <w:r w:rsidRPr="004124A6">
              <w:t>n (%)</w:t>
            </w:r>
          </w:p>
        </w:tc>
        <w:tc>
          <w:tcPr>
            <w:tcW w:w="397" w:type="pct"/>
            <w:shd w:val="clear" w:color="auto" w:fill="E7E6E6" w:themeFill="background2"/>
            <w:vAlign w:val="center"/>
          </w:tcPr>
          <w:p w14:paraId="1A2AA401" w14:textId="77777777" w:rsidR="004124A6" w:rsidRPr="004124A6" w:rsidRDefault="004124A6" w:rsidP="00B9699D">
            <w:pPr>
              <w:jc w:val="center"/>
              <w:rPr>
                <w:i/>
              </w:rPr>
            </w:pPr>
            <w:r w:rsidRPr="004124A6">
              <w:rPr>
                <w:i/>
              </w:rPr>
              <w:t>rank</w:t>
            </w:r>
          </w:p>
        </w:tc>
        <w:tc>
          <w:tcPr>
            <w:tcW w:w="634" w:type="pct"/>
            <w:shd w:val="clear" w:color="auto" w:fill="E7E6E6" w:themeFill="background2"/>
            <w:vAlign w:val="center"/>
          </w:tcPr>
          <w:p w14:paraId="70E2800B" w14:textId="77777777" w:rsidR="004124A6" w:rsidRPr="004124A6" w:rsidRDefault="004124A6" w:rsidP="00B9699D">
            <w:pPr>
              <w:jc w:val="center"/>
            </w:pPr>
            <w:r w:rsidRPr="004124A6">
              <w:t>n (%)</w:t>
            </w:r>
          </w:p>
        </w:tc>
        <w:tc>
          <w:tcPr>
            <w:tcW w:w="397" w:type="pct"/>
            <w:shd w:val="clear" w:color="auto" w:fill="E7E6E6" w:themeFill="background2"/>
            <w:vAlign w:val="center"/>
          </w:tcPr>
          <w:p w14:paraId="3C57235A" w14:textId="77777777" w:rsidR="004124A6" w:rsidRPr="004124A6" w:rsidRDefault="004124A6" w:rsidP="00B9699D">
            <w:pPr>
              <w:jc w:val="center"/>
              <w:rPr>
                <w:i/>
              </w:rPr>
            </w:pPr>
            <w:r w:rsidRPr="004124A6">
              <w:rPr>
                <w:i/>
              </w:rPr>
              <w:t>rank</w:t>
            </w:r>
          </w:p>
        </w:tc>
        <w:tc>
          <w:tcPr>
            <w:tcW w:w="635" w:type="pct"/>
            <w:shd w:val="clear" w:color="auto" w:fill="E7E6E6" w:themeFill="background2"/>
            <w:vAlign w:val="center"/>
          </w:tcPr>
          <w:p w14:paraId="75F4092F" w14:textId="77777777" w:rsidR="004124A6" w:rsidRPr="004124A6" w:rsidRDefault="004124A6" w:rsidP="00B9699D">
            <w:pPr>
              <w:jc w:val="center"/>
            </w:pPr>
            <w:r w:rsidRPr="004124A6">
              <w:t>n (%)</w:t>
            </w:r>
          </w:p>
        </w:tc>
        <w:tc>
          <w:tcPr>
            <w:tcW w:w="398" w:type="pct"/>
            <w:shd w:val="clear" w:color="auto" w:fill="E7E6E6" w:themeFill="background2"/>
            <w:vAlign w:val="center"/>
          </w:tcPr>
          <w:p w14:paraId="2E1159F2" w14:textId="77777777" w:rsidR="004124A6" w:rsidRPr="004124A6" w:rsidRDefault="004124A6" w:rsidP="00B9699D">
            <w:pPr>
              <w:jc w:val="center"/>
              <w:rPr>
                <w:i/>
              </w:rPr>
            </w:pPr>
            <w:r w:rsidRPr="004124A6">
              <w:rPr>
                <w:i/>
              </w:rPr>
              <w:t>rank</w:t>
            </w:r>
          </w:p>
        </w:tc>
        <w:tc>
          <w:tcPr>
            <w:tcW w:w="715" w:type="pct"/>
            <w:shd w:val="clear" w:color="auto" w:fill="E7E6E6" w:themeFill="background2"/>
            <w:vAlign w:val="center"/>
          </w:tcPr>
          <w:p w14:paraId="6AB454C8" w14:textId="77777777" w:rsidR="004124A6" w:rsidRPr="004124A6" w:rsidRDefault="004124A6" w:rsidP="00B9699D">
            <w:pPr>
              <w:jc w:val="center"/>
            </w:pPr>
            <w:r w:rsidRPr="004124A6">
              <w:t>n (%)</w:t>
            </w:r>
          </w:p>
        </w:tc>
        <w:tc>
          <w:tcPr>
            <w:tcW w:w="397" w:type="pct"/>
            <w:shd w:val="clear" w:color="auto" w:fill="E7E6E6" w:themeFill="background2"/>
            <w:vAlign w:val="center"/>
          </w:tcPr>
          <w:p w14:paraId="23255B84" w14:textId="77777777" w:rsidR="004124A6" w:rsidRPr="004124A6" w:rsidRDefault="004124A6" w:rsidP="00B9699D">
            <w:pPr>
              <w:jc w:val="center"/>
              <w:rPr>
                <w:i/>
              </w:rPr>
            </w:pPr>
            <w:r w:rsidRPr="004124A6">
              <w:rPr>
                <w:i/>
              </w:rPr>
              <w:t>rank</w:t>
            </w:r>
          </w:p>
        </w:tc>
      </w:tr>
      <w:tr w:rsidR="004124A6" w:rsidRPr="004124A6" w14:paraId="6CBBACBE" w14:textId="77777777" w:rsidTr="00EE7CFC">
        <w:tc>
          <w:tcPr>
            <w:tcW w:w="792" w:type="pct"/>
            <w:shd w:val="clear" w:color="auto" w:fill="FFFFFF" w:themeFill="background1"/>
            <w:vAlign w:val="center"/>
          </w:tcPr>
          <w:p w14:paraId="5F2FF043" w14:textId="77777777" w:rsidR="004124A6" w:rsidRPr="004124A6" w:rsidRDefault="004124A6" w:rsidP="004124A6">
            <w:r w:rsidRPr="004124A6">
              <w:t>Positive</w:t>
            </w:r>
          </w:p>
        </w:tc>
        <w:tc>
          <w:tcPr>
            <w:tcW w:w="635" w:type="pct"/>
            <w:shd w:val="clear" w:color="auto" w:fill="FFFFFF" w:themeFill="background1"/>
            <w:vAlign w:val="center"/>
          </w:tcPr>
          <w:p w14:paraId="4D2121AA" w14:textId="77777777" w:rsidR="004124A6" w:rsidRPr="004124A6" w:rsidRDefault="004124A6" w:rsidP="00B9699D">
            <w:pPr>
              <w:jc w:val="center"/>
            </w:pPr>
            <w:r w:rsidRPr="004124A6">
              <w:t>18 (56.3)</w:t>
            </w:r>
          </w:p>
        </w:tc>
        <w:tc>
          <w:tcPr>
            <w:tcW w:w="397" w:type="pct"/>
            <w:shd w:val="clear" w:color="auto" w:fill="FFFFFF" w:themeFill="background1"/>
            <w:vAlign w:val="center"/>
          </w:tcPr>
          <w:p w14:paraId="0B15631C" w14:textId="77777777" w:rsidR="004124A6" w:rsidRPr="004124A6" w:rsidRDefault="004124A6" w:rsidP="00B9699D">
            <w:pPr>
              <w:jc w:val="center"/>
              <w:rPr>
                <w:i/>
              </w:rPr>
            </w:pPr>
            <w:r w:rsidRPr="004124A6">
              <w:rPr>
                <w:i/>
              </w:rPr>
              <w:t>1</w:t>
            </w:r>
          </w:p>
        </w:tc>
        <w:tc>
          <w:tcPr>
            <w:tcW w:w="634" w:type="pct"/>
            <w:shd w:val="clear" w:color="auto" w:fill="FFFFFF" w:themeFill="background1"/>
            <w:vAlign w:val="center"/>
          </w:tcPr>
          <w:p w14:paraId="4E87CF4F" w14:textId="77777777" w:rsidR="004124A6" w:rsidRPr="004124A6" w:rsidRDefault="004124A6" w:rsidP="00B9699D">
            <w:pPr>
              <w:jc w:val="center"/>
            </w:pPr>
            <w:r w:rsidRPr="004124A6">
              <w:t>45 (60)</w:t>
            </w:r>
          </w:p>
        </w:tc>
        <w:tc>
          <w:tcPr>
            <w:tcW w:w="397" w:type="pct"/>
            <w:shd w:val="clear" w:color="auto" w:fill="FFFFFF" w:themeFill="background1"/>
            <w:vAlign w:val="center"/>
          </w:tcPr>
          <w:p w14:paraId="4B28F4FF" w14:textId="77777777" w:rsidR="004124A6" w:rsidRPr="004124A6" w:rsidRDefault="004124A6" w:rsidP="00B9699D">
            <w:pPr>
              <w:jc w:val="center"/>
              <w:rPr>
                <w:i/>
              </w:rPr>
            </w:pPr>
            <w:r w:rsidRPr="004124A6">
              <w:rPr>
                <w:i/>
              </w:rPr>
              <w:t>1</w:t>
            </w:r>
          </w:p>
        </w:tc>
        <w:tc>
          <w:tcPr>
            <w:tcW w:w="635" w:type="pct"/>
            <w:shd w:val="clear" w:color="auto" w:fill="FFFFFF" w:themeFill="background1"/>
            <w:vAlign w:val="center"/>
          </w:tcPr>
          <w:p w14:paraId="7D4BB8AB" w14:textId="77777777" w:rsidR="004124A6" w:rsidRPr="004124A6" w:rsidRDefault="004124A6" w:rsidP="00B9699D">
            <w:pPr>
              <w:jc w:val="center"/>
            </w:pPr>
            <w:r w:rsidRPr="004124A6">
              <w:t>9 (28.1)</w:t>
            </w:r>
          </w:p>
        </w:tc>
        <w:tc>
          <w:tcPr>
            <w:tcW w:w="398" w:type="pct"/>
            <w:shd w:val="clear" w:color="auto" w:fill="FFFFFF" w:themeFill="background1"/>
            <w:vAlign w:val="center"/>
          </w:tcPr>
          <w:p w14:paraId="5CF876C0" w14:textId="77777777" w:rsidR="004124A6" w:rsidRPr="004124A6" w:rsidRDefault="004124A6" w:rsidP="00B9699D">
            <w:pPr>
              <w:jc w:val="center"/>
              <w:rPr>
                <w:i/>
              </w:rPr>
            </w:pPr>
            <w:r w:rsidRPr="004124A6">
              <w:rPr>
                <w:i/>
              </w:rPr>
              <w:t>2</w:t>
            </w:r>
          </w:p>
        </w:tc>
        <w:tc>
          <w:tcPr>
            <w:tcW w:w="715" w:type="pct"/>
            <w:shd w:val="clear" w:color="auto" w:fill="FFFFFF" w:themeFill="background1"/>
            <w:vAlign w:val="center"/>
          </w:tcPr>
          <w:p w14:paraId="42F07CB1" w14:textId="77777777" w:rsidR="004124A6" w:rsidRPr="004124A6" w:rsidRDefault="004124A6" w:rsidP="00B9699D">
            <w:pPr>
              <w:jc w:val="center"/>
            </w:pPr>
            <w:r w:rsidRPr="004124A6">
              <w:t>72 (51.8)</w:t>
            </w:r>
          </w:p>
        </w:tc>
        <w:tc>
          <w:tcPr>
            <w:tcW w:w="397" w:type="pct"/>
            <w:shd w:val="clear" w:color="auto" w:fill="FFFFFF" w:themeFill="background1"/>
            <w:vAlign w:val="center"/>
          </w:tcPr>
          <w:p w14:paraId="1EEC5D15" w14:textId="77777777" w:rsidR="004124A6" w:rsidRPr="004124A6" w:rsidRDefault="004124A6" w:rsidP="00B9699D">
            <w:pPr>
              <w:jc w:val="center"/>
              <w:rPr>
                <w:i/>
              </w:rPr>
            </w:pPr>
            <w:r w:rsidRPr="004124A6">
              <w:rPr>
                <w:i/>
              </w:rPr>
              <w:t>1</w:t>
            </w:r>
          </w:p>
        </w:tc>
      </w:tr>
      <w:tr w:rsidR="004124A6" w:rsidRPr="004124A6" w14:paraId="270B74B5" w14:textId="77777777" w:rsidTr="00EE7CFC">
        <w:tc>
          <w:tcPr>
            <w:tcW w:w="792" w:type="pct"/>
            <w:shd w:val="clear" w:color="auto" w:fill="E7E6E6" w:themeFill="background2"/>
            <w:vAlign w:val="center"/>
          </w:tcPr>
          <w:p w14:paraId="76DEE51D" w14:textId="77777777" w:rsidR="004124A6" w:rsidRPr="004124A6" w:rsidRDefault="004124A6" w:rsidP="004124A6">
            <w:r w:rsidRPr="004124A6">
              <w:t>Positive but insufficient</w:t>
            </w:r>
          </w:p>
        </w:tc>
        <w:tc>
          <w:tcPr>
            <w:tcW w:w="635" w:type="pct"/>
            <w:shd w:val="clear" w:color="auto" w:fill="E7E6E6" w:themeFill="background2"/>
            <w:vAlign w:val="center"/>
          </w:tcPr>
          <w:p w14:paraId="60087F8C" w14:textId="77777777" w:rsidR="004124A6" w:rsidRPr="004124A6" w:rsidRDefault="004124A6" w:rsidP="00B9699D">
            <w:pPr>
              <w:jc w:val="center"/>
            </w:pPr>
            <w:r w:rsidRPr="004124A6">
              <w:t>6 (18.7)</w:t>
            </w:r>
          </w:p>
        </w:tc>
        <w:tc>
          <w:tcPr>
            <w:tcW w:w="397" w:type="pct"/>
            <w:shd w:val="clear" w:color="auto" w:fill="E7E6E6" w:themeFill="background2"/>
            <w:vAlign w:val="center"/>
          </w:tcPr>
          <w:p w14:paraId="4111FAFF" w14:textId="77777777" w:rsidR="004124A6" w:rsidRPr="004124A6" w:rsidRDefault="004124A6" w:rsidP="00B9699D">
            <w:pPr>
              <w:jc w:val="center"/>
              <w:rPr>
                <w:i/>
              </w:rPr>
            </w:pPr>
            <w:r w:rsidRPr="004124A6">
              <w:rPr>
                <w:i/>
              </w:rPr>
              <w:t>3</w:t>
            </w:r>
          </w:p>
        </w:tc>
        <w:tc>
          <w:tcPr>
            <w:tcW w:w="634" w:type="pct"/>
            <w:shd w:val="clear" w:color="auto" w:fill="E7E6E6" w:themeFill="background2"/>
            <w:vAlign w:val="center"/>
          </w:tcPr>
          <w:p w14:paraId="69D6DA02" w14:textId="77777777" w:rsidR="004124A6" w:rsidRPr="004124A6" w:rsidRDefault="004124A6" w:rsidP="00B9699D">
            <w:pPr>
              <w:jc w:val="center"/>
            </w:pPr>
            <w:r w:rsidRPr="004124A6">
              <w:t>5 (6.7)</w:t>
            </w:r>
          </w:p>
        </w:tc>
        <w:tc>
          <w:tcPr>
            <w:tcW w:w="397" w:type="pct"/>
            <w:shd w:val="clear" w:color="auto" w:fill="E7E6E6" w:themeFill="background2"/>
            <w:vAlign w:val="center"/>
          </w:tcPr>
          <w:p w14:paraId="7276629A" w14:textId="77777777" w:rsidR="004124A6" w:rsidRPr="004124A6" w:rsidRDefault="004124A6" w:rsidP="00B9699D">
            <w:pPr>
              <w:jc w:val="center"/>
              <w:rPr>
                <w:i/>
              </w:rPr>
            </w:pPr>
            <w:r w:rsidRPr="004124A6">
              <w:rPr>
                <w:i/>
              </w:rPr>
              <w:t>3</w:t>
            </w:r>
          </w:p>
        </w:tc>
        <w:tc>
          <w:tcPr>
            <w:tcW w:w="635" w:type="pct"/>
            <w:shd w:val="clear" w:color="auto" w:fill="E7E6E6" w:themeFill="background2"/>
            <w:vAlign w:val="center"/>
          </w:tcPr>
          <w:p w14:paraId="42B1B305" w14:textId="77777777" w:rsidR="004124A6" w:rsidRPr="004124A6" w:rsidRDefault="004124A6" w:rsidP="00B9699D">
            <w:pPr>
              <w:jc w:val="center"/>
            </w:pPr>
            <w:r w:rsidRPr="004124A6">
              <w:t>1 (3.1)</w:t>
            </w:r>
          </w:p>
        </w:tc>
        <w:tc>
          <w:tcPr>
            <w:tcW w:w="398" w:type="pct"/>
            <w:shd w:val="clear" w:color="auto" w:fill="E7E6E6" w:themeFill="background2"/>
            <w:vAlign w:val="center"/>
          </w:tcPr>
          <w:p w14:paraId="362D9112" w14:textId="77777777" w:rsidR="004124A6" w:rsidRPr="004124A6" w:rsidRDefault="004124A6" w:rsidP="00B9699D">
            <w:pPr>
              <w:jc w:val="center"/>
              <w:rPr>
                <w:i/>
              </w:rPr>
            </w:pPr>
            <w:r w:rsidRPr="004124A6">
              <w:rPr>
                <w:i/>
              </w:rPr>
              <w:t>4</w:t>
            </w:r>
          </w:p>
        </w:tc>
        <w:tc>
          <w:tcPr>
            <w:tcW w:w="715" w:type="pct"/>
            <w:shd w:val="clear" w:color="auto" w:fill="E7E6E6" w:themeFill="background2"/>
            <w:vAlign w:val="center"/>
          </w:tcPr>
          <w:p w14:paraId="0D23399B" w14:textId="77777777" w:rsidR="004124A6" w:rsidRPr="004124A6" w:rsidRDefault="004124A6" w:rsidP="00B9699D">
            <w:pPr>
              <w:jc w:val="center"/>
            </w:pPr>
            <w:r w:rsidRPr="004124A6">
              <w:t>12 (8.6)</w:t>
            </w:r>
          </w:p>
        </w:tc>
        <w:tc>
          <w:tcPr>
            <w:tcW w:w="397" w:type="pct"/>
            <w:shd w:val="clear" w:color="auto" w:fill="E7E6E6" w:themeFill="background2"/>
            <w:vAlign w:val="center"/>
          </w:tcPr>
          <w:p w14:paraId="1B65AF86" w14:textId="77777777" w:rsidR="004124A6" w:rsidRPr="004124A6" w:rsidRDefault="004124A6" w:rsidP="00B9699D">
            <w:pPr>
              <w:jc w:val="center"/>
              <w:rPr>
                <w:i/>
              </w:rPr>
            </w:pPr>
            <w:r w:rsidRPr="004124A6">
              <w:rPr>
                <w:i/>
              </w:rPr>
              <w:t>3</w:t>
            </w:r>
          </w:p>
        </w:tc>
      </w:tr>
      <w:tr w:rsidR="004124A6" w:rsidRPr="004124A6" w14:paraId="1B5DF914" w14:textId="77777777" w:rsidTr="00EE7CFC">
        <w:tc>
          <w:tcPr>
            <w:tcW w:w="792" w:type="pct"/>
            <w:shd w:val="clear" w:color="auto" w:fill="FFFFFF" w:themeFill="background1"/>
            <w:vAlign w:val="center"/>
          </w:tcPr>
          <w:p w14:paraId="7D891319" w14:textId="77777777" w:rsidR="004124A6" w:rsidRPr="004124A6" w:rsidRDefault="004124A6" w:rsidP="004124A6">
            <w:r w:rsidRPr="004124A6">
              <w:t>Little/no</w:t>
            </w:r>
          </w:p>
        </w:tc>
        <w:tc>
          <w:tcPr>
            <w:tcW w:w="635" w:type="pct"/>
            <w:shd w:val="clear" w:color="auto" w:fill="FFFFFF" w:themeFill="background1"/>
            <w:vAlign w:val="center"/>
          </w:tcPr>
          <w:p w14:paraId="0EAEB400" w14:textId="77777777" w:rsidR="004124A6" w:rsidRPr="004124A6" w:rsidRDefault="004124A6" w:rsidP="00B9699D">
            <w:pPr>
              <w:jc w:val="center"/>
            </w:pPr>
            <w:r w:rsidRPr="004124A6">
              <w:t>7 (21.9)</w:t>
            </w:r>
          </w:p>
        </w:tc>
        <w:tc>
          <w:tcPr>
            <w:tcW w:w="397" w:type="pct"/>
            <w:shd w:val="clear" w:color="auto" w:fill="FFFFFF" w:themeFill="background1"/>
            <w:vAlign w:val="center"/>
          </w:tcPr>
          <w:p w14:paraId="5F3C18AC" w14:textId="77777777" w:rsidR="004124A6" w:rsidRPr="004124A6" w:rsidRDefault="004124A6" w:rsidP="00B9699D">
            <w:pPr>
              <w:jc w:val="center"/>
              <w:rPr>
                <w:i/>
              </w:rPr>
            </w:pPr>
            <w:r w:rsidRPr="004124A6">
              <w:rPr>
                <w:i/>
              </w:rPr>
              <w:t>2</w:t>
            </w:r>
          </w:p>
        </w:tc>
        <w:tc>
          <w:tcPr>
            <w:tcW w:w="634" w:type="pct"/>
            <w:shd w:val="clear" w:color="auto" w:fill="FFFFFF" w:themeFill="background1"/>
            <w:vAlign w:val="center"/>
          </w:tcPr>
          <w:p w14:paraId="1F8B72ED" w14:textId="77777777" w:rsidR="004124A6" w:rsidRPr="004124A6" w:rsidRDefault="004124A6" w:rsidP="00B9699D">
            <w:pPr>
              <w:jc w:val="center"/>
            </w:pPr>
            <w:r w:rsidRPr="004124A6">
              <w:t>22 (29.3)</w:t>
            </w:r>
          </w:p>
        </w:tc>
        <w:tc>
          <w:tcPr>
            <w:tcW w:w="397" w:type="pct"/>
            <w:shd w:val="clear" w:color="auto" w:fill="FFFFFF" w:themeFill="background1"/>
            <w:vAlign w:val="center"/>
          </w:tcPr>
          <w:p w14:paraId="43C4ABEA" w14:textId="77777777" w:rsidR="004124A6" w:rsidRPr="004124A6" w:rsidRDefault="004124A6" w:rsidP="00B9699D">
            <w:pPr>
              <w:jc w:val="center"/>
              <w:rPr>
                <w:i/>
              </w:rPr>
            </w:pPr>
            <w:r w:rsidRPr="004124A6">
              <w:rPr>
                <w:i/>
              </w:rPr>
              <w:t>2</w:t>
            </w:r>
          </w:p>
        </w:tc>
        <w:tc>
          <w:tcPr>
            <w:tcW w:w="635" w:type="pct"/>
            <w:shd w:val="clear" w:color="auto" w:fill="FFFFFF" w:themeFill="background1"/>
            <w:vAlign w:val="center"/>
          </w:tcPr>
          <w:p w14:paraId="6B04043A" w14:textId="77777777" w:rsidR="004124A6" w:rsidRPr="004124A6" w:rsidRDefault="004124A6" w:rsidP="00B9699D">
            <w:pPr>
              <w:jc w:val="center"/>
            </w:pPr>
            <w:r w:rsidRPr="004124A6">
              <w:t>18 (56.3)</w:t>
            </w:r>
          </w:p>
        </w:tc>
        <w:tc>
          <w:tcPr>
            <w:tcW w:w="398" w:type="pct"/>
            <w:shd w:val="clear" w:color="auto" w:fill="FFFFFF" w:themeFill="background1"/>
            <w:vAlign w:val="center"/>
          </w:tcPr>
          <w:p w14:paraId="14230535" w14:textId="77777777" w:rsidR="004124A6" w:rsidRPr="004124A6" w:rsidRDefault="004124A6" w:rsidP="00B9699D">
            <w:pPr>
              <w:jc w:val="center"/>
              <w:rPr>
                <w:i/>
              </w:rPr>
            </w:pPr>
            <w:r w:rsidRPr="004124A6">
              <w:rPr>
                <w:i/>
              </w:rPr>
              <w:t>1</w:t>
            </w:r>
          </w:p>
        </w:tc>
        <w:tc>
          <w:tcPr>
            <w:tcW w:w="715" w:type="pct"/>
            <w:shd w:val="clear" w:color="auto" w:fill="FFFFFF" w:themeFill="background1"/>
            <w:vAlign w:val="center"/>
          </w:tcPr>
          <w:p w14:paraId="1E8B7788" w14:textId="77777777" w:rsidR="004124A6" w:rsidRPr="004124A6" w:rsidRDefault="004124A6" w:rsidP="00B9699D">
            <w:pPr>
              <w:jc w:val="center"/>
            </w:pPr>
            <w:r w:rsidRPr="004124A6">
              <w:t>47 (33.8)</w:t>
            </w:r>
          </w:p>
        </w:tc>
        <w:tc>
          <w:tcPr>
            <w:tcW w:w="397" w:type="pct"/>
            <w:shd w:val="clear" w:color="auto" w:fill="FFFFFF" w:themeFill="background1"/>
            <w:vAlign w:val="center"/>
          </w:tcPr>
          <w:p w14:paraId="67755580" w14:textId="77777777" w:rsidR="004124A6" w:rsidRPr="004124A6" w:rsidRDefault="004124A6" w:rsidP="00B9699D">
            <w:pPr>
              <w:jc w:val="center"/>
              <w:rPr>
                <w:i/>
              </w:rPr>
            </w:pPr>
            <w:r w:rsidRPr="004124A6">
              <w:rPr>
                <w:i/>
              </w:rPr>
              <w:t>2</w:t>
            </w:r>
          </w:p>
        </w:tc>
      </w:tr>
      <w:tr w:rsidR="004124A6" w:rsidRPr="004124A6" w14:paraId="6A7C44BB" w14:textId="77777777" w:rsidTr="00EE7CFC">
        <w:tc>
          <w:tcPr>
            <w:tcW w:w="792" w:type="pct"/>
            <w:shd w:val="clear" w:color="auto" w:fill="E7E6E6" w:themeFill="background2"/>
            <w:vAlign w:val="center"/>
          </w:tcPr>
          <w:p w14:paraId="7F29251E" w14:textId="77777777" w:rsidR="004124A6" w:rsidRPr="004124A6" w:rsidRDefault="004124A6" w:rsidP="004124A6">
            <w:r w:rsidRPr="004124A6">
              <w:t>Negative</w:t>
            </w:r>
          </w:p>
        </w:tc>
        <w:tc>
          <w:tcPr>
            <w:tcW w:w="635" w:type="pct"/>
            <w:shd w:val="clear" w:color="auto" w:fill="E7E6E6" w:themeFill="background2"/>
            <w:vAlign w:val="center"/>
          </w:tcPr>
          <w:p w14:paraId="6881DA38" w14:textId="77777777" w:rsidR="004124A6" w:rsidRPr="004124A6" w:rsidRDefault="004124A6" w:rsidP="00B9699D">
            <w:pPr>
              <w:jc w:val="center"/>
            </w:pPr>
            <w:r w:rsidRPr="004124A6">
              <w:t>1 (3.1)</w:t>
            </w:r>
          </w:p>
        </w:tc>
        <w:tc>
          <w:tcPr>
            <w:tcW w:w="397" w:type="pct"/>
            <w:shd w:val="clear" w:color="auto" w:fill="E7E6E6" w:themeFill="background2"/>
            <w:vAlign w:val="center"/>
          </w:tcPr>
          <w:p w14:paraId="589D8CF4" w14:textId="77777777" w:rsidR="004124A6" w:rsidRPr="004124A6" w:rsidRDefault="004124A6" w:rsidP="00B9699D">
            <w:pPr>
              <w:jc w:val="center"/>
              <w:rPr>
                <w:i/>
              </w:rPr>
            </w:pPr>
            <w:r w:rsidRPr="004124A6">
              <w:rPr>
                <w:i/>
              </w:rPr>
              <w:t>4</w:t>
            </w:r>
          </w:p>
        </w:tc>
        <w:tc>
          <w:tcPr>
            <w:tcW w:w="634" w:type="pct"/>
            <w:shd w:val="clear" w:color="auto" w:fill="E7E6E6" w:themeFill="background2"/>
            <w:vAlign w:val="center"/>
          </w:tcPr>
          <w:p w14:paraId="2F355B16" w14:textId="77777777" w:rsidR="004124A6" w:rsidRPr="004124A6" w:rsidRDefault="004124A6" w:rsidP="00B9699D">
            <w:pPr>
              <w:jc w:val="center"/>
            </w:pPr>
            <w:r w:rsidRPr="004124A6">
              <w:t>3  (4.0)</w:t>
            </w:r>
          </w:p>
        </w:tc>
        <w:tc>
          <w:tcPr>
            <w:tcW w:w="397" w:type="pct"/>
            <w:shd w:val="clear" w:color="auto" w:fill="E7E6E6" w:themeFill="background2"/>
            <w:vAlign w:val="center"/>
          </w:tcPr>
          <w:p w14:paraId="2CF42ACB" w14:textId="77777777" w:rsidR="004124A6" w:rsidRPr="004124A6" w:rsidRDefault="004124A6" w:rsidP="00B9699D">
            <w:pPr>
              <w:jc w:val="center"/>
              <w:rPr>
                <w:i/>
              </w:rPr>
            </w:pPr>
            <w:r w:rsidRPr="004124A6">
              <w:rPr>
                <w:i/>
              </w:rPr>
              <w:t>4</w:t>
            </w:r>
          </w:p>
        </w:tc>
        <w:tc>
          <w:tcPr>
            <w:tcW w:w="635" w:type="pct"/>
            <w:shd w:val="clear" w:color="auto" w:fill="E7E6E6" w:themeFill="background2"/>
            <w:vAlign w:val="center"/>
          </w:tcPr>
          <w:p w14:paraId="2E1A7262" w14:textId="77777777" w:rsidR="004124A6" w:rsidRPr="004124A6" w:rsidRDefault="004124A6" w:rsidP="00B9699D">
            <w:pPr>
              <w:jc w:val="center"/>
            </w:pPr>
            <w:r w:rsidRPr="004124A6">
              <w:t>4 (12.5)</w:t>
            </w:r>
          </w:p>
        </w:tc>
        <w:tc>
          <w:tcPr>
            <w:tcW w:w="398" w:type="pct"/>
            <w:shd w:val="clear" w:color="auto" w:fill="E7E6E6" w:themeFill="background2"/>
            <w:vAlign w:val="center"/>
          </w:tcPr>
          <w:p w14:paraId="47A2DBC3" w14:textId="77777777" w:rsidR="004124A6" w:rsidRPr="004124A6" w:rsidRDefault="004124A6" w:rsidP="00B9699D">
            <w:pPr>
              <w:jc w:val="center"/>
              <w:rPr>
                <w:i/>
              </w:rPr>
            </w:pPr>
            <w:r w:rsidRPr="004124A6">
              <w:rPr>
                <w:i/>
              </w:rPr>
              <w:t>3</w:t>
            </w:r>
          </w:p>
        </w:tc>
        <w:tc>
          <w:tcPr>
            <w:tcW w:w="715" w:type="pct"/>
            <w:shd w:val="clear" w:color="auto" w:fill="E7E6E6" w:themeFill="background2"/>
            <w:vAlign w:val="center"/>
          </w:tcPr>
          <w:p w14:paraId="4DD5B097" w14:textId="77777777" w:rsidR="004124A6" w:rsidRPr="004124A6" w:rsidRDefault="004124A6" w:rsidP="00B9699D">
            <w:pPr>
              <w:jc w:val="center"/>
            </w:pPr>
            <w:r w:rsidRPr="004124A6">
              <w:t>8 (5.3)</w:t>
            </w:r>
          </w:p>
        </w:tc>
        <w:tc>
          <w:tcPr>
            <w:tcW w:w="397" w:type="pct"/>
            <w:shd w:val="clear" w:color="auto" w:fill="E7E6E6" w:themeFill="background2"/>
            <w:vAlign w:val="center"/>
          </w:tcPr>
          <w:p w14:paraId="19E46826" w14:textId="77777777" w:rsidR="004124A6" w:rsidRPr="004124A6" w:rsidRDefault="004124A6" w:rsidP="00B9699D">
            <w:pPr>
              <w:jc w:val="center"/>
              <w:rPr>
                <w:i/>
              </w:rPr>
            </w:pPr>
            <w:r w:rsidRPr="004124A6">
              <w:rPr>
                <w:i/>
              </w:rPr>
              <w:t>4</w:t>
            </w:r>
          </w:p>
        </w:tc>
      </w:tr>
      <w:tr w:rsidR="004124A6" w:rsidRPr="004124A6" w14:paraId="5984E49F" w14:textId="77777777" w:rsidTr="00EE7CFC">
        <w:tc>
          <w:tcPr>
            <w:tcW w:w="792" w:type="pct"/>
            <w:shd w:val="clear" w:color="auto" w:fill="auto"/>
            <w:vAlign w:val="center"/>
          </w:tcPr>
          <w:p w14:paraId="3C65AC5A" w14:textId="77777777" w:rsidR="004124A6" w:rsidRPr="004124A6" w:rsidRDefault="004124A6" w:rsidP="004124A6">
            <w:r w:rsidRPr="004124A6">
              <w:t>Total</w:t>
            </w:r>
          </w:p>
        </w:tc>
        <w:tc>
          <w:tcPr>
            <w:tcW w:w="1032" w:type="pct"/>
            <w:gridSpan w:val="2"/>
            <w:shd w:val="clear" w:color="auto" w:fill="FFFFFF" w:themeFill="background1"/>
            <w:vAlign w:val="center"/>
          </w:tcPr>
          <w:p w14:paraId="2391BA2F" w14:textId="77777777" w:rsidR="004124A6" w:rsidRPr="004124A6" w:rsidRDefault="004124A6" w:rsidP="00B9699D">
            <w:pPr>
              <w:jc w:val="center"/>
            </w:pPr>
            <w:r w:rsidRPr="004124A6">
              <w:t>32</w:t>
            </w:r>
          </w:p>
        </w:tc>
        <w:tc>
          <w:tcPr>
            <w:tcW w:w="1031" w:type="pct"/>
            <w:gridSpan w:val="2"/>
            <w:shd w:val="clear" w:color="auto" w:fill="FFFFFF" w:themeFill="background1"/>
            <w:vAlign w:val="center"/>
          </w:tcPr>
          <w:p w14:paraId="28A06D79" w14:textId="77777777" w:rsidR="004124A6" w:rsidRPr="004124A6" w:rsidRDefault="004124A6" w:rsidP="00B9699D">
            <w:pPr>
              <w:jc w:val="center"/>
            </w:pPr>
            <w:r w:rsidRPr="004124A6">
              <w:t>75</w:t>
            </w:r>
          </w:p>
        </w:tc>
        <w:tc>
          <w:tcPr>
            <w:tcW w:w="1033" w:type="pct"/>
            <w:gridSpan w:val="2"/>
            <w:shd w:val="clear" w:color="auto" w:fill="FFFFFF" w:themeFill="background1"/>
            <w:vAlign w:val="center"/>
          </w:tcPr>
          <w:p w14:paraId="2D9490FA" w14:textId="77777777" w:rsidR="004124A6" w:rsidRPr="004124A6" w:rsidRDefault="004124A6" w:rsidP="00B9699D">
            <w:pPr>
              <w:jc w:val="center"/>
            </w:pPr>
            <w:r w:rsidRPr="004124A6">
              <w:t>32</w:t>
            </w:r>
          </w:p>
        </w:tc>
        <w:tc>
          <w:tcPr>
            <w:tcW w:w="1112" w:type="pct"/>
            <w:gridSpan w:val="2"/>
            <w:shd w:val="clear" w:color="auto" w:fill="auto"/>
            <w:vAlign w:val="center"/>
          </w:tcPr>
          <w:p w14:paraId="378A8E61" w14:textId="77777777" w:rsidR="004124A6" w:rsidRPr="004124A6" w:rsidRDefault="004124A6" w:rsidP="00B9699D">
            <w:pPr>
              <w:jc w:val="center"/>
            </w:pPr>
            <w:r w:rsidRPr="004124A6">
              <w:t>139</w:t>
            </w:r>
          </w:p>
        </w:tc>
      </w:tr>
    </w:tbl>
    <w:p w14:paraId="5A43893E" w14:textId="77777777" w:rsidR="004124A6" w:rsidRPr="004124A6" w:rsidRDefault="004124A6" w:rsidP="004124A6"/>
    <w:p w14:paraId="3115085E" w14:textId="1DB7D9D7" w:rsidR="004124A6" w:rsidRPr="004124A6" w:rsidRDefault="004124A6" w:rsidP="004124A6">
      <w:r w:rsidRPr="004124A6">
        <w:t>In explaining the reason for a non-positive rating, a range of unmet needs (e.g. mental health difficulties, family understanding of autism, access to social care) and/or inadequacy of support was described. DO cohort respondents typically wrote more generically about insufficiencies, often stating simply that they needed more follow up support after diagnosis th</w:t>
      </w:r>
      <w:r w:rsidR="00E2653C">
        <w:t>an had been</w:t>
      </w:r>
      <w:r w:rsidRPr="004124A6">
        <w:t xml:space="preserve"> offered, both for themselves and for their family.   The following sections report further findings from the content analysis </w:t>
      </w:r>
      <w:r w:rsidR="00E2653C">
        <w:t>that</w:t>
      </w:r>
      <w:r w:rsidRPr="004124A6">
        <w:t xml:space="preserve"> shed light on why respondents from different cohorts may have had different experiences.</w:t>
      </w:r>
    </w:p>
    <w:p w14:paraId="0EEEC2F0" w14:textId="77777777" w:rsidR="004124A6" w:rsidRPr="004124A6" w:rsidRDefault="004124A6" w:rsidP="004124A6"/>
    <w:p w14:paraId="78B91AEB" w14:textId="77777777" w:rsidR="004124A6" w:rsidRPr="004124A6" w:rsidRDefault="004124A6" w:rsidP="00B9699D">
      <w:pPr>
        <w:pStyle w:val="Heading3"/>
      </w:pPr>
      <w:bookmarkStart w:id="137" w:name="_Toc33460709"/>
      <w:r w:rsidRPr="004124A6">
        <w:t>The accounts of positive impact</w:t>
      </w:r>
      <w:bookmarkEnd w:id="137"/>
    </w:p>
    <w:p w14:paraId="704AB03D" w14:textId="3F5F7F56" w:rsidR="004124A6" w:rsidRPr="004124A6" w:rsidRDefault="00E41B8E" w:rsidP="004124A6">
      <w:r>
        <w:t xml:space="preserve">Table </w:t>
      </w:r>
      <w:r w:rsidR="0015754F">
        <w:t>30</w:t>
      </w:r>
      <w:r>
        <w:t xml:space="preserve"> </w:t>
      </w:r>
      <w:r w:rsidR="004124A6" w:rsidRPr="004124A6">
        <w:t xml:space="preserve">(Appendix </w:t>
      </w:r>
      <w:r w:rsidR="006818F9">
        <w:t>5</w:t>
      </w:r>
      <w:r w:rsidR="004124A6" w:rsidRPr="004124A6">
        <w:t xml:space="preserve">) summarises results of the content analysis of </w:t>
      </w:r>
      <w:r w:rsidR="00E2653C">
        <w:t>respondents’</w:t>
      </w:r>
      <w:r w:rsidR="004124A6" w:rsidRPr="004124A6">
        <w:t xml:space="preserve"> accounts </w:t>
      </w:r>
      <w:r w:rsidR="00E2653C">
        <w:t xml:space="preserve"> of the</w:t>
      </w:r>
      <w:r w:rsidR="004124A6" w:rsidRPr="004124A6">
        <w:t>positive impact</w:t>
      </w:r>
      <w:r w:rsidR="00E2653C">
        <w:t>(s) the SAT had had on their lives</w:t>
      </w:r>
      <w:r w:rsidR="004124A6" w:rsidRPr="004124A6">
        <w:t>. It shows that positive impacts were wide ranging in nature, with eighteen different types of impact identified. These were grouped into seven broad categories:</w:t>
      </w:r>
    </w:p>
    <w:p w14:paraId="1284849E" w14:textId="77777777" w:rsidR="00B9699D" w:rsidRDefault="004124A6" w:rsidP="00964335">
      <w:pPr>
        <w:pStyle w:val="ListParagraph"/>
        <w:numPr>
          <w:ilvl w:val="0"/>
          <w:numId w:val="31"/>
        </w:numPr>
      </w:pPr>
      <w:r w:rsidRPr="004124A6">
        <w:t>understanding and acceptance of diagnosis and self</w:t>
      </w:r>
    </w:p>
    <w:p w14:paraId="01BF9675" w14:textId="77777777" w:rsidR="00B9699D" w:rsidRDefault="004124A6" w:rsidP="00964335">
      <w:pPr>
        <w:pStyle w:val="ListParagraph"/>
        <w:numPr>
          <w:ilvl w:val="0"/>
          <w:numId w:val="31"/>
        </w:numPr>
      </w:pPr>
      <w:r w:rsidRPr="004124A6">
        <w:t>improved mental health and coping</w:t>
      </w:r>
    </w:p>
    <w:p w14:paraId="3CF46AFA" w14:textId="77777777" w:rsidR="00B9699D" w:rsidRDefault="004124A6" w:rsidP="00964335">
      <w:pPr>
        <w:pStyle w:val="ListParagraph"/>
        <w:numPr>
          <w:ilvl w:val="0"/>
          <w:numId w:val="31"/>
        </w:numPr>
      </w:pPr>
      <w:r w:rsidRPr="004124A6">
        <w:lastRenderedPageBreak/>
        <w:t>help with employment and education</w:t>
      </w:r>
    </w:p>
    <w:p w14:paraId="4B630673" w14:textId="77777777" w:rsidR="00B9699D" w:rsidRDefault="004124A6" w:rsidP="00964335">
      <w:pPr>
        <w:pStyle w:val="ListParagraph"/>
        <w:numPr>
          <w:ilvl w:val="0"/>
          <w:numId w:val="31"/>
        </w:numPr>
      </w:pPr>
      <w:r w:rsidRPr="004124A6">
        <w:t>access to other services</w:t>
      </w:r>
    </w:p>
    <w:p w14:paraId="25AF7DDC" w14:textId="77777777" w:rsidR="00B9699D" w:rsidRDefault="004124A6" w:rsidP="00964335">
      <w:pPr>
        <w:pStyle w:val="ListParagraph"/>
        <w:numPr>
          <w:ilvl w:val="0"/>
          <w:numId w:val="31"/>
        </w:numPr>
      </w:pPr>
      <w:r w:rsidRPr="004124A6">
        <w:t>improved social skills, relationships and networks</w:t>
      </w:r>
    </w:p>
    <w:p w14:paraId="137C3475" w14:textId="77777777" w:rsidR="00B9699D" w:rsidRDefault="004124A6" w:rsidP="00964335">
      <w:pPr>
        <w:pStyle w:val="ListParagraph"/>
        <w:numPr>
          <w:ilvl w:val="0"/>
          <w:numId w:val="31"/>
        </w:numPr>
      </w:pPr>
      <w:r w:rsidRPr="004124A6">
        <w:t>contact with supportive practitioners</w:t>
      </w:r>
    </w:p>
    <w:p w14:paraId="565EABE5" w14:textId="741CE4A3" w:rsidR="004124A6" w:rsidRPr="004124A6" w:rsidRDefault="004124A6" w:rsidP="00964335">
      <w:pPr>
        <w:pStyle w:val="ListParagraph"/>
        <w:numPr>
          <w:ilvl w:val="0"/>
          <w:numId w:val="31"/>
        </w:numPr>
      </w:pPr>
      <w:r w:rsidRPr="004124A6">
        <w:t xml:space="preserve">reduced sense of isolation.  </w:t>
      </w:r>
    </w:p>
    <w:p w14:paraId="6D778207" w14:textId="77777777" w:rsidR="00B9699D" w:rsidRDefault="00B9699D" w:rsidP="004124A6"/>
    <w:p w14:paraId="4761ECD8" w14:textId="0A634104" w:rsidR="004124A6" w:rsidRPr="004124A6" w:rsidRDefault="00E2653C" w:rsidP="004124A6">
      <w:r>
        <w:t>T</w:t>
      </w:r>
      <w:r w:rsidR="004124A6" w:rsidRPr="004124A6">
        <w:t>he number and range of positive impacts experienced varied between cohorts</w:t>
      </w:r>
      <w:r>
        <w:t xml:space="preserve"> (see Table 30, Appendix 5)</w:t>
      </w:r>
      <w:r w:rsidR="004124A6" w:rsidRPr="004124A6">
        <w:t>.  All types of positive impact were reported by at least one D&amp;S</w:t>
      </w:r>
      <w:r w:rsidR="00EE7CFC">
        <w:t xml:space="preserve"> group</w:t>
      </w:r>
      <w:r w:rsidR="004124A6" w:rsidRPr="004124A6">
        <w:t xml:space="preserve"> respondent. However, the range of positive impacts experienced by</w:t>
      </w:r>
      <w:r w:rsidR="00EE7CFC">
        <w:t xml:space="preserve"> </w:t>
      </w:r>
      <w:r w:rsidR="004124A6" w:rsidRPr="004124A6">
        <w:t xml:space="preserve">SO </w:t>
      </w:r>
      <w:r w:rsidR="00EE7CFC">
        <w:t xml:space="preserve">group </w:t>
      </w:r>
      <w:r w:rsidR="004124A6" w:rsidRPr="004124A6">
        <w:t>and DO</w:t>
      </w:r>
      <w:r w:rsidR="00EE7CFC">
        <w:t xml:space="preserve"> cohort</w:t>
      </w:r>
      <w:r w:rsidR="004124A6" w:rsidRPr="004124A6">
        <w:t xml:space="preserve"> respondents was more limited (10/18 and 7/18 respectively).  It notable that ‘contact with supportive practitioners’ was only reported by SAT</w:t>
      </w:r>
      <w:r w:rsidR="00EE7CFC">
        <w:t xml:space="preserve"> cohort </w:t>
      </w:r>
      <w:r w:rsidR="004124A6" w:rsidRPr="004124A6">
        <w:t>respondents. This impact category includes a number of different aspects of supportive practice including: being made to feel valued, feeling understood, being treated with respect, staff being expert in autism, easy to contact and responsive to individual need.   The follow extract illustrates the significance of such an experience:</w:t>
      </w:r>
    </w:p>
    <w:p w14:paraId="4D6661A9" w14:textId="27B4F431" w:rsidR="004124A6" w:rsidRPr="004124A6" w:rsidRDefault="004124A6" w:rsidP="00B9699D">
      <w:pPr>
        <w:ind w:left="720"/>
      </w:pPr>
      <w:r w:rsidRPr="004124A6">
        <w:t xml:space="preserve"> </w:t>
      </w:r>
      <w:r w:rsidRPr="004124A6">
        <w:rPr>
          <w:i/>
        </w:rPr>
        <w:t xml:space="preserve">Being understood and being treated with such respect and compassion was a hugely beneficial experience after not having been very understanding or compassionate with </w:t>
      </w:r>
      <w:r w:rsidRPr="00B9699D">
        <w:rPr>
          <w:i/>
        </w:rPr>
        <w:t xml:space="preserve">myself. </w:t>
      </w:r>
      <w:r w:rsidR="00B9699D" w:rsidRPr="00B9699D">
        <w:rPr>
          <w:i/>
        </w:rPr>
        <w:t xml:space="preserve">   </w:t>
      </w:r>
      <w:r w:rsidRPr="00B9699D">
        <w:rPr>
          <w:i/>
        </w:rPr>
        <w:t xml:space="preserve">(SU37, </w:t>
      </w:r>
      <w:r w:rsidR="00EE7CFC">
        <w:rPr>
          <w:i/>
        </w:rPr>
        <w:t xml:space="preserve">SAT cohort: </w:t>
      </w:r>
      <w:r w:rsidRPr="00B9699D">
        <w:rPr>
          <w:i/>
        </w:rPr>
        <w:t>SO</w:t>
      </w:r>
      <w:r w:rsidR="00EE7CFC">
        <w:rPr>
          <w:i/>
        </w:rPr>
        <w:t xml:space="preserve"> group</w:t>
      </w:r>
      <w:r w:rsidRPr="00B9699D">
        <w:rPr>
          <w:i/>
        </w:rPr>
        <w:t>)</w:t>
      </w:r>
    </w:p>
    <w:p w14:paraId="6BBD60CA" w14:textId="77777777" w:rsidR="004124A6" w:rsidRPr="004124A6" w:rsidRDefault="004124A6" w:rsidP="004124A6"/>
    <w:p w14:paraId="5B3721C3" w14:textId="638ADF93" w:rsidR="004124A6" w:rsidRPr="004124A6" w:rsidRDefault="004124A6" w:rsidP="004124A6">
      <w:r w:rsidRPr="004124A6">
        <w:t xml:space="preserve">The most frequently reported type of positive impact – and observed across the three cohorts - was ‘greater understanding of self’.  Examination of the qualitative data linked to this code provides some explanation as to what this concept means and why it was valued. </w:t>
      </w:r>
      <w:r w:rsidR="00E2653C">
        <w:t xml:space="preserve"> First, it</w:t>
      </w:r>
      <w:r w:rsidRPr="004124A6">
        <w:t xml:space="preserve"> referred both to their current lives and pastexperiences. Second, ‘greater understanding of self’ had allowed respondents to be more accepting and forgiving of themselves. They described both specific effects, or changes, (e.g. worrying less about why they behaved as they did, ceasing to label themselves as ‘weird’, changing job/career to one more suited to them) and also more global positive impacts such as increased confidence and self-esteem, and improved well-being and/or mental-health. </w:t>
      </w:r>
    </w:p>
    <w:p w14:paraId="6D1723C2" w14:textId="77777777" w:rsidR="004124A6" w:rsidRPr="004124A6" w:rsidRDefault="004124A6" w:rsidP="004124A6"/>
    <w:p w14:paraId="0E0C2D58" w14:textId="403E1A2B" w:rsidR="004124A6" w:rsidRPr="00B9699D" w:rsidRDefault="004124A6" w:rsidP="00B9699D">
      <w:pPr>
        <w:ind w:left="720"/>
        <w:rPr>
          <w:i/>
        </w:rPr>
      </w:pPr>
      <w:r w:rsidRPr="004124A6">
        <w:rPr>
          <w:i/>
        </w:rPr>
        <w:lastRenderedPageBreak/>
        <w:t xml:space="preserve">I no longer worry or analyse my thoughts and actions like I used to.  I feel much more at ease and finally feel that I understand myself as a person.  Although I still struggle with anxiety, I am grateful that I have been given answers.  The fact that I am now aware I have Asperger’s is great, it makes sense and provided me with what I have needed all my life - answers and </w:t>
      </w:r>
      <w:r w:rsidRPr="00B9699D">
        <w:rPr>
          <w:i/>
        </w:rPr>
        <w:t xml:space="preserve">closure. </w:t>
      </w:r>
      <w:r w:rsidR="00B9699D" w:rsidRPr="00B9699D">
        <w:rPr>
          <w:i/>
        </w:rPr>
        <w:t xml:space="preserve"> </w:t>
      </w:r>
      <w:r w:rsidRPr="00B9699D">
        <w:rPr>
          <w:i/>
        </w:rPr>
        <w:t>(SU39, SAT</w:t>
      </w:r>
      <w:r w:rsidR="00EE7CFC">
        <w:rPr>
          <w:i/>
        </w:rPr>
        <w:t xml:space="preserve"> cohort: D</w:t>
      </w:r>
      <w:r w:rsidRPr="00B9699D">
        <w:rPr>
          <w:i/>
        </w:rPr>
        <w:t xml:space="preserve">&amp;S </w:t>
      </w:r>
      <w:r w:rsidR="00EE7CFC">
        <w:rPr>
          <w:i/>
        </w:rPr>
        <w:t>group</w:t>
      </w:r>
      <w:r w:rsidRPr="00B9699D">
        <w:rPr>
          <w:i/>
        </w:rPr>
        <w:t>)</w:t>
      </w:r>
    </w:p>
    <w:p w14:paraId="51CDC861" w14:textId="77777777" w:rsidR="00B9699D" w:rsidRDefault="00B9699D" w:rsidP="00B9699D">
      <w:pPr>
        <w:ind w:left="720"/>
        <w:rPr>
          <w:i/>
        </w:rPr>
      </w:pPr>
    </w:p>
    <w:p w14:paraId="6125686C" w14:textId="7B854893" w:rsidR="004124A6" w:rsidRPr="004124A6" w:rsidRDefault="004124A6" w:rsidP="00B9699D">
      <w:pPr>
        <w:ind w:left="720"/>
      </w:pPr>
      <w:r w:rsidRPr="004124A6">
        <w:rPr>
          <w:i/>
        </w:rPr>
        <w:t xml:space="preserve">I can now learn to live with who I am and what I am capable of/ and what I am not.  I don't feel I have to push myself as much to fit in (which caused me the most stress). I still have other problems with moods and sensory issues.  I am learning more about this condition all </w:t>
      </w:r>
      <w:r w:rsidRPr="00B9699D">
        <w:rPr>
          <w:i/>
        </w:rPr>
        <w:t>the time. (SU40, SAT</w:t>
      </w:r>
      <w:r w:rsidR="00EE7CFC">
        <w:rPr>
          <w:i/>
        </w:rPr>
        <w:t xml:space="preserve"> cohort: </w:t>
      </w:r>
      <w:r w:rsidRPr="00B9699D">
        <w:rPr>
          <w:i/>
        </w:rPr>
        <w:t>D&amp;S</w:t>
      </w:r>
      <w:r w:rsidR="00EE7CFC">
        <w:rPr>
          <w:i/>
        </w:rPr>
        <w:t xml:space="preserve"> group</w:t>
      </w:r>
      <w:r w:rsidRPr="00B9699D">
        <w:rPr>
          <w:i/>
        </w:rPr>
        <w:t>)</w:t>
      </w:r>
    </w:p>
    <w:p w14:paraId="7323EC6B" w14:textId="77777777" w:rsidR="004124A6" w:rsidRPr="004124A6" w:rsidRDefault="004124A6" w:rsidP="004124A6"/>
    <w:p w14:paraId="4431C85F" w14:textId="61AFED15" w:rsidR="004124A6" w:rsidRPr="004124A6" w:rsidRDefault="004124A6" w:rsidP="004124A6">
      <w:r w:rsidRPr="004124A6">
        <w:t>It is worth noting here that whilst respondents across all cohorts reported ‘increased understanding of self</w:t>
      </w:r>
      <w:r w:rsidR="00E2653C">
        <w:t>’</w:t>
      </w:r>
      <w:r w:rsidRPr="004124A6">
        <w:t>, only respondents in the D</w:t>
      </w:r>
      <w:r w:rsidR="00FA01D3">
        <w:t>&amp;</w:t>
      </w:r>
      <w:r w:rsidRPr="004124A6">
        <w:t>S and SO</w:t>
      </w:r>
      <w:r w:rsidR="00FA01D3">
        <w:t xml:space="preserve"> groups</w:t>
      </w:r>
      <w:r w:rsidRPr="004124A6">
        <w:t xml:space="preserve"> reported that they had benefited from ‘help with accepting and/or seeing the strengths of their diagnosis’.  Comments such as the following were made: </w:t>
      </w:r>
    </w:p>
    <w:p w14:paraId="5F2A1FC8" w14:textId="0FF04F11" w:rsidR="004124A6" w:rsidRPr="00B9699D" w:rsidRDefault="004124A6" w:rsidP="00B9699D">
      <w:pPr>
        <w:ind w:left="720"/>
        <w:rPr>
          <w:i/>
        </w:rPr>
      </w:pPr>
      <w:r w:rsidRPr="004124A6">
        <w:rPr>
          <w:i/>
        </w:rPr>
        <w:t xml:space="preserve">It’s given clarity in my life.  I know the reason why I’m the way I am.  And thanks to [name of service] I look at my condition in a positive manner. </w:t>
      </w:r>
      <w:r w:rsidR="00B9699D">
        <w:rPr>
          <w:i/>
        </w:rPr>
        <w:t xml:space="preserve"> </w:t>
      </w:r>
      <w:r w:rsidRPr="00B9699D">
        <w:rPr>
          <w:i/>
        </w:rPr>
        <w:t xml:space="preserve">(SU41, </w:t>
      </w:r>
      <w:r w:rsidR="00EE7CFC">
        <w:rPr>
          <w:i/>
        </w:rPr>
        <w:t xml:space="preserve">SAT cohort: </w:t>
      </w:r>
      <w:r w:rsidRPr="00B9699D">
        <w:rPr>
          <w:i/>
        </w:rPr>
        <w:t>D&amp;S</w:t>
      </w:r>
      <w:r w:rsidR="00FA01D3">
        <w:rPr>
          <w:i/>
        </w:rPr>
        <w:t xml:space="preserve"> group)</w:t>
      </w:r>
      <w:r w:rsidRPr="00B9699D">
        <w:rPr>
          <w:i/>
        </w:rPr>
        <w:t xml:space="preserve"> </w:t>
      </w:r>
    </w:p>
    <w:p w14:paraId="6E122CB8" w14:textId="77777777" w:rsidR="004124A6" w:rsidRPr="004124A6" w:rsidRDefault="004124A6" w:rsidP="004124A6"/>
    <w:p w14:paraId="4A4A92B8" w14:textId="352720F0" w:rsidR="004124A6" w:rsidRPr="004124A6" w:rsidRDefault="004124A6" w:rsidP="004124A6">
      <w:r w:rsidRPr="004124A6">
        <w:t xml:space="preserve">Given the connection respondents made between greater understanding and acceptance of self, it perhaps not surprising that improved mental health (including self-esteem) was also one of the most frequently reported positive impact. Indeed, scrutiny of responses related to improved self-esteem or mental health revealed that such changes were most frequently linked to improved self-understanding. However, for a minority improved mental health was attributed to other interventions provided by the service (e.g. sessions with a psychologist, joining hobby groups, receiving additional support at university) </w:t>
      </w:r>
    </w:p>
    <w:p w14:paraId="29EB6AB2" w14:textId="77777777" w:rsidR="004124A6" w:rsidRPr="004124A6" w:rsidRDefault="004124A6" w:rsidP="004124A6"/>
    <w:p w14:paraId="21E2C0C6" w14:textId="43B5410F" w:rsidR="004124A6" w:rsidRPr="00B9699D" w:rsidRDefault="004124A6" w:rsidP="00B9699D">
      <w:pPr>
        <w:ind w:left="720"/>
        <w:rPr>
          <w:i/>
        </w:rPr>
      </w:pPr>
      <w:r w:rsidRPr="004124A6">
        <w:rPr>
          <w:i/>
        </w:rPr>
        <w:lastRenderedPageBreak/>
        <w:t xml:space="preserve">I feel strongly that if I had not been sent to the </w:t>
      </w:r>
      <w:r w:rsidRPr="004124A6">
        <w:t>[name of service]</w:t>
      </w:r>
      <w:r w:rsidRPr="004124A6">
        <w:rPr>
          <w:i/>
        </w:rPr>
        <w:t xml:space="preserve"> team when I had I would not be in such a positive place as I am today. I will always have difficulties with mental health but I now have coping mechanisms and a </w:t>
      </w:r>
      <w:r w:rsidRPr="00B9699D">
        <w:rPr>
          <w:i/>
        </w:rPr>
        <w:t>support system in place which I would never have ha</w:t>
      </w:r>
      <w:r w:rsidR="00B9699D" w:rsidRPr="00B9699D">
        <w:rPr>
          <w:i/>
        </w:rPr>
        <w:t xml:space="preserve">d without this team.  Thank you.  </w:t>
      </w:r>
      <w:r w:rsidRPr="00B9699D">
        <w:rPr>
          <w:i/>
        </w:rPr>
        <w:t xml:space="preserve">(SU42, </w:t>
      </w:r>
      <w:r w:rsidR="00EE7CFC">
        <w:rPr>
          <w:i/>
        </w:rPr>
        <w:t>SAT cohort: D&amp;S</w:t>
      </w:r>
      <w:r w:rsidR="00FA01D3">
        <w:rPr>
          <w:i/>
        </w:rPr>
        <w:t xml:space="preserve"> group</w:t>
      </w:r>
      <w:r w:rsidRPr="00B9699D">
        <w:rPr>
          <w:i/>
        </w:rPr>
        <w:t>)</w:t>
      </w:r>
    </w:p>
    <w:p w14:paraId="130A2494" w14:textId="77777777" w:rsidR="004124A6" w:rsidRPr="004124A6" w:rsidRDefault="004124A6" w:rsidP="004124A6"/>
    <w:p w14:paraId="072A0189" w14:textId="77777777" w:rsidR="004124A6" w:rsidRPr="004124A6" w:rsidRDefault="004124A6" w:rsidP="00B9699D">
      <w:pPr>
        <w:pStyle w:val="Heading3"/>
      </w:pPr>
      <w:bookmarkStart w:id="138" w:name="_Toc33460710"/>
      <w:r w:rsidRPr="004124A6">
        <w:t>The accounts of little or no impact</w:t>
      </w:r>
      <w:bookmarkEnd w:id="138"/>
      <w:r w:rsidRPr="004124A6">
        <w:t xml:space="preserve"> </w:t>
      </w:r>
    </w:p>
    <w:p w14:paraId="718987FC" w14:textId="57394486" w:rsidR="004124A6" w:rsidRPr="004124A6" w:rsidRDefault="004124A6" w:rsidP="004124A6">
      <w:r w:rsidRPr="004124A6">
        <w:t xml:space="preserve">Table </w:t>
      </w:r>
      <w:r w:rsidR="007B53EC">
        <w:t>8</w:t>
      </w:r>
      <w:r w:rsidRPr="004124A6">
        <w:t xml:space="preserve"> provides an overview of respondents’ reasons for why the services they used had little or no impact on their life</w:t>
      </w:r>
      <w:r w:rsidR="001144AF">
        <w:t>. T</w:t>
      </w:r>
      <w:r w:rsidRPr="004124A6">
        <w:t>his group represented 22/75 of D&amp;S respondents, 18/32 SO respondents, and 7/32 DO respondents.  Across all</w:t>
      </w:r>
      <w:r w:rsidR="001144AF">
        <w:t xml:space="preserve"> groups</w:t>
      </w:r>
      <w:r w:rsidRPr="004124A6">
        <w:t xml:space="preserve"> the most frequent reason </w:t>
      </w:r>
      <w:r w:rsidR="001144AF">
        <w:t xml:space="preserve">for little or no impact </w:t>
      </w:r>
      <w:r w:rsidRPr="004124A6">
        <w:t xml:space="preserve">(27/ 47) was that no support had been received.  </w:t>
      </w:r>
    </w:p>
    <w:p w14:paraId="4432B69F" w14:textId="77777777" w:rsidR="004124A6" w:rsidRPr="004124A6" w:rsidRDefault="004124A6" w:rsidP="004124A6"/>
    <w:p w14:paraId="23FBC4D6" w14:textId="4DB0B670" w:rsidR="004124A6" w:rsidRPr="00B9699D" w:rsidRDefault="007B53EC" w:rsidP="007B53EC">
      <w:pPr>
        <w:pStyle w:val="Caption"/>
        <w:jc w:val="center"/>
        <w:rPr>
          <w:b w:val="0"/>
        </w:rPr>
      </w:pPr>
      <w:bookmarkStart w:id="139" w:name="_Toc33460839"/>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8</w:t>
      </w:r>
      <w:r w:rsidR="00E82F83">
        <w:rPr>
          <w:noProof/>
        </w:rPr>
        <w:fldChar w:fldCharType="end"/>
      </w:r>
      <w:r w:rsidR="00CE211A">
        <w:rPr>
          <w:noProof/>
        </w:rPr>
        <w:t>:</w:t>
      </w:r>
      <w:r>
        <w:rPr>
          <w:b w:val="0"/>
        </w:rPr>
        <w:t xml:space="preserve">  </w:t>
      </w:r>
      <w:r w:rsidR="004124A6" w:rsidRPr="007B53EC">
        <w:t>Reasons for ‘little or no impact’</w:t>
      </w:r>
      <w:bookmarkEnd w:id="139"/>
    </w:p>
    <w:tbl>
      <w:tblPr>
        <w:tblStyle w:val="TableGrid"/>
        <w:tblW w:w="5268" w:type="pct"/>
        <w:tblInd w:w="-5" w:type="dxa"/>
        <w:tblLayout w:type="fixed"/>
        <w:tblLook w:val="04A0" w:firstRow="1" w:lastRow="0" w:firstColumn="1" w:lastColumn="0" w:noHBand="0" w:noVBand="1"/>
      </w:tblPr>
      <w:tblGrid>
        <w:gridCol w:w="3828"/>
        <w:gridCol w:w="1134"/>
        <w:gridCol w:w="709"/>
        <w:gridCol w:w="1134"/>
        <w:gridCol w:w="851"/>
        <w:gridCol w:w="1134"/>
        <w:gridCol w:w="709"/>
      </w:tblGrid>
      <w:tr w:rsidR="00FA01D3" w:rsidRPr="004124A6" w14:paraId="42071BA9" w14:textId="77777777" w:rsidTr="00582B18">
        <w:tc>
          <w:tcPr>
            <w:tcW w:w="2015" w:type="pct"/>
            <w:shd w:val="clear" w:color="auto" w:fill="auto"/>
          </w:tcPr>
          <w:p w14:paraId="09C08837" w14:textId="77777777" w:rsidR="00FA01D3" w:rsidRPr="004124A6" w:rsidRDefault="00FA01D3" w:rsidP="004124A6"/>
        </w:tc>
        <w:tc>
          <w:tcPr>
            <w:tcW w:w="970" w:type="pct"/>
            <w:gridSpan w:val="2"/>
            <w:vMerge w:val="restart"/>
            <w:shd w:val="clear" w:color="auto" w:fill="E7E6E6" w:themeFill="background2"/>
            <w:vAlign w:val="bottom"/>
          </w:tcPr>
          <w:p w14:paraId="14B75D4D" w14:textId="77777777" w:rsidR="00FA01D3" w:rsidRPr="004124A6" w:rsidRDefault="00FA01D3" w:rsidP="00582B18">
            <w:pPr>
              <w:jc w:val="center"/>
            </w:pPr>
            <w:r w:rsidRPr="004124A6">
              <w:t>DO cohort</w:t>
            </w:r>
          </w:p>
          <w:p w14:paraId="3A366E70" w14:textId="598312BC" w:rsidR="00FA01D3" w:rsidRPr="004124A6" w:rsidRDefault="00FA01D3" w:rsidP="00582B18">
            <w:pPr>
              <w:jc w:val="center"/>
            </w:pPr>
            <w:r w:rsidRPr="004124A6">
              <w:t>(n=7)</w:t>
            </w:r>
          </w:p>
        </w:tc>
        <w:tc>
          <w:tcPr>
            <w:tcW w:w="2015" w:type="pct"/>
            <w:gridSpan w:val="4"/>
            <w:shd w:val="clear" w:color="auto" w:fill="E7E6E6" w:themeFill="background2"/>
            <w:vAlign w:val="bottom"/>
          </w:tcPr>
          <w:p w14:paraId="4EDAFC1F" w14:textId="5F9DA89C" w:rsidR="00FA01D3" w:rsidRPr="004124A6" w:rsidDel="00FA01D3" w:rsidRDefault="00FA01D3" w:rsidP="00582B18">
            <w:pPr>
              <w:jc w:val="center"/>
            </w:pPr>
            <w:r>
              <w:t>SAT cohort</w:t>
            </w:r>
          </w:p>
        </w:tc>
      </w:tr>
      <w:tr w:rsidR="00FA01D3" w:rsidRPr="004124A6" w14:paraId="08EA249F" w14:textId="77777777" w:rsidTr="00582B18">
        <w:tc>
          <w:tcPr>
            <w:tcW w:w="2015" w:type="pct"/>
            <w:shd w:val="clear" w:color="auto" w:fill="auto"/>
          </w:tcPr>
          <w:p w14:paraId="7ED1CA2A" w14:textId="77777777" w:rsidR="00FA01D3" w:rsidRPr="004124A6" w:rsidRDefault="00FA01D3" w:rsidP="004124A6"/>
        </w:tc>
        <w:tc>
          <w:tcPr>
            <w:tcW w:w="970" w:type="pct"/>
            <w:gridSpan w:val="2"/>
            <w:vMerge/>
            <w:shd w:val="clear" w:color="auto" w:fill="E7E6E6" w:themeFill="background2"/>
            <w:vAlign w:val="bottom"/>
          </w:tcPr>
          <w:p w14:paraId="77676D45" w14:textId="7910CDE2" w:rsidR="00FA01D3" w:rsidRPr="004124A6" w:rsidRDefault="00FA01D3" w:rsidP="004124A6"/>
        </w:tc>
        <w:tc>
          <w:tcPr>
            <w:tcW w:w="1045" w:type="pct"/>
            <w:gridSpan w:val="2"/>
            <w:shd w:val="clear" w:color="auto" w:fill="E7E6E6" w:themeFill="background2"/>
            <w:vAlign w:val="bottom"/>
          </w:tcPr>
          <w:p w14:paraId="55D7DD03" w14:textId="26DEE353" w:rsidR="00FA01D3" w:rsidRPr="004124A6" w:rsidRDefault="00FA01D3" w:rsidP="00582B18">
            <w:pPr>
              <w:jc w:val="center"/>
            </w:pPr>
            <w:r w:rsidRPr="004124A6">
              <w:t xml:space="preserve">D&amp;S </w:t>
            </w:r>
            <w:r>
              <w:t>group</w:t>
            </w:r>
          </w:p>
          <w:p w14:paraId="55469A20" w14:textId="77777777" w:rsidR="00FA01D3" w:rsidRPr="004124A6" w:rsidRDefault="00FA01D3" w:rsidP="00582B18">
            <w:pPr>
              <w:jc w:val="center"/>
            </w:pPr>
            <w:r w:rsidRPr="004124A6">
              <w:t>(n=22)</w:t>
            </w:r>
          </w:p>
        </w:tc>
        <w:tc>
          <w:tcPr>
            <w:tcW w:w="970" w:type="pct"/>
            <w:gridSpan w:val="2"/>
            <w:shd w:val="clear" w:color="auto" w:fill="E7E6E6" w:themeFill="background2"/>
            <w:vAlign w:val="bottom"/>
          </w:tcPr>
          <w:p w14:paraId="2B2605B1" w14:textId="1FCD701E" w:rsidR="00FA01D3" w:rsidRDefault="00FA01D3" w:rsidP="00582B18">
            <w:pPr>
              <w:jc w:val="center"/>
            </w:pPr>
            <w:r w:rsidRPr="004124A6">
              <w:t xml:space="preserve">SO </w:t>
            </w:r>
            <w:r>
              <w:t>group</w:t>
            </w:r>
          </w:p>
          <w:p w14:paraId="109395E5" w14:textId="3E5A5970" w:rsidR="00FA01D3" w:rsidRPr="004124A6" w:rsidRDefault="00FA01D3" w:rsidP="00582B18">
            <w:pPr>
              <w:jc w:val="center"/>
            </w:pPr>
            <w:r w:rsidRPr="004124A6">
              <w:t>(n=18)</w:t>
            </w:r>
          </w:p>
        </w:tc>
      </w:tr>
      <w:tr w:rsidR="004124A6" w:rsidRPr="004124A6" w14:paraId="11732BCD" w14:textId="77777777" w:rsidTr="006E2476">
        <w:tc>
          <w:tcPr>
            <w:tcW w:w="2015" w:type="pct"/>
            <w:shd w:val="clear" w:color="auto" w:fill="E7E6E6" w:themeFill="background2"/>
          </w:tcPr>
          <w:p w14:paraId="198BA49B" w14:textId="77777777" w:rsidR="004124A6" w:rsidRPr="004124A6" w:rsidRDefault="004124A6" w:rsidP="004124A6"/>
        </w:tc>
        <w:tc>
          <w:tcPr>
            <w:tcW w:w="597" w:type="pct"/>
            <w:shd w:val="clear" w:color="auto" w:fill="E7E6E6" w:themeFill="background2"/>
          </w:tcPr>
          <w:p w14:paraId="1D3694AB" w14:textId="77777777" w:rsidR="004124A6" w:rsidRPr="004124A6" w:rsidRDefault="004124A6" w:rsidP="004124A6">
            <w:r w:rsidRPr="004124A6">
              <w:t>Freq.</w:t>
            </w:r>
          </w:p>
        </w:tc>
        <w:tc>
          <w:tcPr>
            <w:tcW w:w="373" w:type="pct"/>
            <w:shd w:val="clear" w:color="auto" w:fill="E7E6E6" w:themeFill="background2"/>
          </w:tcPr>
          <w:p w14:paraId="51F22D1A" w14:textId="77777777" w:rsidR="004124A6" w:rsidRPr="004124A6" w:rsidRDefault="004124A6" w:rsidP="004124A6">
            <w:pPr>
              <w:rPr>
                <w:i/>
              </w:rPr>
            </w:pPr>
            <w:r w:rsidRPr="004124A6">
              <w:rPr>
                <w:i/>
              </w:rPr>
              <w:t>Rank</w:t>
            </w:r>
          </w:p>
        </w:tc>
        <w:tc>
          <w:tcPr>
            <w:tcW w:w="597" w:type="pct"/>
            <w:shd w:val="clear" w:color="auto" w:fill="E7E6E6" w:themeFill="background2"/>
          </w:tcPr>
          <w:p w14:paraId="52B91523" w14:textId="77777777" w:rsidR="004124A6" w:rsidRPr="004124A6" w:rsidRDefault="004124A6" w:rsidP="004124A6">
            <w:r w:rsidRPr="004124A6">
              <w:t>Freq.</w:t>
            </w:r>
          </w:p>
        </w:tc>
        <w:tc>
          <w:tcPr>
            <w:tcW w:w="448" w:type="pct"/>
            <w:shd w:val="clear" w:color="auto" w:fill="E7E6E6" w:themeFill="background2"/>
          </w:tcPr>
          <w:p w14:paraId="216CBFA0" w14:textId="77777777" w:rsidR="004124A6" w:rsidRPr="004124A6" w:rsidRDefault="004124A6" w:rsidP="004124A6">
            <w:pPr>
              <w:rPr>
                <w:i/>
              </w:rPr>
            </w:pPr>
            <w:r w:rsidRPr="004124A6">
              <w:rPr>
                <w:i/>
              </w:rPr>
              <w:t>Rank</w:t>
            </w:r>
          </w:p>
        </w:tc>
        <w:tc>
          <w:tcPr>
            <w:tcW w:w="597" w:type="pct"/>
            <w:shd w:val="clear" w:color="auto" w:fill="E7E6E6" w:themeFill="background2"/>
          </w:tcPr>
          <w:p w14:paraId="640023C8" w14:textId="77777777" w:rsidR="004124A6" w:rsidRPr="004124A6" w:rsidRDefault="004124A6" w:rsidP="004124A6">
            <w:r w:rsidRPr="004124A6">
              <w:t>Freq.</w:t>
            </w:r>
          </w:p>
        </w:tc>
        <w:tc>
          <w:tcPr>
            <w:tcW w:w="373" w:type="pct"/>
            <w:shd w:val="clear" w:color="auto" w:fill="E7E6E6" w:themeFill="background2"/>
          </w:tcPr>
          <w:p w14:paraId="74699482" w14:textId="77777777" w:rsidR="004124A6" w:rsidRPr="004124A6" w:rsidRDefault="004124A6" w:rsidP="004124A6">
            <w:pPr>
              <w:rPr>
                <w:i/>
              </w:rPr>
            </w:pPr>
            <w:r w:rsidRPr="004124A6">
              <w:rPr>
                <w:i/>
              </w:rPr>
              <w:t>Rank</w:t>
            </w:r>
          </w:p>
        </w:tc>
      </w:tr>
      <w:tr w:rsidR="004124A6" w:rsidRPr="004124A6" w14:paraId="4E8B6063" w14:textId="77777777" w:rsidTr="006E2476">
        <w:tc>
          <w:tcPr>
            <w:tcW w:w="2015" w:type="pct"/>
            <w:shd w:val="clear" w:color="auto" w:fill="E7E6E6" w:themeFill="background2"/>
          </w:tcPr>
          <w:p w14:paraId="0A641298" w14:textId="77777777" w:rsidR="004124A6" w:rsidRPr="004124A6" w:rsidRDefault="004124A6" w:rsidP="004124A6">
            <w:r w:rsidRPr="004124A6">
              <w:t xml:space="preserve">Not received any support </w:t>
            </w:r>
          </w:p>
        </w:tc>
        <w:tc>
          <w:tcPr>
            <w:tcW w:w="597" w:type="pct"/>
            <w:shd w:val="clear" w:color="auto" w:fill="E7E6E6" w:themeFill="background2"/>
          </w:tcPr>
          <w:p w14:paraId="3C2A10C2" w14:textId="77777777" w:rsidR="004124A6" w:rsidRPr="004124A6" w:rsidRDefault="004124A6" w:rsidP="004124A6">
            <w:r w:rsidRPr="004124A6">
              <w:t>7</w:t>
            </w:r>
          </w:p>
        </w:tc>
        <w:tc>
          <w:tcPr>
            <w:tcW w:w="373" w:type="pct"/>
            <w:shd w:val="clear" w:color="auto" w:fill="E7E6E6" w:themeFill="background2"/>
          </w:tcPr>
          <w:p w14:paraId="34D1BD84" w14:textId="77777777" w:rsidR="004124A6" w:rsidRPr="004124A6" w:rsidRDefault="004124A6" w:rsidP="004124A6">
            <w:pPr>
              <w:rPr>
                <w:i/>
              </w:rPr>
            </w:pPr>
            <w:r w:rsidRPr="004124A6">
              <w:rPr>
                <w:i/>
              </w:rPr>
              <w:t>1</w:t>
            </w:r>
          </w:p>
        </w:tc>
        <w:tc>
          <w:tcPr>
            <w:tcW w:w="597" w:type="pct"/>
            <w:shd w:val="clear" w:color="auto" w:fill="E7E6E6" w:themeFill="background2"/>
          </w:tcPr>
          <w:p w14:paraId="6D603F07" w14:textId="77777777" w:rsidR="004124A6" w:rsidRPr="004124A6" w:rsidRDefault="004124A6" w:rsidP="004124A6">
            <w:r w:rsidRPr="004124A6">
              <w:t>12</w:t>
            </w:r>
          </w:p>
        </w:tc>
        <w:tc>
          <w:tcPr>
            <w:tcW w:w="448" w:type="pct"/>
            <w:shd w:val="clear" w:color="auto" w:fill="E7E6E6" w:themeFill="background2"/>
          </w:tcPr>
          <w:p w14:paraId="205ED3B9" w14:textId="77777777" w:rsidR="004124A6" w:rsidRPr="004124A6" w:rsidRDefault="004124A6" w:rsidP="004124A6">
            <w:pPr>
              <w:rPr>
                <w:i/>
              </w:rPr>
            </w:pPr>
            <w:r w:rsidRPr="004124A6">
              <w:rPr>
                <w:i/>
              </w:rPr>
              <w:t>1</w:t>
            </w:r>
          </w:p>
        </w:tc>
        <w:tc>
          <w:tcPr>
            <w:tcW w:w="597" w:type="pct"/>
            <w:shd w:val="clear" w:color="auto" w:fill="E7E6E6" w:themeFill="background2"/>
          </w:tcPr>
          <w:p w14:paraId="70ED3480" w14:textId="77777777" w:rsidR="004124A6" w:rsidRPr="004124A6" w:rsidRDefault="004124A6" w:rsidP="004124A6">
            <w:r w:rsidRPr="004124A6">
              <w:t>8</w:t>
            </w:r>
          </w:p>
        </w:tc>
        <w:tc>
          <w:tcPr>
            <w:tcW w:w="373" w:type="pct"/>
            <w:shd w:val="clear" w:color="auto" w:fill="E7E6E6" w:themeFill="background2"/>
          </w:tcPr>
          <w:p w14:paraId="5703F99A" w14:textId="77777777" w:rsidR="004124A6" w:rsidRPr="004124A6" w:rsidRDefault="004124A6" w:rsidP="004124A6">
            <w:pPr>
              <w:rPr>
                <w:i/>
              </w:rPr>
            </w:pPr>
            <w:r w:rsidRPr="004124A6">
              <w:rPr>
                <w:i/>
              </w:rPr>
              <w:t>1</w:t>
            </w:r>
          </w:p>
        </w:tc>
      </w:tr>
      <w:tr w:rsidR="004124A6" w:rsidRPr="004124A6" w14:paraId="1251C34F" w14:textId="77777777" w:rsidTr="006E2476">
        <w:tc>
          <w:tcPr>
            <w:tcW w:w="2015" w:type="pct"/>
            <w:shd w:val="clear" w:color="auto" w:fill="E7E6E6" w:themeFill="background2"/>
          </w:tcPr>
          <w:p w14:paraId="53FD8ED4" w14:textId="77777777" w:rsidR="004124A6" w:rsidRPr="004124A6" w:rsidRDefault="004124A6" w:rsidP="004124A6">
            <w:r w:rsidRPr="004124A6">
              <w:t>Support provided was insufficient</w:t>
            </w:r>
          </w:p>
        </w:tc>
        <w:tc>
          <w:tcPr>
            <w:tcW w:w="597" w:type="pct"/>
            <w:shd w:val="clear" w:color="auto" w:fill="FFFFFF" w:themeFill="background1"/>
          </w:tcPr>
          <w:p w14:paraId="415D4530" w14:textId="77777777" w:rsidR="004124A6" w:rsidRPr="004124A6" w:rsidRDefault="004124A6" w:rsidP="004124A6">
            <w:r w:rsidRPr="004124A6">
              <w:t>0</w:t>
            </w:r>
          </w:p>
        </w:tc>
        <w:tc>
          <w:tcPr>
            <w:tcW w:w="373" w:type="pct"/>
            <w:shd w:val="clear" w:color="auto" w:fill="FFFFFF" w:themeFill="background1"/>
          </w:tcPr>
          <w:p w14:paraId="32342B0A" w14:textId="77777777" w:rsidR="004124A6" w:rsidRPr="004124A6" w:rsidRDefault="004124A6" w:rsidP="004124A6">
            <w:pPr>
              <w:rPr>
                <w:i/>
              </w:rPr>
            </w:pPr>
            <w:r w:rsidRPr="004124A6">
              <w:rPr>
                <w:i/>
              </w:rPr>
              <w:t>-</w:t>
            </w:r>
          </w:p>
        </w:tc>
        <w:tc>
          <w:tcPr>
            <w:tcW w:w="597" w:type="pct"/>
            <w:shd w:val="clear" w:color="auto" w:fill="E7E6E6" w:themeFill="background2"/>
          </w:tcPr>
          <w:p w14:paraId="1663E7FE" w14:textId="77777777" w:rsidR="004124A6" w:rsidRPr="004124A6" w:rsidRDefault="004124A6" w:rsidP="004124A6">
            <w:r w:rsidRPr="004124A6">
              <w:t>4</w:t>
            </w:r>
          </w:p>
        </w:tc>
        <w:tc>
          <w:tcPr>
            <w:tcW w:w="448" w:type="pct"/>
            <w:shd w:val="clear" w:color="auto" w:fill="E7E6E6" w:themeFill="background2"/>
          </w:tcPr>
          <w:p w14:paraId="11C7A815" w14:textId="77777777" w:rsidR="004124A6" w:rsidRPr="004124A6" w:rsidRDefault="004124A6" w:rsidP="004124A6">
            <w:pPr>
              <w:rPr>
                <w:i/>
              </w:rPr>
            </w:pPr>
            <w:r w:rsidRPr="004124A6">
              <w:rPr>
                <w:i/>
              </w:rPr>
              <w:t>3</w:t>
            </w:r>
          </w:p>
        </w:tc>
        <w:tc>
          <w:tcPr>
            <w:tcW w:w="597" w:type="pct"/>
            <w:shd w:val="clear" w:color="auto" w:fill="E7E6E6" w:themeFill="background2"/>
          </w:tcPr>
          <w:p w14:paraId="3387F8EF" w14:textId="77777777" w:rsidR="004124A6" w:rsidRPr="004124A6" w:rsidRDefault="004124A6" w:rsidP="004124A6">
            <w:r w:rsidRPr="004124A6">
              <w:t>3</w:t>
            </w:r>
          </w:p>
        </w:tc>
        <w:tc>
          <w:tcPr>
            <w:tcW w:w="373" w:type="pct"/>
            <w:shd w:val="clear" w:color="auto" w:fill="E7E6E6" w:themeFill="background2"/>
          </w:tcPr>
          <w:p w14:paraId="0265B15C" w14:textId="77777777" w:rsidR="004124A6" w:rsidRPr="004124A6" w:rsidRDefault="004124A6" w:rsidP="004124A6">
            <w:pPr>
              <w:rPr>
                <w:i/>
              </w:rPr>
            </w:pPr>
            <w:r w:rsidRPr="004124A6">
              <w:rPr>
                <w:i/>
              </w:rPr>
              <w:t>3</w:t>
            </w:r>
          </w:p>
        </w:tc>
      </w:tr>
      <w:tr w:rsidR="004124A6" w:rsidRPr="004124A6" w14:paraId="3ABE3F48" w14:textId="77777777" w:rsidTr="006E2476">
        <w:tc>
          <w:tcPr>
            <w:tcW w:w="2015" w:type="pct"/>
            <w:shd w:val="clear" w:color="auto" w:fill="E7E6E6" w:themeFill="background2"/>
          </w:tcPr>
          <w:p w14:paraId="65BE599C" w14:textId="77777777" w:rsidR="004124A6" w:rsidRPr="004124A6" w:rsidRDefault="004124A6" w:rsidP="004124A6">
            <w:r w:rsidRPr="004124A6">
              <w:t xml:space="preserve">Support provided was unsuitable </w:t>
            </w:r>
          </w:p>
        </w:tc>
        <w:tc>
          <w:tcPr>
            <w:tcW w:w="597" w:type="pct"/>
            <w:shd w:val="clear" w:color="auto" w:fill="FFFFFF" w:themeFill="background1"/>
          </w:tcPr>
          <w:p w14:paraId="52809115" w14:textId="77777777" w:rsidR="004124A6" w:rsidRPr="004124A6" w:rsidRDefault="004124A6" w:rsidP="004124A6">
            <w:r w:rsidRPr="004124A6">
              <w:t>0</w:t>
            </w:r>
          </w:p>
        </w:tc>
        <w:tc>
          <w:tcPr>
            <w:tcW w:w="373" w:type="pct"/>
            <w:shd w:val="clear" w:color="auto" w:fill="FFFFFF" w:themeFill="background1"/>
          </w:tcPr>
          <w:p w14:paraId="294AC38C" w14:textId="77777777" w:rsidR="004124A6" w:rsidRPr="004124A6" w:rsidRDefault="004124A6" w:rsidP="004124A6">
            <w:pPr>
              <w:rPr>
                <w:i/>
              </w:rPr>
            </w:pPr>
            <w:r w:rsidRPr="004124A6">
              <w:rPr>
                <w:i/>
              </w:rPr>
              <w:t>-</w:t>
            </w:r>
          </w:p>
        </w:tc>
        <w:tc>
          <w:tcPr>
            <w:tcW w:w="597" w:type="pct"/>
            <w:shd w:val="clear" w:color="auto" w:fill="E7E6E6" w:themeFill="background2"/>
          </w:tcPr>
          <w:p w14:paraId="343CA16F" w14:textId="77777777" w:rsidR="004124A6" w:rsidRPr="004124A6" w:rsidRDefault="004124A6" w:rsidP="004124A6">
            <w:r w:rsidRPr="004124A6">
              <w:t>5</w:t>
            </w:r>
          </w:p>
        </w:tc>
        <w:tc>
          <w:tcPr>
            <w:tcW w:w="448" w:type="pct"/>
            <w:shd w:val="clear" w:color="auto" w:fill="E7E6E6" w:themeFill="background2"/>
          </w:tcPr>
          <w:p w14:paraId="1509F56B" w14:textId="77777777" w:rsidR="004124A6" w:rsidRPr="004124A6" w:rsidRDefault="004124A6" w:rsidP="004124A6">
            <w:pPr>
              <w:rPr>
                <w:i/>
              </w:rPr>
            </w:pPr>
            <w:r w:rsidRPr="004124A6">
              <w:rPr>
                <w:i/>
              </w:rPr>
              <w:t>2</w:t>
            </w:r>
          </w:p>
        </w:tc>
        <w:tc>
          <w:tcPr>
            <w:tcW w:w="597" w:type="pct"/>
            <w:shd w:val="clear" w:color="auto" w:fill="E7E6E6" w:themeFill="background2"/>
          </w:tcPr>
          <w:p w14:paraId="3A18D866" w14:textId="77777777" w:rsidR="004124A6" w:rsidRPr="004124A6" w:rsidRDefault="004124A6" w:rsidP="004124A6">
            <w:r w:rsidRPr="004124A6">
              <w:t>5</w:t>
            </w:r>
          </w:p>
        </w:tc>
        <w:tc>
          <w:tcPr>
            <w:tcW w:w="373" w:type="pct"/>
            <w:shd w:val="clear" w:color="auto" w:fill="E7E6E6" w:themeFill="background2"/>
          </w:tcPr>
          <w:p w14:paraId="66328251" w14:textId="77777777" w:rsidR="004124A6" w:rsidRPr="004124A6" w:rsidRDefault="004124A6" w:rsidP="004124A6">
            <w:pPr>
              <w:rPr>
                <w:i/>
              </w:rPr>
            </w:pPr>
            <w:r w:rsidRPr="004124A6">
              <w:rPr>
                <w:i/>
              </w:rPr>
              <w:t>2</w:t>
            </w:r>
          </w:p>
        </w:tc>
      </w:tr>
      <w:tr w:rsidR="004124A6" w:rsidRPr="004124A6" w14:paraId="7FC4F28E" w14:textId="77777777" w:rsidTr="006E2476">
        <w:tc>
          <w:tcPr>
            <w:tcW w:w="2015" w:type="pct"/>
            <w:shd w:val="clear" w:color="auto" w:fill="E7E6E6" w:themeFill="background2"/>
          </w:tcPr>
          <w:p w14:paraId="2F8E8F8A" w14:textId="77777777" w:rsidR="004124A6" w:rsidRPr="004124A6" w:rsidRDefault="004124A6" w:rsidP="004124A6">
            <w:r w:rsidRPr="004124A6">
              <w:t xml:space="preserve">Decided did not want help </w:t>
            </w:r>
          </w:p>
        </w:tc>
        <w:tc>
          <w:tcPr>
            <w:tcW w:w="597" w:type="pct"/>
            <w:shd w:val="clear" w:color="auto" w:fill="FFFFFF" w:themeFill="background1"/>
          </w:tcPr>
          <w:p w14:paraId="0B256792" w14:textId="77777777" w:rsidR="004124A6" w:rsidRPr="004124A6" w:rsidRDefault="004124A6" w:rsidP="004124A6">
            <w:r w:rsidRPr="004124A6">
              <w:t>0</w:t>
            </w:r>
          </w:p>
        </w:tc>
        <w:tc>
          <w:tcPr>
            <w:tcW w:w="373" w:type="pct"/>
            <w:shd w:val="clear" w:color="auto" w:fill="FFFFFF" w:themeFill="background1"/>
          </w:tcPr>
          <w:p w14:paraId="3502F5A0" w14:textId="77777777" w:rsidR="004124A6" w:rsidRPr="004124A6" w:rsidRDefault="004124A6" w:rsidP="004124A6">
            <w:pPr>
              <w:rPr>
                <w:i/>
              </w:rPr>
            </w:pPr>
            <w:r w:rsidRPr="004124A6">
              <w:rPr>
                <w:i/>
              </w:rPr>
              <w:t>-</w:t>
            </w:r>
          </w:p>
        </w:tc>
        <w:tc>
          <w:tcPr>
            <w:tcW w:w="597" w:type="pct"/>
            <w:shd w:val="clear" w:color="auto" w:fill="E7E6E6" w:themeFill="background2"/>
          </w:tcPr>
          <w:p w14:paraId="4D95CDB2" w14:textId="77777777" w:rsidR="004124A6" w:rsidRPr="004124A6" w:rsidRDefault="004124A6" w:rsidP="004124A6">
            <w:r w:rsidRPr="004124A6">
              <w:t>1</w:t>
            </w:r>
          </w:p>
        </w:tc>
        <w:tc>
          <w:tcPr>
            <w:tcW w:w="448" w:type="pct"/>
            <w:shd w:val="clear" w:color="auto" w:fill="E7E6E6" w:themeFill="background2"/>
          </w:tcPr>
          <w:p w14:paraId="070105F3" w14:textId="77777777" w:rsidR="004124A6" w:rsidRPr="004124A6" w:rsidRDefault="004124A6" w:rsidP="004124A6">
            <w:pPr>
              <w:rPr>
                <w:i/>
              </w:rPr>
            </w:pPr>
            <w:r w:rsidRPr="004124A6">
              <w:rPr>
                <w:i/>
              </w:rPr>
              <w:t>4</w:t>
            </w:r>
          </w:p>
        </w:tc>
        <w:tc>
          <w:tcPr>
            <w:tcW w:w="597" w:type="pct"/>
            <w:shd w:val="clear" w:color="auto" w:fill="E7E6E6" w:themeFill="background2"/>
          </w:tcPr>
          <w:p w14:paraId="4D4DFE6A" w14:textId="77777777" w:rsidR="004124A6" w:rsidRPr="004124A6" w:rsidRDefault="004124A6" w:rsidP="004124A6">
            <w:r w:rsidRPr="004124A6">
              <w:t>2</w:t>
            </w:r>
          </w:p>
        </w:tc>
        <w:tc>
          <w:tcPr>
            <w:tcW w:w="373" w:type="pct"/>
            <w:shd w:val="clear" w:color="auto" w:fill="E7E6E6" w:themeFill="background2"/>
          </w:tcPr>
          <w:p w14:paraId="4425F8C2" w14:textId="77777777" w:rsidR="004124A6" w:rsidRPr="004124A6" w:rsidRDefault="004124A6" w:rsidP="004124A6">
            <w:pPr>
              <w:rPr>
                <w:i/>
              </w:rPr>
            </w:pPr>
            <w:r w:rsidRPr="004124A6">
              <w:rPr>
                <w:i/>
              </w:rPr>
              <w:t>4</w:t>
            </w:r>
          </w:p>
        </w:tc>
      </w:tr>
    </w:tbl>
    <w:p w14:paraId="419A27C0" w14:textId="77777777" w:rsidR="004124A6" w:rsidRPr="004124A6" w:rsidRDefault="004124A6" w:rsidP="004124A6"/>
    <w:p w14:paraId="51F3B575" w14:textId="77777777" w:rsidR="004124A6" w:rsidRPr="004124A6" w:rsidRDefault="004124A6" w:rsidP="004124A6">
      <w:r w:rsidRPr="004124A6">
        <w:t xml:space="preserve">As would be expected, among DO cohort respondents, little or no impact was solely attributed to not receiving any input or support from the service after the diagnostic assessment process was complete. Notions of isolation were evident and this could off-set any positive impacts of being diagnosed. For example:  </w:t>
      </w:r>
    </w:p>
    <w:p w14:paraId="529ACF5E" w14:textId="4D0583EE" w:rsidR="004124A6" w:rsidRPr="00B9699D" w:rsidRDefault="004124A6" w:rsidP="00B9699D">
      <w:pPr>
        <w:ind w:left="720"/>
      </w:pPr>
      <w:r w:rsidRPr="004124A6">
        <w:rPr>
          <w:i/>
        </w:rPr>
        <w:t>They diagnosed and left me.  The diagnosis was positive as it helped me claim PIP</w:t>
      </w:r>
      <w:r w:rsidRPr="004124A6">
        <w:t xml:space="preserve"> </w:t>
      </w:r>
      <w:r w:rsidRPr="004124A6">
        <w:rPr>
          <w:i/>
        </w:rPr>
        <w:t>[Personal independence Payment]</w:t>
      </w:r>
      <w:r w:rsidRPr="004124A6">
        <w:t xml:space="preserve">. </w:t>
      </w:r>
      <w:r w:rsidRPr="004124A6">
        <w:rPr>
          <w:i/>
        </w:rPr>
        <w:t xml:space="preserve"> Being left alone and questioning my entire life </w:t>
      </w:r>
      <w:r w:rsidRPr="004124A6">
        <w:rPr>
          <w:i/>
        </w:rPr>
        <w:lastRenderedPageBreak/>
        <w:t xml:space="preserve">due to my diagnosis was a negative, left entirely to my own devices. </w:t>
      </w:r>
      <w:r w:rsidRPr="004124A6">
        <w:t xml:space="preserve"> </w:t>
      </w:r>
      <w:r w:rsidRPr="00B9699D">
        <w:rPr>
          <w:i/>
        </w:rPr>
        <w:t>(SU43, DO cohort)</w:t>
      </w:r>
    </w:p>
    <w:p w14:paraId="0DD1B32F" w14:textId="4B06BD6B" w:rsidR="004124A6" w:rsidRPr="004124A6" w:rsidRDefault="004124A6" w:rsidP="004124A6">
      <w:r w:rsidRPr="004124A6">
        <w:t>These respondents also described the types of issues they continued to struggle with or the types of support they wanted. These included coming to terms with the diagnosis, managing mental health problems, help with relationship difficulties, finding out about/connecting with support groups/services for autistic people, and managing difficulties with employment/workplace.</w:t>
      </w:r>
    </w:p>
    <w:p w14:paraId="40D3D56F" w14:textId="77777777" w:rsidR="004124A6" w:rsidRPr="004124A6" w:rsidRDefault="004124A6" w:rsidP="004124A6"/>
    <w:p w14:paraId="19AFE87B" w14:textId="22FFD70D" w:rsidR="004124A6" w:rsidRPr="004124A6" w:rsidRDefault="004124A6" w:rsidP="004124A6">
      <w:r w:rsidRPr="004124A6">
        <w:t xml:space="preserve">Among </w:t>
      </w:r>
      <w:r w:rsidR="00BF2E01">
        <w:t>the SAT cohort</w:t>
      </w:r>
      <w:r w:rsidRPr="004124A6">
        <w:t xml:space="preserve">, not receiving input or support from a service was attributed </w:t>
      </w:r>
      <w:r w:rsidR="001144AF">
        <w:t xml:space="preserve">either </w:t>
      </w:r>
      <w:r w:rsidRPr="004124A6">
        <w:t>to  the service not being in touch since the diagnostic or needs assessment, or the respondent was</w:t>
      </w:r>
      <w:r w:rsidR="001144AF">
        <w:t xml:space="preserve"> still</w:t>
      </w:r>
      <w:r w:rsidRPr="004124A6">
        <w:t xml:space="preserve"> on a waiting list for a group intervention</w:t>
      </w:r>
      <w:r w:rsidR="001144AF">
        <w:t>(</w:t>
      </w:r>
      <w:r w:rsidRPr="004124A6">
        <w:t>s</w:t>
      </w:r>
      <w:r w:rsidR="001144AF">
        <w:t>)</w:t>
      </w:r>
      <w:r w:rsidRPr="004124A6">
        <w:t xml:space="preserve">.  A sense of frustration wasobserved in many responses: </w:t>
      </w:r>
    </w:p>
    <w:p w14:paraId="6F06AC09" w14:textId="323EB956" w:rsidR="004124A6" w:rsidRPr="00B9699D" w:rsidRDefault="004124A6" w:rsidP="00B9699D">
      <w:pPr>
        <w:ind w:left="720"/>
      </w:pPr>
      <w:r w:rsidRPr="004124A6">
        <w:rPr>
          <w:i/>
        </w:rPr>
        <w:t>After my first 2 appointments in which I was assessed and then told the result, I have not had any further contact with</w:t>
      </w:r>
      <w:r w:rsidRPr="004124A6">
        <w:t xml:space="preserve"> [name of service] o</w:t>
      </w:r>
      <w:r w:rsidRPr="004124A6">
        <w:rPr>
          <w:i/>
        </w:rPr>
        <w:t>ther than when I inquired when I would receive the report of my assessment, which I did not get until almost 12 months after my diagnosis.  Since my diagnosis I have not been given any information about help/support that is available</w:t>
      </w:r>
      <w:r w:rsidRPr="004124A6">
        <w:t xml:space="preserve">. </w:t>
      </w:r>
      <w:r w:rsidR="00B9699D">
        <w:t xml:space="preserve">    </w:t>
      </w:r>
      <w:r w:rsidRPr="00B9699D">
        <w:rPr>
          <w:i/>
        </w:rPr>
        <w:t xml:space="preserve">(SU44, </w:t>
      </w:r>
      <w:r w:rsidR="00EE7CFC">
        <w:rPr>
          <w:i/>
        </w:rPr>
        <w:t xml:space="preserve">SAT cohort: </w:t>
      </w:r>
      <w:r w:rsidRPr="00B9699D">
        <w:rPr>
          <w:i/>
        </w:rPr>
        <w:t xml:space="preserve">D&amp;S </w:t>
      </w:r>
      <w:r w:rsidR="00BF2E01">
        <w:rPr>
          <w:i/>
        </w:rPr>
        <w:t>group</w:t>
      </w:r>
      <w:r w:rsidRPr="00B9699D">
        <w:rPr>
          <w:i/>
        </w:rPr>
        <w:t>)</w:t>
      </w:r>
    </w:p>
    <w:p w14:paraId="6E02CCB4" w14:textId="77777777" w:rsidR="004124A6" w:rsidRPr="00B9699D" w:rsidRDefault="004124A6" w:rsidP="00B9699D">
      <w:pPr>
        <w:ind w:left="720"/>
        <w:rPr>
          <w:i/>
        </w:rPr>
      </w:pPr>
    </w:p>
    <w:p w14:paraId="7C7403E8" w14:textId="2B58DA8E" w:rsidR="004124A6" w:rsidRPr="00B9699D" w:rsidRDefault="004124A6" w:rsidP="00B9699D">
      <w:pPr>
        <w:ind w:left="720"/>
        <w:rPr>
          <w:i/>
        </w:rPr>
      </w:pPr>
      <w:r w:rsidRPr="00B9699D">
        <w:rPr>
          <w:i/>
        </w:rPr>
        <w:t xml:space="preserve">They have totally failed to put on group sessions.  I've not heard from them in months (SU45, </w:t>
      </w:r>
      <w:r w:rsidR="00EE7CFC">
        <w:rPr>
          <w:i/>
        </w:rPr>
        <w:t xml:space="preserve">SAT cohort: </w:t>
      </w:r>
      <w:r w:rsidRPr="00B9699D">
        <w:rPr>
          <w:i/>
        </w:rPr>
        <w:t xml:space="preserve">D&amp;S </w:t>
      </w:r>
      <w:r w:rsidR="00BF2E01">
        <w:rPr>
          <w:i/>
        </w:rPr>
        <w:t>group</w:t>
      </w:r>
      <w:r w:rsidRPr="00B9699D">
        <w:rPr>
          <w:i/>
        </w:rPr>
        <w:t>)</w:t>
      </w:r>
    </w:p>
    <w:p w14:paraId="09C6D87D" w14:textId="77777777" w:rsidR="004124A6" w:rsidRPr="004124A6" w:rsidRDefault="004124A6" w:rsidP="004124A6"/>
    <w:p w14:paraId="2C6BFAF8" w14:textId="4DB13EB2" w:rsidR="004124A6" w:rsidRPr="004124A6" w:rsidRDefault="004124A6" w:rsidP="004124A6">
      <w:r w:rsidRPr="004124A6">
        <w:t xml:space="preserve">The second most frequently reported reason among the </w:t>
      </w:r>
      <w:r w:rsidR="00BF2E01">
        <w:t xml:space="preserve">SAT cohort </w:t>
      </w:r>
      <w:r w:rsidRPr="004124A6">
        <w:t xml:space="preserve">for a service having no impact was the support received did not (fully) address the individual’s needs.  This was either because the desired support had been unavailable or not offered (e.g. employment support, explaining the diagnosis to relatives etc.), or due to a respondent being discharged from a service before they felt ready. </w:t>
      </w:r>
    </w:p>
    <w:p w14:paraId="041646CE" w14:textId="23BEFE58" w:rsidR="004124A6" w:rsidRPr="004124A6" w:rsidRDefault="004124A6" w:rsidP="00B9699D">
      <w:pPr>
        <w:ind w:left="720"/>
      </w:pPr>
      <w:r w:rsidRPr="004124A6">
        <w:rPr>
          <w:i/>
        </w:rPr>
        <w:t xml:space="preserve">It's a bit like having the carpet pulled from under your feet. It would only have an on-going positive impact if the support was on-going.  It's a bit like trying to help a </w:t>
      </w:r>
      <w:r w:rsidRPr="004124A6">
        <w:rPr>
          <w:i/>
        </w:rPr>
        <w:lastRenderedPageBreak/>
        <w:t>homeless person by giving him exactly 6 nights of accommodation and then nothing.</w:t>
      </w:r>
      <w:r w:rsidRPr="004124A6">
        <w:t xml:space="preserve">  </w:t>
      </w:r>
      <w:r w:rsidRPr="00B9699D">
        <w:rPr>
          <w:i/>
        </w:rPr>
        <w:t xml:space="preserve">(SU46, </w:t>
      </w:r>
      <w:r w:rsidR="00EE7CFC">
        <w:rPr>
          <w:i/>
        </w:rPr>
        <w:t xml:space="preserve">SAT cohort: </w:t>
      </w:r>
      <w:r w:rsidRPr="00B9699D">
        <w:rPr>
          <w:i/>
        </w:rPr>
        <w:t xml:space="preserve">D&amp;S </w:t>
      </w:r>
      <w:r w:rsidR="00BF2E01">
        <w:rPr>
          <w:i/>
        </w:rPr>
        <w:t>group</w:t>
      </w:r>
      <w:r w:rsidRPr="00B9699D">
        <w:rPr>
          <w:i/>
        </w:rPr>
        <w:t>)</w:t>
      </w:r>
    </w:p>
    <w:p w14:paraId="65A70C60" w14:textId="77777777" w:rsidR="004124A6" w:rsidRPr="004124A6" w:rsidRDefault="004124A6" w:rsidP="004124A6"/>
    <w:p w14:paraId="5F9D2DCE" w14:textId="68B76EAF" w:rsidR="004124A6" w:rsidRPr="004124A6" w:rsidRDefault="001144AF" w:rsidP="004124A6">
      <w:r>
        <w:t>A</w:t>
      </w:r>
      <w:r w:rsidR="004124A6" w:rsidRPr="004124A6">
        <w:t xml:space="preserve"> third reason </w:t>
      </w:r>
      <w:r w:rsidR="00BF2E01">
        <w:t xml:space="preserve">SAT cohort </w:t>
      </w:r>
      <w:r w:rsidR="004124A6" w:rsidRPr="004124A6">
        <w:t xml:space="preserve">respondents rated the service they used as having little or no impact was that the support/interventions offered, or provided, were regarded as unsuitable. Where further detail was provided it typically concerned being offered a group-delivered </w:t>
      </w:r>
      <w:r w:rsidR="0064279B">
        <w:t xml:space="preserve">(as opposed to one-to-one) </w:t>
      </w:r>
      <w:r w:rsidR="004124A6" w:rsidRPr="004124A6">
        <w:t xml:space="preserve">intervention(s). </w:t>
      </w:r>
      <w:r w:rsidR="00B9699D">
        <w:t xml:space="preserve"> </w:t>
      </w:r>
      <w:r w:rsidR="004124A6" w:rsidRPr="004124A6">
        <w:t xml:space="preserve">Finally, a small proportion of </w:t>
      </w:r>
      <w:r w:rsidR="00BF2E01">
        <w:t xml:space="preserve">SAT cohort </w:t>
      </w:r>
      <w:r w:rsidR="004124A6" w:rsidRPr="004124A6">
        <w:t>respondents reported declin</w:t>
      </w:r>
      <w:r w:rsidR="0064279B">
        <w:t>ing</w:t>
      </w:r>
      <w:r w:rsidR="004124A6" w:rsidRPr="004124A6">
        <w:t xml:space="preserve"> any/further input</w:t>
      </w:r>
      <w:r w:rsidR="0064279B">
        <w:t xml:space="preserve"> </w:t>
      </w:r>
      <w:r w:rsidR="004124A6" w:rsidRPr="004124A6">
        <w:t xml:space="preserve">because of other demands on their time or they felt too old to change how they lived their lives. </w:t>
      </w:r>
    </w:p>
    <w:p w14:paraId="2BF3326C" w14:textId="77777777" w:rsidR="004124A6" w:rsidRPr="004124A6" w:rsidRDefault="004124A6" w:rsidP="004124A6"/>
    <w:p w14:paraId="2BE21301" w14:textId="77777777" w:rsidR="004124A6" w:rsidRPr="004124A6" w:rsidRDefault="004124A6" w:rsidP="00B9699D">
      <w:pPr>
        <w:pStyle w:val="Heading3"/>
      </w:pPr>
      <w:bookmarkStart w:id="140" w:name="_Toc33460711"/>
      <w:r w:rsidRPr="004124A6">
        <w:t>The accounts of negative impact</w:t>
      </w:r>
      <w:bookmarkEnd w:id="140"/>
    </w:p>
    <w:p w14:paraId="1AFFE8EE" w14:textId="31366A46" w:rsidR="004124A6" w:rsidRPr="004124A6" w:rsidRDefault="004124A6" w:rsidP="004124A6">
      <w:r w:rsidRPr="004124A6">
        <w:t xml:space="preserve">Just 8/139 respondents rated the service they had used as having a negative impact on their life.  In the majority of cases (6/8) this was because the respondent had not been offered any post-diagnosis support. </w:t>
      </w:r>
    </w:p>
    <w:p w14:paraId="15849448" w14:textId="0A83D090" w:rsidR="004124A6" w:rsidRPr="004124A6" w:rsidRDefault="00B9699D" w:rsidP="00B9699D">
      <w:pPr>
        <w:pStyle w:val="Heading2"/>
      </w:pPr>
      <w:bookmarkStart w:id="141" w:name="_Toc33460712"/>
      <w:r>
        <w:t>S</w:t>
      </w:r>
      <w:r w:rsidR="004124A6" w:rsidRPr="004124A6">
        <w:t>ummary</w:t>
      </w:r>
      <w:bookmarkEnd w:id="141"/>
      <w:r w:rsidR="004124A6" w:rsidRPr="004124A6">
        <w:t xml:space="preserve"> </w:t>
      </w:r>
    </w:p>
    <w:p w14:paraId="1A3955A4" w14:textId="799A03AA" w:rsidR="004124A6" w:rsidRPr="004124A6" w:rsidRDefault="004124A6" w:rsidP="004124A6">
      <w:r w:rsidRPr="004124A6">
        <w:t xml:space="preserve">This chapter has reported findings from our analysis of </w:t>
      </w:r>
      <w:r w:rsidR="0064279B">
        <w:t xml:space="preserve">responses to </w:t>
      </w:r>
      <w:r w:rsidRPr="004124A6">
        <w:t xml:space="preserve">two questions </w:t>
      </w:r>
      <w:r w:rsidR="0064279B">
        <w:t xml:space="preserve">used in the </w:t>
      </w:r>
      <w:r w:rsidRPr="004124A6">
        <w:t xml:space="preserve">T3 (12 months follow-up) questionnaire </w:t>
      </w:r>
      <w:r w:rsidR="0064279B">
        <w:t xml:space="preserve">to explore </w:t>
      </w:r>
      <w:r w:rsidRPr="004124A6">
        <w:t>study participants’ views on the impact</w:t>
      </w:r>
      <w:r w:rsidR="0064279B">
        <w:t>(s)</w:t>
      </w:r>
      <w:r w:rsidRPr="004124A6">
        <w:t xml:space="preserve"> on their lives of using a Specialist Autism Team or a diagnostic assessment service. Over half the T3 sample completed both questions. These data provide a useful</w:t>
      </w:r>
      <w:r w:rsidR="0064279B">
        <w:t>,</w:t>
      </w:r>
      <w:r w:rsidRPr="004124A6">
        <w:t xml:space="preserve"> first</w:t>
      </w:r>
      <w:r w:rsidR="00BF2E01">
        <w:t>,</w:t>
      </w:r>
      <w:r w:rsidRPr="004124A6">
        <w:t xml:space="preserve"> and high level</w:t>
      </w:r>
      <w:r w:rsidR="00BF2E01">
        <w:t>,</w:t>
      </w:r>
      <w:r w:rsidRPr="004124A6">
        <w:t xml:space="preserve"> insight into service users’ views and experiences</w:t>
      </w:r>
      <w:r w:rsidR="0064279B">
        <w:t>. This</w:t>
      </w:r>
      <w:r w:rsidRPr="004124A6">
        <w:t xml:space="preserve"> compliments data from our in-depth, semi-structured interviews with a smaller sub-sample of study participants and reported Chapters 7 and 9. </w:t>
      </w:r>
    </w:p>
    <w:p w14:paraId="249732FF" w14:textId="77777777" w:rsidR="004124A6" w:rsidRPr="004124A6" w:rsidRDefault="004124A6" w:rsidP="004124A6"/>
    <w:p w14:paraId="317BB17B" w14:textId="75054EF3" w:rsidR="004124A6" w:rsidRPr="004124A6" w:rsidRDefault="004124A6" w:rsidP="004124A6">
      <w:r w:rsidRPr="004124A6">
        <w:t xml:space="preserve">The majority of respondents reported the service they used had a positive impact on their lives, for some (and across all cohorts) negative impacts or insufficient support rendered this positive impact partial. </w:t>
      </w:r>
      <w:r w:rsidR="00003C71">
        <w:t>T</w:t>
      </w:r>
      <w:r w:rsidRPr="004124A6">
        <w:t xml:space="preserve">he types of reported impact reveal the potential for SATs to have a </w:t>
      </w:r>
      <w:r w:rsidRPr="004124A6">
        <w:lastRenderedPageBreak/>
        <w:t>positive impact across many life domains. However, the full range of impacts was onl</w:t>
      </w:r>
      <w:r w:rsidRPr="004124A6">
        <w:rPr>
          <w:i/>
        </w:rPr>
        <w:t xml:space="preserve">y </w:t>
      </w:r>
      <w:r w:rsidRPr="004124A6">
        <w:t>represented in the accounts of respondents from D&amp;S</w:t>
      </w:r>
      <w:r w:rsidR="00BF2E01">
        <w:t xml:space="preserve"> group</w:t>
      </w:r>
      <w:r w:rsidRPr="004124A6">
        <w:t xml:space="preserve">.  </w:t>
      </w:r>
      <w:r w:rsidR="00003C71" w:rsidRPr="00003C71">
        <w:t xml:space="preserve">SO respondents less likely to report a positive impact.  It is not clear from this data why this may be the case.  </w:t>
      </w:r>
    </w:p>
    <w:p w14:paraId="71547800" w14:textId="77777777" w:rsidR="004124A6" w:rsidRPr="004124A6" w:rsidRDefault="004124A6" w:rsidP="004124A6"/>
    <w:p w14:paraId="508C7A4E" w14:textId="677A93CD" w:rsidR="004124A6" w:rsidRPr="004124A6" w:rsidRDefault="00BF2E01" w:rsidP="004124A6">
      <w:r>
        <w:t>W</w:t>
      </w:r>
      <w:r w:rsidR="004124A6" w:rsidRPr="004124A6">
        <w:t xml:space="preserve">here respondents reported little/no impact, or a negative impact, this was typically because they had not received any support/interventions in addition to the diagnostic/needs assessment.  Other reasons included: still waiting to receive an intervention (in all instances, this was for a group-delivered intervention), and interventions/support offered regarded as unsuitable. Group, as opposed to 1:1, delivery was the most common reason </w:t>
      </w:r>
      <w:r w:rsidR="00003C71">
        <w:t xml:space="preserve">to </w:t>
      </w:r>
      <w:r w:rsidR="004124A6" w:rsidRPr="004124A6">
        <w:t xml:space="preserve">refuse or </w:t>
      </w:r>
      <w:r w:rsidR="00003C71">
        <w:t xml:space="preserve">drop out of an intervention. </w:t>
      </w:r>
      <w:r w:rsidR="004124A6" w:rsidRPr="004124A6">
        <w:t xml:space="preserve">Other reasons for little or no impact included insufficient intensity or duration of support or the service did not address their priorities. A small minority of respondents reported choosing not to engage with the service due to pressures of time or they felt were too old to change well-established coping strategies. </w:t>
      </w:r>
    </w:p>
    <w:p w14:paraId="383CE82A" w14:textId="77777777" w:rsidR="004124A6" w:rsidRPr="004124A6" w:rsidRDefault="004124A6" w:rsidP="004124A6">
      <w:pPr>
        <w:spacing w:line="259" w:lineRule="auto"/>
      </w:pPr>
    </w:p>
    <w:p w14:paraId="4B73C81B" w14:textId="64066FC1" w:rsidR="000757EC" w:rsidRDefault="000757EC">
      <w:pPr>
        <w:spacing w:line="259" w:lineRule="auto"/>
      </w:pPr>
      <w:r>
        <w:br w:type="page"/>
      </w:r>
    </w:p>
    <w:p w14:paraId="1F6684D4" w14:textId="3F2C86D3" w:rsidR="003D5ACE" w:rsidRDefault="007560E3" w:rsidP="003D5ACE">
      <w:pPr>
        <w:pStyle w:val="Heading1"/>
      </w:pPr>
      <w:bookmarkStart w:id="142" w:name="_Toc33460713"/>
      <w:r>
        <w:lastRenderedPageBreak/>
        <w:t>Experiences of using a Specialist Autism Team</w:t>
      </w:r>
      <w:bookmarkEnd w:id="142"/>
    </w:p>
    <w:p w14:paraId="7B04C2C3" w14:textId="3F147899" w:rsidR="008247F3" w:rsidRPr="008247F3" w:rsidRDefault="008247F3" w:rsidP="008247F3">
      <w:pPr>
        <w:pStyle w:val="Heading2"/>
      </w:pPr>
      <w:bookmarkStart w:id="143" w:name="_Toc33460714"/>
      <w:r>
        <w:t>I</w:t>
      </w:r>
      <w:r w:rsidRPr="008247F3">
        <w:t>ntroduction</w:t>
      </w:r>
      <w:bookmarkEnd w:id="143"/>
    </w:p>
    <w:p w14:paraId="71BB6396" w14:textId="4A119507" w:rsidR="008247F3" w:rsidRPr="008247F3" w:rsidRDefault="00F4737F" w:rsidP="008247F3">
      <w:r>
        <w:t>T</w:t>
      </w:r>
      <w:r w:rsidR="008247F3" w:rsidRPr="008247F3">
        <w:t>his chapter turn</w:t>
      </w:r>
      <w:r>
        <w:t>s</w:t>
      </w:r>
      <w:r w:rsidR="008247F3" w:rsidRPr="008247F3">
        <w:t xml:space="preserve"> to the experiences of individuals who used a Specialist Autism Team</w:t>
      </w:r>
      <w:r w:rsidR="00131D01">
        <w:t xml:space="preserve"> and </w:t>
      </w:r>
      <w:r w:rsidR="008247F3" w:rsidRPr="008247F3">
        <w:t>form</w:t>
      </w:r>
      <w:r w:rsidR="00131D01">
        <w:t>s</w:t>
      </w:r>
      <w:r w:rsidR="008247F3" w:rsidRPr="008247F3">
        <w:t xml:space="preserve"> part of the study’s qualitative evaluation</w:t>
      </w:r>
      <w:r w:rsidR="00131D01">
        <w:t xml:space="preserve">. </w:t>
      </w:r>
      <w:r w:rsidR="008247F3" w:rsidRPr="008247F3">
        <w:t xml:space="preserve">Appendix </w:t>
      </w:r>
      <w:r w:rsidR="006818F9">
        <w:t>6</w:t>
      </w:r>
      <w:r w:rsidR="00131D01">
        <w:t xml:space="preserve"> provides an account of methods</w:t>
      </w:r>
      <w:r w:rsidR="008247F3" w:rsidRPr="008247F3">
        <w:t xml:space="preserve">.  Briefly, twenty-nine individuals, representing all research sites, were recruited around 12 months following their first full assessment appointment.  A purposive sampling frame ensured representation of age, gender, and reported impact of the service.  Semi-structured, in-depth interviews explored pathways into the service, expectations, outcomes, views on factors </w:t>
      </w:r>
      <w:r w:rsidR="00131D01">
        <w:t>affecting</w:t>
      </w:r>
      <w:r w:rsidR="008247F3" w:rsidRPr="008247F3">
        <w:t xml:space="preserve"> outcomes, and service user experiences.  The chapter is organised into the following sections:</w:t>
      </w:r>
    </w:p>
    <w:p w14:paraId="45D3ACB6" w14:textId="77777777" w:rsidR="008247F3" w:rsidRDefault="008247F3" w:rsidP="00964335">
      <w:pPr>
        <w:pStyle w:val="ListParagraph"/>
        <w:numPr>
          <w:ilvl w:val="0"/>
          <w:numId w:val="33"/>
        </w:numPr>
      </w:pPr>
      <w:r w:rsidRPr="008247F3">
        <w:t>pathways into the service</w:t>
      </w:r>
    </w:p>
    <w:p w14:paraId="709C9929" w14:textId="77777777" w:rsidR="008247F3" w:rsidRDefault="008247F3" w:rsidP="00964335">
      <w:pPr>
        <w:pStyle w:val="ListParagraph"/>
        <w:numPr>
          <w:ilvl w:val="0"/>
          <w:numId w:val="33"/>
        </w:numPr>
      </w:pPr>
      <w:r w:rsidRPr="008247F3">
        <w:t>hopes</w:t>
      </w:r>
      <w:r>
        <w:t xml:space="preserve"> and expectations at the outset</w:t>
      </w:r>
    </w:p>
    <w:p w14:paraId="7F17037F" w14:textId="77777777" w:rsidR="008247F3" w:rsidRDefault="008247F3" w:rsidP="00964335">
      <w:pPr>
        <w:pStyle w:val="ListParagraph"/>
        <w:numPr>
          <w:ilvl w:val="0"/>
          <w:numId w:val="33"/>
        </w:numPr>
      </w:pPr>
      <w:r w:rsidRPr="008247F3">
        <w:t>views about the specialist nature of the services</w:t>
      </w:r>
    </w:p>
    <w:p w14:paraId="59EFCF48" w14:textId="77777777" w:rsidR="008247F3" w:rsidRDefault="008247F3" w:rsidP="00964335">
      <w:pPr>
        <w:pStyle w:val="ListParagraph"/>
        <w:numPr>
          <w:ilvl w:val="0"/>
          <w:numId w:val="33"/>
        </w:numPr>
      </w:pPr>
      <w:r w:rsidRPr="008247F3">
        <w:t>experiences of the diagnostic assessment process</w:t>
      </w:r>
    </w:p>
    <w:p w14:paraId="0AA1D52B" w14:textId="77777777" w:rsidR="008247F3" w:rsidRDefault="008247F3" w:rsidP="00964335">
      <w:pPr>
        <w:pStyle w:val="ListParagraph"/>
        <w:numPr>
          <w:ilvl w:val="0"/>
          <w:numId w:val="33"/>
        </w:numPr>
      </w:pPr>
      <w:r w:rsidRPr="008247F3">
        <w:t>the extent to which individuals’ needs were met</w:t>
      </w:r>
    </w:p>
    <w:p w14:paraId="47214E90" w14:textId="77777777" w:rsidR="008247F3" w:rsidRDefault="008247F3" w:rsidP="00964335">
      <w:pPr>
        <w:pStyle w:val="ListParagraph"/>
        <w:numPr>
          <w:ilvl w:val="0"/>
          <w:numId w:val="33"/>
        </w:numPr>
      </w:pPr>
      <w:r w:rsidRPr="008247F3">
        <w:t>the impact of characteristics of service delivery and practice on outcomes</w:t>
      </w:r>
    </w:p>
    <w:p w14:paraId="6D5F844B" w14:textId="4993D363" w:rsidR="008247F3" w:rsidRPr="008247F3" w:rsidRDefault="008247F3" w:rsidP="00964335">
      <w:pPr>
        <w:pStyle w:val="ListParagraph"/>
        <w:numPr>
          <w:ilvl w:val="0"/>
          <w:numId w:val="33"/>
        </w:numPr>
      </w:pPr>
      <w:r w:rsidRPr="008247F3">
        <w:t>practical barriers affecting access to SATs</w:t>
      </w:r>
    </w:p>
    <w:p w14:paraId="6B394849" w14:textId="0D7F660A" w:rsidR="008247F3" w:rsidRPr="008247F3" w:rsidRDefault="008247F3" w:rsidP="008247F3">
      <w:pPr>
        <w:pStyle w:val="Heading2"/>
      </w:pPr>
      <w:bookmarkStart w:id="144" w:name="_Toc33460715"/>
      <w:r>
        <w:t>P</w:t>
      </w:r>
      <w:r w:rsidRPr="008247F3">
        <w:t>athways into the service</w:t>
      </w:r>
      <w:bookmarkEnd w:id="144"/>
    </w:p>
    <w:p w14:paraId="08E0ADD9" w14:textId="6096C1CF" w:rsidR="008247F3" w:rsidRPr="008247F3" w:rsidRDefault="008247F3" w:rsidP="008247F3">
      <w:r w:rsidRPr="008247F3">
        <w:t>Of the twenty-eight individuals recruited, twenty had not previously been diagnosed with autism (D&amp;S</w:t>
      </w:r>
      <w:r w:rsidR="00BF2E01">
        <w:t xml:space="preserve"> group</w:t>
      </w:r>
      <w:r w:rsidRPr="008247F3">
        <w:t xml:space="preserve">). The majority had  initiated </w:t>
      </w:r>
      <w:r w:rsidR="00131D01">
        <w:t xml:space="preserve">the </w:t>
      </w:r>
      <w:r w:rsidRPr="008247F3">
        <w:t xml:space="preserve">referral to </w:t>
      </w:r>
      <w:r w:rsidR="00131D01">
        <w:t>a</w:t>
      </w:r>
      <w:r w:rsidRPr="008247F3">
        <w:t xml:space="preserve"> SAT.  For some this</w:t>
      </w:r>
      <w:r w:rsidR="00131D01">
        <w:t xml:space="preserve"> had been</w:t>
      </w:r>
      <w:r w:rsidRPr="008247F3">
        <w:t xml:space="preserve"> triggered by their own research into autism </w:t>
      </w:r>
      <w:r w:rsidR="00131D01">
        <w:t xml:space="preserve"> </w:t>
      </w:r>
      <w:r w:rsidRPr="008247F3">
        <w:t>or experienc</w:t>
      </w:r>
      <w:r w:rsidR="00131D01">
        <w:t>es of</w:t>
      </w:r>
      <w:r w:rsidRPr="008247F3">
        <w:t xml:space="preserve"> difficulties at work, social or with their mental health. Others had made or sought a referral at the suggestion of others. For a minority, a parent or health professional (e.g. GP, psychiatrist) had decided upon and organised the referral. </w:t>
      </w:r>
      <w:r w:rsidR="00E128DC">
        <w:t xml:space="preserve"> </w:t>
      </w:r>
      <w:r w:rsidRPr="008247F3">
        <w:t xml:space="preserve">A further eight interviewees </w:t>
      </w:r>
      <w:r w:rsidRPr="008247F3">
        <w:lastRenderedPageBreak/>
        <w:t>were already diagnosed with autism (SO</w:t>
      </w:r>
      <w:r w:rsidR="00BF2E01">
        <w:t xml:space="preserve"> group</w:t>
      </w:r>
      <w:r w:rsidRPr="008247F3">
        <w:t>).  For the majority, their referral had either been instigated by a professional already working with them or by a family member.  A minority had self-referred</w:t>
      </w:r>
      <w:r w:rsidR="00131D01">
        <w:t xml:space="preserve"> with</w:t>
      </w:r>
      <w:r w:rsidRPr="008247F3">
        <w:t xml:space="preserve">all </w:t>
      </w:r>
      <w:r w:rsidR="00131D01">
        <w:t xml:space="preserve">also </w:t>
      </w:r>
      <w:r w:rsidRPr="008247F3">
        <w:t>report</w:t>
      </w:r>
      <w:r w:rsidR="00131D01">
        <w:t>ing</w:t>
      </w:r>
      <w:r w:rsidRPr="008247F3">
        <w:t xml:space="preserve"> being helped or encouraged to do </w:t>
      </w:r>
      <w:r w:rsidR="00131D01">
        <w:t>so</w:t>
      </w:r>
      <w:r w:rsidRPr="008247F3">
        <w:t xml:space="preserve"> by a parent.  One individual had used the SAT previously. </w:t>
      </w:r>
    </w:p>
    <w:p w14:paraId="1B5B9C5B" w14:textId="0E1C18ED" w:rsidR="008247F3" w:rsidRPr="008247F3" w:rsidRDefault="008247F3" w:rsidP="008247F3">
      <w:pPr>
        <w:pStyle w:val="Heading2"/>
      </w:pPr>
      <w:bookmarkStart w:id="145" w:name="_Toc33460716"/>
      <w:r>
        <w:t>H</w:t>
      </w:r>
      <w:r w:rsidRPr="008247F3">
        <w:t>opes and expectations at the outset</w:t>
      </w:r>
      <w:bookmarkEnd w:id="145"/>
    </w:p>
    <w:p w14:paraId="248A20CF" w14:textId="12961824" w:rsidR="008247F3" w:rsidRPr="008247F3" w:rsidRDefault="008247F3" w:rsidP="008247F3">
      <w:r w:rsidRPr="008247F3">
        <w:t xml:space="preserve">Among those not previously diagnosed, the diagnostic assessment was regarded as having the potential to offer an explanation for </w:t>
      </w:r>
      <w:r w:rsidR="00131D01">
        <w:t xml:space="preserve">the </w:t>
      </w:r>
      <w:r w:rsidRPr="008247F3">
        <w:t>various struggles experienced over their lives.  A number spoke of how they hoped having a diagnosis would give them ‘</w:t>
      </w:r>
      <w:r w:rsidRPr="008247F3">
        <w:rPr>
          <w:i/>
        </w:rPr>
        <w:t>peace of mind</w:t>
      </w:r>
      <w:r w:rsidRPr="008247F3">
        <w:t>’, ‘</w:t>
      </w:r>
      <w:r w:rsidRPr="008247F3">
        <w:rPr>
          <w:i/>
        </w:rPr>
        <w:t>closure</w:t>
      </w:r>
      <w:r w:rsidRPr="008247F3">
        <w:t>’ or ‘</w:t>
      </w:r>
      <w:r w:rsidRPr="008247F3">
        <w:rPr>
          <w:i/>
        </w:rPr>
        <w:t>validation</w:t>
      </w:r>
      <w:r w:rsidRPr="008247F3">
        <w:t>’.</w:t>
      </w:r>
    </w:p>
    <w:p w14:paraId="1633E232" w14:textId="29FEF58B" w:rsidR="008247F3" w:rsidRPr="008247F3" w:rsidRDefault="008247F3" w:rsidP="008247F3">
      <w:pPr>
        <w:ind w:left="720"/>
        <w:rPr>
          <w:i/>
        </w:rPr>
      </w:pPr>
      <w:r w:rsidRPr="008247F3">
        <w:t xml:space="preserve"> </w:t>
      </w:r>
      <w:r w:rsidRPr="008247F3">
        <w:rPr>
          <w:i/>
        </w:rPr>
        <w:t>I was just looking for validation, and to have a word to explain my difficulties so I didn't just need to put them down to me being a bit "weird’</w:t>
      </w:r>
      <w:r>
        <w:rPr>
          <w:i/>
        </w:rPr>
        <w:t xml:space="preserve">. </w:t>
      </w:r>
      <w:r w:rsidRPr="008247F3">
        <w:rPr>
          <w:i/>
        </w:rPr>
        <w:t xml:space="preserve">  (SU14, 18 years)</w:t>
      </w:r>
    </w:p>
    <w:p w14:paraId="5F79609F" w14:textId="77777777" w:rsidR="008247F3" w:rsidRPr="008247F3" w:rsidRDefault="008247F3" w:rsidP="008247F3">
      <w:pPr>
        <w:ind w:left="720"/>
        <w:rPr>
          <w:i/>
        </w:rPr>
      </w:pPr>
    </w:p>
    <w:p w14:paraId="1CBB4E53" w14:textId="3526A4AE" w:rsidR="008247F3" w:rsidRPr="008247F3" w:rsidRDefault="008247F3" w:rsidP="008247F3">
      <w:pPr>
        <w:ind w:left="720"/>
        <w:rPr>
          <w:i/>
        </w:rPr>
      </w:pPr>
      <w:r w:rsidRPr="008247F3">
        <w:rPr>
          <w:i/>
        </w:rPr>
        <w:t xml:space="preserve">I said [to GP] that I’ve got like twenty years left and I just want some sort of peace, because I beat myself up about how I feel </w:t>
      </w:r>
      <w:r>
        <w:rPr>
          <w:i/>
        </w:rPr>
        <w:t xml:space="preserve">and I’m, I feel I’m inadequate’.  </w:t>
      </w:r>
      <w:r w:rsidRPr="008247F3">
        <w:rPr>
          <w:i/>
        </w:rPr>
        <w:t>(SU21, 62 years)</w:t>
      </w:r>
    </w:p>
    <w:p w14:paraId="27A8F1D7" w14:textId="77777777" w:rsidR="008247F3" w:rsidRDefault="008247F3" w:rsidP="008247F3"/>
    <w:p w14:paraId="58B88B03" w14:textId="6F45EFB9" w:rsidR="008247F3" w:rsidRPr="008247F3" w:rsidRDefault="008247F3" w:rsidP="008247F3">
      <w:r w:rsidRPr="008247F3">
        <w:t>Some were not seeking, or felt the need for, any further assistance from the SAT. Others, however, want</w:t>
      </w:r>
      <w:r w:rsidR="00131D01">
        <w:t>ed</w:t>
      </w:r>
      <w:r w:rsidRPr="008247F3">
        <w:t xml:space="preserve"> help with one or more, sometimes quite substantial, difficulties in their lives (e.g. mental health, social isolation/social skills, independent living, accessing adjustments at work or college</w:t>
      </w:r>
      <w:r w:rsidR="00003C71">
        <w:t>)</w:t>
      </w:r>
      <w:r w:rsidRPr="008247F3">
        <w:t xml:space="preserve">.  A few also hoped having a diagnosis would help others (e.g. family, work colleagues) to understand them better.   </w:t>
      </w:r>
    </w:p>
    <w:p w14:paraId="357D82DE" w14:textId="77777777" w:rsidR="008247F3" w:rsidRDefault="008247F3" w:rsidP="008247F3"/>
    <w:p w14:paraId="3563D44B" w14:textId="510A944F" w:rsidR="00E128DC" w:rsidRDefault="008247F3" w:rsidP="008247F3">
      <w:r w:rsidRPr="008247F3">
        <w:t>Those already diagnosed were typically much more specific about the help or support they wanted, perhaps reflecting a greater understanding of autism, its potential impacts and intervention options. Needs were wide-ranging (mental health difficulties, social isolation, managing day</w:t>
      </w:r>
      <w:r w:rsidR="00131D01">
        <w:t>-</w:t>
      </w:r>
      <w:r w:rsidRPr="008247F3">
        <w:t>to</w:t>
      </w:r>
      <w:r w:rsidR="00131D01">
        <w:t>-</w:t>
      </w:r>
      <w:r w:rsidRPr="008247F3">
        <w:t>day life, sleep difficulties, sensory issues</w:t>
      </w:r>
      <w:r w:rsidR="00E128DC">
        <w:t xml:space="preserve">, work/employment issues). </w:t>
      </w:r>
    </w:p>
    <w:p w14:paraId="29A88C82" w14:textId="77777777" w:rsidR="00E128DC" w:rsidRDefault="00E128DC" w:rsidP="008247F3"/>
    <w:p w14:paraId="79A912C9" w14:textId="14AF71AC" w:rsidR="008247F3" w:rsidRPr="008247F3" w:rsidRDefault="008247F3" w:rsidP="008247F3">
      <w:r w:rsidRPr="008247F3">
        <w:lastRenderedPageBreak/>
        <w:t>Regardless of diagnostic history, many interviewees reporting mental health needs indicated that they had previous, not necessarily successful, experiences of generic/mainstream mental health provision.</w:t>
      </w:r>
    </w:p>
    <w:p w14:paraId="66428FBF" w14:textId="7151D352" w:rsidR="008247F3" w:rsidRPr="008247F3" w:rsidRDefault="008247F3" w:rsidP="008247F3">
      <w:pPr>
        <w:pStyle w:val="Heading2"/>
      </w:pPr>
      <w:bookmarkStart w:id="146" w:name="_Toc33460717"/>
      <w:r>
        <w:t>V</w:t>
      </w:r>
      <w:r w:rsidRPr="008247F3">
        <w:t>iews about the specialist nature of the services</w:t>
      </w:r>
      <w:bookmarkEnd w:id="146"/>
    </w:p>
    <w:p w14:paraId="22916D6D" w14:textId="77777777" w:rsidR="008247F3" w:rsidRPr="008247F3" w:rsidRDefault="008247F3" w:rsidP="008247F3">
      <w:r w:rsidRPr="008247F3">
        <w:t>When speaking of their experiences of using a SAT, interviewees often described or referred to ‘autism-friendly’ practices. These, in themselves, were regarded as evidence of the specialist nature of the service. A number of interviewees specifically described ‘feeling understood’ or referred to the fact that the SAT was staffed by professionals with an expertise in autism. Feeling they were using a service which understood them was an emotional support in itself.  Together these engendered confidence and engagement with the service.</w:t>
      </w:r>
    </w:p>
    <w:p w14:paraId="4024ABFA" w14:textId="0632D97E" w:rsidR="008247F3" w:rsidRPr="008247F3" w:rsidRDefault="008247F3" w:rsidP="008247F3">
      <w:pPr>
        <w:ind w:left="720"/>
        <w:rPr>
          <w:i/>
        </w:rPr>
      </w:pPr>
      <w:r w:rsidRPr="008247F3">
        <w:rPr>
          <w:i/>
        </w:rPr>
        <w:t>By offering support for it and stuff like that, and they work with people that have it. So that, that put my mind at ease, that I’m definitely not alone and, that there is people that understand i</w:t>
      </w:r>
      <w:r>
        <w:rPr>
          <w:i/>
        </w:rPr>
        <w:t xml:space="preserve">t and that offer support for it.  </w:t>
      </w:r>
      <w:r w:rsidRPr="008247F3">
        <w:rPr>
          <w:i/>
        </w:rPr>
        <w:t>(SU9, 18 years)</w:t>
      </w:r>
    </w:p>
    <w:p w14:paraId="59E675F4" w14:textId="77777777" w:rsidR="008247F3" w:rsidRPr="008247F3" w:rsidRDefault="008247F3" w:rsidP="008247F3">
      <w:pPr>
        <w:ind w:left="720"/>
      </w:pPr>
    </w:p>
    <w:p w14:paraId="5763BC61" w14:textId="09BC0781" w:rsidR="008247F3" w:rsidRPr="008247F3" w:rsidRDefault="008247F3" w:rsidP="008247F3">
      <w:pPr>
        <w:ind w:left="720"/>
        <w:rPr>
          <w:i/>
        </w:rPr>
      </w:pPr>
      <w:r w:rsidRPr="008247F3">
        <w:rPr>
          <w:i/>
        </w:rPr>
        <w:t xml:space="preserve">They are understanding, kind, caring and all that type of stuff.  They don’t judge you, they’re amazing at what they do.  If you come in with a problem they’ll listen to you and that type of stuff, so yes, I would recommend someone who’s got autism to go and see them. (SU25, 21 years) </w:t>
      </w:r>
    </w:p>
    <w:p w14:paraId="0ACC018A" w14:textId="202C1F44" w:rsidR="008247F3" w:rsidRPr="008247F3" w:rsidRDefault="008247F3" w:rsidP="008247F3">
      <w:pPr>
        <w:pStyle w:val="Heading2"/>
      </w:pPr>
      <w:bookmarkStart w:id="147" w:name="_Toc33460718"/>
      <w:r>
        <w:t>E</w:t>
      </w:r>
      <w:r w:rsidRPr="008247F3">
        <w:t>xperiences of the diagnostic assessment process</w:t>
      </w:r>
      <w:bookmarkEnd w:id="147"/>
      <w:r w:rsidRPr="008247F3">
        <w:t xml:space="preserve"> </w:t>
      </w:r>
    </w:p>
    <w:p w14:paraId="4F63CE7E" w14:textId="77777777" w:rsidR="008247F3" w:rsidRPr="008247F3" w:rsidRDefault="008247F3" w:rsidP="008247F3">
      <w:r w:rsidRPr="008247F3">
        <w:t xml:space="preserve">All SATs had a unique diagnostic assessment protocol (see </w:t>
      </w:r>
      <w:r w:rsidRPr="008247F3">
        <w:rPr>
          <w:i/>
        </w:rPr>
        <w:t>Chapter 3</w:t>
      </w:r>
      <w:r w:rsidRPr="008247F3">
        <w:t xml:space="preserve">).  There were, however, no noticeable differences in interviewees’ overall level of satisfaction with the way the assessment process was managed, which was either positive or neutral. There were no spontaneous complaints, for example, about the number of sessions involved or the duration of the process. </w:t>
      </w:r>
    </w:p>
    <w:p w14:paraId="42F59CED" w14:textId="77777777" w:rsidR="008247F3" w:rsidRPr="008247F3" w:rsidRDefault="008247F3" w:rsidP="008247F3"/>
    <w:p w14:paraId="6392122D" w14:textId="77777777" w:rsidR="008247F3" w:rsidRPr="008247F3" w:rsidRDefault="008247F3" w:rsidP="008247F3">
      <w:r w:rsidRPr="008247F3">
        <w:lastRenderedPageBreak/>
        <w:t xml:space="preserve">That was not to say, however, that some found it a difficult process which caused them anxiety and unease. Being the centre of attention, having to describe private matters or admit to struggling with, what others might regard as, straightforward, everyday tasks caused embarrassment. The use of open-ended questions and having more than one assessor involved were sources of anxiety.  Finally, a few were unhappy that their parents had to be involved, and some reported finding some of the assessment tasks (e.g. story-telling, shape completion) childish and patronising. </w:t>
      </w:r>
    </w:p>
    <w:p w14:paraId="75D03FA1" w14:textId="77777777" w:rsidR="008247F3" w:rsidRPr="008247F3" w:rsidRDefault="008247F3" w:rsidP="008247F3"/>
    <w:p w14:paraId="51260A49" w14:textId="3E45B83D" w:rsidR="008247F3" w:rsidRPr="008247F3" w:rsidRDefault="008247F3" w:rsidP="008247F3">
      <w:r w:rsidRPr="008247F3">
        <w:t>Some interviewees found the requirement to recall childhood experiences particularly difficult. Undergoing this brought back difficult memories and had caused some interviewees to become upset during the assessment. One interviewee described this as ‘</w:t>
      </w:r>
      <w:r w:rsidRPr="008247F3">
        <w:rPr>
          <w:i/>
        </w:rPr>
        <w:t>re-traumatising</w:t>
      </w:r>
      <w:r w:rsidRPr="008247F3">
        <w:t xml:space="preserve">’.  </w:t>
      </w:r>
    </w:p>
    <w:p w14:paraId="3B6563AB" w14:textId="77777777" w:rsidR="008247F3" w:rsidRPr="008247F3" w:rsidRDefault="008247F3" w:rsidP="008247F3"/>
    <w:p w14:paraId="3BAD6619" w14:textId="77777777" w:rsidR="008247F3" w:rsidRPr="008247F3" w:rsidRDefault="008247F3" w:rsidP="008247F3">
      <w:r w:rsidRPr="008247F3">
        <w:t>The predominant emotional response to being diagnosed with autism was a sense of relief – at having suspicions confirmed or having an explanation for, and validation of, struggles through life. However, for many, this was followed by a more mixed set of emotions. (We explore this in more depth in a later chapter (</w:t>
      </w:r>
      <w:r w:rsidRPr="008247F3">
        <w:rPr>
          <w:i/>
        </w:rPr>
        <w:t>Chapter 9</w:t>
      </w:r>
      <w:r w:rsidRPr="008247F3">
        <w:t>) which focuses particularly on experiences of the diagnostic assessment process from the perspective of SAT users and those only accessing a diagnostic assessment.)</w:t>
      </w:r>
    </w:p>
    <w:p w14:paraId="063291CC" w14:textId="77777777" w:rsidR="008247F3" w:rsidRPr="008247F3" w:rsidRDefault="008247F3" w:rsidP="008247F3"/>
    <w:p w14:paraId="5D0FE1E0" w14:textId="7FAFE9B1" w:rsidR="008247F3" w:rsidRPr="008247F3" w:rsidRDefault="008247F3" w:rsidP="008247F3">
      <w:r w:rsidRPr="008247F3">
        <w:t xml:space="preserve">In terms of other short-term outcomes, some described the way an autism diagnosis </w:t>
      </w:r>
      <w:r w:rsidRPr="008247F3">
        <w:rPr>
          <w:i/>
        </w:rPr>
        <w:t>per se</w:t>
      </w:r>
      <w:r w:rsidRPr="008247F3">
        <w:t xml:space="preserve"> enabled, or opened, access to a particular form of support such as welfare benefits (e.g. Employment and Support Allowance) or adjustments at work or college. Indeed, for some, this had been the primary motivation for the referral to the SAT</w:t>
      </w:r>
      <w:r w:rsidR="00131D01">
        <w:t xml:space="preserve"> with </w:t>
      </w:r>
      <w:r w:rsidRPr="008247F3">
        <w:t xml:space="preserve">some </w:t>
      </w:r>
      <w:r w:rsidR="00131D01">
        <w:t xml:space="preserve">subsequently </w:t>
      </w:r>
      <w:r w:rsidRPr="008247F3">
        <w:t>self-initiat</w:t>
      </w:r>
      <w:r w:rsidR="00131D01">
        <w:t>ing</w:t>
      </w:r>
      <w:r w:rsidRPr="008247F3">
        <w:t xml:space="preserve"> access</w:t>
      </w:r>
      <w:r w:rsidR="00131D01">
        <w:t xml:space="preserve"> to </w:t>
      </w:r>
      <w:r w:rsidRPr="008247F3">
        <w:t>these. The great majority of our interview sample, however, had additional needs requir</w:t>
      </w:r>
      <w:r w:rsidR="00131D01">
        <w:t>ing</w:t>
      </w:r>
      <w:r w:rsidRPr="008247F3">
        <w:t xml:space="preserve"> further input and support from the SAT.</w:t>
      </w:r>
    </w:p>
    <w:p w14:paraId="0A068508" w14:textId="4CA84F70" w:rsidR="008247F3" w:rsidRPr="008247F3" w:rsidRDefault="00131D01" w:rsidP="00E128DC">
      <w:pPr>
        <w:pStyle w:val="Heading2"/>
      </w:pPr>
      <w:bookmarkStart w:id="148" w:name="_Toc33460719"/>
      <w:r>
        <w:lastRenderedPageBreak/>
        <w:t>E</w:t>
      </w:r>
      <w:r w:rsidR="00E128DC" w:rsidRPr="008247F3">
        <w:t>xtent to which individuals’ needs were met</w:t>
      </w:r>
      <w:bookmarkEnd w:id="148"/>
    </w:p>
    <w:p w14:paraId="5BC3ABF1" w14:textId="77777777" w:rsidR="00E128DC" w:rsidRDefault="008247F3" w:rsidP="008247F3">
      <w:r w:rsidRPr="008247F3">
        <w:t>Within interviewees’ accounts, four broad areas of need, varying between individuals, were identified:</w:t>
      </w:r>
    </w:p>
    <w:p w14:paraId="2A39C2D1" w14:textId="77777777" w:rsidR="00E128DC" w:rsidRDefault="008247F3" w:rsidP="00964335">
      <w:pPr>
        <w:pStyle w:val="ListParagraph"/>
        <w:numPr>
          <w:ilvl w:val="0"/>
          <w:numId w:val="34"/>
        </w:numPr>
      </w:pPr>
      <w:r w:rsidRPr="008247F3">
        <w:t xml:space="preserve">understanding and coming to terms with/accepting the autism diagnosis </w:t>
      </w:r>
    </w:p>
    <w:p w14:paraId="6468C3A3" w14:textId="77777777" w:rsidR="00E128DC" w:rsidRDefault="008247F3" w:rsidP="00964335">
      <w:pPr>
        <w:pStyle w:val="ListParagraph"/>
        <w:numPr>
          <w:ilvl w:val="0"/>
          <w:numId w:val="34"/>
        </w:numPr>
      </w:pPr>
      <w:r w:rsidRPr="008247F3">
        <w:t>strategies and skills to support successfully managing everyday life and situations</w:t>
      </w:r>
    </w:p>
    <w:p w14:paraId="1CBD52CE" w14:textId="5A147E07" w:rsidR="00E128DC" w:rsidRDefault="008247F3" w:rsidP="00964335">
      <w:pPr>
        <w:pStyle w:val="ListParagraph"/>
        <w:numPr>
          <w:ilvl w:val="0"/>
          <w:numId w:val="34"/>
        </w:numPr>
      </w:pPr>
      <w:r w:rsidRPr="008247F3">
        <w:t>mental health or social</w:t>
      </w:r>
      <w:r w:rsidRPr="008247F3">
        <w:rPr>
          <w:vertAlign w:val="superscript"/>
        </w:rPr>
        <w:footnoteReference w:id="1"/>
      </w:r>
      <w:r w:rsidRPr="008247F3">
        <w:t xml:space="preserve"> needs presented at referral or identified/emerging during the time with the service.</w:t>
      </w:r>
    </w:p>
    <w:p w14:paraId="56769BBA" w14:textId="734798C9" w:rsidR="008247F3" w:rsidRPr="008247F3" w:rsidRDefault="008247F3" w:rsidP="00964335">
      <w:pPr>
        <w:pStyle w:val="ListParagraph"/>
        <w:numPr>
          <w:ilvl w:val="0"/>
          <w:numId w:val="34"/>
        </w:numPr>
      </w:pPr>
      <w:r w:rsidRPr="008247F3">
        <w:t xml:space="preserve">emotional support to overcome or endure a period of difficulty.  </w:t>
      </w:r>
    </w:p>
    <w:p w14:paraId="28E3D448" w14:textId="77777777" w:rsidR="00E128DC" w:rsidRDefault="00E128DC" w:rsidP="008247F3"/>
    <w:p w14:paraId="20B80A1B" w14:textId="19B26AFF" w:rsidR="008247F3" w:rsidRPr="008247F3" w:rsidRDefault="008247F3" w:rsidP="008247F3">
      <w:r w:rsidRPr="008247F3">
        <w:t xml:space="preserve">Based on the evidence contained in their interviews, we allocated interviewees to one of three groups in terms of levels of unmet need at discharge from the SAT (or, if still with the service, ~12 months after first full assessment appointment).  </w:t>
      </w:r>
    </w:p>
    <w:p w14:paraId="39764AA0" w14:textId="77777777" w:rsidR="00E128DC" w:rsidRDefault="008247F3" w:rsidP="00964335">
      <w:pPr>
        <w:pStyle w:val="ListParagraph"/>
        <w:numPr>
          <w:ilvl w:val="0"/>
          <w:numId w:val="35"/>
        </w:numPr>
      </w:pPr>
      <w:r w:rsidRPr="008247F3">
        <w:t>Needs predominantly met, this group can be further distinguished:</w:t>
      </w:r>
    </w:p>
    <w:p w14:paraId="303188AA" w14:textId="77777777" w:rsidR="00E128DC" w:rsidRDefault="008247F3" w:rsidP="00964335">
      <w:pPr>
        <w:pStyle w:val="ListParagraph"/>
        <w:numPr>
          <w:ilvl w:val="1"/>
          <w:numId w:val="35"/>
        </w:numPr>
      </w:pPr>
      <w:r w:rsidRPr="008247F3">
        <w:t>lower levels of need at referral</w:t>
      </w:r>
    </w:p>
    <w:p w14:paraId="7F383FA9" w14:textId="77777777" w:rsidR="00E128DC" w:rsidRDefault="008247F3" w:rsidP="00964335">
      <w:pPr>
        <w:pStyle w:val="ListParagraph"/>
        <w:numPr>
          <w:ilvl w:val="1"/>
          <w:numId w:val="35"/>
        </w:numPr>
      </w:pPr>
      <w:r w:rsidRPr="008247F3">
        <w:t>higher levels of need at referral</w:t>
      </w:r>
    </w:p>
    <w:p w14:paraId="31E07CD8" w14:textId="77777777" w:rsidR="00E128DC" w:rsidRDefault="008247F3" w:rsidP="00964335">
      <w:pPr>
        <w:pStyle w:val="ListParagraph"/>
        <w:numPr>
          <w:ilvl w:val="0"/>
          <w:numId w:val="35"/>
        </w:numPr>
      </w:pPr>
      <w:r w:rsidRPr="008247F3">
        <w:t>Met and unmet needs, this group can be further distinguished in terms of why some needs remained unmet:</w:t>
      </w:r>
    </w:p>
    <w:p w14:paraId="509A7D87" w14:textId="77777777" w:rsidR="00E128DC" w:rsidRDefault="008247F3" w:rsidP="00964335">
      <w:pPr>
        <w:pStyle w:val="ListParagraph"/>
        <w:numPr>
          <w:ilvl w:val="1"/>
          <w:numId w:val="35"/>
        </w:numPr>
      </w:pPr>
      <w:r w:rsidRPr="008247F3">
        <w:t>service did not address the full range of presenting needs</w:t>
      </w:r>
    </w:p>
    <w:p w14:paraId="2FE075F6" w14:textId="77777777" w:rsidR="00E128DC" w:rsidRDefault="008247F3" w:rsidP="00964335">
      <w:pPr>
        <w:pStyle w:val="ListParagraph"/>
        <w:numPr>
          <w:ilvl w:val="1"/>
          <w:numId w:val="35"/>
        </w:numPr>
      </w:pPr>
      <w:r w:rsidRPr="008247F3">
        <w:t xml:space="preserve">some needs only partially met by discharge </w:t>
      </w:r>
    </w:p>
    <w:p w14:paraId="0D9AE2EC" w14:textId="0C338776" w:rsidR="008247F3" w:rsidRPr="008247F3" w:rsidRDefault="008247F3" w:rsidP="00964335">
      <w:pPr>
        <w:pStyle w:val="ListParagraph"/>
        <w:numPr>
          <w:ilvl w:val="0"/>
          <w:numId w:val="35"/>
        </w:numPr>
      </w:pPr>
      <w:r w:rsidRPr="008247F3">
        <w:t>Needs predominantly unmet</w:t>
      </w:r>
    </w:p>
    <w:p w14:paraId="0A0027D8" w14:textId="77777777" w:rsidR="008247F3" w:rsidRPr="008247F3" w:rsidRDefault="008247F3" w:rsidP="008247F3"/>
    <w:p w14:paraId="4305399C" w14:textId="2DB91E71" w:rsidR="008247F3" w:rsidRPr="008247F3" w:rsidRDefault="008247F3" w:rsidP="008247F3">
      <w:r w:rsidRPr="008247F3">
        <w:t>Organising the sample in this way allowed us to investigate</w:t>
      </w:r>
      <w:r w:rsidR="00A35E35">
        <w:t xml:space="preserve"> systematically</w:t>
      </w:r>
      <w:r w:rsidRPr="008247F3">
        <w:t xml:space="preserve"> whether and how features or characteristics of service delivery and practice affected service users’ accounts of the ways a SAT did, or did not, help them. This was one of the primary objectives of this element of the overall project and we report our findings in a later section in the chapter (</w:t>
      </w:r>
      <w:r w:rsidRPr="008247F3">
        <w:rPr>
          <w:i/>
        </w:rPr>
        <w:t>Characteristics of service delivery and practice: impacts on outcomes</w:t>
      </w:r>
      <w:r w:rsidRPr="008247F3">
        <w:t xml:space="preserve">).  First, however, we offer a broad description of these three groups and their experiences.  </w:t>
      </w:r>
    </w:p>
    <w:p w14:paraId="5A40A8B5" w14:textId="77777777" w:rsidR="008247F3" w:rsidRPr="008247F3" w:rsidRDefault="008247F3" w:rsidP="00E128DC">
      <w:pPr>
        <w:pStyle w:val="Heading3"/>
      </w:pPr>
      <w:bookmarkStart w:id="149" w:name="_Toc33460720"/>
      <w:r w:rsidRPr="008247F3">
        <w:lastRenderedPageBreak/>
        <w:t>Needs predominantly met</w:t>
      </w:r>
      <w:bookmarkEnd w:id="149"/>
    </w:p>
    <w:p w14:paraId="7D951B5D" w14:textId="31D1B3C3" w:rsidR="008247F3" w:rsidRPr="008247F3" w:rsidRDefault="008247F3" w:rsidP="008247F3">
      <w:r w:rsidRPr="008247F3">
        <w:t xml:space="preserve">Eight of our interviewees, across six SATs, reported their needs </w:t>
      </w:r>
      <w:r w:rsidR="00A35E35">
        <w:t>to be</w:t>
      </w:r>
      <w:r w:rsidRPr="008247F3">
        <w:t xml:space="preserve"> fully or predominantly met by the service. This included individuals not previously and already diagnosed with autism. Some individuals had very substantial and wide-ranging difficulties at the point of referral (e.g. homelessness; redundancy; depression; suicidal ideation) and described the considerable impacts that receiving support from a SAT had on their lives. </w:t>
      </w:r>
    </w:p>
    <w:p w14:paraId="122E8911" w14:textId="7C4573C9" w:rsidR="008247F3" w:rsidRPr="008247F3" w:rsidRDefault="008247F3" w:rsidP="00E128DC">
      <w:pPr>
        <w:ind w:left="720"/>
        <w:rPr>
          <w:i/>
        </w:rPr>
      </w:pPr>
      <w:r w:rsidRPr="008247F3">
        <w:t xml:space="preserve"> </w:t>
      </w:r>
      <w:r w:rsidRPr="008247F3">
        <w:rPr>
          <w:i/>
        </w:rPr>
        <w:t xml:space="preserve">When I was diagnosed I was not far off being incapable of work and now I’m six months into a new job and coping incredibly well despite massive upheaval and significant change. And I’m doing that at the same time as trying to move house and coping with the rug being pulled out from under my identity in terms of my diagnosis. There is no universe in which I would be coping half as well if it wasn’t for the support I’ve received. </w:t>
      </w:r>
      <w:r w:rsidR="00E128DC">
        <w:rPr>
          <w:i/>
        </w:rPr>
        <w:t xml:space="preserve">  </w:t>
      </w:r>
      <w:r w:rsidRPr="008247F3">
        <w:rPr>
          <w:i/>
        </w:rPr>
        <w:t>(SU35, 33 years)</w:t>
      </w:r>
    </w:p>
    <w:p w14:paraId="1E4CFE83" w14:textId="77777777" w:rsidR="008247F3" w:rsidRPr="008247F3" w:rsidRDefault="008247F3" w:rsidP="00E128DC">
      <w:pPr>
        <w:ind w:left="720"/>
        <w:rPr>
          <w:i/>
        </w:rPr>
      </w:pPr>
    </w:p>
    <w:p w14:paraId="65C793F5" w14:textId="12B701EF" w:rsidR="008247F3" w:rsidRPr="008247F3" w:rsidRDefault="008247F3" w:rsidP="00E128DC">
      <w:pPr>
        <w:ind w:left="720"/>
        <w:rPr>
          <w:i/>
        </w:rPr>
      </w:pPr>
      <w:r w:rsidRPr="008247F3">
        <w:rPr>
          <w:i/>
        </w:rPr>
        <w:t>I felt they went above-and-beyond, and I am truly grateful. I wanted to complete this interview to express that, as I can't thank them enough.</w:t>
      </w:r>
      <w:r w:rsidR="00E128DC">
        <w:rPr>
          <w:i/>
        </w:rPr>
        <w:t xml:space="preserve">  </w:t>
      </w:r>
      <w:r w:rsidRPr="008247F3">
        <w:rPr>
          <w:i/>
        </w:rPr>
        <w:t xml:space="preserve"> (SU22, 37 years)</w:t>
      </w:r>
    </w:p>
    <w:p w14:paraId="3A9AFDE6" w14:textId="77777777" w:rsidR="00E128DC" w:rsidRDefault="00E128DC" w:rsidP="008247F3"/>
    <w:p w14:paraId="34841A3C" w14:textId="3998EBCE" w:rsidR="008247F3" w:rsidRPr="008247F3" w:rsidRDefault="008247F3" w:rsidP="008247F3">
      <w:r w:rsidRPr="008247F3">
        <w:t xml:space="preserve">Others had sought referral to the SAT for a diagnostic assessment and did not identify themselves as having any additional support needs.  In these instances, often the diagnosis enabled individuals to self-initiate any changes, or resolve problems, in their lives and they had not required support from the SAT to achieve this.  </w:t>
      </w:r>
    </w:p>
    <w:p w14:paraId="473D9FE3" w14:textId="721DE9A0" w:rsidR="008247F3" w:rsidRPr="008247F3" w:rsidRDefault="008247F3" w:rsidP="00E128DC">
      <w:pPr>
        <w:ind w:left="720"/>
        <w:rPr>
          <w:i/>
        </w:rPr>
      </w:pPr>
      <w:r w:rsidRPr="008247F3">
        <w:rPr>
          <w:i/>
        </w:rPr>
        <w:t xml:space="preserve">The main thing I really wanted was the diagnosis for work. I had support that I needed from ex-wife and friends so I wasn’t really looking for any sort of ongoing support from the service. </w:t>
      </w:r>
      <w:r w:rsidR="00E128DC">
        <w:rPr>
          <w:i/>
        </w:rPr>
        <w:t xml:space="preserve">  </w:t>
      </w:r>
      <w:r w:rsidRPr="008247F3">
        <w:rPr>
          <w:i/>
        </w:rPr>
        <w:t>(SU18, 62 years)</w:t>
      </w:r>
    </w:p>
    <w:p w14:paraId="222BB46A" w14:textId="77777777" w:rsidR="008247F3" w:rsidRPr="008247F3" w:rsidRDefault="008247F3" w:rsidP="008247F3">
      <w:pPr>
        <w:rPr>
          <w:i/>
        </w:rPr>
      </w:pPr>
    </w:p>
    <w:p w14:paraId="01B4FE09" w14:textId="77777777" w:rsidR="008247F3" w:rsidRPr="008247F3" w:rsidRDefault="008247F3" w:rsidP="00E128DC">
      <w:pPr>
        <w:pStyle w:val="Heading3"/>
      </w:pPr>
      <w:bookmarkStart w:id="150" w:name="_Toc33460721"/>
      <w:r w:rsidRPr="008247F3">
        <w:t>Met and unmet needs</w:t>
      </w:r>
      <w:bookmarkEnd w:id="150"/>
    </w:p>
    <w:p w14:paraId="4ECFFF79" w14:textId="1DD94B01" w:rsidR="008247F3" w:rsidRPr="008247F3" w:rsidRDefault="008247F3" w:rsidP="008247F3">
      <w:r w:rsidRPr="008247F3">
        <w:t xml:space="preserve">Thirteen interviewees, across seven SATs, were allocated to the ‘mixed experience’ group with some of their needs remaining unmet, or only partially addressed. Whilst half regarded themselves as still ‘in the service’, none were actively engaged when we interviewed them.  </w:t>
      </w:r>
      <w:r w:rsidRPr="008247F3">
        <w:lastRenderedPageBreak/>
        <w:t>Unmet, or partially met, needs were attributed to ‘ineffective’ interventions and limitations of the SAT in terms of format, duration, intensity, scope and flexibility of the support available: we return to these issues in detail in the following section (</w:t>
      </w:r>
      <w:r w:rsidRPr="008247F3">
        <w:rPr>
          <w:i/>
        </w:rPr>
        <w:t>Characteristics of service delivery and practice: impacts on outcomes</w:t>
      </w:r>
      <w:r w:rsidRPr="008247F3">
        <w:t xml:space="preserve">). Reports of refusing, not using, or dropping out of, interventions/support offered were much more common in this group compared to the ‘needs met’ group.  </w:t>
      </w:r>
      <w:r w:rsidR="00A35E35">
        <w:t>The cause of l</w:t>
      </w:r>
      <w:r w:rsidRPr="008247F3">
        <w:t xml:space="preserve">imitations </w:t>
      </w:r>
      <w:r w:rsidR="00A35E35">
        <w:t>to</w:t>
      </w:r>
      <w:r w:rsidRPr="008247F3">
        <w:t xml:space="preserve"> support received w</w:t>
      </w:r>
      <w:r w:rsidR="00A35E35">
        <w:t>as</w:t>
      </w:r>
      <w:r w:rsidRPr="008247F3">
        <w:t xml:space="preserve"> most frequently attributed to funding constraints within the NHS</w:t>
      </w:r>
      <w:r w:rsidR="00A35E35">
        <w:t xml:space="preserve"> and </w:t>
      </w:r>
      <w:r w:rsidRPr="008247F3">
        <w:t xml:space="preserve"> participants expressing sympathy for SAT practitioners.  Nevertheless, a number of people expressed disappointment at the help received.</w:t>
      </w:r>
    </w:p>
    <w:p w14:paraId="1C88AFBB" w14:textId="77777777" w:rsidR="008247F3" w:rsidRPr="008247F3" w:rsidRDefault="008247F3" w:rsidP="008247F3">
      <w:pPr>
        <w:rPr>
          <w:i/>
        </w:rPr>
      </w:pPr>
    </w:p>
    <w:p w14:paraId="42CA6C8E" w14:textId="77777777" w:rsidR="008247F3" w:rsidRPr="008247F3" w:rsidRDefault="008247F3" w:rsidP="00E128DC">
      <w:pPr>
        <w:pStyle w:val="Heading3"/>
      </w:pPr>
      <w:bookmarkStart w:id="151" w:name="_Toc33460722"/>
      <w:r w:rsidRPr="008247F3">
        <w:t>Needs predominantly unmet</w:t>
      </w:r>
      <w:bookmarkEnd w:id="151"/>
    </w:p>
    <w:p w14:paraId="6AB35255" w14:textId="2A16CA1D" w:rsidR="008247F3" w:rsidRPr="008247F3" w:rsidRDefault="008247F3" w:rsidP="008247F3">
      <w:r w:rsidRPr="008247F3">
        <w:t xml:space="preserve">Seven interviewees, across four SATs, were allocated to the unmet needs group. All reported that, aside from the diagnostic assessment, the support received had </w:t>
      </w:r>
      <w:r w:rsidR="00A35E35">
        <w:t>not helped them</w:t>
      </w:r>
      <w:r w:rsidRPr="008247F3">
        <w:t>. All had been discharged, or they had dis-engaged from the service. Unmet needs reported were wide-ranging and, in some cases, quite significant or de</w:t>
      </w:r>
      <w:r w:rsidR="000C3925">
        <w:t>hab</w:t>
      </w:r>
      <w:r w:rsidRPr="008247F3">
        <w:t>i</w:t>
      </w:r>
      <w:r w:rsidR="000C3925">
        <w:t>lit</w:t>
      </w:r>
      <w:r w:rsidRPr="008247F3">
        <w:t>ating. They were consistently attributed to limitations in the support offered by the SAT and/or support/interventions being delivered in a way which they could not access (e.g. group-delivered interventions).  We return to these issues in detail in the following section (</w:t>
      </w:r>
      <w:r w:rsidRPr="008247F3">
        <w:rPr>
          <w:i/>
        </w:rPr>
        <w:t>Characteristics of service delivery and practice: impacts on outcomes</w:t>
      </w:r>
      <w:r w:rsidRPr="008247F3">
        <w:t>).</w:t>
      </w:r>
    </w:p>
    <w:p w14:paraId="72C0962A" w14:textId="77777777" w:rsidR="00C84BE7" w:rsidRDefault="00C84BE7" w:rsidP="008247F3"/>
    <w:p w14:paraId="7C6A8368" w14:textId="47547AAC" w:rsidR="008247F3" w:rsidRPr="008247F3" w:rsidRDefault="008247F3" w:rsidP="008247F3">
      <w:r w:rsidRPr="008247F3">
        <w:t xml:space="preserve">Some presented the experience of being discharged and/or offered intervention/support regarded as inadequate or inaccessible </w:t>
      </w:r>
      <w:r w:rsidR="00A35E35">
        <w:t xml:space="preserve">with language which </w:t>
      </w:r>
      <w:r w:rsidRPr="008247F3">
        <w:t>indicate</w:t>
      </w:r>
      <w:r w:rsidR="00A35E35">
        <w:t>d</w:t>
      </w:r>
      <w:r w:rsidRPr="008247F3">
        <w:t xml:space="preserve"> a sense of rejection and a perceived lack of compassion on the part of the service. For example: </w:t>
      </w:r>
      <w:r w:rsidRPr="008247F3">
        <w:rPr>
          <w:i/>
        </w:rPr>
        <w:t>‘thrown out of the service’</w:t>
      </w:r>
      <w:r w:rsidRPr="008247F3">
        <w:t xml:space="preserve">; </w:t>
      </w:r>
      <w:r w:rsidRPr="008247F3">
        <w:rPr>
          <w:i/>
        </w:rPr>
        <w:t>‘pleased to tick my name of a list’</w:t>
      </w:r>
      <w:r w:rsidRPr="008247F3">
        <w:t>.  And…</w:t>
      </w:r>
    </w:p>
    <w:p w14:paraId="4163D8CB" w14:textId="77777777" w:rsidR="008247F3" w:rsidRPr="008247F3" w:rsidRDefault="008247F3" w:rsidP="00E128DC">
      <w:pPr>
        <w:ind w:left="720"/>
        <w:rPr>
          <w:i/>
        </w:rPr>
      </w:pPr>
      <w:r w:rsidRPr="008247F3">
        <w:rPr>
          <w:i/>
        </w:rPr>
        <w:t>The service is like, is almost like detached, it’s like doesn’t even wanna try and help.  ....I  feel like I’m not getting across, like I can’t get across how bad it is kinda thing. . (SU47, 20 years)</w:t>
      </w:r>
    </w:p>
    <w:p w14:paraId="2E80CCF2" w14:textId="77777777" w:rsidR="008247F3" w:rsidRPr="008247F3" w:rsidRDefault="008247F3" w:rsidP="008247F3"/>
    <w:p w14:paraId="1E433AA8" w14:textId="1C100BC1" w:rsidR="008247F3" w:rsidRPr="008247F3" w:rsidRDefault="008247F3" w:rsidP="008247F3">
      <w:r w:rsidRPr="008247F3">
        <w:lastRenderedPageBreak/>
        <w:t xml:space="preserve">Another common theme in this group’s accounts was a frustration that needs had been articulated or identified during assessment, but not </w:t>
      </w:r>
      <w:r w:rsidR="000C3925">
        <w:t xml:space="preserve">then </w:t>
      </w:r>
      <w:r w:rsidRPr="008247F3">
        <w:t xml:space="preserve">addressed. </w:t>
      </w:r>
    </w:p>
    <w:p w14:paraId="4042E6CE" w14:textId="37CCD673" w:rsidR="008247F3" w:rsidRPr="008247F3" w:rsidRDefault="008247F3" w:rsidP="00E128DC">
      <w:pPr>
        <w:ind w:left="720"/>
        <w:rPr>
          <w:i/>
        </w:rPr>
      </w:pPr>
      <w:r w:rsidRPr="008247F3">
        <w:rPr>
          <w:i/>
        </w:rPr>
        <w:t>It felt like there was a disconnect between the person doing the diagnostics and the follow up</w:t>
      </w:r>
      <w:r w:rsidRPr="008247F3">
        <w:t xml:space="preserve">. </w:t>
      </w:r>
      <w:r w:rsidRPr="008247F3">
        <w:rPr>
          <w:i/>
        </w:rPr>
        <w:t>Identifying an issue is isn't the same as providing s</w:t>
      </w:r>
      <w:r w:rsidR="00E128DC">
        <w:rPr>
          <w:i/>
        </w:rPr>
        <w:t xml:space="preserve">olutions or help with the issue. </w:t>
      </w:r>
      <w:r w:rsidRPr="008247F3">
        <w:rPr>
          <w:i/>
        </w:rPr>
        <w:t xml:space="preserve">(SU12, 28 years) </w:t>
      </w:r>
    </w:p>
    <w:p w14:paraId="62030205" w14:textId="77777777" w:rsidR="00E128DC" w:rsidRDefault="00E128DC" w:rsidP="008247F3"/>
    <w:p w14:paraId="62829450" w14:textId="3E938182" w:rsidR="008247F3" w:rsidRPr="008247F3" w:rsidRDefault="008247F3" w:rsidP="008247F3">
      <w:r w:rsidRPr="008247F3">
        <w:t xml:space="preserve">A noteworthy difference in experience between the </w:t>
      </w:r>
      <w:r w:rsidR="00A35E35">
        <w:t>‘</w:t>
      </w:r>
      <w:r w:rsidRPr="008247F3">
        <w:t>unmet needs</w:t>
      </w:r>
      <w:r w:rsidR="00A35E35">
        <w:t>’</w:t>
      </w:r>
      <w:r w:rsidRPr="008247F3">
        <w:t xml:space="preserve"> group and the ‘needs met’ or ‘mixed experience’ group was that they were more likely to describe waiting times for the diagnostic assessment as being problematic</w:t>
      </w:r>
      <w:r w:rsidR="00A35E35">
        <w:t>.S</w:t>
      </w:r>
      <w:r w:rsidRPr="008247F3">
        <w:t xml:space="preserve">ome had waited more than two years.  It is possible that these wait times increased the severity of personal difficulties or the hope vested in how the SAT would impact their lives which in turn heightened or coloured their emotional response to their experiences of using a SAT.  Despite this sense of frustration and disappointment, as with the ‘mixed experience’ group, interviewees also referred to the high level of demand for services and lack of funding as an explanation as to why they had received so little support.  </w:t>
      </w:r>
    </w:p>
    <w:p w14:paraId="5294B59E" w14:textId="6C8ABCB1" w:rsidR="008247F3" w:rsidRPr="008247F3" w:rsidRDefault="00E128DC" w:rsidP="00E128DC">
      <w:pPr>
        <w:pStyle w:val="Heading2"/>
      </w:pPr>
      <w:bookmarkStart w:id="152" w:name="_Toc33460723"/>
      <w:r>
        <w:t>Service c</w:t>
      </w:r>
      <w:r w:rsidR="008247F3" w:rsidRPr="008247F3">
        <w:t>haracteristics: impacts on outcomes</w:t>
      </w:r>
      <w:bookmarkEnd w:id="152"/>
    </w:p>
    <w:p w14:paraId="2E085A12" w14:textId="77777777" w:rsidR="008247F3" w:rsidRPr="008247F3" w:rsidRDefault="008247F3" w:rsidP="008247F3">
      <w:r w:rsidRPr="008247F3">
        <w:t>This section reports characteristics of service delivery and practice which, based on our analysis of interviewees’ accounts, appear to be associated with outcomes (that is, the extent to which needs were met). They are as follows:</w:t>
      </w:r>
    </w:p>
    <w:p w14:paraId="21D1BC12" w14:textId="77777777" w:rsidR="00E128DC" w:rsidRDefault="008247F3" w:rsidP="00964335">
      <w:pPr>
        <w:pStyle w:val="ListParagraph"/>
        <w:numPr>
          <w:ilvl w:val="0"/>
          <w:numId w:val="36"/>
        </w:numPr>
      </w:pPr>
      <w:r w:rsidRPr="008247F3">
        <w:t>scope of, and access to, psychoeducation about autism</w:t>
      </w:r>
    </w:p>
    <w:p w14:paraId="34178AA8" w14:textId="77777777" w:rsidR="00E128DC" w:rsidRDefault="008247F3" w:rsidP="00964335">
      <w:pPr>
        <w:pStyle w:val="ListParagraph"/>
        <w:numPr>
          <w:ilvl w:val="0"/>
          <w:numId w:val="36"/>
        </w:numPr>
      </w:pPr>
      <w:r w:rsidRPr="008247F3">
        <w:t xml:space="preserve">the service’s overall model of care delivery </w:t>
      </w:r>
    </w:p>
    <w:p w14:paraId="18201040" w14:textId="77777777" w:rsidR="00E128DC" w:rsidRDefault="008247F3" w:rsidP="00964335">
      <w:pPr>
        <w:pStyle w:val="ListParagraph"/>
        <w:numPr>
          <w:ilvl w:val="0"/>
          <w:numId w:val="36"/>
        </w:numPr>
      </w:pPr>
      <w:r w:rsidRPr="008247F3">
        <w:t xml:space="preserve">availability of an alternative to group-delivered interventions </w:t>
      </w:r>
    </w:p>
    <w:p w14:paraId="701577FA" w14:textId="77777777" w:rsidR="00E128DC" w:rsidRDefault="008247F3" w:rsidP="00964335">
      <w:pPr>
        <w:pStyle w:val="ListParagraph"/>
        <w:numPr>
          <w:ilvl w:val="0"/>
          <w:numId w:val="36"/>
        </w:numPr>
      </w:pPr>
      <w:r w:rsidRPr="008247F3">
        <w:t>timeliness of group-delivered interventions</w:t>
      </w:r>
    </w:p>
    <w:p w14:paraId="759BD535" w14:textId="56FAD6F6" w:rsidR="008247F3" w:rsidRPr="008247F3" w:rsidRDefault="008247F3" w:rsidP="00964335">
      <w:pPr>
        <w:pStyle w:val="ListParagraph"/>
        <w:numPr>
          <w:ilvl w:val="0"/>
          <w:numId w:val="36"/>
        </w:numPr>
      </w:pPr>
      <w:r w:rsidRPr="008247F3">
        <w:t>approach to managing referrals to other services</w:t>
      </w:r>
    </w:p>
    <w:p w14:paraId="764F4AF6" w14:textId="77777777" w:rsidR="008247F3" w:rsidRPr="008247F3" w:rsidRDefault="008247F3" w:rsidP="008247F3"/>
    <w:p w14:paraId="5AFBB12F" w14:textId="77777777" w:rsidR="008247F3" w:rsidRPr="008247F3" w:rsidRDefault="008247F3" w:rsidP="00E128DC">
      <w:pPr>
        <w:pStyle w:val="Heading3"/>
      </w:pPr>
      <w:bookmarkStart w:id="153" w:name="_Toc33460724"/>
      <w:r w:rsidRPr="008247F3">
        <w:lastRenderedPageBreak/>
        <w:t>Scope of, and access to, psychoeducation about autism</w:t>
      </w:r>
      <w:bookmarkEnd w:id="153"/>
    </w:p>
    <w:p w14:paraId="04C92E9F" w14:textId="38553025" w:rsidR="008247F3" w:rsidRPr="008247F3" w:rsidRDefault="008247F3" w:rsidP="008247F3">
      <w:r w:rsidRPr="008247F3">
        <w:t>A range of emotional reactions and responses to</w:t>
      </w:r>
      <w:r w:rsidR="00E26F75">
        <w:t xml:space="preserve"> an </w:t>
      </w:r>
      <w:r w:rsidRPr="008247F3">
        <w:t>autism</w:t>
      </w:r>
      <w:r w:rsidR="00E26F75">
        <w:t xml:space="preserve"> diagnosis</w:t>
      </w:r>
      <w:r w:rsidRPr="008247F3">
        <w:t xml:space="preserve"> were described. Positive (e.g. relief) and negative (e.g. anger, distress, grief) emotional responses were reported</w:t>
      </w:r>
      <w:r w:rsidR="00E26F75">
        <w:t>,</w:t>
      </w:r>
      <w:r w:rsidRPr="008247F3">
        <w:t xml:space="preserve"> with some individuals experiencing both, simultaneously and/or over time.  .  All SATs offered </w:t>
      </w:r>
      <w:r w:rsidR="00E26F75">
        <w:t xml:space="preserve">an extended </w:t>
      </w:r>
      <w:r w:rsidRPr="008247F3">
        <w:t>psychoeducation</w:t>
      </w:r>
      <w:r w:rsidR="00E26F75">
        <w:t xml:space="preserve"> intervention (i.e. an intervention</w:t>
      </w:r>
      <w:r w:rsidR="00E26F75" w:rsidRPr="00E26F75">
        <w:t xml:space="preserve"> seek</w:t>
      </w:r>
      <w:r w:rsidR="00E26F75">
        <w:t>ing</w:t>
      </w:r>
      <w:r w:rsidR="00E26F75" w:rsidRPr="00E26F75">
        <w:t xml:space="preserve"> to increase understanding of autism, self-understanding and self-management skills</w:t>
      </w:r>
      <w:r w:rsidR="00E26F75">
        <w:t>)</w:t>
      </w:r>
      <w:r w:rsidRPr="008247F3">
        <w:t xml:space="preserve"> either via group- or one-to-one sessions.  However, not all SATs offered one-to-one work for those unable to attend a group; we return to this specific issue in a later section.</w:t>
      </w:r>
    </w:p>
    <w:p w14:paraId="350E355F" w14:textId="77777777" w:rsidR="008247F3" w:rsidRPr="008247F3" w:rsidRDefault="008247F3" w:rsidP="008247F3"/>
    <w:p w14:paraId="7D224C68" w14:textId="77777777" w:rsidR="008247F3" w:rsidRPr="008247F3" w:rsidRDefault="008247F3" w:rsidP="008247F3">
      <w:r w:rsidRPr="008247F3">
        <w:t>Individuals in the ‘needs met’ and ‘mixed experience’ groups typically spoke very highly of the psychoeducation they had received.</w:t>
      </w:r>
    </w:p>
    <w:p w14:paraId="71BF82C0" w14:textId="5112D125" w:rsidR="008247F3" w:rsidRPr="008247F3" w:rsidRDefault="008247F3" w:rsidP="00E128DC">
      <w:pPr>
        <w:ind w:left="720"/>
        <w:rPr>
          <w:i/>
        </w:rPr>
      </w:pPr>
      <w:r w:rsidRPr="008247F3">
        <w:rPr>
          <w:i/>
        </w:rPr>
        <w:t>It ended a lifetimes worth of feeling inadequate and feeling worthless.</w:t>
      </w:r>
      <w:r w:rsidR="00E128DC">
        <w:rPr>
          <w:i/>
        </w:rPr>
        <w:t xml:space="preserve">  </w:t>
      </w:r>
      <w:r w:rsidRPr="008247F3">
        <w:rPr>
          <w:i/>
        </w:rPr>
        <w:t xml:space="preserve">(SU36, 21 years)  </w:t>
      </w:r>
    </w:p>
    <w:p w14:paraId="5B080173" w14:textId="77777777" w:rsidR="008247F3" w:rsidRPr="008247F3" w:rsidRDefault="008247F3" w:rsidP="008247F3"/>
    <w:p w14:paraId="5D2C82CD" w14:textId="77777777" w:rsidR="008247F3" w:rsidRPr="008247F3" w:rsidRDefault="008247F3" w:rsidP="008247F3">
      <w:r w:rsidRPr="008247F3">
        <w:t xml:space="preserve">Aspects of psychoeducation identified as particularly helpful included: content which gave insight into how autism may affect them, including the positive aspects of the condition; sharing experiences, including speakers with positive stories of living with autism, (group-delivery only); and learning coping techniques for dealing with difficulties commonly experienced by autistic people (e.g. sensory overload, anxiety etc.).   A dominant theme in these individuals’ accounts was the impact on the way they viewed themselves: feeling more accepting or forgiving of themselves. Some also spoke of feeling less need to mask autistic behaviours, and/or seeing the positive side of the condition. </w:t>
      </w:r>
    </w:p>
    <w:p w14:paraId="0A34947D" w14:textId="4D784989" w:rsidR="008247F3" w:rsidRPr="00E128DC" w:rsidRDefault="008247F3" w:rsidP="00E128DC">
      <w:pPr>
        <w:ind w:left="720"/>
      </w:pPr>
      <w:r w:rsidRPr="008247F3">
        <w:rPr>
          <w:i/>
        </w:rPr>
        <w:t>It [the diagnosis] could have been life-changing in a way that left me stranded and in fact it has been life-changing in a way that’s given me enormous support and enormous hope, and a new capacity for thinking about myself and the world around me</w:t>
      </w:r>
      <w:r w:rsidRPr="008247F3">
        <w:t>.</w:t>
      </w:r>
      <w:r w:rsidR="00E128DC">
        <w:t xml:space="preserve">    </w:t>
      </w:r>
      <w:r w:rsidRPr="008247F3">
        <w:rPr>
          <w:i/>
        </w:rPr>
        <w:t>(SU35, 33 years)</w:t>
      </w:r>
    </w:p>
    <w:p w14:paraId="1E312B65" w14:textId="77777777" w:rsidR="008247F3" w:rsidRPr="008247F3" w:rsidRDefault="008247F3" w:rsidP="008247F3"/>
    <w:p w14:paraId="5F5A8D11" w14:textId="456CC0F1" w:rsidR="008247F3" w:rsidRPr="008247F3" w:rsidRDefault="008247F3" w:rsidP="008247F3">
      <w:r w:rsidRPr="008247F3">
        <w:lastRenderedPageBreak/>
        <w:t xml:space="preserve">In contrast, those in the unmet needs group had either not accessed this intervention (either due to long waiting lists or feeling unable to attend a group), or dropped out early due to </w:t>
      </w:r>
      <w:r w:rsidR="000C3925">
        <w:t xml:space="preserve">finding it </w:t>
      </w:r>
      <w:r w:rsidRPr="008247F3">
        <w:t>unhelpful. Being unable to access (good) psychoeducation appeared to be a key influence in whether individuals had been able to resolve any negative emotional reactions to the diagnosis.</w:t>
      </w:r>
    </w:p>
    <w:p w14:paraId="2FE2BB0A" w14:textId="77777777" w:rsidR="008247F3" w:rsidRPr="008247F3" w:rsidRDefault="008247F3" w:rsidP="008247F3">
      <w:pPr>
        <w:rPr>
          <w:b/>
        </w:rPr>
      </w:pPr>
    </w:p>
    <w:p w14:paraId="282E3DC2" w14:textId="77777777" w:rsidR="008247F3" w:rsidRPr="008247F3" w:rsidRDefault="008247F3" w:rsidP="00E128DC">
      <w:pPr>
        <w:pStyle w:val="Heading3"/>
      </w:pPr>
      <w:bookmarkStart w:id="154" w:name="_Toc33460725"/>
      <w:r w:rsidRPr="008247F3">
        <w:t>The service’s overall model of care delivery</w:t>
      </w:r>
      <w:bookmarkEnd w:id="154"/>
      <w:r w:rsidRPr="008247F3">
        <w:t xml:space="preserve"> </w:t>
      </w:r>
    </w:p>
    <w:p w14:paraId="11040E20" w14:textId="3724D07C" w:rsidR="008247F3" w:rsidRPr="008247F3" w:rsidRDefault="008247F3" w:rsidP="008247F3">
      <w:r w:rsidRPr="008247F3">
        <w:t xml:space="preserve">All the individuals in the ‘met needs’ group with support needs extending beyond the diagnostic assessment had attended SATs which provided individualised, managed care overseen and coordinated by a single member of the SAT who also acted as the ‘named contact’ for the service user. For individuals experiencing a mental health crisis, being able to contact their ‘named contact’ outside of appointment times was consistently regarded as extremely valuable. As well as responding to needs the individual was aware of on referral or identified in the assessment process, this model of care was also able to respond to needs emerging during the time the individual was in the service. Furthermore, in adopting this model of care, these services typically had the skills and expertise within the team to respond </w:t>
      </w:r>
      <w:r w:rsidR="00C97A14">
        <w:t xml:space="preserve">directly </w:t>
      </w:r>
      <w:r w:rsidRPr="008247F3">
        <w:t>to a wide range of support needs. Where required, they supported referrals to other services/agencies.</w:t>
      </w:r>
    </w:p>
    <w:p w14:paraId="7D0DDAB7" w14:textId="19B159D0" w:rsidR="008247F3" w:rsidRPr="008247F3" w:rsidRDefault="008247F3" w:rsidP="00E128DC">
      <w:pPr>
        <w:ind w:left="720"/>
        <w:rPr>
          <w:i/>
        </w:rPr>
      </w:pPr>
      <w:r w:rsidRPr="008247F3">
        <w:rPr>
          <w:i/>
        </w:rPr>
        <w:t xml:space="preserve">It has been individualised to me, I’ve felt seen and heard and respected during the entire thing, but the breadth, but also that the breadth of professionals involved has meant that I’ve had several different appropriate touch points, each of which has had a measurable significant impact like, and it, it’s been, yeah, it’s been fantastic. Considering, considering what a shitty, complicated weird situation it has been it has been, the, the service has been brilliant. </w:t>
      </w:r>
      <w:r w:rsidR="00E128DC">
        <w:rPr>
          <w:i/>
        </w:rPr>
        <w:t xml:space="preserve">   </w:t>
      </w:r>
      <w:r w:rsidRPr="008247F3">
        <w:rPr>
          <w:i/>
        </w:rPr>
        <w:t>(SU35, 33 years]</w:t>
      </w:r>
    </w:p>
    <w:p w14:paraId="178C8968" w14:textId="77777777" w:rsidR="008247F3" w:rsidRPr="008247F3" w:rsidRDefault="008247F3" w:rsidP="008247F3"/>
    <w:p w14:paraId="0580160E" w14:textId="1965C185" w:rsidR="008247F3" w:rsidRPr="008247F3" w:rsidRDefault="008247F3" w:rsidP="00E128DC">
      <w:pPr>
        <w:ind w:left="720"/>
      </w:pPr>
      <w:r w:rsidRPr="008247F3">
        <w:rPr>
          <w:i/>
        </w:rPr>
        <w:t xml:space="preserve">She does things that I wouldn't have ever known about, having the one-to-ones. …I think they've exceeded what I expected with it, they've explained it [the diagnosis] to me so I understand it, and try to put coping methods in place. That's exceeded what I expected. </w:t>
      </w:r>
      <w:r w:rsidR="00E128DC">
        <w:rPr>
          <w:i/>
        </w:rPr>
        <w:t xml:space="preserve">  </w:t>
      </w:r>
      <w:r w:rsidRPr="008247F3">
        <w:rPr>
          <w:i/>
        </w:rPr>
        <w:t>(SU15, 47 years)</w:t>
      </w:r>
    </w:p>
    <w:p w14:paraId="6BBF7D52" w14:textId="64EE5264" w:rsidR="008247F3" w:rsidRPr="008247F3" w:rsidRDefault="008247F3" w:rsidP="008247F3">
      <w:r w:rsidRPr="008247F3">
        <w:lastRenderedPageBreak/>
        <w:t xml:space="preserve">There was some evidence that limiting the duration of individualised, managed care (e.g. the SAT only able to offer a fixed number of sessions) could mean some needs remained unmet at discharge. This was observed among individuals in the ‘mixed experiences’ group attending such services, especially those with complex and long-standing difficulties. However, even in SATs not working to a fixed number of sessions, </w:t>
      </w:r>
      <w:r w:rsidR="00C97A14">
        <w:t>a few</w:t>
      </w:r>
      <w:r w:rsidRPr="008247F3">
        <w:t xml:space="preserve"> individuals in the ‘mixed experience’ group </w:t>
      </w:r>
      <w:r w:rsidR="00C97A14">
        <w:t>believed</w:t>
      </w:r>
      <w:r w:rsidRPr="008247F3">
        <w:t xml:space="preserve"> they were discharged before they were ready to leave. </w:t>
      </w:r>
    </w:p>
    <w:p w14:paraId="5BC8CE60" w14:textId="60A23686" w:rsidR="008247F3" w:rsidRPr="008247F3" w:rsidRDefault="008247F3" w:rsidP="00E128DC">
      <w:pPr>
        <w:ind w:left="720"/>
        <w:rPr>
          <w:i/>
        </w:rPr>
      </w:pPr>
      <w:r w:rsidRPr="008247F3">
        <w:rPr>
          <w:i/>
        </w:rPr>
        <w:t xml:space="preserve">I was hoping to stay a client. But they thought that I had all the support I needed, that’s why, but  I don’t feel that, because they thought I was finished but I wasn’t, and I didn’t get a chance to explain that to them. </w:t>
      </w:r>
      <w:r w:rsidR="00E128DC">
        <w:rPr>
          <w:i/>
        </w:rPr>
        <w:t xml:space="preserve"> </w:t>
      </w:r>
      <w:r w:rsidRPr="008247F3">
        <w:rPr>
          <w:i/>
        </w:rPr>
        <w:t xml:space="preserve">(SU9, </w:t>
      </w:r>
      <w:r w:rsidR="00E128DC">
        <w:rPr>
          <w:i/>
        </w:rPr>
        <w:t>18 years)</w:t>
      </w:r>
    </w:p>
    <w:p w14:paraId="41A21CE8" w14:textId="77777777" w:rsidR="008247F3" w:rsidRPr="008247F3" w:rsidRDefault="008247F3" w:rsidP="008247F3">
      <w:pPr>
        <w:rPr>
          <w:b/>
          <w:i/>
        </w:rPr>
      </w:pPr>
    </w:p>
    <w:p w14:paraId="033BB691" w14:textId="25DBA93C" w:rsidR="008247F3" w:rsidRPr="008247F3" w:rsidRDefault="008247F3" w:rsidP="008247F3">
      <w:r w:rsidRPr="008247F3">
        <w:t>In contrast, interviewees whose SATs did not work within an individualised model of care, offering instead a limited range of interventions and referring elsewhere to address other needs, consistently typically reported (at least some) unmet needs. A later section (</w:t>
      </w:r>
      <w:r w:rsidRPr="008247F3">
        <w:rPr>
          <w:i/>
        </w:rPr>
        <w:t>Approach to managing referrals to other services</w:t>
      </w:r>
      <w:r w:rsidRPr="008247F3">
        <w:t xml:space="preserve">) further explores practices around referring to other agencies or sources of support, and </w:t>
      </w:r>
      <w:r w:rsidR="00C97A14">
        <w:t xml:space="preserve">how </w:t>
      </w:r>
      <w:r w:rsidRPr="008247F3">
        <w:t xml:space="preserve"> this may be implicated in needs remaining unmet.  </w:t>
      </w:r>
    </w:p>
    <w:p w14:paraId="24D79AB1" w14:textId="77777777" w:rsidR="008247F3" w:rsidRPr="008247F3" w:rsidRDefault="008247F3" w:rsidP="008247F3">
      <w:pPr>
        <w:rPr>
          <w:b/>
        </w:rPr>
      </w:pPr>
    </w:p>
    <w:p w14:paraId="7E562CC0" w14:textId="77777777" w:rsidR="008247F3" w:rsidRPr="008247F3" w:rsidRDefault="008247F3" w:rsidP="00E128DC">
      <w:pPr>
        <w:pStyle w:val="Heading3"/>
      </w:pPr>
      <w:bookmarkStart w:id="155" w:name="_Toc33460726"/>
      <w:r w:rsidRPr="008247F3">
        <w:t>Availability of alternative to group-delivered interventions</w:t>
      </w:r>
      <w:bookmarkEnd w:id="155"/>
      <w:r w:rsidRPr="008247F3">
        <w:t xml:space="preserve"> </w:t>
      </w:r>
    </w:p>
    <w:p w14:paraId="4AFFB849" w14:textId="7E270F89" w:rsidR="008247F3" w:rsidRPr="008247F3" w:rsidRDefault="008247F3" w:rsidP="008247F3">
      <w:r w:rsidRPr="008247F3">
        <w:t>Many SATS used groups to deliver one or more interventions. Typically</w:t>
      </w:r>
      <w:r w:rsidR="000C3925">
        <w:t>,</w:t>
      </w:r>
      <w:r w:rsidRPr="008247F3">
        <w:t xml:space="preserve"> this was a positive choice, with group delivery perceived as the best approach to achieve the specific objectives of that intervention (see </w:t>
      </w:r>
      <w:r w:rsidRPr="008247F3">
        <w:rPr>
          <w:i/>
        </w:rPr>
        <w:t>Chapter 4</w:t>
      </w:r>
      <w:r w:rsidRPr="008247F3">
        <w:t xml:space="preserve">).  However, not all SATs offered one-to-one sessions if the individual felt unable to attend a group-delivered intervention.  The lack of an alternative to group-delivery of an intervention was a frequently cited reason for a need remaining unmet. In these cases, the </w:t>
      </w:r>
      <w:r w:rsidR="00C97A14">
        <w:t xml:space="preserve">individual had either refused  </w:t>
      </w:r>
      <w:r w:rsidRPr="008247F3">
        <w:t xml:space="preserve">or </w:t>
      </w:r>
      <w:r w:rsidR="00C97A14">
        <w:t xml:space="preserve">dropped </w:t>
      </w:r>
      <w:r w:rsidRPr="008247F3">
        <w:t xml:space="preserve"> out</w:t>
      </w:r>
      <w:r w:rsidR="00C97A14">
        <w:t xml:space="preserve"> of the intervention</w:t>
      </w:r>
      <w:r w:rsidRPr="008247F3">
        <w:t xml:space="preserve"> early on.  In both situations, no alternative (i.e. one-to-one sessions) was offered.   </w:t>
      </w:r>
    </w:p>
    <w:p w14:paraId="4F4DB025" w14:textId="77777777" w:rsidR="008247F3" w:rsidRPr="008247F3" w:rsidRDefault="008247F3" w:rsidP="008247F3"/>
    <w:p w14:paraId="726B5D4C" w14:textId="04F6EAE5" w:rsidR="008247F3" w:rsidRPr="008247F3" w:rsidRDefault="008247F3" w:rsidP="008247F3">
      <w:r w:rsidRPr="008247F3">
        <w:lastRenderedPageBreak/>
        <w:t xml:space="preserve">The most common reason for refusing or dropping out of a group-delivered intervention centred on social anxiety, and/or a lack of confidence, about being in a group.  </w:t>
      </w:r>
      <w:r w:rsidR="000C3925">
        <w:t xml:space="preserve">For </w:t>
      </w:r>
      <w:r w:rsidRPr="008247F3">
        <w:t>some</w:t>
      </w:r>
      <w:r w:rsidR="00C97A14">
        <w:t>,</w:t>
      </w:r>
      <w:r w:rsidRPr="008247F3">
        <w:t xml:space="preserve"> past experiences of </w:t>
      </w:r>
      <w:r w:rsidR="00C97A14">
        <w:t xml:space="preserve">finding </w:t>
      </w:r>
      <w:r w:rsidRPr="008247F3">
        <w:t>groups emotionally draining or distressing contributed to this decision.  Other reasons, less frequently described, included: an unwillingness to spend time with and/or be seen with other autistic people, particularly if they were perceived to be more severely affected; fears that hearing others’ experiences may be upsetting; and not believing sharing experiences would be of use or value. An experience of a poorly facilitated group (e.g. not keeping to time/agenda, feeling distressed participants were not well supported) was another reason for dropout.</w:t>
      </w:r>
    </w:p>
    <w:p w14:paraId="1BE70EFE" w14:textId="77777777" w:rsidR="008247F3" w:rsidRPr="008247F3" w:rsidRDefault="008247F3" w:rsidP="008247F3">
      <w:pPr>
        <w:rPr>
          <w:i/>
        </w:rPr>
      </w:pPr>
    </w:p>
    <w:p w14:paraId="0A36ECC9" w14:textId="7BE3D227" w:rsidR="008247F3" w:rsidRPr="008247F3" w:rsidRDefault="008247F3" w:rsidP="008247F3">
      <w:r w:rsidRPr="008247F3">
        <w:t xml:space="preserve">Two interviewees spoke positively about the support given to attend a group-delivered intervention. Valued practices included: pre-meetings with the group facilitator to hear more about what would happen, having the chance to view, or be reassured about, the suitability of the venue in terms of lighting etc., and allowing and supporting participation in group discussions via written, as opposed to verbal, contributions.  Similar, or complimentary, practices were suggested by interviewees who had not taken up a group-delivered intervention, but felt that, with support, it might have been possible. </w:t>
      </w:r>
      <w:r w:rsidR="00C97A14">
        <w:t xml:space="preserve">These interviewees also suggested </w:t>
      </w:r>
      <w:r w:rsidRPr="008247F3">
        <w:t>offer</w:t>
      </w:r>
      <w:r w:rsidR="00C97A14">
        <w:t>ing</w:t>
      </w:r>
      <w:r w:rsidRPr="008247F3">
        <w:t xml:space="preserve"> a mentor</w:t>
      </w:r>
      <w:r w:rsidR="00C97A14">
        <w:t>,</w:t>
      </w:r>
      <w:r w:rsidRPr="008247F3">
        <w:t xml:space="preserve"> or buddy</w:t>
      </w:r>
      <w:r w:rsidR="00C97A14">
        <w:t>, to accompany individuals</w:t>
      </w:r>
      <w:r w:rsidRPr="008247F3">
        <w:t xml:space="preserve">. </w:t>
      </w:r>
    </w:p>
    <w:p w14:paraId="78268B92" w14:textId="77777777" w:rsidR="008247F3" w:rsidRPr="008247F3" w:rsidRDefault="008247F3" w:rsidP="008247F3"/>
    <w:p w14:paraId="79C554D9" w14:textId="77777777" w:rsidR="008247F3" w:rsidRPr="008247F3" w:rsidRDefault="008247F3" w:rsidP="00E128DC">
      <w:pPr>
        <w:pStyle w:val="Heading3"/>
      </w:pPr>
      <w:bookmarkStart w:id="156" w:name="_Toc33460727"/>
      <w:r w:rsidRPr="008247F3">
        <w:t>Timeliness of group-delivered interventions</w:t>
      </w:r>
      <w:bookmarkEnd w:id="156"/>
    </w:p>
    <w:p w14:paraId="22550FEE" w14:textId="120739C1" w:rsidR="008247F3" w:rsidRPr="008247F3" w:rsidRDefault="008247F3" w:rsidP="008247F3">
      <w:r w:rsidRPr="008247F3">
        <w:t>Some of the interviewees who attended SATs using group-delivered interventions spoke of long gaps between the offer of support being made and the relevant group starting.  This increased the risk of needs remaining unmet in a number of ways.  Individuals’ willingness to attend diminished, or the intervention was regarded as no longer relevant or seen as</w:t>
      </w:r>
      <w:r w:rsidR="00E077AC">
        <w:t xml:space="preserve"> coming</w:t>
      </w:r>
      <w:r w:rsidRPr="008247F3">
        <w:t xml:space="preserve"> too late to be useful.  Some interviewees described how the presenting need increased in severity during the waiting period making attending the group more problematic.  Finally, and in addition, a lack of communication from the SAT whilst waiting </w:t>
      </w:r>
      <w:r w:rsidRPr="008247F3">
        <w:lastRenderedPageBreak/>
        <w:t xml:space="preserve">for a group to start (this could be several months) was, for some, a source of further anxiety with concerns that the SAT had forgotten about them. </w:t>
      </w:r>
    </w:p>
    <w:p w14:paraId="1E4C37C1" w14:textId="77777777" w:rsidR="008247F3" w:rsidRPr="008247F3" w:rsidRDefault="008247F3" w:rsidP="00E128DC">
      <w:pPr>
        <w:pStyle w:val="Heading3"/>
      </w:pPr>
      <w:bookmarkStart w:id="157" w:name="_Toc33460728"/>
      <w:r w:rsidRPr="008247F3">
        <w:t>Approach to managing referrals to other services</w:t>
      </w:r>
      <w:bookmarkEnd w:id="157"/>
      <w:r w:rsidRPr="008247F3">
        <w:t xml:space="preserve"> </w:t>
      </w:r>
    </w:p>
    <w:p w14:paraId="1136D11A" w14:textId="04DDE252" w:rsidR="008247F3" w:rsidRPr="008247F3" w:rsidRDefault="008247F3" w:rsidP="008247F3">
      <w:r w:rsidRPr="008247F3">
        <w:t xml:space="preserve">The ways in which individuals were referred to other agencies or sources of support to address needs which could not be met by the SAT also appeared to influence whether needs were met.  </w:t>
      </w:r>
      <w:r w:rsidR="00E128DC">
        <w:t xml:space="preserve"> </w:t>
      </w:r>
      <w:r w:rsidRPr="008247F3">
        <w:t>We use the term ‘supported referrals’ to describe where SATs assisted with completing application forms (e.g. benefits); arranged and/or accompanied individuals to appointments with other agencies or organisations (e.g. employers, housing officers, social services); and/or acted as an advocate in meetings with other agencies.  These sorts of practices were consistently reported by individuals in the ‘needs met’ and many of those in the ‘mixed experience’ group.</w:t>
      </w:r>
    </w:p>
    <w:p w14:paraId="0CB84D7C" w14:textId="7C61B97E" w:rsidR="008247F3" w:rsidRPr="008247F3" w:rsidRDefault="008247F3" w:rsidP="00E128DC">
      <w:pPr>
        <w:ind w:left="720"/>
        <w:rPr>
          <w:i/>
        </w:rPr>
      </w:pPr>
      <w:r w:rsidRPr="008247F3">
        <w:rPr>
          <w:i/>
        </w:rPr>
        <w:t>She’s very like to the point, very like, this is what she needs, this is what she’s like entitled to type of thing. I do think they like fight your corner for you, not that you should have to fight your corner, but like I do think i</w:t>
      </w:r>
      <w:r w:rsidR="00E128DC">
        <w:rPr>
          <w:i/>
        </w:rPr>
        <w:t xml:space="preserve">t’s quite like a driven service. </w:t>
      </w:r>
      <w:r w:rsidRPr="008247F3">
        <w:rPr>
          <w:i/>
        </w:rPr>
        <w:t>(SU7, 27 years)</w:t>
      </w:r>
    </w:p>
    <w:p w14:paraId="1581577B" w14:textId="77777777" w:rsidR="008247F3" w:rsidRPr="008247F3" w:rsidRDefault="008247F3" w:rsidP="008247F3"/>
    <w:p w14:paraId="1E05BD76" w14:textId="3DCBC74D" w:rsidR="008247F3" w:rsidRPr="008247F3" w:rsidRDefault="008247F3" w:rsidP="008247F3">
      <w:r w:rsidRPr="008247F3">
        <w:t xml:space="preserve">Experiences such as these contrasted with those who had been ‘signposted’ (i.e. provided with information and contact details for other agencies or other potential sources of support) with regard to an identified need. There was very little evidence that signposting was actively used or successful. As a result, needs remained unmet. For example, two interviewees spoke of being given the contact details for social or housing services. One had made no attempt to contact the service, the other had attempted to visit the service, but it had been closed and he had not returned.  </w:t>
      </w:r>
    </w:p>
    <w:p w14:paraId="4CADFEA1" w14:textId="77777777" w:rsidR="008247F3" w:rsidRPr="008247F3" w:rsidRDefault="008247F3" w:rsidP="00E128DC">
      <w:pPr>
        <w:pStyle w:val="Heading2"/>
      </w:pPr>
      <w:bookmarkStart w:id="158" w:name="_Toc33460729"/>
      <w:r w:rsidRPr="008247F3">
        <w:t>Practical barriers affecting access to SATs</w:t>
      </w:r>
      <w:bookmarkEnd w:id="158"/>
      <w:r w:rsidRPr="008247F3">
        <w:t xml:space="preserve"> </w:t>
      </w:r>
    </w:p>
    <w:p w14:paraId="4A0E3636" w14:textId="099CC135" w:rsidR="008247F3" w:rsidRPr="008247F3" w:rsidRDefault="008247F3" w:rsidP="008247F3">
      <w:r w:rsidRPr="008247F3">
        <w:t xml:space="preserve">A few interviewees reported practical barriers to accessing services or interventions offered by their SAT </w:t>
      </w:r>
      <w:r w:rsidR="00E077AC">
        <w:t xml:space="preserve">and </w:t>
      </w:r>
      <w:r w:rsidRPr="008247F3">
        <w:t xml:space="preserve">which </w:t>
      </w:r>
      <w:r w:rsidR="00E077AC">
        <w:t>resulted in</w:t>
      </w:r>
      <w:r w:rsidRPr="008247F3">
        <w:t xml:space="preserve"> needs remain</w:t>
      </w:r>
      <w:r w:rsidR="00E077AC">
        <w:t>ing</w:t>
      </w:r>
      <w:r w:rsidRPr="008247F3">
        <w:t xml:space="preserve"> unmet. This included, for those in employment, only running groups during working hours. Others had not attended </w:t>
      </w:r>
      <w:r w:rsidRPr="008247F3">
        <w:lastRenderedPageBreak/>
        <w:t xml:space="preserve">group sessions or used a drop-in service because it would have involved them using public transport and/or journey times were considered too long. Finally, some reported forgetting, and therefore, missing appointments.  </w:t>
      </w:r>
    </w:p>
    <w:p w14:paraId="7C0D3B96" w14:textId="4CE1F8BE" w:rsidR="008247F3" w:rsidRPr="008247F3" w:rsidRDefault="008247F3" w:rsidP="00E128DC">
      <w:pPr>
        <w:pStyle w:val="Heading2"/>
      </w:pPr>
      <w:bookmarkStart w:id="159" w:name="_Toc33460730"/>
      <w:r w:rsidRPr="008247F3">
        <w:t>S</w:t>
      </w:r>
      <w:r w:rsidR="00E128DC">
        <w:t>ummary</w:t>
      </w:r>
      <w:bookmarkEnd w:id="159"/>
    </w:p>
    <w:p w14:paraId="22B3D1DF" w14:textId="55BC2564" w:rsidR="008247F3" w:rsidRPr="008247F3" w:rsidRDefault="008247F3" w:rsidP="008247F3">
      <w:r w:rsidRPr="008247F3">
        <w:t xml:space="preserve">This chapter reported on findings from interviews with users of SATs which explored experiences of using, outcomes experienced, and the perceived impact of service characteristics and ways of working on outcomes.  A key analytical tool used was to split the sample into </w:t>
      </w:r>
      <w:r w:rsidR="00E077AC">
        <w:t xml:space="preserve">three groups according whether, at 12 months after entry into the service, interviewees reported </w:t>
      </w:r>
      <w:r w:rsidRPr="008247F3">
        <w:t>needs were</w:t>
      </w:r>
      <w:r w:rsidR="00E077AC">
        <w:t>, as follows:</w:t>
      </w:r>
      <w:r w:rsidRPr="008247F3">
        <w:t xml:space="preserve"> predominantly met, </w:t>
      </w:r>
      <w:r w:rsidR="00E077AC">
        <w:t>a mix of  met and</w:t>
      </w:r>
      <w:r w:rsidRPr="008247F3">
        <w:t xml:space="preserve"> unmet needs, and  needs predominantly unmet. We then investigated whether and how service characteristics and ways of working played a role in these experiences and outcomes. </w:t>
      </w:r>
    </w:p>
    <w:p w14:paraId="4C17FB3F" w14:textId="77777777" w:rsidR="00455882" w:rsidRDefault="00455882" w:rsidP="008247F3"/>
    <w:p w14:paraId="67870C89" w14:textId="1F629E08" w:rsidR="008247F3" w:rsidRPr="008247F3" w:rsidRDefault="008247F3" w:rsidP="008247F3">
      <w:r w:rsidRPr="008247F3">
        <w:t xml:space="preserve">Interviewees described a number of pathways into the service and a diversity in the level and type of presenting needs.  Many were hoping the diagnostic assessment process might yield answers or confirm suspicions.  Despite experiencing very different diagnostic assessment protocols and processes, overall, interviewees were quite satisfied with the way the assessment process was managed though many found it an uneasy and anxiety-provoking experience.  For a few, the diagnosis enabled them to independently address specific difficulties or support needs.  Many, however, had a number of needs for on-going support from the SAT.  These included understanding, coming to terms with an accepting the diagnosis; needing support to develop strategies to better manage everyday life and situations; specific mental health and social needs; and emotional support needs. </w:t>
      </w:r>
    </w:p>
    <w:p w14:paraId="65BBE345" w14:textId="77777777" w:rsidR="00455882" w:rsidRDefault="00455882" w:rsidP="008247F3"/>
    <w:p w14:paraId="5D74A57C" w14:textId="2DF3490B" w:rsidR="008247F3" w:rsidRPr="008247F3" w:rsidRDefault="008247F3" w:rsidP="008247F3">
      <w:r w:rsidRPr="008247F3">
        <w:t xml:space="preserve">Five characteristics of service delivery and practice were identified as </w:t>
      </w:r>
      <w:r w:rsidR="00E077AC">
        <w:t xml:space="preserve">affecting </w:t>
      </w:r>
      <w:r w:rsidRPr="008247F3">
        <w:t xml:space="preserve"> the extent to which SATs had addressed service users’ needs. They were as follows: i) the scope of, and access to, psychoeducation about autism; ii) the service’s overall model of </w:t>
      </w:r>
      <w:r w:rsidRPr="008247F3">
        <w:lastRenderedPageBreak/>
        <w:t xml:space="preserve">care delivery; iii) the availability of an alternative to group-delivered interventions; iv) the timeliness of group-delivered interventions; and v) the approach taken to managing referrals to other services. </w:t>
      </w:r>
      <w:r w:rsidR="00455882">
        <w:t xml:space="preserve"> </w:t>
      </w:r>
      <w:r w:rsidRPr="008247F3">
        <w:t>Finally, a few interviewees reported some practical barriers to accessing support and interventions offered by the SAT.</w:t>
      </w:r>
    </w:p>
    <w:p w14:paraId="4CDEF063" w14:textId="696D0F7E" w:rsidR="007560E3" w:rsidRDefault="007560E3">
      <w:pPr>
        <w:spacing w:line="259" w:lineRule="auto"/>
      </w:pPr>
      <w:r>
        <w:br w:type="page"/>
      </w:r>
    </w:p>
    <w:p w14:paraId="495A2124" w14:textId="77777777" w:rsidR="00862720" w:rsidRPr="00862720" w:rsidRDefault="00862720" w:rsidP="00862720">
      <w:pPr>
        <w:pStyle w:val="Heading1"/>
      </w:pPr>
      <w:bookmarkStart w:id="160" w:name="_Toc33460731"/>
      <w:r w:rsidRPr="00862720">
        <w:lastRenderedPageBreak/>
        <w:t>The quantitative evaluation &amp; factors affecting outcomes</w:t>
      </w:r>
      <w:bookmarkEnd w:id="160"/>
    </w:p>
    <w:p w14:paraId="6D713FF5" w14:textId="291F7F8E" w:rsidR="00862720" w:rsidRPr="006E2476" w:rsidRDefault="00862720" w:rsidP="00862720">
      <w:pPr>
        <w:pStyle w:val="Heading2"/>
      </w:pPr>
      <w:bookmarkStart w:id="161" w:name="_Toc33460732"/>
      <w:r>
        <w:t>I</w:t>
      </w:r>
      <w:r w:rsidRPr="006E2476">
        <w:t>ntroduc</w:t>
      </w:r>
      <w:r w:rsidR="00D813A1">
        <w:t>t</w:t>
      </w:r>
      <w:r w:rsidRPr="006E2476">
        <w:t>ion</w:t>
      </w:r>
      <w:bookmarkEnd w:id="161"/>
    </w:p>
    <w:p w14:paraId="2CAF7A83" w14:textId="77777777" w:rsidR="00862720" w:rsidRPr="006E2476" w:rsidRDefault="00862720" w:rsidP="00862720">
      <w:r w:rsidRPr="006E2476">
        <w:t xml:space="preserve">This chapter reports the quantitative elements of our observational study.  After a description of the study design and methods, findings are reported with respect to the three main objectives.  </w:t>
      </w:r>
    </w:p>
    <w:p w14:paraId="62FBCBA1" w14:textId="77777777" w:rsidR="00862720" w:rsidRPr="006E2476" w:rsidRDefault="00862720" w:rsidP="00862720">
      <w:pPr>
        <w:pStyle w:val="Heading2"/>
      </w:pPr>
      <w:bookmarkStart w:id="162" w:name="_Toc33460733"/>
      <w:r>
        <w:t>Ob</w:t>
      </w:r>
      <w:r w:rsidRPr="006E2476">
        <w:t>jectives</w:t>
      </w:r>
      <w:bookmarkEnd w:id="162"/>
      <w:r w:rsidRPr="006E2476">
        <w:t xml:space="preserve"> </w:t>
      </w:r>
    </w:p>
    <w:p w14:paraId="70BFC9BC" w14:textId="77777777" w:rsidR="00862720" w:rsidRPr="006E2476" w:rsidRDefault="00862720" w:rsidP="00862720">
      <w:r w:rsidRPr="006E2476">
        <w:t>The objectives of this aspect of the study were as follows:</w:t>
      </w:r>
    </w:p>
    <w:p w14:paraId="08AB20DE" w14:textId="30091321" w:rsidR="00862720" w:rsidRDefault="00862720" w:rsidP="00862720">
      <w:pPr>
        <w:pStyle w:val="ListParagraph"/>
        <w:numPr>
          <w:ilvl w:val="0"/>
          <w:numId w:val="37"/>
        </w:numPr>
      </w:pPr>
      <w:r w:rsidRPr="006E2476">
        <w:t>to describe changes in outcomes between entry into a Specialist Autism Team and 12 months later (T3), and to offer an initial description of longer term outcomes.</w:t>
      </w:r>
    </w:p>
    <w:p w14:paraId="2818A9F5" w14:textId="6A64BFFD" w:rsidR="00862720" w:rsidRDefault="00862720" w:rsidP="00862720">
      <w:pPr>
        <w:pStyle w:val="ListParagraph"/>
        <w:numPr>
          <w:ilvl w:val="0"/>
          <w:numId w:val="37"/>
        </w:numPr>
      </w:pPr>
      <w:r w:rsidRPr="006E2476">
        <w:t>to explore whether individual and service characteristics are associated with T3 outcomes.</w:t>
      </w:r>
    </w:p>
    <w:p w14:paraId="553CF684" w14:textId="77777777" w:rsidR="00862720" w:rsidRPr="006E2476" w:rsidRDefault="00862720" w:rsidP="00862720">
      <w:pPr>
        <w:pStyle w:val="ListParagraph"/>
        <w:numPr>
          <w:ilvl w:val="0"/>
          <w:numId w:val="37"/>
        </w:numPr>
      </w:pPr>
      <w:r w:rsidRPr="006E2476">
        <w:t xml:space="preserve">to explore whether outcomes differ between individuals diagnosed and then supported by a SAT, with a cohort of individuals who received a diagnostic assessment only. </w:t>
      </w:r>
    </w:p>
    <w:p w14:paraId="1ECA0FFB" w14:textId="77777777" w:rsidR="00862720" w:rsidRPr="006E2476" w:rsidRDefault="00862720" w:rsidP="00862720">
      <w:pPr>
        <w:pStyle w:val="Heading2"/>
      </w:pPr>
      <w:bookmarkStart w:id="163" w:name="_Toc33460734"/>
      <w:r w:rsidRPr="006E2476">
        <w:t>S</w:t>
      </w:r>
      <w:r>
        <w:t>tudy design</w:t>
      </w:r>
      <w:bookmarkEnd w:id="163"/>
    </w:p>
    <w:p w14:paraId="48D3C47C" w14:textId="77777777" w:rsidR="00862720" w:rsidRPr="006E2476" w:rsidRDefault="00862720" w:rsidP="00862720">
      <w:r w:rsidRPr="006E2476">
        <w:t xml:space="preserve">An observational study of two cohorts: the main ‘Specialist Autism Team’ (SAT) cohort and a smaller ‘Diagnosis Only’ (DO) cohort.  </w:t>
      </w:r>
    </w:p>
    <w:p w14:paraId="7F259AA4" w14:textId="77777777" w:rsidR="00862720" w:rsidRPr="006E2476" w:rsidRDefault="00862720" w:rsidP="00862720"/>
    <w:p w14:paraId="60AA7E5C" w14:textId="77777777" w:rsidR="00862720" w:rsidRPr="006E2476" w:rsidRDefault="00862720" w:rsidP="00862720">
      <w:pPr>
        <w:pStyle w:val="Heading3"/>
      </w:pPr>
      <w:bookmarkStart w:id="164" w:name="_Toc33460735"/>
      <w:r w:rsidRPr="006E2476">
        <w:t>The SAT cohort</w:t>
      </w:r>
      <w:bookmarkEnd w:id="164"/>
    </w:p>
    <w:p w14:paraId="07BE8823" w14:textId="77777777" w:rsidR="00862720" w:rsidRPr="006E2476" w:rsidRDefault="00862720" w:rsidP="00862720">
      <w:r w:rsidRPr="006E2476">
        <w:t xml:space="preserve">This cohort comprised users of Specialist Autism Teams, recruited at the time of their first full assessment appointment. Individuals in this cohort included those referred to the SAT </w:t>
      </w:r>
      <w:r w:rsidRPr="006E2476">
        <w:lastRenderedPageBreak/>
        <w:t xml:space="preserve">but already diagnosed with autism (the ‘Support Only’ (SO) </w:t>
      </w:r>
      <w:r>
        <w:t>group</w:t>
      </w:r>
      <w:r w:rsidRPr="006E2476">
        <w:t xml:space="preserve">) and those referred for diagnostic assessment and on-going support (the ‘Diagnosis and Support’ (D&amp;S) </w:t>
      </w:r>
      <w:r>
        <w:t>group</w:t>
      </w:r>
      <w:r w:rsidRPr="006E2476">
        <w:t>).</w:t>
      </w:r>
    </w:p>
    <w:p w14:paraId="33794BBB" w14:textId="77777777" w:rsidR="00862720" w:rsidRPr="006E2476" w:rsidRDefault="00862720" w:rsidP="00862720"/>
    <w:p w14:paraId="4F5B146F" w14:textId="77777777" w:rsidR="00862720" w:rsidRPr="006E2476" w:rsidRDefault="00862720" w:rsidP="00862720">
      <w:pPr>
        <w:pStyle w:val="Heading3"/>
      </w:pPr>
      <w:bookmarkStart w:id="165" w:name="_Toc33460736"/>
      <w:r w:rsidRPr="006E2476">
        <w:t>The ‘Diagnosis Only’ cohort</w:t>
      </w:r>
      <w:bookmarkEnd w:id="165"/>
    </w:p>
    <w:p w14:paraId="742BB572" w14:textId="2395CAAE" w:rsidR="00862720" w:rsidRDefault="00862720" w:rsidP="00862720">
      <w:r w:rsidRPr="006E2476">
        <w:t xml:space="preserve">Three of the SATs acting as research sites also provided a regional or national diagnostic assessment service for individuals living outside its CCG/LA boundaries via block contracts with neighbouring CCGs or on a case-by-case basis. The ‘Diagnosis Only’ (DO) cohort comprised individuals who accessed </w:t>
      </w:r>
      <w:r>
        <w:t xml:space="preserve">one of these regional </w:t>
      </w:r>
      <w:r w:rsidRPr="006E2476">
        <w:t>diagnostic assessment service</w:t>
      </w:r>
      <w:r>
        <w:t>s</w:t>
      </w:r>
      <w:r w:rsidRPr="006E2476">
        <w:t>. Thus</w:t>
      </w:r>
      <w:r w:rsidR="002E1B15">
        <w:t>,</w:t>
      </w:r>
      <w:r w:rsidRPr="006E2476">
        <w:t xml:space="preserve"> these individuals did not receive any post-diagnosis support from the SAT.  </w:t>
      </w:r>
    </w:p>
    <w:p w14:paraId="4BDCCF6C" w14:textId="77777777" w:rsidR="00862720" w:rsidRPr="006E2476" w:rsidRDefault="00862720" w:rsidP="00862720"/>
    <w:p w14:paraId="710E498F" w14:textId="3D9C36E0" w:rsidR="00862720" w:rsidRPr="006E2476" w:rsidRDefault="00862720" w:rsidP="00862720">
      <w:pPr>
        <w:pStyle w:val="Heading2"/>
      </w:pPr>
      <w:bookmarkStart w:id="166" w:name="_Toc33460737"/>
      <w:r w:rsidRPr="006E2476">
        <w:t>M</w:t>
      </w:r>
      <w:r w:rsidR="00943DF5">
        <w:t>ethods</w:t>
      </w:r>
      <w:bookmarkEnd w:id="166"/>
    </w:p>
    <w:p w14:paraId="4C28DF4C" w14:textId="77777777" w:rsidR="00862720" w:rsidRPr="006E2476" w:rsidRDefault="00862720" w:rsidP="00862720">
      <w:pPr>
        <w:pStyle w:val="Heading3"/>
      </w:pPr>
      <w:bookmarkStart w:id="167" w:name="_Toc33460738"/>
      <w:r w:rsidRPr="006E2476">
        <w:t>Setting</w:t>
      </w:r>
      <w:bookmarkEnd w:id="167"/>
    </w:p>
    <w:p w14:paraId="570B3343" w14:textId="77777777" w:rsidR="00862720" w:rsidRPr="006E2476" w:rsidRDefault="00862720" w:rsidP="00862720">
      <w:r w:rsidRPr="006E2476">
        <w:t>Nine SATs (referred to as ‘research sites</w:t>
      </w:r>
      <w:r>
        <w:t>’</w:t>
      </w:r>
      <w:r w:rsidRPr="006E2476">
        <w:t xml:space="preserve">) broadly representative of the range of service characteristics and ways of working observed in current SAT provision in England (see </w:t>
      </w:r>
      <w:r w:rsidRPr="006E2476">
        <w:rPr>
          <w:i/>
        </w:rPr>
        <w:t>Chapter 3</w:t>
      </w:r>
      <w:r w:rsidRPr="006E2476">
        <w:t xml:space="preserve">).  </w:t>
      </w:r>
    </w:p>
    <w:p w14:paraId="63BA6435" w14:textId="77777777" w:rsidR="00862720" w:rsidRPr="006E2476" w:rsidRDefault="00862720" w:rsidP="00862720">
      <w:pPr>
        <w:rPr>
          <w:b/>
        </w:rPr>
      </w:pPr>
    </w:p>
    <w:p w14:paraId="00A3416A" w14:textId="77777777" w:rsidR="00862720" w:rsidRPr="006E2476" w:rsidRDefault="00862720" w:rsidP="00862720">
      <w:pPr>
        <w:pStyle w:val="Heading3"/>
      </w:pPr>
      <w:bookmarkStart w:id="168" w:name="_Toc33460739"/>
      <w:r w:rsidRPr="006E2476">
        <w:t>Study participants</w:t>
      </w:r>
      <w:bookmarkEnd w:id="168"/>
    </w:p>
    <w:p w14:paraId="1211322A" w14:textId="77777777" w:rsidR="00862720" w:rsidRPr="006E2476" w:rsidRDefault="00862720" w:rsidP="00862720">
      <w:r w:rsidRPr="006E2476">
        <w:t>SAT cohort inclusion criteria were:</w:t>
      </w:r>
    </w:p>
    <w:p w14:paraId="38BE20A5" w14:textId="77777777" w:rsidR="00862720" w:rsidRDefault="00862720" w:rsidP="00862720">
      <w:pPr>
        <w:pStyle w:val="ListParagraph"/>
        <w:numPr>
          <w:ilvl w:val="0"/>
          <w:numId w:val="38"/>
        </w:numPr>
      </w:pPr>
      <w:r w:rsidRPr="006E2476">
        <w:t>diagnosed with autism by the SAT, or already had confirmed diagnosis when referred</w:t>
      </w:r>
      <w:r>
        <w:t>;</w:t>
      </w:r>
    </w:p>
    <w:p w14:paraId="70F71F6F" w14:textId="77777777" w:rsidR="00862720" w:rsidRPr="006E2476" w:rsidRDefault="00862720" w:rsidP="00862720">
      <w:pPr>
        <w:pStyle w:val="ListParagraph"/>
        <w:numPr>
          <w:ilvl w:val="0"/>
          <w:numId w:val="38"/>
        </w:numPr>
      </w:pPr>
      <w:r w:rsidRPr="006E2476">
        <w:t>able to give informed consent, as judged by SAT practitioner in the research sites.</w:t>
      </w:r>
    </w:p>
    <w:p w14:paraId="537DE467" w14:textId="77777777" w:rsidR="00862720" w:rsidRPr="006E2476" w:rsidRDefault="00862720" w:rsidP="00862720">
      <w:r w:rsidRPr="006E2476">
        <w:t>DO cohort inclusion criteria were:</w:t>
      </w:r>
    </w:p>
    <w:p w14:paraId="1FB01FA8" w14:textId="77777777" w:rsidR="00862720" w:rsidRDefault="00862720" w:rsidP="00862720">
      <w:pPr>
        <w:pStyle w:val="ListParagraph"/>
        <w:numPr>
          <w:ilvl w:val="0"/>
          <w:numId w:val="39"/>
        </w:numPr>
      </w:pPr>
      <w:r w:rsidRPr="006E2476">
        <w:t>living outside the geographical commissioning boundaries of the Specialist Autism Team to which the individual has been referred;</w:t>
      </w:r>
    </w:p>
    <w:p w14:paraId="42BB3A83" w14:textId="77777777" w:rsidR="00862720" w:rsidRDefault="00862720" w:rsidP="00862720">
      <w:pPr>
        <w:pStyle w:val="ListParagraph"/>
        <w:numPr>
          <w:ilvl w:val="0"/>
          <w:numId w:val="39"/>
        </w:numPr>
      </w:pPr>
      <w:r w:rsidRPr="006E2476">
        <w:lastRenderedPageBreak/>
        <w:t>referred to a Specialist Autism Team’s regional/national for diagnostic assessment service;</w:t>
      </w:r>
    </w:p>
    <w:p w14:paraId="23C07C33" w14:textId="77777777" w:rsidR="00862720" w:rsidRPr="006E2476" w:rsidRDefault="00862720" w:rsidP="00862720">
      <w:pPr>
        <w:pStyle w:val="ListParagraph"/>
        <w:numPr>
          <w:ilvl w:val="0"/>
          <w:numId w:val="39"/>
        </w:numPr>
      </w:pPr>
      <w:r w:rsidRPr="006E2476">
        <w:t>able to give informed consent, as judged by SAT practitioner in the research sites.</w:t>
      </w:r>
    </w:p>
    <w:p w14:paraId="2A696461" w14:textId="77777777" w:rsidR="00862720" w:rsidRPr="006E2476" w:rsidRDefault="00862720" w:rsidP="00862720">
      <w:pPr>
        <w:rPr>
          <w:b/>
        </w:rPr>
      </w:pPr>
    </w:p>
    <w:p w14:paraId="283CAB64" w14:textId="77777777" w:rsidR="00862720" w:rsidRPr="006E2476" w:rsidRDefault="00862720" w:rsidP="00862720">
      <w:pPr>
        <w:pStyle w:val="Heading3"/>
      </w:pPr>
      <w:bookmarkStart w:id="169" w:name="_Toc33460740"/>
      <w:r w:rsidRPr="006E2476">
        <w:t>Variables: standardised outcome measures</w:t>
      </w:r>
      <w:bookmarkEnd w:id="169"/>
    </w:p>
    <w:p w14:paraId="3A87E01D" w14:textId="6945EB0F" w:rsidR="00862720" w:rsidRDefault="00862720" w:rsidP="00862720">
      <w:r w:rsidRPr="006E2476">
        <w:t>Outcomes were captured immediately prior to, at, or immediately after the first full (diagnostic/needs) assessment appointment (T0), and at the following follow-up timepoints: 3 months (T1), 6 months (T2) and 12 months (T3) after T0. For those recruited earlier in the study, 18 (T4) and 24 (T5) month follow-up w</w:t>
      </w:r>
      <w:r w:rsidR="00245ADD">
        <w:t>ere</w:t>
      </w:r>
      <w:r w:rsidRPr="006E2476">
        <w:t xml:space="preserve"> also possible. </w:t>
      </w:r>
      <w:r w:rsidR="00EE3CEC">
        <w:t xml:space="preserve">The following </w:t>
      </w:r>
      <w:r w:rsidRPr="006E2476">
        <w:t>suite of standardised outcome measures and categorical outcome indicators w</w:t>
      </w:r>
      <w:r w:rsidR="00EE3CEC">
        <w:t>as</w:t>
      </w:r>
      <w:r w:rsidRPr="006E2476">
        <w:t xml:space="preserve"> used</w:t>
      </w:r>
      <w:r w:rsidR="00EE3CEC">
        <w:t xml:space="preserve"> (further details are provided in A</w:t>
      </w:r>
      <w:r w:rsidRPr="006E2476">
        <w:t xml:space="preserve">ppendix </w:t>
      </w:r>
      <w:r w:rsidR="006818F9">
        <w:t>7</w:t>
      </w:r>
      <w:r w:rsidR="00EE3CEC">
        <w:t>):</w:t>
      </w:r>
    </w:p>
    <w:p w14:paraId="09AD88A3" w14:textId="77777777" w:rsidR="00862720" w:rsidRPr="006E2476" w:rsidRDefault="00862720" w:rsidP="00862720"/>
    <w:p w14:paraId="615F8F5C" w14:textId="77777777" w:rsidR="00862720" w:rsidRPr="006E2476" w:rsidRDefault="00862720" w:rsidP="00862720">
      <w:pPr>
        <w:pStyle w:val="Heading4"/>
      </w:pPr>
      <w:r w:rsidRPr="006E2476">
        <w:t xml:space="preserve">Primary outcome: </w:t>
      </w:r>
    </w:p>
    <w:p w14:paraId="2A0B9477" w14:textId="06E1B94C" w:rsidR="00862720" w:rsidRPr="00715592" w:rsidRDefault="00862720" w:rsidP="00862720">
      <w:pPr>
        <w:pStyle w:val="ListParagraph"/>
        <w:numPr>
          <w:ilvl w:val="0"/>
          <w:numId w:val="72"/>
        </w:numPr>
        <w:rPr>
          <w:i/>
        </w:rPr>
      </w:pPr>
      <w:r w:rsidRPr="006E2476">
        <w:t>World Health Organisation Quality of Life Instrument, Abbreviated Version (WHOQ</w:t>
      </w:r>
      <w:r>
        <w:t xml:space="preserve">OL-BREF) Psychological </w:t>
      </w:r>
      <w:r w:rsidR="0012498F">
        <w:t>D</w:t>
      </w:r>
      <w:r>
        <w:t xml:space="preserve">omain </w:t>
      </w:r>
      <w:r w:rsidRPr="00715592">
        <w:rPr>
          <w:i/>
        </w:rPr>
        <w:t>(Higher scores = better outcome)</w:t>
      </w:r>
    </w:p>
    <w:p w14:paraId="194B5D1E" w14:textId="77777777" w:rsidR="00862720" w:rsidRPr="006E2476" w:rsidRDefault="00862720" w:rsidP="00862720">
      <w:pPr>
        <w:rPr>
          <w:i/>
        </w:rPr>
      </w:pPr>
    </w:p>
    <w:p w14:paraId="7B40111A" w14:textId="77777777" w:rsidR="00862720" w:rsidRPr="006E2476" w:rsidRDefault="00862720" w:rsidP="00862720">
      <w:pPr>
        <w:pStyle w:val="Heading4"/>
      </w:pPr>
      <w:r w:rsidRPr="006E2476">
        <w:t>Secondary outcomes: standardised measures</w:t>
      </w:r>
    </w:p>
    <w:p w14:paraId="63DCFE0A" w14:textId="77777777" w:rsidR="00862720" w:rsidRPr="00715592" w:rsidRDefault="00862720" w:rsidP="00862720">
      <w:pPr>
        <w:pStyle w:val="ListParagraph"/>
        <w:numPr>
          <w:ilvl w:val="0"/>
          <w:numId w:val="40"/>
        </w:numPr>
        <w:rPr>
          <w:i/>
        </w:rPr>
      </w:pPr>
      <w:r w:rsidRPr="006E2476">
        <w:t>General Health Questionnaire (twelve item version) (GHQ 12)</w:t>
      </w:r>
      <w:r>
        <w:t xml:space="preserve"> </w:t>
      </w:r>
      <w:r w:rsidRPr="00715592">
        <w:rPr>
          <w:i/>
        </w:rPr>
        <w:t xml:space="preserve">(Higher scores = </w:t>
      </w:r>
      <w:r w:rsidRPr="00715592">
        <w:rPr>
          <w:i/>
          <w:u w:val="single"/>
        </w:rPr>
        <w:t>worse</w:t>
      </w:r>
      <w:r w:rsidRPr="00715592">
        <w:rPr>
          <w:i/>
        </w:rPr>
        <w:t xml:space="preserve"> outcome)</w:t>
      </w:r>
    </w:p>
    <w:p w14:paraId="300ABF8B" w14:textId="77777777" w:rsidR="00862720" w:rsidRPr="00715592" w:rsidRDefault="00862720" w:rsidP="00862720">
      <w:pPr>
        <w:pStyle w:val="ListParagraph"/>
        <w:numPr>
          <w:ilvl w:val="0"/>
          <w:numId w:val="40"/>
        </w:numPr>
        <w:rPr>
          <w:i/>
        </w:rPr>
      </w:pPr>
      <w:r w:rsidRPr="006E2476">
        <w:t>EuroQol-5 Dimensions, five-level version (EQ-5D-5L)</w:t>
      </w:r>
      <w:r>
        <w:t xml:space="preserve"> </w:t>
      </w:r>
      <w:r w:rsidRPr="00715592">
        <w:rPr>
          <w:i/>
        </w:rPr>
        <w:t>(Higher scores = better outcome)</w:t>
      </w:r>
    </w:p>
    <w:p w14:paraId="2762FF47" w14:textId="77777777" w:rsidR="00862720" w:rsidRPr="00715592" w:rsidRDefault="00862720" w:rsidP="00862720">
      <w:pPr>
        <w:pStyle w:val="ListParagraph"/>
        <w:numPr>
          <w:ilvl w:val="0"/>
          <w:numId w:val="40"/>
        </w:numPr>
        <w:rPr>
          <w:i/>
        </w:rPr>
      </w:pPr>
      <w:r w:rsidRPr="006E2476">
        <w:t xml:space="preserve">Interpersonal Support Evaluation List – Short Form: Belonging Support (BE) subscale </w:t>
      </w:r>
      <w:r w:rsidRPr="00715592">
        <w:rPr>
          <w:i/>
        </w:rPr>
        <w:t xml:space="preserve">(Higher scores = </w:t>
      </w:r>
      <w:r w:rsidRPr="00715592">
        <w:rPr>
          <w:i/>
          <w:u w:val="single"/>
        </w:rPr>
        <w:t>worse</w:t>
      </w:r>
      <w:r w:rsidRPr="00715592">
        <w:rPr>
          <w:i/>
        </w:rPr>
        <w:t xml:space="preserve"> outcome)</w:t>
      </w:r>
    </w:p>
    <w:p w14:paraId="1BE82116" w14:textId="1C8E4412" w:rsidR="00862720" w:rsidRDefault="00862720" w:rsidP="00862720">
      <w:pPr>
        <w:pStyle w:val="ListParagraph"/>
        <w:numPr>
          <w:ilvl w:val="0"/>
          <w:numId w:val="40"/>
        </w:numPr>
      </w:pPr>
      <w:r w:rsidRPr="006E2476">
        <w:t xml:space="preserve">World Health Organisation Quality of Life Instrument, Abbreviated Version (WHOQOL-BREF) – Social </w:t>
      </w:r>
      <w:r w:rsidR="0012498F">
        <w:t>D</w:t>
      </w:r>
      <w:r w:rsidRPr="006E2476">
        <w:t>omain</w:t>
      </w:r>
      <w:r>
        <w:t xml:space="preserve"> </w:t>
      </w:r>
      <w:r w:rsidRPr="00715592">
        <w:rPr>
          <w:i/>
        </w:rPr>
        <w:t>(Higher scores = better outcome)</w:t>
      </w:r>
    </w:p>
    <w:p w14:paraId="3349F7C0" w14:textId="18D62781" w:rsidR="00862720" w:rsidRPr="00715592" w:rsidRDefault="00862720" w:rsidP="00862720">
      <w:pPr>
        <w:pStyle w:val="ListParagraph"/>
        <w:numPr>
          <w:ilvl w:val="0"/>
          <w:numId w:val="72"/>
        </w:numPr>
        <w:rPr>
          <w:i/>
        </w:rPr>
      </w:pPr>
      <w:r w:rsidRPr="006E2476">
        <w:t xml:space="preserve">World Health Organisation Quality of Life Instrument, Abbreviated Version (WHOQOL-BREF) – Physical </w:t>
      </w:r>
      <w:r w:rsidR="0012498F">
        <w:t>D</w:t>
      </w:r>
      <w:r w:rsidRPr="006E2476">
        <w:t>omain</w:t>
      </w:r>
      <w:r>
        <w:t xml:space="preserve"> </w:t>
      </w:r>
      <w:r w:rsidRPr="00715592">
        <w:rPr>
          <w:i/>
        </w:rPr>
        <w:t>(Higher scores = better outcome)</w:t>
      </w:r>
    </w:p>
    <w:p w14:paraId="37B2416A" w14:textId="6AB645D8" w:rsidR="00862720" w:rsidRPr="00715592" w:rsidRDefault="00862720" w:rsidP="00862720">
      <w:pPr>
        <w:pStyle w:val="ListParagraph"/>
        <w:numPr>
          <w:ilvl w:val="0"/>
          <w:numId w:val="72"/>
        </w:numPr>
        <w:rPr>
          <w:i/>
        </w:rPr>
      </w:pPr>
      <w:r w:rsidRPr="006E2476">
        <w:lastRenderedPageBreak/>
        <w:t xml:space="preserve">World Health Organisation Quality of Life Instrument, Abbreviated Version (WHOQOL-BREF) – Environment </w:t>
      </w:r>
      <w:r w:rsidR="0012498F">
        <w:t>D</w:t>
      </w:r>
      <w:r w:rsidRPr="006E2476">
        <w:t>omain</w:t>
      </w:r>
      <w:r>
        <w:t xml:space="preserve"> </w:t>
      </w:r>
      <w:r w:rsidRPr="00715592">
        <w:rPr>
          <w:i/>
        </w:rPr>
        <w:t>(Higher scores = better outcome)</w:t>
      </w:r>
    </w:p>
    <w:p w14:paraId="4C844FFB" w14:textId="77777777" w:rsidR="00862720" w:rsidRPr="006E2476" w:rsidRDefault="00862720" w:rsidP="00862720">
      <w:pPr>
        <w:pStyle w:val="ListParagraph"/>
      </w:pPr>
    </w:p>
    <w:p w14:paraId="0AFD2D2C" w14:textId="77777777" w:rsidR="00862720" w:rsidRPr="006E2476" w:rsidRDefault="00862720" w:rsidP="00862720">
      <w:pPr>
        <w:pStyle w:val="Heading4"/>
      </w:pPr>
      <w:r>
        <w:t>Secondary outcomes</w:t>
      </w:r>
      <w:r w:rsidRPr="006E2476">
        <w:t>: categorical indicators</w:t>
      </w:r>
      <w:r>
        <w:t xml:space="preserve"> - </w:t>
      </w:r>
      <w:r w:rsidRPr="006E2476">
        <w:t>day-time occupation/usual activities</w:t>
      </w:r>
    </w:p>
    <w:p w14:paraId="2DBAB46C" w14:textId="77777777" w:rsidR="00862720" w:rsidRDefault="00862720" w:rsidP="00862720">
      <w:pPr>
        <w:pStyle w:val="ListParagraph"/>
        <w:numPr>
          <w:ilvl w:val="0"/>
          <w:numId w:val="41"/>
        </w:numPr>
      </w:pPr>
      <w:r w:rsidRPr="006E2476">
        <w:t>difficulty with managing us</w:t>
      </w:r>
      <w:r>
        <w:t xml:space="preserve">ual activities of daily living: </w:t>
      </w:r>
      <w:r w:rsidRPr="006E2476">
        <w:t>EQ-5D-5L item: “</w:t>
      </w:r>
      <w:r w:rsidRPr="006E2476">
        <w:rPr>
          <w:i/>
        </w:rPr>
        <w:t>Usual activities (e.g. work, study, housework, family or leisure activities)</w:t>
      </w:r>
      <w:r w:rsidRPr="006E2476">
        <w:t>”; response options: no, slight moderate or severe problems.</w:t>
      </w:r>
    </w:p>
    <w:p w14:paraId="6EA858FD" w14:textId="77777777" w:rsidR="00862720" w:rsidRDefault="00862720" w:rsidP="00862720">
      <w:pPr>
        <w:pStyle w:val="ListParagraph"/>
      </w:pPr>
    </w:p>
    <w:p w14:paraId="4B6AE63C" w14:textId="77777777" w:rsidR="00862720" w:rsidRDefault="00862720" w:rsidP="00862720">
      <w:pPr>
        <w:pStyle w:val="ListParagraph"/>
        <w:numPr>
          <w:ilvl w:val="0"/>
          <w:numId w:val="41"/>
        </w:numPr>
      </w:pPr>
      <w:r w:rsidRPr="006E2476">
        <w:t>availability of information needed for daily living</w:t>
      </w:r>
      <w:r>
        <w:t xml:space="preserve">: </w:t>
      </w:r>
      <w:r w:rsidRPr="006E2476">
        <w:t>Question 13, WHOQOL-BREF: “</w:t>
      </w:r>
      <w:r w:rsidRPr="006E2476">
        <w:rPr>
          <w:i/>
        </w:rPr>
        <w:t>How available to you is the information that you need in your day-to-day life?</w:t>
      </w:r>
      <w:r w:rsidRPr="006E2476">
        <w:t>”; response options: not at all, a little, moderately, mostly, completely.</w:t>
      </w:r>
    </w:p>
    <w:p w14:paraId="5F0F5D3E" w14:textId="77777777" w:rsidR="00862720" w:rsidRDefault="00862720" w:rsidP="00862720">
      <w:pPr>
        <w:pStyle w:val="ListParagraph"/>
      </w:pPr>
    </w:p>
    <w:p w14:paraId="6B78FE5E" w14:textId="77777777" w:rsidR="00862720" w:rsidRDefault="00862720" w:rsidP="00862720">
      <w:pPr>
        <w:pStyle w:val="ListParagraph"/>
        <w:numPr>
          <w:ilvl w:val="0"/>
          <w:numId w:val="41"/>
        </w:numPr>
      </w:pPr>
      <w:r w:rsidRPr="006E2476">
        <w:t>employment status</w:t>
      </w:r>
      <w:r>
        <w:t xml:space="preserve">: </w:t>
      </w:r>
      <w:r w:rsidRPr="006E2476">
        <w:t>working vs seeking work vs not working due to sickness/disability</w:t>
      </w:r>
    </w:p>
    <w:p w14:paraId="1BC35D1A" w14:textId="77777777" w:rsidR="00862720" w:rsidRDefault="00862720" w:rsidP="00862720">
      <w:pPr>
        <w:pStyle w:val="ListParagraph"/>
      </w:pPr>
    </w:p>
    <w:p w14:paraId="30D77926" w14:textId="77777777" w:rsidR="00862720" w:rsidRDefault="00862720" w:rsidP="00862720">
      <w:pPr>
        <w:pStyle w:val="ListParagraph"/>
        <w:numPr>
          <w:ilvl w:val="0"/>
          <w:numId w:val="41"/>
        </w:numPr>
      </w:pPr>
      <w:r w:rsidRPr="006E2476">
        <w:t>satisfaction with capacity for work</w:t>
      </w:r>
      <w:r>
        <w:t xml:space="preserve">: </w:t>
      </w:r>
      <w:r w:rsidRPr="006E2476">
        <w:t>Question 18, WHOQOL-BREF: “</w:t>
      </w:r>
      <w:r w:rsidRPr="006E2476">
        <w:rPr>
          <w:i/>
        </w:rPr>
        <w:t>How satisfied are you with your capacity for work</w:t>
      </w:r>
      <w:r w:rsidRPr="006E2476">
        <w:t>”; response options: very dissatisfied, dissatisfied, neither satisfied nor dissatisfied; satisfied, very satisfied.</w:t>
      </w:r>
    </w:p>
    <w:p w14:paraId="554F8450" w14:textId="77777777" w:rsidR="00862720" w:rsidRDefault="00862720" w:rsidP="00862720">
      <w:pPr>
        <w:pStyle w:val="ListParagraph"/>
      </w:pPr>
    </w:p>
    <w:p w14:paraId="6693E546" w14:textId="5D42882D" w:rsidR="00862720" w:rsidRDefault="00862720" w:rsidP="00862720">
      <w:pPr>
        <w:pStyle w:val="ListParagraph"/>
        <w:numPr>
          <w:ilvl w:val="0"/>
          <w:numId w:val="41"/>
        </w:numPr>
      </w:pPr>
      <w:r w:rsidRPr="006E2476">
        <w:t>satisfaction with leisure time</w:t>
      </w:r>
      <w:r>
        <w:t xml:space="preserve">: </w:t>
      </w:r>
      <w:r w:rsidRPr="006E2476">
        <w:t>Standalone question: ”</w:t>
      </w:r>
      <w:r w:rsidRPr="006E2476">
        <w:rPr>
          <w:i/>
        </w:rPr>
        <w:t>I am satisfied with how I spend my free time</w:t>
      </w:r>
      <w:r w:rsidRPr="006E2476">
        <w:t>”; response options: definitely true, probably true, probably false, definitely false.</w:t>
      </w:r>
    </w:p>
    <w:p w14:paraId="5C6EFC24" w14:textId="295D21A6" w:rsidR="00EE3CEC" w:rsidRPr="006E2476" w:rsidRDefault="00EE3CEC" w:rsidP="00582B18"/>
    <w:p w14:paraId="52CFA411" w14:textId="77777777" w:rsidR="00862720" w:rsidRPr="006E2476" w:rsidRDefault="00862720" w:rsidP="00862720">
      <w:pPr>
        <w:pStyle w:val="Heading4"/>
      </w:pPr>
      <w:r w:rsidRPr="006E2476">
        <w:rPr>
          <w:rStyle w:val="Heading4Char"/>
          <w:b/>
        </w:rPr>
        <w:t>Secondary outcomes: access to autism-specific networks and support</w:t>
      </w:r>
    </w:p>
    <w:p w14:paraId="02D600C3" w14:textId="77777777" w:rsidR="00862720" w:rsidRPr="006E2476" w:rsidRDefault="00862720" w:rsidP="00862720">
      <w:r w:rsidRPr="006E2476">
        <w:t>The following items from the study’s Client and Services Receipt Inventory (CSRI) were used as indicators of connections with, and use of, autism-specific networks:</w:t>
      </w:r>
    </w:p>
    <w:p w14:paraId="66E7F17C" w14:textId="77777777" w:rsidR="00862720" w:rsidRDefault="00862720" w:rsidP="00862720">
      <w:pPr>
        <w:pStyle w:val="ListParagraph"/>
        <w:numPr>
          <w:ilvl w:val="0"/>
          <w:numId w:val="42"/>
        </w:numPr>
      </w:pPr>
      <w:r w:rsidRPr="006E2476">
        <w:t>membership of an autism-specific regional or national third sector organisation</w:t>
      </w:r>
    </w:p>
    <w:p w14:paraId="6B28082D" w14:textId="77777777" w:rsidR="00862720" w:rsidRDefault="00862720" w:rsidP="00862720">
      <w:pPr>
        <w:pStyle w:val="ListParagraph"/>
        <w:numPr>
          <w:ilvl w:val="0"/>
          <w:numId w:val="42"/>
        </w:numPr>
      </w:pPr>
      <w:r w:rsidRPr="006E2476">
        <w:t>membership of an autism-specific online-only group, community or forum</w:t>
      </w:r>
    </w:p>
    <w:p w14:paraId="79CE86ED" w14:textId="36F8DDFD" w:rsidR="00862720" w:rsidRDefault="00862720" w:rsidP="00862720">
      <w:pPr>
        <w:pStyle w:val="ListParagraph"/>
        <w:numPr>
          <w:ilvl w:val="0"/>
          <w:numId w:val="42"/>
        </w:numPr>
      </w:pPr>
      <w:r w:rsidRPr="006E2476">
        <w:lastRenderedPageBreak/>
        <w:t>in the past four weeks, number of contacts/use of either of the above</w:t>
      </w:r>
    </w:p>
    <w:p w14:paraId="0469112D" w14:textId="77777777" w:rsidR="00EE3CEC" w:rsidRPr="006E2476" w:rsidRDefault="00EE3CEC" w:rsidP="00582B18">
      <w:pPr>
        <w:pStyle w:val="ListParagraph"/>
      </w:pPr>
    </w:p>
    <w:p w14:paraId="031B378D" w14:textId="77777777" w:rsidR="00862720" w:rsidRPr="006E2476" w:rsidRDefault="00862720" w:rsidP="00862720">
      <w:pPr>
        <w:pStyle w:val="Heading4"/>
      </w:pPr>
      <w:r w:rsidRPr="006E2476">
        <w:t xml:space="preserve">Other service evaluation data </w:t>
      </w:r>
    </w:p>
    <w:p w14:paraId="462EBCAB" w14:textId="3A5783E7" w:rsidR="00862720" w:rsidRDefault="00862720" w:rsidP="00862720">
      <w:r w:rsidRPr="006E2476">
        <w:t xml:space="preserve">At T3, respondents were asked to rate the impact of the SAT on their life as either positive impact, little or no impact, or negative impact. This was followed by a space in which respondents were invited to describe the ways the SAT had impacted on their life, or why it has not had much impact (Findings reported in </w:t>
      </w:r>
      <w:r w:rsidRPr="006E2476">
        <w:rPr>
          <w:i/>
        </w:rPr>
        <w:t>Chapter 6</w:t>
      </w:r>
      <w:r>
        <w:t xml:space="preserve">). </w:t>
      </w:r>
      <w:r w:rsidRPr="006E2476">
        <w:t>At T3, respondents reported their status with the SAT (still using or discharged)</w:t>
      </w:r>
      <w:r w:rsidR="002E1B15">
        <w:t xml:space="preserve"> </w:t>
      </w:r>
      <w:r w:rsidRPr="006E2476">
        <w:t xml:space="preserve">and used a checklist to indicate the concerns </w:t>
      </w:r>
      <w:r w:rsidR="00245ADD">
        <w:t xml:space="preserve">on </w:t>
      </w:r>
      <w:r w:rsidRPr="006E2476">
        <w:t xml:space="preserve">which the SAT had worked with them. </w:t>
      </w:r>
    </w:p>
    <w:p w14:paraId="0A08B88E" w14:textId="77777777" w:rsidR="00862720" w:rsidRPr="006E2476" w:rsidRDefault="00862720" w:rsidP="00862720"/>
    <w:p w14:paraId="0B9CCE32" w14:textId="77777777" w:rsidR="00862720" w:rsidRPr="006E2476" w:rsidRDefault="00862720" w:rsidP="00862720">
      <w:pPr>
        <w:pStyle w:val="Heading3"/>
      </w:pPr>
      <w:bookmarkStart w:id="170" w:name="_Toc33460741"/>
      <w:r w:rsidRPr="006E2476">
        <w:t>Study recruitment and retention</w:t>
      </w:r>
      <w:bookmarkEnd w:id="170"/>
    </w:p>
    <w:p w14:paraId="199F06E5" w14:textId="6C21FF27" w:rsidR="00862720" w:rsidRDefault="00862720" w:rsidP="00862720">
      <w:r w:rsidRPr="006E2476">
        <w:t xml:space="preserve">Recruitment and T0 (baseline) data collection took place within the following time window: no longer than 3 weeks prior to start of full assessment (that is, diagnostic and needs assessment or, for those already diagnosed, or needs assessment) to no later than 7 days after. </w:t>
      </w:r>
      <w:r w:rsidR="00245ADD">
        <w:t>(See Appendix 8 for an</w:t>
      </w:r>
      <w:r>
        <w:t xml:space="preserve"> account of the recruitment and data collection process</w:t>
      </w:r>
      <w:r w:rsidR="00245ADD">
        <w:t>.)</w:t>
      </w:r>
      <w:r>
        <w:t xml:space="preserve"> </w:t>
      </w:r>
      <w:r w:rsidRPr="00806DC3">
        <w:t xml:space="preserve">  </w:t>
      </w:r>
      <w:r>
        <w:t xml:space="preserve">Figure </w:t>
      </w:r>
      <w:r w:rsidR="00245ADD">
        <w:t>4</w:t>
      </w:r>
      <w:r w:rsidRPr="00806DC3">
        <w:t xml:space="preserve"> summarises recruitment and retention to the study.  The recruitment rate was 57.2% (422/741).  Over a quarter (n=103; 26.88%) became ineligi</w:t>
      </w:r>
      <w:r>
        <w:t>ble for the study after the diagnostic assessment did not diagnose autism (n=103) or the individual withdrew from the diagnostic assessment process (n=11). Retention to the study at T3 (primary follow-up time</w:t>
      </w:r>
      <w:r w:rsidR="00245ADD">
        <w:t xml:space="preserve"> </w:t>
      </w:r>
      <w:r>
        <w:t xml:space="preserve">point) was: SAT-D&amp;S group = 133/164 (81.1%); SAT-SO group = 75/88 (85.2%); DO cohort = 52/56 (92.8%). </w:t>
      </w:r>
    </w:p>
    <w:p w14:paraId="04D8318C" w14:textId="36859789" w:rsidR="00862720" w:rsidRPr="006E2476" w:rsidRDefault="00862720" w:rsidP="00862720">
      <w:pPr>
        <w:pStyle w:val="Caption"/>
      </w:pPr>
      <w:bookmarkStart w:id="171" w:name="_Toc33460899"/>
      <w:r w:rsidRPr="006E2476">
        <w:rPr>
          <w:noProof/>
          <w:lang w:eastAsia="en-GB"/>
        </w:rPr>
        <w:lastRenderedPageBreak/>
        <mc:AlternateContent>
          <mc:Choice Requires="wpc">
            <w:drawing>
              <wp:anchor distT="0" distB="0" distL="114300" distR="114300" simplePos="0" relativeHeight="251663360" behindDoc="1" locked="0" layoutInCell="1" allowOverlap="1" wp14:anchorId="2118E7C4" wp14:editId="53800279">
                <wp:simplePos x="0" y="0"/>
                <wp:positionH relativeFrom="column">
                  <wp:posOffset>-190500</wp:posOffset>
                </wp:positionH>
                <wp:positionV relativeFrom="paragraph">
                  <wp:posOffset>514350</wp:posOffset>
                </wp:positionV>
                <wp:extent cx="6219825" cy="8054975"/>
                <wp:effectExtent l="0" t="0" r="28575" b="0"/>
                <wp:wrapTight wrapText="bothSides">
                  <wp:wrapPolygon edited="0">
                    <wp:start x="265" y="0"/>
                    <wp:lineTo x="265" y="2401"/>
                    <wp:lineTo x="463" y="2452"/>
                    <wp:lineTo x="4763" y="2452"/>
                    <wp:lineTo x="1191" y="2963"/>
                    <wp:lineTo x="397" y="3116"/>
                    <wp:lineTo x="397" y="4546"/>
                    <wp:lineTo x="2448" y="4904"/>
                    <wp:lineTo x="4829" y="4904"/>
                    <wp:lineTo x="1125" y="5415"/>
                    <wp:lineTo x="331" y="5568"/>
                    <wp:lineTo x="331" y="7152"/>
                    <wp:lineTo x="1588" y="7356"/>
                    <wp:lineTo x="4829" y="7356"/>
                    <wp:lineTo x="926" y="7714"/>
                    <wp:lineTo x="397" y="7816"/>
                    <wp:lineTo x="397" y="9195"/>
                    <wp:lineTo x="3506" y="9808"/>
                    <wp:lineTo x="728" y="9910"/>
                    <wp:lineTo x="463" y="9961"/>
                    <wp:lineTo x="463" y="13895"/>
                    <wp:lineTo x="4631" y="14712"/>
                    <wp:lineTo x="794" y="14763"/>
                    <wp:lineTo x="529" y="14814"/>
                    <wp:lineTo x="529" y="18697"/>
                    <wp:lineTo x="992" y="18799"/>
                    <wp:lineTo x="4896" y="18799"/>
                    <wp:lineTo x="4829" y="19616"/>
                    <wp:lineTo x="926" y="19616"/>
                    <wp:lineTo x="662" y="19667"/>
                    <wp:lineTo x="662" y="21353"/>
                    <wp:lineTo x="9328" y="21353"/>
                    <wp:lineTo x="9328" y="20434"/>
                    <wp:lineTo x="20442" y="19667"/>
                    <wp:lineTo x="20575" y="18646"/>
                    <wp:lineTo x="9460" y="17982"/>
                    <wp:lineTo x="9460" y="17164"/>
                    <wp:lineTo x="20707" y="17113"/>
                    <wp:lineTo x="20707" y="16194"/>
                    <wp:lineTo x="19119" y="16040"/>
                    <wp:lineTo x="9460" y="15530"/>
                    <wp:lineTo x="9593" y="14814"/>
                    <wp:lineTo x="9196" y="14763"/>
                    <wp:lineTo x="5292" y="14712"/>
                    <wp:lineTo x="9460" y="13895"/>
                    <wp:lineTo x="9593" y="9961"/>
                    <wp:lineTo x="9130" y="9910"/>
                    <wp:lineTo x="6351" y="9808"/>
                    <wp:lineTo x="9593" y="9195"/>
                    <wp:lineTo x="9526" y="8991"/>
                    <wp:lineTo x="21633" y="8429"/>
                    <wp:lineTo x="21633" y="6539"/>
                    <wp:lineTo x="20707" y="5721"/>
                    <wp:lineTo x="20839" y="4342"/>
                    <wp:lineTo x="20310" y="4291"/>
                    <wp:lineTo x="9593" y="4087"/>
                    <wp:lineTo x="9593" y="3269"/>
                    <wp:lineTo x="20773" y="3167"/>
                    <wp:lineTo x="20773" y="2197"/>
                    <wp:lineTo x="9593" y="1635"/>
                    <wp:lineTo x="9593" y="0"/>
                    <wp:lineTo x="265" y="0"/>
                  </wp:wrapPolygon>
                </wp:wrapTight>
                <wp:docPr id="312" name="Canvas 3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311" name="Straight Arrow Connector 311"/>
                        <wps:cNvCnPr/>
                        <wps:spPr>
                          <a:xfrm>
                            <a:off x="1429550" y="2736840"/>
                            <a:ext cx="1658377" cy="0"/>
                          </a:xfrm>
                          <a:prstGeom prst="straightConnector1">
                            <a:avLst/>
                          </a:prstGeom>
                          <a:noFill/>
                          <a:ln w="6350" cap="flat" cmpd="sng" algn="ctr">
                            <a:solidFill>
                              <a:sysClr val="windowText" lastClr="000000"/>
                            </a:solidFill>
                            <a:prstDash val="solid"/>
                            <a:miter lim="800000"/>
                            <a:tailEnd type="triangle"/>
                          </a:ln>
                          <a:effectLst/>
                        </wps:spPr>
                        <wps:bodyPr/>
                      </wps:wsp>
                      <wps:wsp>
                        <wps:cNvPr id="8" name="Text Box 8"/>
                        <wps:cNvSpPr txBox="1"/>
                        <wps:spPr>
                          <a:xfrm>
                            <a:off x="139460" y="2073089"/>
                            <a:ext cx="2580703" cy="567441"/>
                          </a:xfrm>
                          <a:prstGeom prst="rect">
                            <a:avLst/>
                          </a:prstGeom>
                          <a:solidFill>
                            <a:sysClr val="window" lastClr="FFFFFF">
                              <a:lumMod val="95000"/>
                            </a:sysClr>
                          </a:solidFill>
                          <a:ln w="6350">
                            <a:solidFill>
                              <a:prstClr val="black"/>
                            </a:solidFill>
                          </a:ln>
                        </wps:spPr>
                        <wps:txbx>
                          <w:txbxContent>
                            <w:p w14:paraId="565D44AB" w14:textId="77777777" w:rsidR="009D13A2" w:rsidRDefault="009D13A2" w:rsidP="00862720">
                              <w:pPr>
                                <w:spacing w:after="0" w:line="240" w:lineRule="auto"/>
                                <w:jc w:val="center"/>
                                <w:rPr>
                                  <w:b/>
                                </w:rPr>
                              </w:pPr>
                              <w:r>
                                <w:rPr>
                                  <w:b/>
                                </w:rPr>
                                <w:t>Total Recruited</w:t>
                              </w:r>
                            </w:p>
                            <w:p w14:paraId="532032D4" w14:textId="77777777" w:rsidR="009D13A2" w:rsidRPr="00060706" w:rsidRDefault="009D13A2" w:rsidP="00862720">
                              <w:pPr>
                                <w:spacing w:after="0" w:line="240" w:lineRule="auto"/>
                                <w:jc w:val="center"/>
                                <w:rPr>
                                  <w:b/>
                                </w:rPr>
                              </w:pPr>
                              <w:r>
                                <w:rPr>
                                  <w:b/>
                                </w:rPr>
                                <w:t>N= 424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146617" y="2915301"/>
                            <a:ext cx="2562914" cy="509612"/>
                          </a:xfrm>
                          <a:prstGeom prst="rect">
                            <a:avLst/>
                          </a:prstGeom>
                          <a:solidFill>
                            <a:sysClr val="window" lastClr="FFFFFF">
                              <a:lumMod val="95000"/>
                            </a:sysClr>
                          </a:solidFill>
                          <a:ln w="6350">
                            <a:solidFill>
                              <a:prstClr val="black"/>
                            </a:solidFill>
                          </a:ln>
                        </wps:spPr>
                        <wps:txbx>
                          <w:txbxContent>
                            <w:p w14:paraId="154ADFA3" w14:textId="77777777" w:rsidR="009D13A2" w:rsidRDefault="009D13A2" w:rsidP="00862720">
                              <w:pPr>
                                <w:spacing w:after="0" w:line="240" w:lineRule="auto"/>
                                <w:jc w:val="center"/>
                                <w:rPr>
                                  <w:b/>
                                </w:rPr>
                              </w:pPr>
                              <w:r>
                                <w:rPr>
                                  <w:b/>
                                </w:rPr>
                                <w:t>T0</w:t>
                              </w:r>
                            </w:p>
                            <w:p w14:paraId="747223EA" w14:textId="77777777" w:rsidR="009D13A2" w:rsidRPr="00230FCB" w:rsidRDefault="009D13A2" w:rsidP="00862720">
                              <w:pPr>
                                <w:spacing w:after="0" w:line="240" w:lineRule="auto"/>
                                <w:jc w:val="center"/>
                                <w:rPr>
                                  <w:b/>
                                </w:rPr>
                              </w:pPr>
                              <w:r>
                                <w:rPr>
                                  <w:b/>
                                </w:rPr>
                                <w:t>N= 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18"/>
                        <wps:cNvSpPr txBox="1"/>
                        <wps:spPr>
                          <a:xfrm>
                            <a:off x="168348" y="3723820"/>
                            <a:ext cx="2519917" cy="565710"/>
                          </a:xfrm>
                          <a:prstGeom prst="rect">
                            <a:avLst/>
                          </a:prstGeom>
                          <a:solidFill>
                            <a:sysClr val="window" lastClr="FFFFFF">
                              <a:lumMod val="95000"/>
                            </a:sysClr>
                          </a:solidFill>
                          <a:ln w="6350">
                            <a:solidFill>
                              <a:prstClr val="black"/>
                            </a:solidFill>
                          </a:ln>
                        </wps:spPr>
                        <wps:txbx>
                          <w:txbxContent>
                            <w:p w14:paraId="59D8AE95" w14:textId="77777777" w:rsidR="009D13A2" w:rsidRDefault="009D13A2" w:rsidP="00862720">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T1</w:t>
                              </w:r>
                            </w:p>
                            <w:p w14:paraId="68AE7D97" w14:textId="77777777" w:rsidR="009D13A2" w:rsidRPr="00230FCB" w:rsidRDefault="009D13A2" w:rsidP="00862720">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N= 266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178981" y="4577114"/>
                            <a:ext cx="2509284" cy="597124"/>
                          </a:xfrm>
                          <a:prstGeom prst="rect">
                            <a:avLst/>
                          </a:prstGeom>
                          <a:solidFill>
                            <a:sysClr val="window" lastClr="FFFFFF">
                              <a:lumMod val="95000"/>
                            </a:sysClr>
                          </a:solidFill>
                          <a:ln w="6350">
                            <a:solidFill>
                              <a:prstClr val="black"/>
                            </a:solidFill>
                          </a:ln>
                        </wps:spPr>
                        <wps:txbx>
                          <w:txbxContent>
                            <w:p w14:paraId="0915068A" w14:textId="77777777" w:rsidR="009D13A2" w:rsidRDefault="009D13A2" w:rsidP="00862720">
                              <w:pPr>
                                <w:spacing w:after="0" w:line="240" w:lineRule="auto"/>
                                <w:jc w:val="center"/>
                                <w:rPr>
                                  <w:b/>
                                </w:rPr>
                              </w:pPr>
                              <w:r>
                                <w:rPr>
                                  <w:b/>
                                </w:rPr>
                                <w:t>T2</w:t>
                              </w:r>
                            </w:p>
                            <w:p w14:paraId="06A89934" w14:textId="77777777" w:rsidR="009D13A2" w:rsidRPr="00060706" w:rsidRDefault="009D13A2" w:rsidP="00862720">
                              <w:pPr>
                                <w:spacing w:after="0" w:line="240" w:lineRule="auto"/>
                                <w:jc w:val="center"/>
                                <w:rPr>
                                  <w:b/>
                                </w:rPr>
                              </w:pPr>
                              <w:r>
                                <w:rPr>
                                  <w:b/>
                                </w:rPr>
                                <w:t>N= 259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189614" y="5517780"/>
                            <a:ext cx="2498651" cy="589974"/>
                          </a:xfrm>
                          <a:prstGeom prst="rect">
                            <a:avLst/>
                          </a:prstGeom>
                          <a:solidFill>
                            <a:sysClr val="window" lastClr="FFFFFF">
                              <a:lumMod val="95000"/>
                            </a:sysClr>
                          </a:solidFill>
                          <a:ln w="6350">
                            <a:solidFill>
                              <a:prstClr val="black"/>
                            </a:solidFill>
                          </a:ln>
                        </wps:spPr>
                        <wps:txbx>
                          <w:txbxContent>
                            <w:p w14:paraId="0D0A14CB" w14:textId="77777777" w:rsidR="009D13A2" w:rsidRDefault="009D13A2" w:rsidP="00862720">
                              <w:pPr>
                                <w:spacing w:after="0" w:line="240" w:lineRule="auto"/>
                                <w:jc w:val="center"/>
                                <w:rPr>
                                  <w:b/>
                                </w:rPr>
                              </w:pPr>
                              <w:r>
                                <w:rPr>
                                  <w:b/>
                                </w:rPr>
                                <w:t xml:space="preserve"> T3</w:t>
                              </w:r>
                            </w:p>
                            <w:p w14:paraId="56CC6C5D" w14:textId="77777777" w:rsidR="009D13A2" w:rsidRPr="00060706" w:rsidRDefault="009D13A2" w:rsidP="00862720">
                              <w:pPr>
                                <w:spacing w:after="0" w:line="240" w:lineRule="auto"/>
                                <w:jc w:val="center"/>
                                <w:rPr>
                                  <w:b/>
                                </w:rPr>
                              </w:pPr>
                              <w:r>
                                <w:rPr>
                                  <w:b/>
                                </w:rPr>
                                <w:t>N= 260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117357" y="4819"/>
                            <a:ext cx="2602806" cy="897864"/>
                          </a:xfrm>
                          <a:prstGeom prst="rect">
                            <a:avLst/>
                          </a:prstGeom>
                          <a:solidFill>
                            <a:sysClr val="window" lastClr="FFFFFF"/>
                          </a:solidFill>
                          <a:ln w="6350">
                            <a:solidFill>
                              <a:prstClr val="black"/>
                            </a:solidFill>
                          </a:ln>
                        </wps:spPr>
                        <wps:txbx>
                          <w:txbxContent>
                            <w:p w14:paraId="7B660399" w14:textId="77777777" w:rsidR="009D13A2" w:rsidRDefault="009D13A2" w:rsidP="00862720">
                              <w:pPr>
                                <w:spacing w:after="0" w:line="240" w:lineRule="auto"/>
                                <w:jc w:val="center"/>
                                <w:rPr>
                                  <w:b/>
                                </w:rPr>
                              </w:pPr>
                              <w:r>
                                <w:rPr>
                                  <w:b/>
                                </w:rPr>
                                <w:t>Total approached for consent to contact</w:t>
                              </w:r>
                            </w:p>
                            <w:p w14:paraId="13A5004B" w14:textId="77777777" w:rsidR="009D13A2" w:rsidRPr="00A257E5" w:rsidRDefault="009D13A2" w:rsidP="00862720">
                              <w:pPr>
                                <w:spacing w:after="0" w:line="240" w:lineRule="auto"/>
                                <w:jc w:val="center"/>
                                <w:rPr>
                                  <w:b/>
                                </w:rPr>
                              </w:pPr>
                              <w:r>
                                <w:rPr>
                                  <w:b/>
                                </w:rPr>
                                <w:t>N= 757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0"/>
                        <wps:cNvSpPr txBox="1"/>
                        <wps:spPr>
                          <a:xfrm>
                            <a:off x="3077293" y="2446933"/>
                            <a:ext cx="3142532" cy="683243"/>
                          </a:xfrm>
                          <a:prstGeom prst="rect">
                            <a:avLst/>
                          </a:prstGeom>
                          <a:solidFill>
                            <a:sysClr val="window" lastClr="FFFFFF"/>
                          </a:solidFill>
                          <a:ln w="6350">
                            <a:solidFill>
                              <a:prstClr val="black"/>
                            </a:solidFill>
                          </a:ln>
                        </wps:spPr>
                        <wps:txbx>
                          <w:txbxContent>
                            <w:p w14:paraId="3C08EC87" w14:textId="77777777" w:rsidR="009D13A2" w:rsidRDefault="009D13A2" w:rsidP="00862720">
                              <w:pPr>
                                <w:spacing w:after="0" w:line="240" w:lineRule="auto"/>
                              </w:pPr>
                              <w:r>
                                <w:t>Between T0 and T2:</w:t>
                              </w:r>
                            </w:p>
                            <w:p w14:paraId="3D66C21F" w14:textId="77777777" w:rsidR="009D13A2" w:rsidRDefault="009D13A2" w:rsidP="00862720">
                              <w:pPr>
                                <w:spacing w:after="0" w:line="240" w:lineRule="auto"/>
                              </w:pPr>
                              <w:r>
                                <w:t>Not diagnosed with AS: n= 103</w:t>
                              </w:r>
                            </w:p>
                            <w:p w14:paraId="2A31F941" w14:textId="77777777" w:rsidR="009D13A2" w:rsidRPr="00FB3DD7" w:rsidRDefault="009D13A2" w:rsidP="00862720">
                              <w:r>
                                <w:t>Withdrew from diag. assessment process: n=11</w:t>
                              </w:r>
                            </w:p>
                            <w:p w14:paraId="5A33EBDB" w14:textId="77777777" w:rsidR="009D13A2" w:rsidRDefault="009D13A2" w:rsidP="00862720">
                              <w:pPr>
                                <w:pStyle w:val="NormalWeb"/>
                                <w:spacing w:after="0"/>
                                <w:jc w:val="center"/>
                                <w:rPr>
                                  <w:rFonts w:ascii="Calibri" w:eastAsia="Calibri" w:hAnsi="Calibri"/>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9" name="Text Box 229"/>
                        <wps:cNvSpPr txBox="1"/>
                        <wps:spPr>
                          <a:xfrm>
                            <a:off x="189614" y="6362971"/>
                            <a:ext cx="2498651" cy="607892"/>
                          </a:xfrm>
                          <a:prstGeom prst="rect">
                            <a:avLst/>
                          </a:prstGeom>
                          <a:solidFill>
                            <a:sysClr val="window" lastClr="FFFFFF">
                              <a:lumMod val="95000"/>
                            </a:sysClr>
                          </a:solidFill>
                          <a:ln w="6350">
                            <a:solidFill>
                              <a:prstClr val="black"/>
                            </a:solidFill>
                          </a:ln>
                        </wps:spPr>
                        <wps:txbx>
                          <w:txbxContent>
                            <w:p w14:paraId="14EC2812" w14:textId="77777777" w:rsidR="009D13A2" w:rsidRPr="003B7526" w:rsidRDefault="009D13A2" w:rsidP="00862720">
                              <w:pPr>
                                <w:pStyle w:val="NormalWeb"/>
                                <w:spacing w:before="0" w:beforeAutospacing="0" w:after="0" w:afterAutospacing="0"/>
                                <w:jc w:val="center"/>
                                <w:rPr>
                                  <w:rFonts w:asciiTheme="minorHAnsi" w:hAnsiTheme="minorHAnsi" w:cstheme="minorHAnsi"/>
                                  <w:b/>
                                </w:rPr>
                              </w:pPr>
                              <w:r w:rsidRPr="003B7526">
                                <w:rPr>
                                  <w:rFonts w:asciiTheme="minorHAnsi" w:hAnsiTheme="minorHAnsi" w:cstheme="minorHAnsi"/>
                                  <w:b/>
                                </w:rPr>
                                <w:t>T4</w:t>
                              </w:r>
                            </w:p>
                            <w:p w14:paraId="42CA0983" w14:textId="77777777" w:rsidR="009D13A2" w:rsidRPr="003B7526" w:rsidRDefault="009D13A2" w:rsidP="00862720">
                              <w:pPr>
                                <w:pStyle w:val="NormalWeb"/>
                                <w:spacing w:before="0" w:beforeAutospacing="0" w:after="0" w:afterAutospacing="0"/>
                                <w:jc w:val="center"/>
                                <w:rPr>
                                  <w:rFonts w:asciiTheme="minorHAnsi" w:hAnsiTheme="minorHAnsi" w:cstheme="minorHAnsi"/>
                                  <w:b/>
                                </w:rPr>
                              </w:pPr>
                              <w:r w:rsidRPr="003B7526">
                                <w:rPr>
                                  <w:rFonts w:asciiTheme="minorHAnsi" w:hAnsiTheme="minorHAnsi" w:cstheme="minorHAnsi"/>
                                  <w:b/>
                                </w:rPr>
                                <w:t>N= 19</w:t>
                              </w:r>
                              <w:r>
                                <w:rPr>
                                  <w:rFonts w:asciiTheme="minorHAnsi" w:hAnsiTheme="minorHAnsi" w:cstheme="minorHAnsi"/>
                                  <w:b/>
                                </w:rPr>
                                <w:t>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0" name="Text Box 233"/>
                        <wps:cNvSpPr txBox="1"/>
                        <wps:spPr>
                          <a:xfrm>
                            <a:off x="3080137" y="6035472"/>
                            <a:ext cx="2797896" cy="327077"/>
                          </a:xfrm>
                          <a:prstGeom prst="rect">
                            <a:avLst/>
                          </a:prstGeom>
                          <a:solidFill>
                            <a:sysClr val="window" lastClr="FFFFFF"/>
                          </a:solidFill>
                          <a:ln w="6350">
                            <a:solidFill>
                              <a:prstClr val="black"/>
                            </a:solidFill>
                          </a:ln>
                        </wps:spPr>
                        <wps:txbx>
                          <w:txbxContent>
                            <w:p w14:paraId="5BDBD1A9" w14:textId="77777777" w:rsidR="009D13A2" w:rsidRPr="00FB3DD7" w:rsidRDefault="009D13A2" w:rsidP="00862720">
                              <w:pPr>
                                <w:pStyle w:val="NormalWeb"/>
                                <w:spacing w:before="0" w:beforeAutospacing="0" w:after="0" w:afterAutospacing="0"/>
                                <w:rPr>
                                  <w:rFonts w:ascii="Calibri" w:eastAsia="Calibri" w:hAnsi="Calibri"/>
                                </w:rPr>
                              </w:pPr>
                              <w:r w:rsidRPr="00FB3DD7">
                                <w:rPr>
                                  <w:rFonts w:ascii="Calibri" w:eastAsia="Calibri" w:hAnsi="Calibri"/>
                                </w:rPr>
                                <w:t>Recruited too late for T4 follow up: n=66</w:t>
                              </w:r>
                            </w:p>
                            <w:p w14:paraId="1B072FE4" w14:textId="77777777" w:rsidR="009D13A2" w:rsidRDefault="009D13A2" w:rsidP="00862720">
                              <w:pPr>
                                <w:pStyle w:val="NormalWeb"/>
                                <w:jc w:val="center"/>
                                <w:rPr>
                                  <w:rFonts w:ascii="Calibri" w:eastAsia="Calibri" w:hAnsi="Calibri"/>
                                </w:rPr>
                              </w:pPr>
                            </w:p>
                            <w:p w14:paraId="7DC4FC17" w14:textId="77777777" w:rsidR="009D13A2" w:rsidRDefault="009D13A2" w:rsidP="00862720">
                              <w:pPr>
                                <w:pStyle w:val="NormalWeb"/>
                                <w:jc w:val="center"/>
                              </w:pP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1" name="Straight Arrow Connector 291"/>
                        <wps:cNvCnPr/>
                        <wps:spPr>
                          <a:xfrm>
                            <a:off x="1454732" y="6213670"/>
                            <a:ext cx="1634687" cy="0"/>
                          </a:xfrm>
                          <a:prstGeom prst="straightConnector1">
                            <a:avLst/>
                          </a:prstGeom>
                          <a:noFill/>
                          <a:ln w="6350" cap="flat" cmpd="sng" algn="ctr">
                            <a:solidFill>
                              <a:sysClr val="windowText" lastClr="000000"/>
                            </a:solidFill>
                            <a:prstDash val="solid"/>
                            <a:miter lim="800000"/>
                            <a:tailEnd type="triangle"/>
                          </a:ln>
                          <a:effectLst/>
                        </wps:spPr>
                        <wps:bodyPr/>
                      </wps:wsp>
                      <wps:wsp>
                        <wps:cNvPr id="292" name="Text Box 21"/>
                        <wps:cNvSpPr txBox="1"/>
                        <wps:spPr>
                          <a:xfrm>
                            <a:off x="232144" y="7324968"/>
                            <a:ext cx="2413591" cy="598840"/>
                          </a:xfrm>
                          <a:prstGeom prst="rect">
                            <a:avLst/>
                          </a:prstGeom>
                          <a:solidFill>
                            <a:sysClr val="window" lastClr="FFFFFF">
                              <a:lumMod val="95000"/>
                            </a:sysClr>
                          </a:solidFill>
                          <a:ln w="6350">
                            <a:solidFill>
                              <a:prstClr val="black"/>
                            </a:solidFill>
                          </a:ln>
                        </wps:spPr>
                        <wps:txbx>
                          <w:txbxContent>
                            <w:p w14:paraId="0907FC63" w14:textId="77777777" w:rsidR="009D13A2" w:rsidRPr="003B7526" w:rsidRDefault="009D13A2" w:rsidP="00862720">
                              <w:pPr>
                                <w:pStyle w:val="NormalWeb"/>
                                <w:spacing w:before="0" w:beforeAutospacing="0" w:after="0" w:afterAutospacing="0"/>
                                <w:jc w:val="center"/>
                                <w:rPr>
                                  <w:rFonts w:ascii="Calibri" w:eastAsia="Calibri" w:hAnsi="Calibri"/>
                                  <w:b/>
                                </w:rPr>
                              </w:pPr>
                              <w:r w:rsidRPr="003B7526">
                                <w:rPr>
                                  <w:rFonts w:ascii="Calibri" w:eastAsia="Calibri" w:hAnsi="Calibri"/>
                                  <w:b/>
                                </w:rPr>
                                <w:t xml:space="preserve"> T5</w:t>
                              </w:r>
                            </w:p>
                            <w:p w14:paraId="126A2986" w14:textId="77777777" w:rsidR="009D13A2" w:rsidRPr="003B7526" w:rsidRDefault="009D13A2" w:rsidP="00862720">
                              <w:pPr>
                                <w:pStyle w:val="NormalWeb"/>
                                <w:spacing w:before="0" w:beforeAutospacing="0" w:after="0" w:afterAutospacing="0"/>
                                <w:jc w:val="center"/>
                                <w:rPr>
                                  <w:b/>
                                </w:rPr>
                              </w:pPr>
                              <w:r w:rsidRPr="003B7526">
                                <w:rPr>
                                  <w:rFonts w:ascii="Calibri" w:eastAsia="Calibri" w:hAnsi="Calibri"/>
                                  <w:b/>
                                </w:rPr>
                                <w:t>N= 112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3" name="Text Box 234"/>
                        <wps:cNvSpPr txBox="1"/>
                        <wps:spPr>
                          <a:xfrm>
                            <a:off x="3087927" y="6970862"/>
                            <a:ext cx="2753833" cy="342506"/>
                          </a:xfrm>
                          <a:prstGeom prst="rect">
                            <a:avLst/>
                          </a:prstGeom>
                          <a:solidFill>
                            <a:sysClr val="window" lastClr="FFFFFF"/>
                          </a:solidFill>
                          <a:ln w="6350">
                            <a:solidFill>
                              <a:prstClr val="black"/>
                            </a:solidFill>
                          </a:ln>
                        </wps:spPr>
                        <wps:txbx>
                          <w:txbxContent>
                            <w:p w14:paraId="0DC7BF11" w14:textId="77777777" w:rsidR="009D13A2" w:rsidRPr="00FB3DD7" w:rsidRDefault="009D13A2" w:rsidP="00862720">
                              <w:pPr>
                                <w:pStyle w:val="NormalWeb"/>
                                <w:rPr>
                                  <w:rFonts w:asciiTheme="minorHAnsi" w:hAnsiTheme="minorHAnsi" w:cstheme="minorHAnsi"/>
                                </w:rPr>
                              </w:pPr>
                              <w:r w:rsidRPr="00FB3DD7">
                                <w:rPr>
                                  <w:rFonts w:ascii="Calibri" w:eastAsia="Calibri" w:hAnsi="Calibri"/>
                                </w:rPr>
                                <w:t>Recruited too late for T5 follow up</w:t>
                              </w:r>
                              <w:r w:rsidRPr="00FB3DD7">
                                <w:rPr>
                                  <w:rFonts w:asciiTheme="minorHAnsi" w:hAnsiTheme="minorHAnsi" w:cstheme="minorHAnsi"/>
                                </w:rPr>
                                <w:t>: n=83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4" name="Straight Arrow Connector 294"/>
                        <wps:cNvCnPr/>
                        <wps:spPr>
                          <a:xfrm>
                            <a:off x="1438940" y="7137158"/>
                            <a:ext cx="1653363" cy="0"/>
                          </a:xfrm>
                          <a:prstGeom prst="straightConnector1">
                            <a:avLst/>
                          </a:prstGeom>
                          <a:noFill/>
                          <a:ln w="6350" cap="flat" cmpd="sng" algn="ctr">
                            <a:solidFill>
                              <a:sysClr val="windowText" lastClr="000000"/>
                            </a:solidFill>
                            <a:prstDash val="solid"/>
                            <a:miter lim="800000"/>
                            <a:tailEnd type="triangle"/>
                          </a:ln>
                          <a:effectLst/>
                        </wps:spPr>
                        <wps:bodyPr/>
                      </wps:wsp>
                      <wps:wsp>
                        <wps:cNvPr id="297" name="Text Box 20"/>
                        <wps:cNvSpPr txBox="1"/>
                        <wps:spPr>
                          <a:xfrm>
                            <a:off x="3092303" y="829465"/>
                            <a:ext cx="2817626" cy="333609"/>
                          </a:xfrm>
                          <a:prstGeom prst="rect">
                            <a:avLst/>
                          </a:prstGeom>
                          <a:solidFill>
                            <a:sysClr val="window" lastClr="FFFFFF"/>
                          </a:solidFill>
                          <a:ln w="6350">
                            <a:solidFill>
                              <a:prstClr val="black"/>
                            </a:solidFill>
                          </a:ln>
                        </wps:spPr>
                        <wps:txbx>
                          <w:txbxContent>
                            <w:p w14:paraId="42F9AA4B" w14:textId="77777777" w:rsidR="009D13A2" w:rsidRPr="00FB3DD7" w:rsidRDefault="009D13A2" w:rsidP="00862720">
                              <w:pPr>
                                <w:pStyle w:val="NormalWeb"/>
                                <w:spacing w:after="0"/>
                                <w:rPr>
                                  <w:rFonts w:asciiTheme="minorHAnsi" w:hAnsiTheme="minorHAnsi" w:cstheme="minorHAnsi"/>
                                </w:rPr>
                              </w:pPr>
                              <w:r w:rsidRPr="00FB3DD7">
                                <w:rPr>
                                  <w:rFonts w:asciiTheme="minorHAnsi" w:hAnsiTheme="minorHAnsi" w:cstheme="minorHAnsi"/>
                                </w:rPr>
                                <w:t>Consent to contact declined: n=187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8" name="Text Box 20"/>
                        <wps:cNvSpPr txBox="1"/>
                        <wps:spPr>
                          <a:xfrm>
                            <a:off x="144735" y="1164185"/>
                            <a:ext cx="2575428" cy="519548"/>
                          </a:xfrm>
                          <a:prstGeom prst="rect">
                            <a:avLst/>
                          </a:prstGeom>
                          <a:solidFill>
                            <a:sysClr val="window" lastClr="FFFFFF"/>
                          </a:solidFill>
                          <a:ln w="6350">
                            <a:solidFill>
                              <a:prstClr val="black"/>
                            </a:solidFill>
                          </a:ln>
                        </wps:spPr>
                        <wps:txbx>
                          <w:txbxContent>
                            <w:p w14:paraId="7F06E525" w14:textId="77777777" w:rsidR="009D13A2" w:rsidRPr="00BB37C8" w:rsidRDefault="009D13A2" w:rsidP="00862720">
                              <w:pPr>
                                <w:pStyle w:val="NormalWeb"/>
                                <w:spacing w:before="0" w:beforeAutospacing="0" w:after="0" w:afterAutospacing="0"/>
                                <w:jc w:val="center"/>
                                <w:rPr>
                                  <w:rFonts w:asciiTheme="minorHAnsi" w:hAnsiTheme="minorHAnsi" w:cstheme="minorHAnsi"/>
                                  <w:b/>
                                </w:rPr>
                              </w:pPr>
                              <w:r w:rsidRPr="00BB37C8">
                                <w:rPr>
                                  <w:rFonts w:asciiTheme="minorHAnsi" w:hAnsiTheme="minorHAnsi" w:cstheme="minorHAnsi"/>
                                  <w:b/>
                                </w:rPr>
                                <w:t>Consented to contact</w:t>
                              </w:r>
                            </w:p>
                            <w:p w14:paraId="4691BDD8" w14:textId="77777777" w:rsidR="009D13A2" w:rsidRPr="00BB37C8" w:rsidRDefault="009D13A2" w:rsidP="00862720">
                              <w:pPr>
                                <w:pStyle w:val="NormalWeb"/>
                                <w:spacing w:before="0" w:beforeAutospacing="0" w:after="0" w:afterAutospacing="0"/>
                                <w:jc w:val="center"/>
                                <w:rPr>
                                  <w:rFonts w:asciiTheme="minorHAnsi" w:hAnsiTheme="minorHAnsi" w:cstheme="minorHAnsi"/>
                                  <w:b/>
                                </w:rPr>
                              </w:pPr>
                              <w:r w:rsidRPr="00BB37C8">
                                <w:rPr>
                                  <w:rFonts w:asciiTheme="minorHAnsi" w:hAnsiTheme="minorHAnsi" w:cstheme="minorHAnsi"/>
                                  <w:b/>
                                </w:rPr>
                                <w:t>N=</w:t>
                              </w:r>
                              <w:r>
                                <w:rPr>
                                  <w:rFonts w:asciiTheme="minorHAnsi" w:hAnsiTheme="minorHAnsi" w:cstheme="minorHAnsi"/>
                                  <w:b/>
                                </w:rPr>
                                <w:t xml:space="preserve"> 570</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99" name="Text Box 20"/>
                        <wps:cNvSpPr txBox="1"/>
                        <wps:spPr>
                          <a:xfrm>
                            <a:off x="3087927" y="1628538"/>
                            <a:ext cx="2832636" cy="509413"/>
                          </a:xfrm>
                          <a:prstGeom prst="rect">
                            <a:avLst/>
                          </a:prstGeom>
                          <a:solidFill>
                            <a:sysClr val="window" lastClr="FFFFFF"/>
                          </a:solidFill>
                          <a:ln w="6350">
                            <a:solidFill>
                              <a:prstClr val="black"/>
                            </a:solidFill>
                          </a:ln>
                        </wps:spPr>
                        <wps:txbx>
                          <w:txbxContent>
                            <w:p w14:paraId="602CD59E" w14:textId="77777777" w:rsidR="009D13A2" w:rsidRPr="00FB3DD7" w:rsidRDefault="009D13A2" w:rsidP="00862720">
                              <w:pPr>
                                <w:pStyle w:val="NormalWeb"/>
                                <w:spacing w:before="0" w:beforeAutospacing="0" w:after="0" w:afterAutospacing="0"/>
                                <w:rPr>
                                  <w:rFonts w:asciiTheme="minorHAnsi" w:eastAsia="Calibri" w:hAnsiTheme="minorHAnsi" w:cstheme="minorHAnsi"/>
                                </w:rPr>
                              </w:pPr>
                              <w:r w:rsidRPr="00FB3DD7">
                                <w:rPr>
                                  <w:rFonts w:asciiTheme="minorHAnsi" w:eastAsia="Calibri" w:hAnsiTheme="minorHAnsi" w:cstheme="minorHAnsi"/>
                                </w:rPr>
                                <w:t>Did not consent: n= 130</w:t>
                              </w:r>
                            </w:p>
                            <w:p w14:paraId="330BF98C" w14:textId="77777777" w:rsidR="009D13A2" w:rsidRPr="00FB3DD7" w:rsidRDefault="009D13A2" w:rsidP="00862720">
                              <w:pPr>
                                <w:pStyle w:val="NormalWeb"/>
                                <w:spacing w:before="0" w:beforeAutospacing="0" w:after="0" w:afterAutospacing="0"/>
                                <w:rPr>
                                  <w:rFonts w:asciiTheme="minorHAnsi" w:eastAsia="Calibri" w:hAnsiTheme="minorHAnsi" w:cstheme="minorHAnsi"/>
                                </w:rPr>
                              </w:pPr>
                              <w:r w:rsidRPr="00FB3DD7">
                                <w:rPr>
                                  <w:rFonts w:asciiTheme="minorHAnsi" w:eastAsia="Calibri" w:hAnsiTheme="minorHAnsi" w:cstheme="minorHAnsi"/>
                                </w:rPr>
                                <w:t>Not eligible: n= 16</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0" name="Straight Arrow Connector 300"/>
                        <wps:cNvCnPr/>
                        <wps:spPr>
                          <a:xfrm>
                            <a:off x="1438940" y="1056325"/>
                            <a:ext cx="1638353" cy="0"/>
                          </a:xfrm>
                          <a:prstGeom prst="straightConnector1">
                            <a:avLst/>
                          </a:prstGeom>
                          <a:noFill/>
                          <a:ln w="6350" cap="flat" cmpd="sng" algn="ctr">
                            <a:solidFill>
                              <a:sysClr val="windowText" lastClr="000000"/>
                            </a:solidFill>
                            <a:prstDash val="solid"/>
                            <a:miter lim="800000"/>
                            <a:tailEnd type="triangle"/>
                          </a:ln>
                          <a:effectLst/>
                        </wps:spPr>
                        <wps:bodyPr/>
                      </wps:wsp>
                      <wps:wsp>
                        <wps:cNvPr id="301" name="Straight Arrow Connector 301"/>
                        <wps:cNvCnPr/>
                        <wps:spPr>
                          <a:xfrm>
                            <a:off x="1418760" y="902683"/>
                            <a:ext cx="3056" cy="260403"/>
                          </a:xfrm>
                          <a:prstGeom prst="straightConnector1">
                            <a:avLst/>
                          </a:prstGeom>
                          <a:noFill/>
                          <a:ln w="6350" cap="flat" cmpd="sng" algn="ctr">
                            <a:solidFill>
                              <a:sysClr val="windowText" lastClr="000000"/>
                            </a:solidFill>
                            <a:prstDash val="solid"/>
                            <a:miter lim="800000"/>
                            <a:tailEnd type="triangle"/>
                          </a:ln>
                          <a:effectLst/>
                        </wps:spPr>
                        <wps:bodyPr/>
                      </wps:wsp>
                      <wps:wsp>
                        <wps:cNvPr id="302" name="Straight Arrow Connector 302"/>
                        <wps:cNvCnPr/>
                        <wps:spPr>
                          <a:xfrm>
                            <a:off x="1421816" y="1736573"/>
                            <a:ext cx="7996" cy="336516"/>
                          </a:xfrm>
                          <a:prstGeom prst="straightConnector1">
                            <a:avLst/>
                          </a:prstGeom>
                          <a:noFill/>
                          <a:ln w="6350" cap="flat" cmpd="sng" algn="ctr">
                            <a:solidFill>
                              <a:sysClr val="windowText" lastClr="000000"/>
                            </a:solidFill>
                            <a:prstDash val="solid"/>
                            <a:miter lim="800000"/>
                            <a:tailEnd type="triangle"/>
                          </a:ln>
                          <a:effectLst/>
                        </wps:spPr>
                        <wps:bodyPr/>
                      </wps:wsp>
                      <wps:wsp>
                        <wps:cNvPr id="303" name="Straight Arrow Connector 303"/>
                        <wps:cNvCnPr/>
                        <wps:spPr>
                          <a:xfrm flipH="1">
                            <a:off x="1428074" y="2640530"/>
                            <a:ext cx="1738" cy="274771"/>
                          </a:xfrm>
                          <a:prstGeom prst="straightConnector1">
                            <a:avLst/>
                          </a:prstGeom>
                          <a:noFill/>
                          <a:ln w="6350" cap="flat" cmpd="sng" algn="ctr">
                            <a:solidFill>
                              <a:sysClr val="windowText" lastClr="000000"/>
                            </a:solidFill>
                            <a:prstDash val="solid"/>
                            <a:miter lim="800000"/>
                            <a:tailEnd type="triangle"/>
                          </a:ln>
                          <a:effectLst/>
                        </wps:spPr>
                        <wps:bodyPr/>
                      </wps:wsp>
                      <wps:wsp>
                        <wps:cNvPr id="304" name="Straight Arrow Connector 304"/>
                        <wps:cNvCnPr/>
                        <wps:spPr>
                          <a:xfrm>
                            <a:off x="1428074" y="3424913"/>
                            <a:ext cx="233" cy="298907"/>
                          </a:xfrm>
                          <a:prstGeom prst="straightConnector1">
                            <a:avLst/>
                          </a:prstGeom>
                          <a:noFill/>
                          <a:ln w="6350" cap="flat" cmpd="sng" algn="ctr">
                            <a:solidFill>
                              <a:sysClr val="windowText" lastClr="000000"/>
                            </a:solidFill>
                            <a:prstDash val="solid"/>
                            <a:miter lim="800000"/>
                            <a:tailEnd type="triangle"/>
                          </a:ln>
                          <a:effectLst/>
                        </wps:spPr>
                        <wps:bodyPr/>
                      </wps:wsp>
                      <wps:wsp>
                        <wps:cNvPr id="305" name="Straight Arrow Connector 305"/>
                        <wps:cNvCnPr/>
                        <wps:spPr>
                          <a:xfrm>
                            <a:off x="1428307" y="4289530"/>
                            <a:ext cx="5316" cy="287584"/>
                          </a:xfrm>
                          <a:prstGeom prst="straightConnector1">
                            <a:avLst/>
                          </a:prstGeom>
                          <a:noFill/>
                          <a:ln w="6350" cap="flat" cmpd="sng" algn="ctr">
                            <a:solidFill>
                              <a:sysClr val="windowText" lastClr="000000"/>
                            </a:solidFill>
                            <a:prstDash val="solid"/>
                            <a:miter lim="800000"/>
                            <a:tailEnd type="triangle"/>
                          </a:ln>
                          <a:effectLst/>
                        </wps:spPr>
                        <wps:bodyPr/>
                      </wps:wsp>
                      <wps:wsp>
                        <wps:cNvPr id="306" name="Straight Arrow Connector 306"/>
                        <wps:cNvCnPr/>
                        <wps:spPr>
                          <a:xfrm>
                            <a:off x="1433623" y="5174238"/>
                            <a:ext cx="5317" cy="343542"/>
                          </a:xfrm>
                          <a:prstGeom prst="straightConnector1">
                            <a:avLst/>
                          </a:prstGeom>
                          <a:noFill/>
                          <a:ln w="6350" cap="flat" cmpd="sng" algn="ctr">
                            <a:solidFill>
                              <a:sysClr val="windowText" lastClr="000000"/>
                            </a:solidFill>
                            <a:prstDash val="solid"/>
                            <a:miter lim="800000"/>
                            <a:tailEnd type="triangle"/>
                          </a:ln>
                          <a:effectLst/>
                        </wps:spPr>
                        <wps:bodyPr/>
                      </wps:wsp>
                      <wps:wsp>
                        <wps:cNvPr id="308" name="Straight Arrow Connector 308"/>
                        <wps:cNvCnPr/>
                        <wps:spPr>
                          <a:xfrm>
                            <a:off x="1438940" y="6970863"/>
                            <a:ext cx="0" cy="354105"/>
                          </a:xfrm>
                          <a:prstGeom prst="straightConnector1">
                            <a:avLst/>
                          </a:prstGeom>
                          <a:noFill/>
                          <a:ln w="6350" cap="flat" cmpd="sng" algn="ctr">
                            <a:solidFill>
                              <a:sysClr val="windowText" lastClr="000000"/>
                            </a:solidFill>
                            <a:prstDash val="solid"/>
                            <a:miter lim="800000"/>
                            <a:tailEnd type="triangle"/>
                          </a:ln>
                          <a:effectLst/>
                        </wps:spPr>
                        <wps:bodyPr/>
                      </wps:wsp>
                      <wps:wsp>
                        <wps:cNvPr id="309" name="Straight Arrow Connector 309"/>
                        <wps:cNvCnPr/>
                        <wps:spPr>
                          <a:xfrm>
                            <a:off x="1438940" y="6107754"/>
                            <a:ext cx="0" cy="255217"/>
                          </a:xfrm>
                          <a:prstGeom prst="straightConnector1">
                            <a:avLst/>
                          </a:prstGeom>
                          <a:noFill/>
                          <a:ln w="6350" cap="flat" cmpd="sng" algn="ctr">
                            <a:solidFill>
                              <a:sysClr val="windowText" lastClr="000000"/>
                            </a:solidFill>
                            <a:prstDash val="solid"/>
                            <a:miter lim="800000"/>
                            <a:tailEnd type="triangle"/>
                          </a:ln>
                          <a:effectLst/>
                        </wps:spPr>
                        <wps:bodyPr/>
                      </wps:wsp>
                      <wps:wsp>
                        <wps:cNvPr id="310" name="Straight Arrow Connector 310"/>
                        <wps:cNvCnPr/>
                        <wps:spPr>
                          <a:xfrm>
                            <a:off x="1429812" y="1893540"/>
                            <a:ext cx="1650325" cy="65"/>
                          </a:xfrm>
                          <a:prstGeom prst="straightConnector1">
                            <a:avLst/>
                          </a:prstGeom>
                          <a:noFill/>
                          <a:ln w="6350" cap="flat" cmpd="sng" algn="ctr">
                            <a:solidFill>
                              <a:sysClr val="windowText" lastClr="000000"/>
                            </a:solidFill>
                            <a:prstDash val="solid"/>
                            <a:miter lim="800000"/>
                            <a:tailEnd type="triangle"/>
                          </a:ln>
                          <a:effectLst/>
                        </wps:spPr>
                        <wps:bodyPr/>
                      </wps:wsp>
                    </wpc:wpc>
                  </a:graphicData>
                </a:graphic>
                <wp14:sizeRelH relativeFrom="page">
                  <wp14:pctWidth>0</wp14:pctWidth>
                </wp14:sizeRelH>
                <wp14:sizeRelV relativeFrom="page">
                  <wp14:pctHeight>0</wp14:pctHeight>
                </wp14:sizeRelV>
              </wp:anchor>
            </w:drawing>
          </mc:Choice>
          <mc:Fallback>
            <w:pict>
              <v:group w14:anchorId="2118E7C4" id="Canvas 312" o:spid="_x0000_s1062" editas="canvas" style="position:absolute;margin-left:-15pt;margin-top:40.5pt;width:489.75pt;height:634.25pt;z-index:-251653120;mso-position-horizontal-relative:text;mso-position-vertical-relative:text" coordsize="62198,80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">
                <v:shape id="_x0000_s1063" type="#_x0000_t75" style="position:absolute;width:62198;height:80549;visibility:visible;mso-wrap-style:square">
                  <v:fill o:detectmouseclick="t"/>
                  <v:path o:connecttype="none"/>
                </v:shape>
                <v:shape id="Straight Arrow Connector 311" o:spid="_x0000_s1064" type="#_x0000_t32" style="position:absolute;left:14295;top:27368;width:165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" strokecolor="windowText" strokeweight=".5pt">
                  <v:stroke endarrow="block" joinstyle="miter"/>
                </v:shape>
                <v:shape id="Text Box 8" o:spid="_x0000_s1065" type="#_x0000_t202" style="position:absolute;left:1394;top:20730;width:25807;height:5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" fillcolor="#f2f2f2" strokeweight=".5pt">
                  <v:textbox>
                    <w:txbxContent>
                      <w:p w14:paraId="565D44AB" w14:textId="77777777" w:rsidR="009D13A2" w:rsidRDefault="009D13A2" w:rsidP="00862720">
                        <w:pPr>
                          <w:spacing w:after="0" w:line="240" w:lineRule="auto"/>
                          <w:jc w:val="center"/>
                          <w:rPr>
                            <w:b/>
                          </w:rPr>
                        </w:pPr>
                        <w:r>
                          <w:rPr>
                            <w:b/>
                          </w:rPr>
                          <w:t>Total Recruited</w:t>
                        </w:r>
                      </w:p>
                      <w:p w14:paraId="532032D4" w14:textId="77777777" w:rsidR="009D13A2" w:rsidRPr="00060706" w:rsidRDefault="009D13A2" w:rsidP="00862720">
                        <w:pPr>
                          <w:spacing w:after="0" w:line="240" w:lineRule="auto"/>
                          <w:jc w:val="center"/>
                          <w:rPr>
                            <w:b/>
                          </w:rPr>
                        </w:pPr>
                        <w:r>
                          <w:rPr>
                            <w:b/>
                          </w:rPr>
                          <w:t>N= 424</w:t>
                        </w:r>
                      </w:p>
                    </w:txbxContent>
                  </v:textbox>
                </v:shape>
                <v:shape id="Text Box 14" o:spid="_x0000_s1066" type="#_x0000_t202" style="position:absolute;left:1466;top:29153;width:25629;height:5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" fillcolor="#f2f2f2" strokeweight=".5pt">
                  <v:textbox>
                    <w:txbxContent>
                      <w:p w14:paraId="154ADFA3" w14:textId="77777777" w:rsidR="009D13A2" w:rsidRDefault="009D13A2" w:rsidP="00862720">
                        <w:pPr>
                          <w:spacing w:after="0" w:line="240" w:lineRule="auto"/>
                          <w:jc w:val="center"/>
                          <w:rPr>
                            <w:b/>
                          </w:rPr>
                        </w:pPr>
                        <w:r>
                          <w:rPr>
                            <w:b/>
                          </w:rPr>
                          <w:t>T0</w:t>
                        </w:r>
                      </w:p>
                      <w:p w14:paraId="747223EA" w14:textId="77777777" w:rsidR="009D13A2" w:rsidRPr="00230FCB" w:rsidRDefault="009D13A2" w:rsidP="00862720">
                        <w:pPr>
                          <w:spacing w:after="0" w:line="240" w:lineRule="auto"/>
                          <w:jc w:val="center"/>
                          <w:rPr>
                            <w:b/>
                          </w:rPr>
                        </w:pPr>
                        <w:r>
                          <w:rPr>
                            <w:b/>
                          </w:rPr>
                          <w:t>N= 310</w:t>
                        </w:r>
                      </w:p>
                    </w:txbxContent>
                  </v:textbox>
                </v:shape>
                <v:shape id="Text Box 18" o:spid="_x0000_s1067" type="#_x0000_t202" style="position:absolute;left:1683;top:37238;width:25199;height:5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" fillcolor="#f2f2f2" strokeweight=".5pt">
                  <v:textbox>
                    <w:txbxContent>
                      <w:p w14:paraId="59D8AE95" w14:textId="77777777" w:rsidR="009D13A2" w:rsidRDefault="009D13A2" w:rsidP="00862720">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T1</w:t>
                        </w:r>
                      </w:p>
                      <w:p w14:paraId="68AE7D97" w14:textId="77777777" w:rsidR="009D13A2" w:rsidRPr="00230FCB" w:rsidRDefault="009D13A2" w:rsidP="00862720">
                        <w:pPr>
                          <w:pStyle w:val="NormalWeb"/>
                          <w:spacing w:before="0" w:beforeAutospacing="0" w:after="0" w:afterAutospacing="0"/>
                          <w:jc w:val="center"/>
                          <w:rPr>
                            <w:rFonts w:asciiTheme="minorHAnsi" w:hAnsiTheme="minorHAnsi" w:cstheme="minorHAnsi"/>
                            <w:b/>
                          </w:rPr>
                        </w:pPr>
                        <w:r>
                          <w:rPr>
                            <w:rFonts w:asciiTheme="minorHAnsi" w:hAnsiTheme="minorHAnsi" w:cstheme="minorHAnsi"/>
                            <w:b/>
                          </w:rPr>
                          <w:t>N= 266</w:t>
                        </w:r>
                      </w:p>
                    </w:txbxContent>
                  </v:textbox>
                </v:shape>
                <v:shape id="Text Box 25" o:spid="_x0000_s1068" type="#_x0000_t202" style="position:absolute;left:1789;top:45771;width:25093;height:5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" fillcolor="#f2f2f2" strokeweight=".5pt">
                  <v:textbox>
                    <w:txbxContent>
                      <w:p w14:paraId="0915068A" w14:textId="77777777" w:rsidR="009D13A2" w:rsidRDefault="009D13A2" w:rsidP="00862720">
                        <w:pPr>
                          <w:spacing w:after="0" w:line="240" w:lineRule="auto"/>
                          <w:jc w:val="center"/>
                          <w:rPr>
                            <w:b/>
                          </w:rPr>
                        </w:pPr>
                        <w:r>
                          <w:rPr>
                            <w:b/>
                          </w:rPr>
                          <w:t>T2</w:t>
                        </w:r>
                      </w:p>
                      <w:p w14:paraId="06A89934" w14:textId="77777777" w:rsidR="009D13A2" w:rsidRPr="00060706" w:rsidRDefault="009D13A2" w:rsidP="00862720">
                        <w:pPr>
                          <w:spacing w:after="0" w:line="240" w:lineRule="auto"/>
                          <w:jc w:val="center"/>
                          <w:rPr>
                            <w:b/>
                          </w:rPr>
                        </w:pPr>
                        <w:r>
                          <w:rPr>
                            <w:b/>
                          </w:rPr>
                          <w:t>N= 259</w:t>
                        </w:r>
                      </w:p>
                    </w:txbxContent>
                  </v:textbox>
                </v:shape>
                <v:shape id="Text Box 26" o:spid="_x0000_s1069" type="#_x0000_t202" style="position:absolute;left:1896;top:55177;width:24986;height:5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" fillcolor="#f2f2f2" strokeweight=".5pt">
                  <v:textbox>
                    <w:txbxContent>
                      <w:p w14:paraId="0D0A14CB" w14:textId="77777777" w:rsidR="009D13A2" w:rsidRDefault="009D13A2" w:rsidP="00862720">
                        <w:pPr>
                          <w:spacing w:after="0" w:line="240" w:lineRule="auto"/>
                          <w:jc w:val="center"/>
                          <w:rPr>
                            <w:b/>
                          </w:rPr>
                        </w:pPr>
                        <w:r>
                          <w:rPr>
                            <w:b/>
                          </w:rPr>
                          <w:t xml:space="preserve"> T3</w:t>
                        </w:r>
                      </w:p>
                      <w:p w14:paraId="56CC6C5D" w14:textId="77777777" w:rsidR="009D13A2" w:rsidRPr="00060706" w:rsidRDefault="009D13A2" w:rsidP="00862720">
                        <w:pPr>
                          <w:spacing w:after="0" w:line="240" w:lineRule="auto"/>
                          <w:jc w:val="center"/>
                          <w:rPr>
                            <w:b/>
                          </w:rPr>
                        </w:pPr>
                        <w:r>
                          <w:rPr>
                            <w:b/>
                          </w:rPr>
                          <w:t>N= 260</w:t>
                        </w:r>
                      </w:p>
                    </w:txbxContent>
                  </v:textbox>
                </v:shape>
                <v:shape id="Text Box 27" o:spid="_x0000_s1070" type="#_x0000_t202" style="position:absolute;left:1173;top:48;width:26028;height:8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" fillcolor="window" strokeweight=".5pt">
                  <v:textbox>
                    <w:txbxContent>
                      <w:p w14:paraId="7B660399" w14:textId="77777777" w:rsidR="009D13A2" w:rsidRDefault="009D13A2" w:rsidP="00862720">
                        <w:pPr>
                          <w:spacing w:after="0" w:line="240" w:lineRule="auto"/>
                          <w:jc w:val="center"/>
                          <w:rPr>
                            <w:b/>
                          </w:rPr>
                        </w:pPr>
                        <w:r>
                          <w:rPr>
                            <w:b/>
                          </w:rPr>
                          <w:t>Total approached for consent to contact</w:t>
                        </w:r>
                      </w:p>
                      <w:p w14:paraId="13A5004B" w14:textId="77777777" w:rsidR="009D13A2" w:rsidRPr="00A257E5" w:rsidRDefault="009D13A2" w:rsidP="00862720">
                        <w:pPr>
                          <w:spacing w:after="0" w:line="240" w:lineRule="auto"/>
                          <w:jc w:val="center"/>
                          <w:rPr>
                            <w:b/>
                          </w:rPr>
                        </w:pPr>
                        <w:r>
                          <w:rPr>
                            <w:b/>
                          </w:rPr>
                          <w:t>N= 757</w:t>
                        </w:r>
                      </w:p>
                    </w:txbxContent>
                  </v:textbox>
                </v:shape>
                <v:shape id="Text Box 20" o:spid="_x0000_s1071" type="#_x0000_t202" style="position:absolute;left:30772;top:24469;width:31426;height:6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" fillcolor="window" strokeweight=".5pt">
                  <v:textbox>
                    <w:txbxContent>
                      <w:p w14:paraId="3C08EC87" w14:textId="77777777" w:rsidR="009D13A2" w:rsidRDefault="009D13A2" w:rsidP="00862720">
                        <w:pPr>
                          <w:spacing w:after="0" w:line="240" w:lineRule="auto"/>
                        </w:pPr>
                        <w:r>
                          <w:t>Between T0 and T2:</w:t>
                        </w:r>
                      </w:p>
                      <w:p w14:paraId="3D66C21F" w14:textId="77777777" w:rsidR="009D13A2" w:rsidRDefault="009D13A2" w:rsidP="00862720">
                        <w:pPr>
                          <w:spacing w:after="0" w:line="240" w:lineRule="auto"/>
                        </w:pPr>
                        <w:r>
                          <w:t>Not diagnosed with AS: n= 103</w:t>
                        </w:r>
                      </w:p>
                      <w:p w14:paraId="2A31F941" w14:textId="77777777" w:rsidR="009D13A2" w:rsidRPr="00FB3DD7" w:rsidRDefault="009D13A2" w:rsidP="00862720">
                        <w:r>
                          <w:t>Withdrew from diag. assessment process: n=11</w:t>
                        </w:r>
                      </w:p>
                      <w:p w14:paraId="5A33EBDB" w14:textId="77777777" w:rsidR="009D13A2" w:rsidRDefault="009D13A2" w:rsidP="00862720">
                        <w:pPr>
                          <w:pStyle w:val="NormalWeb"/>
                          <w:spacing w:after="0"/>
                          <w:jc w:val="center"/>
                          <w:rPr>
                            <w:rFonts w:ascii="Calibri" w:eastAsia="Calibri" w:hAnsi="Calibri"/>
                          </w:rPr>
                        </w:pPr>
                      </w:p>
                    </w:txbxContent>
                  </v:textbox>
                </v:shape>
                <v:shape id="Text Box 229" o:spid="_x0000_s1072" type="#_x0000_t202" style="position:absolute;left:1896;top:63629;width:24986;height:6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" fillcolor="#f2f2f2" strokeweight=".5pt">
                  <v:textbox>
                    <w:txbxContent>
                      <w:p w14:paraId="14EC2812" w14:textId="77777777" w:rsidR="009D13A2" w:rsidRPr="003B7526" w:rsidRDefault="009D13A2" w:rsidP="00862720">
                        <w:pPr>
                          <w:pStyle w:val="NormalWeb"/>
                          <w:spacing w:before="0" w:beforeAutospacing="0" w:after="0" w:afterAutospacing="0"/>
                          <w:jc w:val="center"/>
                          <w:rPr>
                            <w:rFonts w:asciiTheme="minorHAnsi" w:hAnsiTheme="minorHAnsi" w:cstheme="minorHAnsi"/>
                            <w:b/>
                          </w:rPr>
                        </w:pPr>
                        <w:r w:rsidRPr="003B7526">
                          <w:rPr>
                            <w:rFonts w:asciiTheme="minorHAnsi" w:hAnsiTheme="minorHAnsi" w:cstheme="minorHAnsi"/>
                            <w:b/>
                          </w:rPr>
                          <w:t>T4</w:t>
                        </w:r>
                      </w:p>
                      <w:p w14:paraId="42CA0983" w14:textId="77777777" w:rsidR="009D13A2" w:rsidRPr="003B7526" w:rsidRDefault="009D13A2" w:rsidP="00862720">
                        <w:pPr>
                          <w:pStyle w:val="NormalWeb"/>
                          <w:spacing w:before="0" w:beforeAutospacing="0" w:after="0" w:afterAutospacing="0"/>
                          <w:jc w:val="center"/>
                          <w:rPr>
                            <w:rFonts w:asciiTheme="minorHAnsi" w:hAnsiTheme="minorHAnsi" w:cstheme="minorHAnsi"/>
                            <w:b/>
                          </w:rPr>
                        </w:pPr>
                        <w:r w:rsidRPr="003B7526">
                          <w:rPr>
                            <w:rFonts w:asciiTheme="minorHAnsi" w:hAnsiTheme="minorHAnsi" w:cstheme="minorHAnsi"/>
                            <w:b/>
                          </w:rPr>
                          <w:t>N= 19</w:t>
                        </w:r>
                        <w:r>
                          <w:rPr>
                            <w:rFonts w:asciiTheme="minorHAnsi" w:hAnsiTheme="minorHAnsi" w:cstheme="minorHAnsi"/>
                            <w:b/>
                          </w:rPr>
                          <w:t>5</w:t>
                        </w:r>
                      </w:p>
                    </w:txbxContent>
                  </v:textbox>
                </v:shape>
                <v:shape id="Text Box 233" o:spid="_x0000_s1073" type="#_x0000_t202" style="position:absolute;left:30801;top:60354;width:27979;height:3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" fillcolor="window" strokeweight=".5pt">
                  <v:textbox>
                    <w:txbxContent>
                      <w:p w14:paraId="5BDBD1A9" w14:textId="77777777" w:rsidR="009D13A2" w:rsidRPr="00FB3DD7" w:rsidRDefault="009D13A2" w:rsidP="00862720">
                        <w:pPr>
                          <w:pStyle w:val="NormalWeb"/>
                          <w:spacing w:before="0" w:beforeAutospacing="0" w:after="0" w:afterAutospacing="0"/>
                          <w:rPr>
                            <w:rFonts w:ascii="Calibri" w:eastAsia="Calibri" w:hAnsi="Calibri"/>
                          </w:rPr>
                        </w:pPr>
                        <w:r w:rsidRPr="00FB3DD7">
                          <w:rPr>
                            <w:rFonts w:ascii="Calibri" w:eastAsia="Calibri" w:hAnsi="Calibri"/>
                          </w:rPr>
                          <w:t>Recruited too late for T4 follow up: n=66</w:t>
                        </w:r>
                      </w:p>
                      <w:p w14:paraId="1B072FE4" w14:textId="77777777" w:rsidR="009D13A2" w:rsidRDefault="009D13A2" w:rsidP="00862720">
                        <w:pPr>
                          <w:pStyle w:val="NormalWeb"/>
                          <w:jc w:val="center"/>
                          <w:rPr>
                            <w:rFonts w:ascii="Calibri" w:eastAsia="Calibri" w:hAnsi="Calibri"/>
                          </w:rPr>
                        </w:pPr>
                      </w:p>
                      <w:p w14:paraId="7DC4FC17" w14:textId="77777777" w:rsidR="009D13A2" w:rsidRDefault="009D13A2" w:rsidP="00862720">
                        <w:pPr>
                          <w:pStyle w:val="NormalWeb"/>
                          <w:jc w:val="center"/>
                        </w:pPr>
                      </w:p>
                    </w:txbxContent>
                  </v:textbox>
                </v:shape>
                <v:shape id="Straight Arrow Connector 291" o:spid="_x0000_s1074" type="#_x0000_t32" style="position:absolute;left:14547;top:62136;width:163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" strokecolor="windowText" strokeweight=".5pt">
                  <v:stroke endarrow="block" joinstyle="miter"/>
                </v:shape>
                <v:shape id="Text Box 21" o:spid="_x0000_s1075" type="#_x0000_t202" style="position:absolute;left:2321;top:73249;width:24136;height:5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" fillcolor="#f2f2f2" strokeweight=".5pt">
                  <v:textbox>
                    <w:txbxContent>
                      <w:p w14:paraId="0907FC63" w14:textId="77777777" w:rsidR="009D13A2" w:rsidRPr="003B7526" w:rsidRDefault="009D13A2" w:rsidP="00862720">
                        <w:pPr>
                          <w:pStyle w:val="NormalWeb"/>
                          <w:spacing w:before="0" w:beforeAutospacing="0" w:after="0" w:afterAutospacing="0"/>
                          <w:jc w:val="center"/>
                          <w:rPr>
                            <w:rFonts w:ascii="Calibri" w:eastAsia="Calibri" w:hAnsi="Calibri"/>
                            <w:b/>
                          </w:rPr>
                        </w:pPr>
                        <w:r w:rsidRPr="003B7526">
                          <w:rPr>
                            <w:rFonts w:ascii="Calibri" w:eastAsia="Calibri" w:hAnsi="Calibri"/>
                            <w:b/>
                          </w:rPr>
                          <w:t xml:space="preserve"> T5</w:t>
                        </w:r>
                      </w:p>
                      <w:p w14:paraId="126A2986" w14:textId="77777777" w:rsidR="009D13A2" w:rsidRPr="003B7526" w:rsidRDefault="009D13A2" w:rsidP="00862720">
                        <w:pPr>
                          <w:pStyle w:val="NormalWeb"/>
                          <w:spacing w:before="0" w:beforeAutospacing="0" w:after="0" w:afterAutospacing="0"/>
                          <w:jc w:val="center"/>
                          <w:rPr>
                            <w:b/>
                          </w:rPr>
                        </w:pPr>
                        <w:r w:rsidRPr="003B7526">
                          <w:rPr>
                            <w:rFonts w:ascii="Calibri" w:eastAsia="Calibri" w:hAnsi="Calibri"/>
                            <w:b/>
                          </w:rPr>
                          <w:t>N= 112</w:t>
                        </w:r>
                      </w:p>
                    </w:txbxContent>
                  </v:textbox>
                </v:shape>
                <v:shape id="Text Box 234" o:spid="_x0000_s1076" type="#_x0000_t202" style="position:absolute;left:30879;top:69708;width:27538;height:3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" fillcolor="window" strokeweight=".5pt">
                  <v:textbox>
                    <w:txbxContent>
                      <w:p w14:paraId="0DC7BF11" w14:textId="77777777" w:rsidR="009D13A2" w:rsidRPr="00FB3DD7" w:rsidRDefault="009D13A2" w:rsidP="00862720">
                        <w:pPr>
                          <w:pStyle w:val="NormalWeb"/>
                          <w:rPr>
                            <w:rFonts w:asciiTheme="minorHAnsi" w:hAnsiTheme="minorHAnsi" w:cstheme="minorHAnsi"/>
                          </w:rPr>
                        </w:pPr>
                        <w:r w:rsidRPr="00FB3DD7">
                          <w:rPr>
                            <w:rFonts w:ascii="Calibri" w:eastAsia="Calibri" w:hAnsi="Calibri"/>
                          </w:rPr>
                          <w:t>Recruited too late for T5 follow up</w:t>
                        </w:r>
                        <w:r w:rsidRPr="00FB3DD7">
                          <w:rPr>
                            <w:rFonts w:asciiTheme="minorHAnsi" w:hAnsiTheme="minorHAnsi" w:cstheme="minorHAnsi"/>
                          </w:rPr>
                          <w:t>: n=83</w:t>
                        </w:r>
                      </w:p>
                    </w:txbxContent>
                  </v:textbox>
                </v:shape>
                <v:shape id="Straight Arrow Connector 294" o:spid="_x0000_s1077" type="#_x0000_t32" style="position:absolute;left:14389;top:71371;width:165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" strokecolor="windowText" strokeweight=".5pt">
                  <v:stroke endarrow="block" joinstyle="miter"/>
                </v:shape>
                <v:shape id="Text Box 20" o:spid="_x0000_s1078" type="#_x0000_t202" style="position:absolute;left:30923;top:8294;width:28176;height:3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" fillcolor="window" strokeweight=".5pt">
                  <v:textbox>
                    <w:txbxContent>
                      <w:p w14:paraId="42F9AA4B" w14:textId="77777777" w:rsidR="009D13A2" w:rsidRPr="00FB3DD7" w:rsidRDefault="009D13A2" w:rsidP="00862720">
                        <w:pPr>
                          <w:pStyle w:val="NormalWeb"/>
                          <w:spacing w:after="0"/>
                          <w:rPr>
                            <w:rFonts w:asciiTheme="minorHAnsi" w:hAnsiTheme="minorHAnsi" w:cstheme="minorHAnsi"/>
                          </w:rPr>
                        </w:pPr>
                        <w:r w:rsidRPr="00FB3DD7">
                          <w:rPr>
                            <w:rFonts w:asciiTheme="minorHAnsi" w:hAnsiTheme="minorHAnsi" w:cstheme="minorHAnsi"/>
                          </w:rPr>
                          <w:t>Consent to contact declined: n=187</w:t>
                        </w:r>
                      </w:p>
                    </w:txbxContent>
                  </v:textbox>
                </v:shape>
                <v:shape id="Text Box 20" o:spid="_x0000_s1079" type="#_x0000_t202" style="position:absolute;left:1447;top:11641;width:25754;height:5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" fillcolor="window" strokeweight=".5pt">
                  <v:textbox>
                    <w:txbxContent>
                      <w:p w14:paraId="7F06E525" w14:textId="77777777" w:rsidR="009D13A2" w:rsidRPr="00BB37C8" w:rsidRDefault="009D13A2" w:rsidP="00862720">
                        <w:pPr>
                          <w:pStyle w:val="NormalWeb"/>
                          <w:spacing w:before="0" w:beforeAutospacing="0" w:after="0" w:afterAutospacing="0"/>
                          <w:jc w:val="center"/>
                          <w:rPr>
                            <w:rFonts w:asciiTheme="minorHAnsi" w:hAnsiTheme="minorHAnsi" w:cstheme="minorHAnsi"/>
                            <w:b/>
                          </w:rPr>
                        </w:pPr>
                        <w:r w:rsidRPr="00BB37C8">
                          <w:rPr>
                            <w:rFonts w:asciiTheme="minorHAnsi" w:hAnsiTheme="minorHAnsi" w:cstheme="minorHAnsi"/>
                            <w:b/>
                          </w:rPr>
                          <w:t>Consented to contact</w:t>
                        </w:r>
                      </w:p>
                      <w:p w14:paraId="4691BDD8" w14:textId="77777777" w:rsidR="009D13A2" w:rsidRPr="00BB37C8" w:rsidRDefault="009D13A2" w:rsidP="00862720">
                        <w:pPr>
                          <w:pStyle w:val="NormalWeb"/>
                          <w:spacing w:before="0" w:beforeAutospacing="0" w:after="0" w:afterAutospacing="0"/>
                          <w:jc w:val="center"/>
                          <w:rPr>
                            <w:rFonts w:asciiTheme="minorHAnsi" w:hAnsiTheme="minorHAnsi" w:cstheme="minorHAnsi"/>
                            <w:b/>
                          </w:rPr>
                        </w:pPr>
                        <w:r w:rsidRPr="00BB37C8">
                          <w:rPr>
                            <w:rFonts w:asciiTheme="minorHAnsi" w:hAnsiTheme="minorHAnsi" w:cstheme="minorHAnsi"/>
                            <w:b/>
                          </w:rPr>
                          <w:t>N=</w:t>
                        </w:r>
                        <w:r>
                          <w:rPr>
                            <w:rFonts w:asciiTheme="minorHAnsi" w:hAnsiTheme="minorHAnsi" w:cstheme="minorHAnsi"/>
                            <w:b/>
                          </w:rPr>
                          <w:t xml:space="preserve"> 570</w:t>
                        </w:r>
                      </w:p>
                    </w:txbxContent>
                  </v:textbox>
                </v:shape>
                <v:shape id="Text Box 20" o:spid="_x0000_s1080" type="#_x0000_t202" style="position:absolute;left:30879;top:16285;width:28326;height:5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" fillcolor="window" strokeweight=".5pt">
                  <v:textbox>
                    <w:txbxContent>
                      <w:p w14:paraId="602CD59E" w14:textId="77777777" w:rsidR="009D13A2" w:rsidRPr="00FB3DD7" w:rsidRDefault="009D13A2" w:rsidP="00862720">
                        <w:pPr>
                          <w:pStyle w:val="NormalWeb"/>
                          <w:spacing w:before="0" w:beforeAutospacing="0" w:after="0" w:afterAutospacing="0"/>
                          <w:rPr>
                            <w:rFonts w:asciiTheme="minorHAnsi" w:eastAsia="Calibri" w:hAnsiTheme="minorHAnsi" w:cstheme="minorHAnsi"/>
                          </w:rPr>
                        </w:pPr>
                        <w:r w:rsidRPr="00FB3DD7">
                          <w:rPr>
                            <w:rFonts w:asciiTheme="minorHAnsi" w:eastAsia="Calibri" w:hAnsiTheme="minorHAnsi" w:cstheme="minorHAnsi"/>
                          </w:rPr>
                          <w:t>Did not consent: n= 130</w:t>
                        </w:r>
                      </w:p>
                      <w:p w14:paraId="330BF98C" w14:textId="77777777" w:rsidR="009D13A2" w:rsidRPr="00FB3DD7" w:rsidRDefault="009D13A2" w:rsidP="00862720">
                        <w:pPr>
                          <w:pStyle w:val="NormalWeb"/>
                          <w:spacing w:before="0" w:beforeAutospacing="0" w:after="0" w:afterAutospacing="0"/>
                          <w:rPr>
                            <w:rFonts w:asciiTheme="minorHAnsi" w:eastAsia="Calibri" w:hAnsiTheme="minorHAnsi" w:cstheme="minorHAnsi"/>
                          </w:rPr>
                        </w:pPr>
                        <w:r w:rsidRPr="00FB3DD7">
                          <w:rPr>
                            <w:rFonts w:asciiTheme="minorHAnsi" w:eastAsia="Calibri" w:hAnsiTheme="minorHAnsi" w:cstheme="minorHAnsi"/>
                          </w:rPr>
                          <w:t>Not eligible: n= 16</w:t>
                        </w:r>
                      </w:p>
                    </w:txbxContent>
                  </v:textbox>
                </v:shape>
                <v:shape id="Straight Arrow Connector 300" o:spid="_x0000_s1081" type="#_x0000_t32" style="position:absolute;left:14389;top:10563;width:163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" strokecolor="windowText" strokeweight=".5pt">
                  <v:stroke endarrow="block" joinstyle="miter"/>
                </v:shape>
                <v:shape id="Straight Arrow Connector 301" o:spid="_x0000_s1082" type="#_x0000_t32" style="position:absolute;left:14187;top:9026;width:31;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" strokecolor="windowText" strokeweight=".5pt">
                  <v:stroke endarrow="block" joinstyle="miter"/>
                </v:shape>
                <v:shape id="Straight Arrow Connector 302" o:spid="_x0000_s1083" type="#_x0000_t32" style="position:absolute;left:14218;top:17365;width:80;height:33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" strokecolor="windowText" strokeweight=".5pt">
                  <v:stroke endarrow="block" joinstyle="miter"/>
                </v:shape>
                <v:shape id="Straight Arrow Connector 303" o:spid="_x0000_s1084" type="#_x0000_t32" style="position:absolute;left:14280;top:26405;width:18;height:27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" strokecolor="windowText" strokeweight=".5pt">
                  <v:stroke endarrow="block" joinstyle="miter"/>
                </v:shape>
                <v:shape id="Straight Arrow Connector 304" o:spid="_x0000_s1085" type="#_x0000_t32" style="position:absolute;left:14280;top:34249;width:3;height:29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" strokecolor="windowText" strokeweight=".5pt">
                  <v:stroke endarrow="block" joinstyle="miter"/>
                </v:shape>
                <v:shape id="Straight Arrow Connector 305" o:spid="_x0000_s1086" type="#_x0000_t32" style="position:absolute;left:14283;top:42895;width:53;height:28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" strokecolor="windowText" strokeweight=".5pt">
                  <v:stroke endarrow="block" joinstyle="miter"/>
                </v:shape>
                <v:shape id="Straight Arrow Connector 306" o:spid="_x0000_s1087" type="#_x0000_t32" style="position:absolute;left:14336;top:51742;width:53;height:3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" strokecolor="windowText" strokeweight=".5pt">
                  <v:stroke endarrow="block" joinstyle="miter"/>
                </v:shape>
                <v:shape id="Straight Arrow Connector 308" o:spid="_x0000_s1088" type="#_x0000_t32" style="position:absolute;left:14389;top:69708;width:0;height:35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" strokecolor="windowText" strokeweight=".5pt">
                  <v:stroke endarrow="block" joinstyle="miter"/>
                </v:shape>
                <v:shape id="Straight Arrow Connector 309" o:spid="_x0000_s1089" type="#_x0000_t32" style="position:absolute;left:14389;top:61077;width:0;height:25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" strokecolor="windowText" strokeweight=".5pt">
                  <v:stroke endarrow="block" joinstyle="miter"/>
                </v:shape>
                <v:shape id="Straight Arrow Connector 310" o:spid="_x0000_s1090" type="#_x0000_t32" style="position:absolute;left:14298;top:18935;width:1650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" strokecolor="windowText" strokeweight=".5pt">
                  <v:stroke endarrow="block" joinstyle="miter"/>
                </v:shape>
                <w10:wrap type="tight"/>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554D89">
        <w:rPr>
          <w:noProof/>
        </w:rPr>
        <w:t>4</w:t>
      </w:r>
      <w:r>
        <w:rPr>
          <w:noProof/>
        </w:rPr>
        <w:fldChar w:fldCharType="end"/>
      </w:r>
      <w:r>
        <w:t xml:space="preserve">  </w:t>
      </w:r>
      <w:r w:rsidRPr="004B5CEF">
        <w:t xml:space="preserve">Flow chart </w:t>
      </w:r>
      <w:r w:rsidR="009A348E">
        <w:t xml:space="preserve">- </w:t>
      </w:r>
      <w:r w:rsidRPr="004B5CEF">
        <w:t>recrui</w:t>
      </w:r>
      <w:r w:rsidR="009A348E">
        <w:t>tment &amp; retention (n</w:t>
      </w:r>
      <w:r w:rsidRPr="004B5CEF">
        <w:t>ot all participants complete each wave)</w:t>
      </w:r>
      <w:bookmarkEnd w:id="171"/>
      <w:r w:rsidRPr="004B5CEF">
        <w:t xml:space="preserve">  </w:t>
      </w:r>
      <w:r w:rsidRPr="006E2476">
        <w:br w:type="page"/>
      </w:r>
    </w:p>
    <w:p w14:paraId="74F17DBB" w14:textId="77777777" w:rsidR="00862720" w:rsidRPr="006E2476" w:rsidRDefault="00862720" w:rsidP="00862720">
      <w:pPr>
        <w:pStyle w:val="Heading3"/>
      </w:pPr>
      <w:bookmarkStart w:id="172" w:name="_Toc33460742"/>
      <w:r w:rsidRPr="006E2476">
        <w:lastRenderedPageBreak/>
        <w:t>Analytical plan</w:t>
      </w:r>
      <w:bookmarkEnd w:id="172"/>
    </w:p>
    <w:p w14:paraId="6F715FC6" w14:textId="77777777" w:rsidR="00862720" w:rsidRPr="006E2476" w:rsidRDefault="00862720" w:rsidP="00862720">
      <w:r w:rsidRPr="006E2476">
        <w:t xml:space="preserve">The statistical software Stata® 14.2 (StataCorp, College Station, TX, USA) was used.  </w:t>
      </w:r>
    </w:p>
    <w:p w14:paraId="6B741E0C" w14:textId="77777777" w:rsidR="00862720" w:rsidRPr="006E2476" w:rsidRDefault="00862720" w:rsidP="00862720">
      <w:pPr>
        <w:rPr>
          <w:i/>
        </w:rPr>
      </w:pPr>
    </w:p>
    <w:p w14:paraId="60B19A95" w14:textId="77777777" w:rsidR="00862720" w:rsidRPr="006E2476" w:rsidRDefault="00862720" w:rsidP="00862720">
      <w:pPr>
        <w:pStyle w:val="Heading4"/>
      </w:pPr>
      <w:r w:rsidRPr="006E2476">
        <w:t>Sample characteristics</w:t>
      </w:r>
    </w:p>
    <w:p w14:paraId="18843972" w14:textId="7B235DD8" w:rsidR="00862720" w:rsidRPr="006E2476" w:rsidRDefault="00862720" w:rsidP="00862720">
      <w:r w:rsidRPr="006E2476">
        <w:t>Descriptive statistics were used to describe the socio-demographic ch</w:t>
      </w:r>
      <w:r>
        <w:t xml:space="preserve">aracteristics of the SAT </w:t>
      </w:r>
      <w:r w:rsidRPr="006E2476">
        <w:t>and ‘Diagnosis Only’ (DO) cohort</w:t>
      </w:r>
      <w:r>
        <w:t>s</w:t>
      </w:r>
      <w:r w:rsidRPr="006E2476">
        <w:t xml:space="preserve">.  </w:t>
      </w:r>
      <w:r w:rsidR="00245ADD">
        <w:t>For c</w:t>
      </w:r>
      <w:r w:rsidRPr="006E2476">
        <w:t>ontinuous variables</w:t>
      </w:r>
      <w:r w:rsidR="00245ADD">
        <w:t xml:space="preserve">, </w:t>
      </w:r>
      <w:r w:rsidRPr="006E2476">
        <w:t xml:space="preserve"> means, standard deviations, median, maximum and minimum values</w:t>
      </w:r>
      <w:r w:rsidR="00245ADD">
        <w:t xml:space="preserve"> were calculated</w:t>
      </w:r>
      <w:r w:rsidRPr="006E2476">
        <w:t xml:space="preserve">. Categorical data were calculated as counts and percentages.  </w:t>
      </w:r>
    </w:p>
    <w:p w14:paraId="239C92CC" w14:textId="77777777" w:rsidR="00862720" w:rsidRPr="006E2476" w:rsidRDefault="00862720" w:rsidP="00862720"/>
    <w:p w14:paraId="48B8616B" w14:textId="77777777" w:rsidR="00862720" w:rsidRPr="006E2476" w:rsidRDefault="00862720" w:rsidP="00862720">
      <w:pPr>
        <w:pStyle w:val="Heading4"/>
      </w:pPr>
      <w:r>
        <w:t>O</w:t>
      </w:r>
      <w:r w:rsidRPr="006E2476">
        <w:t>utcomes</w:t>
      </w:r>
    </w:p>
    <w:p w14:paraId="647E2062" w14:textId="77777777" w:rsidR="00862720" w:rsidRPr="006E2476" w:rsidRDefault="00862720" w:rsidP="00862720">
      <w:r w:rsidRPr="006E2476">
        <w:t xml:space="preserve">Standardised outcome measure scores and outcome indicator data were summarised descriptively at each time point. Mean score, standard deviations, median, and range were used to describe scores on standardised measures. Categorical data were explored using frequency counts and percentages.  </w:t>
      </w:r>
    </w:p>
    <w:p w14:paraId="55AD39A0" w14:textId="77777777" w:rsidR="00862720" w:rsidRPr="006E2476" w:rsidRDefault="00862720" w:rsidP="00862720"/>
    <w:p w14:paraId="718889C9" w14:textId="44338814" w:rsidR="00862720" w:rsidRDefault="00862720" w:rsidP="00862720">
      <w:r>
        <w:t>Within</w:t>
      </w:r>
      <w:r w:rsidRPr="006E2476">
        <w:t xml:space="preserve"> the SAT cohort, the D&amp;S and SO </w:t>
      </w:r>
      <w:r>
        <w:t>groups were treated separately for the descriptive analyses</w:t>
      </w:r>
      <w:r w:rsidRPr="006E2476">
        <w:t>. Th</w:t>
      </w:r>
      <w:r>
        <w:t xml:space="preserve">e reason for this was two-fold. First, </w:t>
      </w:r>
      <w:r w:rsidRPr="006E2476">
        <w:t xml:space="preserve">the nature and range of support and interventions </w:t>
      </w:r>
      <w:r>
        <w:t>available to the two groups</w:t>
      </w:r>
      <w:r w:rsidRPr="006E2476">
        <w:t xml:space="preserve"> differed</w:t>
      </w:r>
      <w:r>
        <w:t xml:space="preserve">, particularly in terms of psychoeducation.  Second, their demographic and outcome characteristics differed. </w:t>
      </w:r>
      <w:r w:rsidRPr="006E2476">
        <w:t xml:space="preserve"> Findings from the process evaluation suggest</w:t>
      </w:r>
      <w:r w:rsidR="00245ADD">
        <w:t>ing</w:t>
      </w:r>
      <w:r w:rsidRPr="006E2476">
        <w:t xml:space="preserve"> </w:t>
      </w:r>
      <w:r w:rsidR="00245ADD">
        <w:t xml:space="preserve">the two groups </w:t>
      </w:r>
      <w:r w:rsidRPr="006E2476">
        <w:t>differe</w:t>
      </w:r>
      <w:r w:rsidR="00245ADD">
        <w:t>d in their</w:t>
      </w:r>
      <w:r w:rsidRPr="006E2476">
        <w:t xml:space="preserve"> motivations and objectives for seeking support from a SAT (see </w:t>
      </w:r>
      <w:r w:rsidRPr="006E2476">
        <w:rPr>
          <w:i/>
        </w:rPr>
        <w:t>Chapter 7</w:t>
      </w:r>
      <w:r w:rsidRPr="006E2476">
        <w:t>) support this approach.</w:t>
      </w:r>
      <w:r>
        <w:t xml:space="preserve">  </w:t>
      </w:r>
      <w:r w:rsidRPr="006E2476">
        <w:t>T-tests compare</w:t>
      </w:r>
      <w:r w:rsidR="00245ADD">
        <w:t>d</w:t>
      </w:r>
      <w:r w:rsidRPr="006E2476">
        <w:t xml:space="preserve"> mean scores on standardised outcome measures at T0 and T3, and effect size calculated.  Categorical outcome indicators were analysed using contingency tables, McNemar’s chi-square and chi-square tests of symmetry, where necessary response options were collapsed.  Similar tests were used to conduct exploratory descriptive analyses of outcomes at 18 (T4) and 24 (T5) months follow-up.  </w:t>
      </w:r>
    </w:p>
    <w:p w14:paraId="1E1ADBFB" w14:textId="77777777" w:rsidR="00862720" w:rsidRPr="006E2476" w:rsidRDefault="00862720" w:rsidP="00862720">
      <w:pPr>
        <w:pStyle w:val="Heading4"/>
      </w:pPr>
      <w:r>
        <w:lastRenderedPageBreak/>
        <w:t>Service and individual characteristics affecting SAT cohort outcomes</w:t>
      </w:r>
    </w:p>
    <w:p w14:paraId="0775FEAF" w14:textId="5995FE1A" w:rsidR="00862720" w:rsidRPr="006E2476" w:rsidRDefault="00862720" w:rsidP="00862720">
      <w:r w:rsidRPr="006E2476">
        <w:t>To investigate</w:t>
      </w:r>
      <w:r>
        <w:t xml:space="preserve"> </w:t>
      </w:r>
      <w:r w:rsidRPr="006E2476">
        <w:t xml:space="preserve">the association between individual and service characteristics on T3 outcomes, generalised linear regression modelling techniques were used.  Characteristics were added one at a time to the model, with only those significant (p&lt;0.05) retained for the final model.  All analyses controlled for age, gender and outcome score at baseline, and accounted for clustering by site.  </w:t>
      </w:r>
    </w:p>
    <w:p w14:paraId="54B83286" w14:textId="77777777" w:rsidR="00862720" w:rsidRDefault="00862720" w:rsidP="00862720"/>
    <w:p w14:paraId="39772C4D" w14:textId="77777777" w:rsidR="00862720" w:rsidRPr="006E2476" w:rsidRDefault="00862720" w:rsidP="00862720">
      <w:pPr>
        <w:pStyle w:val="Heading4"/>
      </w:pPr>
      <w:r>
        <w:t>Comparing the DO cohort and D&amp;S group</w:t>
      </w:r>
    </w:p>
    <w:p w14:paraId="2BEB55D9" w14:textId="037BC46A" w:rsidR="00862720" w:rsidRPr="006E2476" w:rsidRDefault="00862720" w:rsidP="00862720">
      <w:r w:rsidRPr="006E2476">
        <w:t xml:space="preserve">For the comparison of </w:t>
      </w:r>
      <w:r>
        <w:t>T3 outcomes</w:t>
      </w:r>
      <w:r w:rsidR="00245ADD">
        <w:t xml:space="preserve"> of</w:t>
      </w:r>
      <w:r>
        <w:t xml:space="preserve"> the </w:t>
      </w:r>
      <w:r w:rsidRPr="006E2476">
        <w:t>D&amp;S</w:t>
      </w:r>
      <w:r>
        <w:t xml:space="preserve"> group</w:t>
      </w:r>
      <w:r w:rsidRPr="006E2476">
        <w:t xml:space="preserve"> and DO cohort, the same approach to </w:t>
      </w:r>
      <w:r w:rsidR="00245ADD">
        <w:t>an</w:t>
      </w:r>
      <w:r w:rsidRPr="006E2476">
        <w:t xml:space="preserve"> initial analysis of baseline and outcomes data.  We then conducted two sets of ANCOVA:</w:t>
      </w:r>
    </w:p>
    <w:p w14:paraId="7E49316E" w14:textId="6DA26255" w:rsidR="00862720" w:rsidRDefault="00862720" w:rsidP="00862720">
      <w:pPr>
        <w:pStyle w:val="ListParagraph"/>
        <w:numPr>
          <w:ilvl w:val="0"/>
          <w:numId w:val="43"/>
        </w:numPr>
      </w:pPr>
      <w:r w:rsidRPr="006E2476">
        <w:t>first, using only WHOQ</w:t>
      </w:r>
      <w:r w:rsidR="004D5CDA">
        <w:t>OL-</w:t>
      </w:r>
      <w:r w:rsidRPr="006E2476">
        <w:t xml:space="preserve">BREF Psychological </w:t>
      </w:r>
      <w:r w:rsidR="0012498F">
        <w:t>D</w:t>
      </w:r>
      <w:r w:rsidRPr="006E2476">
        <w:t>omain scores at 12 months</w:t>
      </w:r>
    </w:p>
    <w:p w14:paraId="58FA53BA" w14:textId="09A3422E" w:rsidR="00862720" w:rsidRPr="006E2476" w:rsidRDefault="00862720" w:rsidP="00862720">
      <w:pPr>
        <w:pStyle w:val="ListParagraph"/>
        <w:numPr>
          <w:ilvl w:val="0"/>
          <w:numId w:val="43"/>
        </w:numPr>
      </w:pPr>
      <w:r w:rsidRPr="006E2476">
        <w:t>second, including the following: baseline WHOQ</w:t>
      </w:r>
      <w:r w:rsidR="004D5CDA">
        <w:t>OL-</w:t>
      </w:r>
      <w:r w:rsidRPr="006E2476">
        <w:t xml:space="preserve">BREF Psychological </w:t>
      </w:r>
      <w:r w:rsidR="0012498F">
        <w:t>D</w:t>
      </w:r>
      <w:r w:rsidRPr="006E2476">
        <w:t>omain, age and gender.</w:t>
      </w:r>
    </w:p>
    <w:p w14:paraId="166AEFB3" w14:textId="77777777" w:rsidR="00862720" w:rsidRPr="006E2476" w:rsidRDefault="00862720" w:rsidP="00862720">
      <w:r w:rsidRPr="006E2476">
        <w:t xml:space="preserve">Analyses were repeated for GHQ-12 (Likert scoring). It was not possible to repeat for EQ-5D-5L because distribution of scores was asymmetric. </w:t>
      </w:r>
    </w:p>
    <w:p w14:paraId="1F7A5370" w14:textId="77777777" w:rsidR="00862720" w:rsidRPr="006E2476" w:rsidRDefault="00862720" w:rsidP="00862720">
      <w:pPr>
        <w:pStyle w:val="Heading2"/>
      </w:pPr>
      <w:bookmarkStart w:id="173" w:name="_Toc33460743"/>
      <w:r>
        <w:t>Results</w:t>
      </w:r>
      <w:r w:rsidRPr="006E2476">
        <w:t>: Sample characteristics</w:t>
      </w:r>
      <w:bookmarkEnd w:id="173"/>
    </w:p>
    <w:p w14:paraId="32DFA603" w14:textId="7311520D" w:rsidR="00862720" w:rsidRDefault="00862720" w:rsidP="00862720">
      <w:r w:rsidRPr="006818F9">
        <w:t xml:space="preserve">Appendix </w:t>
      </w:r>
      <w:r w:rsidR="006818F9" w:rsidRPr="006818F9">
        <w:t>9</w:t>
      </w:r>
      <w:r w:rsidRPr="006818F9">
        <w:t xml:space="preserve"> (Table 3</w:t>
      </w:r>
      <w:r w:rsidR="00CE211A">
        <w:t>1</w:t>
      </w:r>
      <w:r w:rsidRPr="006818F9">
        <w:t>) presents the characteristics</w:t>
      </w:r>
      <w:r w:rsidR="00C85BF4">
        <w:t xml:space="preserve"> of study participants</w:t>
      </w:r>
      <w:r w:rsidRPr="006E2476">
        <w:t>.</w:t>
      </w:r>
    </w:p>
    <w:p w14:paraId="48F08F04" w14:textId="77777777" w:rsidR="00862720" w:rsidRPr="006E2476" w:rsidRDefault="00862720" w:rsidP="00862720"/>
    <w:p w14:paraId="4FAB62B2" w14:textId="77777777" w:rsidR="00862720" w:rsidRPr="00614851" w:rsidRDefault="00862720" w:rsidP="00862720">
      <w:pPr>
        <w:pStyle w:val="Heading3"/>
      </w:pPr>
      <w:bookmarkStart w:id="174" w:name="_Toc33460744"/>
      <w:r>
        <w:t>Sociodemographic characteristics</w:t>
      </w:r>
      <w:bookmarkEnd w:id="174"/>
    </w:p>
    <w:p w14:paraId="7CF6231F" w14:textId="672EB93D" w:rsidR="00862720" w:rsidRDefault="00862720" w:rsidP="00862720">
      <w:r w:rsidRPr="003D5F4A">
        <w:rPr>
          <w:b/>
          <w:i/>
        </w:rPr>
        <w:t>Diagnosis &amp;</w:t>
      </w:r>
      <w:r>
        <w:rPr>
          <w:b/>
          <w:i/>
        </w:rPr>
        <w:t xml:space="preserve"> </w:t>
      </w:r>
      <w:r w:rsidRPr="003D5F4A">
        <w:rPr>
          <w:b/>
          <w:i/>
        </w:rPr>
        <w:t>Support (D&amp;S) group</w:t>
      </w:r>
      <w:r w:rsidRPr="00614851">
        <w:rPr>
          <w:i/>
        </w:rPr>
        <w:t>:</w:t>
      </w:r>
      <w:r w:rsidRPr="006E2476">
        <w:t xml:space="preserve"> the mean age was 31.1 years (range 18-69 years). </w:t>
      </w:r>
      <w:r w:rsidR="00EE3CEC">
        <w:t xml:space="preserve">Over half </w:t>
      </w:r>
      <w:r w:rsidRPr="006E2476">
        <w:t>(57.1%) were male. The majority (80.4%) were single. Most (60.</w:t>
      </w:r>
      <w:r w:rsidR="002E1B15">
        <w:t>0</w:t>
      </w:r>
      <w:r w:rsidRPr="006E2476">
        <w:t xml:space="preserve">%) had received further or higher education. Over half (57.1%) were no longer living with parents. In terms of employment status, the largest group (39.9%) were those unable to work due to illness or disability. Less than a third (30%) were in paid work, a further 8.6% were looking for work and 15.3% were students.  </w:t>
      </w:r>
    </w:p>
    <w:p w14:paraId="09AE6203" w14:textId="77777777" w:rsidR="00862720" w:rsidRPr="006E2476" w:rsidRDefault="00862720" w:rsidP="00862720">
      <w:r w:rsidRPr="003D5F4A">
        <w:rPr>
          <w:b/>
          <w:i/>
        </w:rPr>
        <w:lastRenderedPageBreak/>
        <w:t>Support Only (SO) group</w:t>
      </w:r>
      <w:r>
        <w:rPr>
          <w:i/>
        </w:rPr>
        <w:t>:</w:t>
      </w:r>
      <w:r w:rsidRPr="006E2476">
        <w:t xml:space="preserve"> the mean age was 26.5 years (range 17-55 years).  The majority (62.5%) were male. The great majority (90.1%) were single. Most (58.6%) had received further or higher education. Over two thirds (70.5%) were still living with their parents.  A third (33.3%) were students, just 13.8% were in paid work with a similar proportion (12.6%) looking for work. Just under a third were unable to work due to illness or disability.</w:t>
      </w:r>
    </w:p>
    <w:p w14:paraId="01F2C969" w14:textId="77777777" w:rsidR="00862720" w:rsidRDefault="00862720" w:rsidP="00862720">
      <w:r>
        <w:t>Within the SAT cohort, t</w:t>
      </w:r>
      <w:r w:rsidRPr="006E2476">
        <w:t xml:space="preserve">here were statistically significant differences between the </w:t>
      </w:r>
      <w:r>
        <w:t xml:space="preserve">D&amp;S and SO groups </w:t>
      </w:r>
      <w:r w:rsidRPr="006E2476">
        <w:t>in terms of relationship status (chisq=4.740 (df 1), p=0.0295), whether or not living in the parental home (chisq=17.346 (df 1), p=0.000), and the proportion of the sample who were students (chisq=10.669 (df 1), p=0.001). There was also a statistically significant difference in age (p=0.0026, mean difference 4.64 years), with the D&amp;S</w:t>
      </w:r>
      <w:r>
        <w:t xml:space="preserve"> group</w:t>
      </w:r>
      <w:r w:rsidRPr="006E2476">
        <w:t>t, on average, older.</w:t>
      </w:r>
    </w:p>
    <w:p w14:paraId="5A257D16" w14:textId="77777777" w:rsidR="00862720" w:rsidRPr="006E2476" w:rsidRDefault="00862720" w:rsidP="00862720"/>
    <w:p w14:paraId="6B3C9AD2" w14:textId="77777777" w:rsidR="00862720" w:rsidRPr="006E2476" w:rsidRDefault="00862720" w:rsidP="00862720">
      <w:r w:rsidRPr="00614851">
        <w:rPr>
          <w:b/>
          <w:i/>
        </w:rPr>
        <w:t>D</w:t>
      </w:r>
      <w:r>
        <w:rPr>
          <w:b/>
          <w:i/>
        </w:rPr>
        <w:t xml:space="preserve">iagnosis </w:t>
      </w:r>
      <w:r w:rsidRPr="00614851">
        <w:rPr>
          <w:b/>
          <w:i/>
        </w:rPr>
        <w:t>O</w:t>
      </w:r>
      <w:r>
        <w:rPr>
          <w:b/>
          <w:i/>
        </w:rPr>
        <w:t>nly (DO)</w:t>
      </w:r>
      <w:r w:rsidRPr="00614851">
        <w:rPr>
          <w:b/>
          <w:i/>
        </w:rPr>
        <w:t xml:space="preserve"> cohort</w:t>
      </w:r>
      <w:r w:rsidRPr="006E2476">
        <w:rPr>
          <w:i/>
        </w:rPr>
        <w:t xml:space="preserve">: </w:t>
      </w:r>
      <w:r w:rsidRPr="006E2476">
        <w:t xml:space="preserve">the mean age was 35.23 (range 18-64 years). The majority (64.3%) were male and over two-thirds (67.9%) were single. Most (71.4%) had received further or higher education. Most (62.5%) had left the family home and almost half (45.5%) were in paid employment. </w:t>
      </w:r>
    </w:p>
    <w:p w14:paraId="0F0C555D" w14:textId="068558C4" w:rsidR="00862720" w:rsidRDefault="00862720" w:rsidP="00862720">
      <w:r w:rsidRPr="006E2476">
        <w:t>Differences between the D&amp;S</w:t>
      </w:r>
      <w:r>
        <w:t xml:space="preserve"> group and </w:t>
      </w:r>
      <w:r w:rsidRPr="006E2476">
        <w:t>DO cohort were non</w:t>
      </w:r>
      <w:r w:rsidR="002E1B15">
        <w:t>-</w:t>
      </w:r>
      <w:r w:rsidRPr="006E2476">
        <w:t xml:space="preserve">significant except for employment status and age. Here a higher proportion of the DO cohort were working (chisq=4.59 (df 1), p=0.0322) (as opposed to job-seeking/unable to work) compared to the D&amp;S </w:t>
      </w:r>
      <w:r>
        <w:t>group</w:t>
      </w:r>
      <w:r w:rsidRPr="006E2476">
        <w:t>. There was also a statistically significant difference in age (p=0.0033, mean difference 4.11 years), with the DO cohort, on average, older.</w:t>
      </w:r>
    </w:p>
    <w:p w14:paraId="673399FD" w14:textId="77777777" w:rsidR="00862720" w:rsidRPr="006E2476" w:rsidRDefault="00862720" w:rsidP="00862720">
      <w:pPr>
        <w:rPr>
          <w:b/>
        </w:rPr>
      </w:pPr>
    </w:p>
    <w:p w14:paraId="41A76A82" w14:textId="77777777" w:rsidR="00862720" w:rsidRPr="006E2476" w:rsidRDefault="00862720" w:rsidP="00862720">
      <w:pPr>
        <w:pStyle w:val="Heading3"/>
      </w:pPr>
      <w:bookmarkStart w:id="175" w:name="_Toc33460745"/>
      <w:r w:rsidRPr="006E2476">
        <w:t>Outcome</w:t>
      </w:r>
      <w:r>
        <w:t>s</w:t>
      </w:r>
      <w:r w:rsidRPr="006E2476">
        <w:t xml:space="preserve"> at baseline</w:t>
      </w:r>
      <w:bookmarkEnd w:id="175"/>
    </w:p>
    <w:p w14:paraId="4EADD0C5" w14:textId="3E2ABDA0" w:rsidR="00862720" w:rsidRPr="006E2476" w:rsidRDefault="00862720" w:rsidP="00862720">
      <w:r>
        <w:t>S</w:t>
      </w:r>
      <w:r w:rsidRPr="006E2476">
        <w:t>cores on standardised outcome measures at baseline</w:t>
      </w:r>
      <w:r>
        <w:t xml:space="preserve"> are presented in Appendix 1</w:t>
      </w:r>
      <w:r w:rsidR="006818F9">
        <w:t>0</w:t>
      </w:r>
      <w:r>
        <w:t xml:space="preserve"> (Tables 3</w:t>
      </w:r>
      <w:r w:rsidR="00CE211A">
        <w:t>2</w:t>
      </w:r>
      <w:r w:rsidR="006818F9">
        <w:t xml:space="preserve"> (mental health outcomes)</w:t>
      </w:r>
      <w:r>
        <w:t xml:space="preserve"> and 3</w:t>
      </w:r>
      <w:r w:rsidR="00CE211A">
        <w:t>3</w:t>
      </w:r>
      <w:r w:rsidR="006818F9">
        <w:t xml:space="preserve"> (other standardised measures</w:t>
      </w:r>
      <w:r>
        <w:t>)</w:t>
      </w:r>
      <w:r w:rsidR="006818F9">
        <w:t>)</w:t>
      </w:r>
      <w:r w:rsidRPr="006E2476">
        <w:t xml:space="preserve">. </w:t>
      </w:r>
      <w:r>
        <w:t xml:space="preserve"> T</w:t>
      </w:r>
      <w:r w:rsidRPr="006E2476">
        <w:t>he SO</w:t>
      </w:r>
      <w:r>
        <w:t xml:space="preserve"> group</w:t>
      </w:r>
      <w:r w:rsidRPr="006E2476">
        <w:t xml:space="preserve"> </w:t>
      </w:r>
      <w:r>
        <w:t>WHOQOL</w:t>
      </w:r>
      <w:r w:rsidR="004D5CDA">
        <w:t>-</w:t>
      </w:r>
      <w:r>
        <w:t>BREF Psychological Domain mean score</w:t>
      </w:r>
      <w:r w:rsidRPr="006E2476">
        <w:t xml:space="preserve"> was significantly higher than the D&amp;S </w:t>
      </w:r>
      <w:r>
        <w:t>group</w:t>
      </w:r>
      <w:r w:rsidRPr="006E2476">
        <w:t xml:space="preserve"> and DO cohort. </w:t>
      </w:r>
      <w:r>
        <w:t xml:space="preserve">No other differences </w:t>
      </w:r>
      <w:r w:rsidR="00245ADD">
        <w:t xml:space="preserve">between groups </w:t>
      </w:r>
      <w:r>
        <w:t>in baseline outcome scores were observed.</w:t>
      </w:r>
    </w:p>
    <w:p w14:paraId="7D2F03B5" w14:textId="77777777" w:rsidR="00862720" w:rsidRPr="006E2476" w:rsidRDefault="00862720" w:rsidP="00862720">
      <w:pPr>
        <w:pStyle w:val="Heading3"/>
      </w:pPr>
      <w:bookmarkStart w:id="176" w:name="_Toc33460746"/>
      <w:r w:rsidRPr="006E2476">
        <w:lastRenderedPageBreak/>
        <w:t>Discharge Status at T3</w:t>
      </w:r>
      <w:bookmarkEnd w:id="176"/>
    </w:p>
    <w:p w14:paraId="0FAE3769" w14:textId="08B9668E" w:rsidR="00862720" w:rsidRDefault="00862720" w:rsidP="00862720">
      <w:r w:rsidRPr="006E2476">
        <w:t>At T3 (12 months follow-up), SAT cohort study participants were asked to report if they had been discharged (and date of discharge) or were still in the s</w:t>
      </w:r>
      <w:r>
        <w:t xml:space="preserve">ervice, see Figure </w:t>
      </w:r>
      <w:r w:rsidR="00245ADD">
        <w:t>5</w:t>
      </w:r>
      <w:r>
        <w:t xml:space="preserve">. Quality of data was poor; 13.5% of responses was coded as </w:t>
      </w:r>
      <w:r w:rsidRPr="007F4265">
        <w:t>missing data (highly unusual in this study and perhaps indicating uncertainty)</w:t>
      </w:r>
      <w:r>
        <w:t xml:space="preserve">, and a further 20.1% coded as “study participant uncertain” (based on information </w:t>
      </w:r>
      <w:r w:rsidRPr="00EC7981">
        <w:t>provided und</w:t>
      </w:r>
      <w:r>
        <w:t xml:space="preserve">er the “Other” response option).  Just under 40% </w:t>
      </w:r>
      <w:r w:rsidRPr="006E2476">
        <w:t xml:space="preserve">reported they </w:t>
      </w:r>
      <w:r>
        <w:t>were still using the service, and over a quarter (26.9%) had been discharged. From the data we have, it would appear that the D&amp;S group were more likely to have been discharged at T3.</w:t>
      </w:r>
    </w:p>
    <w:p w14:paraId="299065FA" w14:textId="77777777" w:rsidR="00862720" w:rsidRPr="006E2476" w:rsidRDefault="00862720" w:rsidP="00862720"/>
    <w:p w14:paraId="23A4EF74" w14:textId="17762653" w:rsidR="00862720" w:rsidRDefault="00862720" w:rsidP="00862720">
      <w:pPr>
        <w:pStyle w:val="Caption"/>
        <w:jc w:val="center"/>
      </w:pPr>
      <w:bookmarkStart w:id="177" w:name="_Toc33460900"/>
      <w:r>
        <w:t xml:space="preserve">Figure </w:t>
      </w:r>
      <w:r w:rsidR="002B6DC6">
        <w:fldChar w:fldCharType="begin"/>
      </w:r>
      <w:r w:rsidR="002B6DC6">
        <w:instrText xml:space="preserve"> SEQ Figure \* ARABIC </w:instrText>
      </w:r>
      <w:r w:rsidR="002B6DC6">
        <w:fldChar w:fldCharType="separate"/>
      </w:r>
      <w:r w:rsidR="00554D89">
        <w:rPr>
          <w:noProof/>
        </w:rPr>
        <w:t>5</w:t>
      </w:r>
      <w:r w:rsidR="002B6DC6">
        <w:rPr>
          <w:noProof/>
        </w:rPr>
        <w:fldChar w:fldCharType="end"/>
      </w:r>
      <w:r>
        <w:t>: Status at T3 (12 months follow-up) (number (%))</w:t>
      </w:r>
      <w:bookmarkEnd w:id="177"/>
    </w:p>
    <w:p w14:paraId="0983017F" w14:textId="77777777" w:rsidR="00862720" w:rsidRPr="006E2476" w:rsidRDefault="00862720" w:rsidP="00862720">
      <w:r>
        <w:t xml:space="preserve"> </w:t>
      </w:r>
      <w:r>
        <w:rPr>
          <w:noProof/>
          <w:lang w:eastAsia="en-GB"/>
        </w:rPr>
        <w:drawing>
          <wp:inline distT="0" distB="0" distL="0" distR="0" wp14:anchorId="70EBC59A" wp14:editId="2008A97F">
            <wp:extent cx="2800350" cy="1800225"/>
            <wp:effectExtent l="0" t="0" r="0" b="9525"/>
            <wp:docPr id="30" name="Chart 30">
              <a:extLst xmlns:a="http://schemas.openxmlformats.org/drawingml/2006/main">
                <a:ext uri="{FF2B5EF4-FFF2-40B4-BE49-F238E27FC236}">
                  <a16:creationId xmlns:a16="http://schemas.microsoft.com/office/drawing/2014/main" id="{A896466F-E9C3-42B7-A93B-D05EC58AE7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t xml:space="preserve"> </w:t>
      </w:r>
      <w:r>
        <w:rPr>
          <w:noProof/>
          <w:lang w:eastAsia="en-GB"/>
        </w:rPr>
        <w:drawing>
          <wp:inline distT="0" distB="0" distL="0" distR="0" wp14:anchorId="075B2D0E" wp14:editId="4FDC233D">
            <wp:extent cx="2790825" cy="1809750"/>
            <wp:effectExtent l="0" t="0" r="9525" b="0"/>
            <wp:docPr id="295" name="Chart 295">
              <a:extLst xmlns:a="http://schemas.openxmlformats.org/drawingml/2006/main">
                <a:ext uri="{FF2B5EF4-FFF2-40B4-BE49-F238E27FC236}">
                  <a16:creationId xmlns:a16="http://schemas.microsoft.com/office/drawing/2014/main" id="{D49727E8-895F-42B3-9042-EDD0E8D364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DD1C23" w14:textId="77777777" w:rsidR="00862720" w:rsidRPr="006E2476" w:rsidRDefault="00862720" w:rsidP="00862720">
      <w:r w:rsidRPr="006E2476">
        <w:t xml:space="preserve">When the study was designed, and in consultation with service leads, we had expected the majority of study participants to be discharged by T3. </w:t>
      </w:r>
    </w:p>
    <w:p w14:paraId="1A8D2AA2" w14:textId="77777777" w:rsidR="00862720" w:rsidRPr="006E2476" w:rsidRDefault="00862720" w:rsidP="00862720">
      <w:pPr>
        <w:rPr>
          <w:b/>
        </w:rPr>
      </w:pPr>
    </w:p>
    <w:p w14:paraId="34A93A02" w14:textId="77777777" w:rsidR="00862720" w:rsidRPr="006E2476" w:rsidRDefault="00862720" w:rsidP="00862720">
      <w:pPr>
        <w:pStyle w:val="Heading3"/>
      </w:pPr>
      <w:bookmarkStart w:id="178" w:name="_Toc33460747"/>
      <w:r w:rsidRPr="006E2476">
        <w:t>Concerns worked on</w:t>
      </w:r>
      <w:r>
        <w:t>: SAT cohort</w:t>
      </w:r>
      <w:bookmarkEnd w:id="178"/>
    </w:p>
    <w:p w14:paraId="5B232F33" w14:textId="55FB774F" w:rsidR="00862720" w:rsidRDefault="00862720" w:rsidP="00862720">
      <w:r w:rsidRPr="006E2476">
        <w:t>At 12 months follow-up (T3), we used a checklist to ask about the concerns they had worked on with the SAT</w:t>
      </w:r>
      <w:r>
        <w:t xml:space="preserve"> (see Figures </w:t>
      </w:r>
      <w:r w:rsidR="00EF1D1F">
        <w:t>6</w:t>
      </w:r>
      <w:r>
        <w:t xml:space="preserve"> and </w:t>
      </w:r>
      <w:r w:rsidR="00EF1D1F">
        <w:t>7</w:t>
      </w:r>
      <w:r>
        <w:t>)</w:t>
      </w:r>
      <w:r w:rsidRPr="006E2476">
        <w:t xml:space="preserve">.  </w:t>
      </w:r>
      <w:r w:rsidR="00CB7517">
        <w:t>T</w:t>
      </w:r>
      <w:r w:rsidRPr="006E2476">
        <w:t xml:space="preserve">here was no difference between </w:t>
      </w:r>
      <w:r>
        <w:t xml:space="preserve">D&amp;S and SO groups </w:t>
      </w:r>
      <w:r w:rsidRPr="006E2476">
        <w:t xml:space="preserve">in the </w:t>
      </w:r>
      <w:r w:rsidR="00CB7517">
        <w:t xml:space="preserve">total </w:t>
      </w:r>
      <w:r w:rsidRPr="006E2476">
        <w:t>number of concerns worked on. However, there were some differences in type of concern. For example, a smaller proportion of the SO</w:t>
      </w:r>
      <w:r>
        <w:t xml:space="preserve"> group</w:t>
      </w:r>
      <w:r w:rsidRPr="006E2476">
        <w:t xml:space="preserve"> reported working on understanding of autism, living with autism and family members’ understanding of autism.  In contrast, compared to the D&amp;S </w:t>
      </w:r>
      <w:r>
        <w:t>group</w:t>
      </w:r>
      <w:r w:rsidRPr="006E2476">
        <w:t>, greater proportion had worked on employment, financial and soci</w:t>
      </w:r>
      <w:r>
        <w:t xml:space="preserve">al network/relationship </w:t>
      </w:r>
      <w:r>
        <w:lastRenderedPageBreak/>
        <w:t xml:space="preserve">issues.  </w:t>
      </w:r>
      <w:r w:rsidRPr="006E2476">
        <w:t>Across both</w:t>
      </w:r>
      <w:r>
        <w:t>,</w:t>
      </w:r>
      <w:r w:rsidRPr="006E2476">
        <w:t xml:space="preserve"> around a third reported they had worked </w:t>
      </w:r>
      <w:r>
        <w:t>o</w:t>
      </w:r>
      <w:r w:rsidRPr="006E2476">
        <w:t>n managing anxiety and/or other emotional difficulties.</w:t>
      </w:r>
    </w:p>
    <w:p w14:paraId="6FD69483" w14:textId="77777777" w:rsidR="00862720" w:rsidRDefault="00862720" w:rsidP="00862720"/>
    <w:p w14:paraId="160C4F64" w14:textId="28420291" w:rsidR="00862720" w:rsidRDefault="00862720" w:rsidP="00862720">
      <w:pPr>
        <w:pStyle w:val="Caption"/>
      </w:pPr>
      <w:bookmarkStart w:id="179" w:name="_Toc33460901"/>
      <w:r>
        <w:t xml:space="preserve">Figure </w:t>
      </w:r>
      <w:r w:rsidR="002B6DC6">
        <w:fldChar w:fldCharType="begin"/>
      </w:r>
      <w:r w:rsidR="002B6DC6">
        <w:instrText xml:space="preserve"> SEQ Figure \* ARABIC </w:instrText>
      </w:r>
      <w:r w:rsidR="002B6DC6">
        <w:fldChar w:fldCharType="separate"/>
      </w:r>
      <w:r w:rsidR="00554D89">
        <w:rPr>
          <w:noProof/>
        </w:rPr>
        <w:t>6</w:t>
      </w:r>
      <w:r w:rsidR="002B6DC6">
        <w:rPr>
          <w:noProof/>
        </w:rPr>
        <w:fldChar w:fldCharType="end"/>
      </w:r>
      <w:r>
        <w:t>: Concerns worked on with SAT: D&amp;S versus SO groups</w:t>
      </w:r>
      <w:bookmarkEnd w:id="179"/>
    </w:p>
    <w:p w14:paraId="714E7515" w14:textId="77777777" w:rsidR="00862720" w:rsidRDefault="00862720" w:rsidP="00862720"/>
    <w:p w14:paraId="69EEAAF3" w14:textId="77777777" w:rsidR="00862720" w:rsidRDefault="00862720" w:rsidP="00862720">
      <w:r>
        <w:rPr>
          <w:noProof/>
          <w:lang w:eastAsia="en-GB"/>
        </w:rPr>
        <w:drawing>
          <wp:inline distT="0" distB="0" distL="0" distR="0" wp14:anchorId="4B40BAFE" wp14:editId="0D528854">
            <wp:extent cx="6098650" cy="4126230"/>
            <wp:effectExtent l="0" t="0" r="16510" b="7620"/>
            <wp:docPr id="296" name="Chart 296">
              <a:extLst xmlns:a="http://schemas.openxmlformats.org/drawingml/2006/main">
                <a:ext uri="{FF2B5EF4-FFF2-40B4-BE49-F238E27FC236}">
                  <a16:creationId xmlns:a16="http://schemas.microsoft.com/office/drawing/2014/main" id="{477B46FE-BE97-4DB5-9D0D-E2B1FFBDCE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212417" w14:textId="77777777" w:rsidR="00862720" w:rsidRDefault="00862720" w:rsidP="00862720">
      <w:pPr>
        <w:pStyle w:val="Caption"/>
      </w:pPr>
    </w:p>
    <w:p w14:paraId="06724AD8" w14:textId="77777777" w:rsidR="00862720" w:rsidRDefault="00862720" w:rsidP="00862720">
      <w:pPr>
        <w:pStyle w:val="Caption"/>
      </w:pPr>
    </w:p>
    <w:p w14:paraId="69ADF4B1" w14:textId="77777777" w:rsidR="00862720" w:rsidRDefault="00862720" w:rsidP="00862720">
      <w:pPr>
        <w:pStyle w:val="Caption"/>
      </w:pPr>
    </w:p>
    <w:p w14:paraId="51911B4B" w14:textId="77777777" w:rsidR="00862720" w:rsidRDefault="00862720" w:rsidP="00862720">
      <w:pPr>
        <w:pStyle w:val="Caption"/>
      </w:pPr>
    </w:p>
    <w:p w14:paraId="46D0E2CA" w14:textId="77777777" w:rsidR="00862720" w:rsidRDefault="00862720" w:rsidP="00862720">
      <w:pPr>
        <w:pStyle w:val="Caption"/>
      </w:pPr>
    </w:p>
    <w:p w14:paraId="5699315A" w14:textId="77777777" w:rsidR="00862720" w:rsidRDefault="00862720" w:rsidP="00862720">
      <w:pPr>
        <w:pStyle w:val="Caption"/>
      </w:pPr>
    </w:p>
    <w:p w14:paraId="4E073EF5" w14:textId="77777777" w:rsidR="00862720" w:rsidRDefault="00862720" w:rsidP="00862720">
      <w:pPr>
        <w:pStyle w:val="Caption"/>
      </w:pPr>
    </w:p>
    <w:p w14:paraId="0707211D" w14:textId="77777777" w:rsidR="00862720" w:rsidRDefault="00862720" w:rsidP="00862720">
      <w:pPr>
        <w:pStyle w:val="Caption"/>
      </w:pPr>
    </w:p>
    <w:p w14:paraId="378DFC6C" w14:textId="77777777" w:rsidR="00862720" w:rsidRDefault="00862720" w:rsidP="00862720">
      <w:pPr>
        <w:pStyle w:val="Caption"/>
      </w:pPr>
    </w:p>
    <w:p w14:paraId="5D199F7D" w14:textId="77777777" w:rsidR="00862720" w:rsidRDefault="00862720" w:rsidP="00862720">
      <w:pPr>
        <w:pStyle w:val="Caption"/>
      </w:pPr>
    </w:p>
    <w:p w14:paraId="3B085999" w14:textId="77777777" w:rsidR="00862720" w:rsidRDefault="00862720" w:rsidP="00862720">
      <w:pPr>
        <w:pStyle w:val="Caption"/>
      </w:pPr>
    </w:p>
    <w:p w14:paraId="4A621E98" w14:textId="77777777" w:rsidR="00862720" w:rsidRDefault="00862720" w:rsidP="00862720">
      <w:pPr>
        <w:pStyle w:val="Caption"/>
      </w:pPr>
    </w:p>
    <w:p w14:paraId="313C8928" w14:textId="628D21E4" w:rsidR="00862720" w:rsidRDefault="00862720" w:rsidP="007A5FF9">
      <w:pPr>
        <w:pStyle w:val="Caption"/>
        <w:jc w:val="center"/>
      </w:pPr>
      <w:bookmarkStart w:id="180" w:name="_Toc33460902"/>
      <w:r>
        <w:lastRenderedPageBreak/>
        <w:t xml:space="preserve">Figure </w:t>
      </w:r>
      <w:r w:rsidR="002B6DC6">
        <w:fldChar w:fldCharType="begin"/>
      </w:r>
      <w:r w:rsidR="002B6DC6">
        <w:instrText xml:space="preserve"> SEQ Figure \* ARABIC </w:instrText>
      </w:r>
      <w:r w:rsidR="002B6DC6">
        <w:fldChar w:fldCharType="separate"/>
      </w:r>
      <w:r w:rsidR="00554D89">
        <w:rPr>
          <w:noProof/>
        </w:rPr>
        <w:t>7</w:t>
      </w:r>
      <w:r w:rsidR="002B6DC6">
        <w:rPr>
          <w:noProof/>
        </w:rPr>
        <w:fldChar w:fldCharType="end"/>
      </w:r>
      <w:r>
        <w:t xml:space="preserve">: </w:t>
      </w:r>
      <w:r w:rsidR="007A5FF9">
        <w:t xml:space="preserve">Distribution of </w:t>
      </w:r>
      <w:r>
        <w:t>D&amp;S vs SO groups</w:t>
      </w:r>
      <w:r w:rsidR="007A5FF9">
        <w:t xml:space="preserve"> in terms of number of concerns worked on</w:t>
      </w:r>
      <w:bookmarkEnd w:id="180"/>
    </w:p>
    <w:p w14:paraId="7A66987F" w14:textId="77777777" w:rsidR="00862720" w:rsidRDefault="00862720" w:rsidP="00862720">
      <w:r>
        <w:rPr>
          <w:noProof/>
          <w:lang w:eastAsia="en-GB"/>
        </w:rPr>
        <w:drawing>
          <wp:inline distT="0" distB="0" distL="0" distR="0" wp14:anchorId="3244C121" wp14:editId="62252062">
            <wp:extent cx="5153025" cy="3595688"/>
            <wp:effectExtent l="0" t="0" r="9525" b="5080"/>
            <wp:docPr id="313" name="Chart 313">
              <a:extLst xmlns:a="http://schemas.openxmlformats.org/drawingml/2006/main">
                <a:ext uri="{FF2B5EF4-FFF2-40B4-BE49-F238E27FC236}">
                  <a16:creationId xmlns:a16="http://schemas.microsoft.com/office/drawing/2014/main" id="{6BAD2F4C-C447-46B6-BA74-02706F262A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F53F97" w14:textId="44AB177E" w:rsidR="00862720" w:rsidRDefault="00862720" w:rsidP="00862720">
      <w:pPr>
        <w:spacing w:line="259" w:lineRule="auto"/>
      </w:pPr>
    </w:p>
    <w:p w14:paraId="77955CA4" w14:textId="77777777" w:rsidR="00862720" w:rsidRPr="006E2476" w:rsidRDefault="00862720" w:rsidP="00862720">
      <w:pPr>
        <w:pStyle w:val="Heading2"/>
      </w:pPr>
      <w:bookmarkStart w:id="181" w:name="_Toc33460748"/>
      <w:r w:rsidRPr="006E2476">
        <w:t>R</w:t>
      </w:r>
      <w:r>
        <w:t>esults</w:t>
      </w:r>
      <w:r w:rsidRPr="006E2476">
        <w:t xml:space="preserve">: </w:t>
      </w:r>
      <w:r>
        <w:t>SAT cohort outcomes</w:t>
      </w:r>
      <w:bookmarkEnd w:id="181"/>
      <w:r>
        <w:t xml:space="preserve"> </w:t>
      </w:r>
    </w:p>
    <w:p w14:paraId="38100926" w14:textId="137E7107" w:rsidR="00862720" w:rsidRDefault="00862720" w:rsidP="00862720">
      <w:r w:rsidRPr="00825378">
        <w:t>Tables presenting descriptive analysis of outcomes (standardised measures and categorical indicators) at each time</w:t>
      </w:r>
      <w:r w:rsidR="00011F96">
        <w:t>-</w:t>
      </w:r>
      <w:r w:rsidRPr="00825378">
        <w:t>point are presented in Appendix 1</w:t>
      </w:r>
      <w:r w:rsidR="00C85BF4" w:rsidRPr="00825378">
        <w:t>1</w:t>
      </w:r>
      <w:r w:rsidRPr="00825378">
        <w:t xml:space="preserve"> (Tables 3</w:t>
      </w:r>
      <w:r w:rsidR="00CE211A">
        <w:t>4</w:t>
      </w:r>
      <w:r w:rsidRPr="00825378">
        <w:t>-</w:t>
      </w:r>
      <w:r w:rsidR="00CE211A">
        <w:t>39</w:t>
      </w:r>
      <w:r w:rsidRPr="00825378">
        <w:t xml:space="preserve">).  </w:t>
      </w:r>
      <w:r w:rsidR="00011F96">
        <w:t xml:space="preserve">This section focuses on presenting results on </w:t>
      </w:r>
      <w:r>
        <w:t xml:space="preserve">changes in outcomes between T0 and T3. </w:t>
      </w:r>
      <w:r w:rsidR="00011F96">
        <w:t xml:space="preserve"> At the outset, we note </w:t>
      </w:r>
      <w:r w:rsidR="00AD7384">
        <w:t>there were no significant differences</w:t>
      </w:r>
      <w:r w:rsidR="00CE211A">
        <w:t xml:space="preserve"> in baseline (T0) scores on any outcome measures</w:t>
      </w:r>
      <w:r w:rsidR="00AD7384">
        <w:t xml:space="preserve"> between those retained at T3 and those not retained.  There were also no significant differences in socio-demographic characteristics, except men were more likely</w:t>
      </w:r>
      <w:r w:rsidR="00DA2716">
        <w:t xml:space="preserve"> </w:t>
      </w:r>
      <w:r w:rsidR="00AD7384">
        <w:t>to drop out of the study</w:t>
      </w:r>
      <w:r w:rsidR="00CB7517">
        <w:t xml:space="preserve"> compared to women</w:t>
      </w:r>
      <w:r w:rsidR="00AD7384">
        <w:t xml:space="preserve">. </w:t>
      </w:r>
      <w:r w:rsidR="00CE211A">
        <w:t>Overall, retention to the study was over 80%.</w:t>
      </w:r>
    </w:p>
    <w:p w14:paraId="5A3BBD29" w14:textId="77777777" w:rsidR="00862720" w:rsidRDefault="00862720" w:rsidP="00862720"/>
    <w:p w14:paraId="40D4BD3D" w14:textId="77777777" w:rsidR="00862720" w:rsidRPr="007E7F4D" w:rsidRDefault="00862720" w:rsidP="00862720">
      <w:pPr>
        <w:pStyle w:val="Heading3"/>
      </w:pPr>
      <w:bookmarkStart w:id="182" w:name="_Toc33460749"/>
      <w:r>
        <w:rPr>
          <w:i/>
          <w:iCs/>
          <w:sz w:val="28"/>
        </w:rPr>
        <w:t>Mental health</w:t>
      </w:r>
      <w:bookmarkEnd w:id="182"/>
    </w:p>
    <w:p w14:paraId="3C6CA3DA" w14:textId="3D79568C" w:rsidR="00862720" w:rsidRDefault="00862720" w:rsidP="00862720">
      <w:r>
        <w:t xml:space="preserve">Table </w:t>
      </w:r>
      <w:r w:rsidR="00825378">
        <w:t>9</w:t>
      </w:r>
      <w:r>
        <w:t xml:space="preserve"> describes changes in mental health outcomes for the D&amp;S and SO groups between T0 and T3.  For the both groups, d</w:t>
      </w:r>
      <w:r w:rsidRPr="006E2476">
        <w:t xml:space="preserve">ifferences in WHOQOL-BREF Psychological Domain and </w:t>
      </w:r>
      <w:r w:rsidRPr="006E2476">
        <w:lastRenderedPageBreak/>
        <w:t xml:space="preserve">GHQ-12 </w:t>
      </w:r>
      <w:r>
        <w:t xml:space="preserve">mean scores </w:t>
      </w:r>
      <w:r w:rsidRPr="006E2476">
        <w:t xml:space="preserve">at T3 compared to T0 were not significant. </w:t>
      </w:r>
      <w:r>
        <w:t>In terms of mental health caseness (assessed using movement around sample mean GHQ-12 score at T0, for the D&amp;S group, t</w:t>
      </w:r>
      <w:r w:rsidRPr="006E2476">
        <w:t>he size of th</w:t>
      </w:r>
      <w:r>
        <w:t>e</w:t>
      </w:r>
      <w:r w:rsidRPr="006E2476">
        <w:t xml:space="preserve"> proportion</w:t>
      </w:r>
      <w:r>
        <w:t xml:space="preserve"> of the sample</w:t>
      </w:r>
      <w:r w:rsidRPr="006E2476">
        <w:t xml:space="preserve"> moving to below the </w:t>
      </w:r>
      <w:r>
        <w:t xml:space="preserve">GHQ-12 </w:t>
      </w:r>
      <w:r w:rsidRPr="006E2476">
        <w:t>clinical threshold</w:t>
      </w:r>
      <w:r>
        <w:t xml:space="preserve"> </w:t>
      </w:r>
      <w:r w:rsidRPr="006E2476">
        <w:t>at T3 was statistically significant (p&lt;0.01).</w:t>
      </w:r>
      <w:r>
        <w:t xml:space="preserve"> This was not the case for the SO group. </w:t>
      </w:r>
    </w:p>
    <w:p w14:paraId="2ED6C21B" w14:textId="7A3499E4" w:rsidR="00862720" w:rsidRDefault="00862720" w:rsidP="00862720">
      <w:pPr>
        <w:spacing w:line="259" w:lineRule="auto"/>
      </w:pPr>
      <w:r>
        <w:br w:type="page"/>
      </w:r>
    </w:p>
    <w:p w14:paraId="7FE14C76" w14:textId="4F014C0B" w:rsidR="00862720" w:rsidRDefault="00862720" w:rsidP="00862720">
      <w:pPr>
        <w:pStyle w:val="Caption"/>
        <w:jc w:val="center"/>
      </w:pPr>
      <w:bookmarkStart w:id="183" w:name="_Toc33460840"/>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9</w:t>
      </w:r>
      <w:r>
        <w:rPr>
          <w:noProof/>
        </w:rPr>
        <w:fldChar w:fldCharType="end"/>
      </w:r>
      <w:r w:rsidR="007508D7">
        <w:rPr>
          <w:b w:val="0"/>
        </w:rPr>
        <w:t xml:space="preserve">: </w:t>
      </w:r>
      <w:r w:rsidRPr="00FB351F">
        <w:t>SAT</w:t>
      </w:r>
      <w:r>
        <w:t xml:space="preserve"> cohort</w:t>
      </w:r>
      <w:r w:rsidRPr="00FB351F">
        <w:t>: change in mental health outcomes: T0 – T3</w:t>
      </w:r>
      <w:bookmarkEnd w:id="183"/>
    </w:p>
    <w:tbl>
      <w:tblPr>
        <w:tblStyle w:val="TableGrid"/>
        <w:tblW w:w="9016" w:type="dxa"/>
        <w:tblLook w:val="04A0" w:firstRow="1" w:lastRow="0" w:firstColumn="1" w:lastColumn="0" w:noHBand="0" w:noVBand="1"/>
      </w:tblPr>
      <w:tblGrid>
        <w:gridCol w:w="940"/>
        <w:gridCol w:w="774"/>
        <w:gridCol w:w="982"/>
        <w:gridCol w:w="276"/>
        <w:gridCol w:w="615"/>
        <w:gridCol w:w="718"/>
        <w:gridCol w:w="769"/>
        <w:gridCol w:w="733"/>
        <w:gridCol w:w="284"/>
        <w:gridCol w:w="1385"/>
        <w:gridCol w:w="375"/>
        <w:gridCol w:w="353"/>
        <w:gridCol w:w="812"/>
      </w:tblGrid>
      <w:tr w:rsidR="00A75B39" w14:paraId="39D555AD" w14:textId="77777777" w:rsidTr="004F66DC">
        <w:tc>
          <w:tcPr>
            <w:tcW w:w="9016" w:type="dxa"/>
            <w:gridSpan w:val="13"/>
            <w:shd w:val="clear" w:color="auto" w:fill="F2F2F2" w:themeFill="background1" w:themeFillShade="F2"/>
          </w:tcPr>
          <w:p w14:paraId="5D4CE855" w14:textId="77777777" w:rsidR="00A75B39" w:rsidRDefault="00A75B39" w:rsidP="00862720">
            <w:pPr>
              <w:jc w:val="center"/>
              <w:rPr>
                <w:b/>
                <w:sz w:val="22"/>
              </w:rPr>
            </w:pPr>
          </w:p>
          <w:p w14:paraId="75D65059" w14:textId="028256E9" w:rsidR="00A75B39" w:rsidRPr="00DD3D54" w:rsidRDefault="00A75B39" w:rsidP="004F66DC">
            <w:pPr>
              <w:rPr>
                <w:b/>
                <w:sz w:val="22"/>
              </w:rPr>
            </w:pPr>
            <w:r>
              <w:rPr>
                <w:b/>
                <w:sz w:val="22"/>
              </w:rPr>
              <w:t>DIAGNOSIS AND SUPPORT (D&amp;S) GROUP</w:t>
            </w:r>
          </w:p>
        </w:tc>
      </w:tr>
      <w:tr w:rsidR="00A75B39" w14:paraId="066DB878" w14:textId="77777777" w:rsidTr="004F66DC">
        <w:tc>
          <w:tcPr>
            <w:tcW w:w="2696" w:type="dxa"/>
            <w:gridSpan w:val="3"/>
            <w:vMerge w:val="restart"/>
            <w:shd w:val="clear" w:color="auto" w:fill="F2F2F2" w:themeFill="background1" w:themeFillShade="F2"/>
            <w:vAlign w:val="bottom"/>
          </w:tcPr>
          <w:p w14:paraId="4844B014" w14:textId="77777777" w:rsidR="00A75B39" w:rsidRPr="00DD3D54" w:rsidRDefault="00A75B39" w:rsidP="00862720">
            <w:pPr>
              <w:jc w:val="center"/>
              <w:rPr>
                <w:b/>
                <w:sz w:val="22"/>
              </w:rPr>
            </w:pPr>
            <w:r w:rsidRPr="00DD3D54">
              <w:rPr>
                <w:b/>
                <w:sz w:val="22"/>
              </w:rPr>
              <w:t>Outcome</w:t>
            </w:r>
          </w:p>
        </w:tc>
        <w:tc>
          <w:tcPr>
            <w:tcW w:w="891" w:type="dxa"/>
            <w:gridSpan w:val="2"/>
            <w:vMerge w:val="restart"/>
            <w:shd w:val="clear" w:color="auto" w:fill="F2F2F2" w:themeFill="background1" w:themeFillShade="F2"/>
            <w:vAlign w:val="bottom"/>
          </w:tcPr>
          <w:p w14:paraId="0E23CE21" w14:textId="77777777" w:rsidR="00A75B39" w:rsidRPr="00DD3D54" w:rsidRDefault="00A75B39" w:rsidP="00862720">
            <w:pPr>
              <w:jc w:val="center"/>
              <w:rPr>
                <w:b/>
                <w:sz w:val="22"/>
              </w:rPr>
            </w:pPr>
            <w:r w:rsidRPr="00DD3D54">
              <w:rPr>
                <w:b/>
                <w:sz w:val="22"/>
              </w:rPr>
              <w:t>Sample size</w:t>
            </w:r>
          </w:p>
        </w:tc>
        <w:tc>
          <w:tcPr>
            <w:tcW w:w="1487" w:type="dxa"/>
            <w:gridSpan w:val="2"/>
            <w:shd w:val="clear" w:color="auto" w:fill="F2F2F2" w:themeFill="background1" w:themeFillShade="F2"/>
            <w:vAlign w:val="bottom"/>
          </w:tcPr>
          <w:p w14:paraId="0EA779D2" w14:textId="77777777" w:rsidR="00A75B39" w:rsidRPr="00DD3D54" w:rsidRDefault="00A75B39" w:rsidP="00862720">
            <w:pPr>
              <w:jc w:val="center"/>
              <w:rPr>
                <w:b/>
                <w:sz w:val="22"/>
              </w:rPr>
            </w:pPr>
            <w:r w:rsidRPr="00DD3D54">
              <w:rPr>
                <w:b/>
                <w:sz w:val="22"/>
              </w:rPr>
              <w:t>Mean Score</w:t>
            </w:r>
          </w:p>
        </w:tc>
        <w:tc>
          <w:tcPr>
            <w:tcW w:w="2402" w:type="dxa"/>
            <w:gridSpan w:val="3"/>
            <w:vMerge w:val="restart"/>
            <w:shd w:val="clear" w:color="auto" w:fill="F2F2F2" w:themeFill="background1" w:themeFillShade="F2"/>
          </w:tcPr>
          <w:p w14:paraId="73EDFD6E" w14:textId="727EBF19" w:rsidR="00A75B39" w:rsidRDefault="00A75B39" w:rsidP="00862720">
            <w:pPr>
              <w:jc w:val="center"/>
              <w:rPr>
                <w:b/>
                <w:sz w:val="22"/>
              </w:rPr>
            </w:pPr>
            <w:r>
              <w:rPr>
                <w:b/>
                <w:sz w:val="22"/>
              </w:rPr>
              <w:t>Difference in mean score (95% CI)</w:t>
            </w:r>
          </w:p>
        </w:tc>
        <w:tc>
          <w:tcPr>
            <w:tcW w:w="728" w:type="dxa"/>
            <w:gridSpan w:val="2"/>
            <w:vMerge w:val="restart"/>
            <w:shd w:val="clear" w:color="auto" w:fill="F2F2F2" w:themeFill="background1" w:themeFillShade="F2"/>
            <w:vAlign w:val="bottom"/>
          </w:tcPr>
          <w:p w14:paraId="49F918BF" w14:textId="7C00A4CE" w:rsidR="00A75B39" w:rsidRPr="00DD3D54" w:rsidRDefault="00A75B39" w:rsidP="00FC3A88">
            <w:pPr>
              <w:jc w:val="center"/>
              <w:rPr>
                <w:b/>
                <w:sz w:val="22"/>
              </w:rPr>
            </w:pPr>
            <w:r>
              <w:rPr>
                <w:b/>
                <w:sz w:val="22"/>
              </w:rPr>
              <w:t>p</w:t>
            </w:r>
            <w:r w:rsidRPr="00DD3D54">
              <w:rPr>
                <w:b/>
                <w:sz w:val="22"/>
              </w:rPr>
              <w:t xml:space="preserve"> value </w:t>
            </w:r>
          </w:p>
        </w:tc>
        <w:tc>
          <w:tcPr>
            <w:tcW w:w="812" w:type="dxa"/>
            <w:vMerge w:val="restart"/>
            <w:shd w:val="clear" w:color="auto" w:fill="F2F2F2" w:themeFill="background1" w:themeFillShade="F2"/>
            <w:vAlign w:val="bottom"/>
          </w:tcPr>
          <w:p w14:paraId="74373EB6" w14:textId="77777777" w:rsidR="00A75B39" w:rsidRPr="00DD3D54" w:rsidRDefault="00A75B39" w:rsidP="00862720">
            <w:pPr>
              <w:jc w:val="center"/>
              <w:rPr>
                <w:b/>
                <w:sz w:val="22"/>
              </w:rPr>
            </w:pPr>
            <w:r w:rsidRPr="00DD3D54">
              <w:rPr>
                <w:b/>
                <w:sz w:val="22"/>
              </w:rPr>
              <w:t>Effect size*</w:t>
            </w:r>
          </w:p>
        </w:tc>
      </w:tr>
      <w:tr w:rsidR="00A75B39" w14:paraId="50EEBDD1" w14:textId="77777777" w:rsidTr="004F66DC">
        <w:trPr>
          <w:trHeight w:val="299"/>
        </w:trPr>
        <w:tc>
          <w:tcPr>
            <w:tcW w:w="2696" w:type="dxa"/>
            <w:gridSpan w:val="3"/>
            <w:vMerge/>
            <w:shd w:val="clear" w:color="auto" w:fill="F2F2F2" w:themeFill="background1" w:themeFillShade="F2"/>
            <w:vAlign w:val="center"/>
          </w:tcPr>
          <w:p w14:paraId="3A4A79E2" w14:textId="77777777" w:rsidR="00A75B39" w:rsidRPr="00DD3D54" w:rsidRDefault="00A75B39" w:rsidP="00862720">
            <w:pPr>
              <w:jc w:val="center"/>
              <w:rPr>
                <w:sz w:val="22"/>
              </w:rPr>
            </w:pPr>
          </w:p>
        </w:tc>
        <w:tc>
          <w:tcPr>
            <w:tcW w:w="891" w:type="dxa"/>
            <w:gridSpan w:val="2"/>
            <w:vMerge/>
            <w:shd w:val="clear" w:color="auto" w:fill="F2F2F2" w:themeFill="background1" w:themeFillShade="F2"/>
          </w:tcPr>
          <w:p w14:paraId="5632A5F9" w14:textId="77777777" w:rsidR="00A75B39" w:rsidRPr="00DD3D54" w:rsidRDefault="00A75B39" w:rsidP="00862720">
            <w:pPr>
              <w:jc w:val="center"/>
              <w:rPr>
                <w:sz w:val="22"/>
              </w:rPr>
            </w:pPr>
          </w:p>
        </w:tc>
        <w:tc>
          <w:tcPr>
            <w:tcW w:w="718" w:type="dxa"/>
            <w:shd w:val="clear" w:color="auto" w:fill="F2F2F2" w:themeFill="background1" w:themeFillShade="F2"/>
            <w:vAlign w:val="center"/>
          </w:tcPr>
          <w:p w14:paraId="7016173F" w14:textId="77777777" w:rsidR="00A75B39" w:rsidRPr="00DD3D54" w:rsidRDefault="00A75B39" w:rsidP="00862720">
            <w:pPr>
              <w:jc w:val="center"/>
              <w:rPr>
                <w:b/>
                <w:sz w:val="22"/>
              </w:rPr>
            </w:pPr>
            <w:r w:rsidRPr="00DD3D54">
              <w:rPr>
                <w:b/>
                <w:sz w:val="22"/>
              </w:rPr>
              <w:t>T0</w:t>
            </w:r>
          </w:p>
        </w:tc>
        <w:tc>
          <w:tcPr>
            <w:tcW w:w="769" w:type="dxa"/>
            <w:shd w:val="clear" w:color="auto" w:fill="F2F2F2" w:themeFill="background1" w:themeFillShade="F2"/>
            <w:vAlign w:val="center"/>
          </w:tcPr>
          <w:p w14:paraId="1A86CB44" w14:textId="77777777" w:rsidR="00A75B39" w:rsidRPr="00DD3D54" w:rsidRDefault="00A75B39" w:rsidP="00862720">
            <w:pPr>
              <w:jc w:val="center"/>
              <w:rPr>
                <w:b/>
                <w:sz w:val="22"/>
              </w:rPr>
            </w:pPr>
            <w:r w:rsidRPr="00DD3D54">
              <w:rPr>
                <w:b/>
                <w:sz w:val="22"/>
              </w:rPr>
              <w:t>T3</w:t>
            </w:r>
          </w:p>
        </w:tc>
        <w:tc>
          <w:tcPr>
            <w:tcW w:w="2402" w:type="dxa"/>
            <w:gridSpan w:val="3"/>
            <w:vMerge/>
            <w:shd w:val="clear" w:color="auto" w:fill="F2F2F2" w:themeFill="background1" w:themeFillShade="F2"/>
          </w:tcPr>
          <w:p w14:paraId="4EDEF025" w14:textId="77777777" w:rsidR="00A75B39" w:rsidRPr="00DD3D54" w:rsidRDefault="00A75B39" w:rsidP="00862720">
            <w:pPr>
              <w:jc w:val="center"/>
              <w:rPr>
                <w:sz w:val="22"/>
              </w:rPr>
            </w:pPr>
          </w:p>
        </w:tc>
        <w:tc>
          <w:tcPr>
            <w:tcW w:w="728" w:type="dxa"/>
            <w:gridSpan w:val="2"/>
            <w:vMerge/>
            <w:shd w:val="clear" w:color="auto" w:fill="F2F2F2" w:themeFill="background1" w:themeFillShade="F2"/>
            <w:vAlign w:val="center"/>
          </w:tcPr>
          <w:p w14:paraId="4030C173" w14:textId="0C205163" w:rsidR="00A75B39" w:rsidRPr="00DD3D54" w:rsidRDefault="00A75B39" w:rsidP="00862720">
            <w:pPr>
              <w:jc w:val="center"/>
              <w:rPr>
                <w:sz w:val="22"/>
              </w:rPr>
            </w:pPr>
          </w:p>
        </w:tc>
        <w:tc>
          <w:tcPr>
            <w:tcW w:w="812" w:type="dxa"/>
            <w:vMerge/>
            <w:shd w:val="clear" w:color="auto" w:fill="F2F2F2" w:themeFill="background1" w:themeFillShade="F2"/>
            <w:vAlign w:val="center"/>
          </w:tcPr>
          <w:p w14:paraId="297A3923" w14:textId="77777777" w:rsidR="00A75B39" w:rsidRPr="00DD3D54" w:rsidRDefault="00A75B39" w:rsidP="00862720">
            <w:pPr>
              <w:jc w:val="center"/>
              <w:rPr>
                <w:sz w:val="22"/>
              </w:rPr>
            </w:pPr>
          </w:p>
        </w:tc>
      </w:tr>
      <w:tr w:rsidR="00A75B39" w14:paraId="27BAD993" w14:textId="77777777" w:rsidTr="004F66DC">
        <w:tc>
          <w:tcPr>
            <w:tcW w:w="2696" w:type="dxa"/>
            <w:gridSpan w:val="3"/>
            <w:shd w:val="clear" w:color="auto" w:fill="F2F2F2" w:themeFill="background1" w:themeFillShade="F2"/>
            <w:vAlign w:val="center"/>
          </w:tcPr>
          <w:p w14:paraId="71F4ED6A" w14:textId="5035E32F" w:rsidR="00A75B39" w:rsidRPr="00DD3D54" w:rsidRDefault="00A75B39" w:rsidP="00FC3A88">
            <w:pPr>
              <w:jc w:val="right"/>
              <w:rPr>
                <w:b/>
                <w:sz w:val="22"/>
              </w:rPr>
            </w:pPr>
            <w:r>
              <w:rPr>
                <w:b/>
                <w:sz w:val="22"/>
              </w:rPr>
              <w:t>WHOQO-</w:t>
            </w:r>
            <w:r w:rsidRPr="00DD3D54">
              <w:rPr>
                <w:b/>
                <w:sz w:val="22"/>
              </w:rPr>
              <w:t>BREF Psychological domain</w:t>
            </w:r>
          </w:p>
        </w:tc>
        <w:tc>
          <w:tcPr>
            <w:tcW w:w="891" w:type="dxa"/>
            <w:gridSpan w:val="2"/>
            <w:shd w:val="clear" w:color="auto" w:fill="F2F2F2" w:themeFill="background1" w:themeFillShade="F2"/>
            <w:vAlign w:val="center"/>
          </w:tcPr>
          <w:p w14:paraId="5C44EA53" w14:textId="77777777" w:rsidR="00A75B39" w:rsidRPr="00DD3D54" w:rsidRDefault="00A75B39" w:rsidP="00FC3A88">
            <w:pPr>
              <w:jc w:val="center"/>
              <w:rPr>
                <w:sz w:val="22"/>
              </w:rPr>
            </w:pPr>
            <w:r w:rsidRPr="00DD3D54">
              <w:rPr>
                <w:sz w:val="22"/>
              </w:rPr>
              <w:t>132</w:t>
            </w:r>
          </w:p>
        </w:tc>
        <w:tc>
          <w:tcPr>
            <w:tcW w:w="718" w:type="dxa"/>
            <w:shd w:val="clear" w:color="auto" w:fill="F2F2F2" w:themeFill="background1" w:themeFillShade="F2"/>
            <w:vAlign w:val="center"/>
          </w:tcPr>
          <w:p w14:paraId="5ADE64DE" w14:textId="77777777" w:rsidR="00A75B39" w:rsidRPr="00DD3D54" w:rsidRDefault="00A75B39" w:rsidP="00FC3A88">
            <w:pPr>
              <w:jc w:val="center"/>
              <w:rPr>
                <w:sz w:val="22"/>
              </w:rPr>
            </w:pPr>
            <w:r w:rsidRPr="00DD3D54">
              <w:rPr>
                <w:sz w:val="22"/>
              </w:rPr>
              <w:t>38.43</w:t>
            </w:r>
          </w:p>
        </w:tc>
        <w:tc>
          <w:tcPr>
            <w:tcW w:w="769" w:type="dxa"/>
            <w:shd w:val="clear" w:color="auto" w:fill="F2F2F2" w:themeFill="background1" w:themeFillShade="F2"/>
            <w:vAlign w:val="center"/>
          </w:tcPr>
          <w:p w14:paraId="20D07603" w14:textId="77777777" w:rsidR="00A75B39" w:rsidRPr="00DD3D54" w:rsidRDefault="00A75B39">
            <w:pPr>
              <w:jc w:val="center"/>
              <w:rPr>
                <w:sz w:val="22"/>
              </w:rPr>
            </w:pPr>
            <w:r w:rsidRPr="00DD3D54">
              <w:rPr>
                <w:sz w:val="22"/>
              </w:rPr>
              <w:t>40.09</w:t>
            </w:r>
          </w:p>
        </w:tc>
        <w:tc>
          <w:tcPr>
            <w:tcW w:w="2402" w:type="dxa"/>
            <w:gridSpan w:val="3"/>
            <w:shd w:val="clear" w:color="auto" w:fill="F2F2F2" w:themeFill="background1" w:themeFillShade="F2"/>
            <w:vAlign w:val="center"/>
          </w:tcPr>
          <w:p w14:paraId="4309B9C8" w14:textId="101CECBB" w:rsidR="00A75B39" w:rsidRPr="00DD3D54" w:rsidRDefault="00A75B39">
            <w:pPr>
              <w:jc w:val="center"/>
              <w:rPr>
                <w:sz w:val="22"/>
              </w:rPr>
            </w:pPr>
            <w:r>
              <w:rPr>
                <w:sz w:val="22"/>
              </w:rPr>
              <w:t>1.65 (</w:t>
            </w:r>
            <w:r w:rsidRPr="00A75B39">
              <w:rPr>
                <w:sz w:val="22"/>
              </w:rPr>
              <w:t>-4.11, 0.80)</w:t>
            </w:r>
          </w:p>
        </w:tc>
        <w:tc>
          <w:tcPr>
            <w:tcW w:w="728" w:type="dxa"/>
            <w:gridSpan w:val="2"/>
            <w:shd w:val="clear" w:color="auto" w:fill="F2F2F2" w:themeFill="background1" w:themeFillShade="F2"/>
            <w:vAlign w:val="center"/>
          </w:tcPr>
          <w:p w14:paraId="784C1100" w14:textId="3FBF7EBA" w:rsidR="00A75B39" w:rsidRPr="00DD3D54" w:rsidRDefault="00A75B39">
            <w:pPr>
              <w:jc w:val="center"/>
              <w:rPr>
                <w:sz w:val="22"/>
              </w:rPr>
            </w:pPr>
            <w:r w:rsidRPr="00DD3D54">
              <w:rPr>
                <w:sz w:val="22"/>
              </w:rPr>
              <w:t xml:space="preserve">0.19 </w:t>
            </w:r>
          </w:p>
        </w:tc>
        <w:tc>
          <w:tcPr>
            <w:tcW w:w="812" w:type="dxa"/>
            <w:shd w:val="clear" w:color="auto" w:fill="F2F2F2" w:themeFill="background1" w:themeFillShade="F2"/>
            <w:vAlign w:val="center"/>
          </w:tcPr>
          <w:p w14:paraId="19352AE2" w14:textId="77777777" w:rsidR="00A75B39" w:rsidRPr="00DD3D54" w:rsidRDefault="00A75B39">
            <w:pPr>
              <w:jc w:val="center"/>
              <w:rPr>
                <w:sz w:val="22"/>
              </w:rPr>
            </w:pPr>
            <w:r>
              <w:rPr>
                <w:sz w:val="22"/>
              </w:rPr>
              <w:t>0.12</w:t>
            </w:r>
          </w:p>
        </w:tc>
      </w:tr>
      <w:tr w:rsidR="00A75B39" w14:paraId="24BAA84A" w14:textId="77777777" w:rsidTr="004F66DC">
        <w:tc>
          <w:tcPr>
            <w:tcW w:w="2696" w:type="dxa"/>
            <w:gridSpan w:val="3"/>
            <w:shd w:val="clear" w:color="auto" w:fill="F2F2F2" w:themeFill="background1" w:themeFillShade="F2"/>
            <w:vAlign w:val="center"/>
          </w:tcPr>
          <w:p w14:paraId="46399C17" w14:textId="77777777" w:rsidR="00A75B39" w:rsidRPr="00DD3D54" w:rsidRDefault="00A75B39" w:rsidP="00862720">
            <w:pPr>
              <w:jc w:val="right"/>
              <w:rPr>
                <w:b/>
                <w:sz w:val="22"/>
              </w:rPr>
            </w:pPr>
            <w:r w:rsidRPr="00DD3D54">
              <w:rPr>
                <w:b/>
                <w:sz w:val="22"/>
              </w:rPr>
              <w:t xml:space="preserve">GHQ-12 </w:t>
            </w:r>
          </w:p>
        </w:tc>
        <w:tc>
          <w:tcPr>
            <w:tcW w:w="891" w:type="dxa"/>
            <w:gridSpan w:val="2"/>
            <w:shd w:val="clear" w:color="auto" w:fill="F2F2F2" w:themeFill="background1" w:themeFillShade="F2"/>
            <w:vAlign w:val="center"/>
          </w:tcPr>
          <w:p w14:paraId="2B260755" w14:textId="77777777" w:rsidR="00A75B39" w:rsidRPr="00DD3D54" w:rsidRDefault="00A75B39" w:rsidP="00862720">
            <w:pPr>
              <w:jc w:val="center"/>
              <w:rPr>
                <w:sz w:val="22"/>
              </w:rPr>
            </w:pPr>
            <w:r>
              <w:rPr>
                <w:sz w:val="22"/>
              </w:rPr>
              <w:t>133</w:t>
            </w:r>
          </w:p>
        </w:tc>
        <w:tc>
          <w:tcPr>
            <w:tcW w:w="718" w:type="dxa"/>
            <w:shd w:val="clear" w:color="auto" w:fill="F2F2F2" w:themeFill="background1" w:themeFillShade="F2"/>
            <w:vAlign w:val="center"/>
          </w:tcPr>
          <w:p w14:paraId="6CF40DB6" w14:textId="77777777" w:rsidR="00A75B39" w:rsidRPr="00DD3D54" w:rsidRDefault="00A75B39" w:rsidP="00862720">
            <w:pPr>
              <w:jc w:val="center"/>
              <w:rPr>
                <w:sz w:val="22"/>
              </w:rPr>
            </w:pPr>
            <w:r>
              <w:rPr>
                <w:sz w:val="22"/>
              </w:rPr>
              <w:t>18.24</w:t>
            </w:r>
          </w:p>
        </w:tc>
        <w:tc>
          <w:tcPr>
            <w:tcW w:w="769" w:type="dxa"/>
            <w:shd w:val="clear" w:color="auto" w:fill="F2F2F2" w:themeFill="background1" w:themeFillShade="F2"/>
            <w:vAlign w:val="center"/>
          </w:tcPr>
          <w:p w14:paraId="69BEE40B" w14:textId="77777777" w:rsidR="00A75B39" w:rsidRPr="00DD3D54" w:rsidRDefault="00A75B39" w:rsidP="00862720">
            <w:pPr>
              <w:jc w:val="center"/>
              <w:rPr>
                <w:sz w:val="22"/>
              </w:rPr>
            </w:pPr>
            <w:r>
              <w:rPr>
                <w:sz w:val="22"/>
              </w:rPr>
              <w:t>17.14</w:t>
            </w:r>
          </w:p>
        </w:tc>
        <w:tc>
          <w:tcPr>
            <w:tcW w:w="2402" w:type="dxa"/>
            <w:gridSpan w:val="3"/>
            <w:shd w:val="clear" w:color="auto" w:fill="F2F2F2" w:themeFill="background1" w:themeFillShade="F2"/>
          </w:tcPr>
          <w:p w14:paraId="2B5C4CF5" w14:textId="20DA3E6C" w:rsidR="00A75B39" w:rsidRDefault="00A75B39" w:rsidP="00FC3A88">
            <w:pPr>
              <w:jc w:val="center"/>
              <w:rPr>
                <w:sz w:val="22"/>
              </w:rPr>
            </w:pPr>
            <w:r>
              <w:rPr>
                <w:sz w:val="22"/>
              </w:rPr>
              <w:t xml:space="preserve">1.11 </w:t>
            </w:r>
            <w:r w:rsidRPr="00A75B39">
              <w:rPr>
                <w:sz w:val="22"/>
              </w:rPr>
              <w:t>(0.05, 2.26)</w:t>
            </w:r>
          </w:p>
        </w:tc>
        <w:tc>
          <w:tcPr>
            <w:tcW w:w="728" w:type="dxa"/>
            <w:gridSpan w:val="2"/>
            <w:shd w:val="clear" w:color="auto" w:fill="F2F2F2" w:themeFill="background1" w:themeFillShade="F2"/>
            <w:vAlign w:val="center"/>
          </w:tcPr>
          <w:p w14:paraId="5B3F6D9C" w14:textId="306D8435" w:rsidR="00A75B39" w:rsidRPr="00DD3D54" w:rsidRDefault="00A75B39" w:rsidP="00FC3A88">
            <w:pPr>
              <w:jc w:val="center"/>
              <w:rPr>
                <w:sz w:val="22"/>
              </w:rPr>
            </w:pPr>
            <w:r>
              <w:rPr>
                <w:sz w:val="22"/>
              </w:rPr>
              <w:t xml:space="preserve">0.06 </w:t>
            </w:r>
          </w:p>
        </w:tc>
        <w:tc>
          <w:tcPr>
            <w:tcW w:w="812" w:type="dxa"/>
            <w:shd w:val="clear" w:color="auto" w:fill="F2F2F2" w:themeFill="background1" w:themeFillShade="F2"/>
            <w:vAlign w:val="center"/>
          </w:tcPr>
          <w:p w14:paraId="2B5CDDED" w14:textId="77777777" w:rsidR="00A75B39" w:rsidRPr="00DD3D54" w:rsidRDefault="00A75B39" w:rsidP="00862720">
            <w:pPr>
              <w:jc w:val="center"/>
              <w:rPr>
                <w:sz w:val="22"/>
              </w:rPr>
            </w:pPr>
            <w:r>
              <w:rPr>
                <w:sz w:val="22"/>
              </w:rPr>
              <w:t>0.16</w:t>
            </w:r>
          </w:p>
        </w:tc>
      </w:tr>
      <w:tr w:rsidR="00A75B39" w14:paraId="736BA1EF" w14:textId="77777777" w:rsidTr="00A75B39">
        <w:tc>
          <w:tcPr>
            <w:tcW w:w="9016" w:type="dxa"/>
            <w:gridSpan w:val="13"/>
            <w:shd w:val="clear" w:color="auto" w:fill="F2F2F2" w:themeFill="background1" w:themeFillShade="F2"/>
          </w:tcPr>
          <w:p w14:paraId="27D6D489" w14:textId="0F01237B" w:rsidR="00A75B39" w:rsidRPr="0065262E" w:rsidRDefault="00A75B39" w:rsidP="00862720">
            <w:pPr>
              <w:rPr>
                <w:b/>
                <w:sz w:val="12"/>
                <w:szCs w:val="12"/>
              </w:rPr>
            </w:pPr>
          </w:p>
          <w:p w14:paraId="77A44157" w14:textId="77777777" w:rsidR="00A75B39" w:rsidRPr="00DD3D54" w:rsidRDefault="00A75B39" w:rsidP="004F66DC">
            <w:pPr>
              <w:jc w:val="center"/>
              <w:rPr>
                <w:sz w:val="22"/>
              </w:rPr>
            </w:pPr>
            <w:r w:rsidRPr="00DD3D54">
              <w:rPr>
                <w:b/>
                <w:sz w:val="22"/>
              </w:rPr>
              <w:t>GHQ caseness: movement around cut-off point</w:t>
            </w:r>
            <w:r>
              <w:rPr>
                <w:b/>
                <w:sz w:val="22"/>
              </w:rPr>
              <w:t>**</w:t>
            </w:r>
          </w:p>
        </w:tc>
      </w:tr>
      <w:tr w:rsidR="00A75B39" w14:paraId="68658C1E" w14:textId="77777777" w:rsidTr="00A75B39">
        <w:tc>
          <w:tcPr>
            <w:tcW w:w="2972" w:type="dxa"/>
            <w:gridSpan w:val="4"/>
            <w:vMerge w:val="restart"/>
            <w:shd w:val="clear" w:color="auto" w:fill="F2F2F2" w:themeFill="background1" w:themeFillShade="F2"/>
            <w:vAlign w:val="bottom"/>
          </w:tcPr>
          <w:p w14:paraId="03304D6E" w14:textId="77777777" w:rsidR="00A75B39" w:rsidRPr="00DD3D54" w:rsidRDefault="00A75B39" w:rsidP="00862720">
            <w:pPr>
              <w:rPr>
                <w:b/>
                <w:sz w:val="22"/>
              </w:rPr>
            </w:pPr>
          </w:p>
        </w:tc>
        <w:tc>
          <w:tcPr>
            <w:tcW w:w="6044" w:type="dxa"/>
            <w:gridSpan w:val="9"/>
            <w:shd w:val="clear" w:color="auto" w:fill="F2F2F2" w:themeFill="background1" w:themeFillShade="F2"/>
          </w:tcPr>
          <w:p w14:paraId="6F173552" w14:textId="50A28622" w:rsidR="00A75B39" w:rsidRPr="00DD3D54" w:rsidRDefault="00A75B39" w:rsidP="00862720">
            <w:pPr>
              <w:jc w:val="center"/>
              <w:rPr>
                <w:b/>
                <w:sz w:val="22"/>
              </w:rPr>
            </w:pPr>
            <w:r w:rsidRPr="00DD3D54">
              <w:rPr>
                <w:b/>
                <w:sz w:val="22"/>
              </w:rPr>
              <w:t>T3 (n)</w:t>
            </w:r>
          </w:p>
        </w:tc>
      </w:tr>
      <w:tr w:rsidR="00A75B39" w14:paraId="43953367" w14:textId="77777777" w:rsidTr="004F66DC">
        <w:trPr>
          <w:trHeight w:val="200"/>
        </w:trPr>
        <w:tc>
          <w:tcPr>
            <w:tcW w:w="2972" w:type="dxa"/>
            <w:gridSpan w:val="4"/>
            <w:vMerge/>
            <w:shd w:val="clear" w:color="auto" w:fill="F2F2F2" w:themeFill="background1" w:themeFillShade="F2"/>
            <w:vAlign w:val="center"/>
          </w:tcPr>
          <w:p w14:paraId="1ABD3916" w14:textId="77777777" w:rsidR="00A75B39" w:rsidRPr="00DD3D54" w:rsidRDefault="00A75B39" w:rsidP="00862720">
            <w:pPr>
              <w:rPr>
                <w:b/>
                <w:sz w:val="22"/>
              </w:rPr>
            </w:pPr>
          </w:p>
        </w:tc>
        <w:tc>
          <w:tcPr>
            <w:tcW w:w="2835" w:type="dxa"/>
            <w:gridSpan w:val="4"/>
            <w:shd w:val="clear" w:color="auto" w:fill="F2F2F2" w:themeFill="background1" w:themeFillShade="F2"/>
            <w:vAlign w:val="center"/>
          </w:tcPr>
          <w:p w14:paraId="17426DAC" w14:textId="134F1561" w:rsidR="00A75B39" w:rsidRPr="00DD3D54" w:rsidRDefault="00A75B39" w:rsidP="00862720">
            <w:pPr>
              <w:jc w:val="center"/>
              <w:rPr>
                <w:sz w:val="22"/>
              </w:rPr>
            </w:pPr>
            <w:r w:rsidRPr="00DD3D54">
              <w:rPr>
                <w:sz w:val="22"/>
              </w:rPr>
              <w:t>above cut-off</w:t>
            </w:r>
          </w:p>
        </w:tc>
        <w:tc>
          <w:tcPr>
            <w:tcW w:w="2044" w:type="dxa"/>
            <w:gridSpan w:val="3"/>
            <w:shd w:val="clear" w:color="auto" w:fill="F2F2F2" w:themeFill="background1" w:themeFillShade="F2"/>
            <w:vAlign w:val="center"/>
          </w:tcPr>
          <w:p w14:paraId="0A497BEE" w14:textId="63CBA9EA" w:rsidR="00A75B39" w:rsidRPr="00DD3D54" w:rsidRDefault="00A75B39" w:rsidP="00862720">
            <w:pPr>
              <w:jc w:val="center"/>
              <w:rPr>
                <w:b/>
                <w:sz w:val="22"/>
              </w:rPr>
            </w:pPr>
            <w:r w:rsidRPr="00DD3D54">
              <w:rPr>
                <w:sz w:val="22"/>
              </w:rPr>
              <w:t>below cut-off</w:t>
            </w:r>
          </w:p>
        </w:tc>
        <w:tc>
          <w:tcPr>
            <w:tcW w:w="1165" w:type="dxa"/>
            <w:gridSpan w:val="2"/>
            <w:shd w:val="clear" w:color="auto" w:fill="F2F2F2" w:themeFill="background1" w:themeFillShade="F2"/>
            <w:vAlign w:val="center"/>
          </w:tcPr>
          <w:p w14:paraId="4024170D" w14:textId="77777777" w:rsidR="00A75B39" w:rsidRPr="00DD3D54" w:rsidRDefault="00A75B39" w:rsidP="00862720">
            <w:pPr>
              <w:jc w:val="center"/>
              <w:rPr>
                <w:b/>
                <w:sz w:val="22"/>
              </w:rPr>
            </w:pPr>
            <w:r w:rsidRPr="00DD3D54">
              <w:rPr>
                <w:i/>
                <w:sz w:val="22"/>
              </w:rPr>
              <w:t>Total</w:t>
            </w:r>
          </w:p>
        </w:tc>
      </w:tr>
      <w:tr w:rsidR="00A75B39" w14:paraId="3A277DB7" w14:textId="77777777" w:rsidTr="004F66DC">
        <w:trPr>
          <w:trHeight w:val="200"/>
        </w:trPr>
        <w:tc>
          <w:tcPr>
            <w:tcW w:w="940" w:type="dxa"/>
            <w:vMerge w:val="restart"/>
            <w:shd w:val="clear" w:color="auto" w:fill="F2F2F2" w:themeFill="background1" w:themeFillShade="F2"/>
            <w:vAlign w:val="center"/>
          </w:tcPr>
          <w:p w14:paraId="4DE1BC8D" w14:textId="77777777" w:rsidR="00A75B39" w:rsidRPr="00DD3D54" w:rsidRDefault="00A75B39" w:rsidP="00862720">
            <w:pPr>
              <w:jc w:val="right"/>
              <w:rPr>
                <w:b/>
                <w:sz w:val="22"/>
              </w:rPr>
            </w:pPr>
            <w:r w:rsidRPr="00DD3D54">
              <w:rPr>
                <w:b/>
                <w:sz w:val="22"/>
              </w:rPr>
              <w:t>T0 (n)</w:t>
            </w:r>
          </w:p>
        </w:tc>
        <w:tc>
          <w:tcPr>
            <w:tcW w:w="2032" w:type="dxa"/>
            <w:gridSpan w:val="3"/>
            <w:shd w:val="clear" w:color="auto" w:fill="F2F2F2" w:themeFill="background1" w:themeFillShade="F2"/>
            <w:vAlign w:val="center"/>
          </w:tcPr>
          <w:p w14:paraId="680B47A9" w14:textId="77777777" w:rsidR="00A75B39" w:rsidRPr="00DD3D54" w:rsidRDefault="00A75B39" w:rsidP="00862720">
            <w:pPr>
              <w:jc w:val="right"/>
              <w:rPr>
                <w:b/>
                <w:sz w:val="22"/>
              </w:rPr>
            </w:pPr>
            <w:r w:rsidRPr="00DD3D54">
              <w:rPr>
                <w:sz w:val="22"/>
              </w:rPr>
              <w:t xml:space="preserve">above cut-off </w:t>
            </w:r>
          </w:p>
        </w:tc>
        <w:tc>
          <w:tcPr>
            <w:tcW w:w="2835" w:type="dxa"/>
            <w:gridSpan w:val="4"/>
            <w:shd w:val="clear" w:color="auto" w:fill="F2F2F2" w:themeFill="background1" w:themeFillShade="F2"/>
            <w:vAlign w:val="center"/>
          </w:tcPr>
          <w:p w14:paraId="4F3813BC" w14:textId="6C4BCAD8" w:rsidR="00A75B39" w:rsidRPr="002676DA" w:rsidRDefault="00A75B39" w:rsidP="00862720">
            <w:pPr>
              <w:jc w:val="center"/>
              <w:rPr>
                <w:szCs w:val="24"/>
              </w:rPr>
            </w:pPr>
            <w:r w:rsidRPr="002676DA">
              <w:rPr>
                <w:szCs w:val="24"/>
              </w:rPr>
              <w:t>32</w:t>
            </w:r>
          </w:p>
        </w:tc>
        <w:tc>
          <w:tcPr>
            <w:tcW w:w="2044" w:type="dxa"/>
            <w:gridSpan w:val="3"/>
            <w:shd w:val="clear" w:color="auto" w:fill="F2F2F2" w:themeFill="background1" w:themeFillShade="F2"/>
            <w:vAlign w:val="center"/>
          </w:tcPr>
          <w:p w14:paraId="21497790" w14:textId="6A761608" w:rsidR="00A75B39" w:rsidRPr="002676DA" w:rsidRDefault="00A75B39" w:rsidP="00862720">
            <w:pPr>
              <w:jc w:val="center"/>
              <w:rPr>
                <w:szCs w:val="24"/>
              </w:rPr>
            </w:pPr>
            <w:r w:rsidRPr="002676DA">
              <w:rPr>
                <w:szCs w:val="24"/>
              </w:rPr>
              <w:t>28</w:t>
            </w:r>
          </w:p>
        </w:tc>
        <w:tc>
          <w:tcPr>
            <w:tcW w:w="1165" w:type="dxa"/>
            <w:gridSpan w:val="2"/>
            <w:shd w:val="clear" w:color="auto" w:fill="F2F2F2" w:themeFill="background1" w:themeFillShade="F2"/>
            <w:vAlign w:val="center"/>
          </w:tcPr>
          <w:p w14:paraId="1A7CA08A" w14:textId="77777777" w:rsidR="00A75B39" w:rsidRPr="002676DA" w:rsidRDefault="00A75B39" w:rsidP="00862720">
            <w:pPr>
              <w:jc w:val="center"/>
              <w:rPr>
                <w:i/>
                <w:szCs w:val="24"/>
              </w:rPr>
            </w:pPr>
            <w:r w:rsidRPr="002676DA">
              <w:rPr>
                <w:i/>
                <w:szCs w:val="24"/>
              </w:rPr>
              <w:t>60</w:t>
            </w:r>
          </w:p>
        </w:tc>
      </w:tr>
      <w:tr w:rsidR="00A75B39" w14:paraId="1C44E0BF" w14:textId="77777777" w:rsidTr="004F66DC">
        <w:trPr>
          <w:trHeight w:val="200"/>
        </w:trPr>
        <w:tc>
          <w:tcPr>
            <w:tcW w:w="940" w:type="dxa"/>
            <w:vMerge/>
            <w:shd w:val="clear" w:color="auto" w:fill="F2F2F2" w:themeFill="background1" w:themeFillShade="F2"/>
            <w:vAlign w:val="center"/>
          </w:tcPr>
          <w:p w14:paraId="180E9612" w14:textId="77777777" w:rsidR="00A75B39" w:rsidRPr="00DD3D54" w:rsidRDefault="00A75B39" w:rsidP="00862720">
            <w:pPr>
              <w:jc w:val="right"/>
              <w:rPr>
                <w:b/>
                <w:sz w:val="22"/>
              </w:rPr>
            </w:pPr>
          </w:p>
        </w:tc>
        <w:tc>
          <w:tcPr>
            <w:tcW w:w="2032" w:type="dxa"/>
            <w:gridSpan w:val="3"/>
            <w:shd w:val="clear" w:color="auto" w:fill="F2F2F2" w:themeFill="background1" w:themeFillShade="F2"/>
            <w:vAlign w:val="center"/>
          </w:tcPr>
          <w:p w14:paraId="029FFA0C" w14:textId="77777777" w:rsidR="00A75B39" w:rsidRPr="00DD3D54" w:rsidRDefault="00A75B39" w:rsidP="00862720">
            <w:pPr>
              <w:jc w:val="right"/>
              <w:rPr>
                <w:b/>
                <w:sz w:val="22"/>
              </w:rPr>
            </w:pPr>
            <w:r w:rsidRPr="00DD3D54">
              <w:rPr>
                <w:sz w:val="22"/>
              </w:rPr>
              <w:t xml:space="preserve">below cut-off </w:t>
            </w:r>
          </w:p>
        </w:tc>
        <w:tc>
          <w:tcPr>
            <w:tcW w:w="2835" w:type="dxa"/>
            <w:gridSpan w:val="4"/>
            <w:shd w:val="clear" w:color="auto" w:fill="F2F2F2" w:themeFill="background1" w:themeFillShade="F2"/>
            <w:vAlign w:val="center"/>
          </w:tcPr>
          <w:p w14:paraId="5946A2B8" w14:textId="7F8BC93C" w:rsidR="00A75B39" w:rsidRPr="002676DA" w:rsidRDefault="00A75B39" w:rsidP="00862720">
            <w:pPr>
              <w:jc w:val="center"/>
              <w:rPr>
                <w:szCs w:val="24"/>
              </w:rPr>
            </w:pPr>
            <w:r w:rsidRPr="002676DA">
              <w:rPr>
                <w:szCs w:val="24"/>
              </w:rPr>
              <w:t>10</w:t>
            </w:r>
          </w:p>
        </w:tc>
        <w:tc>
          <w:tcPr>
            <w:tcW w:w="2044" w:type="dxa"/>
            <w:gridSpan w:val="3"/>
            <w:shd w:val="clear" w:color="auto" w:fill="F2F2F2" w:themeFill="background1" w:themeFillShade="F2"/>
            <w:vAlign w:val="center"/>
          </w:tcPr>
          <w:p w14:paraId="488F23DF" w14:textId="355A038A" w:rsidR="00A75B39" w:rsidRPr="002676DA" w:rsidRDefault="00A75B39" w:rsidP="00862720">
            <w:pPr>
              <w:jc w:val="center"/>
              <w:rPr>
                <w:szCs w:val="24"/>
              </w:rPr>
            </w:pPr>
            <w:r w:rsidRPr="002676DA">
              <w:rPr>
                <w:szCs w:val="24"/>
              </w:rPr>
              <w:t>63</w:t>
            </w:r>
          </w:p>
        </w:tc>
        <w:tc>
          <w:tcPr>
            <w:tcW w:w="1165" w:type="dxa"/>
            <w:gridSpan w:val="2"/>
            <w:shd w:val="clear" w:color="auto" w:fill="F2F2F2" w:themeFill="background1" w:themeFillShade="F2"/>
            <w:vAlign w:val="center"/>
          </w:tcPr>
          <w:p w14:paraId="3660024C" w14:textId="77777777" w:rsidR="00A75B39" w:rsidRPr="002676DA" w:rsidRDefault="00A75B39" w:rsidP="00862720">
            <w:pPr>
              <w:jc w:val="center"/>
              <w:rPr>
                <w:i/>
                <w:szCs w:val="24"/>
              </w:rPr>
            </w:pPr>
            <w:r w:rsidRPr="002676DA">
              <w:rPr>
                <w:i/>
                <w:szCs w:val="24"/>
              </w:rPr>
              <w:t>73</w:t>
            </w:r>
          </w:p>
        </w:tc>
      </w:tr>
      <w:tr w:rsidR="00A75B39" w14:paraId="610E4DD1" w14:textId="77777777" w:rsidTr="004F66DC">
        <w:trPr>
          <w:trHeight w:val="200"/>
        </w:trPr>
        <w:tc>
          <w:tcPr>
            <w:tcW w:w="2972" w:type="dxa"/>
            <w:gridSpan w:val="4"/>
            <w:shd w:val="clear" w:color="auto" w:fill="F2F2F2" w:themeFill="background1" w:themeFillShade="F2"/>
            <w:vAlign w:val="center"/>
          </w:tcPr>
          <w:p w14:paraId="196ECFA3" w14:textId="77777777" w:rsidR="00A75B39" w:rsidRPr="00DD3D54" w:rsidRDefault="00A75B39" w:rsidP="00862720">
            <w:pPr>
              <w:jc w:val="right"/>
              <w:rPr>
                <w:b/>
                <w:sz w:val="22"/>
              </w:rPr>
            </w:pPr>
            <w:r w:rsidRPr="00DD3D54">
              <w:rPr>
                <w:i/>
                <w:sz w:val="22"/>
              </w:rPr>
              <w:t>Total</w:t>
            </w:r>
          </w:p>
        </w:tc>
        <w:tc>
          <w:tcPr>
            <w:tcW w:w="2835" w:type="dxa"/>
            <w:gridSpan w:val="4"/>
            <w:shd w:val="clear" w:color="auto" w:fill="F2F2F2" w:themeFill="background1" w:themeFillShade="F2"/>
            <w:vAlign w:val="center"/>
          </w:tcPr>
          <w:p w14:paraId="142CE1EA" w14:textId="7E770530" w:rsidR="00A75B39" w:rsidRPr="002676DA" w:rsidRDefault="00A75B39" w:rsidP="00862720">
            <w:pPr>
              <w:jc w:val="center"/>
              <w:rPr>
                <w:i/>
                <w:szCs w:val="24"/>
              </w:rPr>
            </w:pPr>
            <w:r w:rsidRPr="002676DA">
              <w:rPr>
                <w:i/>
                <w:szCs w:val="24"/>
              </w:rPr>
              <w:t>42</w:t>
            </w:r>
          </w:p>
        </w:tc>
        <w:tc>
          <w:tcPr>
            <w:tcW w:w="2044" w:type="dxa"/>
            <w:gridSpan w:val="3"/>
            <w:shd w:val="clear" w:color="auto" w:fill="F2F2F2" w:themeFill="background1" w:themeFillShade="F2"/>
            <w:vAlign w:val="center"/>
          </w:tcPr>
          <w:p w14:paraId="354DFB69" w14:textId="05DD41AB" w:rsidR="00A75B39" w:rsidRPr="002676DA" w:rsidRDefault="00A75B39" w:rsidP="00862720">
            <w:pPr>
              <w:jc w:val="center"/>
              <w:rPr>
                <w:szCs w:val="24"/>
              </w:rPr>
            </w:pPr>
            <w:r w:rsidRPr="002676DA">
              <w:rPr>
                <w:i/>
                <w:szCs w:val="24"/>
              </w:rPr>
              <w:t>91</w:t>
            </w:r>
          </w:p>
        </w:tc>
        <w:tc>
          <w:tcPr>
            <w:tcW w:w="1165" w:type="dxa"/>
            <w:gridSpan w:val="2"/>
            <w:shd w:val="clear" w:color="auto" w:fill="F2F2F2" w:themeFill="background1" w:themeFillShade="F2"/>
            <w:vAlign w:val="center"/>
          </w:tcPr>
          <w:p w14:paraId="0BB2AFC8" w14:textId="77777777" w:rsidR="00A75B39" w:rsidRPr="002676DA" w:rsidRDefault="00A75B39" w:rsidP="00862720">
            <w:pPr>
              <w:jc w:val="center"/>
              <w:rPr>
                <w:i/>
                <w:szCs w:val="24"/>
              </w:rPr>
            </w:pPr>
            <w:r w:rsidRPr="002676DA">
              <w:rPr>
                <w:i/>
                <w:szCs w:val="24"/>
              </w:rPr>
              <w:t>133</w:t>
            </w:r>
          </w:p>
        </w:tc>
      </w:tr>
      <w:tr w:rsidR="00A75B39" w14:paraId="40E74B24" w14:textId="77777777" w:rsidTr="00A75B39">
        <w:tc>
          <w:tcPr>
            <w:tcW w:w="9016" w:type="dxa"/>
            <w:gridSpan w:val="13"/>
            <w:shd w:val="clear" w:color="auto" w:fill="F2F2F2" w:themeFill="background1" w:themeFillShade="F2"/>
          </w:tcPr>
          <w:p w14:paraId="7CCC33AC" w14:textId="18E3889B" w:rsidR="00A75B39" w:rsidRPr="00DD3D54" w:rsidRDefault="00A75B39" w:rsidP="004F66DC">
            <w:pPr>
              <w:jc w:val="center"/>
              <w:rPr>
                <w:b/>
                <w:sz w:val="22"/>
              </w:rPr>
            </w:pPr>
            <w:r w:rsidRPr="00DD3D54">
              <w:rPr>
                <w:i/>
                <w:sz w:val="22"/>
              </w:rPr>
              <w:t>McNemar’s chisq=8.53 (df 1), exact p=0.0051</w:t>
            </w:r>
          </w:p>
        </w:tc>
      </w:tr>
      <w:tr w:rsidR="00A75B39" w14:paraId="1597030A" w14:textId="77777777" w:rsidTr="00A75B39">
        <w:tc>
          <w:tcPr>
            <w:tcW w:w="9016" w:type="dxa"/>
            <w:gridSpan w:val="13"/>
          </w:tcPr>
          <w:p w14:paraId="043A6F16" w14:textId="4AB30ED9" w:rsidR="00A75B39" w:rsidRDefault="00A75B39" w:rsidP="00862720">
            <w:pPr>
              <w:jc w:val="center"/>
              <w:rPr>
                <w:b/>
                <w:sz w:val="22"/>
              </w:rPr>
            </w:pPr>
          </w:p>
          <w:p w14:paraId="50C44BA6" w14:textId="77777777" w:rsidR="00A75B39" w:rsidRPr="00DD3D54" w:rsidRDefault="00A75B39" w:rsidP="004F66DC">
            <w:pPr>
              <w:rPr>
                <w:b/>
                <w:sz w:val="22"/>
              </w:rPr>
            </w:pPr>
            <w:r>
              <w:rPr>
                <w:b/>
                <w:sz w:val="22"/>
              </w:rPr>
              <w:t>SUPPORT ONLY (SO) GROUP</w:t>
            </w:r>
          </w:p>
        </w:tc>
      </w:tr>
      <w:tr w:rsidR="00A75B39" w14:paraId="54EE611E" w14:textId="77777777" w:rsidTr="00A75B39">
        <w:tc>
          <w:tcPr>
            <w:tcW w:w="2696" w:type="dxa"/>
            <w:gridSpan w:val="3"/>
            <w:vMerge w:val="restart"/>
          </w:tcPr>
          <w:p w14:paraId="5D5C410A" w14:textId="77777777" w:rsidR="00A75B39" w:rsidRPr="00DD3D54" w:rsidRDefault="00A75B39" w:rsidP="00862720">
            <w:pPr>
              <w:jc w:val="center"/>
              <w:rPr>
                <w:b/>
                <w:sz w:val="22"/>
              </w:rPr>
            </w:pPr>
            <w:r w:rsidRPr="00EB7F60">
              <w:rPr>
                <w:b/>
                <w:sz w:val="22"/>
              </w:rPr>
              <w:t>Outcome</w:t>
            </w:r>
          </w:p>
        </w:tc>
        <w:tc>
          <w:tcPr>
            <w:tcW w:w="891" w:type="dxa"/>
            <w:gridSpan w:val="2"/>
            <w:vMerge w:val="restart"/>
            <w:vAlign w:val="center"/>
          </w:tcPr>
          <w:p w14:paraId="3738157E" w14:textId="77777777" w:rsidR="00A75B39" w:rsidRPr="00DD3D54" w:rsidRDefault="00A75B39" w:rsidP="00862720">
            <w:pPr>
              <w:jc w:val="center"/>
              <w:rPr>
                <w:b/>
                <w:sz w:val="22"/>
              </w:rPr>
            </w:pPr>
            <w:r w:rsidRPr="00EB7F60">
              <w:rPr>
                <w:b/>
                <w:sz w:val="22"/>
              </w:rPr>
              <w:t>Sample size</w:t>
            </w:r>
          </w:p>
        </w:tc>
        <w:tc>
          <w:tcPr>
            <w:tcW w:w="1487" w:type="dxa"/>
            <w:gridSpan w:val="2"/>
            <w:vAlign w:val="center"/>
          </w:tcPr>
          <w:p w14:paraId="7D9D5C16" w14:textId="77777777" w:rsidR="00A75B39" w:rsidRPr="00DD3D54" w:rsidRDefault="00A75B39" w:rsidP="00862720">
            <w:pPr>
              <w:jc w:val="center"/>
              <w:rPr>
                <w:b/>
                <w:sz w:val="22"/>
              </w:rPr>
            </w:pPr>
            <w:r w:rsidRPr="00EB7F60">
              <w:rPr>
                <w:b/>
                <w:sz w:val="22"/>
              </w:rPr>
              <w:t>Mean Score</w:t>
            </w:r>
          </w:p>
        </w:tc>
        <w:tc>
          <w:tcPr>
            <w:tcW w:w="2402" w:type="dxa"/>
            <w:gridSpan w:val="3"/>
            <w:vMerge w:val="restart"/>
          </w:tcPr>
          <w:p w14:paraId="574CB8EA" w14:textId="076B230F" w:rsidR="00A75B39" w:rsidRPr="00EB7F60" w:rsidRDefault="00A75B39" w:rsidP="00862720">
            <w:pPr>
              <w:jc w:val="center"/>
              <w:rPr>
                <w:b/>
                <w:sz w:val="22"/>
              </w:rPr>
            </w:pPr>
            <w:r>
              <w:rPr>
                <w:b/>
                <w:sz w:val="22"/>
              </w:rPr>
              <w:t>Difference in mean score (95% CI)</w:t>
            </w:r>
          </w:p>
        </w:tc>
        <w:tc>
          <w:tcPr>
            <w:tcW w:w="728" w:type="dxa"/>
            <w:gridSpan w:val="2"/>
            <w:vMerge w:val="restart"/>
            <w:vAlign w:val="center"/>
          </w:tcPr>
          <w:p w14:paraId="18E2A59D" w14:textId="7475A889" w:rsidR="00A75B39" w:rsidRPr="00DD3D54" w:rsidRDefault="00A75B39" w:rsidP="00FC3A88">
            <w:pPr>
              <w:jc w:val="center"/>
              <w:rPr>
                <w:b/>
                <w:sz w:val="22"/>
              </w:rPr>
            </w:pPr>
            <w:r w:rsidRPr="00EB7F60">
              <w:rPr>
                <w:b/>
                <w:sz w:val="22"/>
              </w:rPr>
              <w:t xml:space="preserve">P value </w:t>
            </w:r>
          </w:p>
        </w:tc>
        <w:tc>
          <w:tcPr>
            <w:tcW w:w="812" w:type="dxa"/>
            <w:vMerge w:val="restart"/>
            <w:vAlign w:val="center"/>
          </w:tcPr>
          <w:p w14:paraId="49F847FC" w14:textId="77777777" w:rsidR="00A75B39" w:rsidRPr="00DD3D54" w:rsidRDefault="00A75B39" w:rsidP="00862720">
            <w:pPr>
              <w:jc w:val="center"/>
              <w:rPr>
                <w:b/>
                <w:sz w:val="22"/>
              </w:rPr>
            </w:pPr>
            <w:r w:rsidRPr="00EB7F60">
              <w:rPr>
                <w:b/>
                <w:sz w:val="22"/>
              </w:rPr>
              <w:t>Effect size*</w:t>
            </w:r>
          </w:p>
        </w:tc>
      </w:tr>
      <w:tr w:rsidR="00A75B39" w14:paraId="7F44C4FB" w14:textId="77777777" w:rsidTr="00A75B39">
        <w:trPr>
          <w:trHeight w:val="299"/>
        </w:trPr>
        <w:tc>
          <w:tcPr>
            <w:tcW w:w="2696" w:type="dxa"/>
            <w:gridSpan w:val="3"/>
            <w:vMerge/>
            <w:vAlign w:val="center"/>
          </w:tcPr>
          <w:p w14:paraId="58109C2E" w14:textId="77777777" w:rsidR="00A75B39" w:rsidRPr="00DD3D54" w:rsidRDefault="00A75B39" w:rsidP="00862720">
            <w:pPr>
              <w:jc w:val="center"/>
              <w:rPr>
                <w:sz w:val="22"/>
              </w:rPr>
            </w:pPr>
          </w:p>
        </w:tc>
        <w:tc>
          <w:tcPr>
            <w:tcW w:w="891" w:type="dxa"/>
            <w:gridSpan w:val="2"/>
            <w:vMerge/>
          </w:tcPr>
          <w:p w14:paraId="10447A37" w14:textId="77777777" w:rsidR="00A75B39" w:rsidRPr="00DD3D54" w:rsidRDefault="00A75B39" w:rsidP="00862720">
            <w:pPr>
              <w:jc w:val="center"/>
              <w:rPr>
                <w:sz w:val="22"/>
              </w:rPr>
            </w:pPr>
          </w:p>
        </w:tc>
        <w:tc>
          <w:tcPr>
            <w:tcW w:w="718" w:type="dxa"/>
            <w:vAlign w:val="center"/>
          </w:tcPr>
          <w:p w14:paraId="2E1139DE" w14:textId="77777777" w:rsidR="00A75B39" w:rsidRPr="00DD3D54" w:rsidRDefault="00A75B39" w:rsidP="00862720">
            <w:pPr>
              <w:jc w:val="center"/>
              <w:rPr>
                <w:b/>
                <w:sz w:val="22"/>
              </w:rPr>
            </w:pPr>
            <w:r w:rsidRPr="00EB7F60">
              <w:rPr>
                <w:b/>
                <w:sz w:val="22"/>
              </w:rPr>
              <w:t>T0</w:t>
            </w:r>
          </w:p>
        </w:tc>
        <w:tc>
          <w:tcPr>
            <w:tcW w:w="769" w:type="dxa"/>
            <w:vAlign w:val="center"/>
          </w:tcPr>
          <w:p w14:paraId="65E5C1BA" w14:textId="77777777" w:rsidR="00A75B39" w:rsidRPr="00DD3D54" w:rsidRDefault="00A75B39" w:rsidP="00862720">
            <w:pPr>
              <w:jc w:val="center"/>
              <w:rPr>
                <w:b/>
                <w:sz w:val="22"/>
              </w:rPr>
            </w:pPr>
            <w:r w:rsidRPr="00EB7F60">
              <w:rPr>
                <w:b/>
                <w:sz w:val="22"/>
              </w:rPr>
              <w:t>T3</w:t>
            </w:r>
          </w:p>
        </w:tc>
        <w:tc>
          <w:tcPr>
            <w:tcW w:w="2402" w:type="dxa"/>
            <w:gridSpan w:val="3"/>
            <w:vMerge/>
          </w:tcPr>
          <w:p w14:paraId="0E631C26" w14:textId="77777777" w:rsidR="00A75B39" w:rsidRPr="00DD3D54" w:rsidRDefault="00A75B39" w:rsidP="00862720">
            <w:pPr>
              <w:jc w:val="center"/>
              <w:rPr>
                <w:sz w:val="22"/>
              </w:rPr>
            </w:pPr>
          </w:p>
        </w:tc>
        <w:tc>
          <w:tcPr>
            <w:tcW w:w="728" w:type="dxa"/>
            <w:gridSpan w:val="2"/>
            <w:vMerge/>
            <w:vAlign w:val="center"/>
          </w:tcPr>
          <w:p w14:paraId="3A45F2BC" w14:textId="355EBC1B" w:rsidR="00A75B39" w:rsidRPr="00DD3D54" w:rsidRDefault="00A75B39" w:rsidP="00862720">
            <w:pPr>
              <w:jc w:val="center"/>
              <w:rPr>
                <w:sz w:val="22"/>
              </w:rPr>
            </w:pPr>
          </w:p>
        </w:tc>
        <w:tc>
          <w:tcPr>
            <w:tcW w:w="812" w:type="dxa"/>
            <w:vMerge/>
            <w:vAlign w:val="center"/>
          </w:tcPr>
          <w:p w14:paraId="287DDAEF" w14:textId="77777777" w:rsidR="00A75B39" w:rsidRPr="00DD3D54" w:rsidRDefault="00A75B39" w:rsidP="00862720">
            <w:pPr>
              <w:jc w:val="center"/>
              <w:rPr>
                <w:sz w:val="22"/>
              </w:rPr>
            </w:pPr>
          </w:p>
        </w:tc>
      </w:tr>
      <w:tr w:rsidR="00A75B39" w14:paraId="09BA6FDF" w14:textId="77777777" w:rsidTr="004F66DC">
        <w:tc>
          <w:tcPr>
            <w:tcW w:w="2696" w:type="dxa"/>
            <w:gridSpan w:val="3"/>
          </w:tcPr>
          <w:p w14:paraId="0C45E04D" w14:textId="60CF9451" w:rsidR="00A75B39" w:rsidRPr="00DD3D54" w:rsidRDefault="00A75B39" w:rsidP="00862720">
            <w:pPr>
              <w:jc w:val="right"/>
              <w:rPr>
                <w:b/>
                <w:sz w:val="22"/>
              </w:rPr>
            </w:pPr>
            <w:r>
              <w:rPr>
                <w:b/>
                <w:sz w:val="22"/>
              </w:rPr>
              <w:t>WHOQOL-</w:t>
            </w:r>
            <w:r w:rsidRPr="00EB7F60">
              <w:rPr>
                <w:b/>
                <w:sz w:val="22"/>
              </w:rPr>
              <w:t xml:space="preserve">BREF Psychological </w:t>
            </w:r>
            <w:r>
              <w:rPr>
                <w:b/>
                <w:sz w:val="22"/>
              </w:rPr>
              <w:t>D</w:t>
            </w:r>
            <w:r w:rsidRPr="00EB7F60">
              <w:rPr>
                <w:b/>
                <w:sz w:val="22"/>
              </w:rPr>
              <w:t>omain</w:t>
            </w:r>
          </w:p>
        </w:tc>
        <w:tc>
          <w:tcPr>
            <w:tcW w:w="891" w:type="dxa"/>
            <w:gridSpan w:val="2"/>
            <w:vAlign w:val="center"/>
          </w:tcPr>
          <w:p w14:paraId="6FBA9B0C" w14:textId="77777777" w:rsidR="00A75B39" w:rsidRPr="00DD3D54" w:rsidRDefault="00A75B39" w:rsidP="00862720">
            <w:pPr>
              <w:jc w:val="center"/>
              <w:rPr>
                <w:sz w:val="22"/>
              </w:rPr>
            </w:pPr>
            <w:r>
              <w:rPr>
                <w:sz w:val="22"/>
              </w:rPr>
              <w:t>75</w:t>
            </w:r>
          </w:p>
        </w:tc>
        <w:tc>
          <w:tcPr>
            <w:tcW w:w="718" w:type="dxa"/>
            <w:vAlign w:val="center"/>
          </w:tcPr>
          <w:p w14:paraId="64DB1A96" w14:textId="77777777" w:rsidR="00A75B39" w:rsidRPr="00DD3D54" w:rsidRDefault="00A75B39" w:rsidP="00862720">
            <w:pPr>
              <w:jc w:val="center"/>
              <w:rPr>
                <w:sz w:val="22"/>
              </w:rPr>
            </w:pPr>
            <w:r>
              <w:rPr>
                <w:sz w:val="22"/>
              </w:rPr>
              <w:t>43.31</w:t>
            </w:r>
          </w:p>
        </w:tc>
        <w:tc>
          <w:tcPr>
            <w:tcW w:w="769" w:type="dxa"/>
            <w:vAlign w:val="center"/>
          </w:tcPr>
          <w:p w14:paraId="4497D6D1" w14:textId="77777777" w:rsidR="00A75B39" w:rsidRPr="00DD3D54" w:rsidRDefault="00A75B39" w:rsidP="00862720">
            <w:pPr>
              <w:jc w:val="center"/>
              <w:rPr>
                <w:sz w:val="22"/>
              </w:rPr>
            </w:pPr>
            <w:r>
              <w:rPr>
                <w:sz w:val="22"/>
              </w:rPr>
              <w:t>42.60</w:t>
            </w:r>
          </w:p>
        </w:tc>
        <w:tc>
          <w:tcPr>
            <w:tcW w:w="2402" w:type="dxa"/>
            <w:gridSpan w:val="3"/>
          </w:tcPr>
          <w:p w14:paraId="05475F98" w14:textId="44897F15" w:rsidR="00A75B39" w:rsidRDefault="00A75B39" w:rsidP="00862720">
            <w:pPr>
              <w:jc w:val="center"/>
              <w:rPr>
                <w:sz w:val="22"/>
              </w:rPr>
            </w:pPr>
            <w:r>
              <w:rPr>
                <w:sz w:val="22"/>
              </w:rPr>
              <w:t xml:space="preserve">0.71 </w:t>
            </w:r>
            <w:r w:rsidRPr="00A75B39">
              <w:rPr>
                <w:sz w:val="22"/>
              </w:rPr>
              <w:t>(-2.43, 3.85)</w:t>
            </w:r>
          </w:p>
        </w:tc>
        <w:tc>
          <w:tcPr>
            <w:tcW w:w="728" w:type="dxa"/>
            <w:gridSpan w:val="2"/>
            <w:vAlign w:val="center"/>
          </w:tcPr>
          <w:p w14:paraId="1018E01A" w14:textId="1679CDB5" w:rsidR="00A75B39" w:rsidRPr="00DD3D54" w:rsidRDefault="00A75B39" w:rsidP="00FC3A88">
            <w:pPr>
              <w:jc w:val="center"/>
              <w:rPr>
                <w:sz w:val="22"/>
              </w:rPr>
            </w:pPr>
            <w:r>
              <w:rPr>
                <w:sz w:val="22"/>
              </w:rPr>
              <w:t xml:space="preserve">0.65 </w:t>
            </w:r>
          </w:p>
        </w:tc>
        <w:tc>
          <w:tcPr>
            <w:tcW w:w="812" w:type="dxa"/>
            <w:vAlign w:val="center"/>
          </w:tcPr>
          <w:p w14:paraId="255A068F" w14:textId="77777777" w:rsidR="00A75B39" w:rsidRPr="00DD3D54" w:rsidRDefault="00A75B39" w:rsidP="00862720">
            <w:pPr>
              <w:jc w:val="center"/>
              <w:rPr>
                <w:sz w:val="22"/>
              </w:rPr>
            </w:pPr>
            <w:r>
              <w:rPr>
                <w:sz w:val="22"/>
              </w:rPr>
              <w:t>0.05</w:t>
            </w:r>
          </w:p>
        </w:tc>
      </w:tr>
      <w:tr w:rsidR="00A75B39" w14:paraId="490B2041" w14:textId="77777777" w:rsidTr="004F66DC">
        <w:tc>
          <w:tcPr>
            <w:tcW w:w="2696" w:type="dxa"/>
            <w:gridSpan w:val="3"/>
          </w:tcPr>
          <w:p w14:paraId="50628245" w14:textId="1A9958FC" w:rsidR="00A75B39" w:rsidRPr="00DD3D54" w:rsidRDefault="00A75B39" w:rsidP="004D5CDA">
            <w:pPr>
              <w:jc w:val="right"/>
              <w:rPr>
                <w:b/>
                <w:sz w:val="22"/>
              </w:rPr>
            </w:pPr>
            <w:r w:rsidRPr="00EB7F60">
              <w:rPr>
                <w:b/>
                <w:sz w:val="22"/>
              </w:rPr>
              <w:t>GHQ-12</w:t>
            </w:r>
          </w:p>
        </w:tc>
        <w:tc>
          <w:tcPr>
            <w:tcW w:w="891" w:type="dxa"/>
            <w:gridSpan w:val="2"/>
            <w:vAlign w:val="center"/>
          </w:tcPr>
          <w:p w14:paraId="6E2C7D1C" w14:textId="77777777" w:rsidR="00A75B39" w:rsidRPr="00DD3D54" w:rsidRDefault="00A75B39" w:rsidP="00862720">
            <w:pPr>
              <w:jc w:val="center"/>
              <w:rPr>
                <w:sz w:val="22"/>
              </w:rPr>
            </w:pPr>
            <w:r>
              <w:rPr>
                <w:sz w:val="22"/>
              </w:rPr>
              <w:t>74</w:t>
            </w:r>
          </w:p>
        </w:tc>
        <w:tc>
          <w:tcPr>
            <w:tcW w:w="718" w:type="dxa"/>
            <w:vAlign w:val="center"/>
          </w:tcPr>
          <w:p w14:paraId="3BC89887" w14:textId="77777777" w:rsidR="00A75B39" w:rsidRPr="00DD3D54" w:rsidRDefault="00A75B39" w:rsidP="00862720">
            <w:pPr>
              <w:jc w:val="center"/>
              <w:rPr>
                <w:sz w:val="22"/>
              </w:rPr>
            </w:pPr>
            <w:r>
              <w:rPr>
                <w:sz w:val="22"/>
              </w:rPr>
              <w:t>17.41</w:t>
            </w:r>
          </w:p>
        </w:tc>
        <w:tc>
          <w:tcPr>
            <w:tcW w:w="769" w:type="dxa"/>
            <w:vAlign w:val="center"/>
          </w:tcPr>
          <w:p w14:paraId="1990488A" w14:textId="77777777" w:rsidR="00A75B39" w:rsidRPr="00DD3D54" w:rsidRDefault="00A75B39" w:rsidP="00862720">
            <w:pPr>
              <w:jc w:val="center"/>
              <w:rPr>
                <w:sz w:val="22"/>
              </w:rPr>
            </w:pPr>
            <w:r>
              <w:rPr>
                <w:sz w:val="22"/>
              </w:rPr>
              <w:t>17.16</w:t>
            </w:r>
          </w:p>
        </w:tc>
        <w:tc>
          <w:tcPr>
            <w:tcW w:w="2402" w:type="dxa"/>
            <w:gridSpan w:val="3"/>
          </w:tcPr>
          <w:p w14:paraId="71B82E51" w14:textId="518A9585" w:rsidR="00A75B39" w:rsidRDefault="00A75B39" w:rsidP="00862720">
            <w:pPr>
              <w:jc w:val="center"/>
              <w:rPr>
                <w:sz w:val="22"/>
              </w:rPr>
            </w:pPr>
            <w:r>
              <w:rPr>
                <w:sz w:val="22"/>
              </w:rPr>
              <w:t>0.25 (</w:t>
            </w:r>
            <w:r w:rsidRPr="00A75B39">
              <w:rPr>
                <w:sz w:val="22"/>
              </w:rPr>
              <w:t>-1.62, 2.13)</w:t>
            </w:r>
          </w:p>
        </w:tc>
        <w:tc>
          <w:tcPr>
            <w:tcW w:w="728" w:type="dxa"/>
            <w:gridSpan w:val="2"/>
            <w:vAlign w:val="center"/>
          </w:tcPr>
          <w:p w14:paraId="4F3B9346" w14:textId="59D549E8" w:rsidR="00A75B39" w:rsidRPr="00DD3D54" w:rsidRDefault="00A75B39" w:rsidP="00FC3A88">
            <w:pPr>
              <w:jc w:val="center"/>
              <w:rPr>
                <w:sz w:val="22"/>
              </w:rPr>
            </w:pPr>
            <w:r>
              <w:rPr>
                <w:sz w:val="22"/>
              </w:rPr>
              <w:t>0.79</w:t>
            </w:r>
          </w:p>
        </w:tc>
        <w:tc>
          <w:tcPr>
            <w:tcW w:w="812" w:type="dxa"/>
            <w:vAlign w:val="center"/>
          </w:tcPr>
          <w:p w14:paraId="3B8DC6A9" w14:textId="77777777" w:rsidR="00A75B39" w:rsidRPr="00DD3D54" w:rsidRDefault="00A75B39" w:rsidP="00862720">
            <w:pPr>
              <w:jc w:val="center"/>
              <w:rPr>
                <w:sz w:val="22"/>
              </w:rPr>
            </w:pPr>
            <w:r>
              <w:rPr>
                <w:sz w:val="22"/>
              </w:rPr>
              <w:t>0.03</w:t>
            </w:r>
          </w:p>
        </w:tc>
      </w:tr>
      <w:tr w:rsidR="00A75B39" w14:paraId="1018A15C" w14:textId="77777777" w:rsidTr="004F66DC">
        <w:tc>
          <w:tcPr>
            <w:tcW w:w="9016" w:type="dxa"/>
            <w:gridSpan w:val="13"/>
            <w:shd w:val="clear" w:color="auto" w:fill="auto"/>
          </w:tcPr>
          <w:p w14:paraId="4AE135CE" w14:textId="41D5D189" w:rsidR="00A75B39" w:rsidRPr="0065262E" w:rsidRDefault="00A75B39" w:rsidP="00862720">
            <w:pPr>
              <w:rPr>
                <w:b/>
                <w:sz w:val="12"/>
                <w:szCs w:val="12"/>
              </w:rPr>
            </w:pPr>
          </w:p>
          <w:p w14:paraId="3CD9F1A8" w14:textId="77777777" w:rsidR="00A75B39" w:rsidRPr="0065262E" w:rsidRDefault="00A75B39" w:rsidP="004F66DC">
            <w:pPr>
              <w:jc w:val="center"/>
              <w:rPr>
                <w:b/>
                <w:sz w:val="22"/>
              </w:rPr>
            </w:pPr>
            <w:r w:rsidRPr="00E467C3">
              <w:rPr>
                <w:b/>
                <w:sz w:val="22"/>
              </w:rPr>
              <w:t>GHQ caseness: movement around cut-off point**</w:t>
            </w:r>
          </w:p>
        </w:tc>
      </w:tr>
      <w:tr w:rsidR="00FC7CE8" w14:paraId="00A3BB75" w14:textId="77777777" w:rsidTr="004F66DC">
        <w:trPr>
          <w:trHeight w:val="200"/>
        </w:trPr>
        <w:tc>
          <w:tcPr>
            <w:tcW w:w="2972" w:type="dxa"/>
            <w:gridSpan w:val="4"/>
            <w:shd w:val="clear" w:color="auto" w:fill="auto"/>
            <w:vAlign w:val="bottom"/>
          </w:tcPr>
          <w:p w14:paraId="1BF30C68" w14:textId="77777777" w:rsidR="00FC7CE8" w:rsidRPr="00DD3D54" w:rsidRDefault="00FC7CE8" w:rsidP="00862720">
            <w:pPr>
              <w:rPr>
                <w:b/>
                <w:sz w:val="22"/>
              </w:rPr>
            </w:pPr>
          </w:p>
        </w:tc>
        <w:tc>
          <w:tcPr>
            <w:tcW w:w="6044" w:type="dxa"/>
            <w:gridSpan w:val="9"/>
            <w:shd w:val="clear" w:color="auto" w:fill="auto"/>
          </w:tcPr>
          <w:p w14:paraId="562FBE48" w14:textId="66D57CF6" w:rsidR="00FC7CE8" w:rsidRPr="00DD3D54" w:rsidRDefault="00FC7CE8" w:rsidP="00862720">
            <w:pPr>
              <w:jc w:val="center"/>
              <w:rPr>
                <w:b/>
                <w:sz w:val="22"/>
              </w:rPr>
            </w:pPr>
            <w:r w:rsidRPr="00EB7F60">
              <w:rPr>
                <w:b/>
                <w:sz w:val="22"/>
              </w:rPr>
              <w:t>T3 (n)</w:t>
            </w:r>
          </w:p>
        </w:tc>
      </w:tr>
      <w:tr w:rsidR="00FC7CE8" w14:paraId="32B10235" w14:textId="77777777" w:rsidTr="004F66DC">
        <w:trPr>
          <w:trHeight w:val="200"/>
        </w:trPr>
        <w:tc>
          <w:tcPr>
            <w:tcW w:w="940" w:type="dxa"/>
            <w:shd w:val="clear" w:color="auto" w:fill="auto"/>
            <w:vAlign w:val="center"/>
          </w:tcPr>
          <w:p w14:paraId="245B2F2D" w14:textId="77777777" w:rsidR="00FC7CE8" w:rsidRPr="00DD3D54" w:rsidRDefault="00FC7CE8" w:rsidP="00862720">
            <w:pPr>
              <w:jc w:val="right"/>
              <w:rPr>
                <w:b/>
                <w:sz w:val="22"/>
              </w:rPr>
            </w:pPr>
          </w:p>
        </w:tc>
        <w:tc>
          <w:tcPr>
            <w:tcW w:w="2032" w:type="dxa"/>
            <w:gridSpan w:val="3"/>
            <w:shd w:val="clear" w:color="auto" w:fill="auto"/>
            <w:vAlign w:val="center"/>
          </w:tcPr>
          <w:p w14:paraId="592DA99D" w14:textId="77777777" w:rsidR="00FC7CE8" w:rsidRPr="00EB7F60" w:rsidRDefault="00FC7CE8" w:rsidP="00862720">
            <w:pPr>
              <w:jc w:val="right"/>
              <w:rPr>
                <w:sz w:val="22"/>
              </w:rPr>
            </w:pPr>
          </w:p>
        </w:tc>
        <w:tc>
          <w:tcPr>
            <w:tcW w:w="3119" w:type="dxa"/>
            <w:gridSpan w:val="5"/>
            <w:shd w:val="clear" w:color="auto" w:fill="auto"/>
            <w:vAlign w:val="center"/>
          </w:tcPr>
          <w:p w14:paraId="24134888" w14:textId="7A731B34" w:rsidR="00FC7CE8" w:rsidRDefault="00FC7CE8" w:rsidP="00862720">
            <w:pPr>
              <w:jc w:val="center"/>
              <w:rPr>
                <w:sz w:val="22"/>
              </w:rPr>
            </w:pPr>
            <w:r>
              <w:rPr>
                <w:sz w:val="22"/>
              </w:rPr>
              <w:t>above cut-off</w:t>
            </w:r>
          </w:p>
        </w:tc>
        <w:tc>
          <w:tcPr>
            <w:tcW w:w="1760" w:type="dxa"/>
            <w:gridSpan w:val="2"/>
            <w:shd w:val="clear" w:color="auto" w:fill="auto"/>
            <w:vAlign w:val="center"/>
          </w:tcPr>
          <w:p w14:paraId="30D4F20B" w14:textId="3E8C367E" w:rsidR="00FC7CE8" w:rsidRPr="00584360" w:rsidRDefault="00FC7CE8" w:rsidP="00862720">
            <w:pPr>
              <w:jc w:val="center"/>
              <w:rPr>
                <w:sz w:val="22"/>
              </w:rPr>
            </w:pPr>
            <w:r>
              <w:rPr>
                <w:sz w:val="22"/>
              </w:rPr>
              <w:t>below cut-off</w:t>
            </w:r>
          </w:p>
        </w:tc>
        <w:tc>
          <w:tcPr>
            <w:tcW w:w="1165" w:type="dxa"/>
            <w:gridSpan w:val="2"/>
            <w:shd w:val="clear" w:color="auto" w:fill="auto"/>
            <w:vAlign w:val="center"/>
          </w:tcPr>
          <w:p w14:paraId="74566D6E" w14:textId="77777777" w:rsidR="00FC7CE8" w:rsidRDefault="00FC7CE8" w:rsidP="00862720">
            <w:pPr>
              <w:jc w:val="center"/>
              <w:rPr>
                <w:i/>
                <w:szCs w:val="24"/>
              </w:rPr>
            </w:pPr>
            <w:r>
              <w:rPr>
                <w:i/>
                <w:szCs w:val="24"/>
              </w:rPr>
              <w:t>Total</w:t>
            </w:r>
          </w:p>
        </w:tc>
      </w:tr>
      <w:tr w:rsidR="00FC7CE8" w14:paraId="7379E59F" w14:textId="77777777" w:rsidTr="004F66DC">
        <w:trPr>
          <w:trHeight w:val="200"/>
        </w:trPr>
        <w:tc>
          <w:tcPr>
            <w:tcW w:w="940" w:type="dxa"/>
            <w:vMerge w:val="restart"/>
            <w:shd w:val="clear" w:color="auto" w:fill="auto"/>
            <w:vAlign w:val="center"/>
          </w:tcPr>
          <w:p w14:paraId="4BAE7ECC" w14:textId="77777777" w:rsidR="00FC7CE8" w:rsidRPr="00DD3D54" w:rsidRDefault="00FC7CE8" w:rsidP="00862720">
            <w:pPr>
              <w:jc w:val="right"/>
              <w:rPr>
                <w:b/>
                <w:sz w:val="22"/>
              </w:rPr>
            </w:pPr>
          </w:p>
          <w:p w14:paraId="00434642" w14:textId="77777777" w:rsidR="00FC7CE8" w:rsidRPr="00DD3D54" w:rsidRDefault="00FC7CE8" w:rsidP="00862720">
            <w:pPr>
              <w:jc w:val="right"/>
              <w:rPr>
                <w:b/>
                <w:sz w:val="22"/>
              </w:rPr>
            </w:pPr>
            <w:r w:rsidRPr="00EB7F60">
              <w:rPr>
                <w:b/>
                <w:sz w:val="22"/>
              </w:rPr>
              <w:t>T0 (n)</w:t>
            </w:r>
          </w:p>
        </w:tc>
        <w:tc>
          <w:tcPr>
            <w:tcW w:w="2032" w:type="dxa"/>
            <w:gridSpan w:val="3"/>
            <w:shd w:val="clear" w:color="auto" w:fill="auto"/>
            <w:vAlign w:val="center"/>
          </w:tcPr>
          <w:p w14:paraId="2FEB05E7" w14:textId="77777777" w:rsidR="00FC7CE8" w:rsidRPr="00DD3D54" w:rsidRDefault="00FC7CE8" w:rsidP="00862720">
            <w:pPr>
              <w:jc w:val="right"/>
              <w:rPr>
                <w:b/>
                <w:sz w:val="22"/>
              </w:rPr>
            </w:pPr>
            <w:r w:rsidRPr="00EB7F60">
              <w:rPr>
                <w:sz w:val="22"/>
              </w:rPr>
              <w:t>above cut-off</w:t>
            </w:r>
          </w:p>
        </w:tc>
        <w:tc>
          <w:tcPr>
            <w:tcW w:w="3119" w:type="dxa"/>
            <w:gridSpan w:val="5"/>
            <w:shd w:val="clear" w:color="auto" w:fill="auto"/>
            <w:vAlign w:val="center"/>
          </w:tcPr>
          <w:p w14:paraId="289B8313" w14:textId="63DED0CF" w:rsidR="00FC7CE8" w:rsidRDefault="00FC7CE8" w:rsidP="00862720">
            <w:pPr>
              <w:jc w:val="center"/>
              <w:rPr>
                <w:szCs w:val="24"/>
              </w:rPr>
            </w:pPr>
            <w:r>
              <w:rPr>
                <w:szCs w:val="24"/>
              </w:rPr>
              <w:t>16</w:t>
            </w:r>
          </w:p>
        </w:tc>
        <w:tc>
          <w:tcPr>
            <w:tcW w:w="1760" w:type="dxa"/>
            <w:gridSpan w:val="2"/>
            <w:shd w:val="clear" w:color="auto" w:fill="auto"/>
            <w:vAlign w:val="center"/>
          </w:tcPr>
          <w:p w14:paraId="639502AE" w14:textId="12D24B32" w:rsidR="00FC7CE8" w:rsidRPr="00584360" w:rsidRDefault="00FC7CE8" w:rsidP="00862720">
            <w:pPr>
              <w:jc w:val="center"/>
              <w:rPr>
                <w:szCs w:val="24"/>
              </w:rPr>
            </w:pPr>
            <w:r>
              <w:rPr>
                <w:szCs w:val="24"/>
              </w:rPr>
              <w:t>17</w:t>
            </w:r>
          </w:p>
        </w:tc>
        <w:tc>
          <w:tcPr>
            <w:tcW w:w="1165" w:type="dxa"/>
            <w:gridSpan w:val="2"/>
            <w:shd w:val="clear" w:color="auto" w:fill="auto"/>
            <w:vAlign w:val="center"/>
          </w:tcPr>
          <w:p w14:paraId="6694BF40" w14:textId="77777777" w:rsidR="00FC7CE8" w:rsidRPr="002676DA" w:rsidRDefault="00FC7CE8" w:rsidP="00862720">
            <w:pPr>
              <w:jc w:val="center"/>
              <w:rPr>
                <w:i/>
                <w:szCs w:val="24"/>
              </w:rPr>
            </w:pPr>
            <w:r>
              <w:rPr>
                <w:i/>
                <w:szCs w:val="24"/>
              </w:rPr>
              <w:t>33</w:t>
            </w:r>
          </w:p>
        </w:tc>
      </w:tr>
      <w:tr w:rsidR="00FC7CE8" w14:paraId="5082E66A" w14:textId="77777777" w:rsidTr="004F66DC">
        <w:trPr>
          <w:trHeight w:val="200"/>
        </w:trPr>
        <w:tc>
          <w:tcPr>
            <w:tcW w:w="940" w:type="dxa"/>
            <w:vMerge/>
            <w:shd w:val="clear" w:color="auto" w:fill="auto"/>
            <w:vAlign w:val="center"/>
          </w:tcPr>
          <w:p w14:paraId="266AE9C4" w14:textId="77777777" w:rsidR="00FC7CE8" w:rsidRPr="00DD3D54" w:rsidRDefault="00FC7CE8" w:rsidP="00862720">
            <w:pPr>
              <w:jc w:val="right"/>
              <w:rPr>
                <w:b/>
                <w:sz w:val="22"/>
              </w:rPr>
            </w:pPr>
          </w:p>
        </w:tc>
        <w:tc>
          <w:tcPr>
            <w:tcW w:w="2032" w:type="dxa"/>
            <w:gridSpan w:val="3"/>
            <w:shd w:val="clear" w:color="auto" w:fill="auto"/>
            <w:vAlign w:val="center"/>
          </w:tcPr>
          <w:p w14:paraId="6E96D858" w14:textId="77777777" w:rsidR="00FC7CE8" w:rsidRPr="00DD3D54" w:rsidRDefault="00FC7CE8" w:rsidP="00862720">
            <w:pPr>
              <w:jc w:val="right"/>
              <w:rPr>
                <w:b/>
                <w:sz w:val="22"/>
              </w:rPr>
            </w:pPr>
            <w:r>
              <w:rPr>
                <w:sz w:val="22"/>
              </w:rPr>
              <w:t>below</w:t>
            </w:r>
            <w:r w:rsidRPr="00EB7F60">
              <w:rPr>
                <w:sz w:val="22"/>
              </w:rPr>
              <w:t xml:space="preserve"> cut-off </w:t>
            </w:r>
          </w:p>
        </w:tc>
        <w:tc>
          <w:tcPr>
            <w:tcW w:w="3119" w:type="dxa"/>
            <w:gridSpan w:val="5"/>
            <w:shd w:val="clear" w:color="auto" w:fill="auto"/>
            <w:vAlign w:val="center"/>
          </w:tcPr>
          <w:p w14:paraId="300ED2BE" w14:textId="39C68E62" w:rsidR="00FC7CE8" w:rsidRDefault="00FC7CE8" w:rsidP="00862720">
            <w:pPr>
              <w:jc w:val="center"/>
            </w:pPr>
            <w:r>
              <w:t>18</w:t>
            </w:r>
          </w:p>
        </w:tc>
        <w:tc>
          <w:tcPr>
            <w:tcW w:w="1760" w:type="dxa"/>
            <w:gridSpan w:val="2"/>
            <w:shd w:val="clear" w:color="auto" w:fill="auto"/>
            <w:vAlign w:val="center"/>
          </w:tcPr>
          <w:p w14:paraId="308492F9" w14:textId="7100356F" w:rsidR="00FC7CE8" w:rsidRPr="002676DA" w:rsidRDefault="00FC7CE8" w:rsidP="00862720">
            <w:pPr>
              <w:jc w:val="center"/>
              <w:rPr>
                <w:szCs w:val="24"/>
              </w:rPr>
            </w:pPr>
            <w:r>
              <w:t>24</w:t>
            </w:r>
          </w:p>
        </w:tc>
        <w:tc>
          <w:tcPr>
            <w:tcW w:w="1165" w:type="dxa"/>
            <w:gridSpan w:val="2"/>
            <w:shd w:val="clear" w:color="auto" w:fill="auto"/>
            <w:vAlign w:val="center"/>
          </w:tcPr>
          <w:p w14:paraId="69071A25" w14:textId="77777777" w:rsidR="00FC7CE8" w:rsidRPr="002676DA" w:rsidRDefault="00FC7CE8" w:rsidP="00862720">
            <w:pPr>
              <w:jc w:val="center"/>
              <w:rPr>
                <w:i/>
                <w:szCs w:val="24"/>
              </w:rPr>
            </w:pPr>
            <w:r>
              <w:rPr>
                <w:i/>
              </w:rPr>
              <w:t>42</w:t>
            </w:r>
          </w:p>
        </w:tc>
      </w:tr>
      <w:tr w:rsidR="00FC7CE8" w14:paraId="3836EDC3" w14:textId="77777777" w:rsidTr="004F66DC">
        <w:trPr>
          <w:trHeight w:val="200"/>
        </w:trPr>
        <w:tc>
          <w:tcPr>
            <w:tcW w:w="2972" w:type="dxa"/>
            <w:gridSpan w:val="4"/>
            <w:shd w:val="clear" w:color="auto" w:fill="auto"/>
            <w:vAlign w:val="bottom"/>
          </w:tcPr>
          <w:p w14:paraId="48CE5CB4" w14:textId="77777777" w:rsidR="00FC7CE8" w:rsidRPr="0026697E" w:rsidRDefault="00FC7CE8" w:rsidP="00862720">
            <w:pPr>
              <w:jc w:val="right"/>
              <w:rPr>
                <w:i/>
                <w:sz w:val="22"/>
              </w:rPr>
            </w:pPr>
            <w:r w:rsidRPr="0026697E">
              <w:rPr>
                <w:i/>
                <w:sz w:val="22"/>
              </w:rPr>
              <w:t>Total</w:t>
            </w:r>
          </w:p>
        </w:tc>
        <w:tc>
          <w:tcPr>
            <w:tcW w:w="3119" w:type="dxa"/>
            <w:gridSpan w:val="5"/>
            <w:shd w:val="clear" w:color="auto" w:fill="auto"/>
            <w:vAlign w:val="bottom"/>
          </w:tcPr>
          <w:p w14:paraId="769F153B" w14:textId="7FD90835" w:rsidR="00FC7CE8" w:rsidRPr="0026697E" w:rsidRDefault="00FC7CE8" w:rsidP="00862720">
            <w:pPr>
              <w:jc w:val="center"/>
              <w:rPr>
                <w:i/>
              </w:rPr>
            </w:pPr>
            <w:r w:rsidRPr="0026697E">
              <w:rPr>
                <w:i/>
                <w:sz w:val="22"/>
              </w:rPr>
              <w:t>34</w:t>
            </w:r>
          </w:p>
        </w:tc>
        <w:tc>
          <w:tcPr>
            <w:tcW w:w="1760" w:type="dxa"/>
            <w:gridSpan w:val="2"/>
            <w:shd w:val="clear" w:color="auto" w:fill="auto"/>
            <w:vAlign w:val="bottom"/>
          </w:tcPr>
          <w:p w14:paraId="0B7AF8F8" w14:textId="43B7A0C2" w:rsidR="00FC7CE8" w:rsidRPr="0026697E" w:rsidRDefault="00FC7CE8" w:rsidP="00862720">
            <w:pPr>
              <w:jc w:val="center"/>
              <w:rPr>
                <w:i/>
                <w:szCs w:val="24"/>
              </w:rPr>
            </w:pPr>
            <w:r w:rsidRPr="0026697E">
              <w:rPr>
                <w:i/>
              </w:rPr>
              <w:t>41</w:t>
            </w:r>
          </w:p>
        </w:tc>
        <w:tc>
          <w:tcPr>
            <w:tcW w:w="1165" w:type="dxa"/>
            <w:gridSpan w:val="2"/>
            <w:shd w:val="clear" w:color="auto" w:fill="auto"/>
            <w:vAlign w:val="bottom"/>
          </w:tcPr>
          <w:p w14:paraId="07ADF905" w14:textId="77777777" w:rsidR="00FC7CE8" w:rsidRPr="0026697E" w:rsidRDefault="00FC7CE8" w:rsidP="00862720">
            <w:pPr>
              <w:jc w:val="center"/>
              <w:rPr>
                <w:i/>
                <w:szCs w:val="24"/>
              </w:rPr>
            </w:pPr>
            <w:r w:rsidRPr="0026697E">
              <w:rPr>
                <w:i/>
              </w:rPr>
              <w:t>75</w:t>
            </w:r>
          </w:p>
        </w:tc>
      </w:tr>
      <w:tr w:rsidR="00A75B39" w:rsidRPr="00EB7F60" w14:paraId="7818AFF1" w14:textId="77777777" w:rsidTr="004F66DC">
        <w:tc>
          <w:tcPr>
            <w:tcW w:w="1714" w:type="dxa"/>
            <w:gridSpan w:val="2"/>
            <w:shd w:val="clear" w:color="auto" w:fill="auto"/>
          </w:tcPr>
          <w:p w14:paraId="43CC7AA1" w14:textId="77777777" w:rsidR="00A75B39" w:rsidRPr="006E2476" w:rsidRDefault="00A75B39" w:rsidP="00862720">
            <w:pPr>
              <w:rPr>
                <w:i/>
              </w:rPr>
            </w:pPr>
          </w:p>
        </w:tc>
        <w:tc>
          <w:tcPr>
            <w:tcW w:w="7302" w:type="dxa"/>
            <w:gridSpan w:val="11"/>
            <w:shd w:val="clear" w:color="auto" w:fill="auto"/>
            <w:vAlign w:val="bottom"/>
          </w:tcPr>
          <w:p w14:paraId="51CE72D8" w14:textId="6426E92E" w:rsidR="00A75B39" w:rsidRPr="006E2476" w:rsidRDefault="00A75B39" w:rsidP="00862720">
            <w:pPr>
              <w:rPr>
                <w:i/>
              </w:rPr>
            </w:pPr>
            <w:r w:rsidRPr="006E2476">
              <w:rPr>
                <w:i/>
              </w:rPr>
              <w:t>McNemar’s chisq=0.8658 (df 1), exact p= 1.0</w:t>
            </w:r>
          </w:p>
        </w:tc>
      </w:tr>
    </w:tbl>
    <w:p w14:paraId="6622AAD5" w14:textId="77777777" w:rsidR="00862720" w:rsidRDefault="00862720" w:rsidP="00862720">
      <w:pPr>
        <w:spacing w:after="0" w:line="240" w:lineRule="auto"/>
      </w:pPr>
      <w:r w:rsidRPr="006E2476">
        <w:t>*Cohen’s d= (mean2 – mean1)/standard deviation, (d=0.2 small, d=0.5 medium, d=0.8 large effect).</w:t>
      </w:r>
    </w:p>
    <w:p w14:paraId="5B009800" w14:textId="77777777" w:rsidR="00862720" w:rsidRDefault="00862720" w:rsidP="00862720">
      <w:pPr>
        <w:spacing w:after="0" w:line="240" w:lineRule="auto"/>
      </w:pPr>
      <w:r>
        <w:t>**Caseness: above or below sample mean GHQ-12 score @ T0</w:t>
      </w:r>
    </w:p>
    <w:p w14:paraId="40D4240C" w14:textId="77777777" w:rsidR="00862720" w:rsidRDefault="00862720" w:rsidP="00862720">
      <w:pPr>
        <w:pStyle w:val="Heading3"/>
      </w:pPr>
      <w:bookmarkStart w:id="184" w:name="_Toc33460750"/>
      <w:r w:rsidRPr="00302EBC">
        <w:lastRenderedPageBreak/>
        <w:t>Quality of life</w:t>
      </w:r>
      <w:bookmarkEnd w:id="184"/>
    </w:p>
    <w:p w14:paraId="2577B75A" w14:textId="6681291D" w:rsidR="00862720" w:rsidRDefault="00862720" w:rsidP="00862720">
      <w:r>
        <w:t xml:space="preserve">For the D&amp;S group, no statistically significant changes in scores from T0 to T3 were observed on measures of health-related quality of life (EQ-5D-5L), and the other WHOQOL-BREF domains (Social, Physical and Environmental) (see Table </w:t>
      </w:r>
      <w:r w:rsidR="00825378">
        <w:t>10</w:t>
      </w:r>
      <w:r>
        <w:t xml:space="preserve">). This was also the case for the SO group, except for WHOQOL-BREF Social </w:t>
      </w:r>
      <w:r w:rsidR="0012498F">
        <w:t>D</w:t>
      </w:r>
      <w:r>
        <w:t xml:space="preserve">omain scores where a statistically significant deterioration was observed (p&lt;0.05), representing a small effect. </w:t>
      </w:r>
    </w:p>
    <w:p w14:paraId="7CC1CD1C" w14:textId="77777777" w:rsidR="00862720" w:rsidRDefault="00862720" w:rsidP="00862720"/>
    <w:p w14:paraId="31E6AE13" w14:textId="77777777" w:rsidR="00862720" w:rsidRDefault="00862720" w:rsidP="00862720">
      <w:pPr>
        <w:pStyle w:val="Heading3"/>
      </w:pPr>
      <w:bookmarkStart w:id="185" w:name="_Toc33460751"/>
      <w:r>
        <w:t>Perception of social networks</w:t>
      </w:r>
      <w:bookmarkEnd w:id="185"/>
    </w:p>
    <w:p w14:paraId="79B0CEF6" w14:textId="725329F6" w:rsidR="00F20A3E" w:rsidRDefault="00862720" w:rsidP="00862720">
      <w:r>
        <w:t xml:space="preserve">In terms of perceptions of social networks (measured using the ‘Belonging’ sub-scale of the ISEL Support Evaluation List-Short Form (ISEL-SF)), changes in score between T0 and T3 were not significant for either D&amp;S group or SO group, see Table </w:t>
      </w:r>
      <w:r w:rsidR="00825378">
        <w:t>10</w:t>
      </w:r>
      <w:r>
        <w:t>.</w:t>
      </w:r>
    </w:p>
    <w:p w14:paraId="7B7DA68B" w14:textId="77777777" w:rsidR="00F20A3E" w:rsidRDefault="00F20A3E">
      <w:pPr>
        <w:spacing w:line="259" w:lineRule="auto"/>
      </w:pPr>
      <w:r>
        <w:br w:type="page"/>
      </w:r>
    </w:p>
    <w:p w14:paraId="0F00BF30" w14:textId="6B73E4D9" w:rsidR="00862720" w:rsidRDefault="00862720" w:rsidP="00862720">
      <w:pPr>
        <w:spacing w:line="259" w:lineRule="auto"/>
      </w:pPr>
    </w:p>
    <w:p w14:paraId="2AB345D1" w14:textId="0DB5B7AE" w:rsidR="00862720" w:rsidRDefault="00862720" w:rsidP="00862720">
      <w:pPr>
        <w:pStyle w:val="Caption"/>
        <w:jc w:val="center"/>
      </w:pPr>
      <w:bookmarkStart w:id="186" w:name="_Toc33460841"/>
      <w:r>
        <w:t xml:space="preserve">Table </w:t>
      </w:r>
      <w:r w:rsidR="002B6DC6">
        <w:fldChar w:fldCharType="begin"/>
      </w:r>
      <w:r w:rsidR="002B6DC6">
        <w:instrText xml:space="preserve"> SEQ Table \* ARABIC </w:instrText>
      </w:r>
      <w:r w:rsidR="002B6DC6">
        <w:fldChar w:fldCharType="separate"/>
      </w:r>
      <w:r w:rsidR="00D813A1">
        <w:rPr>
          <w:noProof/>
        </w:rPr>
        <w:t>10</w:t>
      </w:r>
      <w:r w:rsidR="002B6DC6">
        <w:rPr>
          <w:noProof/>
        </w:rPr>
        <w:fldChar w:fldCharType="end"/>
      </w:r>
      <w:r>
        <w:t>: SAT cohort: changes in quality of life and perception of social network: T0-T3</w:t>
      </w:r>
      <w:bookmarkEnd w:id="186"/>
    </w:p>
    <w:p w14:paraId="3A8A314D" w14:textId="77777777" w:rsidR="00862720" w:rsidRPr="00E9658C" w:rsidRDefault="00862720" w:rsidP="00862720">
      <w:pPr>
        <w:spacing w:after="80" w:line="240" w:lineRule="auto"/>
        <w:jc w:val="center"/>
        <w:rPr>
          <w:b/>
          <w:iCs/>
          <w:szCs w:val="18"/>
        </w:rPr>
      </w:pPr>
    </w:p>
    <w:tbl>
      <w:tblPr>
        <w:tblStyle w:val="TableGrid1"/>
        <w:tblW w:w="0" w:type="auto"/>
        <w:tblInd w:w="0" w:type="dxa"/>
        <w:tblLook w:val="04A0" w:firstRow="1" w:lastRow="0" w:firstColumn="1" w:lastColumn="0" w:noHBand="0" w:noVBand="1"/>
      </w:tblPr>
      <w:tblGrid>
        <w:gridCol w:w="2746"/>
        <w:gridCol w:w="891"/>
        <w:gridCol w:w="718"/>
        <w:gridCol w:w="885"/>
        <w:gridCol w:w="1881"/>
        <w:gridCol w:w="1118"/>
        <w:gridCol w:w="777"/>
      </w:tblGrid>
      <w:tr w:rsidR="00FC7CE8" w:rsidRPr="00E9658C" w14:paraId="671F5FD4" w14:textId="77777777" w:rsidTr="004F66DC">
        <w:trPr>
          <w:trHeight w:val="617"/>
        </w:trPr>
        <w:tc>
          <w:tcPr>
            <w:tcW w:w="2746" w:type="dxa"/>
            <w:vMerge w:val="restart"/>
            <w:vAlign w:val="bottom"/>
          </w:tcPr>
          <w:p w14:paraId="629230A9" w14:textId="77777777" w:rsidR="00FC7CE8" w:rsidRPr="00E9658C" w:rsidRDefault="00FC7CE8" w:rsidP="00862720">
            <w:pPr>
              <w:rPr>
                <w:b/>
                <w:sz w:val="22"/>
              </w:rPr>
            </w:pPr>
            <w:r w:rsidRPr="00E9658C">
              <w:rPr>
                <w:b/>
                <w:sz w:val="22"/>
              </w:rPr>
              <w:t>Outcome</w:t>
            </w:r>
          </w:p>
        </w:tc>
        <w:tc>
          <w:tcPr>
            <w:tcW w:w="891" w:type="dxa"/>
            <w:vMerge w:val="restart"/>
            <w:vAlign w:val="bottom"/>
          </w:tcPr>
          <w:p w14:paraId="1D61AD7F" w14:textId="77777777" w:rsidR="00FC7CE8" w:rsidRPr="00E9658C" w:rsidRDefault="00FC7CE8" w:rsidP="00862720">
            <w:pPr>
              <w:jc w:val="center"/>
              <w:rPr>
                <w:b/>
                <w:sz w:val="22"/>
              </w:rPr>
            </w:pPr>
            <w:r w:rsidRPr="00E9658C">
              <w:rPr>
                <w:b/>
                <w:sz w:val="22"/>
              </w:rPr>
              <w:t>Sample size</w:t>
            </w:r>
          </w:p>
        </w:tc>
        <w:tc>
          <w:tcPr>
            <w:tcW w:w="1603" w:type="dxa"/>
            <w:gridSpan w:val="2"/>
            <w:vAlign w:val="bottom"/>
          </w:tcPr>
          <w:p w14:paraId="47499C68" w14:textId="77777777" w:rsidR="00FC7CE8" w:rsidRPr="00E9658C" w:rsidRDefault="00FC7CE8" w:rsidP="00862720">
            <w:pPr>
              <w:jc w:val="center"/>
              <w:rPr>
                <w:b/>
                <w:sz w:val="22"/>
              </w:rPr>
            </w:pPr>
            <w:r w:rsidRPr="00E9658C">
              <w:rPr>
                <w:b/>
                <w:sz w:val="22"/>
              </w:rPr>
              <w:t>Mean Score</w:t>
            </w:r>
          </w:p>
        </w:tc>
        <w:tc>
          <w:tcPr>
            <w:tcW w:w="1881" w:type="dxa"/>
            <w:vMerge w:val="restart"/>
          </w:tcPr>
          <w:p w14:paraId="68AFA670" w14:textId="77777777" w:rsidR="00FC7CE8" w:rsidRDefault="00FC7CE8" w:rsidP="00862720">
            <w:pPr>
              <w:jc w:val="center"/>
              <w:rPr>
                <w:b/>
                <w:sz w:val="22"/>
              </w:rPr>
            </w:pPr>
            <w:r>
              <w:rPr>
                <w:b/>
                <w:sz w:val="22"/>
              </w:rPr>
              <w:t xml:space="preserve">Difference in mean score </w:t>
            </w:r>
          </w:p>
          <w:p w14:paraId="578B9F8D" w14:textId="4CDA2AFA" w:rsidR="00FC7CE8" w:rsidRDefault="00FC7CE8" w:rsidP="00862720">
            <w:pPr>
              <w:jc w:val="center"/>
              <w:rPr>
                <w:b/>
                <w:sz w:val="22"/>
              </w:rPr>
            </w:pPr>
            <w:r>
              <w:rPr>
                <w:b/>
                <w:sz w:val="22"/>
              </w:rPr>
              <w:t>(95% CI)</w:t>
            </w:r>
          </w:p>
        </w:tc>
        <w:tc>
          <w:tcPr>
            <w:tcW w:w="1118" w:type="dxa"/>
            <w:vMerge w:val="restart"/>
            <w:vAlign w:val="bottom"/>
          </w:tcPr>
          <w:p w14:paraId="6E020F41" w14:textId="04132397" w:rsidR="00FC7CE8" w:rsidRPr="00E9658C" w:rsidRDefault="00FC7CE8" w:rsidP="00FC3A88">
            <w:pPr>
              <w:jc w:val="center"/>
              <w:rPr>
                <w:b/>
                <w:sz w:val="22"/>
              </w:rPr>
            </w:pPr>
            <w:r>
              <w:rPr>
                <w:b/>
                <w:sz w:val="22"/>
              </w:rPr>
              <w:t xml:space="preserve">p </w:t>
            </w:r>
            <w:r w:rsidRPr="00E9658C">
              <w:rPr>
                <w:b/>
                <w:sz w:val="22"/>
              </w:rPr>
              <w:t xml:space="preserve">value </w:t>
            </w:r>
          </w:p>
        </w:tc>
        <w:tc>
          <w:tcPr>
            <w:tcW w:w="777" w:type="dxa"/>
            <w:vMerge w:val="restart"/>
            <w:vAlign w:val="bottom"/>
          </w:tcPr>
          <w:p w14:paraId="601029C5" w14:textId="77777777" w:rsidR="00FC7CE8" w:rsidRPr="00E9658C" w:rsidRDefault="00FC7CE8" w:rsidP="00862720">
            <w:pPr>
              <w:jc w:val="center"/>
              <w:rPr>
                <w:b/>
                <w:sz w:val="22"/>
              </w:rPr>
            </w:pPr>
            <w:r w:rsidRPr="00E9658C">
              <w:rPr>
                <w:b/>
                <w:sz w:val="22"/>
              </w:rPr>
              <w:t>Effect size*</w:t>
            </w:r>
          </w:p>
        </w:tc>
      </w:tr>
      <w:tr w:rsidR="00FC7CE8" w:rsidRPr="00E9658C" w14:paraId="22061BCC" w14:textId="77777777" w:rsidTr="004F66DC">
        <w:trPr>
          <w:trHeight w:val="299"/>
        </w:trPr>
        <w:tc>
          <w:tcPr>
            <w:tcW w:w="2746" w:type="dxa"/>
            <w:vMerge/>
            <w:vAlign w:val="center"/>
          </w:tcPr>
          <w:p w14:paraId="39AC2C1F" w14:textId="77777777" w:rsidR="00FC7CE8" w:rsidRPr="00E9658C" w:rsidRDefault="00FC7CE8" w:rsidP="00862720">
            <w:pPr>
              <w:jc w:val="center"/>
              <w:rPr>
                <w:sz w:val="22"/>
              </w:rPr>
            </w:pPr>
          </w:p>
        </w:tc>
        <w:tc>
          <w:tcPr>
            <w:tcW w:w="891" w:type="dxa"/>
            <w:vMerge/>
          </w:tcPr>
          <w:p w14:paraId="1D256E84" w14:textId="77777777" w:rsidR="00FC7CE8" w:rsidRPr="00E9658C" w:rsidRDefault="00FC7CE8" w:rsidP="00862720">
            <w:pPr>
              <w:jc w:val="center"/>
              <w:rPr>
                <w:sz w:val="22"/>
              </w:rPr>
            </w:pPr>
          </w:p>
        </w:tc>
        <w:tc>
          <w:tcPr>
            <w:tcW w:w="718" w:type="dxa"/>
            <w:vAlign w:val="bottom"/>
          </w:tcPr>
          <w:p w14:paraId="400D7BD8" w14:textId="77777777" w:rsidR="00FC7CE8" w:rsidRPr="00E9658C" w:rsidRDefault="00FC7CE8" w:rsidP="00862720">
            <w:pPr>
              <w:jc w:val="center"/>
              <w:rPr>
                <w:b/>
                <w:sz w:val="22"/>
              </w:rPr>
            </w:pPr>
            <w:r w:rsidRPr="00E9658C">
              <w:rPr>
                <w:b/>
                <w:sz w:val="22"/>
              </w:rPr>
              <w:t>T0</w:t>
            </w:r>
          </w:p>
        </w:tc>
        <w:tc>
          <w:tcPr>
            <w:tcW w:w="885" w:type="dxa"/>
            <w:vAlign w:val="bottom"/>
          </w:tcPr>
          <w:p w14:paraId="6054E8A8" w14:textId="77777777" w:rsidR="00FC7CE8" w:rsidRPr="00E9658C" w:rsidRDefault="00FC7CE8" w:rsidP="00862720">
            <w:pPr>
              <w:jc w:val="center"/>
              <w:rPr>
                <w:b/>
                <w:sz w:val="22"/>
              </w:rPr>
            </w:pPr>
            <w:r w:rsidRPr="00E9658C">
              <w:rPr>
                <w:b/>
                <w:sz w:val="22"/>
              </w:rPr>
              <w:t>T3</w:t>
            </w:r>
          </w:p>
        </w:tc>
        <w:tc>
          <w:tcPr>
            <w:tcW w:w="1881" w:type="dxa"/>
            <w:vMerge/>
          </w:tcPr>
          <w:p w14:paraId="77CE0DE4" w14:textId="77777777" w:rsidR="00FC7CE8" w:rsidRPr="00E9658C" w:rsidRDefault="00FC7CE8" w:rsidP="00862720">
            <w:pPr>
              <w:jc w:val="center"/>
              <w:rPr>
                <w:sz w:val="22"/>
              </w:rPr>
            </w:pPr>
          </w:p>
        </w:tc>
        <w:tc>
          <w:tcPr>
            <w:tcW w:w="1118" w:type="dxa"/>
            <w:vMerge/>
            <w:vAlign w:val="center"/>
          </w:tcPr>
          <w:p w14:paraId="346E510B" w14:textId="2274D9A3" w:rsidR="00FC7CE8" w:rsidRPr="00E9658C" w:rsidRDefault="00FC7CE8" w:rsidP="00862720">
            <w:pPr>
              <w:jc w:val="center"/>
              <w:rPr>
                <w:sz w:val="22"/>
              </w:rPr>
            </w:pPr>
          </w:p>
        </w:tc>
        <w:tc>
          <w:tcPr>
            <w:tcW w:w="777" w:type="dxa"/>
            <w:vMerge/>
            <w:vAlign w:val="center"/>
          </w:tcPr>
          <w:p w14:paraId="0727EEF0" w14:textId="77777777" w:rsidR="00FC7CE8" w:rsidRPr="00E9658C" w:rsidRDefault="00FC7CE8" w:rsidP="00862720">
            <w:pPr>
              <w:jc w:val="center"/>
              <w:rPr>
                <w:sz w:val="22"/>
              </w:rPr>
            </w:pPr>
          </w:p>
        </w:tc>
      </w:tr>
      <w:tr w:rsidR="00FC7CE8" w:rsidRPr="00E9658C" w14:paraId="578E51BD" w14:textId="77777777" w:rsidTr="004F66DC">
        <w:tc>
          <w:tcPr>
            <w:tcW w:w="9016" w:type="dxa"/>
            <w:gridSpan w:val="7"/>
            <w:shd w:val="clear" w:color="auto" w:fill="F2F2F2" w:themeFill="background1" w:themeFillShade="F2"/>
          </w:tcPr>
          <w:p w14:paraId="5F6513D6" w14:textId="36F7CF34" w:rsidR="00FC7CE8" w:rsidRPr="00CC119D" w:rsidRDefault="00FC7CE8" w:rsidP="00862720">
            <w:pPr>
              <w:rPr>
                <w:b/>
                <w:sz w:val="12"/>
                <w:szCs w:val="12"/>
              </w:rPr>
            </w:pPr>
          </w:p>
          <w:p w14:paraId="43B6D175" w14:textId="77777777" w:rsidR="00FC7CE8" w:rsidRPr="00CC119D" w:rsidRDefault="00FC7CE8" w:rsidP="00FC3A88">
            <w:pPr>
              <w:jc w:val="center"/>
              <w:rPr>
                <w:b/>
                <w:sz w:val="22"/>
              </w:rPr>
            </w:pPr>
            <w:r>
              <w:rPr>
                <w:b/>
                <w:sz w:val="22"/>
              </w:rPr>
              <w:t>D&amp;S GROUP</w:t>
            </w:r>
          </w:p>
        </w:tc>
      </w:tr>
      <w:tr w:rsidR="00FC7CE8" w:rsidRPr="00E9658C" w14:paraId="589A0D78" w14:textId="77777777" w:rsidTr="004F66DC">
        <w:tc>
          <w:tcPr>
            <w:tcW w:w="9016" w:type="dxa"/>
            <w:gridSpan w:val="7"/>
            <w:shd w:val="clear" w:color="auto" w:fill="F2F2F2" w:themeFill="background1" w:themeFillShade="F2"/>
          </w:tcPr>
          <w:p w14:paraId="09E2B081" w14:textId="0B54616D" w:rsidR="00FC7CE8" w:rsidRPr="00CC119D" w:rsidRDefault="00FC7CE8" w:rsidP="00862720">
            <w:pPr>
              <w:rPr>
                <w:b/>
                <w:sz w:val="22"/>
              </w:rPr>
            </w:pPr>
            <w:r w:rsidRPr="00CC119D">
              <w:rPr>
                <w:b/>
                <w:sz w:val="22"/>
              </w:rPr>
              <w:t>Quality of life domains</w:t>
            </w:r>
          </w:p>
        </w:tc>
      </w:tr>
      <w:tr w:rsidR="007508D7" w:rsidRPr="00E9658C" w14:paraId="6BF8E1DB" w14:textId="77777777" w:rsidTr="007508D7">
        <w:tc>
          <w:tcPr>
            <w:tcW w:w="2746" w:type="dxa"/>
            <w:shd w:val="clear" w:color="auto" w:fill="F2F2F2" w:themeFill="background1" w:themeFillShade="F2"/>
            <w:vAlign w:val="center"/>
          </w:tcPr>
          <w:p w14:paraId="1EC51993" w14:textId="77777777" w:rsidR="00FC7CE8" w:rsidRDefault="00FC7CE8" w:rsidP="00862720">
            <w:pPr>
              <w:jc w:val="right"/>
              <w:rPr>
                <w:rFonts w:asciiTheme="majorHAnsi" w:hAnsiTheme="majorHAnsi" w:cstheme="majorHAnsi"/>
                <w:sz w:val="22"/>
              </w:rPr>
            </w:pPr>
            <w:r>
              <w:rPr>
                <w:rFonts w:asciiTheme="majorHAnsi" w:hAnsiTheme="majorHAnsi" w:cstheme="majorHAnsi"/>
                <w:sz w:val="22"/>
              </w:rPr>
              <w:t xml:space="preserve">Health-related QoL </w:t>
            </w:r>
          </w:p>
          <w:p w14:paraId="29038ECF" w14:textId="05C62D50" w:rsidR="00FC7CE8" w:rsidRPr="00E9658C" w:rsidRDefault="00FC7CE8" w:rsidP="00862720">
            <w:pPr>
              <w:jc w:val="right"/>
              <w:rPr>
                <w:sz w:val="22"/>
              </w:rPr>
            </w:pPr>
            <w:r>
              <w:rPr>
                <w:rFonts w:asciiTheme="majorHAnsi" w:hAnsiTheme="majorHAnsi" w:cstheme="majorHAnsi"/>
                <w:sz w:val="22"/>
              </w:rPr>
              <w:t>(EQ-5D-5L)</w:t>
            </w:r>
          </w:p>
        </w:tc>
        <w:tc>
          <w:tcPr>
            <w:tcW w:w="891" w:type="dxa"/>
            <w:shd w:val="clear" w:color="auto" w:fill="F2F2F2" w:themeFill="background1" w:themeFillShade="F2"/>
            <w:vAlign w:val="center"/>
          </w:tcPr>
          <w:p w14:paraId="088A695A" w14:textId="77777777" w:rsidR="00FC7CE8" w:rsidRPr="00E9658C" w:rsidRDefault="00FC7CE8" w:rsidP="00FC3A88">
            <w:pPr>
              <w:jc w:val="center"/>
              <w:rPr>
                <w:sz w:val="22"/>
              </w:rPr>
            </w:pPr>
            <w:r w:rsidRPr="00E9658C">
              <w:rPr>
                <w:sz w:val="22"/>
              </w:rPr>
              <w:t>130</w:t>
            </w:r>
          </w:p>
        </w:tc>
        <w:tc>
          <w:tcPr>
            <w:tcW w:w="718" w:type="dxa"/>
            <w:shd w:val="clear" w:color="auto" w:fill="F2F2F2" w:themeFill="background1" w:themeFillShade="F2"/>
            <w:vAlign w:val="center"/>
          </w:tcPr>
          <w:p w14:paraId="40F8667B" w14:textId="77777777" w:rsidR="00FC7CE8" w:rsidRPr="00E9658C" w:rsidRDefault="00FC7CE8" w:rsidP="00FC3A88">
            <w:pPr>
              <w:jc w:val="center"/>
              <w:rPr>
                <w:sz w:val="22"/>
              </w:rPr>
            </w:pPr>
            <w:r>
              <w:rPr>
                <w:sz w:val="22"/>
              </w:rPr>
              <w:t>0.70</w:t>
            </w:r>
          </w:p>
        </w:tc>
        <w:tc>
          <w:tcPr>
            <w:tcW w:w="885" w:type="dxa"/>
            <w:shd w:val="clear" w:color="auto" w:fill="F2F2F2" w:themeFill="background1" w:themeFillShade="F2"/>
            <w:vAlign w:val="center"/>
          </w:tcPr>
          <w:p w14:paraId="14804CC9" w14:textId="77777777" w:rsidR="00FC7CE8" w:rsidRPr="00E9658C" w:rsidRDefault="00FC7CE8" w:rsidP="00FC3A88">
            <w:pPr>
              <w:jc w:val="center"/>
              <w:rPr>
                <w:sz w:val="22"/>
              </w:rPr>
            </w:pPr>
            <w:r>
              <w:rPr>
                <w:sz w:val="22"/>
              </w:rPr>
              <w:t>0.68</w:t>
            </w:r>
          </w:p>
        </w:tc>
        <w:tc>
          <w:tcPr>
            <w:tcW w:w="1881" w:type="dxa"/>
            <w:shd w:val="clear" w:color="auto" w:fill="F2F2F2" w:themeFill="background1" w:themeFillShade="F2"/>
            <w:vAlign w:val="center"/>
          </w:tcPr>
          <w:p w14:paraId="39541FCA" w14:textId="0512C920" w:rsidR="00FC7CE8" w:rsidRDefault="00FC7CE8">
            <w:pPr>
              <w:jc w:val="center"/>
              <w:rPr>
                <w:sz w:val="22"/>
              </w:rPr>
            </w:pPr>
            <w:r>
              <w:rPr>
                <w:sz w:val="22"/>
              </w:rPr>
              <w:t xml:space="preserve">0.03 </w:t>
            </w:r>
            <w:r w:rsidRPr="00E9658C">
              <w:rPr>
                <w:sz w:val="22"/>
              </w:rPr>
              <w:t>(-0.0</w:t>
            </w:r>
            <w:r>
              <w:rPr>
                <w:sz w:val="22"/>
              </w:rPr>
              <w:t>1</w:t>
            </w:r>
            <w:r w:rsidRPr="00E9658C">
              <w:rPr>
                <w:sz w:val="22"/>
              </w:rPr>
              <w:t>, 0.06)</w:t>
            </w:r>
          </w:p>
        </w:tc>
        <w:tc>
          <w:tcPr>
            <w:tcW w:w="1118" w:type="dxa"/>
            <w:shd w:val="clear" w:color="auto" w:fill="F2F2F2" w:themeFill="background1" w:themeFillShade="F2"/>
            <w:vAlign w:val="center"/>
          </w:tcPr>
          <w:p w14:paraId="190E752B" w14:textId="3286C187" w:rsidR="00FC7CE8" w:rsidRPr="00E9658C" w:rsidRDefault="00FC7CE8">
            <w:pPr>
              <w:jc w:val="center"/>
              <w:rPr>
                <w:sz w:val="22"/>
              </w:rPr>
            </w:pPr>
            <w:r>
              <w:rPr>
                <w:sz w:val="22"/>
              </w:rPr>
              <w:t>0.13</w:t>
            </w:r>
            <w:r w:rsidRPr="00E9658C">
              <w:rPr>
                <w:sz w:val="22"/>
              </w:rPr>
              <w:t xml:space="preserve"> </w:t>
            </w:r>
          </w:p>
        </w:tc>
        <w:tc>
          <w:tcPr>
            <w:tcW w:w="777" w:type="dxa"/>
            <w:shd w:val="clear" w:color="auto" w:fill="F2F2F2" w:themeFill="background1" w:themeFillShade="F2"/>
            <w:vAlign w:val="center"/>
          </w:tcPr>
          <w:p w14:paraId="5AB1A44C" w14:textId="77777777" w:rsidR="00FC7CE8" w:rsidRPr="00E9658C" w:rsidRDefault="00FC7CE8">
            <w:pPr>
              <w:jc w:val="center"/>
              <w:rPr>
                <w:sz w:val="22"/>
              </w:rPr>
            </w:pPr>
            <w:r>
              <w:rPr>
                <w:sz w:val="22"/>
              </w:rPr>
              <w:t>0.13</w:t>
            </w:r>
          </w:p>
        </w:tc>
      </w:tr>
      <w:tr w:rsidR="007508D7" w:rsidRPr="00E9658C" w14:paraId="214B09E8" w14:textId="77777777" w:rsidTr="007508D7">
        <w:tc>
          <w:tcPr>
            <w:tcW w:w="2746" w:type="dxa"/>
            <w:shd w:val="clear" w:color="auto" w:fill="F2F2F2" w:themeFill="background1" w:themeFillShade="F2"/>
            <w:vAlign w:val="center"/>
          </w:tcPr>
          <w:p w14:paraId="45FD7E20" w14:textId="77777777" w:rsidR="00FC7CE8" w:rsidRPr="00E9658C" w:rsidRDefault="00FC7CE8" w:rsidP="00862720">
            <w:pPr>
              <w:jc w:val="right"/>
              <w:rPr>
                <w:sz w:val="22"/>
              </w:rPr>
            </w:pPr>
            <w:r w:rsidRPr="00E9658C">
              <w:rPr>
                <w:rFonts w:asciiTheme="majorHAnsi" w:hAnsiTheme="majorHAnsi" w:cstheme="majorHAnsi"/>
                <w:color w:val="000000"/>
                <w:sz w:val="22"/>
              </w:rPr>
              <w:t xml:space="preserve">WHOQOL-BREF Social </w:t>
            </w:r>
          </w:p>
        </w:tc>
        <w:tc>
          <w:tcPr>
            <w:tcW w:w="891" w:type="dxa"/>
            <w:shd w:val="clear" w:color="auto" w:fill="F2F2F2" w:themeFill="background1" w:themeFillShade="F2"/>
            <w:vAlign w:val="center"/>
          </w:tcPr>
          <w:p w14:paraId="28DC7D4C" w14:textId="77777777" w:rsidR="00FC7CE8" w:rsidRPr="00E9658C" w:rsidRDefault="00FC7CE8" w:rsidP="00FC3A88">
            <w:pPr>
              <w:jc w:val="center"/>
              <w:rPr>
                <w:sz w:val="22"/>
              </w:rPr>
            </w:pPr>
            <w:r>
              <w:rPr>
                <w:sz w:val="22"/>
              </w:rPr>
              <w:t>133</w:t>
            </w:r>
          </w:p>
        </w:tc>
        <w:tc>
          <w:tcPr>
            <w:tcW w:w="718" w:type="dxa"/>
            <w:shd w:val="clear" w:color="auto" w:fill="F2F2F2" w:themeFill="background1" w:themeFillShade="F2"/>
            <w:vAlign w:val="center"/>
          </w:tcPr>
          <w:p w14:paraId="2DBFA720" w14:textId="77777777" w:rsidR="00FC7CE8" w:rsidRPr="00E9658C" w:rsidRDefault="00FC7CE8" w:rsidP="00FC3A88">
            <w:pPr>
              <w:jc w:val="center"/>
              <w:rPr>
                <w:sz w:val="22"/>
              </w:rPr>
            </w:pPr>
            <w:r>
              <w:rPr>
                <w:sz w:val="22"/>
              </w:rPr>
              <w:t>44.64</w:t>
            </w:r>
          </w:p>
        </w:tc>
        <w:tc>
          <w:tcPr>
            <w:tcW w:w="885" w:type="dxa"/>
            <w:shd w:val="clear" w:color="auto" w:fill="F2F2F2" w:themeFill="background1" w:themeFillShade="F2"/>
            <w:vAlign w:val="center"/>
          </w:tcPr>
          <w:p w14:paraId="2C7B3A49" w14:textId="77777777" w:rsidR="00FC7CE8" w:rsidRPr="00E9658C" w:rsidRDefault="00FC7CE8" w:rsidP="00FC3A88">
            <w:pPr>
              <w:jc w:val="center"/>
              <w:rPr>
                <w:sz w:val="22"/>
              </w:rPr>
            </w:pPr>
            <w:r>
              <w:rPr>
                <w:sz w:val="22"/>
              </w:rPr>
              <w:t>45.39</w:t>
            </w:r>
          </w:p>
        </w:tc>
        <w:tc>
          <w:tcPr>
            <w:tcW w:w="1881" w:type="dxa"/>
            <w:shd w:val="clear" w:color="auto" w:fill="F2F2F2" w:themeFill="background1" w:themeFillShade="F2"/>
            <w:vAlign w:val="center"/>
          </w:tcPr>
          <w:p w14:paraId="1FB35199" w14:textId="6472414A" w:rsidR="00FC7CE8" w:rsidRDefault="00FC7CE8">
            <w:pPr>
              <w:jc w:val="center"/>
              <w:rPr>
                <w:sz w:val="22"/>
              </w:rPr>
            </w:pPr>
            <w:r>
              <w:rPr>
                <w:sz w:val="22"/>
              </w:rPr>
              <w:t xml:space="preserve">0.75 </w:t>
            </w:r>
            <w:r w:rsidRPr="00FC7CE8">
              <w:rPr>
                <w:sz w:val="22"/>
              </w:rPr>
              <w:t>(-4.80, 3.29)</w:t>
            </w:r>
          </w:p>
        </w:tc>
        <w:tc>
          <w:tcPr>
            <w:tcW w:w="1118" w:type="dxa"/>
            <w:shd w:val="clear" w:color="auto" w:fill="F2F2F2" w:themeFill="background1" w:themeFillShade="F2"/>
            <w:vAlign w:val="center"/>
          </w:tcPr>
          <w:p w14:paraId="0E77DD30" w14:textId="76BB2537" w:rsidR="00FC7CE8" w:rsidRPr="00E9658C" w:rsidRDefault="00FC7CE8">
            <w:pPr>
              <w:jc w:val="center"/>
              <w:rPr>
                <w:sz w:val="22"/>
              </w:rPr>
            </w:pPr>
            <w:r>
              <w:rPr>
                <w:sz w:val="22"/>
              </w:rPr>
              <w:t xml:space="preserve">0.71 </w:t>
            </w:r>
          </w:p>
        </w:tc>
        <w:tc>
          <w:tcPr>
            <w:tcW w:w="777" w:type="dxa"/>
            <w:shd w:val="clear" w:color="auto" w:fill="F2F2F2" w:themeFill="background1" w:themeFillShade="F2"/>
            <w:vAlign w:val="center"/>
          </w:tcPr>
          <w:p w14:paraId="276D25AC" w14:textId="77777777" w:rsidR="00FC7CE8" w:rsidRPr="00E9658C" w:rsidRDefault="00FC7CE8">
            <w:pPr>
              <w:jc w:val="center"/>
              <w:rPr>
                <w:sz w:val="22"/>
              </w:rPr>
            </w:pPr>
            <w:r>
              <w:rPr>
                <w:sz w:val="22"/>
              </w:rPr>
              <w:t>0.03</w:t>
            </w:r>
          </w:p>
        </w:tc>
      </w:tr>
      <w:tr w:rsidR="007508D7" w:rsidRPr="00E9658C" w14:paraId="2CE156D4" w14:textId="77777777" w:rsidTr="007508D7">
        <w:tc>
          <w:tcPr>
            <w:tcW w:w="2746" w:type="dxa"/>
            <w:shd w:val="clear" w:color="auto" w:fill="F2F2F2" w:themeFill="background1" w:themeFillShade="F2"/>
            <w:vAlign w:val="center"/>
          </w:tcPr>
          <w:p w14:paraId="56C7DBA0" w14:textId="77777777" w:rsidR="00FC7CE8" w:rsidRPr="00E9658C" w:rsidRDefault="00FC7CE8" w:rsidP="00862720">
            <w:pPr>
              <w:jc w:val="right"/>
              <w:rPr>
                <w:sz w:val="22"/>
              </w:rPr>
            </w:pPr>
            <w:r w:rsidRPr="00E9658C">
              <w:rPr>
                <w:rFonts w:asciiTheme="majorHAnsi" w:hAnsiTheme="majorHAnsi" w:cstheme="majorHAnsi"/>
                <w:color w:val="000000"/>
                <w:sz w:val="22"/>
              </w:rPr>
              <w:t xml:space="preserve">WHOQOL-BREF Physical </w:t>
            </w:r>
            <w:r>
              <w:rPr>
                <w:rFonts w:asciiTheme="majorHAnsi" w:hAnsiTheme="majorHAnsi" w:cstheme="majorHAnsi"/>
                <w:color w:val="000000"/>
                <w:sz w:val="22"/>
              </w:rPr>
              <w:t>Health</w:t>
            </w:r>
          </w:p>
        </w:tc>
        <w:tc>
          <w:tcPr>
            <w:tcW w:w="891" w:type="dxa"/>
            <w:shd w:val="clear" w:color="auto" w:fill="F2F2F2" w:themeFill="background1" w:themeFillShade="F2"/>
            <w:vAlign w:val="center"/>
          </w:tcPr>
          <w:p w14:paraId="4C417ADE" w14:textId="77777777" w:rsidR="00FC7CE8" w:rsidRPr="00E9658C" w:rsidRDefault="00FC7CE8" w:rsidP="00FC3A88">
            <w:pPr>
              <w:jc w:val="center"/>
              <w:rPr>
                <w:sz w:val="22"/>
              </w:rPr>
            </w:pPr>
            <w:r>
              <w:rPr>
                <w:sz w:val="22"/>
              </w:rPr>
              <w:t>131</w:t>
            </w:r>
          </w:p>
        </w:tc>
        <w:tc>
          <w:tcPr>
            <w:tcW w:w="718" w:type="dxa"/>
            <w:shd w:val="clear" w:color="auto" w:fill="F2F2F2" w:themeFill="background1" w:themeFillShade="F2"/>
            <w:vAlign w:val="center"/>
          </w:tcPr>
          <w:p w14:paraId="07136627" w14:textId="77777777" w:rsidR="00FC7CE8" w:rsidRPr="00E9658C" w:rsidRDefault="00FC7CE8" w:rsidP="00FC3A88">
            <w:pPr>
              <w:jc w:val="center"/>
              <w:rPr>
                <w:sz w:val="22"/>
              </w:rPr>
            </w:pPr>
            <w:r>
              <w:rPr>
                <w:sz w:val="22"/>
              </w:rPr>
              <w:t>52.52</w:t>
            </w:r>
          </w:p>
        </w:tc>
        <w:tc>
          <w:tcPr>
            <w:tcW w:w="885" w:type="dxa"/>
            <w:shd w:val="clear" w:color="auto" w:fill="F2F2F2" w:themeFill="background1" w:themeFillShade="F2"/>
            <w:vAlign w:val="center"/>
          </w:tcPr>
          <w:p w14:paraId="0E428EEF" w14:textId="38DD314D" w:rsidR="00FC7CE8" w:rsidRPr="00E9658C" w:rsidRDefault="00FC7CE8" w:rsidP="00FC3A88">
            <w:pPr>
              <w:jc w:val="center"/>
              <w:rPr>
                <w:sz w:val="22"/>
              </w:rPr>
            </w:pPr>
            <w:r>
              <w:rPr>
                <w:sz w:val="22"/>
              </w:rPr>
              <w:t>52.91</w:t>
            </w:r>
          </w:p>
        </w:tc>
        <w:tc>
          <w:tcPr>
            <w:tcW w:w="1881" w:type="dxa"/>
            <w:shd w:val="clear" w:color="auto" w:fill="F2F2F2" w:themeFill="background1" w:themeFillShade="F2"/>
            <w:vAlign w:val="center"/>
          </w:tcPr>
          <w:p w14:paraId="76952615" w14:textId="5878E93B" w:rsidR="00FC7CE8" w:rsidRDefault="00FC7CE8">
            <w:pPr>
              <w:jc w:val="center"/>
              <w:rPr>
                <w:sz w:val="22"/>
              </w:rPr>
            </w:pPr>
            <w:r>
              <w:rPr>
                <w:sz w:val="22"/>
              </w:rPr>
              <w:t xml:space="preserve">0.40 </w:t>
            </w:r>
            <w:r w:rsidRPr="00FC7CE8">
              <w:rPr>
                <w:sz w:val="22"/>
              </w:rPr>
              <w:t>(-3.00, 2.21)</w:t>
            </w:r>
          </w:p>
        </w:tc>
        <w:tc>
          <w:tcPr>
            <w:tcW w:w="1118" w:type="dxa"/>
            <w:shd w:val="clear" w:color="auto" w:fill="F2F2F2" w:themeFill="background1" w:themeFillShade="F2"/>
            <w:vAlign w:val="center"/>
          </w:tcPr>
          <w:p w14:paraId="2A72131C" w14:textId="048FB2A2" w:rsidR="00FC7CE8" w:rsidRPr="00E9658C" w:rsidRDefault="00FC7CE8">
            <w:pPr>
              <w:jc w:val="center"/>
              <w:rPr>
                <w:sz w:val="22"/>
              </w:rPr>
            </w:pPr>
            <w:r>
              <w:rPr>
                <w:sz w:val="22"/>
              </w:rPr>
              <w:t xml:space="preserve">0.76 </w:t>
            </w:r>
          </w:p>
        </w:tc>
        <w:tc>
          <w:tcPr>
            <w:tcW w:w="777" w:type="dxa"/>
            <w:shd w:val="clear" w:color="auto" w:fill="F2F2F2" w:themeFill="background1" w:themeFillShade="F2"/>
            <w:vAlign w:val="center"/>
          </w:tcPr>
          <w:p w14:paraId="7553DA0F" w14:textId="77777777" w:rsidR="00FC7CE8" w:rsidRPr="00E9658C" w:rsidRDefault="00FC7CE8">
            <w:pPr>
              <w:jc w:val="center"/>
              <w:rPr>
                <w:sz w:val="22"/>
              </w:rPr>
            </w:pPr>
            <w:r>
              <w:rPr>
                <w:sz w:val="22"/>
              </w:rPr>
              <w:t>0.03</w:t>
            </w:r>
          </w:p>
        </w:tc>
      </w:tr>
      <w:tr w:rsidR="007508D7" w:rsidRPr="00E9658C" w14:paraId="3029F6CA" w14:textId="77777777" w:rsidTr="007508D7">
        <w:tc>
          <w:tcPr>
            <w:tcW w:w="2746" w:type="dxa"/>
            <w:shd w:val="clear" w:color="auto" w:fill="F2F2F2" w:themeFill="background1" w:themeFillShade="F2"/>
            <w:vAlign w:val="center"/>
          </w:tcPr>
          <w:p w14:paraId="5BCCD3B6" w14:textId="77777777" w:rsidR="00FC7CE8" w:rsidRPr="00E9658C" w:rsidRDefault="00FC7CE8" w:rsidP="00862720">
            <w:pPr>
              <w:jc w:val="right"/>
              <w:rPr>
                <w:sz w:val="22"/>
              </w:rPr>
            </w:pPr>
            <w:r>
              <w:rPr>
                <w:rFonts w:asciiTheme="majorHAnsi" w:hAnsiTheme="majorHAnsi" w:cstheme="majorHAnsi"/>
                <w:color w:val="000000"/>
                <w:sz w:val="22"/>
              </w:rPr>
              <w:t>WHOQOL-BREF Environment</w:t>
            </w:r>
          </w:p>
        </w:tc>
        <w:tc>
          <w:tcPr>
            <w:tcW w:w="891" w:type="dxa"/>
            <w:shd w:val="clear" w:color="auto" w:fill="F2F2F2" w:themeFill="background1" w:themeFillShade="F2"/>
            <w:vAlign w:val="center"/>
          </w:tcPr>
          <w:p w14:paraId="5BE2DF02" w14:textId="77777777" w:rsidR="00FC7CE8" w:rsidRPr="00E9658C" w:rsidRDefault="00FC7CE8" w:rsidP="00FC3A88">
            <w:pPr>
              <w:jc w:val="center"/>
              <w:rPr>
                <w:sz w:val="22"/>
              </w:rPr>
            </w:pPr>
            <w:r>
              <w:rPr>
                <w:sz w:val="22"/>
              </w:rPr>
              <w:t>133</w:t>
            </w:r>
          </w:p>
        </w:tc>
        <w:tc>
          <w:tcPr>
            <w:tcW w:w="718" w:type="dxa"/>
            <w:shd w:val="clear" w:color="auto" w:fill="F2F2F2" w:themeFill="background1" w:themeFillShade="F2"/>
            <w:vAlign w:val="center"/>
          </w:tcPr>
          <w:p w14:paraId="29922D2A" w14:textId="77777777" w:rsidR="00FC7CE8" w:rsidRPr="00E9658C" w:rsidRDefault="00FC7CE8" w:rsidP="00FC3A88">
            <w:pPr>
              <w:jc w:val="center"/>
              <w:rPr>
                <w:sz w:val="22"/>
              </w:rPr>
            </w:pPr>
            <w:r>
              <w:rPr>
                <w:sz w:val="22"/>
              </w:rPr>
              <w:t>56.98</w:t>
            </w:r>
          </w:p>
        </w:tc>
        <w:tc>
          <w:tcPr>
            <w:tcW w:w="885" w:type="dxa"/>
            <w:shd w:val="clear" w:color="auto" w:fill="F2F2F2" w:themeFill="background1" w:themeFillShade="F2"/>
            <w:vAlign w:val="center"/>
          </w:tcPr>
          <w:p w14:paraId="67DB6B23" w14:textId="77777777" w:rsidR="00FC7CE8" w:rsidRPr="00E9658C" w:rsidRDefault="00FC7CE8" w:rsidP="00FC3A88">
            <w:pPr>
              <w:jc w:val="center"/>
              <w:rPr>
                <w:sz w:val="22"/>
              </w:rPr>
            </w:pPr>
            <w:r>
              <w:rPr>
                <w:sz w:val="22"/>
              </w:rPr>
              <w:t>55.43</w:t>
            </w:r>
          </w:p>
        </w:tc>
        <w:tc>
          <w:tcPr>
            <w:tcW w:w="1881" w:type="dxa"/>
            <w:shd w:val="clear" w:color="auto" w:fill="F2F2F2" w:themeFill="background1" w:themeFillShade="F2"/>
            <w:vAlign w:val="center"/>
          </w:tcPr>
          <w:p w14:paraId="686EBB97" w14:textId="06A3201B" w:rsidR="00FC7CE8" w:rsidRDefault="00FC7CE8">
            <w:pPr>
              <w:jc w:val="center"/>
              <w:rPr>
                <w:sz w:val="22"/>
              </w:rPr>
            </w:pPr>
            <w:r>
              <w:rPr>
                <w:sz w:val="22"/>
              </w:rPr>
              <w:t xml:space="preserve">1.55 </w:t>
            </w:r>
            <w:r w:rsidRPr="00FC7CE8">
              <w:rPr>
                <w:sz w:val="22"/>
              </w:rPr>
              <w:t>(-0.89, 3.99)</w:t>
            </w:r>
          </w:p>
        </w:tc>
        <w:tc>
          <w:tcPr>
            <w:tcW w:w="1118" w:type="dxa"/>
            <w:shd w:val="clear" w:color="auto" w:fill="F2F2F2" w:themeFill="background1" w:themeFillShade="F2"/>
            <w:vAlign w:val="center"/>
          </w:tcPr>
          <w:p w14:paraId="67AA1779" w14:textId="17C4A9E0" w:rsidR="00FC7CE8" w:rsidRPr="00E9658C" w:rsidRDefault="00FC7CE8">
            <w:pPr>
              <w:jc w:val="center"/>
              <w:rPr>
                <w:sz w:val="22"/>
              </w:rPr>
            </w:pPr>
            <w:r>
              <w:rPr>
                <w:sz w:val="22"/>
              </w:rPr>
              <w:t xml:space="preserve">0.21 </w:t>
            </w:r>
          </w:p>
        </w:tc>
        <w:tc>
          <w:tcPr>
            <w:tcW w:w="777" w:type="dxa"/>
            <w:shd w:val="clear" w:color="auto" w:fill="F2F2F2" w:themeFill="background1" w:themeFillShade="F2"/>
            <w:vAlign w:val="center"/>
          </w:tcPr>
          <w:p w14:paraId="03535D2B" w14:textId="77777777" w:rsidR="00FC7CE8" w:rsidRPr="00E9658C" w:rsidRDefault="00FC7CE8">
            <w:pPr>
              <w:jc w:val="center"/>
              <w:rPr>
                <w:sz w:val="22"/>
              </w:rPr>
            </w:pPr>
            <w:r>
              <w:rPr>
                <w:sz w:val="22"/>
              </w:rPr>
              <w:t>0.11</w:t>
            </w:r>
          </w:p>
        </w:tc>
      </w:tr>
      <w:tr w:rsidR="00FC7CE8" w:rsidRPr="00E9658C" w14:paraId="351805D3" w14:textId="77777777" w:rsidTr="004F66DC">
        <w:tc>
          <w:tcPr>
            <w:tcW w:w="9016" w:type="dxa"/>
            <w:gridSpan w:val="7"/>
            <w:shd w:val="clear" w:color="auto" w:fill="F2F2F2" w:themeFill="background1" w:themeFillShade="F2"/>
          </w:tcPr>
          <w:p w14:paraId="54ED77C1" w14:textId="7B1F6CC3" w:rsidR="00FC7CE8" w:rsidRPr="00E9658C" w:rsidRDefault="00FC7CE8" w:rsidP="00862720">
            <w:pPr>
              <w:rPr>
                <w:sz w:val="22"/>
              </w:rPr>
            </w:pPr>
            <w:r>
              <w:rPr>
                <w:rFonts w:asciiTheme="majorHAnsi" w:hAnsiTheme="majorHAnsi" w:cstheme="majorHAnsi"/>
                <w:b/>
                <w:color w:val="000000"/>
                <w:sz w:val="22"/>
              </w:rPr>
              <w:t>Perception of social networks</w:t>
            </w:r>
          </w:p>
        </w:tc>
      </w:tr>
      <w:tr w:rsidR="007508D7" w:rsidRPr="00E9658C" w14:paraId="47702429" w14:textId="77777777" w:rsidTr="007508D7">
        <w:tc>
          <w:tcPr>
            <w:tcW w:w="2746" w:type="dxa"/>
            <w:shd w:val="clear" w:color="auto" w:fill="F2F2F2" w:themeFill="background1" w:themeFillShade="F2"/>
            <w:vAlign w:val="center"/>
          </w:tcPr>
          <w:p w14:paraId="75A439E7" w14:textId="77777777" w:rsidR="00FC7CE8" w:rsidRPr="00E9658C" w:rsidRDefault="00FC7CE8" w:rsidP="00862720">
            <w:pPr>
              <w:jc w:val="right"/>
              <w:rPr>
                <w:sz w:val="22"/>
              </w:rPr>
            </w:pPr>
            <w:r w:rsidRPr="00E9658C">
              <w:rPr>
                <w:rFonts w:asciiTheme="majorHAnsi" w:hAnsiTheme="majorHAnsi" w:cstheme="majorHAnsi"/>
                <w:color w:val="000000"/>
                <w:sz w:val="22"/>
              </w:rPr>
              <w:t>ISEL-SF: Belonging sub-scale</w:t>
            </w:r>
          </w:p>
        </w:tc>
        <w:tc>
          <w:tcPr>
            <w:tcW w:w="891" w:type="dxa"/>
            <w:shd w:val="clear" w:color="auto" w:fill="F2F2F2" w:themeFill="background1" w:themeFillShade="F2"/>
            <w:vAlign w:val="center"/>
          </w:tcPr>
          <w:p w14:paraId="384E5359" w14:textId="77777777" w:rsidR="00FC7CE8" w:rsidRPr="00E9658C" w:rsidRDefault="00FC7CE8" w:rsidP="00862720">
            <w:pPr>
              <w:jc w:val="center"/>
              <w:rPr>
                <w:sz w:val="22"/>
              </w:rPr>
            </w:pPr>
            <w:r w:rsidRPr="00E9658C">
              <w:rPr>
                <w:sz w:val="22"/>
              </w:rPr>
              <w:t>132</w:t>
            </w:r>
          </w:p>
        </w:tc>
        <w:tc>
          <w:tcPr>
            <w:tcW w:w="718" w:type="dxa"/>
            <w:shd w:val="clear" w:color="auto" w:fill="F2F2F2" w:themeFill="background1" w:themeFillShade="F2"/>
            <w:vAlign w:val="center"/>
          </w:tcPr>
          <w:p w14:paraId="2FE03DB2" w14:textId="77777777" w:rsidR="00FC7CE8" w:rsidRPr="00E9658C" w:rsidRDefault="00FC7CE8" w:rsidP="00862720">
            <w:pPr>
              <w:jc w:val="center"/>
              <w:rPr>
                <w:sz w:val="22"/>
              </w:rPr>
            </w:pPr>
            <w:r>
              <w:rPr>
                <w:sz w:val="22"/>
              </w:rPr>
              <w:t>6.84</w:t>
            </w:r>
          </w:p>
        </w:tc>
        <w:tc>
          <w:tcPr>
            <w:tcW w:w="885" w:type="dxa"/>
            <w:shd w:val="clear" w:color="auto" w:fill="F2F2F2" w:themeFill="background1" w:themeFillShade="F2"/>
            <w:vAlign w:val="center"/>
          </w:tcPr>
          <w:p w14:paraId="48ABB0A0" w14:textId="77777777" w:rsidR="00FC7CE8" w:rsidRPr="00E9658C" w:rsidRDefault="00FC7CE8" w:rsidP="00862720">
            <w:pPr>
              <w:jc w:val="center"/>
              <w:rPr>
                <w:sz w:val="22"/>
              </w:rPr>
            </w:pPr>
            <w:r>
              <w:rPr>
                <w:sz w:val="22"/>
              </w:rPr>
              <w:t>6.79</w:t>
            </w:r>
          </w:p>
        </w:tc>
        <w:tc>
          <w:tcPr>
            <w:tcW w:w="1881" w:type="dxa"/>
            <w:shd w:val="clear" w:color="auto" w:fill="F2F2F2" w:themeFill="background1" w:themeFillShade="F2"/>
          </w:tcPr>
          <w:p w14:paraId="454F1456" w14:textId="7F58D901" w:rsidR="00FC7CE8" w:rsidRDefault="00FC7CE8" w:rsidP="00862720">
            <w:pPr>
              <w:jc w:val="center"/>
              <w:rPr>
                <w:sz w:val="22"/>
              </w:rPr>
            </w:pPr>
            <w:r>
              <w:rPr>
                <w:sz w:val="22"/>
              </w:rPr>
              <w:t xml:space="preserve">0.05 </w:t>
            </w:r>
            <w:r w:rsidRPr="00FC7CE8">
              <w:rPr>
                <w:sz w:val="22"/>
              </w:rPr>
              <w:t>(-0.42, 0.53)</w:t>
            </w:r>
          </w:p>
        </w:tc>
        <w:tc>
          <w:tcPr>
            <w:tcW w:w="1118" w:type="dxa"/>
            <w:shd w:val="clear" w:color="auto" w:fill="F2F2F2" w:themeFill="background1" w:themeFillShade="F2"/>
            <w:vAlign w:val="center"/>
          </w:tcPr>
          <w:p w14:paraId="7DA3D797" w14:textId="42B14052" w:rsidR="00FC7CE8" w:rsidRPr="00E9658C" w:rsidRDefault="00FC7CE8" w:rsidP="00FC3A88">
            <w:pPr>
              <w:jc w:val="center"/>
              <w:rPr>
                <w:sz w:val="22"/>
              </w:rPr>
            </w:pPr>
            <w:r>
              <w:rPr>
                <w:sz w:val="22"/>
              </w:rPr>
              <w:t>0.83</w:t>
            </w:r>
            <w:r w:rsidRPr="00E9658C">
              <w:rPr>
                <w:sz w:val="22"/>
              </w:rPr>
              <w:t xml:space="preserve"> </w:t>
            </w:r>
          </w:p>
        </w:tc>
        <w:tc>
          <w:tcPr>
            <w:tcW w:w="777" w:type="dxa"/>
            <w:shd w:val="clear" w:color="auto" w:fill="F2F2F2" w:themeFill="background1" w:themeFillShade="F2"/>
            <w:vAlign w:val="center"/>
          </w:tcPr>
          <w:p w14:paraId="1192CA86" w14:textId="77777777" w:rsidR="00FC7CE8" w:rsidRPr="00E9658C" w:rsidRDefault="00FC7CE8" w:rsidP="00862720">
            <w:pPr>
              <w:jc w:val="center"/>
              <w:rPr>
                <w:sz w:val="22"/>
              </w:rPr>
            </w:pPr>
            <w:r>
              <w:rPr>
                <w:sz w:val="22"/>
              </w:rPr>
              <w:t>0.02</w:t>
            </w:r>
          </w:p>
        </w:tc>
      </w:tr>
      <w:tr w:rsidR="00FC7CE8" w:rsidRPr="00E9658C" w14:paraId="736C3E28" w14:textId="77777777" w:rsidTr="004F66DC">
        <w:tc>
          <w:tcPr>
            <w:tcW w:w="9016" w:type="dxa"/>
            <w:gridSpan w:val="7"/>
            <w:shd w:val="clear" w:color="auto" w:fill="auto"/>
          </w:tcPr>
          <w:p w14:paraId="34281C8D" w14:textId="05CBFEEA" w:rsidR="00FC7CE8" w:rsidRPr="008C7F2C" w:rsidRDefault="00FC7CE8" w:rsidP="00862720">
            <w:pPr>
              <w:jc w:val="center"/>
              <w:rPr>
                <w:sz w:val="12"/>
                <w:szCs w:val="12"/>
              </w:rPr>
            </w:pPr>
          </w:p>
          <w:p w14:paraId="01DC1708" w14:textId="77777777" w:rsidR="00FC7CE8" w:rsidRPr="008C7F2C" w:rsidRDefault="00FC7CE8" w:rsidP="00862720">
            <w:pPr>
              <w:jc w:val="center"/>
              <w:rPr>
                <w:b/>
                <w:sz w:val="22"/>
              </w:rPr>
            </w:pPr>
            <w:r w:rsidRPr="008C7F2C">
              <w:rPr>
                <w:b/>
                <w:sz w:val="22"/>
              </w:rPr>
              <w:t>SO GROUP</w:t>
            </w:r>
          </w:p>
        </w:tc>
      </w:tr>
      <w:tr w:rsidR="00FC7CE8" w:rsidRPr="00E9658C" w14:paraId="0E638A87" w14:textId="77777777" w:rsidTr="004F66DC">
        <w:tc>
          <w:tcPr>
            <w:tcW w:w="9016" w:type="dxa"/>
            <w:gridSpan w:val="7"/>
            <w:shd w:val="clear" w:color="auto" w:fill="auto"/>
          </w:tcPr>
          <w:p w14:paraId="1A9983D7" w14:textId="397EE889" w:rsidR="00FC7CE8" w:rsidRPr="00CC119D" w:rsidRDefault="00FC7CE8" w:rsidP="00862720">
            <w:pPr>
              <w:rPr>
                <w:b/>
                <w:sz w:val="22"/>
              </w:rPr>
            </w:pPr>
            <w:r w:rsidRPr="00CC119D">
              <w:rPr>
                <w:b/>
                <w:sz w:val="22"/>
              </w:rPr>
              <w:t>Quality of life domains</w:t>
            </w:r>
          </w:p>
        </w:tc>
      </w:tr>
      <w:tr w:rsidR="007508D7" w:rsidRPr="00E9658C" w14:paraId="79637879" w14:textId="77777777" w:rsidTr="007508D7">
        <w:tc>
          <w:tcPr>
            <w:tcW w:w="2746" w:type="dxa"/>
            <w:shd w:val="clear" w:color="auto" w:fill="auto"/>
            <w:vAlign w:val="center"/>
          </w:tcPr>
          <w:p w14:paraId="097DBEE3" w14:textId="77777777" w:rsidR="00CF24F6" w:rsidRDefault="00FC7CE8" w:rsidP="00862720">
            <w:pPr>
              <w:jc w:val="right"/>
              <w:rPr>
                <w:rFonts w:asciiTheme="majorHAnsi" w:hAnsiTheme="majorHAnsi" w:cstheme="majorHAnsi"/>
                <w:sz w:val="22"/>
              </w:rPr>
            </w:pPr>
            <w:r w:rsidRPr="00E9658C">
              <w:rPr>
                <w:rFonts w:asciiTheme="majorHAnsi" w:hAnsiTheme="majorHAnsi" w:cstheme="majorHAnsi"/>
                <w:sz w:val="22"/>
              </w:rPr>
              <w:t xml:space="preserve">Health-related QoL </w:t>
            </w:r>
          </w:p>
          <w:p w14:paraId="1BC61218" w14:textId="171486A2" w:rsidR="00FC7CE8" w:rsidRPr="00E9658C" w:rsidRDefault="00FC7CE8" w:rsidP="00862720">
            <w:pPr>
              <w:jc w:val="right"/>
              <w:rPr>
                <w:sz w:val="22"/>
              </w:rPr>
            </w:pPr>
            <w:r w:rsidRPr="00E9658C">
              <w:rPr>
                <w:rFonts w:asciiTheme="majorHAnsi" w:hAnsiTheme="majorHAnsi" w:cstheme="majorHAnsi"/>
                <w:sz w:val="22"/>
              </w:rPr>
              <w:t xml:space="preserve">(EQ-5D-5L) </w:t>
            </w:r>
          </w:p>
        </w:tc>
        <w:tc>
          <w:tcPr>
            <w:tcW w:w="891" w:type="dxa"/>
            <w:shd w:val="clear" w:color="auto" w:fill="auto"/>
            <w:vAlign w:val="center"/>
          </w:tcPr>
          <w:p w14:paraId="18B0ED46" w14:textId="77777777" w:rsidR="00FC7CE8" w:rsidRPr="00E9658C" w:rsidRDefault="00FC7CE8" w:rsidP="00FC3A88">
            <w:pPr>
              <w:jc w:val="center"/>
              <w:rPr>
                <w:sz w:val="22"/>
              </w:rPr>
            </w:pPr>
            <w:r>
              <w:rPr>
                <w:sz w:val="22"/>
              </w:rPr>
              <w:t>74</w:t>
            </w:r>
          </w:p>
        </w:tc>
        <w:tc>
          <w:tcPr>
            <w:tcW w:w="718" w:type="dxa"/>
            <w:shd w:val="clear" w:color="auto" w:fill="auto"/>
            <w:vAlign w:val="center"/>
          </w:tcPr>
          <w:p w14:paraId="568B6601" w14:textId="77777777" w:rsidR="00FC7CE8" w:rsidRPr="00E9658C" w:rsidRDefault="00FC7CE8" w:rsidP="00FC3A88">
            <w:pPr>
              <w:jc w:val="center"/>
              <w:rPr>
                <w:sz w:val="22"/>
              </w:rPr>
            </w:pPr>
            <w:r>
              <w:rPr>
                <w:sz w:val="22"/>
              </w:rPr>
              <w:t>0.73</w:t>
            </w:r>
          </w:p>
        </w:tc>
        <w:tc>
          <w:tcPr>
            <w:tcW w:w="885" w:type="dxa"/>
            <w:shd w:val="clear" w:color="auto" w:fill="auto"/>
            <w:vAlign w:val="center"/>
          </w:tcPr>
          <w:p w14:paraId="3CD50A75" w14:textId="77777777" w:rsidR="00FC7CE8" w:rsidRPr="00E9658C" w:rsidRDefault="00FC7CE8" w:rsidP="00FC3A88">
            <w:pPr>
              <w:jc w:val="center"/>
              <w:rPr>
                <w:sz w:val="22"/>
              </w:rPr>
            </w:pPr>
            <w:r>
              <w:rPr>
                <w:sz w:val="22"/>
              </w:rPr>
              <w:t>0.72</w:t>
            </w:r>
          </w:p>
        </w:tc>
        <w:tc>
          <w:tcPr>
            <w:tcW w:w="1881" w:type="dxa"/>
            <w:shd w:val="clear" w:color="auto" w:fill="auto"/>
            <w:vAlign w:val="center"/>
          </w:tcPr>
          <w:p w14:paraId="69B4CD28" w14:textId="77A028C5" w:rsidR="00FC7CE8" w:rsidRDefault="00CF24F6">
            <w:pPr>
              <w:jc w:val="center"/>
              <w:rPr>
                <w:sz w:val="22"/>
              </w:rPr>
            </w:pPr>
            <w:r>
              <w:rPr>
                <w:sz w:val="22"/>
              </w:rPr>
              <w:t xml:space="preserve">0.01 </w:t>
            </w:r>
            <w:r w:rsidR="00FC7CE8" w:rsidRPr="00FC7CE8">
              <w:rPr>
                <w:sz w:val="22"/>
              </w:rPr>
              <w:t>(-0.04,0.06)</w:t>
            </w:r>
          </w:p>
        </w:tc>
        <w:tc>
          <w:tcPr>
            <w:tcW w:w="1118" w:type="dxa"/>
            <w:shd w:val="clear" w:color="auto" w:fill="auto"/>
            <w:vAlign w:val="center"/>
          </w:tcPr>
          <w:p w14:paraId="53FEF907" w14:textId="24FD6474" w:rsidR="00FC7CE8" w:rsidRPr="00E9658C" w:rsidRDefault="00FC7CE8">
            <w:pPr>
              <w:jc w:val="center"/>
              <w:rPr>
                <w:sz w:val="22"/>
              </w:rPr>
            </w:pPr>
            <w:r>
              <w:rPr>
                <w:sz w:val="22"/>
              </w:rPr>
              <w:t xml:space="preserve">0.74 </w:t>
            </w:r>
          </w:p>
        </w:tc>
        <w:tc>
          <w:tcPr>
            <w:tcW w:w="777" w:type="dxa"/>
            <w:shd w:val="clear" w:color="auto" w:fill="auto"/>
            <w:vAlign w:val="center"/>
          </w:tcPr>
          <w:p w14:paraId="77A4692A" w14:textId="77777777" w:rsidR="00FC7CE8" w:rsidRPr="00E9658C" w:rsidRDefault="00FC7CE8">
            <w:pPr>
              <w:jc w:val="center"/>
              <w:rPr>
                <w:sz w:val="22"/>
              </w:rPr>
            </w:pPr>
            <w:r>
              <w:rPr>
                <w:sz w:val="22"/>
              </w:rPr>
              <w:t>0.04</w:t>
            </w:r>
          </w:p>
        </w:tc>
      </w:tr>
      <w:tr w:rsidR="007508D7" w:rsidRPr="00E9658C" w14:paraId="448AB271" w14:textId="77777777" w:rsidTr="007508D7">
        <w:tc>
          <w:tcPr>
            <w:tcW w:w="2746" w:type="dxa"/>
            <w:shd w:val="clear" w:color="auto" w:fill="auto"/>
            <w:vAlign w:val="center"/>
          </w:tcPr>
          <w:p w14:paraId="7811C2D9" w14:textId="77777777" w:rsidR="00FC7CE8" w:rsidRPr="00E9658C" w:rsidRDefault="00FC7CE8" w:rsidP="00862720">
            <w:pPr>
              <w:jc w:val="right"/>
              <w:rPr>
                <w:sz w:val="22"/>
              </w:rPr>
            </w:pPr>
            <w:r w:rsidRPr="00E9658C">
              <w:rPr>
                <w:rFonts w:asciiTheme="majorHAnsi" w:hAnsiTheme="majorHAnsi" w:cstheme="majorHAnsi"/>
                <w:color w:val="000000"/>
                <w:sz w:val="22"/>
              </w:rPr>
              <w:t xml:space="preserve">WHOQOL-BREF Social </w:t>
            </w:r>
          </w:p>
        </w:tc>
        <w:tc>
          <w:tcPr>
            <w:tcW w:w="891" w:type="dxa"/>
            <w:shd w:val="clear" w:color="auto" w:fill="auto"/>
            <w:vAlign w:val="center"/>
          </w:tcPr>
          <w:p w14:paraId="5C6CF9A3" w14:textId="77777777" w:rsidR="00FC7CE8" w:rsidRPr="00E9658C" w:rsidRDefault="00FC7CE8" w:rsidP="00FC3A88">
            <w:pPr>
              <w:jc w:val="center"/>
              <w:rPr>
                <w:sz w:val="22"/>
              </w:rPr>
            </w:pPr>
            <w:r>
              <w:rPr>
                <w:sz w:val="22"/>
              </w:rPr>
              <w:t>75</w:t>
            </w:r>
          </w:p>
        </w:tc>
        <w:tc>
          <w:tcPr>
            <w:tcW w:w="718" w:type="dxa"/>
            <w:shd w:val="clear" w:color="auto" w:fill="auto"/>
            <w:vAlign w:val="center"/>
          </w:tcPr>
          <w:p w14:paraId="5BB1D754" w14:textId="77777777" w:rsidR="00FC7CE8" w:rsidRPr="00E9658C" w:rsidRDefault="00FC7CE8" w:rsidP="00FC3A88">
            <w:pPr>
              <w:jc w:val="center"/>
              <w:rPr>
                <w:sz w:val="22"/>
              </w:rPr>
            </w:pPr>
            <w:r>
              <w:rPr>
                <w:sz w:val="22"/>
              </w:rPr>
              <w:t>47.22</w:t>
            </w:r>
          </w:p>
        </w:tc>
        <w:tc>
          <w:tcPr>
            <w:tcW w:w="885" w:type="dxa"/>
            <w:shd w:val="clear" w:color="auto" w:fill="auto"/>
            <w:vAlign w:val="center"/>
          </w:tcPr>
          <w:p w14:paraId="509E87AF" w14:textId="77777777" w:rsidR="00FC7CE8" w:rsidRPr="00E9658C" w:rsidRDefault="00FC7CE8" w:rsidP="00FC3A88">
            <w:pPr>
              <w:jc w:val="center"/>
              <w:rPr>
                <w:sz w:val="22"/>
              </w:rPr>
            </w:pPr>
            <w:r>
              <w:rPr>
                <w:sz w:val="22"/>
              </w:rPr>
              <w:t>41.67</w:t>
            </w:r>
          </w:p>
        </w:tc>
        <w:tc>
          <w:tcPr>
            <w:tcW w:w="1881" w:type="dxa"/>
            <w:shd w:val="clear" w:color="auto" w:fill="auto"/>
            <w:vAlign w:val="center"/>
          </w:tcPr>
          <w:p w14:paraId="2EBB285C" w14:textId="0DFC35FF" w:rsidR="00FC7CE8" w:rsidRDefault="00CF24F6">
            <w:pPr>
              <w:jc w:val="center"/>
              <w:rPr>
                <w:sz w:val="22"/>
              </w:rPr>
            </w:pPr>
            <w:r>
              <w:rPr>
                <w:sz w:val="22"/>
              </w:rPr>
              <w:t xml:space="preserve">5.56 </w:t>
            </w:r>
            <w:r w:rsidR="00FC7CE8" w:rsidRPr="00FC7CE8">
              <w:rPr>
                <w:sz w:val="22"/>
              </w:rPr>
              <w:t>(0.63, 10.49)</w:t>
            </w:r>
          </w:p>
        </w:tc>
        <w:tc>
          <w:tcPr>
            <w:tcW w:w="1118" w:type="dxa"/>
            <w:shd w:val="clear" w:color="auto" w:fill="auto"/>
            <w:vAlign w:val="center"/>
          </w:tcPr>
          <w:p w14:paraId="6CC81A11" w14:textId="280387BD" w:rsidR="00FC7CE8" w:rsidRPr="00E9658C" w:rsidRDefault="00FC7CE8">
            <w:pPr>
              <w:jc w:val="center"/>
              <w:rPr>
                <w:sz w:val="22"/>
              </w:rPr>
            </w:pPr>
            <w:r>
              <w:rPr>
                <w:sz w:val="22"/>
              </w:rPr>
              <w:t xml:space="preserve">0.03 </w:t>
            </w:r>
          </w:p>
        </w:tc>
        <w:tc>
          <w:tcPr>
            <w:tcW w:w="777" w:type="dxa"/>
            <w:shd w:val="clear" w:color="auto" w:fill="auto"/>
            <w:vAlign w:val="center"/>
          </w:tcPr>
          <w:p w14:paraId="539CE1AE" w14:textId="77777777" w:rsidR="00FC7CE8" w:rsidRPr="00E9658C" w:rsidRDefault="00FC7CE8">
            <w:pPr>
              <w:jc w:val="center"/>
              <w:rPr>
                <w:sz w:val="22"/>
              </w:rPr>
            </w:pPr>
            <w:r>
              <w:rPr>
                <w:sz w:val="22"/>
              </w:rPr>
              <w:t>0.23</w:t>
            </w:r>
          </w:p>
        </w:tc>
      </w:tr>
      <w:tr w:rsidR="007508D7" w:rsidRPr="00E9658C" w14:paraId="3625CADC" w14:textId="77777777" w:rsidTr="007508D7">
        <w:tc>
          <w:tcPr>
            <w:tcW w:w="2746" w:type="dxa"/>
            <w:shd w:val="clear" w:color="auto" w:fill="auto"/>
            <w:vAlign w:val="center"/>
          </w:tcPr>
          <w:p w14:paraId="17EC77EA" w14:textId="77777777" w:rsidR="00FC7CE8" w:rsidRPr="00E9658C" w:rsidRDefault="00FC7CE8" w:rsidP="00862720">
            <w:pPr>
              <w:jc w:val="right"/>
              <w:rPr>
                <w:sz w:val="22"/>
              </w:rPr>
            </w:pPr>
            <w:r w:rsidRPr="00E9658C">
              <w:rPr>
                <w:rFonts w:asciiTheme="majorHAnsi" w:hAnsiTheme="majorHAnsi" w:cstheme="majorHAnsi"/>
                <w:color w:val="000000"/>
                <w:sz w:val="22"/>
              </w:rPr>
              <w:t xml:space="preserve">WHOQOL-BREF Physical </w:t>
            </w:r>
            <w:r>
              <w:rPr>
                <w:rFonts w:asciiTheme="majorHAnsi" w:hAnsiTheme="majorHAnsi" w:cstheme="majorHAnsi"/>
                <w:color w:val="000000"/>
                <w:sz w:val="22"/>
              </w:rPr>
              <w:t>Health</w:t>
            </w:r>
          </w:p>
        </w:tc>
        <w:tc>
          <w:tcPr>
            <w:tcW w:w="891" w:type="dxa"/>
            <w:shd w:val="clear" w:color="auto" w:fill="auto"/>
            <w:vAlign w:val="center"/>
          </w:tcPr>
          <w:p w14:paraId="65C0FDD5" w14:textId="77777777" w:rsidR="00FC7CE8" w:rsidRPr="00E9658C" w:rsidRDefault="00FC7CE8" w:rsidP="00FC3A88">
            <w:pPr>
              <w:jc w:val="center"/>
              <w:rPr>
                <w:sz w:val="22"/>
              </w:rPr>
            </w:pPr>
            <w:r>
              <w:rPr>
                <w:sz w:val="22"/>
              </w:rPr>
              <w:t>74</w:t>
            </w:r>
          </w:p>
        </w:tc>
        <w:tc>
          <w:tcPr>
            <w:tcW w:w="718" w:type="dxa"/>
            <w:shd w:val="clear" w:color="auto" w:fill="auto"/>
            <w:vAlign w:val="center"/>
          </w:tcPr>
          <w:p w14:paraId="37D6CC91" w14:textId="77777777" w:rsidR="00FC7CE8" w:rsidRPr="00E9658C" w:rsidRDefault="00FC7CE8" w:rsidP="00FC3A88">
            <w:pPr>
              <w:jc w:val="center"/>
              <w:rPr>
                <w:sz w:val="22"/>
              </w:rPr>
            </w:pPr>
            <w:r>
              <w:rPr>
                <w:sz w:val="22"/>
              </w:rPr>
              <w:t>55.28</w:t>
            </w:r>
          </w:p>
        </w:tc>
        <w:tc>
          <w:tcPr>
            <w:tcW w:w="885" w:type="dxa"/>
            <w:shd w:val="clear" w:color="auto" w:fill="auto"/>
            <w:vAlign w:val="center"/>
          </w:tcPr>
          <w:p w14:paraId="467297A3" w14:textId="77777777" w:rsidR="00FC7CE8" w:rsidRPr="00E9658C" w:rsidRDefault="00FC7CE8" w:rsidP="00FC3A88">
            <w:pPr>
              <w:jc w:val="center"/>
              <w:rPr>
                <w:sz w:val="22"/>
              </w:rPr>
            </w:pPr>
            <w:r>
              <w:rPr>
                <w:sz w:val="22"/>
              </w:rPr>
              <w:t>54.98</w:t>
            </w:r>
          </w:p>
        </w:tc>
        <w:tc>
          <w:tcPr>
            <w:tcW w:w="1881" w:type="dxa"/>
            <w:shd w:val="clear" w:color="auto" w:fill="auto"/>
            <w:vAlign w:val="center"/>
          </w:tcPr>
          <w:p w14:paraId="1C202A25" w14:textId="41FD31AC" w:rsidR="00FC7CE8" w:rsidRDefault="00CF24F6">
            <w:pPr>
              <w:jc w:val="center"/>
              <w:rPr>
                <w:sz w:val="22"/>
              </w:rPr>
            </w:pPr>
            <w:r>
              <w:rPr>
                <w:sz w:val="22"/>
              </w:rPr>
              <w:t xml:space="preserve">0.30 </w:t>
            </w:r>
            <w:r w:rsidR="00FC7CE8" w:rsidRPr="00FC7CE8">
              <w:rPr>
                <w:sz w:val="22"/>
              </w:rPr>
              <w:t>(-3.08, 3.68)</w:t>
            </w:r>
          </w:p>
        </w:tc>
        <w:tc>
          <w:tcPr>
            <w:tcW w:w="1118" w:type="dxa"/>
            <w:shd w:val="clear" w:color="auto" w:fill="auto"/>
            <w:vAlign w:val="center"/>
          </w:tcPr>
          <w:p w14:paraId="35303490" w14:textId="2A7B3015" w:rsidR="00FC7CE8" w:rsidRPr="00E9658C" w:rsidRDefault="00FC7CE8">
            <w:pPr>
              <w:jc w:val="center"/>
              <w:rPr>
                <w:sz w:val="22"/>
              </w:rPr>
            </w:pPr>
            <w:r>
              <w:rPr>
                <w:sz w:val="22"/>
              </w:rPr>
              <w:t xml:space="preserve">0.86 </w:t>
            </w:r>
          </w:p>
        </w:tc>
        <w:tc>
          <w:tcPr>
            <w:tcW w:w="777" w:type="dxa"/>
            <w:shd w:val="clear" w:color="auto" w:fill="auto"/>
            <w:vAlign w:val="center"/>
          </w:tcPr>
          <w:p w14:paraId="155D44D1" w14:textId="77777777" w:rsidR="00FC7CE8" w:rsidRPr="00E9658C" w:rsidRDefault="00FC7CE8">
            <w:pPr>
              <w:jc w:val="center"/>
              <w:rPr>
                <w:sz w:val="22"/>
              </w:rPr>
            </w:pPr>
            <w:r>
              <w:rPr>
                <w:sz w:val="22"/>
              </w:rPr>
              <w:t>0.20</w:t>
            </w:r>
          </w:p>
        </w:tc>
      </w:tr>
      <w:tr w:rsidR="007508D7" w:rsidRPr="00E9658C" w14:paraId="7676073B" w14:textId="77777777" w:rsidTr="007508D7">
        <w:tc>
          <w:tcPr>
            <w:tcW w:w="2746" w:type="dxa"/>
            <w:shd w:val="clear" w:color="auto" w:fill="auto"/>
            <w:vAlign w:val="center"/>
          </w:tcPr>
          <w:p w14:paraId="62E437F4" w14:textId="77777777" w:rsidR="00FC7CE8" w:rsidRPr="00E9658C" w:rsidRDefault="00FC7CE8" w:rsidP="00862720">
            <w:pPr>
              <w:jc w:val="right"/>
              <w:rPr>
                <w:sz w:val="22"/>
              </w:rPr>
            </w:pPr>
            <w:r>
              <w:rPr>
                <w:rFonts w:asciiTheme="majorHAnsi" w:hAnsiTheme="majorHAnsi" w:cstheme="majorHAnsi"/>
                <w:color w:val="000000"/>
                <w:sz w:val="22"/>
              </w:rPr>
              <w:t>WHOQOL-BREF Environment</w:t>
            </w:r>
          </w:p>
        </w:tc>
        <w:tc>
          <w:tcPr>
            <w:tcW w:w="891" w:type="dxa"/>
            <w:shd w:val="clear" w:color="auto" w:fill="auto"/>
            <w:vAlign w:val="center"/>
          </w:tcPr>
          <w:p w14:paraId="68438A44" w14:textId="77777777" w:rsidR="00FC7CE8" w:rsidRPr="00E9658C" w:rsidRDefault="00FC7CE8" w:rsidP="00FC3A88">
            <w:pPr>
              <w:jc w:val="center"/>
              <w:rPr>
                <w:sz w:val="22"/>
              </w:rPr>
            </w:pPr>
            <w:r>
              <w:rPr>
                <w:sz w:val="22"/>
              </w:rPr>
              <w:t>75</w:t>
            </w:r>
          </w:p>
        </w:tc>
        <w:tc>
          <w:tcPr>
            <w:tcW w:w="718" w:type="dxa"/>
            <w:shd w:val="clear" w:color="auto" w:fill="auto"/>
            <w:vAlign w:val="center"/>
          </w:tcPr>
          <w:p w14:paraId="021C51DC" w14:textId="77777777" w:rsidR="00FC7CE8" w:rsidRPr="00E9658C" w:rsidRDefault="00FC7CE8" w:rsidP="00FC3A88">
            <w:pPr>
              <w:jc w:val="center"/>
              <w:rPr>
                <w:sz w:val="22"/>
              </w:rPr>
            </w:pPr>
            <w:r>
              <w:rPr>
                <w:sz w:val="22"/>
              </w:rPr>
              <w:t>57.09</w:t>
            </w:r>
          </w:p>
        </w:tc>
        <w:tc>
          <w:tcPr>
            <w:tcW w:w="885" w:type="dxa"/>
            <w:shd w:val="clear" w:color="auto" w:fill="auto"/>
            <w:vAlign w:val="center"/>
          </w:tcPr>
          <w:p w14:paraId="137D21C4" w14:textId="77777777" w:rsidR="00FC7CE8" w:rsidRPr="00E9658C" w:rsidRDefault="00FC7CE8" w:rsidP="00FC3A88">
            <w:pPr>
              <w:jc w:val="center"/>
              <w:rPr>
                <w:sz w:val="22"/>
              </w:rPr>
            </w:pPr>
            <w:r>
              <w:rPr>
                <w:sz w:val="22"/>
              </w:rPr>
              <w:t>55.54</w:t>
            </w:r>
          </w:p>
        </w:tc>
        <w:tc>
          <w:tcPr>
            <w:tcW w:w="1881" w:type="dxa"/>
            <w:shd w:val="clear" w:color="auto" w:fill="auto"/>
            <w:vAlign w:val="center"/>
          </w:tcPr>
          <w:p w14:paraId="537AC42F" w14:textId="0C4608B1" w:rsidR="00FC7CE8" w:rsidRDefault="00CF24F6">
            <w:pPr>
              <w:jc w:val="center"/>
              <w:rPr>
                <w:sz w:val="22"/>
              </w:rPr>
            </w:pPr>
            <w:r>
              <w:rPr>
                <w:sz w:val="22"/>
              </w:rPr>
              <w:t xml:space="preserve">1.55 </w:t>
            </w:r>
            <w:r w:rsidR="00FC7CE8" w:rsidRPr="00FC7CE8">
              <w:rPr>
                <w:sz w:val="22"/>
              </w:rPr>
              <w:t>(-1.77, 4.87)</w:t>
            </w:r>
          </w:p>
        </w:tc>
        <w:tc>
          <w:tcPr>
            <w:tcW w:w="1118" w:type="dxa"/>
            <w:shd w:val="clear" w:color="auto" w:fill="auto"/>
            <w:vAlign w:val="center"/>
          </w:tcPr>
          <w:p w14:paraId="42852290" w14:textId="6BD1AD32" w:rsidR="00FC7CE8" w:rsidRPr="00E9658C" w:rsidRDefault="00FC7CE8">
            <w:pPr>
              <w:jc w:val="center"/>
              <w:rPr>
                <w:sz w:val="22"/>
              </w:rPr>
            </w:pPr>
            <w:r>
              <w:rPr>
                <w:sz w:val="22"/>
              </w:rPr>
              <w:t xml:space="preserve">0.36 </w:t>
            </w:r>
          </w:p>
        </w:tc>
        <w:tc>
          <w:tcPr>
            <w:tcW w:w="777" w:type="dxa"/>
            <w:shd w:val="clear" w:color="auto" w:fill="auto"/>
            <w:vAlign w:val="center"/>
          </w:tcPr>
          <w:p w14:paraId="088BCE4D" w14:textId="77777777" w:rsidR="00FC7CE8" w:rsidRPr="00E9658C" w:rsidRDefault="00FC7CE8">
            <w:pPr>
              <w:jc w:val="center"/>
              <w:rPr>
                <w:sz w:val="22"/>
              </w:rPr>
            </w:pPr>
            <w:r>
              <w:rPr>
                <w:sz w:val="22"/>
              </w:rPr>
              <w:t>0.11</w:t>
            </w:r>
          </w:p>
        </w:tc>
      </w:tr>
      <w:tr w:rsidR="00FC7CE8" w:rsidRPr="00E9658C" w14:paraId="0FDD4D11" w14:textId="77777777" w:rsidTr="004F66DC">
        <w:tc>
          <w:tcPr>
            <w:tcW w:w="9016" w:type="dxa"/>
            <w:gridSpan w:val="7"/>
            <w:shd w:val="clear" w:color="auto" w:fill="auto"/>
          </w:tcPr>
          <w:p w14:paraId="29006988" w14:textId="27C5273A" w:rsidR="00FC7CE8" w:rsidRPr="00E9658C" w:rsidRDefault="00FC7CE8" w:rsidP="00862720">
            <w:pPr>
              <w:rPr>
                <w:sz w:val="22"/>
              </w:rPr>
            </w:pPr>
            <w:r>
              <w:rPr>
                <w:rFonts w:asciiTheme="majorHAnsi" w:hAnsiTheme="majorHAnsi" w:cstheme="majorHAnsi"/>
                <w:b/>
                <w:color w:val="000000"/>
                <w:sz w:val="22"/>
              </w:rPr>
              <w:t>Perception of social networks</w:t>
            </w:r>
          </w:p>
        </w:tc>
      </w:tr>
      <w:tr w:rsidR="007508D7" w:rsidRPr="00E9658C" w14:paraId="1E9F9743" w14:textId="77777777" w:rsidTr="007508D7">
        <w:tc>
          <w:tcPr>
            <w:tcW w:w="2746" w:type="dxa"/>
            <w:shd w:val="clear" w:color="auto" w:fill="auto"/>
            <w:vAlign w:val="center"/>
          </w:tcPr>
          <w:p w14:paraId="37E243AB" w14:textId="77777777" w:rsidR="00FC7CE8" w:rsidRPr="00E9658C" w:rsidRDefault="00FC7CE8" w:rsidP="00862720">
            <w:pPr>
              <w:jc w:val="right"/>
              <w:rPr>
                <w:sz w:val="22"/>
              </w:rPr>
            </w:pPr>
            <w:r w:rsidRPr="00E9658C">
              <w:rPr>
                <w:rFonts w:asciiTheme="majorHAnsi" w:hAnsiTheme="majorHAnsi" w:cstheme="majorHAnsi"/>
                <w:color w:val="000000"/>
                <w:sz w:val="22"/>
              </w:rPr>
              <w:t>ISEL-SF: Belonging sub-scale</w:t>
            </w:r>
          </w:p>
        </w:tc>
        <w:tc>
          <w:tcPr>
            <w:tcW w:w="891" w:type="dxa"/>
            <w:shd w:val="clear" w:color="auto" w:fill="auto"/>
            <w:vAlign w:val="center"/>
          </w:tcPr>
          <w:p w14:paraId="7E4ABD53" w14:textId="77777777" w:rsidR="00FC7CE8" w:rsidRPr="00E9658C" w:rsidRDefault="00FC7CE8" w:rsidP="00862720">
            <w:pPr>
              <w:jc w:val="center"/>
              <w:rPr>
                <w:sz w:val="22"/>
              </w:rPr>
            </w:pPr>
            <w:r>
              <w:rPr>
                <w:sz w:val="22"/>
              </w:rPr>
              <w:t>75</w:t>
            </w:r>
          </w:p>
        </w:tc>
        <w:tc>
          <w:tcPr>
            <w:tcW w:w="718" w:type="dxa"/>
            <w:shd w:val="clear" w:color="auto" w:fill="auto"/>
            <w:vAlign w:val="center"/>
          </w:tcPr>
          <w:p w14:paraId="144E20ED" w14:textId="77777777" w:rsidR="00FC7CE8" w:rsidRPr="00E9658C" w:rsidRDefault="00FC7CE8" w:rsidP="00862720">
            <w:pPr>
              <w:jc w:val="center"/>
              <w:rPr>
                <w:sz w:val="22"/>
              </w:rPr>
            </w:pPr>
            <w:r>
              <w:rPr>
                <w:sz w:val="22"/>
              </w:rPr>
              <w:t>6.41</w:t>
            </w:r>
          </w:p>
        </w:tc>
        <w:tc>
          <w:tcPr>
            <w:tcW w:w="885" w:type="dxa"/>
            <w:shd w:val="clear" w:color="auto" w:fill="auto"/>
            <w:vAlign w:val="center"/>
          </w:tcPr>
          <w:p w14:paraId="1451DCAC" w14:textId="77777777" w:rsidR="00FC7CE8" w:rsidRPr="00E9658C" w:rsidRDefault="00FC7CE8" w:rsidP="00862720">
            <w:pPr>
              <w:jc w:val="center"/>
              <w:rPr>
                <w:sz w:val="22"/>
              </w:rPr>
            </w:pPr>
            <w:r>
              <w:rPr>
                <w:sz w:val="22"/>
              </w:rPr>
              <w:t>6.31</w:t>
            </w:r>
          </w:p>
        </w:tc>
        <w:tc>
          <w:tcPr>
            <w:tcW w:w="1881" w:type="dxa"/>
            <w:shd w:val="clear" w:color="auto" w:fill="auto"/>
          </w:tcPr>
          <w:p w14:paraId="0F4B5EE7" w14:textId="54301D70" w:rsidR="00FC7CE8" w:rsidRDefault="00CF24F6" w:rsidP="00862720">
            <w:pPr>
              <w:jc w:val="center"/>
              <w:rPr>
                <w:sz w:val="22"/>
              </w:rPr>
            </w:pPr>
            <w:r>
              <w:rPr>
                <w:sz w:val="22"/>
              </w:rPr>
              <w:t xml:space="preserve">0.12 </w:t>
            </w:r>
            <w:r w:rsidR="00FC7CE8" w:rsidRPr="00FC7CE8">
              <w:rPr>
                <w:sz w:val="22"/>
              </w:rPr>
              <w:t>(-0.53, 0.75)</w:t>
            </w:r>
          </w:p>
        </w:tc>
        <w:tc>
          <w:tcPr>
            <w:tcW w:w="1118" w:type="dxa"/>
            <w:shd w:val="clear" w:color="auto" w:fill="auto"/>
            <w:vAlign w:val="center"/>
          </w:tcPr>
          <w:p w14:paraId="238B6B48" w14:textId="65EE4D06" w:rsidR="00FC7CE8" w:rsidRPr="00E9658C" w:rsidRDefault="00FC7CE8" w:rsidP="00FC3A88">
            <w:pPr>
              <w:jc w:val="center"/>
              <w:rPr>
                <w:sz w:val="22"/>
              </w:rPr>
            </w:pPr>
            <w:r>
              <w:rPr>
                <w:sz w:val="22"/>
              </w:rPr>
              <w:t xml:space="preserve">0.74 </w:t>
            </w:r>
          </w:p>
        </w:tc>
        <w:tc>
          <w:tcPr>
            <w:tcW w:w="777" w:type="dxa"/>
            <w:shd w:val="clear" w:color="auto" w:fill="auto"/>
            <w:vAlign w:val="center"/>
          </w:tcPr>
          <w:p w14:paraId="369F76DC" w14:textId="77777777" w:rsidR="00FC7CE8" w:rsidRPr="00E9658C" w:rsidRDefault="00FC7CE8" w:rsidP="00862720">
            <w:pPr>
              <w:jc w:val="center"/>
              <w:rPr>
                <w:sz w:val="22"/>
              </w:rPr>
            </w:pPr>
            <w:r>
              <w:rPr>
                <w:sz w:val="22"/>
              </w:rPr>
              <w:t>0.04</w:t>
            </w:r>
          </w:p>
        </w:tc>
      </w:tr>
    </w:tbl>
    <w:p w14:paraId="6B7AA7CD" w14:textId="77777777" w:rsidR="00862720" w:rsidRPr="00E9658C" w:rsidRDefault="00862720" w:rsidP="00862720">
      <w:pPr>
        <w:spacing w:after="0" w:line="240" w:lineRule="auto"/>
      </w:pPr>
      <w:r w:rsidRPr="00E9658C">
        <w:t>*Cohen’s d= (mean2 – mean1)/standard deviation, (d=0.2 small, d=0.5 medium, d=0.8 large effect).</w:t>
      </w:r>
    </w:p>
    <w:p w14:paraId="5B8441BB" w14:textId="77777777" w:rsidR="00862720" w:rsidRDefault="00862720" w:rsidP="00862720"/>
    <w:p w14:paraId="57BC3E0E" w14:textId="020DD4BF" w:rsidR="00862720" w:rsidRDefault="00862720" w:rsidP="00862720">
      <w:pPr>
        <w:spacing w:line="259" w:lineRule="auto"/>
      </w:pPr>
    </w:p>
    <w:p w14:paraId="6BA58FED" w14:textId="13386414" w:rsidR="00862720" w:rsidRDefault="00862720" w:rsidP="00862720">
      <w:pPr>
        <w:pStyle w:val="Heading3"/>
      </w:pPr>
      <w:bookmarkStart w:id="187" w:name="_Toc33460752"/>
      <w:r w:rsidRPr="00584360">
        <w:lastRenderedPageBreak/>
        <w:t>D</w:t>
      </w:r>
      <w:r w:rsidRPr="0065262E">
        <w:t>a</w:t>
      </w:r>
      <w:r>
        <w:t>ily living: o</w:t>
      </w:r>
      <w:r w:rsidRPr="00584360">
        <w:t>ccupation</w:t>
      </w:r>
      <w:r>
        <w:t xml:space="preserve">s and </w:t>
      </w:r>
      <w:r w:rsidRPr="00584360">
        <w:t>activities</w:t>
      </w:r>
      <w:bookmarkEnd w:id="187"/>
      <w:r w:rsidRPr="00584360">
        <w:t xml:space="preserve"> </w:t>
      </w:r>
    </w:p>
    <w:p w14:paraId="498F6611" w14:textId="77777777" w:rsidR="00862720" w:rsidRDefault="00862720" w:rsidP="00862720">
      <w:r>
        <w:t>Five categorical indicators of daily living were used in the study:</w:t>
      </w:r>
    </w:p>
    <w:p w14:paraId="1D4B7478" w14:textId="77777777" w:rsidR="00862720" w:rsidRDefault="00862720" w:rsidP="00862720">
      <w:pPr>
        <w:pStyle w:val="ListParagraph"/>
        <w:numPr>
          <w:ilvl w:val="0"/>
          <w:numId w:val="102"/>
        </w:numPr>
      </w:pPr>
      <w:r>
        <w:t>Perceived ability to manage the usual activities of daily living, captured using relevant item of ED-5D 5L)</w:t>
      </w:r>
    </w:p>
    <w:p w14:paraId="72BFCE59" w14:textId="77777777" w:rsidR="00862720" w:rsidRDefault="00862720" w:rsidP="00862720">
      <w:pPr>
        <w:pStyle w:val="ListParagraph"/>
        <w:numPr>
          <w:ilvl w:val="0"/>
          <w:numId w:val="102"/>
        </w:numPr>
      </w:pPr>
      <w:r>
        <w:t>Perceived sufficiency of information needed for daily living, assessed using relevant item of WHOQOL-BREF</w:t>
      </w:r>
    </w:p>
    <w:p w14:paraId="435C135C" w14:textId="77777777" w:rsidR="00862720" w:rsidRDefault="00862720" w:rsidP="00862720">
      <w:pPr>
        <w:pStyle w:val="ListParagraph"/>
        <w:numPr>
          <w:ilvl w:val="0"/>
          <w:numId w:val="102"/>
        </w:numPr>
      </w:pPr>
      <w:r>
        <w:t xml:space="preserve">Change in employment status of those in </w:t>
      </w:r>
      <w:r w:rsidRPr="009648CC">
        <w:t>paid work, job-seeking or unable to work due to illness or disability</w:t>
      </w:r>
      <w:r>
        <w:t xml:space="preserve"> at T0.</w:t>
      </w:r>
    </w:p>
    <w:p w14:paraId="3E5F80F8" w14:textId="77777777" w:rsidR="00862720" w:rsidRDefault="00862720" w:rsidP="00862720">
      <w:pPr>
        <w:pStyle w:val="ListParagraph"/>
        <w:numPr>
          <w:ilvl w:val="0"/>
          <w:numId w:val="102"/>
        </w:numPr>
      </w:pPr>
      <w:r>
        <w:t xml:space="preserve">Satisfaction with capacity for work, </w:t>
      </w:r>
      <w:r w:rsidRPr="009648CC">
        <w:t>assessed using relevant item of WHOQOL-BREF</w:t>
      </w:r>
    </w:p>
    <w:p w14:paraId="70E38E0C" w14:textId="77777777" w:rsidR="00862720" w:rsidRDefault="00862720" w:rsidP="00862720">
      <w:pPr>
        <w:pStyle w:val="ListParagraph"/>
        <w:numPr>
          <w:ilvl w:val="0"/>
          <w:numId w:val="102"/>
        </w:numPr>
      </w:pPr>
      <w:r>
        <w:t>Satisfaction with how spend free time, captured using an item designed for this study.</w:t>
      </w:r>
    </w:p>
    <w:p w14:paraId="64CD4809" w14:textId="447C8D77" w:rsidR="00862720" w:rsidRPr="006E2476" w:rsidRDefault="00862720" w:rsidP="00862720">
      <w:r w:rsidRPr="006E2476">
        <w:rPr>
          <w:i/>
        </w:rPr>
        <w:t>Managing usual activities of daily living:</w:t>
      </w:r>
      <w:r w:rsidRPr="006E2476">
        <w:t xml:space="preserve"> </w:t>
      </w:r>
      <w:r>
        <w:t xml:space="preserve"> In the D&amp;S group a</w:t>
      </w:r>
      <w:r w:rsidRPr="006E2476">
        <w:t>t T0, 57 study participants reported they were unable to manage, or had severe or moderate problems managing, the us</w:t>
      </w:r>
      <w:r>
        <w:t xml:space="preserve">ual activities of daily living, see Table </w:t>
      </w:r>
      <w:r w:rsidR="00825378">
        <w:t>11</w:t>
      </w:r>
      <w:r w:rsidR="00B56E5C">
        <w:t>.</w:t>
      </w:r>
      <w:r w:rsidRPr="006E2476">
        <w:t xml:space="preserve"> </w:t>
      </w:r>
      <w:r>
        <w:t xml:space="preserve"> </w:t>
      </w:r>
      <w:r w:rsidRPr="006E2476">
        <w:t>At T3, 26 (45.6%) of these individuals reported no or slight problems in this domain of their life. This change was statistically significant (p&lt;0.05).</w:t>
      </w:r>
      <w:r w:rsidRPr="0065262E">
        <w:t xml:space="preserve"> </w:t>
      </w:r>
      <w:r>
        <w:t xml:space="preserve"> In the SO group a</w:t>
      </w:r>
      <w:r w:rsidRPr="0065262E">
        <w:t>t T0, 24/75 of study participants reported not being able</w:t>
      </w:r>
      <w:r w:rsidR="00B56E5C">
        <w:t>, or</w:t>
      </w:r>
      <w:r w:rsidRPr="0065262E">
        <w:t xml:space="preserve"> having moderate</w:t>
      </w:r>
      <w:r w:rsidR="00B56E5C">
        <w:t xml:space="preserve"> to severe</w:t>
      </w:r>
      <w:r w:rsidRPr="0065262E">
        <w:t xml:space="preserve"> problems</w:t>
      </w:r>
      <w:r w:rsidR="00B56E5C">
        <w:t>, to</w:t>
      </w:r>
      <w:r w:rsidRPr="0065262E">
        <w:t xml:space="preserve"> manag</w:t>
      </w:r>
      <w:r w:rsidR="00B56E5C">
        <w:t>e</w:t>
      </w:r>
      <w:r w:rsidRPr="0065262E">
        <w:t xml:space="preserve"> the usual activities of daily living.  At T3, 12 of these individuals reported no or slight problems</w:t>
      </w:r>
      <w:r>
        <w:t>. This change was not statistically significant.</w:t>
      </w:r>
    </w:p>
    <w:p w14:paraId="32516DD7" w14:textId="794BF52E" w:rsidR="00862720" w:rsidRDefault="00862720" w:rsidP="00862720">
      <w:r w:rsidRPr="006E2476">
        <w:rPr>
          <w:i/>
        </w:rPr>
        <w:t>Availability of information needed for daily living</w:t>
      </w:r>
      <w:r w:rsidRPr="006E2476">
        <w:t>:  The change</w:t>
      </w:r>
      <w:r>
        <w:t>s</w:t>
      </w:r>
      <w:r w:rsidRPr="006E2476">
        <w:t xml:space="preserve"> in the proportion of the sample reporting having sufficient information for daily living between T0 and T3 was not significant</w:t>
      </w:r>
      <w:r>
        <w:t xml:space="preserve"> for neither the D&amp;S nor the SO group (see Table</w:t>
      </w:r>
      <w:r w:rsidR="00825378">
        <w:t xml:space="preserve"> 11</w:t>
      </w:r>
      <w:r>
        <w:t>)</w:t>
      </w:r>
      <w:r w:rsidRPr="006E2476">
        <w:t>.</w:t>
      </w:r>
    </w:p>
    <w:p w14:paraId="78EFB282" w14:textId="38AB55ED" w:rsidR="00862720" w:rsidRPr="006E2476" w:rsidRDefault="00862720" w:rsidP="00862720">
      <w:r w:rsidRPr="006E2476">
        <w:rPr>
          <w:i/>
        </w:rPr>
        <w:t>Employment status</w:t>
      </w:r>
      <w:r w:rsidRPr="006E2476">
        <w:t xml:space="preserve">: </w:t>
      </w:r>
      <w:r>
        <w:t xml:space="preserve">amongst </w:t>
      </w:r>
      <w:r w:rsidRPr="006E2476">
        <w:t>study participants at T0 in paid work, job-seeking or unable to work due to illness or disability, the proportion</w:t>
      </w:r>
      <w:r>
        <w:t xml:space="preserve"> </w:t>
      </w:r>
      <w:r w:rsidRPr="006E2476">
        <w:t>reporting a change in employment status (i.e. not working to working)</w:t>
      </w:r>
      <w:r>
        <w:t>, or remaining in work,</w:t>
      </w:r>
      <w:r w:rsidRPr="006E2476">
        <w:t xml:space="preserve"> at T3 was non-significant</w:t>
      </w:r>
      <w:r>
        <w:t xml:space="preserve"> for the D&amp;S and SO group, see Table </w:t>
      </w:r>
      <w:r w:rsidR="00825378">
        <w:t>12</w:t>
      </w:r>
      <w:r w:rsidRPr="006E2476">
        <w:t>.</w:t>
      </w:r>
    </w:p>
    <w:p w14:paraId="1EA02A87" w14:textId="0428A50E" w:rsidR="00862720" w:rsidRDefault="00862720" w:rsidP="00862720">
      <w:r w:rsidRPr="006E2476">
        <w:rPr>
          <w:i/>
        </w:rPr>
        <w:t>Satisfaction with capacity for work</w:t>
      </w:r>
      <w:r w:rsidRPr="006E2476">
        <w:t>:  the proportion of the sample reporting changes in their satisfactio</w:t>
      </w:r>
      <w:r>
        <w:t xml:space="preserve">n with their capacity for work at T3 compared to T0 </w:t>
      </w:r>
      <w:r w:rsidRPr="006E2476">
        <w:t>was non-significant</w:t>
      </w:r>
      <w:r>
        <w:t xml:space="preserve"> for both D&amp;S and SO groups, see Table </w:t>
      </w:r>
      <w:r w:rsidR="00825378">
        <w:t>12</w:t>
      </w:r>
      <w:r w:rsidRPr="006E2476">
        <w:t xml:space="preserve">. </w:t>
      </w:r>
    </w:p>
    <w:p w14:paraId="018C35EB" w14:textId="516362A4" w:rsidR="00862720" w:rsidRPr="006E2476" w:rsidRDefault="00862720" w:rsidP="00862720">
      <w:r w:rsidRPr="006E2476">
        <w:rPr>
          <w:i/>
        </w:rPr>
        <w:lastRenderedPageBreak/>
        <w:t>Satisfaction with how spend free time</w:t>
      </w:r>
      <w:r w:rsidRPr="006E2476">
        <w:t>: the proportion of the sample reporting changes in satisfaction with how they spend their free time</w:t>
      </w:r>
      <w:r>
        <w:t xml:space="preserve"> at T3 compared to T0 was non-significant for both D&amp;S and DO groups, see Table </w:t>
      </w:r>
      <w:r w:rsidR="00825378">
        <w:t>13</w:t>
      </w:r>
      <w:r>
        <w:t>.</w:t>
      </w:r>
      <w:r w:rsidRPr="006E2476">
        <w:t xml:space="preserve"> </w:t>
      </w:r>
    </w:p>
    <w:p w14:paraId="7AFD26AC" w14:textId="77777777" w:rsidR="00862720" w:rsidRPr="006E2476" w:rsidRDefault="00862720" w:rsidP="00862720"/>
    <w:p w14:paraId="5CC19E6D" w14:textId="77777777" w:rsidR="00862720" w:rsidRDefault="00862720" w:rsidP="00862720">
      <w:pPr>
        <w:spacing w:line="259" w:lineRule="auto"/>
      </w:pPr>
      <w:r>
        <w:br w:type="page"/>
      </w:r>
    </w:p>
    <w:p w14:paraId="0AE7B06A" w14:textId="43E94331" w:rsidR="00862720" w:rsidRDefault="00862720" w:rsidP="00862720">
      <w:pPr>
        <w:pStyle w:val="Caption"/>
        <w:rPr>
          <w:rFonts w:asciiTheme="majorHAnsi" w:eastAsia="Times New Roman" w:hAnsiTheme="majorHAnsi" w:cstheme="majorHAnsi"/>
          <w:szCs w:val="24"/>
          <w:lang w:eastAsia="en-GB"/>
        </w:rPr>
      </w:pPr>
      <w:bookmarkStart w:id="188" w:name="_Toc33460842"/>
      <w:r>
        <w:lastRenderedPageBreak/>
        <w:t xml:space="preserve">Table </w:t>
      </w:r>
      <w:r w:rsidR="002B6DC6">
        <w:fldChar w:fldCharType="begin"/>
      </w:r>
      <w:r w:rsidR="002B6DC6">
        <w:instrText xml:space="preserve"> SEQ Table \* ARABIC </w:instrText>
      </w:r>
      <w:r w:rsidR="002B6DC6">
        <w:fldChar w:fldCharType="separate"/>
      </w:r>
      <w:r w:rsidR="00D813A1">
        <w:rPr>
          <w:noProof/>
        </w:rPr>
        <w:t>11</w:t>
      </w:r>
      <w:r w:rsidR="002B6DC6">
        <w:rPr>
          <w:noProof/>
        </w:rPr>
        <w:fldChar w:fldCharType="end"/>
      </w:r>
      <w:r>
        <w:t xml:space="preserve">: SAT cohort: </w:t>
      </w:r>
      <w:r w:rsidR="009A348E">
        <w:rPr>
          <w:rFonts w:asciiTheme="majorHAnsi" w:eastAsia="Times New Roman" w:hAnsiTheme="majorHAnsi" w:cstheme="majorHAnsi"/>
          <w:szCs w:val="24"/>
          <w:lang w:eastAsia="en-GB"/>
        </w:rPr>
        <w:t xml:space="preserve">Perceived ability &amp; </w:t>
      </w:r>
      <w:r w:rsidRPr="00584360">
        <w:rPr>
          <w:rFonts w:asciiTheme="majorHAnsi" w:eastAsia="Times New Roman" w:hAnsiTheme="majorHAnsi" w:cstheme="majorHAnsi"/>
          <w:szCs w:val="24"/>
          <w:lang w:eastAsia="en-GB"/>
        </w:rPr>
        <w:t>sufficiency of information to manage daily living</w:t>
      </w:r>
      <w:bookmarkEnd w:id="188"/>
    </w:p>
    <w:tbl>
      <w:tblPr>
        <w:tblStyle w:val="TableGrid10"/>
        <w:tblW w:w="9503" w:type="dxa"/>
        <w:jc w:val="center"/>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1700"/>
        <w:gridCol w:w="571"/>
        <w:gridCol w:w="847"/>
        <w:gridCol w:w="1275"/>
        <w:gridCol w:w="430"/>
        <w:gridCol w:w="714"/>
      </w:tblGrid>
      <w:tr w:rsidR="00862720" w:rsidRPr="002774B2" w14:paraId="20917A74" w14:textId="77777777" w:rsidTr="00862720">
        <w:trPr>
          <w:trHeight w:val="510"/>
          <w:jc w:val="center"/>
        </w:trPr>
        <w:tc>
          <w:tcPr>
            <w:tcW w:w="9503" w:type="dxa"/>
            <w:gridSpan w:val="8"/>
            <w:shd w:val="clear" w:color="auto" w:fill="F2F2F2" w:themeFill="background1" w:themeFillShade="F2"/>
            <w:vAlign w:val="bottom"/>
          </w:tcPr>
          <w:p w14:paraId="75678CC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eastAsia="Times New Roman" w:hAnsiTheme="majorHAnsi" w:cstheme="majorHAnsi"/>
                <w:b/>
                <w:color w:val="000000"/>
                <w:sz w:val="23"/>
                <w:szCs w:val="23"/>
                <w:lang w:eastAsia="en-GB"/>
              </w:rPr>
              <w:t>MANAGING USUAL ACTIVITIES OF DAILY LIVING (EQ-5D-5L USUAL ACTIVITIES DOMAIN)</w:t>
            </w:r>
            <w:r>
              <w:rPr>
                <w:rFonts w:asciiTheme="majorHAnsi" w:eastAsia="Times New Roman" w:hAnsiTheme="majorHAnsi" w:cstheme="majorHAnsi"/>
                <w:b/>
                <w:color w:val="000000"/>
                <w:sz w:val="23"/>
                <w:szCs w:val="23"/>
                <w:vertAlign w:val="superscript"/>
                <w:lang w:eastAsia="en-GB"/>
              </w:rPr>
              <w:t>a</w:t>
            </w:r>
          </w:p>
        </w:tc>
      </w:tr>
      <w:tr w:rsidR="00862720" w:rsidRPr="002774B2" w14:paraId="6CB71BD8" w14:textId="77777777" w:rsidTr="00862720">
        <w:trPr>
          <w:trHeight w:val="567"/>
          <w:jc w:val="center"/>
        </w:trPr>
        <w:tc>
          <w:tcPr>
            <w:tcW w:w="9503" w:type="dxa"/>
            <w:gridSpan w:val="8"/>
            <w:shd w:val="clear" w:color="auto" w:fill="auto"/>
            <w:vAlign w:val="center"/>
          </w:tcPr>
          <w:p w14:paraId="08136FDD" w14:textId="478E0E9B" w:rsidR="00862720" w:rsidRPr="002774B2" w:rsidRDefault="007508D7" w:rsidP="004F66DC">
            <w:pPr>
              <w:spacing w:line="240" w:lineRule="auto"/>
              <w:rPr>
                <w:rFonts w:asciiTheme="majorHAnsi" w:hAnsiTheme="majorHAnsi" w:cstheme="majorHAnsi"/>
                <w:color w:val="000000"/>
                <w:sz w:val="23"/>
                <w:szCs w:val="23"/>
              </w:rPr>
            </w:pPr>
            <w:r w:rsidRPr="00A467E6">
              <w:rPr>
                <w:rFonts w:asciiTheme="majorHAnsi" w:hAnsiTheme="majorHAnsi" w:cstheme="majorHAnsi"/>
                <w:b/>
                <w:color w:val="000000"/>
                <w:sz w:val="23"/>
                <w:szCs w:val="23"/>
              </w:rPr>
              <w:t xml:space="preserve">D&amp;S </w:t>
            </w:r>
            <w:r w:rsidR="00395EA9" w:rsidRPr="00A467E6">
              <w:rPr>
                <w:rFonts w:asciiTheme="majorHAnsi" w:hAnsiTheme="majorHAnsi" w:cstheme="majorHAnsi"/>
                <w:b/>
                <w:color w:val="000000"/>
                <w:sz w:val="23"/>
                <w:szCs w:val="23"/>
              </w:rPr>
              <w:t>group</w:t>
            </w:r>
          </w:p>
        </w:tc>
      </w:tr>
      <w:tr w:rsidR="00862720" w:rsidRPr="002774B2" w14:paraId="2D0613E1" w14:textId="77777777" w:rsidTr="00862720">
        <w:trPr>
          <w:jc w:val="center"/>
        </w:trPr>
        <w:tc>
          <w:tcPr>
            <w:tcW w:w="3966" w:type="dxa"/>
            <w:gridSpan w:val="2"/>
            <w:vMerge w:val="restart"/>
            <w:shd w:val="clear" w:color="auto" w:fill="auto"/>
            <w:vAlign w:val="center"/>
          </w:tcPr>
          <w:p w14:paraId="47B40DE7" w14:textId="77777777" w:rsidR="00862720" w:rsidRPr="002774B2" w:rsidRDefault="00862720" w:rsidP="00862720">
            <w:pPr>
              <w:spacing w:line="240" w:lineRule="auto"/>
              <w:rPr>
                <w:rFonts w:asciiTheme="majorHAnsi" w:hAnsiTheme="majorHAnsi" w:cstheme="majorHAnsi"/>
                <w:color w:val="000000"/>
                <w:sz w:val="23"/>
                <w:szCs w:val="23"/>
              </w:rPr>
            </w:pPr>
          </w:p>
        </w:tc>
        <w:tc>
          <w:tcPr>
            <w:tcW w:w="4823" w:type="dxa"/>
            <w:gridSpan w:val="5"/>
            <w:shd w:val="clear" w:color="auto" w:fill="auto"/>
            <w:vAlign w:val="center"/>
          </w:tcPr>
          <w:p w14:paraId="61862810"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c>
          <w:tcPr>
            <w:tcW w:w="714" w:type="dxa"/>
            <w:shd w:val="clear" w:color="auto" w:fill="auto"/>
            <w:vAlign w:val="center"/>
          </w:tcPr>
          <w:p w14:paraId="72BBE326" w14:textId="77777777" w:rsidR="00862720" w:rsidRPr="002774B2" w:rsidRDefault="00862720" w:rsidP="00862720">
            <w:pPr>
              <w:spacing w:line="240" w:lineRule="auto"/>
              <w:jc w:val="center"/>
              <w:rPr>
                <w:rFonts w:asciiTheme="majorHAnsi" w:hAnsiTheme="majorHAnsi" w:cstheme="majorHAnsi"/>
                <w:color w:val="000000"/>
                <w:sz w:val="23"/>
                <w:szCs w:val="23"/>
              </w:rPr>
            </w:pPr>
          </w:p>
        </w:tc>
      </w:tr>
      <w:tr w:rsidR="00862720" w:rsidRPr="002774B2" w14:paraId="2C5340CB" w14:textId="77777777" w:rsidTr="00862720">
        <w:trPr>
          <w:jc w:val="center"/>
        </w:trPr>
        <w:tc>
          <w:tcPr>
            <w:tcW w:w="3966" w:type="dxa"/>
            <w:gridSpan w:val="2"/>
            <w:vMerge/>
            <w:shd w:val="clear" w:color="auto" w:fill="auto"/>
            <w:vAlign w:val="center"/>
          </w:tcPr>
          <w:p w14:paraId="5D3567F1"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700" w:type="dxa"/>
            <w:shd w:val="clear" w:color="auto" w:fill="auto"/>
            <w:vAlign w:val="center"/>
          </w:tcPr>
          <w:p w14:paraId="64E1742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unable/severe problems </w:t>
            </w:r>
          </w:p>
        </w:tc>
        <w:tc>
          <w:tcPr>
            <w:tcW w:w="1418" w:type="dxa"/>
            <w:gridSpan w:val="2"/>
            <w:shd w:val="clear" w:color="auto" w:fill="auto"/>
            <w:vAlign w:val="center"/>
          </w:tcPr>
          <w:p w14:paraId="3831A95A"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moderate problems </w:t>
            </w:r>
          </w:p>
        </w:tc>
        <w:tc>
          <w:tcPr>
            <w:tcW w:w="1705" w:type="dxa"/>
            <w:gridSpan w:val="2"/>
            <w:shd w:val="clear" w:color="auto" w:fill="auto"/>
          </w:tcPr>
          <w:p w14:paraId="643AA97A"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no/slight problems </w:t>
            </w:r>
          </w:p>
        </w:tc>
        <w:tc>
          <w:tcPr>
            <w:tcW w:w="714" w:type="dxa"/>
            <w:shd w:val="clear" w:color="auto" w:fill="auto"/>
            <w:vAlign w:val="bottom"/>
          </w:tcPr>
          <w:p w14:paraId="3984879C"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72DCBFFE" w14:textId="77777777" w:rsidTr="00862720">
        <w:trPr>
          <w:jc w:val="center"/>
        </w:trPr>
        <w:tc>
          <w:tcPr>
            <w:tcW w:w="849" w:type="dxa"/>
            <w:vMerge w:val="restart"/>
            <w:shd w:val="clear" w:color="auto" w:fill="auto"/>
            <w:vAlign w:val="center"/>
          </w:tcPr>
          <w:p w14:paraId="10E96C6A"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auto"/>
            <w:vAlign w:val="center"/>
          </w:tcPr>
          <w:p w14:paraId="65F0C89E"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unable/severe problems</w:t>
            </w:r>
          </w:p>
        </w:tc>
        <w:tc>
          <w:tcPr>
            <w:tcW w:w="1700" w:type="dxa"/>
            <w:shd w:val="clear" w:color="auto" w:fill="auto"/>
            <w:vAlign w:val="center"/>
          </w:tcPr>
          <w:p w14:paraId="614D3262"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6</w:t>
            </w:r>
          </w:p>
        </w:tc>
        <w:tc>
          <w:tcPr>
            <w:tcW w:w="1418" w:type="dxa"/>
            <w:gridSpan w:val="2"/>
            <w:shd w:val="clear" w:color="auto" w:fill="auto"/>
            <w:vAlign w:val="center"/>
          </w:tcPr>
          <w:p w14:paraId="6992C366"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3</w:t>
            </w:r>
          </w:p>
        </w:tc>
        <w:tc>
          <w:tcPr>
            <w:tcW w:w="1705" w:type="dxa"/>
            <w:gridSpan w:val="2"/>
            <w:shd w:val="clear" w:color="auto" w:fill="auto"/>
          </w:tcPr>
          <w:p w14:paraId="3E5F0C2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5</w:t>
            </w:r>
          </w:p>
        </w:tc>
        <w:tc>
          <w:tcPr>
            <w:tcW w:w="714" w:type="dxa"/>
            <w:shd w:val="clear" w:color="auto" w:fill="auto"/>
            <w:vAlign w:val="center"/>
          </w:tcPr>
          <w:p w14:paraId="5F62F84E"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14</w:t>
            </w:r>
          </w:p>
        </w:tc>
      </w:tr>
      <w:tr w:rsidR="00862720" w:rsidRPr="002774B2" w14:paraId="59F43591" w14:textId="77777777" w:rsidTr="00862720">
        <w:trPr>
          <w:jc w:val="center"/>
        </w:trPr>
        <w:tc>
          <w:tcPr>
            <w:tcW w:w="849" w:type="dxa"/>
            <w:vMerge/>
            <w:shd w:val="clear" w:color="auto" w:fill="auto"/>
            <w:vAlign w:val="center"/>
          </w:tcPr>
          <w:p w14:paraId="19BE768D"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3117" w:type="dxa"/>
            <w:shd w:val="clear" w:color="auto" w:fill="auto"/>
            <w:vAlign w:val="center"/>
          </w:tcPr>
          <w:p w14:paraId="3AD6BBB1"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moderate problems</w:t>
            </w:r>
          </w:p>
        </w:tc>
        <w:tc>
          <w:tcPr>
            <w:tcW w:w="1700" w:type="dxa"/>
            <w:shd w:val="clear" w:color="auto" w:fill="auto"/>
            <w:vAlign w:val="center"/>
          </w:tcPr>
          <w:p w14:paraId="5AEB3F2E"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8</w:t>
            </w:r>
          </w:p>
        </w:tc>
        <w:tc>
          <w:tcPr>
            <w:tcW w:w="1418" w:type="dxa"/>
            <w:gridSpan w:val="2"/>
            <w:shd w:val="clear" w:color="auto" w:fill="auto"/>
            <w:vAlign w:val="center"/>
          </w:tcPr>
          <w:p w14:paraId="0DE3A54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14</w:t>
            </w:r>
          </w:p>
        </w:tc>
        <w:tc>
          <w:tcPr>
            <w:tcW w:w="1705" w:type="dxa"/>
            <w:gridSpan w:val="2"/>
            <w:shd w:val="clear" w:color="auto" w:fill="auto"/>
          </w:tcPr>
          <w:p w14:paraId="7149296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21</w:t>
            </w:r>
          </w:p>
        </w:tc>
        <w:tc>
          <w:tcPr>
            <w:tcW w:w="714" w:type="dxa"/>
            <w:shd w:val="clear" w:color="auto" w:fill="auto"/>
            <w:vAlign w:val="center"/>
          </w:tcPr>
          <w:p w14:paraId="1EC72C1E"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43</w:t>
            </w:r>
          </w:p>
        </w:tc>
      </w:tr>
      <w:tr w:rsidR="00862720" w:rsidRPr="002774B2" w14:paraId="4B2873E7" w14:textId="77777777" w:rsidTr="00862720">
        <w:trPr>
          <w:jc w:val="center"/>
        </w:trPr>
        <w:tc>
          <w:tcPr>
            <w:tcW w:w="849" w:type="dxa"/>
            <w:vMerge/>
            <w:shd w:val="clear" w:color="auto" w:fill="auto"/>
            <w:vAlign w:val="center"/>
          </w:tcPr>
          <w:p w14:paraId="08B7DE23"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auto"/>
            <w:vAlign w:val="center"/>
          </w:tcPr>
          <w:p w14:paraId="10D18BC1"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no/slight problems </w:t>
            </w:r>
          </w:p>
        </w:tc>
        <w:tc>
          <w:tcPr>
            <w:tcW w:w="1700" w:type="dxa"/>
            <w:shd w:val="clear" w:color="auto" w:fill="auto"/>
            <w:vAlign w:val="center"/>
          </w:tcPr>
          <w:p w14:paraId="51EB36F1"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w:t>
            </w:r>
          </w:p>
        </w:tc>
        <w:tc>
          <w:tcPr>
            <w:tcW w:w="1418" w:type="dxa"/>
            <w:gridSpan w:val="2"/>
            <w:shd w:val="clear" w:color="auto" w:fill="auto"/>
            <w:vAlign w:val="center"/>
          </w:tcPr>
          <w:p w14:paraId="47A78E7F"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9</w:t>
            </w:r>
          </w:p>
        </w:tc>
        <w:tc>
          <w:tcPr>
            <w:tcW w:w="1705" w:type="dxa"/>
            <w:gridSpan w:val="2"/>
            <w:shd w:val="clear" w:color="auto" w:fill="auto"/>
          </w:tcPr>
          <w:p w14:paraId="02127AE7"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64</w:t>
            </w:r>
          </w:p>
        </w:tc>
        <w:tc>
          <w:tcPr>
            <w:tcW w:w="714" w:type="dxa"/>
            <w:shd w:val="clear" w:color="auto" w:fill="auto"/>
            <w:vAlign w:val="center"/>
          </w:tcPr>
          <w:p w14:paraId="1A019E73"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75</w:t>
            </w:r>
          </w:p>
        </w:tc>
      </w:tr>
      <w:tr w:rsidR="00862720" w:rsidRPr="002774B2" w14:paraId="5596670B" w14:textId="77777777" w:rsidTr="00862720">
        <w:trPr>
          <w:jc w:val="center"/>
        </w:trPr>
        <w:tc>
          <w:tcPr>
            <w:tcW w:w="3966" w:type="dxa"/>
            <w:gridSpan w:val="2"/>
            <w:shd w:val="clear" w:color="auto" w:fill="auto"/>
            <w:vAlign w:val="center"/>
          </w:tcPr>
          <w:p w14:paraId="69F33264"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700" w:type="dxa"/>
            <w:shd w:val="clear" w:color="auto" w:fill="auto"/>
            <w:vAlign w:val="center"/>
          </w:tcPr>
          <w:p w14:paraId="31E11F7D"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16</w:t>
            </w:r>
          </w:p>
        </w:tc>
        <w:tc>
          <w:tcPr>
            <w:tcW w:w="1418" w:type="dxa"/>
            <w:gridSpan w:val="2"/>
            <w:shd w:val="clear" w:color="auto" w:fill="auto"/>
            <w:vAlign w:val="center"/>
          </w:tcPr>
          <w:p w14:paraId="2481CD3D"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26</w:t>
            </w:r>
          </w:p>
        </w:tc>
        <w:tc>
          <w:tcPr>
            <w:tcW w:w="1705" w:type="dxa"/>
            <w:gridSpan w:val="2"/>
            <w:shd w:val="clear" w:color="auto" w:fill="auto"/>
          </w:tcPr>
          <w:p w14:paraId="22AB53EF"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90</w:t>
            </w:r>
          </w:p>
        </w:tc>
        <w:tc>
          <w:tcPr>
            <w:tcW w:w="714" w:type="dxa"/>
            <w:shd w:val="clear" w:color="auto" w:fill="auto"/>
            <w:vAlign w:val="center"/>
          </w:tcPr>
          <w:p w14:paraId="21BFC933"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132</w:t>
            </w:r>
          </w:p>
        </w:tc>
      </w:tr>
      <w:tr w:rsidR="00862720" w:rsidRPr="002774B2" w14:paraId="2D27BD02" w14:textId="77777777" w:rsidTr="00862720">
        <w:trPr>
          <w:jc w:val="center"/>
        </w:trPr>
        <w:tc>
          <w:tcPr>
            <w:tcW w:w="9503" w:type="dxa"/>
            <w:gridSpan w:val="8"/>
            <w:shd w:val="clear" w:color="auto" w:fill="auto"/>
            <w:vAlign w:val="center"/>
          </w:tcPr>
          <w:p w14:paraId="05FBEFB6"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Symmetry Test</w:t>
            </w:r>
            <w:r w:rsidRPr="002774B2">
              <w:rPr>
                <w:rFonts w:asciiTheme="majorHAnsi" w:hAnsiTheme="majorHAnsi" w:cstheme="majorHAnsi"/>
                <w:i/>
                <w:color w:val="000000"/>
                <w:sz w:val="23"/>
                <w:szCs w:val="23"/>
              </w:rPr>
              <w:t>: chisq=8.36 (df 3), p=0.0392*</w:t>
            </w:r>
          </w:p>
        </w:tc>
      </w:tr>
      <w:tr w:rsidR="00862720" w:rsidRPr="002774B2" w14:paraId="30525EF6" w14:textId="77777777" w:rsidTr="00862720">
        <w:trPr>
          <w:trHeight w:val="510"/>
          <w:jc w:val="center"/>
        </w:trPr>
        <w:tc>
          <w:tcPr>
            <w:tcW w:w="9503" w:type="dxa"/>
            <w:gridSpan w:val="8"/>
            <w:shd w:val="clear" w:color="auto" w:fill="auto"/>
            <w:vAlign w:val="center"/>
          </w:tcPr>
          <w:p w14:paraId="688ACFCA" w14:textId="29259863" w:rsidR="00862720" w:rsidRPr="00A467E6" w:rsidRDefault="007508D7" w:rsidP="004F66DC">
            <w:pPr>
              <w:spacing w:line="240" w:lineRule="auto"/>
              <w:rPr>
                <w:rFonts w:asciiTheme="majorHAnsi" w:hAnsiTheme="majorHAnsi" w:cstheme="majorHAnsi"/>
                <w:b/>
                <w:color w:val="000000"/>
                <w:sz w:val="23"/>
                <w:szCs w:val="23"/>
              </w:rPr>
            </w:pPr>
            <w:r w:rsidRPr="00A467E6">
              <w:rPr>
                <w:rFonts w:asciiTheme="majorHAnsi" w:hAnsiTheme="majorHAnsi" w:cstheme="majorHAnsi"/>
                <w:b/>
                <w:color w:val="000000"/>
                <w:sz w:val="23"/>
                <w:szCs w:val="23"/>
              </w:rPr>
              <w:t xml:space="preserve">SO </w:t>
            </w:r>
            <w:r w:rsidR="00395EA9" w:rsidRPr="00A467E6">
              <w:rPr>
                <w:rFonts w:asciiTheme="majorHAnsi" w:hAnsiTheme="majorHAnsi" w:cstheme="majorHAnsi"/>
                <w:b/>
                <w:color w:val="000000"/>
                <w:sz w:val="23"/>
                <w:szCs w:val="23"/>
              </w:rPr>
              <w:t>group</w:t>
            </w:r>
          </w:p>
        </w:tc>
      </w:tr>
      <w:tr w:rsidR="00862720" w:rsidRPr="002774B2" w14:paraId="550D62F6" w14:textId="77777777" w:rsidTr="00862720">
        <w:trPr>
          <w:jc w:val="center"/>
        </w:trPr>
        <w:tc>
          <w:tcPr>
            <w:tcW w:w="3966" w:type="dxa"/>
            <w:gridSpan w:val="2"/>
            <w:vMerge w:val="restart"/>
            <w:shd w:val="clear" w:color="auto" w:fill="auto"/>
            <w:vAlign w:val="center"/>
          </w:tcPr>
          <w:p w14:paraId="6311D064" w14:textId="77777777" w:rsidR="00862720" w:rsidRPr="002774B2" w:rsidRDefault="00862720" w:rsidP="00862720">
            <w:pPr>
              <w:spacing w:line="240" w:lineRule="auto"/>
              <w:rPr>
                <w:rFonts w:asciiTheme="majorHAnsi" w:hAnsiTheme="majorHAnsi" w:cstheme="majorHAnsi"/>
                <w:color w:val="000000"/>
                <w:sz w:val="23"/>
                <w:szCs w:val="23"/>
              </w:rPr>
            </w:pPr>
          </w:p>
        </w:tc>
        <w:tc>
          <w:tcPr>
            <w:tcW w:w="4823" w:type="dxa"/>
            <w:gridSpan w:val="5"/>
            <w:shd w:val="clear" w:color="auto" w:fill="auto"/>
            <w:vAlign w:val="center"/>
          </w:tcPr>
          <w:p w14:paraId="3D74820A"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c>
          <w:tcPr>
            <w:tcW w:w="714" w:type="dxa"/>
            <w:shd w:val="clear" w:color="auto" w:fill="auto"/>
            <w:vAlign w:val="center"/>
          </w:tcPr>
          <w:p w14:paraId="39ADA12F" w14:textId="77777777" w:rsidR="00862720" w:rsidRPr="002774B2" w:rsidRDefault="00862720" w:rsidP="00862720">
            <w:pPr>
              <w:spacing w:line="240" w:lineRule="auto"/>
              <w:jc w:val="center"/>
              <w:rPr>
                <w:rFonts w:asciiTheme="majorHAnsi" w:hAnsiTheme="majorHAnsi" w:cstheme="majorHAnsi"/>
                <w:color w:val="000000"/>
                <w:sz w:val="23"/>
                <w:szCs w:val="23"/>
              </w:rPr>
            </w:pPr>
          </w:p>
        </w:tc>
      </w:tr>
      <w:tr w:rsidR="00862720" w:rsidRPr="002774B2" w14:paraId="6EB08A89" w14:textId="77777777" w:rsidTr="00862720">
        <w:trPr>
          <w:jc w:val="center"/>
        </w:trPr>
        <w:tc>
          <w:tcPr>
            <w:tcW w:w="3966" w:type="dxa"/>
            <w:gridSpan w:val="2"/>
            <w:vMerge/>
            <w:shd w:val="clear" w:color="auto" w:fill="auto"/>
            <w:vAlign w:val="center"/>
          </w:tcPr>
          <w:p w14:paraId="7D9A5DDE"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700" w:type="dxa"/>
            <w:shd w:val="clear" w:color="auto" w:fill="auto"/>
            <w:vAlign w:val="center"/>
          </w:tcPr>
          <w:p w14:paraId="260FFA12"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unable/severe problems </w:t>
            </w:r>
          </w:p>
        </w:tc>
        <w:tc>
          <w:tcPr>
            <w:tcW w:w="1418" w:type="dxa"/>
            <w:gridSpan w:val="2"/>
            <w:shd w:val="clear" w:color="auto" w:fill="auto"/>
            <w:vAlign w:val="center"/>
          </w:tcPr>
          <w:p w14:paraId="4DF9581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moderate problems </w:t>
            </w:r>
          </w:p>
        </w:tc>
        <w:tc>
          <w:tcPr>
            <w:tcW w:w="1705" w:type="dxa"/>
            <w:gridSpan w:val="2"/>
            <w:shd w:val="clear" w:color="auto" w:fill="auto"/>
          </w:tcPr>
          <w:p w14:paraId="71B50BC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no/slight problems </w:t>
            </w:r>
          </w:p>
        </w:tc>
        <w:tc>
          <w:tcPr>
            <w:tcW w:w="714" w:type="dxa"/>
            <w:shd w:val="clear" w:color="auto" w:fill="auto"/>
            <w:vAlign w:val="bottom"/>
          </w:tcPr>
          <w:p w14:paraId="49918538"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5B4F8C07" w14:textId="77777777" w:rsidTr="00862720">
        <w:trPr>
          <w:jc w:val="center"/>
        </w:trPr>
        <w:tc>
          <w:tcPr>
            <w:tcW w:w="849" w:type="dxa"/>
            <w:vMerge w:val="restart"/>
            <w:shd w:val="clear" w:color="auto" w:fill="auto"/>
            <w:vAlign w:val="center"/>
          </w:tcPr>
          <w:p w14:paraId="05BF97C5"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auto"/>
            <w:vAlign w:val="center"/>
          </w:tcPr>
          <w:p w14:paraId="222E068F"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unable/severe problems</w:t>
            </w:r>
          </w:p>
        </w:tc>
        <w:tc>
          <w:tcPr>
            <w:tcW w:w="1700" w:type="dxa"/>
            <w:shd w:val="clear" w:color="auto" w:fill="auto"/>
            <w:vAlign w:val="center"/>
          </w:tcPr>
          <w:p w14:paraId="5ABE52F2"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4</w:t>
            </w:r>
          </w:p>
        </w:tc>
        <w:tc>
          <w:tcPr>
            <w:tcW w:w="1418" w:type="dxa"/>
            <w:gridSpan w:val="2"/>
            <w:shd w:val="clear" w:color="auto" w:fill="auto"/>
            <w:vAlign w:val="center"/>
          </w:tcPr>
          <w:p w14:paraId="5280F431"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w:t>
            </w:r>
          </w:p>
        </w:tc>
        <w:tc>
          <w:tcPr>
            <w:tcW w:w="1705" w:type="dxa"/>
            <w:gridSpan w:val="2"/>
            <w:shd w:val="clear" w:color="auto" w:fill="auto"/>
          </w:tcPr>
          <w:p w14:paraId="3824D351"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4</w:t>
            </w:r>
          </w:p>
        </w:tc>
        <w:tc>
          <w:tcPr>
            <w:tcW w:w="714" w:type="dxa"/>
            <w:shd w:val="clear" w:color="auto" w:fill="auto"/>
            <w:vAlign w:val="center"/>
          </w:tcPr>
          <w:p w14:paraId="77CBAA42"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10</w:t>
            </w:r>
          </w:p>
        </w:tc>
      </w:tr>
      <w:tr w:rsidR="00862720" w:rsidRPr="002774B2" w14:paraId="028BC354" w14:textId="77777777" w:rsidTr="00862720">
        <w:trPr>
          <w:jc w:val="center"/>
        </w:trPr>
        <w:tc>
          <w:tcPr>
            <w:tcW w:w="849" w:type="dxa"/>
            <w:vMerge/>
            <w:shd w:val="clear" w:color="auto" w:fill="auto"/>
            <w:vAlign w:val="center"/>
          </w:tcPr>
          <w:p w14:paraId="15BBD1AC"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3117" w:type="dxa"/>
            <w:shd w:val="clear" w:color="auto" w:fill="auto"/>
            <w:vAlign w:val="center"/>
          </w:tcPr>
          <w:p w14:paraId="616760E4"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moderate problems</w:t>
            </w:r>
          </w:p>
        </w:tc>
        <w:tc>
          <w:tcPr>
            <w:tcW w:w="1700" w:type="dxa"/>
            <w:shd w:val="clear" w:color="auto" w:fill="auto"/>
            <w:vAlign w:val="center"/>
          </w:tcPr>
          <w:p w14:paraId="55FCE783"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w:t>
            </w:r>
          </w:p>
        </w:tc>
        <w:tc>
          <w:tcPr>
            <w:tcW w:w="1418" w:type="dxa"/>
            <w:gridSpan w:val="2"/>
            <w:shd w:val="clear" w:color="auto" w:fill="auto"/>
            <w:vAlign w:val="center"/>
          </w:tcPr>
          <w:p w14:paraId="624A80E0"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w:t>
            </w:r>
          </w:p>
        </w:tc>
        <w:tc>
          <w:tcPr>
            <w:tcW w:w="1705" w:type="dxa"/>
            <w:gridSpan w:val="2"/>
            <w:shd w:val="clear" w:color="auto" w:fill="auto"/>
          </w:tcPr>
          <w:p w14:paraId="5F3F0DFB"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8</w:t>
            </w:r>
          </w:p>
        </w:tc>
        <w:tc>
          <w:tcPr>
            <w:tcW w:w="714" w:type="dxa"/>
            <w:shd w:val="clear" w:color="auto" w:fill="auto"/>
            <w:vAlign w:val="center"/>
          </w:tcPr>
          <w:p w14:paraId="110832A6"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14</w:t>
            </w:r>
          </w:p>
        </w:tc>
      </w:tr>
      <w:tr w:rsidR="00862720" w:rsidRPr="002774B2" w14:paraId="4061B967" w14:textId="77777777" w:rsidTr="00862720">
        <w:trPr>
          <w:jc w:val="center"/>
        </w:trPr>
        <w:tc>
          <w:tcPr>
            <w:tcW w:w="849" w:type="dxa"/>
            <w:vMerge/>
            <w:shd w:val="clear" w:color="auto" w:fill="auto"/>
            <w:vAlign w:val="center"/>
          </w:tcPr>
          <w:p w14:paraId="46D129C2"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auto"/>
            <w:vAlign w:val="center"/>
          </w:tcPr>
          <w:p w14:paraId="613BD2D1"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no/slight problems </w:t>
            </w:r>
          </w:p>
        </w:tc>
        <w:tc>
          <w:tcPr>
            <w:tcW w:w="1700" w:type="dxa"/>
            <w:shd w:val="clear" w:color="auto" w:fill="auto"/>
            <w:vAlign w:val="center"/>
          </w:tcPr>
          <w:p w14:paraId="4F137683"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w:t>
            </w:r>
          </w:p>
        </w:tc>
        <w:tc>
          <w:tcPr>
            <w:tcW w:w="1418" w:type="dxa"/>
            <w:gridSpan w:val="2"/>
            <w:shd w:val="clear" w:color="auto" w:fill="auto"/>
            <w:vAlign w:val="center"/>
          </w:tcPr>
          <w:p w14:paraId="38B67095"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11</w:t>
            </w:r>
          </w:p>
        </w:tc>
        <w:tc>
          <w:tcPr>
            <w:tcW w:w="1705" w:type="dxa"/>
            <w:gridSpan w:val="2"/>
            <w:shd w:val="clear" w:color="auto" w:fill="auto"/>
          </w:tcPr>
          <w:p w14:paraId="4A09DAAC"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37</w:t>
            </w:r>
          </w:p>
        </w:tc>
        <w:tc>
          <w:tcPr>
            <w:tcW w:w="714" w:type="dxa"/>
            <w:shd w:val="clear" w:color="auto" w:fill="auto"/>
            <w:vAlign w:val="center"/>
          </w:tcPr>
          <w:p w14:paraId="7716CA74"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51</w:t>
            </w:r>
          </w:p>
        </w:tc>
      </w:tr>
      <w:tr w:rsidR="00862720" w:rsidRPr="002774B2" w14:paraId="033EA94D" w14:textId="77777777" w:rsidTr="00862720">
        <w:trPr>
          <w:jc w:val="center"/>
        </w:trPr>
        <w:tc>
          <w:tcPr>
            <w:tcW w:w="3966" w:type="dxa"/>
            <w:gridSpan w:val="2"/>
            <w:shd w:val="clear" w:color="auto" w:fill="auto"/>
            <w:vAlign w:val="center"/>
          </w:tcPr>
          <w:p w14:paraId="0012889A"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700" w:type="dxa"/>
            <w:shd w:val="clear" w:color="auto" w:fill="auto"/>
            <w:vAlign w:val="center"/>
          </w:tcPr>
          <w:p w14:paraId="620F29CD"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10</w:t>
            </w:r>
          </w:p>
        </w:tc>
        <w:tc>
          <w:tcPr>
            <w:tcW w:w="1418" w:type="dxa"/>
            <w:gridSpan w:val="2"/>
            <w:shd w:val="clear" w:color="auto" w:fill="auto"/>
            <w:vAlign w:val="center"/>
          </w:tcPr>
          <w:p w14:paraId="7AC37D9B"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16</w:t>
            </w:r>
          </w:p>
        </w:tc>
        <w:tc>
          <w:tcPr>
            <w:tcW w:w="1705" w:type="dxa"/>
            <w:gridSpan w:val="2"/>
            <w:shd w:val="clear" w:color="auto" w:fill="auto"/>
          </w:tcPr>
          <w:p w14:paraId="38B68C82"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49</w:t>
            </w:r>
          </w:p>
        </w:tc>
        <w:tc>
          <w:tcPr>
            <w:tcW w:w="714" w:type="dxa"/>
            <w:shd w:val="clear" w:color="auto" w:fill="auto"/>
            <w:vAlign w:val="center"/>
          </w:tcPr>
          <w:p w14:paraId="4E3931F7"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75</w:t>
            </w:r>
          </w:p>
        </w:tc>
      </w:tr>
      <w:tr w:rsidR="00862720" w:rsidRPr="002774B2" w14:paraId="70373B5D" w14:textId="77777777" w:rsidTr="00862720">
        <w:trPr>
          <w:jc w:val="center"/>
        </w:trPr>
        <w:tc>
          <w:tcPr>
            <w:tcW w:w="9503" w:type="dxa"/>
            <w:gridSpan w:val="8"/>
            <w:shd w:val="clear" w:color="auto" w:fill="auto"/>
            <w:vAlign w:val="center"/>
          </w:tcPr>
          <w:p w14:paraId="15F196EA"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A467E6">
              <w:rPr>
                <w:rFonts w:asciiTheme="majorHAnsi" w:hAnsiTheme="majorHAnsi" w:cstheme="majorHAnsi"/>
                <w:i/>
                <w:color w:val="000000"/>
                <w:sz w:val="23"/>
                <w:szCs w:val="23"/>
              </w:rPr>
              <w:t>Symmetry Test: Chisq = 0.82 (df3), p=0.846</w:t>
            </w:r>
          </w:p>
        </w:tc>
      </w:tr>
      <w:tr w:rsidR="00862720" w:rsidRPr="002774B2" w14:paraId="5B227911" w14:textId="77777777" w:rsidTr="00862720">
        <w:trPr>
          <w:trHeight w:val="510"/>
          <w:jc w:val="center"/>
        </w:trPr>
        <w:tc>
          <w:tcPr>
            <w:tcW w:w="9503" w:type="dxa"/>
            <w:gridSpan w:val="8"/>
            <w:shd w:val="clear" w:color="auto" w:fill="F2F2F2" w:themeFill="background1" w:themeFillShade="F2"/>
            <w:vAlign w:val="bottom"/>
          </w:tcPr>
          <w:p w14:paraId="11ED6403" w14:textId="77777777" w:rsidR="00862720" w:rsidRPr="002774B2" w:rsidRDefault="00862720" w:rsidP="00862720">
            <w:pPr>
              <w:spacing w:line="240" w:lineRule="auto"/>
              <w:jc w:val="center"/>
              <w:rPr>
                <w:rFonts w:asciiTheme="majorHAnsi" w:hAnsiTheme="majorHAnsi" w:cstheme="majorHAnsi"/>
                <w:b/>
                <w:color w:val="000000"/>
                <w:sz w:val="23"/>
                <w:szCs w:val="23"/>
              </w:rPr>
            </w:pPr>
            <w:r w:rsidRPr="00A467E6">
              <w:rPr>
                <w:rFonts w:asciiTheme="majorHAnsi" w:hAnsiTheme="majorHAnsi" w:cstheme="majorHAnsi"/>
                <w:b/>
                <w:color w:val="000000"/>
                <w:sz w:val="23"/>
                <w:szCs w:val="23"/>
              </w:rPr>
              <w:t>AVAILABILITY OF INFORMATION NEEDED FOR DAILY LIVING (WHOQOL-BREF Q13)</w:t>
            </w:r>
            <w:r w:rsidRPr="00A467E6">
              <w:rPr>
                <w:rFonts w:asciiTheme="majorHAnsi" w:hAnsiTheme="majorHAnsi" w:cstheme="majorHAnsi"/>
                <w:b/>
                <w:color w:val="000000"/>
                <w:sz w:val="23"/>
                <w:szCs w:val="23"/>
                <w:vertAlign w:val="superscript"/>
              </w:rPr>
              <w:t>a</w:t>
            </w:r>
          </w:p>
        </w:tc>
      </w:tr>
      <w:tr w:rsidR="00862720" w:rsidRPr="002774B2" w14:paraId="02128FEA" w14:textId="77777777" w:rsidTr="00862720">
        <w:trPr>
          <w:trHeight w:val="510"/>
          <w:jc w:val="center"/>
        </w:trPr>
        <w:tc>
          <w:tcPr>
            <w:tcW w:w="9503" w:type="dxa"/>
            <w:gridSpan w:val="8"/>
            <w:shd w:val="clear" w:color="auto" w:fill="FFFFFF" w:themeFill="background1"/>
            <w:vAlign w:val="center"/>
          </w:tcPr>
          <w:p w14:paraId="548B60EF" w14:textId="4804F94A" w:rsidR="00862720" w:rsidRPr="00A467E6" w:rsidRDefault="007508D7" w:rsidP="004F66DC">
            <w:pPr>
              <w:spacing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D&amp;S </w:t>
            </w:r>
            <w:r w:rsidR="00395EA9">
              <w:rPr>
                <w:rFonts w:asciiTheme="majorHAnsi" w:hAnsiTheme="majorHAnsi" w:cstheme="majorHAnsi"/>
                <w:b/>
                <w:color w:val="000000"/>
                <w:sz w:val="23"/>
                <w:szCs w:val="23"/>
              </w:rPr>
              <w:t>group</w:t>
            </w:r>
          </w:p>
        </w:tc>
      </w:tr>
      <w:tr w:rsidR="00862720" w:rsidRPr="002774B2" w14:paraId="05DAC61F" w14:textId="77777777" w:rsidTr="00862720">
        <w:trPr>
          <w:jc w:val="center"/>
        </w:trPr>
        <w:tc>
          <w:tcPr>
            <w:tcW w:w="3966" w:type="dxa"/>
            <w:gridSpan w:val="2"/>
            <w:vMerge w:val="restart"/>
            <w:shd w:val="clear" w:color="auto" w:fill="FFFFFF" w:themeFill="background1"/>
            <w:vAlign w:val="center"/>
          </w:tcPr>
          <w:p w14:paraId="1D27A461" w14:textId="77777777" w:rsidR="00862720" w:rsidRPr="002774B2" w:rsidRDefault="00862720" w:rsidP="00862720">
            <w:pPr>
              <w:spacing w:line="240" w:lineRule="auto"/>
              <w:rPr>
                <w:rFonts w:asciiTheme="majorHAnsi" w:hAnsiTheme="majorHAnsi" w:cstheme="majorHAnsi"/>
                <w:b/>
                <w:color w:val="000000"/>
                <w:sz w:val="23"/>
                <w:szCs w:val="23"/>
              </w:rPr>
            </w:pPr>
          </w:p>
        </w:tc>
        <w:tc>
          <w:tcPr>
            <w:tcW w:w="5537" w:type="dxa"/>
            <w:gridSpan w:val="6"/>
            <w:shd w:val="clear" w:color="auto" w:fill="FFFFFF" w:themeFill="background1"/>
            <w:vAlign w:val="center"/>
          </w:tcPr>
          <w:p w14:paraId="14D9E2B4"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6A4B5261" w14:textId="77777777" w:rsidTr="00862720">
        <w:trPr>
          <w:jc w:val="center"/>
        </w:trPr>
        <w:tc>
          <w:tcPr>
            <w:tcW w:w="3966" w:type="dxa"/>
            <w:gridSpan w:val="2"/>
            <w:vMerge/>
            <w:shd w:val="clear" w:color="auto" w:fill="FFFFFF" w:themeFill="background1"/>
            <w:vAlign w:val="center"/>
          </w:tcPr>
          <w:p w14:paraId="34EF459D"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2271" w:type="dxa"/>
            <w:gridSpan w:val="2"/>
            <w:shd w:val="clear" w:color="auto" w:fill="FFFFFF" w:themeFill="background1"/>
            <w:vAlign w:val="bottom"/>
          </w:tcPr>
          <w:p w14:paraId="5A4E744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not at all / a little / moderately</w:t>
            </w:r>
          </w:p>
        </w:tc>
        <w:tc>
          <w:tcPr>
            <w:tcW w:w="2122" w:type="dxa"/>
            <w:gridSpan w:val="2"/>
            <w:shd w:val="clear" w:color="auto" w:fill="FFFFFF" w:themeFill="background1"/>
            <w:vAlign w:val="bottom"/>
          </w:tcPr>
          <w:p w14:paraId="0ECF6BE9"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mostly/</w:t>
            </w:r>
          </w:p>
          <w:p w14:paraId="466B9240"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27D67B77"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0052BFEA" w14:textId="77777777" w:rsidTr="00862720">
        <w:trPr>
          <w:jc w:val="center"/>
        </w:trPr>
        <w:tc>
          <w:tcPr>
            <w:tcW w:w="849" w:type="dxa"/>
            <w:vMerge w:val="restart"/>
            <w:shd w:val="clear" w:color="auto" w:fill="FFFFFF" w:themeFill="background1"/>
            <w:vAlign w:val="center"/>
          </w:tcPr>
          <w:p w14:paraId="66A43E62"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FFFFFF" w:themeFill="background1"/>
            <w:vAlign w:val="center"/>
          </w:tcPr>
          <w:p w14:paraId="45FA2C10"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not at all / a little/ moderately </w:t>
            </w:r>
          </w:p>
        </w:tc>
        <w:tc>
          <w:tcPr>
            <w:tcW w:w="2271" w:type="dxa"/>
            <w:gridSpan w:val="2"/>
            <w:shd w:val="clear" w:color="auto" w:fill="FFFFFF" w:themeFill="background1"/>
            <w:vAlign w:val="center"/>
          </w:tcPr>
          <w:p w14:paraId="29794252"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44</w:t>
            </w:r>
          </w:p>
        </w:tc>
        <w:tc>
          <w:tcPr>
            <w:tcW w:w="2122" w:type="dxa"/>
            <w:gridSpan w:val="2"/>
            <w:shd w:val="clear" w:color="auto" w:fill="FFFFFF" w:themeFill="background1"/>
            <w:vAlign w:val="center"/>
          </w:tcPr>
          <w:p w14:paraId="2BF21BD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23</w:t>
            </w:r>
          </w:p>
        </w:tc>
        <w:tc>
          <w:tcPr>
            <w:tcW w:w="1144" w:type="dxa"/>
            <w:gridSpan w:val="2"/>
            <w:shd w:val="clear" w:color="auto" w:fill="FFFFFF" w:themeFill="background1"/>
            <w:vAlign w:val="center"/>
          </w:tcPr>
          <w:p w14:paraId="02227E4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67</w:t>
            </w:r>
          </w:p>
        </w:tc>
      </w:tr>
      <w:tr w:rsidR="00862720" w:rsidRPr="002774B2" w14:paraId="0F8CD492" w14:textId="77777777" w:rsidTr="00862720">
        <w:trPr>
          <w:jc w:val="center"/>
        </w:trPr>
        <w:tc>
          <w:tcPr>
            <w:tcW w:w="849" w:type="dxa"/>
            <w:vMerge/>
            <w:shd w:val="clear" w:color="auto" w:fill="FFFFFF" w:themeFill="background1"/>
            <w:vAlign w:val="center"/>
          </w:tcPr>
          <w:p w14:paraId="019912E2"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68762C47"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mostly /completely</w:t>
            </w:r>
          </w:p>
        </w:tc>
        <w:tc>
          <w:tcPr>
            <w:tcW w:w="2271" w:type="dxa"/>
            <w:gridSpan w:val="2"/>
            <w:shd w:val="clear" w:color="auto" w:fill="FFFFFF" w:themeFill="background1"/>
            <w:vAlign w:val="center"/>
          </w:tcPr>
          <w:p w14:paraId="188D9AF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19</w:t>
            </w:r>
          </w:p>
        </w:tc>
        <w:tc>
          <w:tcPr>
            <w:tcW w:w="2122" w:type="dxa"/>
            <w:gridSpan w:val="2"/>
            <w:shd w:val="clear" w:color="auto" w:fill="FFFFFF" w:themeFill="background1"/>
            <w:vAlign w:val="center"/>
          </w:tcPr>
          <w:p w14:paraId="0B7F8473"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47</w:t>
            </w:r>
          </w:p>
        </w:tc>
        <w:tc>
          <w:tcPr>
            <w:tcW w:w="1144" w:type="dxa"/>
            <w:gridSpan w:val="2"/>
            <w:shd w:val="clear" w:color="auto" w:fill="FFFFFF" w:themeFill="background1"/>
            <w:vAlign w:val="center"/>
          </w:tcPr>
          <w:p w14:paraId="3608ED8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66</w:t>
            </w:r>
          </w:p>
        </w:tc>
      </w:tr>
      <w:tr w:rsidR="00862720" w:rsidRPr="002774B2" w14:paraId="6635DED4" w14:textId="77777777" w:rsidTr="00862720">
        <w:trPr>
          <w:jc w:val="center"/>
        </w:trPr>
        <w:tc>
          <w:tcPr>
            <w:tcW w:w="3966" w:type="dxa"/>
            <w:gridSpan w:val="2"/>
            <w:shd w:val="clear" w:color="auto" w:fill="FFFFFF" w:themeFill="background1"/>
            <w:vAlign w:val="center"/>
          </w:tcPr>
          <w:p w14:paraId="28C3A2EE"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2271" w:type="dxa"/>
            <w:gridSpan w:val="2"/>
            <w:shd w:val="clear" w:color="auto" w:fill="FFFFFF" w:themeFill="background1"/>
            <w:vAlign w:val="center"/>
          </w:tcPr>
          <w:p w14:paraId="744E5FA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63</w:t>
            </w:r>
          </w:p>
        </w:tc>
        <w:tc>
          <w:tcPr>
            <w:tcW w:w="2122" w:type="dxa"/>
            <w:gridSpan w:val="2"/>
            <w:shd w:val="clear" w:color="auto" w:fill="FFFFFF" w:themeFill="background1"/>
            <w:vAlign w:val="center"/>
          </w:tcPr>
          <w:p w14:paraId="7DB83F50"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70</w:t>
            </w:r>
          </w:p>
        </w:tc>
        <w:tc>
          <w:tcPr>
            <w:tcW w:w="1144" w:type="dxa"/>
            <w:gridSpan w:val="2"/>
            <w:shd w:val="clear" w:color="auto" w:fill="FFFFFF" w:themeFill="background1"/>
            <w:vAlign w:val="center"/>
          </w:tcPr>
          <w:p w14:paraId="2061E25D"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133</w:t>
            </w:r>
          </w:p>
        </w:tc>
      </w:tr>
      <w:tr w:rsidR="00862720" w:rsidRPr="002774B2" w14:paraId="41F6EC7F" w14:textId="77777777" w:rsidTr="00862720">
        <w:trPr>
          <w:jc w:val="center"/>
        </w:trPr>
        <w:tc>
          <w:tcPr>
            <w:tcW w:w="9503" w:type="dxa"/>
            <w:gridSpan w:val="8"/>
            <w:shd w:val="clear" w:color="auto" w:fill="FFFFFF" w:themeFill="background1"/>
            <w:vAlign w:val="center"/>
          </w:tcPr>
          <w:p w14:paraId="3BB24B13"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3C1615">
              <w:rPr>
                <w:rFonts w:asciiTheme="majorHAnsi" w:hAnsiTheme="majorHAnsi" w:cstheme="majorHAnsi"/>
                <w:i/>
                <w:color w:val="000000"/>
                <w:sz w:val="23"/>
                <w:szCs w:val="23"/>
              </w:rPr>
              <w:t>Mcnemar</w:t>
            </w:r>
            <w:r>
              <w:rPr>
                <w:rFonts w:asciiTheme="majorHAnsi" w:hAnsiTheme="majorHAnsi" w:cstheme="majorHAnsi"/>
                <w:i/>
                <w:color w:val="000000"/>
                <w:sz w:val="23"/>
                <w:szCs w:val="23"/>
              </w:rPr>
              <w:t>’s</w:t>
            </w:r>
            <w:r w:rsidRPr="003C1615">
              <w:rPr>
                <w:rFonts w:asciiTheme="majorHAnsi" w:hAnsiTheme="majorHAnsi" w:cstheme="majorHAnsi"/>
                <w:i/>
                <w:color w:val="000000"/>
                <w:sz w:val="23"/>
                <w:szCs w:val="23"/>
              </w:rPr>
              <w:t xml:space="preserve"> Chisq</w:t>
            </w:r>
            <w:r w:rsidRPr="002774B2">
              <w:rPr>
                <w:rFonts w:asciiTheme="majorHAnsi" w:hAnsiTheme="majorHAnsi" w:cstheme="majorHAnsi"/>
                <w:i/>
                <w:color w:val="000000"/>
                <w:sz w:val="23"/>
                <w:szCs w:val="23"/>
              </w:rPr>
              <w:t xml:space="preserve"> Chisq=0.38 (df 1), </w:t>
            </w:r>
            <w:r>
              <w:rPr>
                <w:rFonts w:asciiTheme="majorHAnsi" w:hAnsiTheme="majorHAnsi" w:cstheme="majorHAnsi"/>
                <w:i/>
                <w:color w:val="000000"/>
                <w:sz w:val="23"/>
                <w:szCs w:val="23"/>
              </w:rPr>
              <w:t xml:space="preserve">exact </w:t>
            </w:r>
            <w:r w:rsidRPr="002774B2">
              <w:rPr>
                <w:rFonts w:asciiTheme="majorHAnsi" w:hAnsiTheme="majorHAnsi" w:cstheme="majorHAnsi"/>
                <w:i/>
                <w:color w:val="000000"/>
                <w:sz w:val="23"/>
                <w:szCs w:val="23"/>
              </w:rPr>
              <w:t>p=0.537</w:t>
            </w:r>
          </w:p>
        </w:tc>
      </w:tr>
      <w:tr w:rsidR="00862720" w:rsidRPr="002774B2" w14:paraId="5CB2ACB5" w14:textId="77777777" w:rsidTr="00862720">
        <w:trPr>
          <w:trHeight w:val="454"/>
          <w:jc w:val="center"/>
        </w:trPr>
        <w:tc>
          <w:tcPr>
            <w:tcW w:w="9503" w:type="dxa"/>
            <w:gridSpan w:val="8"/>
            <w:shd w:val="clear" w:color="auto" w:fill="FFFFFF" w:themeFill="background1"/>
            <w:vAlign w:val="center"/>
          </w:tcPr>
          <w:p w14:paraId="38DBA0C0" w14:textId="60E36BB2" w:rsidR="00862720" w:rsidRPr="000B6B26" w:rsidRDefault="007508D7" w:rsidP="004F66DC">
            <w:pPr>
              <w:spacing w:line="240" w:lineRule="auto"/>
              <w:rPr>
                <w:rFonts w:asciiTheme="majorHAnsi" w:hAnsiTheme="majorHAnsi" w:cstheme="majorHAnsi"/>
                <w:b/>
                <w:color w:val="000000"/>
                <w:sz w:val="23"/>
                <w:szCs w:val="23"/>
              </w:rPr>
            </w:pPr>
            <w:r w:rsidRPr="000B6B26">
              <w:rPr>
                <w:rFonts w:asciiTheme="majorHAnsi" w:hAnsiTheme="majorHAnsi" w:cstheme="majorHAnsi"/>
                <w:b/>
                <w:color w:val="000000"/>
                <w:sz w:val="23"/>
                <w:szCs w:val="23"/>
              </w:rPr>
              <w:t xml:space="preserve">SO </w:t>
            </w:r>
            <w:r w:rsidR="00395EA9" w:rsidRPr="000B6B26">
              <w:rPr>
                <w:rFonts w:asciiTheme="majorHAnsi" w:hAnsiTheme="majorHAnsi" w:cstheme="majorHAnsi"/>
                <w:b/>
                <w:color w:val="000000"/>
                <w:sz w:val="23"/>
                <w:szCs w:val="23"/>
              </w:rPr>
              <w:t>group</w:t>
            </w:r>
          </w:p>
        </w:tc>
      </w:tr>
      <w:tr w:rsidR="00862720" w:rsidRPr="002774B2" w14:paraId="09AEFE75" w14:textId="77777777" w:rsidTr="00862720">
        <w:trPr>
          <w:jc w:val="center"/>
        </w:trPr>
        <w:tc>
          <w:tcPr>
            <w:tcW w:w="3966" w:type="dxa"/>
            <w:gridSpan w:val="2"/>
            <w:vMerge w:val="restart"/>
            <w:shd w:val="clear" w:color="auto" w:fill="FFFFFF" w:themeFill="background1"/>
            <w:vAlign w:val="center"/>
          </w:tcPr>
          <w:p w14:paraId="4D98761E" w14:textId="77777777" w:rsidR="00862720" w:rsidRPr="002774B2" w:rsidRDefault="00862720" w:rsidP="00862720">
            <w:pPr>
              <w:spacing w:line="240" w:lineRule="auto"/>
              <w:rPr>
                <w:rFonts w:asciiTheme="majorHAnsi" w:hAnsiTheme="majorHAnsi" w:cstheme="majorHAnsi"/>
                <w:b/>
                <w:color w:val="000000"/>
                <w:sz w:val="23"/>
                <w:szCs w:val="23"/>
              </w:rPr>
            </w:pPr>
          </w:p>
        </w:tc>
        <w:tc>
          <w:tcPr>
            <w:tcW w:w="5537" w:type="dxa"/>
            <w:gridSpan w:val="6"/>
            <w:shd w:val="clear" w:color="auto" w:fill="FFFFFF" w:themeFill="background1"/>
            <w:vAlign w:val="center"/>
          </w:tcPr>
          <w:p w14:paraId="6CF838F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5287419A" w14:textId="77777777" w:rsidTr="00862720">
        <w:trPr>
          <w:jc w:val="center"/>
        </w:trPr>
        <w:tc>
          <w:tcPr>
            <w:tcW w:w="3966" w:type="dxa"/>
            <w:gridSpan w:val="2"/>
            <w:vMerge/>
            <w:shd w:val="clear" w:color="auto" w:fill="FFFFFF" w:themeFill="background1"/>
            <w:vAlign w:val="center"/>
          </w:tcPr>
          <w:p w14:paraId="196478FE"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2271" w:type="dxa"/>
            <w:gridSpan w:val="2"/>
            <w:shd w:val="clear" w:color="auto" w:fill="FFFFFF" w:themeFill="background1"/>
            <w:vAlign w:val="bottom"/>
          </w:tcPr>
          <w:p w14:paraId="3E825B60"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not at all / a little / moderately</w:t>
            </w:r>
          </w:p>
        </w:tc>
        <w:tc>
          <w:tcPr>
            <w:tcW w:w="2122" w:type="dxa"/>
            <w:gridSpan w:val="2"/>
            <w:shd w:val="clear" w:color="auto" w:fill="FFFFFF" w:themeFill="background1"/>
            <w:vAlign w:val="bottom"/>
          </w:tcPr>
          <w:p w14:paraId="29F84712"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mostly/</w:t>
            </w:r>
          </w:p>
          <w:p w14:paraId="34CB452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7529755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32445F43" w14:textId="77777777" w:rsidTr="00862720">
        <w:trPr>
          <w:jc w:val="center"/>
        </w:trPr>
        <w:tc>
          <w:tcPr>
            <w:tcW w:w="849" w:type="dxa"/>
            <w:vMerge w:val="restart"/>
            <w:shd w:val="clear" w:color="auto" w:fill="FFFFFF" w:themeFill="background1"/>
            <w:vAlign w:val="center"/>
          </w:tcPr>
          <w:p w14:paraId="29EC9760"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FFFFFF" w:themeFill="background1"/>
            <w:vAlign w:val="center"/>
          </w:tcPr>
          <w:p w14:paraId="7477FCF6"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 xml:space="preserve">not at all / a little/ moderately </w:t>
            </w:r>
          </w:p>
        </w:tc>
        <w:tc>
          <w:tcPr>
            <w:tcW w:w="2271" w:type="dxa"/>
            <w:gridSpan w:val="2"/>
            <w:shd w:val="clear" w:color="auto" w:fill="FFFFFF" w:themeFill="background1"/>
            <w:vAlign w:val="center"/>
          </w:tcPr>
          <w:p w14:paraId="3A306753"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26</w:t>
            </w:r>
          </w:p>
        </w:tc>
        <w:tc>
          <w:tcPr>
            <w:tcW w:w="2122" w:type="dxa"/>
            <w:gridSpan w:val="2"/>
            <w:shd w:val="clear" w:color="auto" w:fill="FFFFFF" w:themeFill="background1"/>
            <w:vAlign w:val="center"/>
          </w:tcPr>
          <w:p w14:paraId="6DF89BAA"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8</w:t>
            </w:r>
          </w:p>
        </w:tc>
        <w:tc>
          <w:tcPr>
            <w:tcW w:w="1144" w:type="dxa"/>
            <w:gridSpan w:val="2"/>
            <w:shd w:val="clear" w:color="auto" w:fill="FFFFFF" w:themeFill="background1"/>
            <w:vAlign w:val="center"/>
          </w:tcPr>
          <w:p w14:paraId="7578B1A8"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34</w:t>
            </w:r>
          </w:p>
        </w:tc>
      </w:tr>
      <w:tr w:rsidR="00862720" w:rsidRPr="002774B2" w14:paraId="3C37C37B" w14:textId="77777777" w:rsidTr="00862720">
        <w:trPr>
          <w:jc w:val="center"/>
        </w:trPr>
        <w:tc>
          <w:tcPr>
            <w:tcW w:w="849" w:type="dxa"/>
            <w:vMerge/>
            <w:shd w:val="clear" w:color="auto" w:fill="FFFFFF" w:themeFill="background1"/>
            <w:vAlign w:val="center"/>
          </w:tcPr>
          <w:p w14:paraId="0407501B"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2798C938"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mostly /completely</w:t>
            </w:r>
          </w:p>
        </w:tc>
        <w:tc>
          <w:tcPr>
            <w:tcW w:w="2271" w:type="dxa"/>
            <w:gridSpan w:val="2"/>
            <w:shd w:val="clear" w:color="auto" w:fill="FFFFFF" w:themeFill="background1"/>
            <w:vAlign w:val="center"/>
          </w:tcPr>
          <w:p w14:paraId="2B6C1FAB"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14</w:t>
            </w:r>
          </w:p>
        </w:tc>
        <w:tc>
          <w:tcPr>
            <w:tcW w:w="2122" w:type="dxa"/>
            <w:gridSpan w:val="2"/>
            <w:shd w:val="clear" w:color="auto" w:fill="FFFFFF" w:themeFill="background1"/>
            <w:vAlign w:val="center"/>
          </w:tcPr>
          <w:p w14:paraId="6E07B10B"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27</w:t>
            </w:r>
          </w:p>
        </w:tc>
        <w:tc>
          <w:tcPr>
            <w:tcW w:w="1144" w:type="dxa"/>
            <w:gridSpan w:val="2"/>
            <w:shd w:val="clear" w:color="auto" w:fill="FFFFFF" w:themeFill="background1"/>
            <w:vAlign w:val="center"/>
          </w:tcPr>
          <w:p w14:paraId="381FEF9A"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41</w:t>
            </w:r>
          </w:p>
        </w:tc>
      </w:tr>
      <w:tr w:rsidR="00862720" w:rsidRPr="002774B2" w14:paraId="4E8C73B8" w14:textId="77777777" w:rsidTr="00862720">
        <w:trPr>
          <w:jc w:val="center"/>
        </w:trPr>
        <w:tc>
          <w:tcPr>
            <w:tcW w:w="3966" w:type="dxa"/>
            <w:gridSpan w:val="2"/>
            <w:shd w:val="clear" w:color="auto" w:fill="FFFFFF" w:themeFill="background1"/>
            <w:vAlign w:val="center"/>
          </w:tcPr>
          <w:p w14:paraId="42532C09"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2271" w:type="dxa"/>
            <w:gridSpan w:val="2"/>
            <w:tcBorders>
              <w:bottom w:val="single" w:sz="4" w:space="0" w:color="auto"/>
            </w:tcBorders>
            <w:shd w:val="clear" w:color="auto" w:fill="FFFFFF" w:themeFill="background1"/>
            <w:vAlign w:val="center"/>
          </w:tcPr>
          <w:p w14:paraId="0BCD33C2"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40</w:t>
            </w:r>
          </w:p>
        </w:tc>
        <w:tc>
          <w:tcPr>
            <w:tcW w:w="2122" w:type="dxa"/>
            <w:gridSpan w:val="2"/>
            <w:tcBorders>
              <w:bottom w:val="single" w:sz="4" w:space="0" w:color="auto"/>
            </w:tcBorders>
            <w:shd w:val="clear" w:color="auto" w:fill="FFFFFF" w:themeFill="background1"/>
            <w:vAlign w:val="center"/>
          </w:tcPr>
          <w:p w14:paraId="5A474ED3"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35</w:t>
            </w:r>
          </w:p>
        </w:tc>
        <w:tc>
          <w:tcPr>
            <w:tcW w:w="1144" w:type="dxa"/>
            <w:gridSpan w:val="2"/>
            <w:tcBorders>
              <w:bottom w:val="single" w:sz="4" w:space="0" w:color="auto"/>
            </w:tcBorders>
            <w:shd w:val="clear" w:color="auto" w:fill="FFFFFF" w:themeFill="background1"/>
            <w:vAlign w:val="center"/>
          </w:tcPr>
          <w:p w14:paraId="7CA7DB13"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75</w:t>
            </w:r>
          </w:p>
        </w:tc>
      </w:tr>
      <w:tr w:rsidR="00862720" w:rsidRPr="002774B2" w14:paraId="22BB15DF" w14:textId="77777777" w:rsidTr="00862720">
        <w:trPr>
          <w:jc w:val="center"/>
        </w:trPr>
        <w:tc>
          <w:tcPr>
            <w:tcW w:w="9503" w:type="dxa"/>
            <w:gridSpan w:val="8"/>
            <w:shd w:val="clear" w:color="auto" w:fill="FFFFFF" w:themeFill="background1"/>
            <w:vAlign w:val="center"/>
          </w:tcPr>
          <w:p w14:paraId="7D403195" w14:textId="77777777" w:rsidR="00862720" w:rsidRPr="003C1615" w:rsidRDefault="00862720" w:rsidP="00862720">
            <w:pPr>
              <w:spacing w:line="240" w:lineRule="auto"/>
              <w:jc w:val="center"/>
              <w:rPr>
                <w:rFonts w:asciiTheme="majorHAnsi" w:hAnsiTheme="majorHAnsi" w:cstheme="majorHAnsi"/>
                <w:i/>
                <w:color w:val="000000"/>
                <w:sz w:val="23"/>
                <w:szCs w:val="23"/>
              </w:rPr>
            </w:pPr>
            <w:r w:rsidRPr="000B6B26">
              <w:rPr>
                <w:rFonts w:asciiTheme="majorHAnsi" w:hAnsiTheme="majorHAnsi" w:cstheme="majorHAnsi"/>
                <w:i/>
                <w:color w:val="000000"/>
                <w:sz w:val="23"/>
                <w:szCs w:val="23"/>
              </w:rPr>
              <w:t>Mcnemar’s Chisq =1.64 (df1), exact p=0.2000</w:t>
            </w:r>
          </w:p>
        </w:tc>
      </w:tr>
    </w:tbl>
    <w:p w14:paraId="7E42BF7C" w14:textId="77777777" w:rsidR="00862720" w:rsidRDefault="00862720" w:rsidP="00862720"/>
    <w:p w14:paraId="61B8F015" w14:textId="24337361" w:rsidR="00862720" w:rsidRPr="00245139" w:rsidRDefault="00862720" w:rsidP="00245139">
      <w:pPr>
        <w:pStyle w:val="Caption"/>
        <w:jc w:val="center"/>
      </w:pPr>
      <w:r>
        <w:br w:type="page"/>
      </w:r>
      <w:bookmarkStart w:id="189" w:name="_Toc33460843"/>
      <w:r w:rsidR="00245139">
        <w:lastRenderedPageBreak/>
        <w:t xml:space="preserve">Table </w:t>
      </w:r>
      <w:r w:rsidR="002B6DC6">
        <w:fldChar w:fldCharType="begin"/>
      </w:r>
      <w:r w:rsidR="002B6DC6">
        <w:instrText xml:space="preserve"> SEQ Table \* ARABIC </w:instrText>
      </w:r>
      <w:r w:rsidR="002B6DC6">
        <w:fldChar w:fldCharType="separate"/>
      </w:r>
      <w:r w:rsidR="00D813A1">
        <w:rPr>
          <w:noProof/>
        </w:rPr>
        <w:t>12</w:t>
      </w:r>
      <w:r w:rsidR="002B6DC6">
        <w:rPr>
          <w:noProof/>
        </w:rPr>
        <w:fldChar w:fldCharType="end"/>
      </w:r>
      <w:r w:rsidR="00245139">
        <w:t>: S</w:t>
      </w:r>
      <w:r w:rsidRPr="00245139">
        <w:t>AT cohort: change in employment status &amp; capacity for work: T0-T3</w:t>
      </w:r>
      <w:bookmarkEnd w:id="189"/>
    </w:p>
    <w:tbl>
      <w:tblPr>
        <w:tblStyle w:val="TableGrid10"/>
        <w:tblW w:w="9503" w:type="dxa"/>
        <w:jc w:val="center"/>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1841"/>
        <w:gridCol w:w="142"/>
        <w:gridCol w:w="850"/>
        <w:gridCol w:w="1560"/>
        <w:gridCol w:w="430"/>
        <w:gridCol w:w="714"/>
      </w:tblGrid>
      <w:tr w:rsidR="00862720" w:rsidRPr="002774B2" w14:paraId="232160C9" w14:textId="77777777" w:rsidTr="00862720">
        <w:trPr>
          <w:trHeight w:val="397"/>
          <w:jc w:val="center"/>
        </w:trPr>
        <w:tc>
          <w:tcPr>
            <w:tcW w:w="9503" w:type="dxa"/>
            <w:gridSpan w:val="8"/>
            <w:shd w:val="clear" w:color="auto" w:fill="F2F2F2" w:themeFill="background1" w:themeFillShade="F2"/>
            <w:vAlign w:val="bottom"/>
          </w:tcPr>
          <w:p w14:paraId="0EDF2F2C" w14:textId="77777777" w:rsidR="00862720" w:rsidRPr="002774B2" w:rsidRDefault="00862720" w:rsidP="004F66DC">
            <w:pPr>
              <w:spacing w:line="240" w:lineRule="auto"/>
              <w:rPr>
                <w:rFonts w:asciiTheme="majorHAnsi" w:hAnsiTheme="majorHAnsi" w:cstheme="majorHAnsi"/>
                <w:color w:val="000000"/>
                <w:sz w:val="23"/>
                <w:szCs w:val="23"/>
              </w:rPr>
            </w:pPr>
            <w:r>
              <w:rPr>
                <w:rFonts w:asciiTheme="majorHAnsi" w:eastAsia="Times New Roman" w:hAnsiTheme="majorHAnsi" w:cstheme="majorHAnsi"/>
                <w:b/>
                <w:color w:val="000000"/>
                <w:sz w:val="23"/>
                <w:szCs w:val="23"/>
                <w:lang w:eastAsia="en-GB"/>
              </w:rPr>
              <w:t>EMPLOYMENT STATUS</w:t>
            </w:r>
            <w:r w:rsidRPr="005831DC">
              <w:rPr>
                <w:rFonts w:asciiTheme="majorHAnsi" w:eastAsia="Times New Roman" w:hAnsiTheme="majorHAnsi" w:cstheme="majorHAnsi"/>
                <w:b/>
                <w:color w:val="000000"/>
                <w:sz w:val="23"/>
                <w:szCs w:val="23"/>
                <w:vertAlign w:val="superscript"/>
                <w:lang w:eastAsia="en-GB"/>
              </w:rPr>
              <w:t>a</w:t>
            </w:r>
          </w:p>
        </w:tc>
      </w:tr>
      <w:tr w:rsidR="00862720" w:rsidRPr="002774B2" w14:paraId="3055A822" w14:textId="77777777" w:rsidTr="00862720">
        <w:trPr>
          <w:trHeight w:val="454"/>
          <w:jc w:val="center"/>
        </w:trPr>
        <w:tc>
          <w:tcPr>
            <w:tcW w:w="9503" w:type="dxa"/>
            <w:gridSpan w:val="8"/>
            <w:shd w:val="clear" w:color="auto" w:fill="auto"/>
            <w:vAlign w:val="center"/>
          </w:tcPr>
          <w:p w14:paraId="528AC287" w14:textId="30B730AC" w:rsidR="00862720" w:rsidRPr="002774B2" w:rsidRDefault="007508D7" w:rsidP="00862720">
            <w:pPr>
              <w:spacing w:line="240" w:lineRule="auto"/>
              <w:rPr>
                <w:rFonts w:asciiTheme="majorHAnsi" w:hAnsiTheme="majorHAnsi" w:cstheme="majorHAnsi"/>
                <w:color w:val="000000"/>
                <w:sz w:val="23"/>
                <w:szCs w:val="23"/>
              </w:rPr>
            </w:pPr>
            <w:r w:rsidRPr="00A467E6">
              <w:rPr>
                <w:rFonts w:asciiTheme="majorHAnsi" w:hAnsiTheme="majorHAnsi" w:cstheme="majorHAnsi"/>
                <w:b/>
                <w:color w:val="000000"/>
                <w:sz w:val="23"/>
                <w:szCs w:val="23"/>
              </w:rPr>
              <w:t xml:space="preserve">D&amp;S </w:t>
            </w:r>
            <w:r w:rsidR="00395EA9" w:rsidRPr="00A467E6">
              <w:rPr>
                <w:rFonts w:asciiTheme="majorHAnsi" w:hAnsiTheme="majorHAnsi" w:cstheme="majorHAnsi"/>
                <w:b/>
                <w:color w:val="000000"/>
                <w:sz w:val="23"/>
                <w:szCs w:val="23"/>
              </w:rPr>
              <w:t>group</w:t>
            </w:r>
          </w:p>
        </w:tc>
      </w:tr>
      <w:tr w:rsidR="00862720" w:rsidRPr="002774B2" w14:paraId="39A6668F" w14:textId="77777777" w:rsidTr="00862720">
        <w:trPr>
          <w:jc w:val="center"/>
        </w:trPr>
        <w:tc>
          <w:tcPr>
            <w:tcW w:w="3966" w:type="dxa"/>
            <w:gridSpan w:val="2"/>
            <w:vMerge w:val="restart"/>
            <w:shd w:val="clear" w:color="auto" w:fill="auto"/>
            <w:vAlign w:val="center"/>
          </w:tcPr>
          <w:p w14:paraId="611FFA30" w14:textId="77777777" w:rsidR="00862720" w:rsidRPr="002774B2" w:rsidRDefault="00862720" w:rsidP="00862720">
            <w:pPr>
              <w:spacing w:line="240" w:lineRule="auto"/>
              <w:rPr>
                <w:rFonts w:asciiTheme="majorHAnsi" w:hAnsiTheme="majorHAnsi" w:cstheme="majorHAnsi"/>
                <w:color w:val="000000"/>
                <w:sz w:val="23"/>
                <w:szCs w:val="23"/>
              </w:rPr>
            </w:pPr>
          </w:p>
        </w:tc>
        <w:tc>
          <w:tcPr>
            <w:tcW w:w="4823" w:type="dxa"/>
            <w:gridSpan w:val="5"/>
            <w:shd w:val="clear" w:color="auto" w:fill="auto"/>
            <w:vAlign w:val="center"/>
          </w:tcPr>
          <w:p w14:paraId="22CDFB7A"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c>
          <w:tcPr>
            <w:tcW w:w="714" w:type="dxa"/>
            <w:shd w:val="clear" w:color="auto" w:fill="auto"/>
            <w:vAlign w:val="center"/>
          </w:tcPr>
          <w:p w14:paraId="53352A58" w14:textId="77777777" w:rsidR="00862720" w:rsidRPr="002774B2" w:rsidRDefault="00862720" w:rsidP="00862720">
            <w:pPr>
              <w:spacing w:line="240" w:lineRule="auto"/>
              <w:jc w:val="center"/>
              <w:rPr>
                <w:rFonts w:asciiTheme="majorHAnsi" w:hAnsiTheme="majorHAnsi" w:cstheme="majorHAnsi"/>
                <w:color w:val="000000"/>
                <w:sz w:val="23"/>
                <w:szCs w:val="23"/>
              </w:rPr>
            </w:pPr>
          </w:p>
        </w:tc>
      </w:tr>
      <w:tr w:rsidR="00862720" w:rsidRPr="002774B2" w14:paraId="6849753D" w14:textId="77777777" w:rsidTr="00862720">
        <w:trPr>
          <w:jc w:val="center"/>
        </w:trPr>
        <w:tc>
          <w:tcPr>
            <w:tcW w:w="3966" w:type="dxa"/>
            <w:gridSpan w:val="2"/>
            <w:vMerge/>
            <w:shd w:val="clear" w:color="auto" w:fill="auto"/>
            <w:vAlign w:val="center"/>
          </w:tcPr>
          <w:p w14:paraId="3FB947B4"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841" w:type="dxa"/>
            <w:shd w:val="clear" w:color="auto" w:fill="auto"/>
            <w:vAlign w:val="bottom"/>
          </w:tcPr>
          <w:p w14:paraId="4200905E"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paid work</w:t>
            </w:r>
          </w:p>
        </w:tc>
        <w:tc>
          <w:tcPr>
            <w:tcW w:w="2982" w:type="dxa"/>
            <w:gridSpan w:val="4"/>
            <w:shd w:val="clear" w:color="auto" w:fill="auto"/>
            <w:vAlign w:val="bottom"/>
          </w:tcPr>
          <w:p w14:paraId="2AAF4708"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unable to work due to illness/disability or job-seeking</w:t>
            </w:r>
          </w:p>
        </w:tc>
        <w:tc>
          <w:tcPr>
            <w:tcW w:w="714" w:type="dxa"/>
            <w:shd w:val="clear" w:color="auto" w:fill="auto"/>
            <w:vAlign w:val="bottom"/>
          </w:tcPr>
          <w:p w14:paraId="2144D26D"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7850DB88" w14:textId="77777777" w:rsidTr="004F66DC">
        <w:trPr>
          <w:jc w:val="center"/>
        </w:trPr>
        <w:tc>
          <w:tcPr>
            <w:tcW w:w="849" w:type="dxa"/>
            <w:vMerge w:val="restart"/>
            <w:shd w:val="clear" w:color="auto" w:fill="auto"/>
            <w:vAlign w:val="center"/>
          </w:tcPr>
          <w:p w14:paraId="6523969A"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auto"/>
            <w:vAlign w:val="center"/>
          </w:tcPr>
          <w:p w14:paraId="21556BF0" w14:textId="77777777" w:rsidR="00862720" w:rsidRPr="002774B2"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paid work</w:t>
            </w:r>
          </w:p>
        </w:tc>
        <w:tc>
          <w:tcPr>
            <w:tcW w:w="1841" w:type="dxa"/>
            <w:shd w:val="clear" w:color="auto" w:fill="auto"/>
            <w:vAlign w:val="center"/>
          </w:tcPr>
          <w:p w14:paraId="651A8F6E"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28</w:t>
            </w:r>
          </w:p>
        </w:tc>
        <w:tc>
          <w:tcPr>
            <w:tcW w:w="2982" w:type="dxa"/>
            <w:gridSpan w:val="4"/>
            <w:shd w:val="clear" w:color="auto" w:fill="auto"/>
            <w:vAlign w:val="center"/>
          </w:tcPr>
          <w:p w14:paraId="46FD6679"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7</w:t>
            </w:r>
          </w:p>
        </w:tc>
        <w:tc>
          <w:tcPr>
            <w:tcW w:w="714" w:type="dxa"/>
            <w:shd w:val="clear" w:color="auto" w:fill="auto"/>
            <w:vAlign w:val="center"/>
          </w:tcPr>
          <w:p w14:paraId="0250FEEF"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35</w:t>
            </w:r>
          </w:p>
        </w:tc>
      </w:tr>
      <w:tr w:rsidR="00862720" w:rsidRPr="002774B2" w14:paraId="70CAEEB8" w14:textId="77777777" w:rsidTr="004F66DC">
        <w:trPr>
          <w:jc w:val="center"/>
        </w:trPr>
        <w:tc>
          <w:tcPr>
            <w:tcW w:w="849" w:type="dxa"/>
            <w:vMerge/>
            <w:shd w:val="clear" w:color="auto" w:fill="auto"/>
            <w:vAlign w:val="center"/>
          </w:tcPr>
          <w:p w14:paraId="5102DFE7"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3117" w:type="dxa"/>
            <w:shd w:val="clear" w:color="auto" w:fill="auto"/>
            <w:vAlign w:val="center"/>
          </w:tcPr>
          <w:p w14:paraId="76547642"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AF6285">
              <w:rPr>
                <w:rFonts w:asciiTheme="majorHAnsi" w:hAnsiTheme="majorHAnsi" w:cstheme="majorHAnsi"/>
                <w:color w:val="000000"/>
                <w:sz w:val="23"/>
                <w:szCs w:val="23"/>
              </w:rPr>
              <w:t>unable to work due to illness/ disability or job-seeking</w:t>
            </w:r>
          </w:p>
        </w:tc>
        <w:tc>
          <w:tcPr>
            <w:tcW w:w="1841" w:type="dxa"/>
            <w:shd w:val="clear" w:color="auto" w:fill="auto"/>
            <w:vAlign w:val="center"/>
          </w:tcPr>
          <w:p w14:paraId="2149BDE9"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9</w:t>
            </w:r>
          </w:p>
        </w:tc>
        <w:tc>
          <w:tcPr>
            <w:tcW w:w="2982" w:type="dxa"/>
            <w:gridSpan w:val="4"/>
            <w:shd w:val="clear" w:color="auto" w:fill="auto"/>
            <w:vAlign w:val="center"/>
          </w:tcPr>
          <w:p w14:paraId="250757E8"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44</w:t>
            </w:r>
          </w:p>
        </w:tc>
        <w:tc>
          <w:tcPr>
            <w:tcW w:w="714" w:type="dxa"/>
            <w:shd w:val="clear" w:color="auto" w:fill="auto"/>
            <w:vAlign w:val="center"/>
          </w:tcPr>
          <w:p w14:paraId="25C424F7"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53</w:t>
            </w:r>
          </w:p>
        </w:tc>
      </w:tr>
      <w:tr w:rsidR="00862720" w:rsidRPr="002774B2" w14:paraId="56B8A277" w14:textId="77777777" w:rsidTr="004F66DC">
        <w:trPr>
          <w:jc w:val="center"/>
        </w:trPr>
        <w:tc>
          <w:tcPr>
            <w:tcW w:w="3966" w:type="dxa"/>
            <w:gridSpan w:val="2"/>
            <w:shd w:val="clear" w:color="auto" w:fill="auto"/>
            <w:vAlign w:val="center"/>
          </w:tcPr>
          <w:p w14:paraId="343504A0"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841" w:type="dxa"/>
            <w:shd w:val="clear" w:color="auto" w:fill="auto"/>
            <w:vAlign w:val="center"/>
          </w:tcPr>
          <w:p w14:paraId="70FF4AA9"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37</w:t>
            </w:r>
          </w:p>
        </w:tc>
        <w:tc>
          <w:tcPr>
            <w:tcW w:w="2982" w:type="dxa"/>
            <w:gridSpan w:val="4"/>
            <w:shd w:val="clear" w:color="auto" w:fill="auto"/>
            <w:vAlign w:val="center"/>
          </w:tcPr>
          <w:p w14:paraId="0CE01BC0"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51</w:t>
            </w:r>
          </w:p>
        </w:tc>
        <w:tc>
          <w:tcPr>
            <w:tcW w:w="714" w:type="dxa"/>
            <w:shd w:val="clear" w:color="auto" w:fill="auto"/>
            <w:vAlign w:val="center"/>
          </w:tcPr>
          <w:p w14:paraId="0C954D06"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88</w:t>
            </w:r>
          </w:p>
        </w:tc>
      </w:tr>
      <w:tr w:rsidR="00862720" w:rsidRPr="002774B2" w14:paraId="486701B6" w14:textId="77777777" w:rsidTr="00862720">
        <w:trPr>
          <w:jc w:val="center"/>
        </w:trPr>
        <w:tc>
          <w:tcPr>
            <w:tcW w:w="9503" w:type="dxa"/>
            <w:gridSpan w:val="8"/>
            <w:shd w:val="clear" w:color="auto" w:fill="auto"/>
            <w:vAlign w:val="center"/>
          </w:tcPr>
          <w:p w14:paraId="043D8D6B"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5831DC">
              <w:rPr>
                <w:rFonts w:asciiTheme="majorHAnsi" w:hAnsiTheme="majorHAnsi" w:cstheme="majorHAnsi"/>
                <w:i/>
                <w:color w:val="000000"/>
                <w:sz w:val="23"/>
                <w:szCs w:val="23"/>
              </w:rPr>
              <w:t>Mcnemar’s Chisq = 0.25 (df 1), exact p=0.617</w:t>
            </w:r>
          </w:p>
        </w:tc>
      </w:tr>
      <w:tr w:rsidR="00862720" w:rsidRPr="002774B2" w14:paraId="0F9724B7" w14:textId="77777777" w:rsidTr="00862720">
        <w:trPr>
          <w:trHeight w:val="454"/>
          <w:jc w:val="center"/>
        </w:trPr>
        <w:tc>
          <w:tcPr>
            <w:tcW w:w="9503" w:type="dxa"/>
            <w:gridSpan w:val="8"/>
            <w:shd w:val="clear" w:color="auto" w:fill="auto"/>
            <w:vAlign w:val="center"/>
          </w:tcPr>
          <w:p w14:paraId="32B973AB" w14:textId="77777777" w:rsidR="00862720" w:rsidRPr="00A467E6" w:rsidRDefault="00862720" w:rsidP="00862720">
            <w:pPr>
              <w:spacing w:line="240" w:lineRule="auto"/>
              <w:rPr>
                <w:rFonts w:asciiTheme="majorHAnsi" w:hAnsiTheme="majorHAnsi" w:cstheme="majorHAnsi"/>
                <w:b/>
                <w:color w:val="000000"/>
                <w:sz w:val="23"/>
                <w:szCs w:val="23"/>
              </w:rPr>
            </w:pPr>
            <w:r w:rsidRPr="00A467E6">
              <w:rPr>
                <w:rFonts w:asciiTheme="majorHAnsi" w:hAnsiTheme="majorHAnsi" w:cstheme="majorHAnsi"/>
                <w:b/>
                <w:color w:val="000000"/>
                <w:sz w:val="23"/>
                <w:szCs w:val="23"/>
              </w:rPr>
              <w:t>SO group</w:t>
            </w:r>
          </w:p>
        </w:tc>
      </w:tr>
      <w:tr w:rsidR="00862720" w:rsidRPr="002774B2" w14:paraId="1CD6276D" w14:textId="77777777" w:rsidTr="00862720">
        <w:trPr>
          <w:jc w:val="center"/>
        </w:trPr>
        <w:tc>
          <w:tcPr>
            <w:tcW w:w="3966" w:type="dxa"/>
            <w:gridSpan w:val="2"/>
            <w:vMerge w:val="restart"/>
            <w:shd w:val="clear" w:color="auto" w:fill="auto"/>
            <w:vAlign w:val="center"/>
          </w:tcPr>
          <w:p w14:paraId="34683FCC" w14:textId="77777777" w:rsidR="00862720" w:rsidRPr="002774B2" w:rsidRDefault="00862720" w:rsidP="00862720">
            <w:pPr>
              <w:spacing w:line="240" w:lineRule="auto"/>
              <w:rPr>
                <w:rFonts w:asciiTheme="majorHAnsi" w:hAnsiTheme="majorHAnsi" w:cstheme="majorHAnsi"/>
                <w:color w:val="000000"/>
                <w:sz w:val="23"/>
                <w:szCs w:val="23"/>
              </w:rPr>
            </w:pPr>
          </w:p>
        </w:tc>
        <w:tc>
          <w:tcPr>
            <w:tcW w:w="4823" w:type="dxa"/>
            <w:gridSpan w:val="5"/>
            <w:shd w:val="clear" w:color="auto" w:fill="auto"/>
            <w:vAlign w:val="center"/>
          </w:tcPr>
          <w:p w14:paraId="1E643B3F"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c>
          <w:tcPr>
            <w:tcW w:w="714" w:type="dxa"/>
            <w:shd w:val="clear" w:color="auto" w:fill="auto"/>
            <w:vAlign w:val="center"/>
          </w:tcPr>
          <w:p w14:paraId="064193F7" w14:textId="77777777" w:rsidR="00862720" w:rsidRPr="002774B2" w:rsidRDefault="00862720" w:rsidP="00862720">
            <w:pPr>
              <w:spacing w:line="240" w:lineRule="auto"/>
              <w:jc w:val="center"/>
              <w:rPr>
                <w:rFonts w:asciiTheme="majorHAnsi" w:hAnsiTheme="majorHAnsi" w:cstheme="majorHAnsi"/>
                <w:color w:val="000000"/>
                <w:sz w:val="23"/>
                <w:szCs w:val="23"/>
              </w:rPr>
            </w:pPr>
          </w:p>
        </w:tc>
      </w:tr>
      <w:tr w:rsidR="00862720" w:rsidRPr="002774B2" w14:paraId="13ECFD91" w14:textId="77777777" w:rsidTr="00862720">
        <w:trPr>
          <w:jc w:val="center"/>
        </w:trPr>
        <w:tc>
          <w:tcPr>
            <w:tcW w:w="3966" w:type="dxa"/>
            <w:gridSpan w:val="2"/>
            <w:vMerge/>
            <w:shd w:val="clear" w:color="auto" w:fill="auto"/>
            <w:vAlign w:val="center"/>
          </w:tcPr>
          <w:p w14:paraId="5EB33904"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841" w:type="dxa"/>
            <w:shd w:val="clear" w:color="auto" w:fill="auto"/>
            <w:vAlign w:val="bottom"/>
          </w:tcPr>
          <w:p w14:paraId="1C9F460B"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paid work</w:t>
            </w:r>
          </w:p>
        </w:tc>
        <w:tc>
          <w:tcPr>
            <w:tcW w:w="2982" w:type="dxa"/>
            <w:gridSpan w:val="4"/>
            <w:shd w:val="clear" w:color="auto" w:fill="auto"/>
            <w:vAlign w:val="bottom"/>
          </w:tcPr>
          <w:p w14:paraId="254EC394"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unable to work due to illness/disability or job-seeking</w:t>
            </w:r>
          </w:p>
        </w:tc>
        <w:tc>
          <w:tcPr>
            <w:tcW w:w="714" w:type="dxa"/>
            <w:shd w:val="clear" w:color="auto" w:fill="auto"/>
            <w:vAlign w:val="bottom"/>
          </w:tcPr>
          <w:p w14:paraId="59B1C55A"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46A375D1" w14:textId="77777777" w:rsidTr="00862720">
        <w:trPr>
          <w:jc w:val="center"/>
        </w:trPr>
        <w:tc>
          <w:tcPr>
            <w:tcW w:w="849" w:type="dxa"/>
            <w:vMerge w:val="restart"/>
            <w:shd w:val="clear" w:color="auto" w:fill="auto"/>
            <w:vAlign w:val="center"/>
          </w:tcPr>
          <w:p w14:paraId="05C85E6C"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auto"/>
            <w:vAlign w:val="center"/>
          </w:tcPr>
          <w:p w14:paraId="72DB184B" w14:textId="77777777" w:rsidR="00862720" w:rsidRPr="002774B2"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paid work</w:t>
            </w:r>
          </w:p>
        </w:tc>
        <w:tc>
          <w:tcPr>
            <w:tcW w:w="1841" w:type="dxa"/>
            <w:shd w:val="clear" w:color="auto" w:fill="auto"/>
            <w:vAlign w:val="center"/>
          </w:tcPr>
          <w:p w14:paraId="5A3FE4E3"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8</w:t>
            </w:r>
          </w:p>
        </w:tc>
        <w:tc>
          <w:tcPr>
            <w:tcW w:w="2982" w:type="dxa"/>
            <w:gridSpan w:val="4"/>
            <w:shd w:val="clear" w:color="auto" w:fill="auto"/>
            <w:vAlign w:val="center"/>
          </w:tcPr>
          <w:p w14:paraId="603CCB2E"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0</w:t>
            </w:r>
          </w:p>
        </w:tc>
        <w:tc>
          <w:tcPr>
            <w:tcW w:w="714" w:type="dxa"/>
            <w:shd w:val="clear" w:color="auto" w:fill="auto"/>
            <w:vAlign w:val="center"/>
          </w:tcPr>
          <w:p w14:paraId="174B8113"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8</w:t>
            </w:r>
          </w:p>
        </w:tc>
      </w:tr>
      <w:tr w:rsidR="00862720" w:rsidRPr="002774B2" w14:paraId="0ED07003" w14:textId="77777777" w:rsidTr="00862720">
        <w:trPr>
          <w:jc w:val="center"/>
        </w:trPr>
        <w:tc>
          <w:tcPr>
            <w:tcW w:w="849" w:type="dxa"/>
            <w:vMerge/>
            <w:shd w:val="clear" w:color="auto" w:fill="auto"/>
            <w:vAlign w:val="center"/>
          </w:tcPr>
          <w:p w14:paraId="07EBAA72"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3117" w:type="dxa"/>
            <w:shd w:val="clear" w:color="auto" w:fill="auto"/>
            <w:vAlign w:val="center"/>
          </w:tcPr>
          <w:p w14:paraId="76F690E2"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AF6285">
              <w:rPr>
                <w:rFonts w:asciiTheme="majorHAnsi" w:hAnsiTheme="majorHAnsi" w:cstheme="majorHAnsi"/>
                <w:color w:val="000000"/>
                <w:sz w:val="23"/>
                <w:szCs w:val="23"/>
              </w:rPr>
              <w:t>unable to work due to illness/ disability or job-seeking</w:t>
            </w:r>
          </w:p>
        </w:tc>
        <w:tc>
          <w:tcPr>
            <w:tcW w:w="1841" w:type="dxa"/>
            <w:shd w:val="clear" w:color="auto" w:fill="auto"/>
            <w:vAlign w:val="center"/>
          </w:tcPr>
          <w:p w14:paraId="6C211427"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w:t>
            </w:r>
          </w:p>
        </w:tc>
        <w:tc>
          <w:tcPr>
            <w:tcW w:w="2982" w:type="dxa"/>
            <w:gridSpan w:val="4"/>
            <w:shd w:val="clear" w:color="auto" w:fill="auto"/>
            <w:vAlign w:val="center"/>
          </w:tcPr>
          <w:p w14:paraId="4C0F054B"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26</w:t>
            </w:r>
          </w:p>
        </w:tc>
        <w:tc>
          <w:tcPr>
            <w:tcW w:w="714" w:type="dxa"/>
            <w:shd w:val="clear" w:color="auto" w:fill="auto"/>
            <w:vAlign w:val="center"/>
          </w:tcPr>
          <w:p w14:paraId="774AE216"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27</w:t>
            </w:r>
          </w:p>
        </w:tc>
      </w:tr>
      <w:tr w:rsidR="00862720" w:rsidRPr="002774B2" w14:paraId="3D78E86E" w14:textId="77777777" w:rsidTr="00862720">
        <w:trPr>
          <w:jc w:val="center"/>
        </w:trPr>
        <w:tc>
          <w:tcPr>
            <w:tcW w:w="3966" w:type="dxa"/>
            <w:gridSpan w:val="2"/>
            <w:shd w:val="clear" w:color="auto" w:fill="auto"/>
            <w:vAlign w:val="center"/>
          </w:tcPr>
          <w:p w14:paraId="6D65ED0B"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841" w:type="dxa"/>
            <w:shd w:val="clear" w:color="auto" w:fill="auto"/>
            <w:vAlign w:val="center"/>
          </w:tcPr>
          <w:p w14:paraId="7A43A38C"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9</w:t>
            </w:r>
          </w:p>
        </w:tc>
        <w:tc>
          <w:tcPr>
            <w:tcW w:w="2982" w:type="dxa"/>
            <w:gridSpan w:val="4"/>
            <w:shd w:val="clear" w:color="auto" w:fill="auto"/>
            <w:vAlign w:val="center"/>
          </w:tcPr>
          <w:p w14:paraId="0FE62913" w14:textId="77777777" w:rsidR="00862720" w:rsidRPr="007D15BC"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26</w:t>
            </w:r>
          </w:p>
        </w:tc>
        <w:tc>
          <w:tcPr>
            <w:tcW w:w="714" w:type="dxa"/>
            <w:shd w:val="clear" w:color="auto" w:fill="auto"/>
            <w:vAlign w:val="center"/>
          </w:tcPr>
          <w:p w14:paraId="0BC27115" w14:textId="77777777" w:rsidR="00862720" w:rsidRPr="007D15BC"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35</w:t>
            </w:r>
          </w:p>
        </w:tc>
      </w:tr>
      <w:tr w:rsidR="00862720" w:rsidRPr="002774B2" w14:paraId="1AF71C42" w14:textId="77777777" w:rsidTr="00862720">
        <w:trPr>
          <w:trHeight w:val="397"/>
          <w:jc w:val="center"/>
        </w:trPr>
        <w:tc>
          <w:tcPr>
            <w:tcW w:w="9503" w:type="dxa"/>
            <w:gridSpan w:val="8"/>
            <w:shd w:val="clear" w:color="auto" w:fill="F2F2F2" w:themeFill="background1" w:themeFillShade="F2"/>
            <w:vAlign w:val="bottom"/>
          </w:tcPr>
          <w:p w14:paraId="4FCD886A" w14:textId="77777777" w:rsidR="00862720" w:rsidRPr="002774B2" w:rsidRDefault="00862720" w:rsidP="004F66DC">
            <w:pPr>
              <w:spacing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SATISFACTION WITH CAPACITY FOR WORK </w:t>
            </w:r>
            <w:r w:rsidRPr="00A467E6">
              <w:rPr>
                <w:rFonts w:asciiTheme="majorHAnsi" w:hAnsiTheme="majorHAnsi" w:cstheme="majorHAnsi"/>
                <w:b/>
                <w:color w:val="000000"/>
                <w:sz w:val="23"/>
                <w:szCs w:val="23"/>
              </w:rPr>
              <w:t>(WHOQOL-BREF Q13)</w:t>
            </w:r>
            <w:r>
              <w:rPr>
                <w:rFonts w:asciiTheme="majorHAnsi" w:hAnsiTheme="majorHAnsi" w:cstheme="majorHAnsi"/>
                <w:b/>
                <w:color w:val="000000"/>
                <w:sz w:val="23"/>
                <w:szCs w:val="23"/>
                <w:vertAlign w:val="superscript"/>
              </w:rPr>
              <w:t>b</w:t>
            </w:r>
          </w:p>
        </w:tc>
      </w:tr>
      <w:tr w:rsidR="00862720" w:rsidRPr="002774B2" w14:paraId="4D681F90" w14:textId="77777777" w:rsidTr="00862720">
        <w:trPr>
          <w:trHeight w:val="510"/>
          <w:jc w:val="center"/>
        </w:trPr>
        <w:tc>
          <w:tcPr>
            <w:tcW w:w="9503" w:type="dxa"/>
            <w:gridSpan w:val="8"/>
            <w:shd w:val="clear" w:color="auto" w:fill="FFFFFF" w:themeFill="background1"/>
            <w:vAlign w:val="center"/>
          </w:tcPr>
          <w:p w14:paraId="1503C9F9" w14:textId="6C0A4A64" w:rsidR="00862720" w:rsidRPr="00A467E6" w:rsidRDefault="007508D7" w:rsidP="00862720">
            <w:pPr>
              <w:spacing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D&amp;S </w:t>
            </w:r>
            <w:r w:rsidR="00395EA9">
              <w:rPr>
                <w:rFonts w:asciiTheme="majorHAnsi" w:hAnsiTheme="majorHAnsi" w:cstheme="majorHAnsi"/>
                <w:b/>
                <w:color w:val="000000"/>
                <w:sz w:val="23"/>
                <w:szCs w:val="23"/>
              </w:rPr>
              <w:t>group</w:t>
            </w:r>
          </w:p>
        </w:tc>
      </w:tr>
      <w:tr w:rsidR="00862720" w:rsidRPr="002774B2" w14:paraId="1533BD82" w14:textId="77777777" w:rsidTr="00862720">
        <w:trPr>
          <w:jc w:val="center"/>
        </w:trPr>
        <w:tc>
          <w:tcPr>
            <w:tcW w:w="3966" w:type="dxa"/>
            <w:gridSpan w:val="2"/>
            <w:vMerge w:val="restart"/>
            <w:shd w:val="clear" w:color="auto" w:fill="FFFFFF" w:themeFill="background1"/>
            <w:vAlign w:val="center"/>
          </w:tcPr>
          <w:p w14:paraId="2E8FA371" w14:textId="77777777" w:rsidR="00862720" w:rsidRPr="002774B2" w:rsidRDefault="00862720" w:rsidP="00862720">
            <w:pPr>
              <w:spacing w:line="240" w:lineRule="auto"/>
              <w:rPr>
                <w:rFonts w:asciiTheme="majorHAnsi" w:hAnsiTheme="majorHAnsi" w:cstheme="majorHAnsi"/>
                <w:b/>
                <w:color w:val="000000"/>
                <w:sz w:val="23"/>
                <w:szCs w:val="23"/>
              </w:rPr>
            </w:pPr>
          </w:p>
        </w:tc>
        <w:tc>
          <w:tcPr>
            <w:tcW w:w="5537" w:type="dxa"/>
            <w:gridSpan w:val="6"/>
            <w:shd w:val="clear" w:color="auto" w:fill="FFFFFF" w:themeFill="background1"/>
            <w:vAlign w:val="center"/>
          </w:tcPr>
          <w:p w14:paraId="577DEE81"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5908D0F3" w14:textId="77777777" w:rsidTr="00862720">
        <w:trPr>
          <w:jc w:val="center"/>
        </w:trPr>
        <w:tc>
          <w:tcPr>
            <w:tcW w:w="3966" w:type="dxa"/>
            <w:gridSpan w:val="2"/>
            <w:vMerge/>
            <w:shd w:val="clear" w:color="auto" w:fill="FFFFFF" w:themeFill="background1"/>
            <w:vAlign w:val="center"/>
          </w:tcPr>
          <w:p w14:paraId="7CF9D441"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983" w:type="dxa"/>
            <w:gridSpan w:val="2"/>
            <w:shd w:val="clear" w:color="auto" w:fill="FFFFFF" w:themeFill="background1"/>
            <w:vAlign w:val="bottom"/>
          </w:tcPr>
          <w:p w14:paraId="1750AC04"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very dissat. /dissat.</w:t>
            </w:r>
          </w:p>
        </w:tc>
        <w:tc>
          <w:tcPr>
            <w:tcW w:w="850" w:type="dxa"/>
            <w:shd w:val="clear" w:color="auto" w:fill="FFFFFF" w:themeFill="background1"/>
          </w:tcPr>
          <w:p w14:paraId="0CE3C63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neither</w:t>
            </w:r>
          </w:p>
        </w:tc>
        <w:tc>
          <w:tcPr>
            <w:tcW w:w="1560" w:type="dxa"/>
            <w:shd w:val="clear" w:color="auto" w:fill="FFFFFF" w:themeFill="background1"/>
            <w:vAlign w:val="bottom"/>
          </w:tcPr>
          <w:p w14:paraId="1938A8CB"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very sat. / sat.</w:t>
            </w:r>
          </w:p>
        </w:tc>
        <w:tc>
          <w:tcPr>
            <w:tcW w:w="1144" w:type="dxa"/>
            <w:gridSpan w:val="2"/>
            <w:shd w:val="clear" w:color="auto" w:fill="FFFFFF" w:themeFill="background1"/>
            <w:vAlign w:val="bottom"/>
          </w:tcPr>
          <w:p w14:paraId="2DB021AE"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49E21A62" w14:textId="77777777" w:rsidTr="00862720">
        <w:trPr>
          <w:jc w:val="center"/>
        </w:trPr>
        <w:tc>
          <w:tcPr>
            <w:tcW w:w="849" w:type="dxa"/>
            <w:vMerge w:val="restart"/>
            <w:shd w:val="clear" w:color="auto" w:fill="FFFFFF" w:themeFill="background1"/>
            <w:vAlign w:val="center"/>
          </w:tcPr>
          <w:p w14:paraId="4244D1B8"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FFFFFF" w:themeFill="background1"/>
            <w:vAlign w:val="center"/>
          </w:tcPr>
          <w:p w14:paraId="652E58B5" w14:textId="77777777" w:rsidR="00862720" w:rsidRPr="007D15BC"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 xml:space="preserve">very dissat. /dissat. </w:t>
            </w:r>
          </w:p>
        </w:tc>
        <w:tc>
          <w:tcPr>
            <w:tcW w:w="1983" w:type="dxa"/>
            <w:gridSpan w:val="2"/>
            <w:shd w:val="clear" w:color="auto" w:fill="FFFFFF" w:themeFill="background1"/>
            <w:vAlign w:val="center"/>
          </w:tcPr>
          <w:p w14:paraId="3E0E01EE"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44</w:t>
            </w:r>
          </w:p>
        </w:tc>
        <w:tc>
          <w:tcPr>
            <w:tcW w:w="850" w:type="dxa"/>
            <w:shd w:val="clear" w:color="auto" w:fill="FFFFFF" w:themeFill="background1"/>
            <w:vAlign w:val="center"/>
          </w:tcPr>
          <w:p w14:paraId="3A6CC9B3"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19</w:t>
            </w:r>
          </w:p>
        </w:tc>
        <w:tc>
          <w:tcPr>
            <w:tcW w:w="1560" w:type="dxa"/>
            <w:shd w:val="clear" w:color="auto" w:fill="FFFFFF" w:themeFill="background1"/>
          </w:tcPr>
          <w:p w14:paraId="7A82A161"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9</w:t>
            </w:r>
          </w:p>
        </w:tc>
        <w:tc>
          <w:tcPr>
            <w:tcW w:w="1144" w:type="dxa"/>
            <w:gridSpan w:val="2"/>
            <w:shd w:val="clear" w:color="auto" w:fill="FFFFFF" w:themeFill="background1"/>
            <w:vAlign w:val="center"/>
          </w:tcPr>
          <w:p w14:paraId="0075FFC7"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72</w:t>
            </w:r>
          </w:p>
        </w:tc>
      </w:tr>
      <w:tr w:rsidR="00862720" w:rsidRPr="002774B2" w14:paraId="1172CA45" w14:textId="77777777" w:rsidTr="00862720">
        <w:trPr>
          <w:jc w:val="center"/>
        </w:trPr>
        <w:tc>
          <w:tcPr>
            <w:tcW w:w="849" w:type="dxa"/>
            <w:vMerge/>
            <w:shd w:val="clear" w:color="auto" w:fill="FFFFFF" w:themeFill="background1"/>
            <w:vAlign w:val="center"/>
          </w:tcPr>
          <w:p w14:paraId="021AF813" w14:textId="77777777" w:rsidR="00862720" w:rsidRPr="002774B2" w:rsidRDefault="00862720" w:rsidP="00862720">
            <w:pPr>
              <w:spacing w:line="240" w:lineRule="auto"/>
              <w:jc w:val="right"/>
              <w:rPr>
                <w:rFonts w:asciiTheme="majorHAnsi" w:hAnsiTheme="majorHAnsi" w:cstheme="majorHAnsi"/>
                <w:b/>
                <w:color w:val="000000"/>
                <w:sz w:val="23"/>
                <w:szCs w:val="23"/>
              </w:rPr>
            </w:pPr>
          </w:p>
        </w:tc>
        <w:tc>
          <w:tcPr>
            <w:tcW w:w="3117" w:type="dxa"/>
            <w:shd w:val="clear" w:color="auto" w:fill="FFFFFF" w:themeFill="background1"/>
            <w:vAlign w:val="center"/>
          </w:tcPr>
          <w:p w14:paraId="5FABA101" w14:textId="77777777" w:rsidR="00862720" w:rsidRPr="007D15BC"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neither</w:t>
            </w:r>
          </w:p>
        </w:tc>
        <w:tc>
          <w:tcPr>
            <w:tcW w:w="1983" w:type="dxa"/>
            <w:gridSpan w:val="2"/>
            <w:shd w:val="clear" w:color="auto" w:fill="FFFFFF" w:themeFill="background1"/>
            <w:vAlign w:val="center"/>
          </w:tcPr>
          <w:p w14:paraId="564C94BB"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8</w:t>
            </w:r>
          </w:p>
        </w:tc>
        <w:tc>
          <w:tcPr>
            <w:tcW w:w="850" w:type="dxa"/>
            <w:shd w:val="clear" w:color="auto" w:fill="FFFFFF" w:themeFill="background1"/>
            <w:vAlign w:val="center"/>
          </w:tcPr>
          <w:p w14:paraId="52F2B3F5"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11</w:t>
            </w:r>
          </w:p>
        </w:tc>
        <w:tc>
          <w:tcPr>
            <w:tcW w:w="1560" w:type="dxa"/>
            <w:shd w:val="clear" w:color="auto" w:fill="FFFFFF" w:themeFill="background1"/>
          </w:tcPr>
          <w:p w14:paraId="43EE98AB"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8</w:t>
            </w:r>
          </w:p>
        </w:tc>
        <w:tc>
          <w:tcPr>
            <w:tcW w:w="1144" w:type="dxa"/>
            <w:gridSpan w:val="2"/>
            <w:shd w:val="clear" w:color="auto" w:fill="FFFFFF" w:themeFill="background1"/>
            <w:vAlign w:val="center"/>
          </w:tcPr>
          <w:p w14:paraId="3363A9B8"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27</w:t>
            </w:r>
          </w:p>
        </w:tc>
      </w:tr>
      <w:tr w:rsidR="00862720" w:rsidRPr="002774B2" w14:paraId="1BC510FC" w14:textId="77777777" w:rsidTr="00862720">
        <w:trPr>
          <w:jc w:val="center"/>
        </w:trPr>
        <w:tc>
          <w:tcPr>
            <w:tcW w:w="849" w:type="dxa"/>
            <w:vMerge/>
            <w:shd w:val="clear" w:color="auto" w:fill="FFFFFF" w:themeFill="background1"/>
            <w:vAlign w:val="center"/>
          </w:tcPr>
          <w:p w14:paraId="7BC6650C"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051F6F1B" w14:textId="77777777" w:rsidR="00862720" w:rsidRPr="007D15BC"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very sat. / sat.</w:t>
            </w:r>
          </w:p>
        </w:tc>
        <w:tc>
          <w:tcPr>
            <w:tcW w:w="1983" w:type="dxa"/>
            <w:gridSpan w:val="2"/>
            <w:shd w:val="clear" w:color="auto" w:fill="FFFFFF" w:themeFill="background1"/>
            <w:vAlign w:val="center"/>
          </w:tcPr>
          <w:p w14:paraId="21F60819"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58</w:t>
            </w:r>
          </w:p>
        </w:tc>
        <w:tc>
          <w:tcPr>
            <w:tcW w:w="850" w:type="dxa"/>
            <w:shd w:val="clear" w:color="auto" w:fill="FFFFFF" w:themeFill="background1"/>
            <w:vAlign w:val="center"/>
          </w:tcPr>
          <w:p w14:paraId="76A15DC7"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8</w:t>
            </w:r>
          </w:p>
        </w:tc>
        <w:tc>
          <w:tcPr>
            <w:tcW w:w="1560" w:type="dxa"/>
            <w:shd w:val="clear" w:color="auto" w:fill="FFFFFF" w:themeFill="background1"/>
          </w:tcPr>
          <w:p w14:paraId="27978C10"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17</w:t>
            </w:r>
          </w:p>
        </w:tc>
        <w:tc>
          <w:tcPr>
            <w:tcW w:w="1144" w:type="dxa"/>
            <w:gridSpan w:val="2"/>
            <w:shd w:val="clear" w:color="auto" w:fill="FFFFFF" w:themeFill="background1"/>
            <w:vAlign w:val="center"/>
          </w:tcPr>
          <w:p w14:paraId="7BE5038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31</w:t>
            </w:r>
          </w:p>
        </w:tc>
      </w:tr>
      <w:tr w:rsidR="00862720" w:rsidRPr="002774B2" w14:paraId="66A51A58" w14:textId="77777777" w:rsidTr="00862720">
        <w:trPr>
          <w:jc w:val="center"/>
        </w:trPr>
        <w:tc>
          <w:tcPr>
            <w:tcW w:w="3966" w:type="dxa"/>
            <w:gridSpan w:val="2"/>
            <w:shd w:val="clear" w:color="auto" w:fill="FFFFFF" w:themeFill="background1"/>
            <w:vAlign w:val="center"/>
          </w:tcPr>
          <w:p w14:paraId="72295D33"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983" w:type="dxa"/>
            <w:gridSpan w:val="2"/>
            <w:shd w:val="clear" w:color="auto" w:fill="FFFFFF" w:themeFill="background1"/>
            <w:vAlign w:val="center"/>
          </w:tcPr>
          <w:p w14:paraId="37E95C92" w14:textId="77777777" w:rsidR="00862720" w:rsidRPr="005831DC" w:rsidRDefault="00862720" w:rsidP="00862720">
            <w:pPr>
              <w:spacing w:line="240" w:lineRule="auto"/>
              <w:jc w:val="center"/>
              <w:rPr>
                <w:rFonts w:asciiTheme="majorHAnsi" w:hAnsiTheme="majorHAnsi" w:cstheme="majorHAnsi"/>
                <w:color w:val="000000"/>
                <w:sz w:val="23"/>
                <w:szCs w:val="23"/>
              </w:rPr>
            </w:pPr>
            <w:r w:rsidRPr="005831DC">
              <w:rPr>
                <w:rFonts w:asciiTheme="majorHAnsi" w:hAnsiTheme="majorHAnsi" w:cstheme="majorHAnsi"/>
                <w:color w:val="000000"/>
                <w:sz w:val="23"/>
                <w:szCs w:val="23"/>
              </w:rPr>
              <w:t>44</w:t>
            </w:r>
          </w:p>
        </w:tc>
        <w:tc>
          <w:tcPr>
            <w:tcW w:w="850" w:type="dxa"/>
            <w:shd w:val="clear" w:color="auto" w:fill="FFFFFF" w:themeFill="background1"/>
            <w:vAlign w:val="center"/>
          </w:tcPr>
          <w:p w14:paraId="0E912E60" w14:textId="77777777" w:rsidR="00862720" w:rsidRPr="005831DC" w:rsidRDefault="00862720" w:rsidP="00862720">
            <w:pPr>
              <w:spacing w:line="240" w:lineRule="auto"/>
              <w:jc w:val="center"/>
              <w:rPr>
                <w:rFonts w:asciiTheme="majorHAnsi" w:hAnsiTheme="majorHAnsi" w:cstheme="majorHAnsi"/>
                <w:color w:val="000000"/>
                <w:sz w:val="23"/>
                <w:szCs w:val="23"/>
              </w:rPr>
            </w:pPr>
            <w:r w:rsidRPr="005831DC">
              <w:rPr>
                <w:rFonts w:asciiTheme="majorHAnsi" w:hAnsiTheme="majorHAnsi" w:cstheme="majorHAnsi"/>
                <w:color w:val="000000"/>
                <w:sz w:val="23"/>
                <w:szCs w:val="23"/>
              </w:rPr>
              <w:t>38</w:t>
            </w:r>
          </w:p>
        </w:tc>
        <w:tc>
          <w:tcPr>
            <w:tcW w:w="1560" w:type="dxa"/>
            <w:shd w:val="clear" w:color="auto" w:fill="FFFFFF" w:themeFill="background1"/>
            <w:vAlign w:val="center"/>
          </w:tcPr>
          <w:p w14:paraId="72ACCA7A" w14:textId="77777777" w:rsidR="00862720" w:rsidRPr="005831DC" w:rsidRDefault="00862720" w:rsidP="00862720">
            <w:pPr>
              <w:spacing w:line="240" w:lineRule="auto"/>
              <w:jc w:val="center"/>
              <w:rPr>
                <w:rFonts w:asciiTheme="majorHAnsi" w:hAnsiTheme="majorHAnsi" w:cstheme="majorHAnsi"/>
                <w:color w:val="000000"/>
                <w:sz w:val="23"/>
                <w:szCs w:val="23"/>
              </w:rPr>
            </w:pPr>
            <w:r w:rsidRPr="005831DC">
              <w:rPr>
                <w:rFonts w:asciiTheme="majorHAnsi" w:hAnsiTheme="majorHAnsi" w:cstheme="majorHAnsi"/>
                <w:color w:val="000000"/>
                <w:sz w:val="23"/>
                <w:szCs w:val="23"/>
              </w:rPr>
              <w:t>34</w:t>
            </w:r>
          </w:p>
        </w:tc>
        <w:tc>
          <w:tcPr>
            <w:tcW w:w="1144" w:type="dxa"/>
            <w:gridSpan w:val="2"/>
            <w:shd w:val="clear" w:color="auto" w:fill="FFFFFF" w:themeFill="background1"/>
          </w:tcPr>
          <w:p w14:paraId="69E08D99" w14:textId="77777777" w:rsidR="00862720" w:rsidRPr="005831DC" w:rsidRDefault="00862720" w:rsidP="00862720">
            <w:pPr>
              <w:spacing w:line="240" w:lineRule="auto"/>
              <w:jc w:val="center"/>
              <w:rPr>
                <w:rFonts w:asciiTheme="majorHAnsi" w:hAnsiTheme="majorHAnsi" w:cstheme="majorHAnsi"/>
                <w:color w:val="000000"/>
                <w:sz w:val="23"/>
                <w:szCs w:val="23"/>
              </w:rPr>
            </w:pPr>
            <w:r w:rsidRPr="005831DC">
              <w:rPr>
                <w:rFonts w:asciiTheme="majorHAnsi" w:hAnsiTheme="majorHAnsi" w:cstheme="majorHAnsi"/>
                <w:color w:val="000000"/>
                <w:sz w:val="23"/>
                <w:szCs w:val="23"/>
              </w:rPr>
              <w:t>130</w:t>
            </w:r>
          </w:p>
        </w:tc>
      </w:tr>
      <w:tr w:rsidR="00862720" w:rsidRPr="002774B2" w14:paraId="3670BBD7" w14:textId="77777777" w:rsidTr="00862720">
        <w:trPr>
          <w:jc w:val="center"/>
        </w:trPr>
        <w:tc>
          <w:tcPr>
            <w:tcW w:w="9503" w:type="dxa"/>
            <w:gridSpan w:val="8"/>
            <w:shd w:val="clear" w:color="auto" w:fill="FFFFFF" w:themeFill="background1"/>
            <w:vAlign w:val="center"/>
          </w:tcPr>
          <w:p w14:paraId="66F09428"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5831DC">
              <w:rPr>
                <w:rFonts w:asciiTheme="majorHAnsi" w:hAnsiTheme="majorHAnsi" w:cstheme="majorHAnsi"/>
                <w:i/>
                <w:color w:val="000000"/>
                <w:sz w:val="23"/>
                <w:szCs w:val="23"/>
              </w:rPr>
              <w:t>Symmetry Test: Chisq=5.08 (df 3), p=0.1659</w:t>
            </w:r>
          </w:p>
        </w:tc>
      </w:tr>
      <w:tr w:rsidR="00862720" w:rsidRPr="002774B2" w14:paraId="2918308B" w14:textId="77777777" w:rsidTr="00862720">
        <w:trPr>
          <w:trHeight w:val="454"/>
          <w:jc w:val="center"/>
        </w:trPr>
        <w:tc>
          <w:tcPr>
            <w:tcW w:w="9503" w:type="dxa"/>
            <w:gridSpan w:val="8"/>
            <w:shd w:val="clear" w:color="auto" w:fill="FFFFFF" w:themeFill="background1"/>
            <w:vAlign w:val="center"/>
          </w:tcPr>
          <w:p w14:paraId="1DE303DE" w14:textId="1B27B7EF" w:rsidR="00862720" w:rsidRPr="000B6B26" w:rsidRDefault="007508D7" w:rsidP="00862720">
            <w:pPr>
              <w:spacing w:line="240" w:lineRule="auto"/>
              <w:rPr>
                <w:rFonts w:asciiTheme="majorHAnsi" w:hAnsiTheme="majorHAnsi" w:cstheme="majorHAnsi"/>
                <w:b/>
                <w:color w:val="000000"/>
                <w:sz w:val="23"/>
                <w:szCs w:val="23"/>
              </w:rPr>
            </w:pPr>
            <w:r w:rsidRPr="000B6B26">
              <w:rPr>
                <w:rFonts w:asciiTheme="majorHAnsi" w:hAnsiTheme="majorHAnsi" w:cstheme="majorHAnsi"/>
                <w:b/>
                <w:color w:val="000000"/>
                <w:sz w:val="23"/>
                <w:szCs w:val="23"/>
              </w:rPr>
              <w:t xml:space="preserve">SO </w:t>
            </w:r>
            <w:r w:rsidR="00395EA9" w:rsidRPr="000B6B26">
              <w:rPr>
                <w:rFonts w:asciiTheme="majorHAnsi" w:hAnsiTheme="majorHAnsi" w:cstheme="majorHAnsi"/>
                <w:b/>
                <w:color w:val="000000"/>
                <w:sz w:val="23"/>
                <w:szCs w:val="23"/>
              </w:rPr>
              <w:t>group</w:t>
            </w:r>
          </w:p>
        </w:tc>
      </w:tr>
      <w:tr w:rsidR="00862720" w:rsidRPr="002774B2" w14:paraId="25CA41A9" w14:textId="77777777" w:rsidTr="00862720">
        <w:trPr>
          <w:jc w:val="center"/>
        </w:trPr>
        <w:tc>
          <w:tcPr>
            <w:tcW w:w="3966" w:type="dxa"/>
            <w:gridSpan w:val="2"/>
            <w:vMerge w:val="restart"/>
            <w:shd w:val="clear" w:color="auto" w:fill="FFFFFF" w:themeFill="background1"/>
            <w:vAlign w:val="center"/>
          </w:tcPr>
          <w:p w14:paraId="200B169F" w14:textId="77777777" w:rsidR="00862720" w:rsidRPr="002774B2" w:rsidRDefault="00862720" w:rsidP="00862720">
            <w:pPr>
              <w:spacing w:line="240" w:lineRule="auto"/>
              <w:rPr>
                <w:rFonts w:asciiTheme="majorHAnsi" w:hAnsiTheme="majorHAnsi" w:cstheme="majorHAnsi"/>
                <w:b/>
                <w:color w:val="000000"/>
                <w:sz w:val="23"/>
                <w:szCs w:val="23"/>
              </w:rPr>
            </w:pPr>
          </w:p>
        </w:tc>
        <w:tc>
          <w:tcPr>
            <w:tcW w:w="5537" w:type="dxa"/>
            <w:gridSpan w:val="6"/>
            <w:shd w:val="clear" w:color="auto" w:fill="FFFFFF" w:themeFill="background1"/>
            <w:vAlign w:val="center"/>
          </w:tcPr>
          <w:p w14:paraId="646F883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1F26F356" w14:textId="77777777" w:rsidTr="00862720">
        <w:trPr>
          <w:jc w:val="center"/>
        </w:trPr>
        <w:tc>
          <w:tcPr>
            <w:tcW w:w="3966" w:type="dxa"/>
            <w:gridSpan w:val="2"/>
            <w:vMerge/>
            <w:shd w:val="clear" w:color="auto" w:fill="FFFFFF" w:themeFill="background1"/>
            <w:vAlign w:val="center"/>
          </w:tcPr>
          <w:p w14:paraId="5B45BE65" w14:textId="77777777" w:rsidR="00862720" w:rsidRPr="002774B2" w:rsidRDefault="00862720" w:rsidP="00862720">
            <w:pPr>
              <w:spacing w:line="240" w:lineRule="auto"/>
              <w:jc w:val="center"/>
              <w:rPr>
                <w:rFonts w:asciiTheme="majorHAnsi" w:hAnsiTheme="majorHAnsi" w:cstheme="majorHAnsi"/>
                <w:color w:val="000000"/>
                <w:sz w:val="23"/>
                <w:szCs w:val="23"/>
              </w:rPr>
            </w:pPr>
          </w:p>
        </w:tc>
        <w:tc>
          <w:tcPr>
            <w:tcW w:w="1983" w:type="dxa"/>
            <w:gridSpan w:val="2"/>
            <w:shd w:val="clear" w:color="auto" w:fill="FFFFFF" w:themeFill="background1"/>
            <w:vAlign w:val="bottom"/>
          </w:tcPr>
          <w:p w14:paraId="1DA605E8"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very dissat. /dissat.</w:t>
            </w:r>
          </w:p>
        </w:tc>
        <w:tc>
          <w:tcPr>
            <w:tcW w:w="850" w:type="dxa"/>
            <w:shd w:val="clear" w:color="auto" w:fill="FFFFFF" w:themeFill="background1"/>
          </w:tcPr>
          <w:p w14:paraId="053D4743"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neither</w:t>
            </w:r>
          </w:p>
        </w:tc>
        <w:tc>
          <w:tcPr>
            <w:tcW w:w="1560" w:type="dxa"/>
            <w:shd w:val="clear" w:color="auto" w:fill="FFFFFF" w:themeFill="background1"/>
            <w:vAlign w:val="bottom"/>
          </w:tcPr>
          <w:p w14:paraId="1AE38EB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550E40">
              <w:rPr>
                <w:rFonts w:asciiTheme="majorHAnsi" w:hAnsiTheme="majorHAnsi" w:cstheme="majorHAnsi"/>
                <w:color w:val="000000"/>
                <w:sz w:val="23"/>
                <w:szCs w:val="23"/>
              </w:rPr>
              <w:t>very sat. / sat.</w:t>
            </w:r>
          </w:p>
        </w:tc>
        <w:tc>
          <w:tcPr>
            <w:tcW w:w="1144" w:type="dxa"/>
            <w:gridSpan w:val="2"/>
            <w:shd w:val="clear" w:color="auto" w:fill="FFFFFF" w:themeFill="background1"/>
            <w:vAlign w:val="bottom"/>
          </w:tcPr>
          <w:p w14:paraId="26E7A162"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0003544A" w14:textId="77777777" w:rsidTr="00862720">
        <w:trPr>
          <w:jc w:val="center"/>
        </w:trPr>
        <w:tc>
          <w:tcPr>
            <w:tcW w:w="849" w:type="dxa"/>
            <w:vMerge w:val="restart"/>
            <w:shd w:val="clear" w:color="auto" w:fill="FFFFFF" w:themeFill="background1"/>
            <w:vAlign w:val="center"/>
          </w:tcPr>
          <w:p w14:paraId="3451EFB4" w14:textId="77777777" w:rsidR="00862720" w:rsidRPr="002774B2" w:rsidRDefault="00862720" w:rsidP="00862720">
            <w:pPr>
              <w:spacing w:line="240" w:lineRule="auto"/>
              <w:jc w:val="right"/>
              <w:rPr>
                <w:rFonts w:asciiTheme="majorHAnsi" w:hAnsiTheme="majorHAnsi" w:cstheme="majorHAnsi"/>
                <w:b/>
                <w:color w:val="000000"/>
                <w:sz w:val="23"/>
                <w:szCs w:val="23"/>
              </w:rPr>
            </w:pPr>
            <w:r w:rsidRPr="002774B2">
              <w:rPr>
                <w:rFonts w:asciiTheme="majorHAnsi" w:hAnsiTheme="majorHAnsi" w:cstheme="majorHAnsi"/>
                <w:b/>
                <w:color w:val="000000"/>
                <w:sz w:val="23"/>
                <w:szCs w:val="23"/>
              </w:rPr>
              <w:t>T0 (n)</w:t>
            </w:r>
          </w:p>
        </w:tc>
        <w:tc>
          <w:tcPr>
            <w:tcW w:w="3117" w:type="dxa"/>
            <w:shd w:val="clear" w:color="auto" w:fill="FFFFFF" w:themeFill="background1"/>
            <w:vAlign w:val="center"/>
          </w:tcPr>
          <w:p w14:paraId="46658E7A" w14:textId="77777777" w:rsidR="00862720" w:rsidRPr="007D15BC" w:rsidRDefault="00862720" w:rsidP="00862720">
            <w:pPr>
              <w:spacing w:line="240" w:lineRule="auto"/>
              <w:jc w:val="right"/>
              <w:rPr>
                <w:rFonts w:asciiTheme="majorHAnsi" w:hAnsiTheme="majorHAnsi" w:cstheme="majorHAnsi"/>
                <w:color w:val="000000"/>
                <w:sz w:val="23"/>
                <w:szCs w:val="23"/>
              </w:rPr>
            </w:pPr>
            <w:r w:rsidRPr="007D15BC">
              <w:rPr>
                <w:rFonts w:asciiTheme="majorHAnsi" w:hAnsiTheme="majorHAnsi" w:cstheme="majorHAnsi"/>
                <w:color w:val="000000"/>
                <w:sz w:val="23"/>
                <w:szCs w:val="23"/>
              </w:rPr>
              <w:t>very dissat. /dissat.</w:t>
            </w:r>
          </w:p>
        </w:tc>
        <w:tc>
          <w:tcPr>
            <w:tcW w:w="1983" w:type="dxa"/>
            <w:gridSpan w:val="2"/>
            <w:shd w:val="clear" w:color="auto" w:fill="FFFFFF" w:themeFill="background1"/>
            <w:vAlign w:val="center"/>
          </w:tcPr>
          <w:p w14:paraId="4117C01A"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25</w:t>
            </w:r>
          </w:p>
        </w:tc>
        <w:tc>
          <w:tcPr>
            <w:tcW w:w="850" w:type="dxa"/>
            <w:shd w:val="clear" w:color="auto" w:fill="FFFFFF" w:themeFill="background1"/>
            <w:vAlign w:val="center"/>
          </w:tcPr>
          <w:p w14:paraId="473180DC"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11</w:t>
            </w:r>
          </w:p>
        </w:tc>
        <w:tc>
          <w:tcPr>
            <w:tcW w:w="1560" w:type="dxa"/>
            <w:shd w:val="clear" w:color="auto" w:fill="FFFFFF" w:themeFill="background1"/>
          </w:tcPr>
          <w:p w14:paraId="5129427A"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w:t>
            </w:r>
          </w:p>
        </w:tc>
        <w:tc>
          <w:tcPr>
            <w:tcW w:w="1144" w:type="dxa"/>
            <w:gridSpan w:val="2"/>
            <w:shd w:val="clear" w:color="auto" w:fill="FFFFFF" w:themeFill="background1"/>
            <w:vAlign w:val="center"/>
          </w:tcPr>
          <w:p w14:paraId="36E811E5"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37</w:t>
            </w:r>
          </w:p>
        </w:tc>
      </w:tr>
      <w:tr w:rsidR="00862720" w:rsidRPr="002774B2" w14:paraId="15191A8B" w14:textId="77777777" w:rsidTr="00862720">
        <w:trPr>
          <w:jc w:val="center"/>
        </w:trPr>
        <w:tc>
          <w:tcPr>
            <w:tcW w:w="849" w:type="dxa"/>
            <w:vMerge/>
            <w:shd w:val="clear" w:color="auto" w:fill="FFFFFF" w:themeFill="background1"/>
            <w:vAlign w:val="center"/>
          </w:tcPr>
          <w:p w14:paraId="1AC5430C"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1CA9E4A0" w14:textId="77777777" w:rsidR="00862720" w:rsidRPr="007D15BC"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 xml:space="preserve">neither </w:t>
            </w:r>
          </w:p>
        </w:tc>
        <w:tc>
          <w:tcPr>
            <w:tcW w:w="1983" w:type="dxa"/>
            <w:gridSpan w:val="2"/>
            <w:shd w:val="clear" w:color="auto" w:fill="FFFFFF" w:themeFill="background1"/>
            <w:vAlign w:val="center"/>
          </w:tcPr>
          <w:p w14:paraId="3CB49771"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5</w:t>
            </w:r>
          </w:p>
        </w:tc>
        <w:tc>
          <w:tcPr>
            <w:tcW w:w="850" w:type="dxa"/>
            <w:shd w:val="clear" w:color="auto" w:fill="FFFFFF" w:themeFill="background1"/>
            <w:vAlign w:val="center"/>
          </w:tcPr>
          <w:p w14:paraId="7722ACEA"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w:t>
            </w:r>
          </w:p>
        </w:tc>
        <w:tc>
          <w:tcPr>
            <w:tcW w:w="1560" w:type="dxa"/>
            <w:shd w:val="clear" w:color="auto" w:fill="FFFFFF" w:themeFill="background1"/>
          </w:tcPr>
          <w:p w14:paraId="085093E2"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4</w:t>
            </w:r>
          </w:p>
        </w:tc>
        <w:tc>
          <w:tcPr>
            <w:tcW w:w="1144" w:type="dxa"/>
            <w:gridSpan w:val="2"/>
            <w:shd w:val="clear" w:color="auto" w:fill="FFFFFF" w:themeFill="background1"/>
            <w:vAlign w:val="center"/>
          </w:tcPr>
          <w:p w14:paraId="1645F6C8"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12</w:t>
            </w:r>
          </w:p>
        </w:tc>
      </w:tr>
      <w:tr w:rsidR="00862720" w:rsidRPr="002774B2" w14:paraId="0BD3BE90" w14:textId="77777777" w:rsidTr="00862720">
        <w:trPr>
          <w:jc w:val="center"/>
        </w:trPr>
        <w:tc>
          <w:tcPr>
            <w:tcW w:w="849" w:type="dxa"/>
            <w:vMerge/>
            <w:shd w:val="clear" w:color="auto" w:fill="FFFFFF" w:themeFill="background1"/>
            <w:vAlign w:val="center"/>
          </w:tcPr>
          <w:p w14:paraId="7F1C0FB3"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7293319F" w14:textId="77777777" w:rsidR="00862720" w:rsidRPr="007D15BC" w:rsidRDefault="00862720" w:rsidP="00862720">
            <w:pPr>
              <w:spacing w:line="240" w:lineRule="auto"/>
              <w:jc w:val="right"/>
              <w:rPr>
                <w:rFonts w:asciiTheme="majorHAnsi" w:hAnsiTheme="majorHAnsi" w:cstheme="majorHAnsi"/>
                <w:color w:val="000000"/>
                <w:sz w:val="23"/>
                <w:szCs w:val="23"/>
              </w:rPr>
            </w:pPr>
            <w:r>
              <w:rPr>
                <w:rFonts w:asciiTheme="majorHAnsi" w:hAnsiTheme="majorHAnsi" w:cstheme="majorHAnsi"/>
                <w:color w:val="000000"/>
                <w:sz w:val="23"/>
                <w:szCs w:val="23"/>
              </w:rPr>
              <w:t xml:space="preserve">very sat. / sat. </w:t>
            </w:r>
          </w:p>
        </w:tc>
        <w:tc>
          <w:tcPr>
            <w:tcW w:w="1983" w:type="dxa"/>
            <w:gridSpan w:val="2"/>
            <w:shd w:val="clear" w:color="auto" w:fill="FFFFFF" w:themeFill="background1"/>
            <w:vAlign w:val="center"/>
          </w:tcPr>
          <w:p w14:paraId="13E39AAC"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3</w:t>
            </w:r>
          </w:p>
        </w:tc>
        <w:tc>
          <w:tcPr>
            <w:tcW w:w="850" w:type="dxa"/>
            <w:shd w:val="clear" w:color="auto" w:fill="FFFFFF" w:themeFill="background1"/>
            <w:vAlign w:val="center"/>
          </w:tcPr>
          <w:p w14:paraId="1DB18058"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8</w:t>
            </w:r>
          </w:p>
        </w:tc>
        <w:tc>
          <w:tcPr>
            <w:tcW w:w="1560" w:type="dxa"/>
            <w:shd w:val="clear" w:color="auto" w:fill="FFFFFF" w:themeFill="background1"/>
          </w:tcPr>
          <w:p w14:paraId="3D956ADD"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14</w:t>
            </w:r>
          </w:p>
        </w:tc>
        <w:tc>
          <w:tcPr>
            <w:tcW w:w="1144" w:type="dxa"/>
            <w:gridSpan w:val="2"/>
            <w:shd w:val="clear" w:color="auto" w:fill="FFFFFF" w:themeFill="background1"/>
            <w:vAlign w:val="center"/>
          </w:tcPr>
          <w:p w14:paraId="28317149"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25</w:t>
            </w:r>
          </w:p>
        </w:tc>
      </w:tr>
      <w:tr w:rsidR="00862720" w:rsidRPr="002774B2" w14:paraId="01755D1C" w14:textId="77777777" w:rsidTr="00862720">
        <w:trPr>
          <w:jc w:val="center"/>
        </w:trPr>
        <w:tc>
          <w:tcPr>
            <w:tcW w:w="3966" w:type="dxa"/>
            <w:gridSpan w:val="2"/>
            <w:shd w:val="clear" w:color="auto" w:fill="FFFFFF" w:themeFill="background1"/>
            <w:vAlign w:val="center"/>
          </w:tcPr>
          <w:p w14:paraId="554240E6"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1983" w:type="dxa"/>
            <w:gridSpan w:val="2"/>
            <w:tcBorders>
              <w:bottom w:val="single" w:sz="4" w:space="0" w:color="auto"/>
            </w:tcBorders>
            <w:shd w:val="clear" w:color="auto" w:fill="FFFFFF" w:themeFill="background1"/>
            <w:vAlign w:val="center"/>
          </w:tcPr>
          <w:p w14:paraId="69C0A64C"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33</w:t>
            </w:r>
          </w:p>
        </w:tc>
        <w:tc>
          <w:tcPr>
            <w:tcW w:w="850" w:type="dxa"/>
            <w:tcBorders>
              <w:bottom w:val="single" w:sz="4" w:space="0" w:color="auto"/>
            </w:tcBorders>
            <w:shd w:val="clear" w:color="auto" w:fill="FFFFFF" w:themeFill="background1"/>
            <w:vAlign w:val="center"/>
          </w:tcPr>
          <w:p w14:paraId="1EB89D49"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22</w:t>
            </w:r>
          </w:p>
        </w:tc>
        <w:tc>
          <w:tcPr>
            <w:tcW w:w="1560" w:type="dxa"/>
            <w:tcBorders>
              <w:bottom w:val="single" w:sz="4" w:space="0" w:color="auto"/>
            </w:tcBorders>
            <w:shd w:val="clear" w:color="auto" w:fill="FFFFFF" w:themeFill="background1"/>
          </w:tcPr>
          <w:p w14:paraId="2B76ADAC"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19</w:t>
            </w:r>
          </w:p>
        </w:tc>
        <w:tc>
          <w:tcPr>
            <w:tcW w:w="1144" w:type="dxa"/>
            <w:gridSpan w:val="2"/>
            <w:tcBorders>
              <w:bottom w:val="single" w:sz="4" w:space="0" w:color="auto"/>
            </w:tcBorders>
            <w:shd w:val="clear" w:color="auto" w:fill="FFFFFF" w:themeFill="background1"/>
            <w:vAlign w:val="center"/>
          </w:tcPr>
          <w:p w14:paraId="02F16326"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74</w:t>
            </w:r>
          </w:p>
        </w:tc>
      </w:tr>
      <w:tr w:rsidR="00862720" w:rsidRPr="002774B2" w14:paraId="1ED9CD34" w14:textId="77777777" w:rsidTr="00862720">
        <w:trPr>
          <w:jc w:val="center"/>
        </w:trPr>
        <w:tc>
          <w:tcPr>
            <w:tcW w:w="9503" w:type="dxa"/>
            <w:gridSpan w:val="8"/>
            <w:shd w:val="clear" w:color="auto" w:fill="FFFFFF" w:themeFill="background1"/>
            <w:vAlign w:val="center"/>
          </w:tcPr>
          <w:p w14:paraId="0E81A669"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5831DC">
              <w:rPr>
                <w:rFonts w:asciiTheme="majorHAnsi" w:hAnsiTheme="majorHAnsi" w:cstheme="majorHAnsi"/>
                <w:i/>
                <w:color w:val="000000"/>
                <w:sz w:val="23"/>
                <w:szCs w:val="23"/>
              </w:rPr>
              <w:t>Symmetry Test: Chisq= 4.58, (df 3), p=0.205</w:t>
            </w:r>
          </w:p>
        </w:tc>
      </w:tr>
      <w:tr w:rsidR="00862720" w:rsidRPr="002774B2" w14:paraId="78182D3C" w14:textId="77777777" w:rsidTr="00862720">
        <w:trPr>
          <w:jc w:val="center"/>
        </w:trPr>
        <w:tc>
          <w:tcPr>
            <w:tcW w:w="9503" w:type="dxa"/>
            <w:gridSpan w:val="8"/>
            <w:shd w:val="clear" w:color="auto" w:fill="FFFFFF" w:themeFill="background1"/>
            <w:vAlign w:val="center"/>
          </w:tcPr>
          <w:p w14:paraId="24A1FA0C" w14:textId="77777777" w:rsidR="00862720" w:rsidRDefault="00862720" w:rsidP="00862720">
            <w:pPr>
              <w:spacing w:line="240" w:lineRule="auto"/>
              <w:rPr>
                <w:rFonts w:asciiTheme="majorHAnsi" w:hAnsiTheme="majorHAnsi" w:cstheme="majorHAnsi"/>
                <w:color w:val="000000"/>
                <w:sz w:val="23"/>
                <w:szCs w:val="23"/>
              </w:rPr>
            </w:pPr>
            <w:r w:rsidRPr="005831DC">
              <w:rPr>
                <w:rFonts w:asciiTheme="majorHAnsi" w:hAnsiTheme="majorHAnsi" w:cstheme="majorHAnsi"/>
                <w:color w:val="000000"/>
                <w:sz w:val="23"/>
                <w:szCs w:val="23"/>
                <w:vertAlign w:val="superscript"/>
              </w:rPr>
              <w:t>a</w:t>
            </w:r>
            <w:r>
              <w:rPr>
                <w:rFonts w:asciiTheme="majorHAnsi" w:hAnsiTheme="majorHAnsi" w:cstheme="majorHAnsi"/>
                <w:color w:val="000000"/>
                <w:sz w:val="23"/>
                <w:szCs w:val="23"/>
              </w:rPr>
              <w:t xml:space="preserve"> </w:t>
            </w:r>
            <w:r w:rsidRPr="005831DC">
              <w:rPr>
                <w:rFonts w:asciiTheme="majorHAnsi" w:hAnsiTheme="majorHAnsi" w:cstheme="majorHAnsi"/>
                <w:color w:val="000000"/>
                <w:sz w:val="23"/>
                <w:szCs w:val="23"/>
              </w:rPr>
              <w:t>Individuals reporting ‘Other’ (volunteering, student, maternity/paternity leave, parent/carer, retired) excluded from this analysis..</w:t>
            </w:r>
          </w:p>
          <w:p w14:paraId="75026636" w14:textId="77777777" w:rsidR="00862720" w:rsidRPr="00550E40" w:rsidRDefault="00862720" w:rsidP="00862720">
            <w:pPr>
              <w:spacing w:line="240" w:lineRule="auto"/>
              <w:rPr>
                <w:rFonts w:asciiTheme="majorHAnsi" w:hAnsiTheme="majorHAnsi" w:cstheme="majorHAnsi"/>
                <w:color w:val="000000"/>
                <w:sz w:val="23"/>
                <w:szCs w:val="23"/>
              </w:rPr>
            </w:pPr>
            <w:r w:rsidRPr="005831DC">
              <w:rPr>
                <w:rFonts w:asciiTheme="majorHAnsi" w:hAnsiTheme="majorHAnsi" w:cstheme="majorHAnsi"/>
                <w:color w:val="000000"/>
                <w:sz w:val="23"/>
                <w:szCs w:val="23"/>
                <w:vertAlign w:val="superscript"/>
              </w:rPr>
              <w:t>b</w:t>
            </w:r>
            <w:r w:rsidRPr="00550E40">
              <w:rPr>
                <w:rFonts w:asciiTheme="majorHAnsi" w:hAnsiTheme="majorHAnsi" w:cstheme="majorHAnsi"/>
                <w:color w:val="000000"/>
                <w:sz w:val="23"/>
                <w:szCs w:val="23"/>
              </w:rPr>
              <w:t xml:space="preserve"> Response cat</w:t>
            </w:r>
            <w:r>
              <w:rPr>
                <w:rFonts w:asciiTheme="majorHAnsi" w:hAnsiTheme="majorHAnsi" w:cstheme="majorHAnsi"/>
                <w:color w:val="000000"/>
                <w:sz w:val="23"/>
                <w:szCs w:val="23"/>
              </w:rPr>
              <w:t>egories collapsed as indicated.</w:t>
            </w:r>
          </w:p>
        </w:tc>
      </w:tr>
    </w:tbl>
    <w:p w14:paraId="558799F0" w14:textId="5D630C1A" w:rsidR="00CE211A" w:rsidRDefault="00CE211A" w:rsidP="00862720">
      <w:pPr>
        <w:pStyle w:val="Caption"/>
        <w:jc w:val="center"/>
      </w:pPr>
    </w:p>
    <w:p w14:paraId="3BD4386F" w14:textId="77777777" w:rsidR="007508D7" w:rsidRPr="00FC3A88" w:rsidRDefault="007508D7" w:rsidP="004F66DC"/>
    <w:p w14:paraId="528C4E4F" w14:textId="423843C3" w:rsidR="00862720" w:rsidRPr="001D6DCF" w:rsidRDefault="00862720" w:rsidP="00862720">
      <w:pPr>
        <w:pStyle w:val="Caption"/>
        <w:jc w:val="center"/>
      </w:pPr>
      <w:bookmarkStart w:id="190" w:name="_Toc33460844"/>
      <w:r>
        <w:lastRenderedPageBreak/>
        <w:t xml:space="preserve">Table </w:t>
      </w:r>
      <w:r w:rsidR="002B6DC6">
        <w:fldChar w:fldCharType="begin"/>
      </w:r>
      <w:r w:rsidR="002B6DC6">
        <w:instrText xml:space="preserve"> SEQ Table \* ARABIC </w:instrText>
      </w:r>
      <w:r w:rsidR="002B6DC6">
        <w:fldChar w:fldCharType="separate"/>
      </w:r>
      <w:r w:rsidR="00D813A1">
        <w:rPr>
          <w:noProof/>
        </w:rPr>
        <w:t>13</w:t>
      </w:r>
      <w:r w:rsidR="002B6DC6">
        <w:rPr>
          <w:noProof/>
        </w:rPr>
        <w:fldChar w:fldCharType="end"/>
      </w:r>
      <w:r>
        <w:t>: SAT cohort: change in satisfaction with how spend free time: T0-T3</w:t>
      </w:r>
      <w:bookmarkEnd w:id="190"/>
    </w:p>
    <w:tbl>
      <w:tblPr>
        <w:tblStyle w:val="TableGrid10"/>
        <w:tblW w:w="9503" w:type="dxa"/>
        <w:jc w:val="center"/>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687"/>
        <w:gridCol w:w="2127"/>
        <w:gridCol w:w="2126"/>
        <w:gridCol w:w="714"/>
      </w:tblGrid>
      <w:tr w:rsidR="00862720" w:rsidRPr="002774B2" w14:paraId="335AC06E" w14:textId="77777777" w:rsidTr="00862720">
        <w:trPr>
          <w:trHeight w:val="454"/>
          <w:jc w:val="center"/>
        </w:trPr>
        <w:tc>
          <w:tcPr>
            <w:tcW w:w="9503" w:type="dxa"/>
            <w:gridSpan w:val="5"/>
            <w:shd w:val="clear" w:color="auto" w:fill="F2F2F2" w:themeFill="background1" w:themeFillShade="F2"/>
            <w:vAlign w:val="center"/>
          </w:tcPr>
          <w:p w14:paraId="6BA4FBBF" w14:textId="56DAE005" w:rsidR="00862720" w:rsidRPr="002774B2" w:rsidRDefault="00862720" w:rsidP="00862720">
            <w:pPr>
              <w:spacing w:line="240" w:lineRule="auto"/>
              <w:rPr>
                <w:rFonts w:asciiTheme="majorHAnsi" w:hAnsiTheme="majorHAnsi" w:cstheme="majorHAnsi"/>
                <w:b/>
                <w:color w:val="000000"/>
                <w:sz w:val="23"/>
                <w:szCs w:val="23"/>
              </w:rPr>
            </w:pPr>
            <w:r>
              <w:br w:type="page"/>
            </w:r>
            <w:r>
              <w:rPr>
                <w:rFonts w:asciiTheme="majorHAnsi" w:hAnsiTheme="majorHAnsi" w:cstheme="majorHAnsi"/>
                <w:b/>
                <w:color w:val="000000"/>
                <w:sz w:val="23"/>
                <w:szCs w:val="23"/>
              </w:rPr>
              <w:t>D</w:t>
            </w:r>
            <w:r w:rsidR="007508D7">
              <w:rPr>
                <w:rFonts w:asciiTheme="majorHAnsi" w:hAnsiTheme="majorHAnsi" w:cstheme="majorHAnsi"/>
                <w:b/>
                <w:color w:val="000000"/>
                <w:sz w:val="23"/>
                <w:szCs w:val="23"/>
              </w:rPr>
              <w:t xml:space="preserve">&amp;S </w:t>
            </w:r>
            <w:r w:rsidR="00395EA9">
              <w:rPr>
                <w:rFonts w:asciiTheme="majorHAnsi" w:hAnsiTheme="majorHAnsi" w:cstheme="majorHAnsi"/>
                <w:b/>
                <w:color w:val="000000"/>
                <w:sz w:val="23"/>
                <w:szCs w:val="23"/>
              </w:rPr>
              <w:t>group</w:t>
            </w:r>
          </w:p>
        </w:tc>
      </w:tr>
      <w:tr w:rsidR="00862720" w:rsidRPr="002774B2" w14:paraId="1003DA03" w14:textId="77777777" w:rsidTr="00862720">
        <w:trPr>
          <w:jc w:val="center"/>
        </w:trPr>
        <w:tc>
          <w:tcPr>
            <w:tcW w:w="4536" w:type="dxa"/>
            <w:gridSpan w:val="2"/>
            <w:vMerge w:val="restart"/>
            <w:shd w:val="clear" w:color="auto" w:fill="F2F2F2" w:themeFill="background1" w:themeFillShade="F2"/>
            <w:vAlign w:val="bottom"/>
          </w:tcPr>
          <w:p w14:paraId="3B95011F" w14:textId="77777777" w:rsidR="00862720" w:rsidRPr="0011484D" w:rsidRDefault="00862720" w:rsidP="00862720">
            <w:pPr>
              <w:spacing w:line="240" w:lineRule="auto"/>
              <w:rPr>
                <w:rFonts w:asciiTheme="majorHAnsi" w:hAnsiTheme="majorHAnsi" w:cstheme="majorHAnsi"/>
                <w:color w:val="000000"/>
                <w:sz w:val="23"/>
                <w:szCs w:val="23"/>
              </w:rPr>
            </w:pPr>
            <w:r w:rsidRPr="0011484D">
              <w:rPr>
                <w:rFonts w:asciiTheme="majorHAnsi" w:hAnsiTheme="majorHAnsi" w:cstheme="majorHAnsi"/>
                <w:color w:val="000000"/>
                <w:sz w:val="23"/>
                <w:szCs w:val="23"/>
              </w:rPr>
              <w:t>I am satisfied with how I spend my free time</w:t>
            </w:r>
            <w:r w:rsidRPr="0011484D">
              <w:rPr>
                <w:rFonts w:asciiTheme="majorHAnsi" w:hAnsiTheme="majorHAnsi" w:cstheme="majorHAnsi"/>
                <w:color w:val="000000"/>
                <w:sz w:val="23"/>
                <w:szCs w:val="23"/>
                <w:vertAlign w:val="superscript"/>
              </w:rPr>
              <w:t>e</w:t>
            </w:r>
          </w:p>
        </w:tc>
        <w:tc>
          <w:tcPr>
            <w:tcW w:w="4967" w:type="dxa"/>
            <w:gridSpan w:val="3"/>
            <w:shd w:val="clear" w:color="auto" w:fill="F2F2F2" w:themeFill="background1" w:themeFillShade="F2"/>
            <w:vAlign w:val="center"/>
          </w:tcPr>
          <w:p w14:paraId="5E58CED6"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7BC81534" w14:textId="77777777" w:rsidTr="00862720">
        <w:trPr>
          <w:jc w:val="center"/>
        </w:trPr>
        <w:tc>
          <w:tcPr>
            <w:tcW w:w="4536" w:type="dxa"/>
            <w:gridSpan w:val="2"/>
            <w:vMerge/>
            <w:shd w:val="clear" w:color="auto" w:fill="F2F2F2" w:themeFill="background1" w:themeFillShade="F2"/>
            <w:vAlign w:val="center"/>
          </w:tcPr>
          <w:p w14:paraId="7ECF58A3" w14:textId="77777777" w:rsidR="00862720" w:rsidRPr="0011484D" w:rsidRDefault="00862720" w:rsidP="00862720">
            <w:pPr>
              <w:spacing w:line="240" w:lineRule="auto"/>
              <w:jc w:val="center"/>
              <w:rPr>
                <w:rFonts w:asciiTheme="majorHAnsi" w:hAnsiTheme="majorHAnsi" w:cstheme="majorHAnsi"/>
                <w:color w:val="000000"/>
                <w:sz w:val="23"/>
                <w:szCs w:val="23"/>
              </w:rPr>
            </w:pPr>
          </w:p>
        </w:tc>
        <w:tc>
          <w:tcPr>
            <w:tcW w:w="2127" w:type="dxa"/>
            <w:shd w:val="clear" w:color="auto" w:fill="F2F2F2" w:themeFill="background1" w:themeFillShade="F2"/>
            <w:vAlign w:val="center"/>
          </w:tcPr>
          <w:p w14:paraId="73886437"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true</w:t>
            </w:r>
          </w:p>
        </w:tc>
        <w:tc>
          <w:tcPr>
            <w:tcW w:w="2126" w:type="dxa"/>
            <w:shd w:val="clear" w:color="auto" w:fill="F2F2F2" w:themeFill="background1" w:themeFillShade="F2"/>
          </w:tcPr>
          <w:p w14:paraId="52798DB0"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false</w:t>
            </w:r>
          </w:p>
        </w:tc>
        <w:tc>
          <w:tcPr>
            <w:tcW w:w="714" w:type="dxa"/>
            <w:shd w:val="clear" w:color="auto" w:fill="F2F2F2" w:themeFill="background1" w:themeFillShade="F2"/>
            <w:vAlign w:val="center"/>
          </w:tcPr>
          <w:p w14:paraId="1C3D6E95"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7F190467" w14:textId="77777777" w:rsidTr="00862720">
        <w:trPr>
          <w:jc w:val="center"/>
        </w:trPr>
        <w:tc>
          <w:tcPr>
            <w:tcW w:w="849" w:type="dxa"/>
            <w:vMerge w:val="restart"/>
            <w:shd w:val="clear" w:color="auto" w:fill="F2F2F2" w:themeFill="background1" w:themeFillShade="F2"/>
            <w:vAlign w:val="center"/>
          </w:tcPr>
          <w:p w14:paraId="45E26C3E" w14:textId="77777777" w:rsidR="00862720" w:rsidRPr="0011484D" w:rsidRDefault="00862720" w:rsidP="00862720">
            <w:pPr>
              <w:spacing w:line="240" w:lineRule="auto"/>
              <w:jc w:val="right"/>
              <w:rPr>
                <w:rFonts w:asciiTheme="majorHAnsi" w:hAnsiTheme="majorHAnsi" w:cstheme="majorHAnsi"/>
                <w:color w:val="000000"/>
                <w:sz w:val="23"/>
                <w:szCs w:val="23"/>
              </w:rPr>
            </w:pPr>
            <w:r w:rsidRPr="0011484D">
              <w:rPr>
                <w:rFonts w:asciiTheme="majorHAnsi" w:hAnsiTheme="majorHAnsi" w:cstheme="majorHAnsi"/>
                <w:color w:val="000000"/>
                <w:sz w:val="23"/>
                <w:szCs w:val="23"/>
              </w:rPr>
              <w:t xml:space="preserve">T0 (n)  </w:t>
            </w:r>
          </w:p>
        </w:tc>
        <w:tc>
          <w:tcPr>
            <w:tcW w:w="3687" w:type="dxa"/>
            <w:shd w:val="clear" w:color="auto" w:fill="F2F2F2" w:themeFill="background1" w:themeFillShade="F2"/>
            <w:vAlign w:val="center"/>
          </w:tcPr>
          <w:p w14:paraId="1A5F6636"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true</w:t>
            </w:r>
          </w:p>
        </w:tc>
        <w:tc>
          <w:tcPr>
            <w:tcW w:w="2127" w:type="dxa"/>
            <w:shd w:val="clear" w:color="auto" w:fill="F2F2F2" w:themeFill="background1" w:themeFillShade="F2"/>
            <w:vAlign w:val="center"/>
          </w:tcPr>
          <w:p w14:paraId="58E0D75E"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42</w:t>
            </w:r>
          </w:p>
        </w:tc>
        <w:tc>
          <w:tcPr>
            <w:tcW w:w="2126" w:type="dxa"/>
            <w:shd w:val="clear" w:color="auto" w:fill="F2F2F2" w:themeFill="background1" w:themeFillShade="F2"/>
          </w:tcPr>
          <w:p w14:paraId="44B3225D"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21</w:t>
            </w:r>
          </w:p>
        </w:tc>
        <w:tc>
          <w:tcPr>
            <w:tcW w:w="714" w:type="dxa"/>
            <w:shd w:val="clear" w:color="auto" w:fill="F2F2F2" w:themeFill="background1" w:themeFillShade="F2"/>
            <w:vAlign w:val="center"/>
          </w:tcPr>
          <w:p w14:paraId="273A353C"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63</w:t>
            </w:r>
          </w:p>
        </w:tc>
      </w:tr>
      <w:tr w:rsidR="00862720" w:rsidRPr="002774B2" w14:paraId="5D6386A9" w14:textId="77777777" w:rsidTr="00862720">
        <w:trPr>
          <w:jc w:val="center"/>
        </w:trPr>
        <w:tc>
          <w:tcPr>
            <w:tcW w:w="849" w:type="dxa"/>
            <w:vMerge/>
            <w:shd w:val="clear" w:color="auto" w:fill="F2F2F2" w:themeFill="background1" w:themeFillShade="F2"/>
            <w:vAlign w:val="center"/>
          </w:tcPr>
          <w:p w14:paraId="7DCAD9CD"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687" w:type="dxa"/>
            <w:shd w:val="clear" w:color="auto" w:fill="F2F2F2" w:themeFill="background1" w:themeFillShade="F2"/>
            <w:vAlign w:val="center"/>
          </w:tcPr>
          <w:p w14:paraId="6A128D5F"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false</w:t>
            </w:r>
          </w:p>
        </w:tc>
        <w:tc>
          <w:tcPr>
            <w:tcW w:w="2127" w:type="dxa"/>
            <w:shd w:val="clear" w:color="auto" w:fill="F2F2F2" w:themeFill="background1" w:themeFillShade="F2"/>
            <w:vAlign w:val="center"/>
          </w:tcPr>
          <w:p w14:paraId="64C6781C"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21</w:t>
            </w:r>
          </w:p>
        </w:tc>
        <w:tc>
          <w:tcPr>
            <w:tcW w:w="2126" w:type="dxa"/>
            <w:shd w:val="clear" w:color="auto" w:fill="F2F2F2" w:themeFill="background1" w:themeFillShade="F2"/>
          </w:tcPr>
          <w:p w14:paraId="2CFABB04"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48</w:t>
            </w:r>
          </w:p>
        </w:tc>
        <w:tc>
          <w:tcPr>
            <w:tcW w:w="714" w:type="dxa"/>
            <w:shd w:val="clear" w:color="auto" w:fill="F2F2F2" w:themeFill="background1" w:themeFillShade="F2"/>
            <w:vAlign w:val="center"/>
          </w:tcPr>
          <w:p w14:paraId="29E5510F"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69</w:t>
            </w:r>
          </w:p>
        </w:tc>
      </w:tr>
      <w:tr w:rsidR="00862720" w:rsidRPr="002774B2" w14:paraId="636BCDEA" w14:textId="77777777" w:rsidTr="00862720">
        <w:trPr>
          <w:jc w:val="center"/>
        </w:trPr>
        <w:tc>
          <w:tcPr>
            <w:tcW w:w="4536" w:type="dxa"/>
            <w:gridSpan w:val="2"/>
            <w:shd w:val="clear" w:color="auto" w:fill="F2F2F2" w:themeFill="background1" w:themeFillShade="F2"/>
            <w:vAlign w:val="center"/>
          </w:tcPr>
          <w:p w14:paraId="4E31F5E8"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2127" w:type="dxa"/>
            <w:shd w:val="clear" w:color="auto" w:fill="F2F2F2" w:themeFill="background1" w:themeFillShade="F2"/>
            <w:vAlign w:val="center"/>
          </w:tcPr>
          <w:p w14:paraId="6DB3B06D"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63</w:t>
            </w:r>
          </w:p>
        </w:tc>
        <w:tc>
          <w:tcPr>
            <w:tcW w:w="2126" w:type="dxa"/>
            <w:shd w:val="clear" w:color="auto" w:fill="F2F2F2" w:themeFill="background1" w:themeFillShade="F2"/>
            <w:vAlign w:val="center"/>
          </w:tcPr>
          <w:p w14:paraId="21843C10"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69</w:t>
            </w:r>
          </w:p>
        </w:tc>
        <w:tc>
          <w:tcPr>
            <w:tcW w:w="714" w:type="dxa"/>
            <w:shd w:val="clear" w:color="auto" w:fill="F2F2F2" w:themeFill="background1" w:themeFillShade="F2"/>
            <w:vAlign w:val="center"/>
          </w:tcPr>
          <w:p w14:paraId="6900EC08" w14:textId="77777777" w:rsidR="00862720" w:rsidRPr="002774B2" w:rsidRDefault="00862720" w:rsidP="00862720">
            <w:pPr>
              <w:spacing w:line="240" w:lineRule="auto"/>
              <w:jc w:val="center"/>
              <w:rPr>
                <w:rFonts w:asciiTheme="majorHAnsi" w:hAnsiTheme="majorHAnsi" w:cstheme="majorHAnsi"/>
                <w:i/>
                <w:color w:val="000000"/>
                <w:sz w:val="23"/>
                <w:szCs w:val="23"/>
              </w:rPr>
            </w:pPr>
            <w:r>
              <w:rPr>
                <w:rFonts w:asciiTheme="majorHAnsi" w:hAnsiTheme="majorHAnsi" w:cstheme="majorHAnsi"/>
                <w:i/>
                <w:color w:val="000000"/>
                <w:sz w:val="23"/>
                <w:szCs w:val="23"/>
              </w:rPr>
              <w:t>129</w:t>
            </w:r>
          </w:p>
        </w:tc>
      </w:tr>
      <w:tr w:rsidR="00862720" w:rsidRPr="002774B2" w14:paraId="3325B84C" w14:textId="77777777" w:rsidTr="00862720">
        <w:trPr>
          <w:jc w:val="center"/>
        </w:trPr>
        <w:tc>
          <w:tcPr>
            <w:tcW w:w="9503" w:type="dxa"/>
            <w:gridSpan w:val="5"/>
            <w:shd w:val="clear" w:color="auto" w:fill="F2F2F2" w:themeFill="background1" w:themeFillShade="F2"/>
            <w:vAlign w:val="center"/>
          </w:tcPr>
          <w:p w14:paraId="39C77023"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3C1615">
              <w:rPr>
                <w:rFonts w:asciiTheme="majorHAnsi" w:hAnsiTheme="majorHAnsi" w:cstheme="majorHAnsi"/>
                <w:i/>
                <w:color w:val="000000"/>
                <w:sz w:val="23"/>
                <w:szCs w:val="23"/>
              </w:rPr>
              <w:t>Mcnemar</w:t>
            </w:r>
            <w:r>
              <w:rPr>
                <w:rFonts w:asciiTheme="majorHAnsi" w:hAnsiTheme="majorHAnsi" w:cstheme="majorHAnsi"/>
                <w:i/>
                <w:color w:val="000000"/>
                <w:sz w:val="23"/>
                <w:szCs w:val="23"/>
              </w:rPr>
              <w:t>’s</w:t>
            </w:r>
            <w:r w:rsidRPr="003C1615">
              <w:rPr>
                <w:rFonts w:asciiTheme="majorHAnsi" w:hAnsiTheme="majorHAnsi" w:cstheme="majorHAnsi"/>
                <w:i/>
                <w:color w:val="000000"/>
                <w:sz w:val="23"/>
                <w:szCs w:val="23"/>
              </w:rPr>
              <w:t xml:space="preserve"> Chisq</w:t>
            </w:r>
            <w:r w:rsidRPr="002774B2">
              <w:rPr>
                <w:rFonts w:asciiTheme="majorHAnsi" w:hAnsiTheme="majorHAnsi" w:cstheme="majorHAnsi"/>
                <w:i/>
                <w:color w:val="000000"/>
                <w:sz w:val="23"/>
                <w:szCs w:val="23"/>
              </w:rPr>
              <w:t xml:space="preserve"> =0.00 (df 1),</w:t>
            </w:r>
            <w:r>
              <w:rPr>
                <w:rFonts w:asciiTheme="majorHAnsi" w:hAnsiTheme="majorHAnsi" w:cstheme="majorHAnsi"/>
                <w:i/>
                <w:color w:val="000000"/>
                <w:sz w:val="23"/>
                <w:szCs w:val="23"/>
              </w:rPr>
              <w:t xml:space="preserve"> exact</w:t>
            </w:r>
            <w:r w:rsidRPr="002774B2">
              <w:rPr>
                <w:rFonts w:asciiTheme="majorHAnsi" w:hAnsiTheme="majorHAnsi" w:cstheme="majorHAnsi"/>
                <w:i/>
                <w:color w:val="000000"/>
                <w:sz w:val="23"/>
                <w:szCs w:val="23"/>
              </w:rPr>
              <w:t xml:space="preserve"> p=1.000</w:t>
            </w:r>
          </w:p>
        </w:tc>
      </w:tr>
      <w:tr w:rsidR="00862720" w:rsidRPr="002774B2" w14:paraId="51D21817" w14:textId="77777777" w:rsidTr="004F66DC">
        <w:trPr>
          <w:trHeight w:val="454"/>
          <w:jc w:val="center"/>
        </w:trPr>
        <w:tc>
          <w:tcPr>
            <w:tcW w:w="9503" w:type="dxa"/>
            <w:gridSpan w:val="5"/>
            <w:shd w:val="clear" w:color="auto" w:fill="auto"/>
            <w:vAlign w:val="center"/>
          </w:tcPr>
          <w:p w14:paraId="491BFD52" w14:textId="51BC31C6" w:rsidR="00862720" w:rsidRPr="0011484D" w:rsidRDefault="007508D7" w:rsidP="00862720">
            <w:pPr>
              <w:spacing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 xml:space="preserve">SO </w:t>
            </w:r>
            <w:r w:rsidR="00395EA9">
              <w:rPr>
                <w:rFonts w:asciiTheme="majorHAnsi" w:hAnsiTheme="majorHAnsi" w:cstheme="majorHAnsi"/>
                <w:b/>
                <w:color w:val="000000"/>
                <w:sz w:val="23"/>
                <w:szCs w:val="23"/>
              </w:rPr>
              <w:t>group</w:t>
            </w:r>
          </w:p>
        </w:tc>
      </w:tr>
      <w:tr w:rsidR="00862720" w:rsidRPr="002774B2" w14:paraId="767431C4" w14:textId="77777777" w:rsidTr="004F66DC">
        <w:trPr>
          <w:jc w:val="center"/>
        </w:trPr>
        <w:tc>
          <w:tcPr>
            <w:tcW w:w="4536" w:type="dxa"/>
            <w:gridSpan w:val="2"/>
            <w:vMerge w:val="restart"/>
            <w:shd w:val="clear" w:color="auto" w:fill="auto"/>
            <w:vAlign w:val="bottom"/>
          </w:tcPr>
          <w:p w14:paraId="03F31A61" w14:textId="77777777" w:rsidR="00862720" w:rsidRPr="0011484D" w:rsidRDefault="00862720" w:rsidP="00862720">
            <w:pPr>
              <w:spacing w:line="240" w:lineRule="auto"/>
              <w:rPr>
                <w:rFonts w:asciiTheme="majorHAnsi" w:hAnsiTheme="majorHAnsi" w:cstheme="majorHAnsi"/>
                <w:color w:val="000000"/>
                <w:sz w:val="23"/>
                <w:szCs w:val="23"/>
              </w:rPr>
            </w:pPr>
            <w:r w:rsidRPr="0011484D">
              <w:rPr>
                <w:rFonts w:asciiTheme="majorHAnsi" w:hAnsiTheme="majorHAnsi" w:cstheme="majorHAnsi"/>
                <w:color w:val="000000"/>
                <w:sz w:val="23"/>
                <w:szCs w:val="23"/>
              </w:rPr>
              <w:t>I am satisfied with how I spend my free time</w:t>
            </w:r>
            <w:r w:rsidRPr="0011484D">
              <w:rPr>
                <w:rFonts w:asciiTheme="majorHAnsi" w:hAnsiTheme="majorHAnsi" w:cstheme="majorHAnsi"/>
                <w:color w:val="000000"/>
                <w:sz w:val="23"/>
                <w:szCs w:val="23"/>
                <w:vertAlign w:val="superscript"/>
              </w:rPr>
              <w:t>e</w:t>
            </w:r>
          </w:p>
        </w:tc>
        <w:tc>
          <w:tcPr>
            <w:tcW w:w="4967" w:type="dxa"/>
            <w:gridSpan w:val="3"/>
            <w:shd w:val="clear" w:color="auto" w:fill="auto"/>
            <w:vAlign w:val="center"/>
          </w:tcPr>
          <w:p w14:paraId="20479D8F"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b/>
                <w:color w:val="000000"/>
                <w:sz w:val="23"/>
                <w:szCs w:val="23"/>
              </w:rPr>
              <w:t>T3 (n)</w:t>
            </w:r>
          </w:p>
        </w:tc>
      </w:tr>
      <w:tr w:rsidR="00862720" w:rsidRPr="002774B2" w14:paraId="104AE4C0" w14:textId="77777777" w:rsidTr="004F66DC">
        <w:trPr>
          <w:jc w:val="center"/>
        </w:trPr>
        <w:tc>
          <w:tcPr>
            <w:tcW w:w="4536" w:type="dxa"/>
            <w:gridSpan w:val="2"/>
            <w:vMerge/>
            <w:shd w:val="clear" w:color="auto" w:fill="auto"/>
            <w:vAlign w:val="center"/>
          </w:tcPr>
          <w:p w14:paraId="62A61C98" w14:textId="77777777" w:rsidR="00862720" w:rsidRPr="0011484D" w:rsidRDefault="00862720" w:rsidP="00862720">
            <w:pPr>
              <w:spacing w:line="240" w:lineRule="auto"/>
              <w:jc w:val="center"/>
              <w:rPr>
                <w:rFonts w:asciiTheme="majorHAnsi" w:hAnsiTheme="majorHAnsi" w:cstheme="majorHAnsi"/>
                <w:color w:val="000000"/>
                <w:sz w:val="23"/>
                <w:szCs w:val="23"/>
              </w:rPr>
            </w:pPr>
          </w:p>
        </w:tc>
        <w:tc>
          <w:tcPr>
            <w:tcW w:w="2127" w:type="dxa"/>
            <w:shd w:val="clear" w:color="auto" w:fill="auto"/>
            <w:vAlign w:val="center"/>
          </w:tcPr>
          <w:p w14:paraId="19A3DEBE"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true</w:t>
            </w:r>
          </w:p>
        </w:tc>
        <w:tc>
          <w:tcPr>
            <w:tcW w:w="2126" w:type="dxa"/>
            <w:shd w:val="clear" w:color="auto" w:fill="auto"/>
          </w:tcPr>
          <w:p w14:paraId="3EA4EB9A" w14:textId="77777777" w:rsidR="00862720" w:rsidRPr="002774B2" w:rsidRDefault="00862720" w:rsidP="00862720">
            <w:pPr>
              <w:spacing w:line="240" w:lineRule="auto"/>
              <w:jc w:val="center"/>
              <w:rPr>
                <w:rFonts w:asciiTheme="majorHAnsi" w:hAnsiTheme="majorHAnsi" w:cstheme="majorHAnsi"/>
                <w:color w:val="000000"/>
                <w:sz w:val="23"/>
                <w:szCs w:val="23"/>
              </w:rPr>
            </w:pPr>
            <w:r w:rsidRPr="002774B2">
              <w:rPr>
                <w:rFonts w:asciiTheme="majorHAnsi" w:hAnsiTheme="majorHAnsi" w:cstheme="majorHAnsi"/>
                <w:color w:val="000000"/>
                <w:sz w:val="23"/>
                <w:szCs w:val="23"/>
              </w:rPr>
              <w:t>false</w:t>
            </w:r>
          </w:p>
        </w:tc>
        <w:tc>
          <w:tcPr>
            <w:tcW w:w="714" w:type="dxa"/>
            <w:shd w:val="clear" w:color="auto" w:fill="auto"/>
            <w:vAlign w:val="center"/>
          </w:tcPr>
          <w:p w14:paraId="57EF3ED9"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r>
      <w:tr w:rsidR="00862720" w:rsidRPr="002774B2" w14:paraId="755FDD32" w14:textId="77777777" w:rsidTr="004F66DC">
        <w:trPr>
          <w:jc w:val="center"/>
        </w:trPr>
        <w:tc>
          <w:tcPr>
            <w:tcW w:w="849" w:type="dxa"/>
            <w:vMerge w:val="restart"/>
            <w:shd w:val="clear" w:color="auto" w:fill="auto"/>
            <w:vAlign w:val="center"/>
          </w:tcPr>
          <w:p w14:paraId="24364C07" w14:textId="77777777" w:rsidR="00862720" w:rsidRPr="0011484D" w:rsidRDefault="00862720" w:rsidP="00862720">
            <w:pPr>
              <w:spacing w:line="240" w:lineRule="auto"/>
              <w:jc w:val="right"/>
              <w:rPr>
                <w:rFonts w:asciiTheme="majorHAnsi" w:hAnsiTheme="majorHAnsi" w:cstheme="majorHAnsi"/>
                <w:color w:val="000000"/>
                <w:sz w:val="23"/>
                <w:szCs w:val="23"/>
              </w:rPr>
            </w:pPr>
            <w:r w:rsidRPr="0011484D">
              <w:rPr>
                <w:rFonts w:asciiTheme="majorHAnsi" w:hAnsiTheme="majorHAnsi" w:cstheme="majorHAnsi"/>
                <w:color w:val="000000"/>
                <w:sz w:val="23"/>
                <w:szCs w:val="23"/>
              </w:rPr>
              <w:t xml:space="preserve">T0 (n)  </w:t>
            </w:r>
          </w:p>
        </w:tc>
        <w:tc>
          <w:tcPr>
            <w:tcW w:w="3687" w:type="dxa"/>
            <w:shd w:val="clear" w:color="auto" w:fill="auto"/>
            <w:vAlign w:val="center"/>
          </w:tcPr>
          <w:p w14:paraId="520F7DD0"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true</w:t>
            </w:r>
          </w:p>
        </w:tc>
        <w:tc>
          <w:tcPr>
            <w:tcW w:w="2127" w:type="dxa"/>
            <w:shd w:val="clear" w:color="auto" w:fill="auto"/>
            <w:vAlign w:val="center"/>
          </w:tcPr>
          <w:p w14:paraId="375A632A"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29</w:t>
            </w:r>
          </w:p>
        </w:tc>
        <w:tc>
          <w:tcPr>
            <w:tcW w:w="2126" w:type="dxa"/>
            <w:shd w:val="clear" w:color="auto" w:fill="auto"/>
          </w:tcPr>
          <w:p w14:paraId="219B0A7E"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11</w:t>
            </w:r>
          </w:p>
        </w:tc>
        <w:tc>
          <w:tcPr>
            <w:tcW w:w="714" w:type="dxa"/>
            <w:shd w:val="clear" w:color="auto" w:fill="auto"/>
            <w:vAlign w:val="center"/>
          </w:tcPr>
          <w:p w14:paraId="53EE3B25"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40</w:t>
            </w:r>
          </w:p>
        </w:tc>
      </w:tr>
      <w:tr w:rsidR="00862720" w:rsidRPr="002774B2" w14:paraId="68A3BD4D" w14:textId="77777777" w:rsidTr="004F66DC">
        <w:trPr>
          <w:jc w:val="center"/>
        </w:trPr>
        <w:tc>
          <w:tcPr>
            <w:tcW w:w="849" w:type="dxa"/>
            <w:vMerge/>
            <w:shd w:val="clear" w:color="auto" w:fill="auto"/>
            <w:vAlign w:val="center"/>
          </w:tcPr>
          <w:p w14:paraId="79B5B06F" w14:textId="77777777" w:rsidR="00862720" w:rsidRPr="002774B2" w:rsidRDefault="00862720" w:rsidP="00862720">
            <w:pPr>
              <w:spacing w:line="240" w:lineRule="auto"/>
              <w:jc w:val="right"/>
              <w:rPr>
                <w:rFonts w:asciiTheme="majorHAnsi" w:hAnsiTheme="majorHAnsi" w:cstheme="majorHAnsi"/>
                <w:color w:val="000000"/>
                <w:sz w:val="23"/>
                <w:szCs w:val="23"/>
              </w:rPr>
            </w:pPr>
          </w:p>
        </w:tc>
        <w:tc>
          <w:tcPr>
            <w:tcW w:w="3687" w:type="dxa"/>
            <w:shd w:val="clear" w:color="auto" w:fill="auto"/>
            <w:vAlign w:val="center"/>
          </w:tcPr>
          <w:p w14:paraId="4A3E9A78" w14:textId="77777777" w:rsidR="00862720" w:rsidRPr="002774B2" w:rsidRDefault="00862720" w:rsidP="00862720">
            <w:pPr>
              <w:spacing w:line="240" w:lineRule="auto"/>
              <w:jc w:val="right"/>
              <w:rPr>
                <w:rFonts w:asciiTheme="majorHAnsi" w:hAnsiTheme="majorHAnsi" w:cstheme="majorHAnsi"/>
                <w:color w:val="000000"/>
                <w:sz w:val="23"/>
                <w:szCs w:val="23"/>
              </w:rPr>
            </w:pPr>
            <w:r w:rsidRPr="002774B2">
              <w:rPr>
                <w:rFonts w:asciiTheme="majorHAnsi" w:hAnsiTheme="majorHAnsi" w:cstheme="majorHAnsi"/>
                <w:color w:val="000000"/>
                <w:sz w:val="23"/>
                <w:szCs w:val="23"/>
              </w:rPr>
              <w:t>false</w:t>
            </w:r>
          </w:p>
        </w:tc>
        <w:tc>
          <w:tcPr>
            <w:tcW w:w="2127" w:type="dxa"/>
            <w:shd w:val="clear" w:color="auto" w:fill="auto"/>
            <w:vAlign w:val="center"/>
          </w:tcPr>
          <w:p w14:paraId="5EB8C914"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13</w:t>
            </w:r>
          </w:p>
        </w:tc>
        <w:tc>
          <w:tcPr>
            <w:tcW w:w="2126" w:type="dxa"/>
            <w:shd w:val="clear" w:color="auto" w:fill="auto"/>
          </w:tcPr>
          <w:p w14:paraId="7206FC26" w14:textId="77777777" w:rsidR="00862720" w:rsidRPr="007D15BC" w:rsidRDefault="00862720" w:rsidP="00862720">
            <w:pPr>
              <w:spacing w:line="240" w:lineRule="auto"/>
              <w:jc w:val="center"/>
              <w:rPr>
                <w:rFonts w:asciiTheme="majorHAnsi" w:hAnsiTheme="majorHAnsi" w:cstheme="majorHAnsi"/>
                <w:color w:val="000000"/>
                <w:sz w:val="23"/>
                <w:szCs w:val="23"/>
              </w:rPr>
            </w:pPr>
            <w:r w:rsidRPr="007D15BC">
              <w:rPr>
                <w:rFonts w:asciiTheme="majorHAnsi" w:hAnsiTheme="majorHAnsi" w:cstheme="majorHAnsi"/>
                <w:color w:val="000000"/>
                <w:sz w:val="23"/>
                <w:szCs w:val="23"/>
              </w:rPr>
              <w:t>22</w:t>
            </w:r>
          </w:p>
        </w:tc>
        <w:tc>
          <w:tcPr>
            <w:tcW w:w="714" w:type="dxa"/>
            <w:shd w:val="clear" w:color="auto" w:fill="auto"/>
            <w:vAlign w:val="center"/>
          </w:tcPr>
          <w:p w14:paraId="11042FA0"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35</w:t>
            </w:r>
          </w:p>
        </w:tc>
      </w:tr>
      <w:tr w:rsidR="00862720" w:rsidRPr="002774B2" w14:paraId="7DC54594" w14:textId="77777777" w:rsidTr="004F66DC">
        <w:trPr>
          <w:jc w:val="center"/>
        </w:trPr>
        <w:tc>
          <w:tcPr>
            <w:tcW w:w="4536" w:type="dxa"/>
            <w:gridSpan w:val="2"/>
            <w:shd w:val="clear" w:color="auto" w:fill="auto"/>
            <w:vAlign w:val="center"/>
          </w:tcPr>
          <w:p w14:paraId="6CA22B4E" w14:textId="77777777" w:rsidR="00862720" w:rsidRPr="002774B2" w:rsidRDefault="00862720" w:rsidP="00862720">
            <w:pPr>
              <w:spacing w:line="240" w:lineRule="auto"/>
              <w:jc w:val="right"/>
              <w:rPr>
                <w:rFonts w:asciiTheme="majorHAnsi" w:hAnsiTheme="majorHAnsi" w:cstheme="majorHAnsi"/>
                <w:i/>
                <w:color w:val="000000"/>
                <w:sz w:val="23"/>
                <w:szCs w:val="23"/>
              </w:rPr>
            </w:pPr>
            <w:r w:rsidRPr="002774B2">
              <w:rPr>
                <w:rFonts w:asciiTheme="majorHAnsi" w:hAnsiTheme="majorHAnsi" w:cstheme="majorHAnsi"/>
                <w:i/>
                <w:color w:val="000000"/>
                <w:sz w:val="23"/>
                <w:szCs w:val="23"/>
              </w:rPr>
              <w:t>Total</w:t>
            </w:r>
          </w:p>
        </w:tc>
        <w:tc>
          <w:tcPr>
            <w:tcW w:w="2127" w:type="dxa"/>
            <w:tcBorders>
              <w:bottom w:val="single" w:sz="4" w:space="0" w:color="auto"/>
            </w:tcBorders>
            <w:shd w:val="clear" w:color="auto" w:fill="auto"/>
            <w:vAlign w:val="center"/>
          </w:tcPr>
          <w:p w14:paraId="2464449A"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42</w:t>
            </w:r>
          </w:p>
        </w:tc>
        <w:tc>
          <w:tcPr>
            <w:tcW w:w="2126" w:type="dxa"/>
            <w:tcBorders>
              <w:bottom w:val="single" w:sz="4" w:space="0" w:color="auto"/>
            </w:tcBorders>
            <w:shd w:val="clear" w:color="auto" w:fill="auto"/>
            <w:vAlign w:val="center"/>
          </w:tcPr>
          <w:p w14:paraId="35A885C3"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33</w:t>
            </w:r>
          </w:p>
        </w:tc>
        <w:tc>
          <w:tcPr>
            <w:tcW w:w="714" w:type="dxa"/>
            <w:tcBorders>
              <w:bottom w:val="single" w:sz="4" w:space="0" w:color="auto"/>
            </w:tcBorders>
            <w:shd w:val="clear" w:color="auto" w:fill="auto"/>
            <w:vAlign w:val="center"/>
          </w:tcPr>
          <w:p w14:paraId="1D205E10" w14:textId="77777777" w:rsidR="00862720" w:rsidRPr="007D15BC" w:rsidRDefault="00862720" w:rsidP="00862720">
            <w:pPr>
              <w:spacing w:line="240" w:lineRule="auto"/>
              <w:jc w:val="center"/>
              <w:rPr>
                <w:rFonts w:asciiTheme="majorHAnsi" w:hAnsiTheme="majorHAnsi" w:cstheme="majorHAnsi"/>
                <w:i/>
                <w:color w:val="000000"/>
                <w:sz w:val="23"/>
                <w:szCs w:val="23"/>
              </w:rPr>
            </w:pPr>
            <w:r w:rsidRPr="007D15BC">
              <w:rPr>
                <w:rFonts w:asciiTheme="majorHAnsi" w:hAnsiTheme="majorHAnsi" w:cstheme="majorHAnsi"/>
                <w:i/>
                <w:color w:val="000000"/>
                <w:sz w:val="23"/>
                <w:szCs w:val="23"/>
              </w:rPr>
              <w:t>75</w:t>
            </w:r>
          </w:p>
        </w:tc>
      </w:tr>
      <w:tr w:rsidR="00862720" w:rsidRPr="002774B2" w14:paraId="0EBD9EF2" w14:textId="77777777" w:rsidTr="004F66DC">
        <w:trPr>
          <w:jc w:val="center"/>
        </w:trPr>
        <w:tc>
          <w:tcPr>
            <w:tcW w:w="9503" w:type="dxa"/>
            <w:gridSpan w:val="5"/>
            <w:shd w:val="clear" w:color="auto" w:fill="auto"/>
            <w:vAlign w:val="center"/>
          </w:tcPr>
          <w:p w14:paraId="140B40B2" w14:textId="77777777" w:rsidR="00862720" w:rsidRPr="002774B2" w:rsidRDefault="00862720" w:rsidP="00862720">
            <w:pPr>
              <w:spacing w:line="240" w:lineRule="auto"/>
              <w:jc w:val="center"/>
              <w:rPr>
                <w:rFonts w:asciiTheme="majorHAnsi" w:hAnsiTheme="majorHAnsi" w:cstheme="majorHAnsi"/>
                <w:i/>
                <w:color w:val="000000"/>
                <w:sz w:val="23"/>
                <w:szCs w:val="23"/>
              </w:rPr>
            </w:pPr>
            <w:r w:rsidRPr="0011484D">
              <w:rPr>
                <w:rFonts w:asciiTheme="majorHAnsi" w:hAnsiTheme="majorHAnsi" w:cstheme="majorHAnsi"/>
                <w:i/>
                <w:color w:val="000000"/>
                <w:sz w:val="23"/>
                <w:szCs w:val="23"/>
              </w:rPr>
              <w:t>Mcnemar’s Chisq =0.17 (df 1), exact p=0.683</w:t>
            </w:r>
          </w:p>
        </w:tc>
      </w:tr>
      <w:tr w:rsidR="00862720" w:rsidRPr="002774B2" w14:paraId="32673EE4" w14:textId="77777777" w:rsidTr="004F66DC">
        <w:trPr>
          <w:jc w:val="center"/>
        </w:trPr>
        <w:tc>
          <w:tcPr>
            <w:tcW w:w="9503" w:type="dxa"/>
            <w:gridSpan w:val="5"/>
            <w:shd w:val="clear" w:color="auto" w:fill="auto"/>
            <w:vAlign w:val="center"/>
          </w:tcPr>
          <w:p w14:paraId="1B8758D2" w14:textId="77777777" w:rsidR="00862720" w:rsidRPr="002774B2" w:rsidRDefault="00862720" w:rsidP="00862720">
            <w:pPr>
              <w:spacing w:line="240" w:lineRule="auto"/>
              <w:rPr>
                <w:rFonts w:asciiTheme="majorHAnsi" w:hAnsiTheme="majorHAnsi" w:cstheme="majorHAnsi"/>
                <w:color w:val="000000"/>
                <w:sz w:val="22"/>
              </w:rPr>
            </w:pPr>
            <w:r w:rsidRPr="002774B2">
              <w:rPr>
                <w:rFonts w:asciiTheme="majorHAnsi" w:hAnsiTheme="majorHAnsi" w:cstheme="majorHAnsi"/>
                <w:color w:val="000000"/>
                <w:sz w:val="22"/>
                <w:vertAlign w:val="superscript"/>
              </w:rPr>
              <w:t xml:space="preserve">a  </w:t>
            </w:r>
            <w:r w:rsidRPr="002774B2">
              <w:rPr>
                <w:rFonts w:asciiTheme="majorHAnsi" w:hAnsiTheme="majorHAnsi" w:cstheme="majorHAnsi"/>
                <w:color w:val="000000"/>
                <w:sz w:val="22"/>
              </w:rPr>
              <w:t>Response categories collapsed as indicated.</w:t>
            </w:r>
          </w:p>
        </w:tc>
      </w:tr>
    </w:tbl>
    <w:p w14:paraId="3DE4790F" w14:textId="77777777" w:rsidR="00862720" w:rsidRDefault="00862720" w:rsidP="00862720">
      <w:pPr>
        <w:pStyle w:val="Caption"/>
      </w:pPr>
    </w:p>
    <w:p w14:paraId="01051230" w14:textId="77777777" w:rsidR="00862720" w:rsidRPr="003D5F4A" w:rsidRDefault="00862720" w:rsidP="00862720"/>
    <w:p w14:paraId="3A9777D5" w14:textId="77777777" w:rsidR="00862720" w:rsidRPr="006E2476" w:rsidRDefault="00862720" w:rsidP="00862720">
      <w:pPr>
        <w:pStyle w:val="Heading3"/>
      </w:pPr>
      <w:bookmarkStart w:id="191" w:name="_Toc33460753"/>
      <w:r>
        <w:t>A</w:t>
      </w:r>
      <w:r w:rsidRPr="006E2476">
        <w:t>ccess to autism</w:t>
      </w:r>
      <w:r>
        <w:t xml:space="preserve"> specific networks and support</w:t>
      </w:r>
      <w:bookmarkEnd w:id="191"/>
    </w:p>
    <w:p w14:paraId="5FDCE94A" w14:textId="7D0728B9" w:rsidR="00862720" w:rsidRPr="00125083" w:rsidRDefault="00862720" w:rsidP="00862720">
      <w:r w:rsidRPr="00125083">
        <w:rPr>
          <w:i/>
        </w:rPr>
        <w:t>Membership:</w:t>
      </w:r>
      <w:r>
        <w:t xml:space="preserve"> No significant changes in membership of </w:t>
      </w:r>
      <w:r w:rsidRPr="00125083">
        <w:t>local/regional</w:t>
      </w:r>
      <w:r>
        <w:t>/</w:t>
      </w:r>
      <w:r w:rsidRPr="00125083">
        <w:t>national autism-specific voluntary sector organisation and/or an on-line forum/community</w:t>
      </w:r>
      <w:r>
        <w:t xml:space="preserve"> was observed in the D&amp;S group or the SO group. In both groups, at T3 the great majority were not members of any such group or organisation (D&amp;S=109/132 (82.6%); SO=62/74(83.8%) (see Table </w:t>
      </w:r>
      <w:r w:rsidR="00825378">
        <w:t>14</w:t>
      </w:r>
      <w:r>
        <w:t>).</w:t>
      </w:r>
    </w:p>
    <w:p w14:paraId="38EEA90E" w14:textId="73A6ABF7" w:rsidR="00862720" w:rsidRDefault="00862720" w:rsidP="00862720">
      <w:r w:rsidRPr="006E2476">
        <w:rPr>
          <w:i/>
        </w:rPr>
        <w:t>Contacts:</w:t>
      </w:r>
      <w:r w:rsidRPr="006E2476">
        <w:t xml:space="preserve"> In terms of contacts with any autism-speci</w:t>
      </w:r>
      <w:r>
        <w:t>fic third sector organisations</w:t>
      </w:r>
      <w:r w:rsidRPr="006E2476">
        <w:t xml:space="preserve">, at T0, 113/133 (84.9%) of </w:t>
      </w:r>
      <w:r>
        <w:t>the D&amp;S group</w:t>
      </w:r>
      <w:r w:rsidRPr="006E2476">
        <w:t xml:space="preserve"> had had no contact with any such organisations in the previous four we</w:t>
      </w:r>
      <w:r>
        <w:t xml:space="preserve">eks (see Table </w:t>
      </w:r>
      <w:r w:rsidR="00825378">
        <w:t>14</w:t>
      </w:r>
      <w:r w:rsidRPr="006E2476">
        <w:t>).  By T3, 26 (23.0%) of the T0 ‘no-contact’ group had had some sort of contact with an autism-specific organisation in the previous four weeks. This change was statistically significant (p&lt;0.01).</w:t>
      </w:r>
      <w:r>
        <w:t xml:space="preserve">  This overall positive change in contacts with autism-specific third sector organisations was not observed in the SO group. However, at T0, a greater proportion of individuals had been in contact with such an organisation compared to the D&amp;S group (D&amp;S=20/133 (15.1%); SO: n=18/74 (24.4%)).</w:t>
      </w:r>
    </w:p>
    <w:p w14:paraId="36D84A84" w14:textId="77777777" w:rsidR="00862720" w:rsidRDefault="00862720" w:rsidP="00862720">
      <w:pPr>
        <w:spacing w:line="259" w:lineRule="auto"/>
      </w:pPr>
    </w:p>
    <w:p w14:paraId="22AF67EC" w14:textId="77777777" w:rsidR="00862720" w:rsidRPr="006E2476" w:rsidRDefault="00862720" w:rsidP="00862720"/>
    <w:p w14:paraId="3E328487" w14:textId="72E63643" w:rsidR="00862720" w:rsidRDefault="00862720" w:rsidP="00862720">
      <w:pPr>
        <w:pStyle w:val="Caption"/>
        <w:jc w:val="center"/>
      </w:pPr>
      <w:bookmarkStart w:id="192" w:name="_Toc33460845"/>
      <w:r>
        <w:lastRenderedPageBreak/>
        <w:t xml:space="preserve">Table </w:t>
      </w:r>
      <w:r w:rsidR="002B6DC6">
        <w:fldChar w:fldCharType="begin"/>
      </w:r>
      <w:r w:rsidR="002B6DC6">
        <w:instrText xml:space="preserve"> SEQ Table \* ARABIC </w:instrText>
      </w:r>
      <w:r w:rsidR="002B6DC6">
        <w:fldChar w:fldCharType="separate"/>
      </w:r>
      <w:r w:rsidR="00D813A1">
        <w:rPr>
          <w:noProof/>
        </w:rPr>
        <w:t>14</w:t>
      </w:r>
      <w:r w:rsidR="002B6DC6">
        <w:rPr>
          <w:noProof/>
        </w:rPr>
        <w:fldChar w:fldCharType="end"/>
      </w:r>
      <w:r>
        <w:t>:</w:t>
      </w:r>
      <w:r w:rsidRPr="003D5F4A">
        <w:t xml:space="preserve"> SAT cohort: change in access to AS networks &amp; support: T0-T3</w:t>
      </w:r>
      <w:bookmarkEnd w:id="192"/>
    </w:p>
    <w:tbl>
      <w:tblPr>
        <w:tblStyle w:val="TableGrid10"/>
        <w:tblW w:w="9072" w:type="dxa"/>
        <w:tblInd w:w="-5" w:type="dxa"/>
        <w:shd w:val="clear" w:color="auto" w:fill="FFFFFF" w:themeFill="background1"/>
        <w:tblCellMar>
          <w:top w:w="28" w:type="dxa"/>
          <w:bottom w:w="28" w:type="dxa"/>
        </w:tblCellMar>
        <w:tblLook w:val="04A0" w:firstRow="1" w:lastRow="0" w:firstColumn="1" w:lastColumn="0" w:noHBand="0" w:noVBand="1"/>
      </w:tblPr>
      <w:tblGrid>
        <w:gridCol w:w="2268"/>
        <w:gridCol w:w="2512"/>
        <w:gridCol w:w="2475"/>
        <w:gridCol w:w="1817"/>
      </w:tblGrid>
      <w:tr w:rsidR="00862720" w:rsidRPr="003D5F4A" w14:paraId="7BFDDB22" w14:textId="77777777" w:rsidTr="00862720">
        <w:trPr>
          <w:trHeight w:val="454"/>
        </w:trPr>
        <w:tc>
          <w:tcPr>
            <w:tcW w:w="9072" w:type="dxa"/>
            <w:gridSpan w:val="4"/>
            <w:shd w:val="clear" w:color="auto" w:fill="F2F2F2" w:themeFill="background1" w:themeFillShade="F2"/>
            <w:vAlign w:val="bottom"/>
          </w:tcPr>
          <w:p w14:paraId="331306EF" w14:textId="77777777" w:rsidR="00862720" w:rsidRPr="003D5F4A" w:rsidRDefault="00862720" w:rsidP="00862720">
            <w:pPr>
              <w:spacing w:line="240" w:lineRule="auto"/>
              <w:rPr>
                <w:rFonts w:asciiTheme="majorHAnsi" w:hAnsiTheme="majorHAnsi" w:cstheme="majorHAnsi"/>
                <w:b/>
                <w:color w:val="000000"/>
                <w:szCs w:val="24"/>
              </w:rPr>
            </w:pPr>
            <w:r w:rsidRPr="003D5F4A">
              <w:rPr>
                <w:rFonts w:asciiTheme="majorHAnsi" w:hAnsiTheme="majorHAnsi" w:cstheme="majorHAnsi"/>
                <w:b/>
                <w:color w:val="000000"/>
                <w:szCs w:val="24"/>
              </w:rPr>
              <w:t>MEMBERSHIP OF AUTISM-SPECIFIC VOLUNTARY ORGANISATIONS / ON-LINE COMMUNITY</w:t>
            </w:r>
          </w:p>
        </w:tc>
      </w:tr>
      <w:tr w:rsidR="00862720" w:rsidRPr="003D5F4A" w14:paraId="4902D2D1" w14:textId="77777777" w:rsidTr="00862720">
        <w:trPr>
          <w:trHeight w:val="397"/>
        </w:trPr>
        <w:tc>
          <w:tcPr>
            <w:tcW w:w="9072" w:type="dxa"/>
            <w:gridSpan w:val="4"/>
            <w:shd w:val="clear" w:color="auto" w:fill="auto"/>
            <w:vAlign w:val="bottom"/>
          </w:tcPr>
          <w:p w14:paraId="54CC9F29" w14:textId="77777777" w:rsidR="00862720" w:rsidRPr="003D5F4A" w:rsidRDefault="00862720" w:rsidP="00862720">
            <w:pPr>
              <w:spacing w:line="240" w:lineRule="auto"/>
              <w:rPr>
                <w:rFonts w:asciiTheme="majorHAnsi" w:hAnsiTheme="majorHAnsi" w:cstheme="majorHAnsi"/>
                <w:b/>
                <w:color w:val="000000"/>
                <w:szCs w:val="24"/>
              </w:rPr>
            </w:pPr>
            <w:r w:rsidRPr="003D5F4A">
              <w:rPr>
                <w:rFonts w:asciiTheme="majorHAnsi" w:hAnsiTheme="majorHAnsi" w:cstheme="majorHAnsi"/>
                <w:b/>
                <w:color w:val="000000"/>
                <w:szCs w:val="24"/>
              </w:rPr>
              <w:t>D&amp;S group</w:t>
            </w:r>
          </w:p>
        </w:tc>
      </w:tr>
      <w:tr w:rsidR="00862720" w:rsidRPr="003D5F4A" w14:paraId="7446ED4F" w14:textId="77777777" w:rsidTr="00862720">
        <w:tc>
          <w:tcPr>
            <w:tcW w:w="2268" w:type="dxa"/>
            <w:shd w:val="clear" w:color="auto" w:fill="auto"/>
            <w:vAlign w:val="center"/>
          </w:tcPr>
          <w:p w14:paraId="0C5E7D7C" w14:textId="77777777" w:rsidR="00862720" w:rsidRPr="003D5F4A" w:rsidRDefault="00862720" w:rsidP="00862720">
            <w:pPr>
              <w:spacing w:line="240" w:lineRule="auto"/>
              <w:jc w:val="center"/>
              <w:rPr>
                <w:rFonts w:asciiTheme="majorHAnsi" w:hAnsiTheme="majorHAnsi" w:cstheme="majorHAnsi"/>
                <w:color w:val="000000"/>
                <w:szCs w:val="24"/>
              </w:rPr>
            </w:pPr>
          </w:p>
        </w:tc>
        <w:tc>
          <w:tcPr>
            <w:tcW w:w="4987" w:type="dxa"/>
            <w:gridSpan w:val="2"/>
            <w:shd w:val="clear" w:color="auto" w:fill="auto"/>
            <w:vAlign w:val="center"/>
          </w:tcPr>
          <w:p w14:paraId="2000C48F"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T3 (n)</w:t>
            </w:r>
          </w:p>
        </w:tc>
        <w:tc>
          <w:tcPr>
            <w:tcW w:w="1817" w:type="dxa"/>
            <w:shd w:val="clear" w:color="auto" w:fill="auto"/>
            <w:vAlign w:val="center"/>
          </w:tcPr>
          <w:p w14:paraId="58815280" w14:textId="77777777" w:rsidR="00862720" w:rsidRPr="003D5F4A" w:rsidRDefault="00862720" w:rsidP="00862720">
            <w:pPr>
              <w:spacing w:line="240" w:lineRule="auto"/>
              <w:jc w:val="center"/>
              <w:rPr>
                <w:rFonts w:asciiTheme="majorHAnsi" w:hAnsiTheme="majorHAnsi" w:cstheme="majorHAnsi"/>
                <w:i/>
                <w:color w:val="000000"/>
                <w:szCs w:val="24"/>
              </w:rPr>
            </w:pPr>
          </w:p>
        </w:tc>
      </w:tr>
      <w:tr w:rsidR="00862720" w:rsidRPr="003D5F4A" w14:paraId="69ED4A45" w14:textId="77777777" w:rsidTr="00862720">
        <w:tc>
          <w:tcPr>
            <w:tcW w:w="2268" w:type="dxa"/>
            <w:shd w:val="clear" w:color="auto" w:fill="auto"/>
            <w:vAlign w:val="center"/>
          </w:tcPr>
          <w:p w14:paraId="600AF6B8"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T0 (n)</w:t>
            </w:r>
          </w:p>
        </w:tc>
        <w:tc>
          <w:tcPr>
            <w:tcW w:w="2512" w:type="dxa"/>
            <w:shd w:val="clear" w:color="auto" w:fill="auto"/>
            <w:vAlign w:val="center"/>
          </w:tcPr>
          <w:p w14:paraId="1FA7D6F9"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Member of org. and/or community</w:t>
            </w:r>
          </w:p>
        </w:tc>
        <w:tc>
          <w:tcPr>
            <w:tcW w:w="2475" w:type="dxa"/>
            <w:shd w:val="clear" w:color="auto" w:fill="auto"/>
            <w:vAlign w:val="center"/>
          </w:tcPr>
          <w:p w14:paraId="04EED80A"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No membership</w:t>
            </w:r>
          </w:p>
        </w:tc>
        <w:tc>
          <w:tcPr>
            <w:tcW w:w="1817" w:type="dxa"/>
            <w:shd w:val="clear" w:color="auto" w:fill="auto"/>
            <w:vAlign w:val="center"/>
          </w:tcPr>
          <w:p w14:paraId="59E2B958"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Total</w:t>
            </w:r>
          </w:p>
        </w:tc>
      </w:tr>
      <w:tr w:rsidR="00862720" w:rsidRPr="003D5F4A" w14:paraId="2CF1FB33" w14:textId="77777777" w:rsidTr="00862720">
        <w:tc>
          <w:tcPr>
            <w:tcW w:w="2268" w:type="dxa"/>
            <w:shd w:val="clear" w:color="auto" w:fill="auto"/>
            <w:vAlign w:val="center"/>
          </w:tcPr>
          <w:p w14:paraId="4F472915"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 xml:space="preserve">Member of org.and/ community </w:t>
            </w:r>
          </w:p>
        </w:tc>
        <w:tc>
          <w:tcPr>
            <w:tcW w:w="2512" w:type="dxa"/>
            <w:shd w:val="clear" w:color="auto" w:fill="auto"/>
            <w:vAlign w:val="center"/>
          </w:tcPr>
          <w:p w14:paraId="77FFF9AB"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2</w:t>
            </w:r>
          </w:p>
        </w:tc>
        <w:tc>
          <w:tcPr>
            <w:tcW w:w="2475" w:type="dxa"/>
            <w:shd w:val="clear" w:color="auto" w:fill="auto"/>
            <w:vAlign w:val="center"/>
          </w:tcPr>
          <w:p w14:paraId="321A1CAB"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6</w:t>
            </w:r>
          </w:p>
        </w:tc>
        <w:tc>
          <w:tcPr>
            <w:tcW w:w="1817" w:type="dxa"/>
            <w:shd w:val="clear" w:color="auto" w:fill="auto"/>
            <w:vAlign w:val="center"/>
          </w:tcPr>
          <w:p w14:paraId="2ECA963A"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8</w:t>
            </w:r>
          </w:p>
        </w:tc>
      </w:tr>
      <w:tr w:rsidR="00862720" w:rsidRPr="003D5F4A" w14:paraId="2E3D7CD6" w14:textId="77777777" w:rsidTr="00862720">
        <w:tc>
          <w:tcPr>
            <w:tcW w:w="2268" w:type="dxa"/>
            <w:shd w:val="clear" w:color="auto" w:fill="auto"/>
            <w:vAlign w:val="center"/>
          </w:tcPr>
          <w:p w14:paraId="5A3E9BFB"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No membership</w:t>
            </w:r>
          </w:p>
        </w:tc>
        <w:tc>
          <w:tcPr>
            <w:tcW w:w="2512" w:type="dxa"/>
            <w:shd w:val="clear" w:color="auto" w:fill="auto"/>
            <w:vAlign w:val="center"/>
          </w:tcPr>
          <w:p w14:paraId="2EF2DED3"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 xml:space="preserve">21 </w:t>
            </w:r>
          </w:p>
        </w:tc>
        <w:tc>
          <w:tcPr>
            <w:tcW w:w="2475" w:type="dxa"/>
            <w:shd w:val="clear" w:color="auto" w:fill="auto"/>
            <w:vAlign w:val="center"/>
          </w:tcPr>
          <w:p w14:paraId="365B1B0C"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103</w:t>
            </w:r>
          </w:p>
        </w:tc>
        <w:tc>
          <w:tcPr>
            <w:tcW w:w="1817" w:type="dxa"/>
            <w:shd w:val="clear" w:color="auto" w:fill="auto"/>
            <w:vAlign w:val="center"/>
          </w:tcPr>
          <w:p w14:paraId="60295F65"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124</w:t>
            </w:r>
          </w:p>
        </w:tc>
      </w:tr>
      <w:tr w:rsidR="00862720" w:rsidRPr="003D5F4A" w14:paraId="5E017D47" w14:textId="77777777" w:rsidTr="00862720">
        <w:tc>
          <w:tcPr>
            <w:tcW w:w="2268" w:type="dxa"/>
            <w:shd w:val="clear" w:color="auto" w:fill="auto"/>
            <w:vAlign w:val="center"/>
          </w:tcPr>
          <w:p w14:paraId="07EADABD" w14:textId="77777777" w:rsidR="00862720" w:rsidRPr="003D5F4A" w:rsidRDefault="00862720" w:rsidP="00862720">
            <w:pPr>
              <w:spacing w:line="240" w:lineRule="auto"/>
              <w:jc w:val="right"/>
              <w:rPr>
                <w:rFonts w:asciiTheme="majorHAnsi" w:hAnsiTheme="majorHAnsi" w:cstheme="majorHAnsi"/>
                <w:i/>
                <w:color w:val="000000"/>
                <w:szCs w:val="24"/>
              </w:rPr>
            </w:pPr>
            <w:r w:rsidRPr="003D5F4A">
              <w:rPr>
                <w:rFonts w:asciiTheme="majorHAnsi" w:hAnsiTheme="majorHAnsi" w:cstheme="majorHAnsi"/>
                <w:i/>
                <w:color w:val="000000"/>
                <w:szCs w:val="24"/>
              </w:rPr>
              <w:t>Total</w:t>
            </w:r>
          </w:p>
        </w:tc>
        <w:tc>
          <w:tcPr>
            <w:tcW w:w="2512" w:type="dxa"/>
            <w:shd w:val="clear" w:color="auto" w:fill="auto"/>
            <w:vAlign w:val="center"/>
          </w:tcPr>
          <w:p w14:paraId="57D63297"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23</w:t>
            </w:r>
          </w:p>
        </w:tc>
        <w:tc>
          <w:tcPr>
            <w:tcW w:w="2475" w:type="dxa"/>
            <w:shd w:val="clear" w:color="auto" w:fill="auto"/>
            <w:vAlign w:val="center"/>
          </w:tcPr>
          <w:p w14:paraId="4F5FB1F5"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109</w:t>
            </w:r>
          </w:p>
        </w:tc>
        <w:tc>
          <w:tcPr>
            <w:tcW w:w="1817" w:type="dxa"/>
            <w:shd w:val="clear" w:color="auto" w:fill="auto"/>
            <w:vAlign w:val="center"/>
          </w:tcPr>
          <w:p w14:paraId="253ADB72"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132</w:t>
            </w:r>
          </w:p>
        </w:tc>
      </w:tr>
      <w:tr w:rsidR="00862720" w:rsidRPr="003D5F4A" w14:paraId="1D224A55" w14:textId="77777777" w:rsidTr="00862720">
        <w:tc>
          <w:tcPr>
            <w:tcW w:w="9072" w:type="dxa"/>
            <w:gridSpan w:val="4"/>
            <w:shd w:val="clear" w:color="auto" w:fill="auto"/>
            <w:vAlign w:val="center"/>
          </w:tcPr>
          <w:p w14:paraId="7A2FF6F7"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 w:val="23"/>
                <w:szCs w:val="23"/>
              </w:rPr>
              <w:t>Mcnemar’s Chisq</w:t>
            </w:r>
            <w:r w:rsidRPr="003D5F4A">
              <w:rPr>
                <w:rFonts w:asciiTheme="majorHAnsi" w:hAnsiTheme="majorHAnsi" w:cstheme="majorHAnsi"/>
                <w:i/>
                <w:color w:val="000000"/>
                <w:szCs w:val="24"/>
              </w:rPr>
              <w:t xml:space="preserve"> =2.00 (df 1), exact p=0.1573</w:t>
            </w:r>
          </w:p>
        </w:tc>
      </w:tr>
      <w:tr w:rsidR="00862720" w:rsidRPr="003D5F4A" w14:paraId="23CD98F8" w14:textId="77777777" w:rsidTr="00862720">
        <w:trPr>
          <w:trHeight w:val="397"/>
        </w:trPr>
        <w:tc>
          <w:tcPr>
            <w:tcW w:w="9072" w:type="dxa"/>
            <w:gridSpan w:val="4"/>
            <w:shd w:val="clear" w:color="auto" w:fill="auto"/>
            <w:vAlign w:val="bottom"/>
          </w:tcPr>
          <w:p w14:paraId="478A683C" w14:textId="77777777" w:rsidR="00862720" w:rsidRPr="003D5F4A" w:rsidRDefault="00862720" w:rsidP="00862720">
            <w:pPr>
              <w:spacing w:line="240" w:lineRule="auto"/>
              <w:rPr>
                <w:rFonts w:asciiTheme="majorHAnsi" w:hAnsiTheme="majorHAnsi" w:cstheme="majorHAnsi"/>
                <w:b/>
                <w:color w:val="000000"/>
                <w:sz w:val="23"/>
                <w:szCs w:val="23"/>
              </w:rPr>
            </w:pPr>
            <w:r w:rsidRPr="003D5F4A">
              <w:rPr>
                <w:rFonts w:asciiTheme="majorHAnsi" w:hAnsiTheme="majorHAnsi" w:cstheme="majorHAnsi"/>
                <w:b/>
                <w:color w:val="000000"/>
                <w:sz w:val="23"/>
                <w:szCs w:val="23"/>
              </w:rPr>
              <w:t>SO group</w:t>
            </w:r>
          </w:p>
        </w:tc>
      </w:tr>
      <w:tr w:rsidR="00862720" w:rsidRPr="003D5F4A" w14:paraId="3C31303C" w14:textId="77777777" w:rsidTr="00862720">
        <w:tc>
          <w:tcPr>
            <w:tcW w:w="2268" w:type="dxa"/>
            <w:shd w:val="clear" w:color="auto" w:fill="auto"/>
            <w:vAlign w:val="center"/>
          </w:tcPr>
          <w:p w14:paraId="21722D66"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T0 (n)</w:t>
            </w:r>
          </w:p>
        </w:tc>
        <w:tc>
          <w:tcPr>
            <w:tcW w:w="2512" w:type="dxa"/>
            <w:shd w:val="clear" w:color="auto" w:fill="auto"/>
            <w:vAlign w:val="center"/>
          </w:tcPr>
          <w:p w14:paraId="34446A96"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Member of org. and/or community</w:t>
            </w:r>
          </w:p>
        </w:tc>
        <w:tc>
          <w:tcPr>
            <w:tcW w:w="2475" w:type="dxa"/>
            <w:shd w:val="clear" w:color="auto" w:fill="auto"/>
            <w:vAlign w:val="center"/>
          </w:tcPr>
          <w:p w14:paraId="3FB9CFBD"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No membership</w:t>
            </w:r>
          </w:p>
        </w:tc>
        <w:tc>
          <w:tcPr>
            <w:tcW w:w="1817" w:type="dxa"/>
            <w:shd w:val="clear" w:color="auto" w:fill="auto"/>
            <w:vAlign w:val="center"/>
          </w:tcPr>
          <w:p w14:paraId="566357EE"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Total</w:t>
            </w:r>
          </w:p>
        </w:tc>
      </w:tr>
      <w:tr w:rsidR="00862720" w:rsidRPr="003D5F4A" w14:paraId="676F8C25" w14:textId="77777777" w:rsidTr="00862720">
        <w:tc>
          <w:tcPr>
            <w:tcW w:w="2268" w:type="dxa"/>
            <w:shd w:val="clear" w:color="auto" w:fill="auto"/>
            <w:vAlign w:val="center"/>
          </w:tcPr>
          <w:p w14:paraId="4614416B"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 xml:space="preserve">Member of org.and/ community </w:t>
            </w:r>
          </w:p>
        </w:tc>
        <w:tc>
          <w:tcPr>
            <w:tcW w:w="2512" w:type="dxa"/>
            <w:shd w:val="clear" w:color="auto" w:fill="auto"/>
            <w:vAlign w:val="center"/>
          </w:tcPr>
          <w:p w14:paraId="121E74A0"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5</w:t>
            </w:r>
          </w:p>
        </w:tc>
        <w:tc>
          <w:tcPr>
            <w:tcW w:w="2475" w:type="dxa"/>
            <w:shd w:val="clear" w:color="auto" w:fill="auto"/>
            <w:vAlign w:val="center"/>
          </w:tcPr>
          <w:p w14:paraId="356CCDEE"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7</w:t>
            </w:r>
          </w:p>
        </w:tc>
        <w:tc>
          <w:tcPr>
            <w:tcW w:w="1817" w:type="dxa"/>
            <w:shd w:val="clear" w:color="auto" w:fill="auto"/>
            <w:vAlign w:val="center"/>
          </w:tcPr>
          <w:p w14:paraId="2A24F8F5"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13</w:t>
            </w:r>
          </w:p>
        </w:tc>
      </w:tr>
      <w:tr w:rsidR="00862720" w:rsidRPr="003D5F4A" w14:paraId="698BCBCE" w14:textId="77777777" w:rsidTr="00862720">
        <w:tc>
          <w:tcPr>
            <w:tcW w:w="2268" w:type="dxa"/>
            <w:shd w:val="clear" w:color="auto" w:fill="auto"/>
            <w:vAlign w:val="center"/>
          </w:tcPr>
          <w:p w14:paraId="3D6049AC"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No membership</w:t>
            </w:r>
          </w:p>
        </w:tc>
        <w:tc>
          <w:tcPr>
            <w:tcW w:w="2512" w:type="dxa"/>
            <w:shd w:val="clear" w:color="auto" w:fill="auto"/>
            <w:vAlign w:val="center"/>
          </w:tcPr>
          <w:p w14:paraId="31F72A58"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8</w:t>
            </w:r>
          </w:p>
        </w:tc>
        <w:tc>
          <w:tcPr>
            <w:tcW w:w="2475" w:type="dxa"/>
            <w:shd w:val="clear" w:color="auto" w:fill="auto"/>
            <w:vAlign w:val="center"/>
          </w:tcPr>
          <w:p w14:paraId="72204A28"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54</w:t>
            </w:r>
          </w:p>
        </w:tc>
        <w:tc>
          <w:tcPr>
            <w:tcW w:w="1817" w:type="dxa"/>
            <w:shd w:val="clear" w:color="auto" w:fill="auto"/>
            <w:vAlign w:val="center"/>
          </w:tcPr>
          <w:p w14:paraId="5BC9D8B7"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61</w:t>
            </w:r>
          </w:p>
        </w:tc>
      </w:tr>
      <w:tr w:rsidR="00862720" w:rsidRPr="003D5F4A" w14:paraId="49228115" w14:textId="77777777" w:rsidTr="00862720">
        <w:tc>
          <w:tcPr>
            <w:tcW w:w="2268" w:type="dxa"/>
            <w:shd w:val="clear" w:color="auto" w:fill="auto"/>
            <w:vAlign w:val="center"/>
          </w:tcPr>
          <w:p w14:paraId="33168A2F" w14:textId="77777777" w:rsidR="00862720" w:rsidRPr="003D5F4A" w:rsidRDefault="00862720" w:rsidP="00862720">
            <w:pPr>
              <w:spacing w:line="240" w:lineRule="auto"/>
              <w:jc w:val="right"/>
              <w:rPr>
                <w:rFonts w:asciiTheme="majorHAnsi" w:hAnsiTheme="majorHAnsi" w:cstheme="majorHAnsi"/>
                <w:i/>
                <w:color w:val="000000"/>
                <w:szCs w:val="24"/>
              </w:rPr>
            </w:pPr>
            <w:r w:rsidRPr="003D5F4A">
              <w:rPr>
                <w:rFonts w:asciiTheme="majorHAnsi" w:hAnsiTheme="majorHAnsi" w:cstheme="majorHAnsi"/>
                <w:i/>
                <w:color w:val="000000"/>
                <w:szCs w:val="24"/>
              </w:rPr>
              <w:t>Total</w:t>
            </w:r>
          </w:p>
        </w:tc>
        <w:tc>
          <w:tcPr>
            <w:tcW w:w="2512" w:type="dxa"/>
            <w:shd w:val="clear" w:color="auto" w:fill="auto"/>
            <w:vAlign w:val="center"/>
          </w:tcPr>
          <w:p w14:paraId="02BFF994"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12</w:t>
            </w:r>
          </w:p>
        </w:tc>
        <w:tc>
          <w:tcPr>
            <w:tcW w:w="2475" w:type="dxa"/>
            <w:shd w:val="clear" w:color="auto" w:fill="auto"/>
            <w:vAlign w:val="center"/>
          </w:tcPr>
          <w:p w14:paraId="19D667B4"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62</w:t>
            </w:r>
          </w:p>
        </w:tc>
        <w:tc>
          <w:tcPr>
            <w:tcW w:w="1817" w:type="dxa"/>
            <w:shd w:val="clear" w:color="auto" w:fill="auto"/>
            <w:vAlign w:val="center"/>
          </w:tcPr>
          <w:p w14:paraId="51551C10"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74</w:t>
            </w:r>
          </w:p>
        </w:tc>
      </w:tr>
      <w:tr w:rsidR="00862720" w:rsidRPr="003D5F4A" w14:paraId="7298AAB9" w14:textId="77777777" w:rsidTr="00862720">
        <w:tc>
          <w:tcPr>
            <w:tcW w:w="9072" w:type="dxa"/>
            <w:gridSpan w:val="4"/>
            <w:shd w:val="clear" w:color="auto" w:fill="auto"/>
            <w:vAlign w:val="center"/>
          </w:tcPr>
          <w:p w14:paraId="4BBED25A" w14:textId="77777777" w:rsidR="00862720" w:rsidRPr="003D5F4A" w:rsidRDefault="00862720" w:rsidP="00862720">
            <w:pPr>
              <w:spacing w:line="240" w:lineRule="auto"/>
              <w:jc w:val="center"/>
              <w:rPr>
                <w:rFonts w:asciiTheme="majorHAnsi" w:hAnsiTheme="majorHAnsi" w:cstheme="majorHAnsi"/>
                <w:i/>
                <w:color w:val="000000"/>
                <w:sz w:val="23"/>
                <w:szCs w:val="23"/>
              </w:rPr>
            </w:pPr>
            <w:r w:rsidRPr="003D5F4A">
              <w:rPr>
                <w:rFonts w:asciiTheme="majorHAnsi" w:hAnsiTheme="majorHAnsi" w:cstheme="majorHAnsi"/>
                <w:i/>
                <w:color w:val="000000"/>
                <w:sz w:val="23"/>
                <w:szCs w:val="23"/>
              </w:rPr>
              <w:t>Mcnemar’s Chisq =0.07 (df 1), exact p=0.7963</w:t>
            </w:r>
          </w:p>
        </w:tc>
      </w:tr>
      <w:tr w:rsidR="00862720" w:rsidRPr="003D5F4A" w14:paraId="06CEFEB9" w14:textId="77777777" w:rsidTr="00862720">
        <w:trPr>
          <w:trHeight w:val="454"/>
        </w:trPr>
        <w:tc>
          <w:tcPr>
            <w:tcW w:w="9072" w:type="dxa"/>
            <w:gridSpan w:val="4"/>
            <w:shd w:val="clear" w:color="auto" w:fill="F2F2F2" w:themeFill="background1" w:themeFillShade="F2"/>
            <w:vAlign w:val="bottom"/>
          </w:tcPr>
          <w:p w14:paraId="65DA67DA"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eastAsia="Times New Roman" w:hAnsiTheme="majorHAnsi" w:cstheme="majorHAnsi"/>
                <w:b/>
                <w:color w:val="000000"/>
                <w:szCs w:val="24"/>
                <w:lang w:eastAsia="en-GB"/>
              </w:rPr>
              <w:t>ANY CONTACT WITH AUTISM-SPECIFIC VOLUNTARY ORGANISATIONS / COMMUNITIES?</w:t>
            </w:r>
          </w:p>
        </w:tc>
      </w:tr>
      <w:tr w:rsidR="00862720" w:rsidRPr="003D5F4A" w14:paraId="2725BB83" w14:textId="77777777" w:rsidTr="00862720">
        <w:trPr>
          <w:trHeight w:val="397"/>
        </w:trPr>
        <w:tc>
          <w:tcPr>
            <w:tcW w:w="9072" w:type="dxa"/>
            <w:gridSpan w:val="4"/>
            <w:shd w:val="clear" w:color="auto" w:fill="auto"/>
            <w:vAlign w:val="bottom"/>
          </w:tcPr>
          <w:p w14:paraId="4E0EC198" w14:textId="77777777" w:rsidR="00862720" w:rsidRPr="003D5F4A" w:rsidRDefault="00862720" w:rsidP="00862720">
            <w:pPr>
              <w:spacing w:line="240" w:lineRule="auto"/>
              <w:rPr>
                <w:rFonts w:asciiTheme="majorHAnsi" w:hAnsiTheme="majorHAnsi" w:cstheme="majorHAnsi"/>
                <w:b/>
                <w:color w:val="000000"/>
                <w:szCs w:val="24"/>
              </w:rPr>
            </w:pPr>
            <w:r w:rsidRPr="003D5F4A">
              <w:rPr>
                <w:rFonts w:asciiTheme="majorHAnsi" w:hAnsiTheme="majorHAnsi" w:cstheme="majorHAnsi"/>
                <w:b/>
                <w:color w:val="000000"/>
                <w:szCs w:val="24"/>
              </w:rPr>
              <w:t>D&amp;S group</w:t>
            </w:r>
          </w:p>
        </w:tc>
      </w:tr>
      <w:tr w:rsidR="00862720" w:rsidRPr="003D5F4A" w14:paraId="15A2C746" w14:textId="77777777" w:rsidTr="00862720">
        <w:tc>
          <w:tcPr>
            <w:tcW w:w="2268" w:type="dxa"/>
            <w:shd w:val="clear" w:color="auto" w:fill="auto"/>
            <w:vAlign w:val="center"/>
          </w:tcPr>
          <w:p w14:paraId="6D975B84" w14:textId="77777777" w:rsidR="00862720" w:rsidRPr="003D5F4A" w:rsidRDefault="00862720" w:rsidP="00862720">
            <w:pPr>
              <w:spacing w:line="240" w:lineRule="auto"/>
              <w:jc w:val="center"/>
              <w:rPr>
                <w:rFonts w:asciiTheme="majorHAnsi" w:hAnsiTheme="majorHAnsi" w:cstheme="majorHAnsi"/>
                <w:color w:val="000000"/>
                <w:szCs w:val="24"/>
              </w:rPr>
            </w:pPr>
          </w:p>
        </w:tc>
        <w:tc>
          <w:tcPr>
            <w:tcW w:w="4987" w:type="dxa"/>
            <w:gridSpan w:val="2"/>
            <w:shd w:val="clear" w:color="auto" w:fill="auto"/>
            <w:vAlign w:val="center"/>
          </w:tcPr>
          <w:p w14:paraId="629EC95E"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T3 (n)</w:t>
            </w:r>
          </w:p>
        </w:tc>
        <w:tc>
          <w:tcPr>
            <w:tcW w:w="1817" w:type="dxa"/>
            <w:shd w:val="clear" w:color="auto" w:fill="auto"/>
            <w:vAlign w:val="center"/>
          </w:tcPr>
          <w:p w14:paraId="00A00314" w14:textId="77777777" w:rsidR="00862720" w:rsidRPr="003D5F4A" w:rsidRDefault="00862720" w:rsidP="00862720">
            <w:pPr>
              <w:spacing w:line="240" w:lineRule="auto"/>
              <w:jc w:val="center"/>
              <w:rPr>
                <w:rFonts w:asciiTheme="majorHAnsi" w:hAnsiTheme="majorHAnsi" w:cstheme="majorHAnsi"/>
                <w:i/>
                <w:color w:val="000000"/>
                <w:szCs w:val="24"/>
              </w:rPr>
            </w:pPr>
          </w:p>
        </w:tc>
      </w:tr>
      <w:tr w:rsidR="00862720" w:rsidRPr="003D5F4A" w14:paraId="336FB91E" w14:textId="77777777" w:rsidTr="00862720">
        <w:tc>
          <w:tcPr>
            <w:tcW w:w="2268" w:type="dxa"/>
            <w:shd w:val="clear" w:color="auto" w:fill="auto"/>
            <w:vAlign w:val="center"/>
          </w:tcPr>
          <w:p w14:paraId="20C373F7"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T0 (n)</w:t>
            </w:r>
          </w:p>
        </w:tc>
        <w:tc>
          <w:tcPr>
            <w:tcW w:w="2512" w:type="dxa"/>
            <w:shd w:val="clear" w:color="auto" w:fill="auto"/>
            <w:vAlign w:val="center"/>
          </w:tcPr>
          <w:p w14:paraId="05449E2B"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1 + contact</w:t>
            </w:r>
          </w:p>
        </w:tc>
        <w:tc>
          <w:tcPr>
            <w:tcW w:w="2475" w:type="dxa"/>
            <w:shd w:val="clear" w:color="auto" w:fill="auto"/>
            <w:vAlign w:val="center"/>
          </w:tcPr>
          <w:p w14:paraId="347481C5"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No contact</w:t>
            </w:r>
          </w:p>
        </w:tc>
        <w:tc>
          <w:tcPr>
            <w:tcW w:w="1817" w:type="dxa"/>
            <w:shd w:val="clear" w:color="auto" w:fill="auto"/>
            <w:vAlign w:val="center"/>
          </w:tcPr>
          <w:p w14:paraId="74A32FDA"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Total</w:t>
            </w:r>
          </w:p>
        </w:tc>
      </w:tr>
      <w:tr w:rsidR="00862720" w:rsidRPr="003D5F4A" w14:paraId="74BDF795" w14:textId="77777777" w:rsidTr="00862720">
        <w:tc>
          <w:tcPr>
            <w:tcW w:w="2268" w:type="dxa"/>
            <w:shd w:val="clear" w:color="auto" w:fill="auto"/>
            <w:vAlign w:val="center"/>
          </w:tcPr>
          <w:p w14:paraId="601D79F4"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1 + contact</w:t>
            </w:r>
          </w:p>
        </w:tc>
        <w:tc>
          <w:tcPr>
            <w:tcW w:w="2512" w:type="dxa"/>
            <w:shd w:val="clear" w:color="auto" w:fill="auto"/>
            <w:vAlign w:val="center"/>
          </w:tcPr>
          <w:p w14:paraId="65DC7F79"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11</w:t>
            </w:r>
          </w:p>
        </w:tc>
        <w:tc>
          <w:tcPr>
            <w:tcW w:w="2475" w:type="dxa"/>
            <w:shd w:val="clear" w:color="auto" w:fill="auto"/>
            <w:vAlign w:val="center"/>
          </w:tcPr>
          <w:p w14:paraId="57132C22"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 xml:space="preserve">9 </w:t>
            </w:r>
          </w:p>
        </w:tc>
        <w:tc>
          <w:tcPr>
            <w:tcW w:w="1817" w:type="dxa"/>
            <w:shd w:val="clear" w:color="auto" w:fill="auto"/>
            <w:vAlign w:val="center"/>
          </w:tcPr>
          <w:p w14:paraId="1590F2C4"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20</w:t>
            </w:r>
          </w:p>
        </w:tc>
      </w:tr>
      <w:tr w:rsidR="00862720" w:rsidRPr="003D5F4A" w14:paraId="2E8184DC" w14:textId="77777777" w:rsidTr="00862720">
        <w:tc>
          <w:tcPr>
            <w:tcW w:w="2268" w:type="dxa"/>
            <w:shd w:val="clear" w:color="auto" w:fill="auto"/>
            <w:vAlign w:val="center"/>
          </w:tcPr>
          <w:p w14:paraId="36CFF9AE"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No contact</w:t>
            </w:r>
          </w:p>
        </w:tc>
        <w:tc>
          <w:tcPr>
            <w:tcW w:w="2512" w:type="dxa"/>
            <w:shd w:val="clear" w:color="auto" w:fill="auto"/>
            <w:vAlign w:val="center"/>
          </w:tcPr>
          <w:p w14:paraId="63AA4713"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 xml:space="preserve">26 </w:t>
            </w:r>
          </w:p>
        </w:tc>
        <w:tc>
          <w:tcPr>
            <w:tcW w:w="2475" w:type="dxa"/>
            <w:shd w:val="clear" w:color="auto" w:fill="auto"/>
            <w:vAlign w:val="center"/>
          </w:tcPr>
          <w:p w14:paraId="16758CF4"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87</w:t>
            </w:r>
          </w:p>
        </w:tc>
        <w:tc>
          <w:tcPr>
            <w:tcW w:w="1817" w:type="dxa"/>
            <w:shd w:val="clear" w:color="auto" w:fill="auto"/>
            <w:vAlign w:val="center"/>
          </w:tcPr>
          <w:p w14:paraId="36AD3971"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113</w:t>
            </w:r>
          </w:p>
        </w:tc>
      </w:tr>
      <w:tr w:rsidR="00862720" w:rsidRPr="003D5F4A" w14:paraId="45CF3F62" w14:textId="77777777" w:rsidTr="00862720">
        <w:tc>
          <w:tcPr>
            <w:tcW w:w="2268" w:type="dxa"/>
            <w:shd w:val="clear" w:color="auto" w:fill="auto"/>
            <w:vAlign w:val="center"/>
          </w:tcPr>
          <w:p w14:paraId="39D2B979" w14:textId="77777777" w:rsidR="00862720" w:rsidRPr="003D5F4A" w:rsidRDefault="00862720" w:rsidP="00862720">
            <w:pPr>
              <w:spacing w:line="240" w:lineRule="auto"/>
              <w:jc w:val="right"/>
              <w:rPr>
                <w:rFonts w:asciiTheme="majorHAnsi" w:hAnsiTheme="majorHAnsi" w:cstheme="majorHAnsi"/>
                <w:i/>
                <w:color w:val="000000"/>
                <w:szCs w:val="24"/>
              </w:rPr>
            </w:pPr>
            <w:r w:rsidRPr="003D5F4A">
              <w:rPr>
                <w:rFonts w:asciiTheme="majorHAnsi" w:hAnsiTheme="majorHAnsi" w:cstheme="majorHAnsi"/>
                <w:i/>
                <w:color w:val="000000"/>
                <w:szCs w:val="24"/>
              </w:rPr>
              <w:t>Total</w:t>
            </w:r>
          </w:p>
        </w:tc>
        <w:tc>
          <w:tcPr>
            <w:tcW w:w="2512" w:type="dxa"/>
            <w:shd w:val="clear" w:color="auto" w:fill="auto"/>
            <w:vAlign w:val="center"/>
          </w:tcPr>
          <w:p w14:paraId="642230B8"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37</w:t>
            </w:r>
          </w:p>
        </w:tc>
        <w:tc>
          <w:tcPr>
            <w:tcW w:w="2475" w:type="dxa"/>
            <w:shd w:val="clear" w:color="auto" w:fill="auto"/>
            <w:vAlign w:val="center"/>
          </w:tcPr>
          <w:p w14:paraId="0EB3F3EA"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98</w:t>
            </w:r>
          </w:p>
        </w:tc>
        <w:tc>
          <w:tcPr>
            <w:tcW w:w="1817" w:type="dxa"/>
            <w:shd w:val="clear" w:color="auto" w:fill="auto"/>
            <w:vAlign w:val="center"/>
          </w:tcPr>
          <w:p w14:paraId="28A10F28"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133</w:t>
            </w:r>
          </w:p>
        </w:tc>
      </w:tr>
      <w:tr w:rsidR="00862720" w:rsidRPr="003D5F4A" w14:paraId="5B1AAEF5" w14:textId="77777777" w:rsidTr="00862720">
        <w:tc>
          <w:tcPr>
            <w:tcW w:w="9072" w:type="dxa"/>
            <w:gridSpan w:val="4"/>
            <w:shd w:val="clear" w:color="auto" w:fill="FFFFFF" w:themeFill="background1"/>
            <w:vAlign w:val="center"/>
          </w:tcPr>
          <w:p w14:paraId="3ABF61E0" w14:textId="77777777" w:rsidR="00862720" w:rsidRPr="003D5F4A" w:rsidRDefault="00862720" w:rsidP="00862720">
            <w:pPr>
              <w:spacing w:line="240" w:lineRule="auto"/>
              <w:jc w:val="center"/>
              <w:rPr>
                <w:rFonts w:asciiTheme="majorHAnsi" w:hAnsiTheme="majorHAnsi" w:cstheme="majorHAnsi"/>
                <w:color w:val="000000"/>
                <w:sz w:val="23"/>
                <w:szCs w:val="23"/>
              </w:rPr>
            </w:pPr>
            <w:r w:rsidRPr="003D5F4A">
              <w:rPr>
                <w:rFonts w:asciiTheme="majorHAnsi" w:hAnsiTheme="majorHAnsi" w:cstheme="majorHAnsi"/>
                <w:i/>
                <w:color w:val="000000"/>
                <w:sz w:val="23"/>
                <w:szCs w:val="23"/>
              </w:rPr>
              <w:t>Mcnemar’s Chisq</w:t>
            </w:r>
            <w:r w:rsidRPr="003D5F4A">
              <w:rPr>
                <w:rFonts w:asciiTheme="majorHAnsi" w:hAnsiTheme="majorHAnsi" w:cstheme="majorHAnsi"/>
                <w:i/>
                <w:color w:val="000000"/>
                <w:szCs w:val="24"/>
              </w:rPr>
              <w:t xml:space="preserve"> =8.53 (df 1), exact p=0.0051*</w:t>
            </w:r>
          </w:p>
        </w:tc>
      </w:tr>
      <w:tr w:rsidR="00862720" w:rsidRPr="003D5F4A" w14:paraId="64BD7537" w14:textId="77777777" w:rsidTr="00862720">
        <w:trPr>
          <w:trHeight w:val="397"/>
        </w:trPr>
        <w:tc>
          <w:tcPr>
            <w:tcW w:w="9072" w:type="dxa"/>
            <w:gridSpan w:val="4"/>
            <w:shd w:val="clear" w:color="auto" w:fill="FFFFFF" w:themeFill="background1"/>
            <w:vAlign w:val="bottom"/>
          </w:tcPr>
          <w:p w14:paraId="29B6CC04" w14:textId="77777777" w:rsidR="00862720" w:rsidRPr="003D5F4A" w:rsidRDefault="00862720" w:rsidP="00862720">
            <w:pPr>
              <w:spacing w:line="240" w:lineRule="auto"/>
              <w:rPr>
                <w:rFonts w:asciiTheme="majorHAnsi" w:hAnsiTheme="majorHAnsi" w:cstheme="majorHAnsi"/>
                <w:b/>
                <w:color w:val="000000"/>
                <w:sz w:val="23"/>
                <w:szCs w:val="23"/>
              </w:rPr>
            </w:pPr>
            <w:r w:rsidRPr="003D5F4A">
              <w:rPr>
                <w:rFonts w:asciiTheme="majorHAnsi" w:hAnsiTheme="majorHAnsi" w:cstheme="majorHAnsi"/>
                <w:b/>
                <w:color w:val="000000"/>
                <w:sz w:val="23"/>
                <w:szCs w:val="23"/>
              </w:rPr>
              <w:t>SO group</w:t>
            </w:r>
          </w:p>
        </w:tc>
      </w:tr>
      <w:tr w:rsidR="00862720" w:rsidRPr="003D5F4A" w14:paraId="37F8B385" w14:textId="77777777" w:rsidTr="00862720">
        <w:tc>
          <w:tcPr>
            <w:tcW w:w="2268" w:type="dxa"/>
            <w:shd w:val="clear" w:color="auto" w:fill="auto"/>
            <w:vAlign w:val="center"/>
          </w:tcPr>
          <w:p w14:paraId="5346AEEC" w14:textId="77777777" w:rsidR="00862720" w:rsidRPr="003D5F4A" w:rsidRDefault="00862720" w:rsidP="00862720">
            <w:pPr>
              <w:spacing w:line="240" w:lineRule="auto"/>
              <w:jc w:val="center"/>
              <w:rPr>
                <w:rFonts w:asciiTheme="majorHAnsi" w:hAnsiTheme="majorHAnsi" w:cstheme="majorHAnsi"/>
                <w:color w:val="000000"/>
                <w:szCs w:val="24"/>
              </w:rPr>
            </w:pPr>
          </w:p>
        </w:tc>
        <w:tc>
          <w:tcPr>
            <w:tcW w:w="4987" w:type="dxa"/>
            <w:gridSpan w:val="2"/>
            <w:shd w:val="clear" w:color="auto" w:fill="auto"/>
            <w:vAlign w:val="center"/>
          </w:tcPr>
          <w:p w14:paraId="59B17BCF"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T3 (n)</w:t>
            </w:r>
          </w:p>
        </w:tc>
        <w:tc>
          <w:tcPr>
            <w:tcW w:w="1817" w:type="dxa"/>
            <w:shd w:val="clear" w:color="auto" w:fill="auto"/>
            <w:vAlign w:val="center"/>
          </w:tcPr>
          <w:p w14:paraId="08E79982" w14:textId="77777777" w:rsidR="00862720" w:rsidRPr="003D5F4A" w:rsidRDefault="00862720" w:rsidP="00862720">
            <w:pPr>
              <w:spacing w:line="240" w:lineRule="auto"/>
              <w:jc w:val="center"/>
              <w:rPr>
                <w:rFonts w:asciiTheme="majorHAnsi" w:hAnsiTheme="majorHAnsi" w:cstheme="majorHAnsi"/>
                <w:i/>
                <w:color w:val="000000"/>
                <w:szCs w:val="24"/>
              </w:rPr>
            </w:pPr>
          </w:p>
        </w:tc>
      </w:tr>
      <w:tr w:rsidR="00862720" w:rsidRPr="003D5F4A" w14:paraId="0070DEDC" w14:textId="77777777" w:rsidTr="00862720">
        <w:tc>
          <w:tcPr>
            <w:tcW w:w="2268" w:type="dxa"/>
            <w:shd w:val="clear" w:color="auto" w:fill="auto"/>
            <w:vAlign w:val="center"/>
          </w:tcPr>
          <w:p w14:paraId="5B0BBDFF" w14:textId="77777777" w:rsidR="00862720" w:rsidRPr="003D5F4A" w:rsidRDefault="00862720" w:rsidP="00862720">
            <w:pPr>
              <w:spacing w:line="240" w:lineRule="auto"/>
              <w:jc w:val="center"/>
              <w:rPr>
                <w:rFonts w:asciiTheme="majorHAnsi" w:hAnsiTheme="majorHAnsi" w:cstheme="majorHAnsi"/>
                <w:b/>
                <w:color w:val="000000"/>
                <w:szCs w:val="24"/>
              </w:rPr>
            </w:pPr>
            <w:r w:rsidRPr="003D5F4A">
              <w:rPr>
                <w:rFonts w:asciiTheme="majorHAnsi" w:hAnsiTheme="majorHAnsi" w:cstheme="majorHAnsi"/>
                <w:b/>
                <w:color w:val="000000"/>
                <w:szCs w:val="24"/>
              </w:rPr>
              <w:t>T0 (n)</w:t>
            </w:r>
          </w:p>
        </w:tc>
        <w:tc>
          <w:tcPr>
            <w:tcW w:w="2512" w:type="dxa"/>
            <w:shd w:val="clear" w:color="auto" w:fill="auto"/>
            <w:vAlign w:val="center"/>
          </w:tcPr>
          <w:p w14:paraId="6C84C0D1"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1 + contact</w:t>
            </w:r>
          </w:p>
        </w:tc>
        <w:tc>
          <w:tcPr>
            <w:tcW w:w="2475" w:type="dxa"/>
            <w:shd w:val="clear" w:color="auto" w:fill="auto"/>
            <w:vAlign w:val="center"/>
          </w:tcPr>
          <w:p w14:paraId="3BE60252" w14:textId="77777777" w:rsidR="00862720" w:rsidRPr="003D5F4A" w:rsidRDefault="00862720" w:rsidP="00862720">
            <w:pPr>
              <w:spacing w:line="240" w:lineRule="auto"/>
              <w:jc w:val="center"/>
              <w:rPr>
                <w:rFonts w:asciiTheme="majorHAnsi" w:hAnsiTheme="majorHAnsi" w:cstheme="majorHAnsi"/>
                <w:color w:val="000000"/>
                <w:szCs w:val="24"/>
              </w:rPr>
            </w:pPr>
            <w:r w:rsidRPr="003D5F4A">
              <w:rPr>
                <w:rFonts w:asciiTheme="majorHAnsi" w:hAnsiTheme="majorHAnsi" w:cstheme="majorHAnsi"/>
                <w:color w:val="000000"/>
                <w:szCs w:val="24"/>
              </w:rPr>
              <w:t>No contact</w:t>
            </w:r>
          </w:p>
        </w:tc>
        <w:tc>
          <w:tcPr>
            <w:tcW w:w="1817" w:type="dxa"/>
            <w:shd w:val="clear" w:color="auto" w:fill="auto"/>
            <w:vAlign w:val="center"/>
          </w:tcPr>
          <w:p w14:paraId="01F3C8F4" w14:textId="77777777" w:rsidR="00862720" w:rsidRPr="003D5F4A" w:rsidRDefault="00862720" w:rsidP="00862720">
            <w:pPr>
              <w:spacing w:line="240" w:lineRule="auto"/>
              <w:jc w:val="center"/>
              <w:rPr>
                <w:rFonts w:asciiTheme="majorHAnsi" w:hAnsiTheme="majorHAnsi" w:cstheme="majorHAnsi"/>
                <w:i/>
                <w:color w:val="000000"/>
                <w:szCs w:val="24"/>
              </w:rPr>
            </w:pPr>
            <w:r w:rsidRPr="003D5F4A">
              <w:rPr>
                <w:rFonts w:asciiTheme="majorHAnsi" w:hAnsiTheme="majorHAnsi" w:cstheme="majorHAnsi"/>
                <w:i/>
                <w:color w:val="000000"/>
                <w:szCs w:val="24"/>
              </w:rPr>
              <w:t>Total</w:t>
            </w:r>
          </w:p>
        </w:tc>
      </w:tr>
      <w:tr w:rsidR="00862720" w:rsidRPr="003D5F4A" w14:paraId="32F7A3FF" w14:textId="77777777" w:rsidTr="00862720">
        <w:tc>
          <w:tcPr>
            <w:tcW w:w="2268" w:type="dxa"/>
            <w:shd w:val="clear" w:color="auto" w:fill="auto"/>
            <w:vAlign w:val="center"/>
          </w:tcPr>
          <w:p w14:paraId="05224378"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1 + contact</w:t>
            </w:r>
          </w:p>
        </w:tc>
        <w:tc>
          <w:tcPr>
            <w:tcW w:w="2512" w:type="dxa"/>
            <w:shd w:val="clear" w:color="auto" w:fill="auto"/>
            <w:vAlign w:val="center"/>
          </w:tcPr>
          <w:p w14:paraId="0E82F6C8"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8</w:t>
            </w:r>
          </w:p>
        </w:tc>
        <w:tc>
          <w:tcPr>
            <w:tcW w:w="2475" w:type="dxa"/>
            <w:shd w:val="clear" w:color="auto" w:fill="auto"/>
            <w:vAlign w:val="center"/>
          </w:tcPr>
          <w:p w14:paraId="5142131B"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10</w:t>
            </w:r>
          </w:p>
        </w:tc>
        <w:tc>
          <w:tcPr>
            <w:tcW w:w="1817" w:type="dxa"/>
            <w:shd w:val="clear" w:color="auto" w:fill="auto"/>
            <w:vAlign w:val="center"/>
          </w:tcPr>
          <w:p w14:paraId="6EE3C489"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18</w:t>
            </w:r>
          </w:p>
        </w:tc>
      </w:tr>
      <w:tr w:rsidR="00862720" w:rsidRPr="003D5F4A" w14:paraId="7DCB0BD4" w14:textId="77777777" w:rsidTr="00862720">
        <w:tc>
          <w:tcPr>
            <w:tcW w:w="2268" w:type="dxa"/>
            <w:shd w:val="clear" w:color="auto" w:fill="auto"/>
            <w:vAlign w:val="center"/>
          </w:tcPr>
          <w:p w14:paraId="615B3A96" w14:textId="77777777" w:rsidR="00862720" w:rsidRPr="003D5F4A" w:rsidRDefault="00862720" w:rsidP="00862720">
            <w:pPr>
              <w:spacing w:line="240" w:lineRule="auto"/>
              <w:jc w:val="right"/>
              <w:rPr>
                <w:rFonts w:asciiTheme="majorHAnsi" w:hAnsiTheme="majorHAnsi" w:cstheme="majorHAnsi"/>
                <w:color w:val="000000"/>
                <w:szCs w:val="24"/>
              </w:rPr>
            </w:pPr>
            <w:r w:rsidRPr="003D5F4A">
              <w:rPr>
                <w:rFonts w:asciiTheme="majorHAnsi" w:hAnsiTheme="majorHAnsi" w:cstheme="majorHAnsi"/>
                <w:color w:val="000000"/>
                <w:szCs w:val="24"/>
              </w:rPr>
              <w:t>No contact</w:t>
            </w:r>
          </w:p>
        </w:tc>
        <w:tc>
          <w:tcPr>
            <w:tcW w:w="2512" w:type="dxa"/>
            <w:shd w:val="clear" w:color="auto" w:fill="auto"/>
            <w:vAlign w:val="center"/>
          </w:tcPr>
          <w:p w14:paraId="03E37B3D"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7</w:t>
            </w:r>
          </w:p>
        </w:tc>
        <w:tc>
          <w:tcPr>
            <w:tcW w:w="2475" w:type="dxa"/>
            <w:shd w:val="clear" w:color="auto" w:fill="auto"/>
            <w:vAlign w:val="center"/>
          </w:tcPr>
          <w:p w14:paraId="48FB9878" w14:textId="77777777" w:rsidR="00862720" w:rsidRPr="003D5F4A" w:rsidRDefault="00862720" w:rsidP="00862720">
            <w:pPr>
              <w:spacing w:line="240" w:lineRule="auto"/>
              <w:jc w:val="center"/>
              <w:rPr>
                <w:rFonts w:asciiTheme="majorHAnsi" w:eastAsia="SimSun" w:hAnsiTheme="majorHAnsi" w:cstheme="majorHAnsi"/>
                <w:color w:val="000000"/>
                <w:szCs w:val="24"/>
                <w:lang w:eastAsia="zh-CN"/>
              </w:rPr>
            </w:pPr>
            <w:r w:rsidRPr="003D5F4A">
              <w:rPr>
                <w:rFonts w:asciiTheme="majorHAnsi" w:eastAsia="SimSun" w:hAnsiTheme="majorHAnsi" w:cstheme="majorHAnsi"/>
                <w:color w:val="000000"/>
                <w:szCs w:val="24"/>
                <w:lang w:eastAsia="zh-CN"/>
              </w:rPr>
              <w:t>49</w:t>
            </w:r>
          </w:p>
        </w:tc>
        <w:tc>
          <w:tcPr>
            <w:tcW w:w="1817" w:type="dxa"/>
            <w:shd w:val="clear" w:color="auto" w:fill="auto"/>
            <w:vAlign w:val="center"/>
          </w:tcPr>
          <w:p w14:paraId="77150E1B"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56</w:t>
            </w:r>
          </w:p>
        </w:tc>
      </w:tr>
      <w:tr w:rsidR="00862720" w:rsidRPr="003D5F4A" w14:paraId="2264E954" w14:textId="77777777" w:rsidTr="00862720">
        <w:tc>
          <w:tcPr>
            <w:tcW w:w="2268" w:type="dxa"/>
            <w:shd w:val="clear" w:color="auto" w:fill="auto"/>
            <w:vAlign w:val="center"/>
          </w:tcPr>
          <w:p w14:paraId="7191C51D" w14:textId="77777777" w:rsidR="00862720" w:rsidRPr="003D5F4A" w:rsidRDefault="00862720" w:rsidP="00862720">
            <w:pPr>
              <w:spacing w:line="240" w:lineRule="auto"/>
              <w:jc w:val="right"/>
              <w:rPr>
                <w:rFonts w:asciiTheme="majorHAnsi" w:hAnsiTheme="majorHAnsi" w:cstheme="majorHAnsi"/>
                <w:i/>
                <w:color w:val="000000"/>
                <w:szCs w:val="24"/>
              </w:rPr>
            </w:pPr>
            <w:r w:rsidRPr="003D5F4A">
              <w:rPr>
                <w:rFonts w:asciiTheme="majorHAnsi" w:hAnsiTheme="majorHAnsi" w:cstheme="majorHAnsi"/>
                <w:i/>
                <w:color w:val="000000"/>
                <w:szCs w:val="24"/>
              </w:rPr>
              <w:t>Total</w:t>
            </w:r>
          </w:p>
        </w:tc>
        <w:tc>
          <w:tcPr>
            <w:tcW w:w="2512" w:type="dxa"/>
            <w:shd w:val="clear" w:color="auto" w:fill="auto"/>
            <w:vAlign w:val="center"/>
          </w:tcPr>
          <w:p w14:paraId="0043E88B"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15</w:t>
            </w:r>
          </w:p>
        </w:tc>
        <w:tc>
          <w:tcPr>
            <w:tcW w:w="2475" w:type="dxa"/>
            <w:shd w:val="clear" w:color="auto" w:fill="auto"/>
            <w:vAlign w:val="center"/>
          </w:tcPr>
          <w:p w14:paraId="483CCB7A"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59</w:t>
            </w:r>
          </w:p>
        </w:tc>
        <w:tc>
          <w:tcPr>
            <w:tcW w:w="1817" w:type="dxa"/>
            <w:shd w:val="clear" w:color="auto" w:fill="auto"/>
            <w:vAlign w:val="center"/>
          </w:tcPr>
          <w:p w14:paraId="5F56DCE3" w14:textId="77777777" w:rsidR="00862720" w:rsidRPr="003D5F4A" w:rsidRDefault="00862720" w:rsidP="00862720">
            <w:pPr>
              <w:spacing w:line="240" w:lineRule="auto"/>
              <w:jc w:val="center"/>
              <w:rPr>
                <w:rFonts w:asciiTheme="majorHAnsi" w:eastAsia="SimSun" w:hAnsiTheme="majorHAnsi" w:cstheme="majorHAnsi"/>
                <w:i/>
                <w:color w:val="000000"/>
                <w:szCs w:val="24"/>
                <w:lang w:eastAsia="zh-CN"/>
              </w:rPr>
            </w:pPr>
            <w:r w:rsidRPr="003D5F4A">
              <w:rPr>
                <w:rFonts w:asciiTheme="majorHAnsi" w:eastAsia="SimSun" w:hAnsiTheme="majorHAnsi" w:cstheme="majorHAnsi"/>
                <w:i/>
                <w:color w:val="000000"/>
                <w:szCs w:val="24"/>
                <w:lang w:eastAsia="zh-CN"/>
              </w:rPr>
              <w:t>74</w:t>
            </w:r>
          </w:p>
        </w:tc>
      </w:tr>
      <w:tr w:rsidR="00862720" w:rsidRPr="003D5F4A" w14:paraId="0C6438DB" w14:textId="77777777" w:rsidTr="00862720">
        <w:tc>
          <w:tcPr>
            <w:tcW w:w="9072" w:type="dxa"/>
            <w:gridSpan w:val="4"/>
            <w:shd w:val="clear" w:color="auto" w:fill="FFFFFF" w:themeFill="background1"/>
            <w:vAlign w:val="center"/>
          </w:tcPr>
          <w:p w14:paraId="1457EE78" w14:textId="77777777" w:rsidR="00862720" w:rsidRPr="003D5F4A" w:rsidRDefault="00862720" w:rsidP="00862720">
            <w:pPr>
              <w:spacing w:line="240" w:lineRule="auto"/>
              <w:jc w:val="center"/>
              <w:rPr>
                <w:rFonts w:asciiTheme="majorHAnsi" w:hAnsiTheme="majorHAnsi" w:cstheme="majorHAnsi"/>
                <w:i/>
                <w:color w:val="000000"/>
                <w:sz w:val="23"/>
                <w:szCs w:val="23"/>
              </w:rPr>
            </w:pPr>
            <w:r w:rsidRPr="003D5F4A">
              <w:rPr>
                <w:rFonts w:asciiTheme="majorHAnsi" w:hAnsiTheme="majorHAnsi" w:cstheme="majorHAnsi"/>
                <w:i/>
                <w:color w:val="000000"/>
                <w:sz w:val="23"/>
                <w:szCs w:val="23"/>
              </w:rPr>
              <w:t>Mcnemar’s Chisq =0.4669 (df 1), exact p=0.6291</w:t>
            </w:r>
          </w:p>
        </w:tc>
      </w:tr>
    </w:tbl>
    <w:p w14:paraId="7BE5D311" w14:textId="77777777" w:rsidR="00862720" w:rsidRDefault="00862720" w:rsidP="00862720">
      <w:pPr>
        <w:pStyle w:val="Caption"/>
      </w:pPr>
      <w:r>
        <w:br w:type="page"/>
      </w:r>
    </w:p>
    <w:p w14:paraId="3ADF2524" w14:textId="77777777" w:rsidR="00862720" w:rsidRPr="006E2476" w:rsidRDefault="00862720" w:rsidP="00862720">
      <w:pPr>
        <w:pStyle w:val="Heading3"/>
      </w:pPr>
      <w:bookmarkStart w:id="193" w:name="_Toc33460754"/>
      <w:r w:rsidRPr="006E2476">
        <w:lastRenderedPageBreak/>
        <w:t>Longer-term outcomes</w:t>
      </w:r>
      <w:bookmarkEnd w:id="193"/>
    </w:p>
    <w:p w14:paraId="1DA0BA8F" w14:textId="7C4550C6" w:rsidR="00862720" w:rsidRDefault="00862720" w:rsidP="00862720">
      <w:r w:rsidRPr="006E2476">
        <w:t xml:space="preserve">For individuals recruited early to the study, the opportunity was taken to collect longer-term follow-up data at 18 </w:t>
      </w:r>
      <w:r>
        <w:t xml:space="preserve">(T4) and 25 (T5) months </w:t>
      </w:r>
      <w:r w:rsidRPr="006E2476">
        <w:t>(</w:t>
      </w:r>
      <w:r>
        <w:t xml:space="preserve">D&amp;S group: </w:t>
      </w:r>
      <w:r w:rsidRPr="006E2476">
        <w:t>T4</w:t>
      </w:r>
      <w:r>
        <w:t xml:space="preserve">, n=94/133; </w:t>
      </w:r>
      <w:r w:rsidRPr="006E2476">
        <w:t>T5</w:t>
      </w:r>
      <w:r>
        <w:t>, n=62/133; SO group: T4, n=56/88); T5,</w:t>
      </w:r>
      <w:r w:rsidRPr="00E10E39">
        <w:t xml:space="preserve"> n=42/88</w:t>
      </w:r>
      <w:r>
        <w:t>).  T</w:t>
      </w:r>
      <w:r w:rsidRPr="006E2476">
        <w:t xml:space="preserve">ables reporting </w:t>
      </w:r>
      <w:r w:rsidR="00825378">
        <w:t xml:space="preserve">our </w:t>
      </w:r>
      <w:r>
        <w:t xml:space="preserve">descriptive </w:t>
      </w:r>
      <w:r w:rsidRPr="006E2476">
        <w:t>analys</w:t>
      </w:r>
      <w:r>
        <w:t xml:space="preserve">es are presented in </w:t>
      </w:r>
      <w:r w:rsidR="00825378">
        <w:t>Appendix 12</w:t>
      </w:r>
      <w:r>
        <w:t xml:space="preserve">. We offer a brief overview of findings here. </w:t>
      </w:r>
    </w:p>
    <w:p w14:paraId="3A21C9AE" w14:textId="77777777" w:rsidR="00862720" w:rsidRDefault="00862720" w:rsidP="00862720">
      <w:pPr>
        <w:rPr>
          <w:i/>
        </w:rPr>
      </w:pPr>
    </w:p>
    <w:p w14:paraId="3D42E7DC" w14:textId="16F6E46A" w:rsidR="00862720" w:rsidRPr="00B56E5C" w:rsidRDefault="00862720" w:rsidP="00862720">
      <w:r w:rsidRPr="00C2664A">
        <w:rPr>
          <w:i/>
        </w:rPr>
        <w:t>Mental health</w:t>
      </w:r>
      <w:r>
        <w:t>: For the D&amp;S group, a</w:t>
      </w:r>
      <w:r w:rsidRPr="006E2476">
        <w:t>t T4 no statistically significant changes in mental health outcomes were observed</w:t>
      </w:r>
      <w:r>
        <w:t xml:space="preserve"> (Appendix </w:t>
      </w:r>
      <w:r w:rsidR="00C85BF4">
        <w:t>12</w:t>
      </w:r>
      <w:r>
        <w:t xml:space="preserve">, </w:t>
      </w:r>
      <w:r w:rsidRPr="00582B18">
        <w:t xml:space="preserve">Table </w:t>
      </w:r>
      <w:r w:rsidR="00C85BF4" w:rsidRPr="00B56E5C">
        <w:t>4</w:t>
      </w:r>
      <w:r w:rsidR="00CE211A">
        <w:t>0</w:t>
      </w:r>
      <w:r w:rsidRPr="00B56E5C">
        <w:t>).  At T5, and not observed at T3, statistically significant improvements in scores on the WHOQOL-BREF Psychological Domain (p&lt;0.01, small effect size) and GHQ-12 (p&lt;0.05, small effect size) were observed (</w:t>
      </w:r>
      <w:r w:rsidRPr="00582B18">
        <w:t xml:space="preserve">Appendix </w:t>
      </w:r>
      <w:r w:rsidR="00C85BF4" w:rsidRPr="00582B18">
        <w:t>12</w:t>
      </w:r>
      <w:r w:rsidRPr="00582B18">
        <w:t>, Table 4</w:t>
      </w:r>
      <w:r w:rsidR="00CE211A">
        <w:t>0</w:t>
      </w:r>
      <w:r w:rsidRPr="00B56E5C">
        <w:t xml:space="preserve">). However, unlike at T3, movement of the sample from above to below the clinical threshold (using sample mean as the threshold) was non-significant. </w:t>
      </w:r>
    </w:p>
    <w:p w14:paraId="4AC5BFFC" w14:textId="71DD6FFC" w:rsidR="00862720" w:rsidRDefault="00862720" w:rsidP="00862720">
      <w:r w:rsidRPr="00B56E5C">
        <w:t>For the SO group, a statistically significant deterioration in WHOQOL-BREF Psychological Domain score between T0 and T4 was observed (p&lt;0.001, medium effect size) (</w:t>
      </w:r>
      <w:r w:rsidRPr="00582B18">
        <w:t xml:space="preserve">Appendix </w:t>
      </w:r>
      <w:r w:rsidR="00C85BF4" w:rsidRPr="00582B18">
        <w:t>12</w:t>
      </w:r>
      <w:r w:rsidRPr="00582B18">
        <w:t>,</w:t>
      </w:r>
      <w:r w:rsidRPr="00B56E5C">
        <w:t xml:space="preserve"> </w:t>
      </w:r>
      <w:r w:rsidRPr="00582B18">
        <w:t xml:space="preserve">Table </w:t>
      </w:r>
      <w:r w:rsidR="00CE211A">
        <w:t>41</w:t>
      </w:r>
      <w:r w:rsidRPr="00B56E5C">
        <w:t>). However, by T5 this deterioration, while still observed, was non-significant (</w:t>
      </w:r>
      <w:r w:rsidRPr="00582B18">
        <w:t xml:space="preserve">Appendix </w:t>
      </w:r>
      <w:r w:rsidR="00C85BF4" w:rsidRPr="00582B18">
        <w:t>12</w:t>
      </w:r>
      <w:r w:rsidRPr="00582B18">
        <w:t xml:space="preserve">, Table </w:t>
      </w:r>
      <w:r w:rsidR="00C85BF4" w:rsidRPr="00B56E5C">
        <w:t>4</w:t>
      </w:r>
      <w:r w:rsidR="00CE211A">
        <w:t>1</w:t>
      </w:r>
      <w:r w:rsidRPr="00B56E5C">
        <w:t>). In terms of other mental health outcomes, no statistically significant changes were observed between T0 and T4 and T0 and T5</w:t>
      </w:r>
      <w:r w:rsidRPr="00582B18">
        <w:t>.</w:t>
      </w:r>
      <w:r w:rsidRPr="00B56E5C">
        <w:t xml:space="preserve"> This pattern of results replicates T0 to T3 findings.</w:t>
      </w:r>
      <w:r>
        <w:t xml:space="preserve"> </w:t>
      </w:r>
    </w:p>
    <w:p w14:paraId="1F62F0F4" w14:textId="77777777" w:rsidR="00862720" w:rsidRDefault="00862720" w:rsidP="00862720"/>
    <w:p w14:paraId="31C28247" w14:textId="2D9AAC3B" w:rsidR="00862720" w:rsidRPr="00B56E5C" w:rsidRDefault="00862720" w:rsidP="00862720">
      <w:r>
        <w:rPr>
          <w:i/>
        </w:rPr>
        <w:t>Q</w:t>
      </w:r>
      <w:r w:rsidRPr="00C2664A">
        <w:rPr>
          <w:i/>
        </w:rPr>
        <w:t>uality of life</w:t>
      </w:r>
      <w:r>
        <w:rPr>
          <w:i/>
        </w:rPr>
        <w:t xml:space="preserve">: </w:t>
      </w:r>
      <w:r>
        <w:t xml:space="preserve">For the D&amp;S group, </w:t>
      </w:r>
      <w:r w:rsidRPr="00B56E5C">
        <w:t xml:space="preserve">no statistically significant changes in scores on quality </w:t>
      </w:r>
      <w:r w:rsidR="004D5CDA">
        <w:t>of life measures (EQ-5D-5L, WHOQOL-</w:t>
      </w:r>
      <w:r w:rsidRPr="00B56E5C">
        <w:t>BREF Social, Physical Health and Environment</w:t>
      </w:r>
      <w:r w:rsidR="0012498F">
        <w:t xml:space="preserve"> domains</w:t>
      </w:r>
      <w:r w:rsidRPr="00B56E5C">
        <w:t>) were observed between T0 and T4 and T0 and T5 (</w:t>
      </w:r>
      <w:r w:rsidRPr="00582B18">
        <w:t xml:space="preserve">Appendix </w:t>
      </w:r>
      <w:r w:rsidR="00C85BF4" w:rsidRPr="00582B18">
        <w:t>12</w:t>
      </w:r>
      <w:r w:rsidRPr="00582B18">
        <w:t>, Table 4</w:t>
      </w:r>
      <w:r w:rsidR="00CE211A">
        <w:t>2</w:t>
      </w:r>
      <w:r w:rsidRPr="00B56E5C">
        <w:t xml:space="preserve">). These finding align with those observed for T0 to T3.  </w:t>
      </w:r>
    </w:p>
    <w:p w14:paraId="0E0CBC22" w14:textId="087B335D" w:rsidR="00862720" w:rsidRDefault="00862720" w:rsidP="00862720">
      <w:r w:rsidRPr="00B56E5C">
        <w:t>For the SO group, there were no statistically significant differences in scores on these measures between T0 and T4 scores or T0 and T5 scores (</w:t>
      </w:r>
      <w:r w:rsidRPr="00582B18">
        <w:t xml:space="preserve">Appendix </w:t>
      </w:r>
      <w:r w:rsidR="00C85BF4" w:rsidRPr="00582B18">
        <w:t>12</w:t>
      </w:r>
      <w:r w:rsidRPr="00582B18">
        <w:t xml:space="preserve">, Table </w:t>
      </w:r>
      <w:r w:rsidR="00C85BF4" w:rsidRPr="00B56E5C">
        <w:t>4</w:t>
      </w:r>
      <w:r w:rsidR="00CE211A">
        <w:t>3</w:t>
      </w:r>
      <w:r w:rsidRPr="00B56E5C">
        <w:t>). This aligns with T0 to T3 findings, except for that time period a s</w:t>
      </w:r>
      <w:r w:rsidR="004D5CDA">
        <w:t>ignificant deterioration in WHO</w:t>
      </w:r>
      <w:r w:rsidRPr="00B56E5C">
        <w:t>QOL</w:t>
      </w:r>
      <w:r w:rsidR="004D5CDA">
        <w:t>-</w:t>
      </w:r>
      <w:r w:rsidRPr="00B56E5C">
        <w:t xml:space="preserve"> BREF Social </w:t>
      </w:r>
      <w:r w:rsidR="0012498F">
        <w:t>D</w:t>
      </w:r>
      <w:r w:rsidRPr="00B56E5C">
        <w:t>omain scores was observed.</w:t>
      </w:r>
    </w:p>
    <w:p w14:paraId="199A0BC4" w14:textId="77777777" w:rsidR="00862720" w:rsidRDefault="00862720" w:rsidP="00862720"/>
    <w:p w14:paraId="45C22682" w14:textId="0FFA9667" w:rsidR="00862720" w:rsidRPr="00B56E5C" w:rsidRDefault="00862720" w:rsidP="00862720">
      <w:r w:rsidRPr="009D52EE">
        <w:rPr>
          <w:i/>
        </w:rPr>
        <w:lastRenderedPageBreak/>
        <w:t>Perception of social networks</w:t>
      </w:r>
      <w:r>
        <w:t>:</w:t>
      </w:r>
      <w:r w:rsidRPr="009D52EE">
        <w:t xml:space="preserve"> </w:t>
      </w:r>
      <w:r>
        <w:t xml:space="preserve">For the D&amp;S group </w:t>
      </w:r>
      <w:r w:rsidRPr="009D52EE">
        <w:t>no statistically significant changes were observed between T0 and T4 and T0 and T5 (</w:t>
      </w:r>
      <w:r w:rsidRPr="00582B18">
        <w:t xml:space="preserve">Appendix </w:t>
      </w:r>
      <w:r w:rsidR="00C85BF4" w:rsidRPr="00582B18">
        <w:t>12</w:t>
      </w:r>
      <w:r w:rsidRPr="00582B18">
        <w:t>, Table 4</w:t>
      </w:r>
      <w:r w:rsidR="00CE211A">
        <w:t>2</w:t>
      </w:r>
      <w:r w:rsidRPr="00B56E5C">
        <w:t>) in study participants perceptions of the quality of their social networks (ISEL-SF, Belonging subscale). For the SO group, the findings were the same (</w:t>
      </w:r>
      <w:r w:rsidRPr="00582B18">
        <w:t xml:space="preserve">Appendix </w:t>
      </w:r>
      <w:r w:rsidR="00C85BF4" w:rsidRPr="00582B18">
        <w:t>12,</w:t>
      </w:r>
      <w:r w:rsidR="00C06252" w:rsidRPr="00582B18">
        <w:t xml:space="preserve"> </w:t>
      </w:r>
      <w:r w:rsidRPr="00582B18">
        <w:t xml:space="preserve">Table </w:t>
      </w:r>
      <w:r w:rsidR="00CE211A">
        <w:t>43</w:t>
      </w:r>
      <w:r w:rsidRPr="00B56E5C">
        <w:t>).  All these findings align with those observed for T0 to T3.</w:t>
      </w:r>
    </w:p>
    <w:p w14:paraId="444C2DEE" w14:textId="77777777" w:rsidR="00862720" w:rsidRPr="00B56E5C" w:rsidRDefault="00862720" w:rsidP="00862720">
      <w:pPr>
        <w:rPr>
          <w:i/>
        </w:rPr>
      </w:pPr>
    </w:p>
    <w:p w14:paraId="398AE219" w14:textId="5AAA9DB5" w:rsidR="00862720" w:rsidRDefault="00862720" w:rsidP="00862720">
      <w:r w:rsidRPr="00B56E5C">
        <w:rPr>
          <w:i/>
        </w:rPr>
        <w:t xml:space="preserve">Daily living: occupations and activities: </w:t>
      </w:r>
      <w:r w:rsidRPr="00B56E5C">
        <w:t>For the D&amp;S group, just under half (48.8%) of those reporting unable to/severe/moderate problems managing usual daily activities at T0, reported no or slight problems at T4 (</w:t>
      </w:r>
      <w:r w:rsidRPr="00582B18">
        <w:t xml:space="preserve">Appendix </w:t>
      </w:r>
      <w:r w:rsidR="00C06252" w:rsidRPr="00582B18">
        <w:t>12</w:t>
      </w:r>
      <w:r w:rsidRPr="00582B18">
        <w:t>, Table 4</w:t>
      </w:r>
      <w:r w:rsidR="00CE211A">
        <w:t>4</w:t>
      </w:r>
      <w:r w:rsidRPr="00B56E5C">
        <w:t>). This aligns with T0-T3 (statistically significant) findings. This proportion increases when comparing T0 and T5 (59.3%)</w:t>
      </w:r>
      <w:r w:rsidR="00C06252" w:rsidRPr="00B56E5C">
        <w:t>, with this increase being significant (p&lt;0.05)</w:t>
      </w:r>
      <w:r w:rsidRPr="00B56E5C">
        <w:t xml:space="preserve"> (</w:t>
      </w:r>
      <w:r w:rsidRPr="00582B18">
        <w:t xml:space="preserve">Appendix </w:t>
      </w:r>
      <w:r w:rsidR="00C06252" w:rsidRPr="00582B18">
        <w:t>12</w:t>
      </w:r>
      <w:r w:rsidRPr="00582B18">
        <w:t xml:space="preserve">, Table </w:t>
      </w:r>
      <w:r w:rsidR="00CE211A">
        <w:t>45</w:t>
      </w:r>
      <w:r w:rsidRPr="00B56E5C">
        <w:t>).</w:t>
      </w:r>
      <w:r w:rsidRPr="006E2476">
        <w:t xml:space="preserve"> No other statistically significant changes in </w:t>
      </w:r>
      <w:r>
        <w:t>our indicators of daily living (i.e. perceived availability of information needed for daily living, employment status, satisfaction with capacity for work and how spend free time)</w:t>
      </w:r>
      <w:r w:rsidRPr="006E2476">
        <w:t xml:space="preserve"> between T0 and T4 and T0 and T5 were observed. This aligns with T0-T3 findings.</w:t>
      </w:r>
    </w:p>
    <w:p w14:paraId="336724E9" w14:textId="77777777" w:rsidR="00B56E5C" w:rsidRDefault="00B56E5C" w:rsidP="00862720"/>
    <w:p w14:paraId="20109C5F" w14:textId="17A0B4A5" w:rsidR="00862720" w:rsidRPr="00B56E5C" w:rsidRDefault="00862720" w:rsidP="00862720">
      <w:r>
        <w:t xml:space="preserve">For the SO group, </w:t>
      </w:r>
      <w:r w:rsidRPr="005E0475">
        <w:t>half (10/20) of study participants reporting unable</w:t>
      </w:r>
      <w:r>
        <w:t xml:space="preserve"> to/</w:t>
      </w:r>
      <w:r w:rsidRPr="005E0475">
        <w:t>severe</w:t>
      </w:r>
      <w:r>
        <w:t xml:space="preserve">/moderate problems </w:t>
      </w:r>
      <w:r w:rsidRPr="005E0475">
        <w:t>managing activities of daily living at T0 reported no/slight problems at T4</w:t>
      </w:r>
      <w:r w:rsidR="00CE211A">
        <w:t xml:space="preserve"> (Appendix 12, Table 46</w:t>
      </w:r>
      <w:r w:rsidR="00C06252">
        <w:t xml:space="preserve">). A </w:t>
      </w:r>
      <w:r w:rsidRPr="005E0475">
        <w:t>similar proportion (9/18) also observed at the T5 timepoint (</w:t>
      </w:r>
      <w:r w:rsidR="00C06252">
        <w:t xml:space="preserve">Appendix 12, </w:t>
      </w:r>
      <w:r w:rsidRPr="005E0475">
        <w:t xml:space="preserve">Table </w:t>
      </w:r>
      <w:r w:rsidR="00CE211A">
        <w:t>47</w:t>
      </w:r>
      <w:r w:rsidRPr="005E0475">
        <w:t>).  These proportions are similar to those observed T3 and, as for the T0- T3 analysis.</w:t>
      </w:r>
      <w:r>
        <w:t xml:space="preserve"> </w:t>
      </w:r>
      <w:r w:rsidRPr="000D3D03">
        <w:t xml:space="preserve">Changes in </w:t>
      </w:r>
      <w:r w:rsidRPr="00B56E5C">
        <w:t xml:space="preserve">the proportions of the T4 and T5 samples reporting a positive change in availability of information to manage daily life and satisfaction with leisure time compared to T0 were non-significant. </w:t>
      </w:r>
      <w:r w:rsidR="00C06252" w:rsidRPr="00B56E5C">
        <w:t>T</w:t>
      </w:r>
      <w:r w:rsidRPr="00B56E5C">
        <w:t>he overall patterns of results appear to be similar to T0 – T3</w:t>
      </w:r>
      <w:r w:rsidR="00C06252" w:rsidRPr="00B56E5C">
        <w:t>.</w:t>
      </w:r>
    </w:p>
    <w:p w14:paraId="384BA056" w14:textId="77777777" w:rsidR="00862720" w:rsidRPr="00B56E5C" w:rsidRDefault="00862720" w:rsidP="00862720">
      <w:pPr>
        <w:rPr>
          <w:i/>
        </w:rPr>
      </w:pPr>
    </w:p>
    <w:p w14:paraId="4852C315" w14:textId="267DCCAC" w:rsidR="00862720" w:rsidRPr="00B56E5C" w:rsidRDefault="00862720" w:rsidP="00862720">
      <w:r w:rsidRPr="00B56E5C">
        <w:rPr>
          <w:i/>
        </w:rPr>
        <w:t>Membership of autism-specific organisations/communities</w:t>
      </w:r>
      <w:r w:rsidRPr="00B56E5C">
        <w:t>: In the D&amp;S group, at T4 the proportion of individuals who had become members of an autism-specific organisation since T0 (13.7%) was similar to that observed at T3 (</w:t>
      </w:r>
      <w:r w:rsidRPr="00582B18">
        <w:t xml:space="preserve">Appendix </w:t>
      </w:r>
      <w:r w:rsidR="00C06252" w:rsidRPr="00582B18">
        <w:t>12</w:t>
      </w:r>
      <w:r w:rsidRPr="00582B18">
        <w:t xml:space="preserve">, Table </w:t>
      </w:r>
      <w:r w:rsidR="00CE211A">
        <w:t>48</w:t>
      </w:r>
      <w:r w:rsidRPr="00B56E5C">
        <w:t>). By T5, however, the proportion of T0 non-members reporting to have become a member of an</w:t>
      </w:r>
      <w:r w:rsidRPr="006E2476">
        <w:t xml:space="preserve"> autism-specific</w:t>
      </w:r>
      <w:r>
        <w:t xml:space="preserve"> </w:t>
      </w:r>
      <w:r>
        <w:lastRenderedPageBreak/>
        <w:t xml:space="preserve">organisation had increased to </w:t>
      </w:r>
      <w:r w:rsidRPr="006E2476">
        <w:t>20</w:t>
      </w:r>
      <w:r w:rsidRPr="00B56E5C">
        <w:t>.6% (</w:t>
      </w:r>
      <w:r w:rsidRPr="00582B18">
        <w:t xml:space="preserve">Appendix </w:t>
      </w:r>
      <w:r w:rsidR="00C06252" w:rsidRPr="00582B18">
        <w:t>12</w:t>
      </w:r>
      <w:r w:rsidRPr="00582B18">
        <w:t xml:space="preserve">, Table </w:t>
      </w:r>
      <w:r w:rsidR="00CE211A">
        <w:t>48</w:t>
      </w:r>
      <w:r w:rsidRPr="00B56E5C">
        <w:t>). In terms of contact with such organisations in the previous four weeks, at T4 15.3% of those at T0 reporting ‘no contact’ had had at least one contact with such an organisation in the previous 4 weeks.  At T5, this proportion rose to 24.5% - a figure similar to that observed at T3 (and which was statistically significant). At both time</w:t>
      </w:r>
      <w:r w:rsidR="00CE211A">
        <w:t>-</w:t>
      </w:r>
      <w:r w:rsidRPr="00B56E5C">
        <w:t xml:space="preserve">points, cell counts preclude testing for clinical significance. </w:t>
      </w:r>
    </w:p>
    <w:p w14:paraId="2A12CD2E" w14:textId="63573EAF" w:rsidR="00862720" w:rsidRPr="006E2476" w:rsidRDefault="00862720" w:rsidP="00862720">
      <w:r w:rsidRPr="00B56E5C">
        <w:t>For the SO group, as at T3, very few individuals not members of autism-specific organisations at T0 had become members, either at T4 or T5 (</w:t>
      </w:r>
      <w:r w:rsidRPr="00582B18">
        <w:t xml:space="preserve">Appendix </w:t>
      </w:r>
      <w:r w:rsidR="00272ACD" w:rsidRPr="00582B18">
        <w:t>12</w:t>
      </w:r>
      <w:r w:rsidRPr="00582B18">
        <w:t xml:space="preserve">, Table </w:t>
      </w:r>
      <w:r w:rsidR="0092368E">
        <w:t>49</w:t>
      </w:r>
      <w:r w:rsidRPr="00B56E5C">
        <w:t>).  Finally, in terms of contacts with autism-specific organisations in the previous four</w:t>
      </w:r>
      <w:r w:rsidRPr="006E2476">
        <w:t xml:space="preserve"> weeks, as at T3, only a </w:t>
      </w:r>
      <w:r>
        <w:t xml:space="preserve">small </w:t>
      </w:r>
      <w:r w:rsidRPr="006E2476">
        <w:t>minority had had any contact with such groups in the four weeks pr</w:t>
      </w:r>
      <w:r w:rsidR="00B56E5C">
        <w:t xml:space="preserve">ior </w:t>
      </w:r>
      <w:r w:rsidRPr="006E2476">
        <w:t xml:space="preserve">to T4 and T5. </w:t>
      </w:r>
    </w:p>
    <w:p w14:paraId="2E561B4E" w14:textId="77777777" w:rsidR="00862720" w:rsidRPr="006E2476" w:rsidRDefault="00862720" w:rsidP="00862720">
      <w:pPr>
        <w:rPr>
          <w:b/>
        </w:rPr>
      </w:pPr>
    </w:p>
    <w:p w14:paraId="38623EA7" w14:textId="77777777" w:rsidR="00862720" w:rsidRPr="006E2476" w:rsidRDefault="00862720" w:rsidP="00862720">
      <w:pPr>
        <w:pStyle w:val="Heading2"/>
      </w:pPr>
      <w:bookmarkStart w:id="194" w:name="_Toc33460755"/>
      <w:r>
        <w:t>R</w:t>
      </w:r>
      <w:r w:rsidRPr="006E2476">
        <w:t xml:space="preserve">esults: service &amp; individual characteristics associated with </w:t>
      </w:r>
      <w:r>
        <w:t xml:space="preserve">SAT cohort </w:t>
      </w:r>
      <w:r w:rsidRPr="006E2476">
        <w:t>outcomes.</w:t>
      </w:r>
      <w:bookmarkEnd w:id="194"/>
    </w:p>
    <w:p w14:paraId="2C0A52CD" w14:textId="77777777" w:rsidR="00862720" w:rsidRPr="006E2476" w:rsidRDefault="00862720" w:rsidP="00862720">
      <w:r>
        <w:t xml:space="preserve">A key objective of </w:t>
      </w:r>
      <w:r w:rsidRPr="006E2476">
        <w:t xml:space="preserve">quantitative evaluation was to investigate whether particular service or individual characteristics are associated with outcomes. For these analyses, we focused only on mental health outcomes.  </w:t>
      </w:r>
    </w:p>
    <w:p w14:paraId="23175CEA" w14:textId="77777777" w:rsidR="00862720" w:rsidRPr="006E2476" w:rsidRDefault="00862720" w:rsidP="00862720"/>
    <w:p w14:paraId="525439B3" w14:textId="7A8395C8" w:rsidR="00862720" w:rsidRDefault="00862720" w:rsidP="00862720">
      <w:r w:rsidRPr="006E2476">
        <w:t>The selection of characteristics to explore in the quantitative evaluation was strongly informed by findings from the mapping study (</w:t>
      </w:r>
      <w:r w:rsidRPr="006E2476">
        <w:rPr>
          <w:i/>
        </w:rPr>
        <w:t>Chapter 2</w:t>
      </w:r>
      <w:r w:rsidRPr="006E2476">
        <w:t>) and our qualitative research with SAT practitioners (</w:t>
      </w:r>
      <w:r w:rsidRPr="006E2476">
        <w:rPr>
          <w:i/>
        </w:rPr>
        <w:t>Chapters 4 and 5</w:t>
      </w:r>
      <w:r w:rsidRPr="006E2476">
        <w:t>) and service users (</w:t>
      </w:r>
      <w:r w:rsidRPr="006E2476">
        <w:rPr>
          <w:i/>
        </w:rPr>
        <w:t>Chapters 7 and 9</w:t>
      </w:r>
      <w:r w:rsidRPr="006E2476">
        <w:t xml:space="preserve">). Individual characteristics are set out in Table </w:t>
      </w:r>
      <w:r>
        <w:t>1</w:t>
      </w:r>
      <w:r w:rsidR="003858C0">
        <w:t>5</w:t>
      </w:r>
      <w:r w:rsidRPr="006E2476">
        <w:t>, they include socio-demographic characteristics, diagnostic status at referral, health and functioning at referral, informal resources and support at 12 month follow-up (T3), input from the SAT on self-management, and status in the service at T3.  Serv</w:t>
      </w:r>
      <w:r>
        <w:t>ice characteristics (see Table 1</w:t>
      </w:r>
      <w:r w:rsidR="00A25B9E">
        <w:t>6</w:t>
      </w:r>
      <w:r w:rsidRPr="006E2476">
        <w:t xml:space="preserve">) focused on high level organisational, structural and delivery features.  </w:t>
      </w:r>
    </w:p>
    <w:p w14:paraId="2E54C148" w14:textId="77777777" w:rsidR="003858C0" w:rsidRPr="006E2476" w:rsidRDefault="003858C0" w:rsidP="00862720"/>
    <w:p w14:paraId="043666D1" w14:textId="77777777" w:rsidR="00862720" w:rsidRPr="006E2476" w:rsidRDefault="00862720" w:rsidP="00862720"/>
    <w:p w14:paraId="36130AC9" w14:textId="57645DD6" w:rsidR="00862720" w:rsidRPr="006E2476" w:rsidRDefault="00862720" w:rsidP="00862720">
      <w:pPr>
        <w:pStyle w:val="Caption"/>
        <w:jc w:val="center"/>
        <w:rPr>
          <w:b w:val="0"/>
        </w:rPr>
      </w:pPr>
      <w:bookmarkStart w:id="195" w:name="_Toc33460846"/>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15</w:t>
      </w:r>
      <w:r>
        <w:rPr>
          <w:noProof/>
        </w:rPr>
        <w:fldChar w:fldCharType="end"/>
      </w:r>
      <w:r>
        <w:t xml:space="preserve">   </w:t>
      </w:r>
      <w:r w:rsidRPr="0000297E">
        <w:t>Individual characteristics hypothesised to be associated with outcomes</w:t>
      </w:r>
      <w:bookmarkEnd w:id="195"/>
    </w:p>
    <w:tbl>
      <w:tblPr>
        <w:tblStyle w:val="TableGrid"/>
        <w:tblW w:w="9351" w:type="dxa"/>
        <w:jc w:val="center"/>
        <w:tblCellMar>
          <w:top w:w="28" w:type="dxa"/>
          <w:bottom w:w="28" w:type="dxa"/>
        </w:tblCellMar>
        <w:tblLook w:val="04A0" w:firstRow="1" w:lastRow="0" w:firstColumn="1" w:lastColumn="0" w:noHBand="0" w:noVBand="1"/>
      </w:tblPr>
      <w:tblGrid>
        <w:gridCol w:w="3686"/>
        <w:gridCol w:w="5665"/>
      </w:tblGrid>
      <w:tr w:rsidR="00862720" w:rsidRPr="006E2476" w14:paraId="22520D4C" w14:textId="77777777" w:rsidTr="00862720">
        <w:trPr>
          <w:jc w:val="center"/>
        </w:trPr>
        <w:tc>
          <w:tcPr>
            <w:tcW w:w="3686" w:type="dxa"/>
            <w:shd w:val="clear" w:color="auto" w:fill="F2F2F2" w:themeFill="background1" w:themeFillShade="F2"/>
            <w:vAlign w:val="center"/>
          </w:tcPr>
          <w:p w14:paraId="139196F7" w14:textId="77777777" w:rsidR="00862720" w:rsidRPr="006E2476" w:rsidRDefault="00862720" w:rsidP="00862720">
            <w:pPr>
              <w:spacing w:line="240" w:lineRule="auto"/>
              <w:rPr>
                <w:b/>
              </w:rPr>
            </w:pPr>
            <w:r w:rsidRPr="006E2476">
              <w:rPr>
                <w:b/>
              </w:rPr>
              <w:t>Characteristic</w:t>
            </w:r>
          </w:p>
        </w:tc>
        <w:tc>
          <w:tcPr>
            <w:tcW w:w="5665" w:type="dxa"/>
            <w:shd w:val="clear" w:color="auto" w:fill="F2F2F2" w:themeFill="background1" w:themeFillShade="F2"/>
            <w:vAlign w:val="center"/>
          </w:tcPr>
          <w:p w14:paraId="53594251" w14:textId="77777777" w:rsidR="00862720" w:rsidRPr="006E2476" w:rsidRDefault="00862720" w:rsidP="00862720">
            <w:pPr>
              <w:spacing w:line="240" w:lineRule="auto"/>
              <w:rPr>
                <w:b/>
              </w:rPr>
            </w:pPr>
            <w:r w:rsidRPr="006E2476">
              <w:rPr>
                <w:b/>
              </w:rPr>
              <w:t>Variable</w:t>
            </w:r>
          </w:p>
        </w:tc>
      </w:tr>
      <w:tr w:rsidR="00862720" w:rsidRPr="006E2476" w14:paraId="51A44B8A" w14:textId="77777777" w:rsidTr="00862720">
        <w:trPr>
          <w:jc w:val="center"/>
        </w:trPr>
        <w:tc>
          <w:tcPr>
            <w:tcW w:w="3686" w:type="dxa"/>
            <w:vAlign w:val="center"/>
          </w:tcPr>
          <w:p w14:paraId="40D4D75A" w14:textId="77777777" w:rsidR="00862720" w:rsidRPr="006E2476" w:rsidRDefault="00862720" w:rsidP="00862720">
            <w:pPr>
              <w:spacing w:line="240" w:lineRule="auto"/>
              <w:rPr>
                <w:b/>
              </w:rPr>
            </w:pPr>
            <w:r w:rsidRPr="006E2476">
              <w:rPr>
                <w:b/>
              </w:rPr>
              <w:t>Socio-demographics</w:t>
            </w:r>
          </w:p>
        </w:tc>
        <w:tc>
          <w:tcPr>
            <w:tcW w:w="5665" w:type="dxa"/>
            <w:vAlign w:val="center"/>
          </w:tcPr>
          <w:p w14:paraId="4056811F" w14:textId="77777777" w:rsidR="00862720" w:rsidRPr="006E2476" w:rsidRDefault="00862720" w:rsidP="00862720">
            <w:pPr>
              <w:spacing w:line="240" w:lineRule="auto"/>
            </w:pPr>
          </w:p>
        </w:tc>
      </w:tr>
      <w:tr w:rsidR="00862720" w:rsidRPr="006E2476" w14:paraId="1EE41B4D" w14:textId="77777777" w:rsidTr="00862720">
        <w:trPr>
          <w:jc w:val="center"/>
        </w:trPr>
        <w:tc>
          <w:tcPr>
            <w:tcW w:w="3686" w:type="dxa"/>
            <w:vAlign w:val="center"/>
          </w:tcPr>
          <w:p w14:paraId="26F2DFB3" w14:textId="77777777" w:rsidR="00862720" w:rsidRPr="006E2476" w:rsidRDefault="00862720" w:rsidP="00862720">
            <w:pPr>
              <w:spacing w:line="240" w:lineRule="auto"/>
            </w:pPr>
            <w:r w:rsidRPr="006E2476">
              <w:t>Age</w:t>
            </w:r>
          </w:p>
        </w:tc>
        <w:tc>
          <w:tcPr>
            <w:tcW w:w="5665" w:type="dxa"/>
            <w:vAlign w:val="center"/>
          </w:tcPr>
          <w:p w14:paraId="4E7CA573" w14:textId="77777777" w:rsidR="00862720" w:rsidRPr="006E2476" w:rsidRDefault="00862720" w:rsidP="00862720">
            <w:pPr>
              <w:spacing w:line="240" w:lineRule="auto"/>
            </w:pPr>
            <w:r w:rsidRPr="006E2476">
              <w:t>Age in years</w:t>
            </w:r>
          </w:p>
        </w:tc>
      </w:tr>
      <w:tr w:rsidR="00862720" w:rsidRPr="006E2476" w14:paraId="004D44A7" w14:textId="77777777" w:rsidTr="00862720">
        <w:trPr>
          <w:jc w:val="center"/>
        </w:trPr>
        <w:tc>
          <w:tcPr>
            <w:tcW w:w="3686" w:type="dxa"/>
            <w:vAlign w:val="center"/>
          </w:tcPr>
          <w:p w14:paraId="2FF80961" w14:textId="77777777" w:rsidR="00862720" w:rsidRPr="006E2476" w:rsidRDefault="00862720" w:rsidP="00862720">
            <w:pPr>
              <w:spacing w:line="240" w:lineRule="auto"/>
            </w:pPr>
            <w:r w:rsidRPr="006E2476">
              <w:t>Gender</w:t>
            </w:r>
            <w:r w:rsidRPr="006E2476">
              <w:rPr>
                <w:vertAlign w:val="superscript"/>
              </w:rPr>
              <w:t>a</w:t>
            </w:r>
          </w:p>
        </w:tc>
        <w:tc>
          <w:tcPr>
            <w:tcW w:w="5665" w:type="dxa"/>
            <w:vAlign w:val="center"/>
          </w:tcPr>
          <w:p w14:paraId="598C8EC0" w14:textId="77777777" w:rsidR="00862720" w:rsidRPr="006E2476" w:rsidRDefault="00862720" w:rsidP="00862720">
            <w:pPr>
              <w:spacing w:line="240" w:lineRule="auto"/>
            </w:pPr>
            <w:r w:rsidRPr="006E2476">
              <w:t>Male; female</w:t>
            </w:r>
          </w:p>
        </w:tc>
      </w:tr>
      <w:tr w:rsidR="00862720" w:rsidRPr="006E2476" w14:paraId="7FED46B0" w14:textId="77777777" w:rsidTr="00862720">
        <w:trPr>
          <w:jc w:val="center"/>
        </w:trPr>
        <w:tc>
          <w:tcPr>
            <w:tcW w:w="3686" w:type="dxa"/>
            <w:shd w:val="clear" w:color="auto" w:fill="F2F2F2" w:themeFill="background1" w:themeFillShade="F2"/>
            <w:vAlign w:val="center"/>
          </w:tcPr>
          <w:p w14:paraId="2F4F7989" w14:textId="77777777" w:rsidR="00862720" w:rsidRPr="006E2476" w:rsidRDefault="00862720" w:rsidP="00862720">
            <w:pPr>
              <w:spacing w:line="240" w:lineRule="auto"/>
              <w:rPr>
                <w:b/>
              </w:rPr>
            </w:pPr>
            <w:r w:rsidRPr="006E2476">
              <w:rPr>
                <w:b/>
              </w:rPr>
              <w:t>Diagnostic status at referral</w:t>
            </w:r>
          </w:p>
        </w:tc>
        <w:tc>
          <w:tcPr>
            <w:tcW w:w="5665" w:type="dxa"/>
            <w:shd w:val="clear" w:color="auto" w:fill="F2F2F2" w:themeFill="background1" w:themeFillShade="F2"/>
            <w:vAlign w:val="center"/>
          </w:tcPr>
          <w:p w14:paraId="16F63F76" w14:textId="77777777" w:rsidR="00862720" w:rsidRPr="006E2476" w:rsidRDefault="00862720" w:rsidP="00862720">
            <w:pPr>
              <w:spacing w:line="240" w:lineRule="auto"/>
              <w:rPr>
                <w:b/>
              </w:rPr>
            </w:pPr>
          </w:p>
        </w:tc>
      </w:tr>
      <w:tr w:rsidR="00862720" w:rsidRPr="006E2476" w14:paraId="36E1F9F8" w14:textId="77777777" w:rsidTr="00862720">
        <w:trPr>
          <w:jc w:val="center"/>
        </w:trPr>
        <w:tc>
          <w:tcPr>
            <w:tcW w:w="3686" w:type="dxa"/>
            <w:shd w:val="clear" w:color="auto" w:fill="F2F2F2" w:themeFill="background1" w:themeFillShade="F2"/>
            <w:vAlign w:val="center"/>
          </w:tcPr>
          <w:p w14:paraId="4CBDD050" w14:textId="77777777" w:rsidR="00862720" w:rsidRPr="006E2476" w:rsidRDefault="00862720" w:rsidP="00862720">
            <w:pPr>
              <w:spacing w:line="240" w:lineRule="auto"/>
            </w:pPr>
            <w:r w:rsidRPr="006E2476">
              <w:t xml:space="preserve">Reason for referral </w:t>
            </w:r>
          </w:p>
        </w:tc>
        <w:tc>
          <w:tcPr>
            <w:tcW w:w="5665" w:type="dxa"/>
            <w:shd w:val="clear" w:color="auto" w:fill="F2F2F2" w:themeFill="background1" w:themeFillShade="F2"/>
            <w:vAlign w:val="center"/>
          </w:tcPr>
          <w:p w14:paraId="28ED6900" w14:textId="77777777" w:rsidR="00862720" w:rsidRPr="006E2476" w:rsidRDefault="00862720" w:rsidP="00862720">
            <w:pPr>
              <w:spacing w:line="240" w:lineRule="auto"/>
            </w:pPr>
            <w:r w:rsidRPr="006E2476">
              <w:t xml:space="preserve">Diagnosis &amp; Support vs Support Only </w:t>
            </w:r>
          </w:p>
        </w:tc>
      </w:tr>
      <w:tr w:rsidR="00862720" w:rsidRPr="006E2476" w14:paraId="4083D09F" w14:textId="77777777" w:rsidTr="00862720">
        <w:trPr>
          <w:jc w:val="center"/>
        </w:trPr>
        <w:tc>
          <w:tcPr>
            <w:tcW w:w="3686" w:type="dxa"/>
            <w:vAlign w:val="center"/>
          </w:tcPr>
          <w:p w14:paraId="163F7830" w14:textId="77777777" w:rsidR="00862720" w:rsidRPr="006E2476" w:rsidRDefault="00862720" w:rsidP="00862720">
            <w:pPr>
              <w:spacing w:line="240" w:lineRule="auto"/>
              <w:rPr>
                <w:b/>
              </w:rPr>
            </w:pPr>
            <w:r w:rsidRPr="006E2476">
              <w:rPr>
                <w:b/>
              </w:rPr>
              <w:t>Health and functioning @ T0</w:t>
            </w:r>
          </w:p>
        </w:tc>
        <w:tc>
          <w:tcPr>
            <w:tcW w:w="5665" w:type="dxa"/>
          </w:tcPr>
          <w:p w14:paraId="1BF27BCB" w14:textId="77777777" w:rsidR="00862720" w:rsidRPr="006E2476" w:rsidRDefault="00862720" w:rsidP="00862720">
            <w:pPr>
              <w:spacing w:line="240" w:lineRule="auto"/>
              <w:rPr>
                <w:b/>
              </w:rPr>
            </w:pPr>
          </w:p>
        </w:tc>
      </w:tr>
      <w:tr w:rsidR="00862720" w:rsidRPr="006E2476" w14:paraId="2061D134" w14:textId="77777777" w:rsidTr="00862720">
        <w:trPr>
          <w:jc w:val="center"/>
        </w:trPr>
        <w:tc>
          <w:tcPr>
            <w:tcW w:w="3686" w:type="dxa"/>
            <w:vAlign w:val="center"/>
          </w:tcPr>
          <w:p w14:paraId="1BE72E3E" w14:textId="77777777" w:rsidR="00862720" w:rsidRPr="006E2476" w:rsidRDefault="00862720" w:rsidP="00862720">
            <w:pPr>
              <w:spacing w:line="240" w:lineRule="auto"/>
            </w:pPr>
            <w:r w:rsidRPr="006E2476">
              <w:t>Mental health at referral (T0)</w:t>
            </w:r>
          </w:p>
        </w:tc>
        <w:tc>
          <w:tcPr>
            <w:tcW w:w="5665" w:type="dxa"/>
            <w:vAlign w:val="center"/>
          </w:tcPr>
          <w:p w14:paraId="0EE5C922" w14:textId="77777777" w:rsidR="00862720" w:rsidRPr="006E2476" w:rsidRDefault="00862720" w:rsidP="00862720">
            <w:pPr>
              <w:spacing w:line="240" w:lineRule="auto"/>
            </w:pPr>
            <w:r w:rsidRPr="006E2476">
              <w:t>T0 GHQ score (Likert scoring)</w:t>
            </w:r>
          </w:p>
        </w:tc>
      </w:tr>
      <w:tr w:rsidR="00862720" w:rsidRPr="006E2476" w14:paraId="027580C2" w14:textId="77777777" w:rsidTr="00862720">
        <w:trPr>
          <w:jc w:val="center"/>
        </w:trPr>
        <w:tc>
          <w:tcPr>
            <w:tcW w:w="3686" w:type="dxa"/>
            <w:vAlign w:val="center"/>
          </w:tcPr>
          <w:p w14:paraId="63A3860A" w14:textId="77777777" w:rsidR="00862720" w:rsidRPr="006E2476" w:rsidRDefault="00862720" w:rsidP="00862720">
            <w:pPr>
              <w:spacing w:line="240" w:lineRule="auto"/>
            </w:pPr>
            <w:r w:rsidRPr="006E2476">
              <w:t>Functioning at referral (T0)</w:t>
            </w:r>
          </w:p>
        </w:tc>
        <w:tc>
          <w:tcPr>
            <w:tcW w:w="5665" w:type="dxa"/>
          </w:tcPr>
          <w:p w14:paraId="135A18C9" w14:textId="77777777" w:rsidR="00862720" w:rsidRPr="006E2476" w:rsidRDefault="00862720" w:rsidP="00862720">
            <w:pPr>
              <w:spacing w:line="240" w:lineRule="auto"/>
            </w:pPr>
            <w:r w:rsidRPr="006E2476">
              <w:t>T0 EQ-5D-5L ‘Usual activities’ domain score</w:t>
            </w:r>
            <w:r w:rsidRPr="006E2476">
              <w:rPr>
                <w:vertAlign w:val="superscript"/>
              </w:rPr>
              <w:t>c</w:t>
            </w:r>
          </w:p>
        </w:tc>
      </w:tr>
      <w:tr w:rsidR="00862720" w:rsidRPr="006E2476" w14:paraId="249884BA" w14:textId="77777777" w:rsidTr="00862720">
        <w:trPr>
          <w:jc w:val="center"/>
        </w:trPr>
        <w:tc>
          <w:tcPr>
            <w:tcW w:w="3686" w:type="dxa"/>
            <w:shd w:val="clear" w:color="auto" w:fill="F2F2F2" w:themeFill="background1" w:themeFillShade="F2"/>
            <w:vAlign w:val="center"/>
          </w:tcPr>
          <w:p w14:paraId="70D94C9E" w14:textId="77777777" w:rsidR="00862720" w:rsidRPr="006E2476" w:rsidRDefault="00862720" w:rsidP="00862720">
            <w:pPr>
              <w:spacing w:line="240" w:lineRule="auto"/>
              <w:rPr>
                <w:b/>
              </w:rPr>
            </w:pPr>
            <w:r w:rsidRPr="006E2476">
              <w:rPr>
                <w:b/>
              </w:rPr>
              <w:t>Informal resources &amp; support @ T3</w:t>
            </w:r>
          </w:p>
        </w:tc>
        <w:tc>
          <w:tcPr>
            <w:tcW w:w="5665" w:type="dxa"/>
            <w:shd w:val="clear" w:color="auto" w:fill="F2F2F2" w:themeFill="background1" w:themeFillShade="F2"/>
            <w:vAlign w:val="center"/>
          </w:tcPr>
          <w:p w14:paraId="5B5D47CE" w14:textId="77777777" w:rsidR="00862720" w:rsidRPr="006E2476" w:rsidRDefault="00862720" w:rsidP="00862720">
            <w:pPr>
              <w:spacing w:line="240" w:lineRule="auto"/>
              <w:rPr>
                <w:b/>
              </w:rPr>
            </w:pPr>
          </w:p>
        </w:tc>
      </w:tr>
      <w:tr w:rsidR="00862720" w:rsidRPr="006E2476" w14:paraId="05CA58D2" w14:textId="77777777" w:rsidTr="00862720">
        <w:trPr>
          <w:jc w:val="center"/>
        </w:trPr>
        <w:tc>
          <w:tcPr>
            <w:tcW w:w="3686" w:type="dxa"/>
            <w:shd w:val="clear" w:color="auto" w:fill="F2F2F2" w:themeFill="background1" w:themeFillShade="F2"/>
            <w:vAlign w:val="center"/>
          </w:tcPr>
          <w:p w14:paraId="0A2893B6" w14:textId="77777777" w:rsidR="00862720" w:rsidRPr="006E2476" w:rsidRDefault="00862720" w:rsidP="00862720">
            <w:pPr>
              <w:spacing w:line="240" w:lineRule="auto"/>
            </w:pPr>
            <w:r w:rsidRPr="006E2476">
              <w:t>Social networks @ T3</w:t>
            </w:r>
          </w:p>
        </w:tc>
        <w:tc>
          <w:tcPr>
            <w:tcW w:w="5665" w:type="dxa"/>
            <w:shd w:val="clear" w:color="auto" w:fill="F2F2F2" w:themeFill="background1" w:themeFillShade="F2"/>
          </w:tcPr>
          <w:p w14:paraId="51B7732D" w14:textId="77777777" w:rsidR="00862720" w:rsidRPr="006E2476" w:rsidRDefault="00862720" w:rsidP="00862720">
            <w:pPr>
              <w:spacing w:line="240" w:lineRule="auto"/>
            </w:pPr>
            <w:r w:rsidRPr="006E2476">
              <w:t>T3 Interpersonal Support Evaluation List (ISEL-SF): Belonging (BE) subscale score</w:t>
            </w:r>
          </w:p>
        </w:tc>
      </w:tr>
      <w:tr w:rsidR="00862720" w:rsidRPr="006E2476" w14:paraId="29B7F64E" w14:textId="77777777" w:rsidTr="00862720">
        <w:trPr>
          <w:jc w:val="center"/>
        </w:trPr>
        <w:tc>
          <w:tcPr>
            <w:tcW w:w="3686" w:type="dxa"/>
            <w:shd w:val="clear" w:color="auto" w:fill="F2F2F2" w:themeFill="background1" w:themeFillShade="F2"/>
            <w:vAlign w:val="center"/>
          </w:tcPr>
          <w:p w14:paraId="3EBE311A" w14:textId="77777777" w:rsidR="00862720" w:rsidRPr="006E2476" w:rsidRDefault="00862720" w:rsidP="00862720">
            <w:pPr>
              <w:spacing w:line="240" w:lineRule="auto"/>
            </w:pPr>
            <w:r w:rsidRPr="006E2476">
              <w:t>Perceived availability of information to manage day to day life @ T3</w:t>
            </w:r>
          </w:p>
        </w:tc>
        <w:tc>
          <w:tcPr>
            <w:tcW w:w="5665" w:type="dxa"/>
            <w:shd w:val="clear" w:color="auto" w:fill="F2F2F2" w:themeFill="background1" w:themeFillShade="F2"/>
          </w:tcPr>
          <w:p w14:paraId="216E90DB" w14:textId="77777777" w:rsidR="00862720" w:rsidRPr="006E2476" w:rsidRDefault="00862720" w:rsidP="00862720">
            <w:pPr>
              <w:spacing w:line="240" w:lineRule="auto"/>
            </w:pPr>
            <w:r w:rsidRPr="006E2476">
              <w:t>T3 WHOQOL-BREF Q13</w:t>
            </w:r>
            <w:r w:rsidRPr="006E2476">
              <w:rPr>
                <w:vertAlign w:val="superscript"/>
              </w:rPr>
              <w:t>d</w:t>
            </w:r>
            <w:r w:rsidRPr="006E2476">
              <w:t xml:space="preserve"> (</w:t>
            </w:r>
            <w:r w:rsidRPr="006E2476">
              <w:rPr>
                <w:i/>
              </w:rPr>
              <w:t>Availability of information needed in day to day life</w:t>
            </w:r>
            <w:r w:rsidRPr="006E2476">
              <w:t>).</w:t>
            </w:r>
          </w:p>
        </w:tc>
      </w:tr>
      <w:tr w:rsidR="00862720" w:rsidRPr="006E2476" w14:paraId="7FF986CD" w14:textId="77777777" w:rsidTr="00862720">
        <w:trPr>
          <w:jc w:val="center"/>
        </w:trPr>
        <w:tc>
          <w:tcPr>
            <w:tcW w:w="3686" w:type="dxa"/>
            <w:shd w:val="clear" w:color="auto" w:fill="F2F2F2" w:themeFill="background1" w:themeFillShade="F2"/>
            <w:vAlign w:val="center"/>
          </w:tcPr>
          <w:p w14:paraId="1170D286" w14:textId="77777777" w:rsidR="00862720" w:rsidRPr="006E2476" w:rsidRDefault="00862720" w:rsidP="00862720">
            <w:pPr>
              <w:spacing w:line="240" w:lineRule="auto"/>
            </w:pPr>
            <w:r w:rsidRPr="006E2476">
              <w:t>Contact with autism-specific groups/communities @ T3</w:t>
            </w:r>
          </w:p>
        </w:tc>
        <w:tc>
          <w:tcPr>
            <w:tcW w:w="5665" w:type="dxa"/>
            <w:shd w:val="clear" w:color="auto" w:fill="F2F2F2" w:themeFill="background1" w:themeFillShade="F2"/>
          </w:tcPr>
          <w:p w14:paraId="30491D65" w14:textId="77777777" w:rsidR="00862720" w:rsidRPr="006E2476" w:rsidRDefault="00862720" w:rsidP="00862720">
            <w:pPr>
              <w:spacing w:line="240" w:lineRule="auto"/>
            </w:pPr>
            <w:r w:rsidRPr="006E2476">
              <w:t>Contact vs no contact with AS-specific organisation/on-line community in previous 4 weeks</w:t>
            </w:r>
          </w:p>
        </w:tc>
      </w:tr>
      <w:tr w:rsidR="00862720" w:rsidRPr="006E2476" w14:paraId="6D8B4A92" w14:textId="77777777" w:rsidTr="00862720">
        <w:trPr>
          <w:jc w:val="center"/>
        </w:trPr>
        <w:tc>
          <w:tcPr>
            <w:tcW w:w="3686" w:type="dxa"/>
            <w:shd w:val="clear" w:color="auto" w:fill="F2F2F2" w:themeFill="background1" w:themeFillShade="F2"/>
            <w:vAlign w:val="center"/>
          </w:tcPr>
          <w:p w14:paraId="22B561E2" w14:textId="77777777" w:rsidR="00862720" w:rsidRPr="006E2476" w:rsidRDefault="00862720" w:rsidP="00862720">
            <w:pPr>
              <w:spacing w:line="240" w:lineRule="auto"/>
              <w:rPr>
                <w:b/>
              </w:rPr>
            </w:pPr>
            <w:r w:rsidRPr="006E2476">
              <w:rPr>
                <w:b/>
              </w:rPr>
              <w:t>Status in service</w:t>
            </w:r>
          </w:p>
        </w:tc>
        <w:tc>
          <w:tcPr>
            <w:tcW w:w="5665" w:type="dxa"/>
            <w:shd w:val="clear" w:color="auto" w:fill="F2F2F2" w:themeFill="background1" w:themeFillShade="F2"/>
            <w:vAlign w:val="center"/>
          </w:tcPr>
          <w:p w14:paraId="2378D4E0" w14:textId="77777777" w:rsidR="00862720" w:rsidRPr="006E2476" w:rsidRDefault="00862720" w:rsidP="00862720">
            <w:pPr>
              <w:spacing w:line="240" w:lineRule="auto"/>
            </w:pPr>
          </w:p>
        </w:tc>
      </w:tr>
      <w:tr w:rsidR="00862720" w:rsidRPr="006E2476" w14:paraId="5A5C0C64" w14:textId="77777777" w:rsidTr="00862720">
        <w:trPr>
          <w:jc w:val="center"/>
        </w:trPr>
        <w:tc>
          <w:tcPr>
            <w:tcW w:w="3686" w:type="dxa"/>
            <w:shd w:val="clear" w:color="auto" w:fill="F2F2F2" w:themeFill="background1" w:themeFillShade="F2"/>
            <w:vAlign w:val="center"/>
          </w:tcPr>
          <w:p w14:paraId="13B8C1E5" w14:textId="77777777" w:rsidR="00862720" w:rsidRPr="006E2476" w:rsidRDefault="00862720" w:rsidP="00862720">
            <w:pPr>
              <w:spacing w:line="240" w:lineRule="auto"/>
            </w:pPr>
            <w:r w:rsidRPr="006E2476">
              <w:t xml:space="preserve">Still under SAT @ T3 </w:t>
            </w:r>
          </w:p>
        </w:tc>
        <w:tc>
          <w:tcPr>
            <w:tcW w:w="5665" w:type="dxa"/>
            <w:shd w:val="clear" w:color="auto" w:fill="F2F2F2" w:themeFill="background1" w:themeFillShade="F2"/>
          </w:tcPr>
          <w:p w14:paraId="31F33599" w14:textId="77777777" w:rsidR="00862720" w:rsidRPr="006E2476" w:rsidRDefault="00862720" w:rsidP="00862720">
            <w:pPr>
              <w:spacing w:line="240" w:lineRule="auto"/>
            </w:pPr>
            <w:r w:rsidRPr="006E2476">
              <w:t xml:space="preserve">In service vs discharged </w:t>
            </w:r>
          </w:p>
        </w:tc>
      </w:tr>
      <w:tr w:rsidR="00862720" w:rsidRPr="006E2476" w14:paraId="1F55CCDF" w14:textId="77777777" w:rsidTr="00862720">
        <w:trPr>
          <w:jc w:val="center"/>
        </w:trPr>
        <w:tc>
          <w:tcPr>
            <w:tcW w:w="9351" w:type="dxa"/>
            <w:gridSpan w:val="2"/>
          </w:tcPr>
          <w:p w14:paraId="1854420E" w14:textId="77777777" w:rsidR="00862720" w:rsidRPr="006E2476" w:rsidRDefault="00862720" w:rsidP="00862720">
            <w:pPr>
              <w:spacing w:line="240" w:lineRule="auto"/>
            </w:pPr>
            <w:r w:rsidRPr="006E2476">
              <w:rPr>
                <w:vertAlign w:val="superscript"/>
              </w:rPr>
              <w:t>a</w:t>
            </w:r>
            <w:r w:rsidRPr="006E2476">
              <w:t xml:space="preserve"> Insufficient number in the ‘neither’ gender category (n=9) to include in the analysis</w:t>
            </w:r>
          </w:p>
          <w:p w14:paraId="7376D1DF" w14:textId="77777777" w:rsidR="00862720" w:rsidRPr="006E2476" w:rsidRDefault="00862720" w:rsidP="00862720">
            <w:pPr>
              <w:spacing w:line="240" w:lineRule="auto"/>
            </w:pPr>
            <w:r w:rsidRPr="006E2476">
              <w:rPr>
                <w:vertAlign w:val="superscript"/>
              </w:rPr>
              <w:t>b</w:t>
            </w:r>
            <w:r w:rsidRPr="006E2476">
              <w:t xml:space="preserve"> Response categories collapsed: very/dissatisfied vs neither dissat/satis  vs very/satisfied</w:t>
            </w:r>
          </w:p>
          <w:p w14:paraId="305E6075" w14:textId="77777777" w:rsidR="00862720" w:rsidRPr="006E2476" w:rsidRDefault="00862720" w:rsidP="00862720">
            <w:pPr>
              <w:spacing w:line="240" w:lineRule="auto"/>
            </w:pPr>
            <w:r w:rsidRPr="006E2476">
              <w:rPr>
                <w:vertAlign w:val="superscript"/>
              </w:rPr>
              <w:t>c</w:t>
            </w:r>
            <w:r w:rsidRPr="006E2476">
              <w:t xml:space="preserve"> Response categories collapsed: no / slight problems vs moderate / severe problems &amp; unable</w:t>
            </w:r>
          </w:p>
          <w:p w14:paraId="2FA73981" w14:textId="77777777" w:rsidR="00862720" w:rsidRPr="006E2476" w:rsidRDefault="00862720" w:rsidP="00862720">
            <w:pPr>
              <w:spacing w:line="240" w:lineRule="auto"/>
            </w:pPr>
            <w:r w:rsidRPr="006E2476">
              <w:rPr>
                <w:vertAlign w:val="superscript"/>
              </w:rPr>
              <w:t>d</w:t>
            </w:r>
            <w:r w:rsidRPr="006E2476">
              <w:t xml:space="preserve"> Response categories collapsed: not at all/a little/moderately vs mostly/completely</w:t>
            </w:r>
          </w:p>
          <w:p w14:paraId="3D55CAE7" w14:textId="77777777" w:rsidR="00862720" w:rsidRPr="006E2476" w:rsidRDefault="00862720" w:rsidP="00862720">
            <w:pPr>
              <w:spacing w:line="240" w:lineRule="auto"/>
            </w:pPr>
            <w:r w:rsidRPr="006E2476">
              <w:rPr>
                <w:vertAlign w:val="superscript"/>
              </w:rPr>
              <w:t xml:space="preserve">e </w:t>
            </w:r>
            <w:r w:rsidRPr="006E2476">
              <w:t xml:space="preserve">Responses to T3 question: what concerns did the service work on with you, focusing on ‘self-management’ concerns: </w:t>
            </w:r>
            <w:r w:rsidRPr="006E2476">
              <w:rPr>
                <w:i/>
              </w:rPr>
              <w:t>understanding of autism; managing anxiety/other emotions; living with autism, connecting with other autistic people/communities (0 vs 1/2 vs 2=3/4)</w:t>
            </w:r>
          </w:p>
        </w:tc>
      </w:tr>
    </w:tbl>
    <w:p w14:paraId="39A14F65" w14:textId="77777777" w:rsidR="00862720" w:rsidRDefault="00862720" w:rsidP="00862720"/>
    <w:p w14:paraId="7C6F9AFF" w14:textId="77777777" w:rsidR="00862720" w:rsidRDefault="00862720" w:rsidP="00862720">
      <w:pPr>
        <w:spacing w:line="259" w:lineRule="auto"/>
      </w:pPr>
      <w:r>
        <w:br w:type="page"/>
      </w:r>
    </w:p>
    <w:p w14:paraId="609A2983" w14:textId="4BCD36BB" w:rsidR="00862720" w:rsidRPr="006E2476" w:rsidRDefault="00862720" w:rsidP="00862720">
      <w:pPr>
        <w:pStyle w:val="Caption"/>
        <w:jc w:val="center"/>
        <w:rPr>
          <w:b w:val="0"/>
        </w:rPr>
      </w:pPr>
      <w:bookmarkStart w:id="196" w:name="_Toc33460847"/>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16</w:t>
      </w:r>
      <w:r>
        <w:rPr>
          <w:noProof/>
        </w:rPr>
        <w:fldChar w:fldCharType="end"/>
      </w:r>
      <w:r>
        <w:t xml:space="preserve">  </w:t>
      </w:r>
      <w:r w:rsidRPr="0000297E">
        <w:t>Service characteristics</w:t>
      </w:r>
      <w:r>
        <w:t xml:space="preserve"> hypothesised to be associated with outcomes</w:t>
      </w:r>
      <w:bookmarkEnd w:id="196"/>
    </w:p>
    <w:tbl>
      <w:tblPr>
        <w:tblStyle w:val="TableGrid12"/>
        <w:tblW w:w="9209" w:type="dxa"/>
        <w:jc w:val="center"/>
        <w:tblLayout w:type="fixed"/>
        <w:tblLook w:val="04A0" w:firstRow="1" w:lastRow="0" w:firstColumn="1" w:lastColumn="0" w:noHBand="0" w:noVBand="1"/>
      </w:tblPr>
      <w:tblGrid>
        <w:gridCol w:w="3681"/>
        <w:gridCol w:w="2693"/>
        <w:gridCol w:w="2835"/>
      </w:tblGrid>
      <w:tr w:rsidR="00862720" w:rsidRPr="006E2476" w14:paraId="66CC0234" w14:textId="77777777" w:rsidTr="00862720">
        <w:trPr>
          <w:trHeight w:val="608"/>
          <w:jc w:val="center"/>
        </w:trPr>
        <w:tc>
          <w:tcPr>
            <w:tcW w:w="3681" w:type="dxa"/>
            <w:vAlign w:val="bottom"/>
          </w:tcPr>
          <w:p w14:paraId="1537709E" w14:textId="77777777" w:rsidR="00862720" w:rsidRPr="006E2476" w:rsidRDefault="00862720" w:rsidP="00862720">
            <w:pPr>
              <w:spacing w:line="240" w:lineRule="auto"/>
              <w:rPr>
                <w:b/>
              </w:rPr>
            </w:pPr>
            <w:r w:rsidRPr="006E2476">
              <w:rPr>
                <w:b/>
              </w:rPr>
              <w:t xml:space="preserve">Service characteristic </w:t>
            </w:r>
          </w:p>
        </w:tc>
        <w:tc>
          <w:tcPr>
            <w:tcW w:w="2693" w:type="dxa"/>
            <w:vAlign w:val="bottom"/>
          </w:tcPr>
          <w:p w14:paraId="0AE811B4" w14:textId="77777777" w:rsidR="00862720" w:rsidRPr="006E2476" w:rsidRDefault="00862720" w:rsidP="00862720">
            <w:pPr>
              <w:spacing w:line="240" w:lineRule="auto"/>
              <w:rPr>
                <w:b/>
              </w:rPr>
            </w:pPr>
          </w:p>
          <w:p w14:paraId="03FBD1A1" w14:textId="77777777" w:rsidR="00862720" w:rsidRPr="006E2476" w:rsidRDefault="00862720" w:rsidP="00862720">
            <w:pPr>
              <w:spacing w:line="240" w:lineRule="auto"/>
              <w:rPr>
                <w:b/>
              </w:rPr>
            </w:pPr>
            <w:r w:rsidRPr="006E2476">
              <w:rPr>
                <w:b/>
              </w:rPr>
              <w:t>Variable value (or label)</w:t>
            </w:r>
          </w:p>
        </w:tc>
        <w:tc>
          <w:tcPr>
            <w:tcW w:w="2835" w:type="dxa"/>
            <w:vAlign w:val="bottom"/>
          </w:tcPr>
          <w:p w14:paraId="6EA5B98B" w14:textId="77777777" w:rsidR="00862720" w:rsidRPr="006E2476" w:rsidRDefault="00862720" w:rsidP="00862720">
            <w:pPr>
              <w:spacing w:line="240" w:lineRule="auto"/>
              <w:rPr>
                <w:b/>
              </w:rPr>
            </w:pPr>
            <w:r w:rsidRPr="006E2476">
              <w:rPr>
                <w:b/>
              </w:rPr>
              <w:t>Allocation of research sites to characteristic</w:t>
            </w:r>
          </w:p>
        </w:tc>
      </w:tr>
      <w:tr w:rsidR="00862720" w:rsidRPr="006E2476" w14:paraId="573FD438" w14:textId="77777777" w:rsidTr="00862720">
        <w:trPr>
          <w:trHeight w:val="531"/>
          <w:jc w:val="center"/>
        </w:trPr>
        <w:tc>
          <w:tcPr>
            <w:tcW w:w="9209" w:type="dxa"/>
            <w:gridSpan w:val="3"/>
            <w:shd w:val="clear" w:color="auto" w:fill="F2F2F2"/>
            <w:vAlign w:val="center"/>
          </w:tcPr>
          <w:p w14:paraId="3B7D76B5" w14:textId="77777777" w:rsidR="00862720" w:rsidRPr="006E2476" w:rsidRDefault="00862720" w:rsidP="00862720">
            <w:pPr>
              <w:spacing w:line="240" w:lineRule="auto"/>
              <w:rPr>
                <w:b/>
              </w:rPr>
            </w:pPr>
            <w:r w:rsidRPr="006E2476">
              <w:rPr>
                <w:b/>
              </w:rPr>
              <w:t xml:space="preserve">Organisational/structural characteristics </w:t>
            </w:r>
          </w:p>
        </w:tc>
      </w:tr>
      <w:tr w:rsidR="00862720" w:rsidRPr="006E2476" w14:paraId="6D2069EE" w14:textId="77777777" w:rsidTr="00862720">
        <w:trPr>
          <w:trHeight w:val="531"/>
          <w:jc w:val="center"/>
        </w:trPr>
        <w:tc>
          <w:tcPr>
            <w:tcW w:w="3681" w:type="dxa"/>
            <w:vMerge w:val="restart"/>
            <w:shd w:val="clear" w:color="auto" w:fill="auto"/>
            <w:vAlign w:val="center"/>
          </w:tcPr>
          <w:p w14:paraId="46BD59B6" w14:textId="77777777" w:rsidR="00862720" w:rsidRPr="006E2476" w:rsidRDefault="00862720" w:rsidP="00862720">
            <w:pPr>
              <w:spacing w:line="240" w:lineRule="auto"/>
            </w:pPr>
            <w:r w:rsidRPr="006E2476">
              <w:t>LA involvement</w:t>
            </w:r>
          </w:p>
          <w:p w14:paraId="69276E23" w14:textId="77777777" w:rsidR="00862720" w:rsidRPr="006E2476" w:rsidRDefault="00862720" w:rsidP="00862720">
            <w:pPr>
              <w:spacing w:line="240" w:lineRule="auto"/>
              <w:rPr>
                <w:i/>
              </w:rPr>
            </w:pPr>
            <w:r w:rsidRPr="006E2476">
              <w:rPr>
                <w:i/>
              </w:rPr>
              <w:t>[Indicator of social care expertise and easier access to LA support]</w:t>
            </w:r>
          </w:p>
        </w:tc>
        <w:tc>
          <w:tcPr>
            <w:tcW w:w="2693" w:type="dxa"/>
            <w:shd w:val="clear" w:color="auto" w:fill="auto"/>
            <w:vAlign w:val="center"/>
          </w:tcPr>
          <w:p w14:paraId="28B91872" w14:textId="77777777" w:rsidR="00862720" w:rsidRPr="006E2476" w:rsidRDefault="00862720" w:rsidP="00862720">
            <w:pPr>
              <w:spacing w:line="240" w:lineRule="auto"/>
            </w:pPr>
            <w:r w:rsidRPr="006E2476">
              <w:t xml:space="preserve">CCG </w:t>
            </w:r>
          </w:p>
        </w:tc>
        <w:tc>
          <w:tcPr>
            <w:tcW w:w="2835" w:type="dxa"/>
            <w:shd w:val="clear" w:color="auto" w:fill="auto"/>
            <w:vAlign w:val="center"/>
          </w:tcPr>
          <w:p w14:paraId="5FEB9E2F" w14:textId="77777777" w:rsidR="00862720" w:rsidRPr="006E2476" w:rsidRDefault="00862720" w:rsidP="00862720">
            <w:pPr>
              <w:spacing w:line="240" w:lineRule="auto"/>
            </w:pPr>
            <w:r w:rsidRPr="006E2476">
              <w:t>A, B, C, D, E, F</w:t>
            </w:r>
          </w:p>
        </w:tc>
      </w:tr>
      <w:tr w:rsidR="00862720" w:rsidRPr="006E2476" w14:paraId="3031E881" w14:textId="77777777" w:rsidTr="00862720">
        <w:trPr>
          <w:trHeight w:val="531"/>
          <w:jc w:val="center"/>
        </w:trPr>
        <w:tc>
          <w:tcPr>
            <w:tcW w:w="3681" w:type="dxa"/>
            <w:vMerge/>
            <w:shd w:val="clear" w:color="auto" w:fill="auto"/>
            <w:vAlign w:val="center"/>
          </w:tcPr>
          <w:p w14:paraId="0F8CCF24" w14:textId="77777777" w:rsidR="00862720" w:rsidRPr="006E2476" w:rsidRDefault="00862720" w:rsidP="00862720">
            <w:pPr>
              <w:spacing w:line="240" w:lineRule="auto"/>
            </w:pPr>
          </w:p>
        </w:tc>
        <w:tc>
          <w:tcPr>
            <w:tcW w:w="2693" w:type="dxa"/>
            <w:shd w:val="clear" w:color="auto" w:fill="auto"/>
            <w:vAlign w:val="center"/>
          </w:tcPr>
          <w:p w14:paraId="27F35F56" w14:textId="77777777" w:rsidR="00862720" w:rsidRPr="006E2476" w:rsidRDefault="00862720" w:rsidP="00862720">
            <w:pPr>
              <w:spacing w:line="240" w:lineRule="auto"/>
            </w:pPr>
            <w:r w:rsidRPr="006E2476">
              <w:t>Joint CCG / LA</w:t>
            </w:r>
          </w:p>
        </w:tc>
        <w:tc>
          <w:tcPr>
            <w:tcW w:w="2835" w:type="dxa"/>
            <w:shd w:val="clear" w:color="auto" w:fill="auto"/>
            <w:vAlign w:val="center"/>
          </w:tcPr>
          <w:p w14:paraId="3E9D361E" w14:textId="77777777" w:rsidR="00862720" w:rsidRPr="006E2476" w:rsidRDefault="00862720" w:rsidP="00862720">
            <w:pPr>
              <w:spacing w:line="240" w:lineRule="auto"/>
            </w:pPr>
            <w:r w:rsidRPr="006E2476">
              <w:t>Ha, Hb, IA, J</w:t>
            </w:r>
          </w:p>
        </w:tc>
      </w:tr>
      <w:tr w:rsidR="00862720" w:rsidRPr="006E2476" w14:paraId="2266457F" w14:textId="77777777" w:rsidTr="00862720">
        <w:trPr>
          <w:trHeight w:val="531"/>
          <w:jc w:val="center"/>
        </w:trPr>
        <w:tc>
          <w:tcPr>
            <w:tcW w:w="3681" w:type="dxa"/>
            <w:vMerge w:val="restart"/>
            <w:shd w:val="clear" w:color="auto" w:fill="auto"/>
            <w:vAlign w:val="center"/>
          </w:tcPr>
          <w:p w14:paraId="05B15AE8" w14:textId="77777777" w:rsidR="00862720" w:rsidRPr="006E2476" w:rsidRDefault="00862720" w:rsidP="00862720">
            <w:pPr>
              <w:spacing w:line="240" w:lineRule="auto"/>
            </w:pPr>
            <w:r w:rsidRPr="006E2476">
              <w:t xml:space="preserve">Single vs multi-service team </w:t>
            </w:r>
          </w:p>
          <w:p w14:paraId="7FF9390A" w14:textId="7E536FF2" w:rsidR="00862720" w:rsidRPr="006E2476" w:rsidRDefault="00862720" w:rsidP="0008358F">
            <w:pPr>
              <w:spacing w:line="240" w:lineRule="auto"/>
              <w:rPr>
                <w:i/>
              </w:rPr>
            </w:pPr>
            <w:r w:rsidRPr="006E2476">
              <w:rPr>
                <w:i/>
              </w:rPr>
              <w:t xml:space="preserve">[D&amp;S </w:t>
            </w:r>
            <w:r w:rsidR="00EE7CFC">
              <w:rPr>
                <w:i/>
              </w:rPr>
              <w:t>group</w:t>
            </w:r>
            <w:r w:rsidRPr="006E2476">
              <w:rPr>
                <w:i/>
              </w:rPr>
              <w:t xml:space="preserve"> only]</w:t>
            </w:r>
          </w:p>
        </w:tc>
        <w:tc>
          <w:tcPr>
            <w:tcW w:w="2693" w:type="dxa"/>
            <w:shd w:val="clear" w:color="auto" w:fill="auto"/>
            <w:vAlign w:val="center"/>
          </w:tcPr>
          <w:p w14:paraId="170E2EC5" w14:textId="77777777" w:rsidR="00862720" w:rsidRPr="006E2476" w:rsidRDefault="00862720" w:rsidP="00862720">
            <w:pPr>
              <w:spacing w:line="240" w:lineRule="auto"/>
            </w:pPr>
            <w:r w:rsidRPr="006E2476">
              <w:t>Single service</w:t>
            </w:r>
          </w:p>
        </w:tc>
        <w:tc>
          <w:tcPr>
            <w:tcW w:w="2835" w:type="dxa"/>
            <w:shd w:val="clear" w:color="auto" w:fill="auto"/>
            <w:vAlign w:val="center"/>
          </w:tcPr>
          <w:p w14:paraId="1624F20B" w14:textId="77777777" w:rsidR="00862720" w:rsidRPr="006E2476" w:rsidRDefault="00862720" w:rsidP="00862720">
            <w:pPr>
              <w:spacing w:line="240" w:lineRule="auto"/>
            </w:pPr>
            <w:r w:rsidRPr="006E2476">
              <w:t>A, B, CA, E, F, IA, J</w:t>
            </w:r>
          </w:p>
        </w:tc>
      </w:tr>
      <w:tr w:rsidR="00862720" w:rsidRPr="006E2476" w14:paraId="118DCA73" w14:textId="77777777" w:rsidTr="00862720">
        <w:trPr>
          <w:trHeight w:val="292"/>
          <w:jc w:val="center"/>
        </w:trPr>
        <w:tc>
          <w:tcPr>
            <w:tcW w:w="3681" w:type="dxa"/>
            <w:vMerge/>
            <w:shd w:val="clear" w:color="auto" w:fill="auto"/>
            <w:vAlign w:val="center"/>
          </w:tcPr>
          <w:p w14:paraId="4884E723" w14:textId="77777777" w:rsidR="00862720" w:rsidRPr="006E2476" w:rsidRDefault="00862720" w:rsidP="00862720">
            <w:pPr>
              <w:spacing w:line="240" w:lineRule="auto"/>
            </w:pPr>
          </w:p>
        </w:tc>
        <w:tc>
          <w:tcPr>
            <w:tcW w:w="2693" w:type="dxa"/>
            <w:shd w:val="clear" w:color="auto" w:fill="auto"/>
            <w:vAlign w:val="center"/>
          </w:tcPr>
          <w:p w14:paraId="2DA406ED" w14:textId="77777777" w:rsidR="00862720" w:rsidRPr="006E2476" w:rsidRDefault="00862720" w:rsidP="00862720">
            <w:pPr>
              <w:spacing w:line="240" w:lineRule="auto"/>
            </w:pPr>
            <w:r w:rsidRPr="006E2476">
              <w:t>Multi-service</w:t>
            </w:r>
          </w:p>
        </w:tc>
        <w:tc>
          <w:tcPr>
            <w:tcW w:w="2835" w:type="dxa"/>
            <w:shd w:val="clear" w:color="auto" w:fill="auto"/>
            <w:vAlign w:val="center"/>
          </w:tcPr>
          <w:p w14:paraId="08AA8A71" w14:textId="77777777" w:rsidR="00862720" w:rsidRPr="006E2476" w:rsidRDefault="00862720" w:rsidP="00862720">
            <w:pPr>
              <w:spacing w:line="240" w:lineRule="auto"/>
            </w:pPr>
            <w:r w:rsidRPr="006E2476">
              <w:t xml:space="preserve">D, Ha, </w:t>
            </w:r>
          </w:p>
        </w:tc>
      </w:tr>
      <w:tr w:rsidR="00862720" w:rsidRPr="006E2476" w14:paraId="13AF333C" w14:textId="77777777" w:rsidTr="00862720">
        <w:trPr>
          <w:trHeight w:val="510"/>
          <w:jc w:val="center"/>
        </w:trPr>
        <w:tc>
          <w:tcPr>
            <w:tcW w:w="9209" w:type="dxa"/>
            <w:gridSpan w:val="3"/>
            <w:shd w:val="clear" w:color="auto" w:fill="F2F2F2" w:themeFill="background1" w:themeFillShade="F2"/>
            <w:vAlign w:val="center"/>
          </w:tcPr>
          <w:p w14:paraId="079C5680" w14:textId="24C85C43" w:rsidR="00862720" w:rsidRPr="006E2476" w:rsidRDefault="00862720" w:rsidP="0008358F">
            <w:pPr>
              <w:spacing w:line="240" w:lineRule="auto"/>
              <w:rPr>
                <w:b/>
              </w:rPr>
            </w:pPr>
            <w:r w:rsidRPr="006E2476">
              <w:rPr>
                <w:b/>
              </w:rPr>
              <w:t>Diagnostic assessment process [D&amp;S</w:t>
            </w:r>
            <w:r w:rsidR="002B0D92">
              <w:rPr>
                <w:b/>
              </w:rPr>
              <w:t xml:space="preserve"> group</w:t>
            </w:r>
            <w:r w:rsidRPr="006E2476">
              <w:rPr>
                <w:b/>
              </w:rPr>
              <w:t xml:space="preserve"> only]</w:t>
            </w:r>
          </w:p>
        </w:tc>
      </w:tr>
      <w:tr w:rsidR="00862720" w:rsidRPr="006E2476" w14:paraId="3BE335A2" w14:textId="77777777" w:rsidTr="00862720">
        <w:trPr>
          <w:trHeight w:val="479"/>
          <w:jc w:val="center"/>
        </w:trPr>
        <w:tc>
          <w:tcPr>
            <w:tcW w:w="3681" w:type="dxa"/>
            <w:vMerge w:val="restart"/>
            <w:shd w:val="clear" w:color="auto" w:fill="auto"/>
            <w:vAlign w:val="center"/>
          </w:tcPr>
          <w:p w14:paraId="434D4A41" w14:textId="77777777" w:rsidR="00862720" w:rsidRPr="006E2476" w:rsidRDefault="00862720" w:rsidP="00862720">
            <w:pPr>
              <w:spacing w:line="240" w:lineRule="auto"/>
            </w:pPr>
            <w:r w:rsidRPr="006E2476">
              <w:t xml:space="preserve">Autism only vs ND service </w:t>
            </w:r>
          </w:p>
        </w:tc>
        <w:tc>
          <w:tcPr>
            <w:tcW w:w="2693" w:type="dxa"/>
            <w:shd w:val="clear" w:color="auto" w:fill="auto"/>
            <w:vAlign w:val="center"/>
          </w:tcPr>
          <w:p w14:paraId="07268811" w14:textId="77777777" w:rsidR="00862720" w:rsidRPr="006E2476" w:rsidRDefault="00862720" w:rsidP="00862720">
            <w:pPr>
              <w:spacing w:line="240" w:lineRule="auto"/>
            </w:pPr>
            <w:r w:rsidRPr="006E2476">
              <w:t>Autism only</w:t>
            </w:r>
          </w:p>
        </w:tc>
        <w:tc>
          <w:tcPr>
            <w:tcW w:w="2835" w:type="dxa"/>
            <w:shd w:val="clear" w:color="auto" w:fill="auto"/>
            <w:vAlign w:val="center"/>
          </w:tcPr>
          <w:p w14:paraId="6C3EAF97" w14:textId="77777777" w:rsidR="00862720" w:rsidRPr="006E2476" w:rsidRDefault="00862720" w:rsidP="00862720">
            <w:pPr>
              <w:spacing w:line="240" w:lineRule="auto"/>
            </w:pPr>
            <w:r w:rsidRPr="006E2476">
              <w:t>A, B, F, J</w:t>
            </w:r>
          </w:p>
        </w:tc>
      </w:tr>
      <w:tr w:rsidR="00862720" w:rsidRPr="006E2476" w14:paraId="6B5582B1" w14:textId="77777777" w:rsidTr="00862720">
        <w:trPr>
          <w:trHeight w:val="408"/>
          <w:jc w:val="center"/>
        </w:trPr>
        <w:tc>
          <w:tcPr>
            <w:tcW w:w="3681" w:type="dxa"/>
            <w:vMerge/>
            <w:shd w:val="clear" w:color="auto" w:fill="auto"/>
            <w:vAlign w:val="center"/>
          </w:tcPr>
          <w:p w14:paraId="168D5268" w14:textId="77777777" w:rsidR="00862720" w:rsidRPr="006E2476" w:rsidRDefault="00862720" w:rsidP="00862720">
            <w:pPr>
              <w:spacing w:line="240" w:lineRule="auto"/>
            </w:pPr>
          </w:p>
        </w:tc>
        <w:tc>
          <w:tcPr>
            <w:tcW w:w="2693" w:type="dxa"/>
            <w:shd w:val="clear" w:color="auto" w:fill="auto"/>
            <w:vAlign w:val="center"/>
          </w:tcPr>
          <w:p w14:paraId="469F2F5B" w14:textId="77777777" w:rsidR="00862720" w:rsidRPr="006E2476" w:rsidRDefault="00862720" w:rsidP="00862720">
            <w:pPr>
              <w:spacing w:line="240" w:lineRule="auto"/>
            </w:pPr>
            <w:r w:rsidRPr="006E2476">
              <w:t>ND</w:t>
            </w:r>
          </w:p>
        </w:tc>
        <w:tc>
          <w:tcPr>
            <w:tcW w:w="2835" w:type="dxa"/>
            <w:shd w:val="clear" w:color="auto" w:fill="auto"/>
            <w:vAlign w:val="center"/>
          </w:tcPr>
          <w:p w14:paraId="63E88C26" w14:textId="77777777" w:rsidR="00862720" w:rsidRPr="006E2476" w:rsidRDefault="00862720" w:rsidP="00862720">
            <w:pPr>
              <w:spacing w:line="240" w:lineRule="auto"/>
            </w:pPr>
            <w:r w:rsidRPr="006E2476">
              <w:t>CA, D, E, Ha, IA</w:t>
            </w:r>
          </w:p>
        </w:tc>
      </w:tr>
      <w:tr w:rsidR="00862720" w:rsidRPr="006E2476" w14:paraId="23F76D81" w14:textId="77777777" w:rsidTr="00862720">
        <w:trPr>
          <w:trHeight w:val="434"/>
          <w:jc w:val="center"/>
        </w:trPr>
        <w:tc>
          <w:tcPr>
            <w:tcW w:w="3681" w:type="dxa"/>
            <w:vMerge w:val="restart"/>
            <w:shd w:val="clear" w:color="auto" w:fill="auto"/>
            <w:vAlign w:val="center"/>
          </w:tcPr>
          <w:p w14:paraId="4A83A7ED" w14:textId="77777777" w:rsidR="00862720" w:rsidRPr="006E2476" w:rsidRDefault="00862720" w:rsidP="00862720">
            <w:pPr>
              <w:spacing w:line="240" w:lineRule="auto"/>
            </w:pPr>
            <w:r w:rsidRPr="006E2476">
              <w:t>Dominant mode of delivering psychoeducation post-diagnosis</w:t>
            </w:r>
          </w:p>
        </w:tc>
        <w:tc>
          <w:tcPr>
            <w:tcW w:w="2693" w:type="dxa"/>
            <w:shd w:val="clear" w:color="auto" w:fill="auto"/>
            <w:vAlign w:val="center"/>
          </w:tcPr>
          <w:p w14:paraId="37CE1108" w14:textId="77777777" w:rsidR="00862720" w:rsidRPr="006E2476" w:rsidRDefault="00862720" w:rsidP="00862720">
            <w:pPr>
              <w:spacing w:line="240" w:lineRule="auto"/>
            </w:pPr>
            <w:r w:rsidRPr="006E2476">
              <w:t>Group</w:t>
            </w:r>
          </w:p>
        </w:tc>
        <w:tc>
          <w:tcPr>
            <w:tcW w:w="2835" w:type="dxa"/>
            <w:shd w:val="clear" w:color="auto" w:fill="auto"/>
            <w:vAlign w:val="center"/>
          </w:tcPr>
          <w:p w14:paraId="777022E4" w14:textId="77777777" w:rsidR="00862720" w:rsidRPr="006E2476" w:rsidRDefault="00862720" w:rsidP="00862720">
            <w:pPr>
              <w:spacing w:line="240" w:lineRule="auto"/>
            </w:pPr>
            <w:r w:rsidRPr="006E2476">
              <w:t>A, B, F, Ha, IA</w:t>
            </w:r>
          </w:p>
        </w:tc>
      </w:tr>
      <w:tr w:rsidR="00862720" w:rsidRPr="006E2476" w14:paraId="5AF248A4" w14:textId="77777777" w:rsidTr="00862720">
        <w:trPr>
          <w:trHeight w:val="554"/>
          <w:jc w:val="center"/>
        </w:trPr>
        <w:tc>
          <w:tcPr>
            <w:tcW w:w="3681" w:type="dxa"/>
            <w:vMerge/>
            <w:shd w:val="clear" w:color="auto" w:fill="F2F2F2"/>
            <w:vAlign w:val="center"/>
          </w:tcPr>
          <w:p w14:paraId="6630BE42" w14:textId="77777777" w:rsidR="00862720" w:rsidRPr="006E2476" w:rsidRDefault="00862720" w:rsidP="00862720">
            <w:pPr>
              <w:spacing w:line="240" w:lineRule="auto"/>
            </w:pPr>
          </w:p>
        </w:tc>
        <w:tc>
          <w:tcPr>
            <w:tcW w:w="2693" w:type="dxa"/>
            <w:shd w:val="clear" w:color="auto" w:fill="auto"/>
            <w:vAlign w:val="center"/>
          </w:tcPr>
          <w:p w14:paraId="76FFE65B" w14:textId="77777777" w:rsidR="00862720" w:rsidRPr="006E2476" w:rsidRDefault="00862720" w:rsidP="00862720">
            <w:pPr>
              <w:spacing w:line="240" w:lineRule="auto"/>
            </w:pPr>
            <w:r w:rsidRPr="006E2476">
              <w:t>1:1</w:t>
            </w:r>
          </w:p>
        </w:tc>
        <w:tc>
          <w:tcPr>
            <w:tcW w:w="2835" w:type="dxa"/>
            <w:shd w:val="clear" w:color="auto" w:fill="auto"/>
            <w:vAlign w:val="center"/>
          </w:tcPr>
          <w:p w14:paraId="52351EFA" w14:textId="77777777" w:rsidR="00862720" w:rsidRPr="006E2476" w:rsidRDefault="00862720" w:rsidP="00862720">
            <w:pPr>
              <w:spacing w:line="240" w:lineRule="auto"/>
            </w:pPr>
            <w:r w:rsidRPr="006E2476">
              <w:t>CA, D, E, J</w:t>
            </w:r>
          </w:p>
        </w:tc>
      </w:tr>
      <w:tr w:rsidR="00862720" w:rsidRPr="006E2476" w14:paraId="07768254" w14:textId="77777777" w:rsidTr="00862720">
        <w:trPr>
          <w:trHeight w:val="510"/>
          <w:jc w:val="center"/>
        </w:trPr>
        <w:tc>
          <w:tcPr>
            <w:tcW w:w="9209" w:type="dxa"/>
            <w:gridSpan w:val="3"/>
            <w:shd w:val="clear" w:color="auto" w:fill="F2F2F2" w:themeFill="background1" w:themeFillShade="F2"/>
            <w:vAlign w:val="center"/>
          </w:tcPr>
          <w:p w14:paraId="1BD9A408" w14:textId="77777777" w:rsidR="00862720" w:rsidRPr="006E2476" w:rsidRDefault="00862720" w:rsidP="00862720">
            <w:pPr>
              <w:spacing w:line="240" w:lineRule="auto"/>
            </w:pPr>
            <w:r w:rsidRPr="006E2476">
              <w:rPr>
                <w:b/>
              </w:rPr>
              <w:t>Delivery</w:t>
            </w:r>
          </w:p>
        </w:tc>
      </w:tr>
      <w:tr w:rsidR="00862720" w:rsidRPr="006E2476" w14:paraId="4F24D3D2" w14:textId="77777777" w:rsidTr="00862720">
        <w:trPr>
          <w:trHeight w:val="510"/>
          <w:jc w:val="center"/>
        </w:trPr>
        <w:tc>
          <w:tcPr>
            <w:tcW w:w="3681" w:type="dxa"/>
            <w:vMerge w:val="restart"/>
            <w:shd w:val="clear" w:color="auto" w:fill="auto"/>
            <w:vAlign w:val="center"/>
          </w:tcPr>
          <w:p w14:paraId="68728590" w14:textId="77777777" w:rsidR="00862720" w:rsidRPr="006E2476" w:rsidRDefault="00862720" w:rsidP="00862720">
            <w:pPr>
              <w:spacing w:line="240" w:lineRule="auto"/>
            </w:pPr>
            <w:r w:rsidRPr="006E2476">
              <w:t xml:space="preserve">Skill mix (in addition to clinical psychology, number of professional disciplines represented on team) </w:t>
            </w:r>
            <w:r w:rsidRPr="006E2476">
              <w:rPr>
                <w:i/>
              </w:rPr>
              <w:t>[Indicator of degree to which SAT takes an holistic approach]</w:t>
            </w:r>
          </w:p>
        </w:tc>
        <w:tc>
          <w:tcPr>
            <w:tcW w:w="2693" w:type="dxa"/>
            <w:shd w:val="clear" w:color="auto" w:fill="auto"/>
            <w:vAlign w:val="center"/>
          </w:tcPr>
          <w:p w14:paraId="0C7AD63C" w14:textId="77777777" w:rsidR="00862720" w:rsidRPr="006E2476" w:rsidRDefault="00862720" w:rsidP="00862720">
            <w:pPr>
              <w:spacing w:line="240" w:lineRule="auto"/>
            </w:pPr>
            <w:r w:rsidRPr="006E2476">
              <w:t>2-3 disciplines</w:t>
            </w:r>
          </w:p>
        </w:tc>
        <w:tc>
          <w:tcPr>
            <w:tcW w:w="2835" w:type="dxa"/>
            <w:shd w:val="clear" w:color="auto" w:fill="auto"/>
            <w:vAlign w:val="center"/>
          </w:tcPr>
          <w:p w14:paraId="5F796501" w14:textId="77777777" w:rsidR="00862720" w:rsidRPr="006E2476" w:rsidRDefault="00862720" w:rsidP="00862720">
            <w:pPr>
              <w:spacing w:line="240" w:lineRule="auto"/>
            </w:pPr>
            <w:r w:rsidRPr="006E2476">
              <w:t>A, B, Ca, D, Ha, Hb</w:t>
            </w:r>
          </w:p>
        </w:tc>
      </w:tr>
      <w:tr w:rsidR="00862720" w:rsidRPr="006E2476" w14:paraId="175992A1" w14:textId="77777777" w:rsidTr="00862720">
        <w:trPr>
          <w:trHeight w:val="510"/>
          <w:jc w:val="center"/>
        </w:trPr>
        <w:tc>
          <w:tcPr>
            <w:tcW w:w="3681" w:type="dxa"/>
            <w:vMerge/>
            <w:shd w:val="clear" w:color="auto" w:fill="auto"/>
            <w:vAlign w:val="center"/>
          </w:tcPr>
          <w:p w14:paraId="52DEEDD0" w14:textId="77777777" w:rsidR="00862720" w:rsidRPr="006E2476" w:rsidRDefault="00862720" w:rsidP="00862720">
            <w:pPr>
              <w:spacing w:line="240" w:lineRule="auto"/>
            </w:pPr>
          </w:p>
        </w:tc>
        <w:tc>
          <w:tcPr>
            <w:tcW w:w="2693" w:type="dxa"/>
            <w:shd w:val="clear" w:color="auto" w:fill="auto"/>
            <w:vAlign w:val="center"/>
          </w:tcPr>
          <w:p w14:paraId="4D562C30" w14:textId="77777777" w:rsidR="00862720" w:rsidRPr="006E2476" w:rsidRDefault="00862720" w:rsidP="00862720">
            <w:pPr>
              <w:spacing w:line="240" w:lineRule="auto"/>
            </w:pPr>
            <w:r w:rsidRPr="006E2476">
              <w:t>4+ disciplines</w:t>
            </w:r>
          </w:p>
        </w:tc>
        <w:tc>
          <w:tcPr>
            <w:tcW w:w="2835" w:type="dxa"/>
            <w:shd w:val="clear" w:color="auto" w:fill="auto"/>
            <w:vAlign w:val="center"/>
          </w:tcPr>
          <w:p w14:paraId="7DEA0F4A" w14:textId="77777777" w:rsidR="00862720" w:rsidRPr="006E2476" w:rsidRDefault="00862720" w:rsidP="00862720">
            <w:pPr>
              <w:spacing w:line="240" w:lineRule="auto"/>
            </w:pPr>
            <w:r w:rsidRPr="006E2476">
              <w:t>E, F, IA, J</w:t>
            </w:r>
          </w:p>
        </w:tc>
      </w:tr>
      <w:tr w:rsidR="00862720" w:rsidRPr="006E2476" w14:paraId="0BA91CEE" w14:textId="77777777" w:rsidTr="00862720">
        <w:tblPrEx>
          <w:jc w:val="left"/>
        </w:tblPrEx>
        <w:trPr>
          <w:trHeight w:val="450"/>
        </w:trPr>
        <w:tc>
          <w:tcPr>
            <w:tcW w:w="3681" w:type="dxa"/>
            <w:vMerge w:val="restart"/>
            <w:shd w:val="clear" w:color="auto" w:fill="FFFFFF"/>
            <w:vAlign w:val="center"/>
          </w:tcPr>
          <w:p w14:paraId="625AF0FE" w14:textId="77777777" w:rsidR="00862720" w:rsidRPr="006E2476" w:rsidRDefault="00862720" w:rsidP="00862720">
            <w:pPr>
              <w:spacing w:line="240" w:lineRule="auto"/>
            </w:pPr>
            <w:r w:rsidRPr="006E2476">
              <w:t>Routinely do 1:1 work re MHPs</w:t>
            </w:r>
          </w:p>
        </w:tc>
        <w:tc>
          <w:tcPr>
            <w:tcW w:w="2693" w:type="dxa"/>
            <w:shd w:val="clear" w:color="auto" w:fill="FFFFFF"/>
            <w:vAlign w:val="center"/>
          </w:tcPr>
          <w:p w14:paraId="55DC3D8D" w14:textId="77777777" w:rsidR="00862720" w:rsidRPr="006E2476" w:rsidRDefault="00862720" w:rsidP="00862720">
            <w:pPr>
              <w:spacing w:line="240" w:lineRule="auto"/>
            </w:pPr>
            <w:r w:rsidRPr="006E2476">
              <w:t>Yes</w:t>
            </w:r>
          </w:p>
        </w:tc>
        <w:tc>
          <w:tcPr>
            <w:tcW w:w="2835" w:type="dxa"/>
            <w:shd w:val="clear" w:color="auto" w:fill="FFFFFF"/>
            <w:vAlign w:val="center"/>
          </w:tcPr>
          <w:p w14:paraId="7D323F08" w14:textId="77777777" w:rsidR="00862720" w:rsidRPr="006E2476" w:rsidRDefault="00862720" w:rsidP="00862720">
            <w:pPr>
              <w:spacing w:line="240" w:lineRule="auto"/>
            </w:pPr>
            <w:r w:rsidRPr="006E2476">
              <w:t>A, B, CA, D, F, IA, J</w:t>
            </w:r>
          </w:p>
        </w:tc>
      </w:tr>
      <w:tr w:rsidR="00862720" w:rsidRPr="006E2476" w14:paraId="008F8E49" w14:textId="77777777" w:rsidTr="00862720">
        <w:tblPrEx>
          <w:jc w:val="left"/>
        </w:tblPrEx>
        <w:trPr>
          <w:trHeight w:val="450"/>
        </w:trPr>
        <w:tc>
          <w:tcPr>
            <w:tcW w:w="3681" w:type="dxa"/>
            <w:vMerge/>
            <w:shd w:val="clear" w:color="auto" w:fill="FFF2CC"/>
            <w:vAlign w:val="center"/>
          </w:tcPr>
          <w:p w14:paraId="71C79639" w14:textId="77777777" w:rsidR="00862720" w:rsidRPr="006E2476" w:rsidRDefault="00862720" w:rsidP="00862720">
            <w:pPr>
              <w:spacing w:line="240" w:lineRule="auto"/>
            </w:pPr>
          </w:p>
        </w:tc>
        <w:tc>
          <w:tcPr>
            <w:tcW w:w="2693" w:type="dxa"/>
            <w:shd w:val="clear" w:color="auto" w:fill="auto"/>
            <w:vAlign w:val="center"/>
          </w:tcPr>
          <w:p w14:paraId="10DAF8A7" w14:textId="77777777" w:rsidR="00862720" w:rsidRPr="006E2476" w:rsidRDefault="00862720" w:rsidP="00862720">
            <w:pPr>
              <w:spacing w:line="240" w:lineRule="auto"/>
            </w:pPr>
            <w:r w:rsidRPr="006E2476">
              <w:t>No</w:t>
            </w:r>
          </w:p>
        </w:tc>
        <w:tc>
          <w:tcPr>
            <w:tcW w:w="2835" w:type="dxa"/>
            <w:shd w:val="clear" w:color="auto" w:fill="auto"/>
            <w:vAlign w:val="center"/>
          </w:tcPr>
          <w:p w14:paraId="3B81E088" w14:textId="77777777" w:rsidR="00862720" w:rsidRPr="006E2476" w:rsidRDefault="00862720" w:rsidP="00862720">
            <w:pPr>
              <w:spacing w:line="240" w:lineRule="auto"/>
            </w:pPr>
            <w:r w:rsidRPr="006E2476">
              <w:t>E, Ha, Hb</w:t>
            </w:r>
          </w:p>
        </w:tc>
      </w:tr>
      <w:tr w:rsidR="00862720" w:rsidRPr="006E2476" w14:paraId="5370177B" w14:textId="77777777" w:rsidTr="00862720">
        <w:trPr>
          <w:trHeight w:val="774"/>
          <w:jc w:val="center"/>
        </w:trPr>
        <w:tc>
          <w:tcPr>
            <w:tcW w:w="3681" w:type="dxa"/>
            <w:vMerge w:val="restart"/>
            <w:shd w:val="clear" w:color="auto" w:fill="auto"/>
            <w:vAlign w:val="center"/>
          </w:tcPr>
          <w:p w14:paraId="1E5247EF" w14:textId="77777777" w:rsidR="00862720" w:rsidRPr="006E2476" w:rsidRDefault="00862720" w:rsidP="00862720">
            <w:pPr>
              <w:spacing w:line="240" w:lineRule="auto"/>
            </w:pPr>
            <w:r w:rsidRPr="006E2476">
              <w:t xml:space="preserve">Delivery of care plan </w:t>
            </w:r>
          </w:p>
        </w:tc>
        <w:tc>
          <w:tcPr>
            <w:tcW w:w="2693" w:type="dxa"/>
            <w:shd w:val="clear" w:color="auto" w:fill="auto"/>
            <w:vAlign w:val="center"/>
          </w:tcPr>
          <w:p w14:paraId="559E6541" w14:textId="77777777" w:rsidR="00862720" w:rsidRPr="006E2476" w:rsidRDefault="00862720" w:rsidP="00862720">
            <w:pPr>
              <w:spacing w:line="240" w:lineRule="auto"/>
            </w:pPr>
            <w:r w:rsidRPr="006E2476">
              <w:t>Managed</w:t>
            </w:r>
          </w:p>
        </w:tc>
        <w:tc>
          <w:tcPr>
            <w:tcW w:w="2835" w:type="dxa"/>
            <w:shd w:val="clear" w:color="auto" w:fill="auto"/>
            <w:vAlign w:val="center"/>
          </w:tcPr>
          <w:p w14:paraId="389F5441" w14:textId="77777777" w:rsidR="00862720" w:rsidRPr="006E2476" w:rsidRDefault="00862720" w:rsidP="00862720">
            <w:pPr>
              <w:spacing w:line="240" w:lineRule="auto"/>
            </w:pPr>
            <w:r w:rsidRPr="006E2476">
              <w:t>A, B, Ca, D, Ha, Hb, IA, J</w:t>
            </w:r>
          </w:p>
        </w:tc>
      </w:tr>
      <w:tr w:rsidR="00862720" w:rsidRPr="006E2476" w14:paraId="0319CDD9" w14:textId="77777777" w:rsidTr="00862720">
        <w:trPr>
          <w:trHeight w:val="450"/>
          <w:jc w:val="center"/>
        </w:trPr>
        <w:tc>
          <w:tcPr>
            <w:tcW w:w="3681" w:type="dxa"/>
            <w:vMerge/>
            <w:shd w:val="clear" w:color="auto" w:fill="auto"/>
            <w:vAlign w:val="center"/>
          </w:tcPr>
          <w:p w14:paraId="0E41A9AC" w14:textId="77777777" w:rsidR="00862720" w:rsidRPr="006E2476" w:rsidRDefault="00862720" w:rsidP="00862720">
            <w:pPr>
              <w:spacing w:line="240" w:lineRule="auto"/>
            </w:pPr>
          </w:p>
        </w:tc>
        <w:tc>
          <w:tcPr>
            <w:tcW w:w="2693" w:type="dxa"/>
            <w:shd w:val="clear" w:color="auto" w:fill="auto"/>
            <w:vAlign w:val="center"/>
          </w:tcPr>
          <w:p w14:paraId="0816D2C0" w14:textId="77777777" w:rsidR="00862720" w:rsidRPr="006E2476" w:rsidRDefault="00862720" w:rsidP="00862720">
            <w:pPr>
              <w:spacing w:line="240" w:lineRule="auto"/>
            </w:pPr>
            <w:r w:rsidRPr="006E2476">
              <w:t>Episodic</w:t>
            </w:r>
          </w:p>
        </w:tc>
        <w:tc>
          <w:tcPr>
            <w:tcW w:w="2835" w:type="dxa"/>
            <w:shd w:val="clear" w:color="auto" w:fill="auto"/>
            <w:vAlign w:val="center"/>
          </w:tcPr>
          <w:p w14:paraId="6E9FCA1E" w14:textId="77777777" w:rsidR="00862720" w:rsidRPr="006E2476" w:rsidRDefault="00862720" w:rsidP="00862720">
            <w:pPr>
              <w:spacing w:line="240" w:lineRule="auto"/>
            </w:pPr>
            <w:r w:rsidRPr="006E2476">
              <w:t>E, F</w:t>
            </w:r>
          </w:p>
        </w:tc>
      </w:tr>
      <w:tr w:rsidR="00862720" w:rsidRPr="006E2476" w14:paraId="14D96DCC" w14:textId="77777777" w:rsidTr="00862720">
        <w:trPr>
          <w:trHeight w:val="293"/>
          <w:jc w:val="center"/>
        </w:trPr>
        <w:tc>
          <w:tcPr>
            <w:tcW w:w="3681" w:type="dxa"/>
            <w:vMerge w:val="restart"/>
            <w:shd w:val="clear" w:color="auto" w:fill="FFFFFF"/>
            <w:vAlign w:val="center"/>
          </w:tcPr>
          <w:p w14:paraId="0FFAB582" w14:textId="77777777" w:rsidR="00862720" w:rsidRPr="006E2476" w:rsidRDefault="00862720" w:rsidP="00862720">
            <w:pPr>
              <w:spacing w:line="240" w:lineRule="auto"/>
            </w:pPr>
            <w:r w:rsidRPr="006E2476">
              <w:t>Drop in provision and/or named contact whilst in service</w:t>
            </w:r>
          </w:p>
        </w:tc>
        <w:tc>
          <w:tcPr>
            <w:tcW w:w="2693" w:type="dxa"/>
            <w:shd w:val="clear" w:color="auto" w:fill="FFFFFF"/>
            <w:vAlign w:val="center"/>
          </w:tcPr>
          <w:p w14:paraId="2011EE22" w14:textId="77777777" w:rsidR="00862720" w:rsidRPr="006E2476" w:rsidRDefault="00862720" w:rsidP="00862720">
            <w:pPr>
              <w:spacing w:line="240" w:lineRule="auto"/>
            </w:pPr>
            <w:r w:rsidRPr="006E2476">
              <w:t>Yes</w:t>
            </w:r>
          </w:p>
        </w:tc>
        <w:tc>
          <w:tcPr>
            <w:tcW w:w="2835" w:type="dxa"/>
            <w:shd w:val="clear" w:color="auto" w:fill="FFFFFF"/>
            <w:vAlign w:val="center"/>
          </w:tcPr>
          <w:p w14:paraId="6AE957C7" w14:textId="77777777" w:rsidR="00862720" w:rsidRPr="006E2476" w:rsidRDefault="00862720" w:rsidP="00862720">
            <w:pPr>
              <w:spacing w:line="240" w:lineRule="auto"/>
            </w:pPr>
            <w:r w:rsidRPr="006E2476">
              <w:t>A, Ca, D, Ha, Hb, J</w:t>
            </w:r>
          </w:p>
        </w:tc>
      </w:tr>
      <w:tr w:rsidR="00862720" w:rsidRPr="006E2476" w14:paraId="161A39CE" w14:textId="77777777" w:rsidTr="00862720">
        <w:trPr>
          <w:trHeight w:val="293"/>
          <w:jc w:val="center"/>
        </w:trPr>
        <w:tc>
          <w:tcPr>
            <w:tcW w:w="3681" w:type="dxa"/>
            <w:vMerge/>
            <w:shd w:val="clear" w:color="auto" w:fill="FFFFFF"/>
            <w:vAlign w:val="center"/>
          </w:tcPr>
          <w:p w14:paraId="7455F25D" w14:textId="77777777" w:rsidR="00862720" w:rsidRPr="006E2476" w:rsidRDefault="00862720" w:rsidP="00862720">
            <w:pPr>
              <w:spacing w:line="240" w:lineRule="auto"/>
            </w:pPr>
          </w:p>
        </w:tc>
        <w:tc>
          <w:tcPr>
            <w:tcW w:w="2693" w:type="dxa"/>
            <w:shd w:val="clear" w:color="auto" w:fill="FFFFFF"/>
            <w:vAlign w:val="center"/>
          </w:tcPr>
          <w:p w14:paraId="203FD006" w14:textId="77777777" w:rsidR="00862720" w:rsidRPr="006E2476" w:rsidRDefault="00862720" w:rsidP="00862720">
            <w:pPr>
              <w:spacing w:line="240" w:lineRule="auto"/>
            </w:pPr>
            <w:r w:rsidRPr="006E2476">
              <w:t>No</w:t>
            </w:r>
          </w:p>
        </w:tc>
        <w:tc>
          <w:tcPr>
            <w:tcW w:w="2835" w:type="dxa"/>
            <w:shd w:val="clear" w:color="auto" w:fill="FFFFFF"/>
            <w:vAlign w:val="center"/>
          </w:tcPr>
          <w:p w14:paraId="4B1C41EF" w14:textId="77777777" w:rsidR="00862720" w:rsidRPr="006E2476" w:rsidRDefault="00862720" w:rsidP="00862720">
            <w:pPr>
              <w:spacing w:line="240" w:lineRule="auto"/>
            </w:pPr>
            <w:r w:rsidRPr="006E2476">
              <w:t>B. E, F, IA</w:t>
            </w:r>
          </w:p>
        </w:tc>
      </w:tr>
      <w:tr w:rsidR="00862720" w:rsidRPr="006E2476" w14:paraId="3052CD94" w14:textId="77777777" w:rsidTr="00862720">
        <w:trPr>
          <w:trHeight w:val="454"/>
          <w:jc w:val="center"/>
        </w:trPr>
        <w:tc>
          <w:tcPr>
            <w:tcW w:w="9209" w:type="dxa"/>
            <w:gridSpan w:val="3"/>
            <w:shd w:val="clear" w:color="auto" w:fill="F2F2F2" w:themeFill="background1" w:themeFillShade="F2"/>
            <w:vAlign w:val="center"/>
          </w:tcPr>
          <w:p w14:paraId="07284E5C" w14:textId="77777777" w:rsidR="00862720" w:rsidRPr="006E2476" w:rsidRDefault="00862720" w:rsidP="00862720">
            <w:pPr>
              <w:spacing w:line="240" w:lineRule="auto"/>
              <w:rPr>
                <w:b/>
              </w:rPr>
            </w:pPr>
            <w:r w:rsidRPr="006E2476">
              <w:rPr>
                <w:b/>
              </w:rPr>
              <w:t>Discharge practice (separate analysis: outcomes @ T4/T5)</w:t>
            </w:r>
          </w:p>
        </w:tc>
      </w:tr>
      <w:tr w:rsidR="00862720" w:rsidRPr="006E2476" w14:paraId="736E615B" w14:textId="77777777" w:rsidTr="00862720">
        <w:trPr>
          <w:trHeight w:val="293"/>
          <w:jc w:val="center"/>
        </w:trPr>
        <w:tc>
          <w:tcPr>
            <w:tcW w:w="3681" w:type="dxa"/>
            <w:vMerge w:val="restart"/>
            <w:shd w:val="clear" w:color="auto" w:fill="auto"/>
            <w:vAlign w:val="center"/>
          </w:tcPr>
          <w:p w14:paraId="73A57C68" w14:textId="77777777" w:rsidR="00862720" w:rsidRPr="006E2476" w:rsidRDefault="00862720" w:rsidP="00862720">
            <w:pPr>
              <w:spacing w:line="240" w:lineRule="auto"/>
            </w:pPr>
            <w:r w:rsidRPr="006E2476">
              <w:t>Type of discharge</w:t>
            </w:r>
          </w:p>
          <w:p w14:paraId="2EA29339" w14:textId="77777777" w:rsidR="00862720" w:rsidRPr="006E2476" w:rsidRDefault="00862720" w:rsidP="00862720">
            <w:pPr>
              <w:spacing w:line="240" w:lineRule="auto"/>
            </w:pPr>
          </w:p>
        </w:tc>
        <w:tc>
          <w:tcPr>
            <w:tcW w:w="2693" w:type="dxa"/>
            <w:shd w:val="clear" w:color="auto" w:fill="auto"/>
            <w:vAlign w:val="center"/>
          </w:tcPr>
          <w:p w14:paraId="2DF6CBD9" w14:textId="77777777" w:rsidR="00862720" w:rsidRPr="006E2476" w:rsidRDefault="00862720" w:rsidP="00862720">
            <w:pPr>
              <w:spacing w:line="240" w:lineRule="auto"/>
            </w:pPr>
            <w:r w:rsidRPr="006E2476">
              <w:t>Closed</w:t>
            </w:r>
          </w:p>
        </w:tc>
        <w:tc>
          <w:tcPr>
            <w:tcW w:w="2835" w:type="dxa"/>
            <w:shd w:val="clear" w:color="auto" w:fill="auto"/>
            <w:vAlign w:val="center"/>
          </w:tcPr>
          <w:p w14:paraId="6FF70B03" w14:textId="77777777" w:rsidR="00862720" w:rsidRPr="006E2476" w:rsidRDefault="00862720" w:rsidP="00862720">
            <w:pPr>
              <w:spacing w:line="240" w:lineRule="auto"/>
            </w:pPr>
            <w:r w:rsidRPr="006E2476">
              <w:t>E, F, IA, J</w:t>
            </w:r>
          </w:p>
        </w:tc>
      </w:tr>
      <w:tr w:rsidR="00862720" w:rsidRPr="006E2476" w14:paraId="5BF3437F" w14:textId="77777777" w:rsidTr="00862720">
        <w:trPr>
          <w:trHeight w:val="293"/>
          <w:jc w:val="center"/>
        </w:trPr>
        <w:tc>
          <w:tcPr>
            <w:tcW w:w="3681" w:type="dxa"/>
            <w:vMerge/>
            <w:shd w:val="clear" w:color="auto" w:fill="auto"/>
            <w:vAlign w:val="center"/>
          </w:tcPr>
          <w:p w14:paraId="6C99D638" w14:textId="77777777" w:rsidR="00862720" w:rsidRPr="006E2476" w:rsidRDefault="00862720" w:rsidP="00862720">
            <w:pPr>
              <w:spacing w:line="240" w:lineRule="auto"/>
            </w:pPr>
          </w:p>
        </w:tc>
        <w:tc>
          <w:tcPr>
            <w:tcW w:w="2693" w:type="dxa"/>
            <w:shd w:val="clear" w:color="auto" w:fill="auto"/>
            <w:vAlign w:val="center"/>
          </w:tcPr>
          <w:p w14:paraId="64BC0D6A" w14:textId="77777777" w:rsidR="00862720" w:rsidRPr="006E2476" w:rsidRDefault="00862720" w:rsidP="00862720">
            <w:pPr>
              <w:spacing w:line="240" w:lineRule="auto"/>
            </w:pPr>
            <w:r w:rsidRPr="006E2476">
              <w:t>Stepped</w:t>
            </w:r>
          </w:p>
        </w:tc>
        <w:tc>
          <w:tcPr>
            <w:tcW w:w="2835" w:type="dxa"/>
            <w:shd w:val="clear" w:color="auto" w:fill="auto"/>
            <w:vAlign w:val="center"/>
          </w:tcPr>
          <w:p w14:paraId="1D5B8B14" w14:textId="77777777" w:rsidR="00862720" w:rsidRPr="006E2476" w:rsidRDefault="00862720" w:rsidP="00862720">
            <w:pPr>
              <w:spacing w:line="240" w:lineRule="auto"/>
            </w:pPr>
            <w:r w:rsidRPr="006E2476">
              <w:t>A, B</w:t>
            </w:r>
          </w:p>
        </w:tc>
      </w:tr>
      <w:tr w:rsidR="00862720" w:rsidRPr="006E2476" w14:paraId="148ABF58" w14:textId="77777777" w:rsidTr="00862720">
        <w:trPr>
          <w:trHeight w:val="293"/>
          <w:jc w:val="center"/>
        </w:trPr>
        <w:tc>
          <w:tcPr>
            <w:tcW w:w="3681" w:type="dxa"/>
            <w:vMerge/>
            <w:shd w:val="clear" w:color="auto" w:fill="auto"/>
            <w:vAlign w:val="center"/>
          </w:tcPr>
          <w:p w14:paraId="1E71590C" w14:textId="77777777" w:rsidR="00862720" w:rsidRPr="006E2476" w:rsidRDefault="00862720" w:rsidP="00862720">
            <w:pPr>
              <w:spacing w:line="240" w:lineRule="auto"/>
            </w:pPr>
          </w:p>
        </w:tc>
        <w:tc>
          <w:tcPr>
            <w:tcW w:w="2693" w:type="dxa"/>
            <w:shd w:val="clear" w:color="auto" w:fill="auto"/>
            <w:vAlign w:val="center"/>
          </w:tcPr>
          <w:p w14:paraId="7D71E923" w14:textId="77777777" w:rsidR="00862720" w:rsidRPr="006E2476" w:rsidRDefault="00862720" w:rsidP="00862720">
            <w:pPr>
              <w:spacing w:line="240" w:lineRule="auto"/>
            </w:pPr>
            <w:r w:rsidRPr="006E2476">
              <w:t>Open</w:t>
            </w:r>
          </w:p>
        </w:tc>
        <w:tc>
          <w:tcPr>
            <w:tcW w:w="2835" w:type="dxa"/>
            <w:shd w:val="clear" w:color="auto" w:fill="auto"/>
            <w:vAlign w:val="center"/>
          </w:tcPr>
          <w:p w14:paraId="1609E45F" w14:textId="77777777" w:rsidR="00862720" w:rsidRPr="006E2476" w:rsidRDefault="00862720" w:rsidP="00862720">
            <w:pPr>
              <w:spacing w:line="240" w:lineRule="auto"/>
            </w:pPr>
            <w:r w:rsidRPr="006E2476">
              <w:t>Ca, D, Hb</w:t>
            </w:r>
          </w:p>
        </w:tc>
      </w:tr>
    </w:tbl>
    <w:p w14:paraId="29DB5A9A" w14:textId="77777777" w:rsidR="00862720" w:rsidRPr="006E2476" w:rsidRDefault="00862720" w:rsidP="00862720">
      <w:pPr>
        <w:rPr>
          <w:b/>
        </w:rPr>
      </w:pPr>
    </w:p>
    <w:p w14:paraId="5F2F924C" w14:textId="77777777" w:rsidR="00862720" w:rsidRPr="006E2476" w:rsidRDefault="00862720" w:rsidP="00862720">
      <w:r w:rsidRPr="006E2476">
        <w:t xml:space="preserve">Generalised linear regression modelling techniques were used.  Characteristics were added one at a time to the model, with only those significant (p&lt;0.05) retained for the final model.  </w:t>
      </w:r>
      <w:r w:rsidRPr="006E2476">
        <w:lastRenderedPageBreak/>
        <w:t xml:space="preserve">All analyses controlled for age, gender and outcome score at baseline, and accounted for clustering by site.  </w:t>
      </w:r>
    </w:p>
    <w:p w14:paraId="3F0C4AF8" w14:textId="77777777" w:rsidR="00862720" w:rsidRPr="006E2476" w:rsidRDefault="00862720" w:rsidP="00862720"/>
    <w:p w14:paraId="55A4F25F" w14:textId="77777777" w:rsidR="00862720" w:rsidRPr="006E2476" w:rsidRDefault="00862720" w:rsidP="00862720">
      <w:r w:rsidRPr="006E2476">
        <w:t>Modelling statistics (statistical significance, regression coefficients, and 95% CIs were used to allocate characteristics to one of four categories:</w:t>
      </w:r>
    </w:p>
    <w:p w14:paraId="33F2FE07" w14:textId="77777777" w:rsidR="00862720" w:rsidRDefault="00862720" w:rsidP="00862720">
      <w:pPr>
        <w:pStyle w:val="ListParagraph"/>
        <w:numPr>
          <w:ilvl w:val="0"/>
          <w:numId w:val="45"/>
        </w:numPr>
      </w:pPr>
      <w:r w:rsidRPr="00FC6C76">
        <w:rPr>
          <w:b/>
        </w:rPr>
        <w:t xml:space="preserve">strong </w:t>
      </w:r>
      <w:r w:rsidRPr="006E2476">
        <w:t xml:space="preserve">evidence found of an association between the characteristic and the outcome measure </w:t>
      </w:r>
    </w:p>
    <w:p w14:paraId="0C083261" w14:textId="77777777" w:rsidR="00862720" w:rsidRDefault="00862720" w:rsidP="00862720">
      <w:pPr>
        <w:pStyle w:val="ListParagraph"/>
        <w:numPr>
          <w:ilvl w:val="0"/>
          <w:numId w:val="45"/>
        </w:numPr>
      </w:pPr>
      <w:r w:rsidRPr="00FC6C76">
        <w:rPr>
          <w:b/>
        </w:rPr>
        <w:t>some</w:t>
      </w:r>
      <w:r w:rsidRPr="006E2476">
        <w:t xml:space="preserve"> evidence found of an association between the characteristic and the outcome measure </w:t>
      </w:r>
    </w:p>
    <w:p w14:paraId="318172EE" w14:textId="77777777" w:rsidR="00862720" w:rsidRDefault="00862720" w:rsidP="00862720">
      <w:pPr>
        <w:pStyle w:val="ListParagraph"/>
        <w:numPr>
          <w:ilvl w:val="0"/>
          <w:numId w:val="45"/>
        </w:numPr>
      </w:pPr>
      <w:r w:rsidRPr="00FC6C76">
        <w:rPr>
          <w:b/>
        </w:rPr>
        <w:t>weak</w:t>
      </w:r>
      <w:r w:rsidRPr="006E2476">
        <w:t xml:space="preserve"> evidence found of an association between the characteristic and the outcome measure </w:t>
      </w:r>
    </w:p>
    <w:p w14:paraId="4E22D712" w14:textId="77777777" w:rsidR="00862720" w:rsidRPr="006E2476" w:rsidRDefault="00862720" w:rsidP="00862720">
      <w:pPr>
        <w:pStyle w:val="ListParagraph"/>
        <w:numPr>
          <w:ilvl w:val="0"/>
          <w:numId w:val="45"/>
        </w:numPr>
      </w:pPr>
      <w:r w:rsidRPr="00FC6C76">
        <w:rPr>
          <w:b/>
        </w:rPr>
        <w:t>no evidence</w:t>
      </w:r>
      <w:r w:rsidRPr="006E2476">
        <w:t xml:space="preserve"> found of an association between the characteristic and the outcome measure.</w:t>
      </w:r>
    </w:p>
    <w:p w14:paraId="29A1B9BD" w14:textId="77777777" w:rsidR="00862720" w:rsidRPr="006E2476" w:rsidRDefault="00862720" w:rsidP="00862720"/>
    <w:p w14:paraId="3C5F463A" w14:textId="77777777" w:rsidR="00862720" w:rsidRPr="006E2476" w:rsidRDefault="00862720" w:rsidP="00862720">
      <w:pPr>
        <w:pStyle w:val="Heading3"/>
      </w:pPr>
      <w:bookmarkStart w:id="197" w:name="_Toc33460756"/>
      <w:r w:rsidRPr="006E2476">
        <w:t>Characteristics with no evidence of association with T3 mental health outcomes</w:t>
      </w:r>
      <w:bookmarkEnd w:id="197"/>
    </w:p>
    <w:p w14:paraId="3434194B" w14:textId="1E939C1B" w:rsidR="00862720" w:rsidRPr="006E2476" w:rsidRDefault="00862720" w:rsidP="00862720">
      <w:r w:rsidRPr="006E2476">
        <w:t>Regression analysis explored, one at a time, the association between individual and service characteristics and mental health outcomes</w:t>
      </w:r>
      <w:r w:rsidR="0092368E">
        <w:t xml:space="preserve"> (WHOQOL-BREF Psychological Domain, GHQ-12)</w:t>
      </w:r>
      <w:r w:rsidRPr="006E2476">
        <w:t xml:space="preserve">.  Individual characteristics where no evidence </w:t>
      </w:r>
      <w:r w:rsidR="0092368E">
        <w:t xml:space="preserve">was </w:t>
      </w:r>
      <w:r w:rsidRPr="006E2476">
        <w:t>found of an association between the characteristic and T3 mental health outcomes were:</w:t>
      </w:r>
    </w:p>
    <w:p w14:paraId="4DBB2DE2" w14:textId="77777777" w:rsidR="00862720" w:rsidRDefault="00862720" w:rsidP="00862720">
      <w:pPr>
        <w:pStyle w:val="ListParagraph"/>
        <w:numPr>
          <w:ilvl w:val="0"/>
          <w:numId w:val="46"/>
        </w:numPr>
      </w:pPr>
      <w:r w:rsidRPr="006E2476">
        <w:t>diagnostic status at referral (i.e. SAT-D&amp;S vs SAT-SO)</w:t>
      </w:r>
    </w:p>
    <w:p w14:paraId="20DC1690" w14:textId="77777777" w:rsidR="00862720" w:rsidRDefault="00862720" w:rsidP="00862720">
      <w:pPr>
        <w:pStyle w:val="ListParagraph"/>
        <w:numPr>
          <w:ilvl w:val="0"/>
          <w:numId w:val="46"/>
        </w:numPr>
      </w:pPr>
      <w:r w:rsidRPr="006E2476">
        <w:t>functioning at referral (EQ5D-5L usual activities domain)</w:t>
      </w:r>
    </w:p>
    <w:p w14:paraId="365A5586" w14:textId="77777777" w:rsidR="00862720" w:rsidRPr="006E2476" w:rsidRDefault="00862720" w:rsidP="00862720">
      <w:pPr>
        <w:pStyle w:val="ListParagraph"/>
        <w:numPr>
          <w:ilvl w:val="0"/>
          <w:numId w:val="46"/>
        </w:numPr>
      </w:pPr>
      <w:r w:rsidRPr="006E2476">
        <w:t>contact with autism-specific groups/communities @ T3</w:t>
      </w:r>
    </w:p>
    <w:p w14:paraId="21B45784" w14:textId="70068D12" w:rsidR="00862720" w:rsidRPr="006E2476" w:rsidRDefault="00862720" w:rsidP="00862720">
      <w:r w:rsidRPr="006E2476">
        <w:t xml:space="preserve">Status in service (i.e. discharged vs still in service) was significantly associated with T3 mental health outcomes. However, it was not taken forward to modelling </w:t>
      </w:r>
      <w:r w:rsidR="0005215F">
        <w:t xml:space="preserve">due to the </w:t>
      </w:r>
      <w:r w:rsidRPr="006E2476">
        <w:t>high level of missing data (42/180, 23%).</w:t>
      </w:r>
    </w:p>
    <w:p w14:paraId="1E8E3321" w14:textId="77777777" w:rsidR="00862720" w:rsidRPr="006E2476" w:rsidRDefault="00862720" w:rsidP="00862720"/>
    <w:p w14:paraId="504C3A1A" w14:textId="4355A075" w:rsidR="00862720" w:rsidRPr="006E2476" w:rsidRDefault="00862720" w:rsidP="00862720">
      <w:r w:rsidRPr="006E2476">
        <w:lastRenderedPageBreak/>
        <w:t>Service characteristics where</w:t>
      </w:r>
      <w:r w:rsidR="0005215F">
        <w:t xml:space="preserve"> we found </w:t>
      </w:r>
      <w:r w:rsidRPr="006E2476">
        <w:t>no evidence of an association between the characteristic and T3 mental health outcomes were:</w:t>
      </w:r>
    </w:p>
    <w:p w14:paraId="175DCB5E" w14:textId="77777777" w:rsidR="00862720" w:rsidRDefault="00862720" w:rsidP="00862720">
      <w:pPr>
        <w:pStyle w:val="ListParagraph"/>
        <w:numPr>
          <w:ilvl w:val="0"/>
          <w:numId w:val="47"/>
        </w:numPr>
      </w:pPr>
      <w:r w:rsidRPr="006E2476">
        <w:t>Local Authority involvement in commissioning/funding service (taken to indicates social care expertise &amp; easier access to LA services)</w:t>
      </w:r>
    </w:p>
    <w:p w14:paraId="044F9969" w14:textId="77777777" w:rsidR="00862720" w:rsidRDefault="00862720" w:rsidP="00862720">
      <w:pPr>
        <w:pStyle w:val="ListParagraph"/>
        <w:numPr>
          <w:ilvl w:val="0"/>
          <w:numId w:val="47"/>
        </w:numPr>
      </w:pPr>
      <w:r w:rsidRPr="006E2476">
        <w:t>single vs multi-team service structure</w:t>
      </w:r>
    </w:p>
    <w:p w14:paraId="7CBD16D3" w14:textId="77777777" w:rsidR="00862720" w:rsidRDefault="00862720" w:rsidP="00862720">
      <w:pPr>
        <w:pStyle w:val="ListParagraph"/>
        <w:numPr>
          <w:ilvl w:val="0"/>
          <w:numId w:val="47"/>
        </w:numPr>
      </w:pPr>
      <w:r w:rsidRPr="006E2476">
        <w:t>autism vs neurodevelopmental service</w:t>
      </w:r>
    </w:p>
    <w:p w14:paraId="7D219A01" w14:textId="77777777" w:rsidR="00862720" w:rsidRDefault="00862720" w:rsidP="00862720">
      <w:pPr>
        <w:pStyle w:val="ListParagraph"/>
        <w:numPr>
          <w:ilvl w:val="0"/>
          <w:numId w:val="47"/>
        </w:numPr>
      </w:pPr>
      <w:r w:rsidRPr="006E2476">
        <w:t>mode of delivering psychoeducation post-diagnosis</w:t>
      </w:r>
    </w:p>
    <w:p w14:paraId="0D1E1439" w14:textId="77777777" w:rsidR="00862720" w:rsidRPr="006E2476" w:rsidRDefault="00862720" w:rsidP="00862720">
      <w:pPr>
        <w:pStyle w:val="ListParagraph"/>
        <w:numPr>
          <w:ilvl w:val="0"/>
          <w:numId w:val="47"/>
        </w:numPr>
      </w:pPr>
      <w:r w:rsidRPr="006E2476">
        <w:t xml:space="preserve">whether or not routinely do 1:1 work for (non-complex) mental health problems </w:t>
      </w:r>
    </w:p>
    <w:p w14:paraId="55FA8BEC" w14:textId="77777777" w:rsidR="00862720" w:rsidRPr="006E2476" w:rsidRDefault="00862720" w:rsidP="00862720"/>
    <w:p w14:paraId="07D6C5F0" w14:textId="77777777" w:rsidR="00862720" w:rsidRPr="006E2476" w:rsidRDefault="00862720" w:rsidP="00862720">
      <w:pPr>
        <w:pStyle w:val="Heading3"/>
      </w:pPr>
      <w:bookmarkStart w:id="198" w:name="_Toc33460757"/>
      <w:r w:rsidRPr="006E2476">
        <w:t>Characteristics with evidence of association with mental health outcomes</w:t>
      </w:r>
      <w:bookmarkEnd w:id="198"/>
    </w:p>
    <w:p w14:paraId="55743C90" w14:textId="6290CE72" w:rsidR="00862720" w:rsidRPr="006E2476" w:rsidRDefault="00862720" w:rsidP="00862720">
      <w:r>
        <w:t>Tables 1</w:t>
      </w:r>
      <w:r w:rsidR="00EE054E">
        <w:t>7</w:t>
      </w:r>
      <w:r>
        <w:t xml:space="preserve"> and 1</w:t>
      </w:r>
      <w:r w:rsidR="00EE054E">
        <w:t>8</w:t>
      </w:r>
      <w:r>
        <w:t xml:space="preserve"> </w:t>
      </w:r>
      <w:r w:rsidRPr="006E2476">
        <w:t xml:space="preserve">present outputs from the multiple regression modelling for T3 WHOQOL-BREF </w:t>
      </w:r>
      <w:r w:rsidR="0012498F">
        <w:t xml:space="preserve">Psychological Domain </w:t>
      </w:r>
      <w:r w:rsidRPr="006E2476">
        <w:t xml:space="preserve">and GHQ-12 respectively. Varying degrees of strength of evidence of association (almost always in the same direction) were observed for all individual and service characteristics with one or both the mental health outcomes.  </w:t>
      </w:r>
    </w:p>
    <w:p w14:paraId="674438E0" w14:textId="77777777" w:rsidR="00862720" w:rsidRPr="006E2476" w:rsidRDefault="00862720" w:rsidP="00862720"/>
    <w:p w14:paraId="3F46DE0A" w14:textId="77777777" w:rsidR="00862720" w:rsidRPr="006E2476" w:rsidRDefault="00862720" w:rsidP="00862720">
      <w:pPr>
        <w:pStyle w:val="Heading4"/>
      </w:pPr>
      <w:r w:rsidRPr="006E2476">
        <w:t>Individual characteristics</w:t>
      </w:r>
    </w:p>
    <w:p w14:paraId="1CC0F85B" w14:textId="796E3738" w:rsidR="00862720" w:rsidRDefault="00862720" w:rsidP="00862720">
      <w:pPr>
        <w:pStyle w:val="ListParagraph"/>
        <w:numPr>
          <w:ilvl w:val="0"/>
          <w:numId w:val="48"/>
        </w:numPr>
      </w:pPr>
      <w:r w:rsidRPr="00964335">
        <w:rPr>
          <w:i/>
        </w:rPr>
        <w:t>Age</w:t>
      </w:r>
      <w:r w:rsidRPr="006E2476">
        <w:t xml:space="preserve">: there was moderate evidence of an association between age and WHOQOL-BREF Psychological </w:t>
      </w:r>
      <w:r w:rsidR="0012498F">
        <w:t>D</w:t>
      </w:r>
      <w:r w:rsidRPr="006E2476">
        <w:t>omain score at T3, but no evidence of association found between age and GHQ-12 scores.</w:t>
      </w:r>
    </w:p>
    <w:p w14:paraId="320482EA" w14:textId="144967A4" w:rsidR="00862720" w:rsidRDefault="00862720" w:rsidP="00862720">
      <w:pPr>
        <w:pStyle w:val="ListParagraph"/>
        <w:numPr>
          <w:ilvl w:val="0"/>
          <w:numId w:val="48"/>
        </w:numPr>
      </w:pPr>
      <w:r w:rsidRPr="00964335">
        <w:rPr>
          <w:i/>
        </w:rPr>
        <w:t>Gender</w:t>
      </w:r>
      <w:r w:rsidRPr="006E2476">
        <w:t xml:space="preserve">: there was moderate evidence of an association between gender (women faring worse) and GHQ-12 score at T3, and a weak association between gender (women faring worse) for WHOQOL-BREF Psychological </w:t>
      </w:r>
      <w:r w:rsidR="0012498F">
        <w:t>D</w:t>
      </w:r>
      <w:r w:rsidRPr="006E2476">
        <w:t>omain score at T3.</w:t>
      </w:r>
    </w:p>
    <w:p w14:paraId="721F2C43" w14:textId="5F19C1A3" w:rsidR="00862720" w:rsidRDefault="00862720" w:rsidP="00862720">
      <w:pPr>
        <w:pStyle w:val="ListParagraph"/>
        <w:numPr>
          <w:ilvl w:val="0"/>
          <w:numId w:val="48"/>
        </w:numPr>
      </w:pPr>
      <w:r w:rsidRPr="00964335">
        <w:rPr>
          <w:i/>
        </w:rPr>
        <w:t>Mental health at entry to service</w:t>
      </w:r>
      <w:r w:rsidRPr="006E2476">
        <w:t xml:space="preserve">: there was moderate evidence of an association between T0 GHQ-12 scores and WHOQOL-BREF Psychological </w:t>
      </w:r>
      <w:r w:rsidR="0012498F">
        <w:t>D</w:t>
      </w:r>
      <w:r w:rsidRPr="006E2476">
        <w:t>omain scores at T3.</w:t>
      </w:r>
    </w:p>
    <w:p w14:paraId="30F1FDB4" w14:textId="7A2679DB" w:rsidR="00862720" w:rsidRDefault="00862720" w:rsidP="00862720">
      <w:pPr>
        <w:pStyle w:val="ListParagraph"/>
        <w:numPr>
          <w:ilvl w:val="0"/>
          <w:numId w:val="48"/>
        </w:numPr>
      </w:pPr>
      <w:r w:rsidRPr="00964335">
        <w:rPr>
          <w:i/>
        </w:rPr>
        <w:t>Informal social networks</w:t>
      </w:r>
      <w:r w:rsidRPr="006E2476">
        <w:t xml:space="preserve">: there was strong evidence of an association between T3 ISEL-SF BE subscale scores (perceived availability of social network) and WHOQOL-BREF Psychological </w:t>
      </w:r>
      <w:r w:rsidR="0012498F">
        <w:t>D</w:t>
      </w:r>
      <w:r w:rsidRPr="006E2476">
        <w:t xml:space="preserve">omain and GHQ-12 (Likert) scores at T3. </w:t>
      </w:r>
    </w:p>
    <w:p w14:paraId="4E9EA381" w14:textId="311DB920" w:rsidR="00862720" w:rsidRPr="006E2476" w:rsidRDefault="00862720" w:rsidP="00862720">
      <w:pPr>
        <w:pStyle w:val="ListParagraph"/>
        <w:numPr>
          <w:ilvl w:val="0"/>
          <w:numId w:val="48"/>
        </w:numPr>
      </w:pPr>
      <w:r w:rsidRPr="00964335">
        <w:rPr>
          <w:i/>
        </w:rPr>
        <w:lastRenderedPageBreak/>
        <w:t>Availability of information (WHOQOL-BREF, q13)</w:t>
      </w:r>
      <w:r w:rsidRPr="006E2476">
        <w:t xml:space="preserve">: there was strong evidence of an association between perceived availability of information to manage everyday life and WHOQOL-BREF Psychological </w:t>
      </w:r>
      <w:r w:rsidR="0012498F">
        <w:t>D</w:t>
      </w:r>
      <w:r w:rsidRPr="006E2476">
        <w:t>omain and GHQ-12 scores at T3, with greater sufficiency of information associated with better mental health outcomes.</w:t>
      </w:r>
    </w:p>
    <w:p w14:paraId="36F35FC9" w14:textId="77777777" w:rsidR="00862720" w:rsidRPr="006E2476" w:rsidRDefault="00862720" w:rsidP="00862720">
      <w:pPr>
        <w:pStyle w:val="Heading4"/>
      </w:pPr>
      <w:r w:rsidRPr="006E2476">
        <w:t>Service characteristics</w:t>
      </w:r>
    </w:p>
    <w:p w14:paraId="31AE6648" w14:textId="77777777" w:rsidR="00862720" w:rsidRDefault="00862720" w:rsidP="00862720">
      <w:pPr>
        <w:pStyle w:val="ListParagraph"/>
        <w:numPr>
          <w:ilvl w:val="0"/>
          <w:numId w:val="49"/>
        </w:numPr>
      </w:pPr>
      <w:r w:rsidRPr="00964335">
        <w:rPr>
          <w:i/>
        </w:rPr>
        <w:t>Skill mix</w:t>
      </w:r>
      <w:r w:rsidRPr="006E2476">
        <w:t xml:space="preserve">: there was strong evidence of an association between skill mix and both mental health outcomes, with greater skill mix (that is, </w:t>
      </w:r>
      <w:r>
        <w:t xml:space="preserve">four or </w:t>
      </w:r>
      <w:r w:rsidRPr="006E2476">
        <w:t xml:space="preserve">more professional disciplines working in the service) associated with better outcomes. </w:t>
      </w:r>
    </w:p>
    <w:p w14:paraId="0A969DD8" w14:textId="5C53D01F" w:rsidR="00862720" w:rsidRDefault="00862720" w:rsidP="00862720">
      <w:pPr>
        <w:pStyle w:val="ListParagraph"/>
        <w:numPr>
          <w:ilvl w:val="0"/>
          <w:numId w:val="49"/>
        </w:numPr>
      </w:pPr>
      <w:r w:rsidRPr="00964335">
        <w:rPr>
          <w:i/>
        </w:rPr>
        <w:t>Delivery of care plan</w:t>
      </w:r>
      <w:r w:rsidRPr="006E2476">
        <w:t xml:space="preserve">: evidence of a weak association between WHOQOL-BREF Psychological </w:t>
      </w:r>
      <w:r w:rsidR="0012498F">
        <w:t>D</w:t>
      </w:r>
      <w:r w:rsidRPr="006E2476">
        <w:t xml:space="preserve">omain and GHQ-12 scores at T3 and delivery of the care plan was found, with managed (as opposed to episodic) care associated with better outcomes. </w:t>
      </w:r>
    </w:p>
    <w:p w14:paraId="4F321819" w14:textId="16642AC1" w:rsidR="00862720" w:rsidRPr="006E2476" w:rsidRDefault="00862720" w:rsidP="00862720">
      <w:pPr>
        <w:pStyle w:val="ListParagraph"/>
        <w:numPr>
          <w:ilvl w:val="0"/>
          <w:numId w:val="49"/>
        </w:numPr>
      </w:pPr>
      <w:r w:rsidRPr="00964335">
        <w:rPr>
          <w:i/>
        </w:rPr>
        <w:t>Drop-in provision and/or named contact</w:t>
      </w:r>
      <w:r w:rsidRPr="006E2476">
        <w:t xml:space="preserve">: no evidence of an association was found between this characteristic and WHOQOL-BREF Psychological </w:t>
      </w:r>
      <w:r w:rsidR="0012498F">
        <w:t>D</w:t>
      </w:r>
      <w:r w:rsidRPr="006E2476">
        <w:t>omain outcome scores at T3. For GHQ-12 score at T3, there was moderate evidence that lack of drop-in/named contact was associated with better T3 scores.</w:t>
      </w:r>
    </w:p>
    <w:p w14:paraId="4FD34C80" w14:textId="77777777" w:rsidR="00862720" w:rsidRPr="006E2476" w:rsidRDefault="00862720" w:rsidP="00862720"/>
    <w:p w14:paraId="782AA709" w14:textId="77777777" w:rsidR="00862720" w:rsidRDefault="00862720" w:rsidP="00862720">
      <w:pPr>
        <w:spacing w:line="259" w:lineRule="auto"/>
        <w:rPr>
          <w:b/>
        </w:rPr>
      </w:pPr>
      <w:r>
        <w:rPr>
          <w:b/>
        </w:rPr>
        <w:br w:type="page"/>
      </w:r>
    </w:p>
    <w:p w14:paraId="1756EAA0" w14:textId="279896CB" w:rsidR="00862720" w:rsidRPr="006E2476" w:rsidRDefault="00862720" w:rsidP="00862720">
      <w:pPr>
        <w:pStyle w:val="Caption"/>
        <w:jc w:val="center"/>
        <w:rPr>
          <w:b w:val="0"/>
        </w:rPr>
      </w:pPr>
      <w:bookmarkStart w:id="199" w:name="_Toc33460848"/>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17</w:t>
      </w:r>
      <w:r>
        <w:rPr>
          <w:noProof/>
        </w:rPr>
        <w:fldChar w:fldCharType="end"/>
      </w:r>
      <w:r w:rsidRPr="0000297E">
        <w:t xml:space="preserve">  Multi</w:t>
      </w:r>
      <w:r w:rsidR="002731A5">
        <w:t>ple regression model: T3 WHOQOL-</w:t>
      </w:r>
      <w:r w:rsidRPr="0000297E">
        <w:t>BREF</w:t>
      </w:r>
      <w:r w:rsidR="002731A5">
        <w:t xml:space="preserve"> (</w:t>
      </w:r>
      <w:r w:rsidRPr="0000297E">
        <w:t>Psychological Domain</w:t>
      </w:r>
      <w:r w:rsidR="002731A5">
        <w:t>)</w:t>
      </w:r>
      <w:r w:rsidRPr="0000297E">
        <w:t xml:space="preserve"> &amp; individual and service characteristics</w:t>
      </w:r>
      <w:bookmarkEnd w:id="199"/>
    </w:p>
    <w:p w14:paraId="7C73B465" w14:textId="77777777" w:rsidR="00862720" w:rsidRPr="006E2476" w:rsidRDefault="00862720" w:rsidP="00862720">
      <w:pPr>
        <w:spacing w:after="0" w:line="240" w:lineRule="auto"/>
        <w:rPr>
          <w:b/>
        </w:rPr>
      </w:pPr>
    </w:p>
    <w:tbl>
      <w:tblPr>
        <w:tblStyle w:val="TableGrid"/>
        <w:tblW w:w="7366" w:type="dxa"/>
        <w:jc w:val="center"/>
        <w:tblCellMar>
          <w:top w:w="57" w:type="dxa"/>
          <w:left w:w="85" w:type="dxa"/>
          <w:bottom w:w="57" w:type="dxa"/>
          <w:right w:w="85" w:type="dxa"/>
        </w:tblCellMar>
        <w:tblLook w:val="04A0" w:firstRow="1" w:lastRow="0" w:firstColumn="1" w:lastColumn="0" w:noHBand="0" w:noVBand="1"/>
      </w:tblPr>
      <w:tblGrid>
        <w:gridCol w:w="3614"/>
        <w:gridCol w:w="1250"/>
        <w:gridCol w:w="978"/>
        <w:gridCol w:w="1524"/>
      </w:tblGrid>
      <w:tr w:rsidR="00862720" w:rsidRPr="006E2476" w14:paraId="0C866309" w14:textId="77777777" w:rsidTr="00862720">
        <w:trPr>
          <w:trHeight w:val="272"/>
          <w:jc w:val="center"/>
        </w:trPr>
        <w:tc>
          <w:tcPr>
            <w:tcW w:w="3681" w:type="dxa"/>
          </w:tcPr>
          <w:p w14:paraId="7DDC7056" w14:textId="77777777" w:rsidR="00862720" w:rsidRPr="006E2476" w:rsidRDefault="00862720" w:rsidP="00862720">
            <w:pPr>
              <w:spacing w:line="240" w:lineRule="auto"/>
            </w:pPr>
          </w:p>
        </w:tc>
        <w:tc>
          <w:tcPr>
            <w:tcW w:w="1134" w:type="dxa"/>
            <w:vAlign w:val="center"/>
          </w:tcPr>
          <w:p w14:paraId="0CCE97F2" w14:textId="77777777" w:rsidR="00862720" w:rsidRPr="004C3EAF" w:rsidRDefault="00862720" w:rsidP="00862720">
            <w:pPr>
              <w:spacing w:line="240" w:lineRule="auto"/>
              <w:rPr>
                <w:b/>
                <w:bCs/>
              </w:rPr>
            </w:pPr>
            <w:r w:rsidRPr="004C3EAF">
              <w:rPr>
                <w:b/>
                <w:bCs/>
              </w:rPr>
              <w:t>Coefficient</w:t>
            </w:r>
          </w:p>
        </w:tc>
        <w:tc>
          <w:tcPr>
            <w:tcW w:w="992" w:type="dxa"/>
            <w:tcBorders>
              <w:right w:val="single" w:sz="4" w:space="0" w:color="FFFFFF"/>
            </w:tcBorders>
            <w:vAlign w:val="center"/>
          </w:tcPr>
          <w:p w14:paraId="6CA7C666" w14:textId="77777777" w:rsidR="00862720" w:rsidRPr="004C3EAF" w:rsidRDefault="00862720" w:rsidP="00862720">
            <w:pPr>
              <w:spacing w:line="240" w:lineRule="auto"/>
              <w:jc w:val="center"/>
              <w:rPr>
                <w:b/>
                <w:bCs/>
              </w:rPr>
            </w:pPr>
            <w:r w:rsidRPr="004C3EAF">
              <w:rPr>
                <w:b/>
                <w:bCs/>
                <w:i/>
              </w:rPr>
              <w:t>p</w:t>
            </w:r>
            <w:r w:rsidRPr="004C3EAF">
              <w:rPr>
                <w:b/>
                <w:bCs/>
              </w:rPr>
              <w:t>-value</w:t>
            </w:r>
          </w:p>
        </w:tc>
        <w:tc>
          <w:tcPr>
            <w:tcW w:w="1559" w:type="dxa"/>
            <w:tcBorders>
              <w:left w:val="single" w:sz="4" w:space="0" w:color="FFFFFF"/>
              <w:bottom w:val="single" w:sz="4" w:space="0" w:color="auto"/>
            </w:tcBorders>
            <w:vAlign w:val="center"/>
          </w:tcPr>
          <w:p w14:paraId="7B732CB0" w14:textId="77777777" w:rsidR="00862720" w:rsidRPr="004C3EAF" w:rsidRDefault="00862720" w:rsidP="00862720">
            <w:pPr>
              <w:spacing w:line="240" w:lineRule="auto"/>
              <w:jc w:val="center"/>
              <w:rPr>
                <w:b/>
                <w:bCs/>
              </w:rPr>
            </w:pPr>
            <w:r w:rsidRPr="004C3EAF">
              <w:rPr>
                <w:b/>
                <w:bCs/>
              </w:rPr>
              <w:t>95% CI</w:t>
            </w:r>
          </w:p>
        </w:tc>
      </w:tr>
      <w:tr w:rsidR="00862720" w:rsidRPr="006E2476" w14:paraId="714574F6" w14:textId="77777777" w:rsidTr="00862720">
        <w:trPr>
          <w:jc w:val="center"/>
        </w:trPr>
        <w:tc>
          <w:tcPr>
            <w:tcW w:w="3681" w:type="dxa"/>
            <w:vAlign w:val="bottom"/>
          </w:tcPr>
          <w:p w14:paraId="1A9216EE" w14:textId="77777777" w:rsidR="00862720" w:rsidRPr="006E2476" w:rsidRDefault="00862720" w:rsidP="00862720">
            <w:pPr>
              <w:spacing w:line="240" w:lineRule="auto"/>
            </w:pPr>
            <w:r w:rsidRPr="006E2476">
              <w:t>T0 WHOQOL-BREF Psychological Domain score</w:t>
            </w:r>
          </w:p>
        </w:tc>
        <w:tc>
          <w:tcPr>
            <w:tcW w:w="1134" w:type="dxa"/>
            <w:tcBorders>
              <w:right w:val="single" w:sz="4" w:space="0" w:color="auto"/>
            </w:tcBorders>
            <w:vAlign w:val="center"/>
          </w:tcPr>
          <w:p w14:paraId="718666F3" w14:textId="77777777" w:rsidR="00862720" w:rsidRPr="006E2476" w:rsidRDefault="00862720" w:rsidP="00862720">
            <w:pPr>
              <w:spacing w:line="240" w:lineRule="auto"/>
              <w:jc w:val="center"/>
            </w:pPr>
            <w:r w:rsidRPr="006E2476">
              <w:t>0.55</w:t>
            </w:r>
          </w:p>
        </w:tc>
        <w:tc>
          <w:tcPr>
            <w:tcW w:w="992" w:type="dxa"/>
            <w:tcBorders>
              <w:left w:val="single" w:sz="4" w:space="0" w:color="auto"/>
              <w:right w:val="single" w:sz="4" w:space="0" w:color="FFFFFF"/>
            </w:tcBorders>
            <w:vAlign w:val="center"/>
          </w:tcPr>
          <w:p w14:paraId="4C2864D9" w14:textId="77777777" w:rsidR="00862720" w:rsidRPr="006E2476" w:rsidRDefault="00862720" w:rsidP="00862720">
            <w:pPr>
              <w:spacing w:line="240" w:lineRule="auto"/>
              <w:jc w:val="center"/>
            </w:pPr>
            <w:r w:rsidRPr="006E2476">
              <w:t>0.000</w:t>
            </w:r>
          </w:p>
        </w:tc>
        <w:tc>
          <w:tcPr>
            <w:tcW w:w="1559" w:type="dxa"/>
            <w:tcBorders>
              <w:left w:val="single" w:sz="4" w:space="0" w:color="FFFFFF"/>
              <w:right w:val="single" w:sz="4" w:space="0" w:color="auto"/>
            </w:tcBorders>
            <w:vAlign w:val="center"/>
          </w:tcPr>
          <w:p w14:paraId="44B1BA50" w14:textId="77777777" w:rsidR="00862720" w:rsidRPr="006E2476" w:rsidRDefault="00862720" w:rsidP="00862720">
            <w:pPr>
              <w:spacing w:line="240" w:lineRule="auto"/>
              <w:jc w:val="center"/>
            </w:pPr>
            <w:r>
              <w:t>(</w:t>
            </w:r>
            <w:r w:rsidRPr="006E2476">
              <w:t>0.39</w:t>
            </w:r>
            <w:r>
              <w:t>, 0.72)</w:t>
            </w:r>
          </w:p>
        </w:tc>
      </w:tr>
      <w:tr w:rsidR="00862720" w:rsidRPr="006E2476" w14:paraId="25680DB8" w14:textId="77777777" w:rsidTr="00862720">
        <w:trPr>
          <w:jc w:val="center"/>
        </w:trPr>
        <w:tc>
          <w:tcPr>
            <w:tcW w:w="7366" w:type="dxa"/>
            <w:gridSpan w:val="4"/>
            <w:tcBorders>
              <w:bottom w:val="single" w:sz="4" w:space="0" w:color="auto"/>
            </w:tcBorders>
            <w:vAlign w:val="center"/>
          </w:tcPr>
          <w:p w14:paraId="10A502C6" w14:textId="77777777" w:rsidR="00862720" w:rsidRPr="006E2476" w:rsidRDefault="00862720" w:rsidP="00862720">
            <w:pPr>
              <w:spacing w:line="240" w:lineRule="auto"/>
              <w:jc w:val="center"/>
            </w:pPr>
            <w:r w:rsidRPr="006E2476">
              <w:rPr>
                <w:b/>
              </w:rPr>
              <w:t>Individual characteristics</w:t>
            </w:r>
          </w:p>
        </w:tc>
      </w:tr>
      <w:tr w:rsidR="00862720" w:rsidRPr="006E2476" w14:paraId="7FC314E1" w14:textId="77777777" w:rsidTr="00862720">
        <w:trPr>
          <w:jc w:val="center"/>
        </w:trPr>
        <w:tc>
          <w:tcPr>
            <w:tcW w:w="3681" w:type="dxa"/>
            <w:tcBorders>
              <w:bottom w:val="single" w:sz="4" w:space="0" w:color="auto"/>
            </w:tcBorders>
            <w:vAlign w:val="bottom"/>
          </w:tcPr>
          <w:p w14:paraId="23E310A1" w14:textId="77777777" w:rsidR="00862720" w:rsidRPr="006E2476" w:rsidRDefault="00862720" w:rsidP="00862720">
            <w:pPr>
              <w:spacing w:line="240" w:lineRule="auto"/>
            </w:pPr>
            <w:r w:rsidRPr="006E2476">
              <w:t>Age (years)</w:t>
            </w:r>
          </w:p>
        </w:tc>
        <w:tc>
          <w:tcPr>
            <w:tcW w:w="1134" w:type="dxa"/>
            <w:tcBorders>
              <w:bottom w:val="single" w:sz="4" w:space="0" w:color="auto"/>
              <w:right w:val="single" w:sz="4" w:space="0" w:color="auto"/>
            </w:tcBorders>
            <w:vAlign w:val="center"/>
          </w:tcPr>
          <w:p w14:paraId="5901C096" w14:textId="77777777" w:rsidR="00862720" w:rsidRPr="006E2476" w:rsidRDefault="00862720" w:rsidP="00862720">
            <w:pPr>
              <w:spacing w:line="240" w:lineRule="auto"/>
              <w:jc w:val="center"/>
            </w:pPr>
            <w:r w:rsidRPr="006E2476">
              <w:t>0.09</w:t>
            </w:r>
          </w:p>
        </w:tc>
        <w:tc>
          <w:tcPr>
            <w:tcW w:w="992" w:type="dxa"/>
            <w:tcBorders>
              <w:left w:val="single" w:sz="4" w:space="0" w:color="auto"/>
              <w:bottom w:val="single" w:sz="4" w:space="0" w:color="auto"/>
              <w:right w:val="single" w:sz="4" w:space="0" w:color="FFFFFF"/>
            </w:tcBorders>
            <w:vAlign w:val="center"/>
          </w:tcPr>
          <w:p w14:paraId="33461B00" w14:textId="77777777" w:rsidR="00862720" w:rsidRPr="006E2476" w:rsidRDefault="00862720" w:rsidP="00862720">
            <w:pPr>
              <w:spacing w:line="240" w:lineRule="auto"/>
              <w:jc w:val="center"/>
            </w:pPr>
            <w:r w:rsidRPr="006E2476">
              <w:t>0.007</w:t>
            </w:r>
          </w:p>
        </w:tc>
        <w:tc>
          <w:tcPr>
            <w:tcW w:w="1559" w:type="dxa"/>
            <w:tcBorders>
              <w:left w:val="single" w:sz="4" w:space="0" w:color="FFFFFF"/>
              <w:bottom w:val="single" w:sz="4" w:space="0" w:color="auto"/>
              <w:right w:val="single" w:sz="4" w:space="0" w:color="auto"/>
            </w:tcBorders>
            <w:vAlign w:val="center"/>
          </w:tcPr>
          <w:p w14:paraId="2386A70B" w14:textId="77777777" w:rsidR="00862720" w:rsidRPr="006E2476" w:rsidRDefault="00862720" w:rsidP="00862720">
            <w:pPr>
              <w:spacing w:line="240" w:lineRule="auto"/>
              <w:jc w:val="center"/>
            </w:pPr>
            <w:r>
              <w:t>(</w:t>
            </w:r>
            <w:r w:rsidRPr="006E2476">
              <w:t>0.02</w:t>
            </w:r>
            <w:r>
              <w:t>, 0.15)</w:t>
            </w:r>
          </w:p>
        </w:tc>
      </w:tr>
      <w:tr w:rsidR="00862720" w:rsidRPr="006E2476" w14:paraId="007BEBA2" w14:textId="77777777" w:rsidTr="00862720">
        <w:trPr>
          <w:jc w:val="center"/>
        </w:trPr>
        <w:tc>
          <w:tcPr>
            <w:tcW w:w="3681" w:type="dxa"/>
            <w:tcBorders>
              <w:bottom w:val="nil"/>
            </w:tcBorders>
            <w:vAlign w:val="bottom"/>
          </w:tcPr>
          <w:p w14:paraId="7A04EB4E" w14:textId="77777777" w:rsidR="00862720" w:rsidRPr="006E2476" w:rsidRDefault="00862720" w:rsidP="00862720">
            <w:pPr>
              <w:spacing w:line="240" w:lineRule="auto"/>
            </w:pPr>
            <w:r w:rsidRPr="006E2476">
              <w:t>Gender (ref: male)</w:t>
            </w:r>
          </w:p>
        </w:tc>
        <w:tc>
          <w:tcPr>
            <w:tcW w:w="1134" w:type="dxa"/>
            <w:tcBorders>
              <w:bottom w:val="single" w:sz="4" w:space="0" w:color="auto"/>
              <w:right w:val="single" w:sz="4" w:space="0" w:color="auto"/>
            </w:tcBorders>
            <w:vAlign w:val="center"/>
          </w:tcPr>
          <w:p w14:paraId="29C3FB02" w14:textId="77777777" w:rsidR="00862720" w:rsidRPr="006E2476" w:rsidRDefault="00862720" w:rsidP="00862720">
            <w:pPr>
              <w:spacing w:line="240" w:lineRule="auto"/>
              <w:jc w:val="center"/>
            </w:pPr>
            <w:r>
              <w:t>1.00</w:t>
            </w:r>
          </w:p>
        </w:tc>
        <w:tc>
          <w:tcPr>
            <w:tcW w:w="992" w:type="dxa"/>
            <w:tcBorders>
              <w:left w:val="single" w:sz="4" w:space="0" w:color="auto"/>
              <w:bottom w:val="single" w:sz="4" w:space="0" w:color="auto"/>
              <w:right w:val="single" w:sz="4" w:space="0" w:color="FFFFFF"/>
            </w:tcBorders>
            <w:vAlign w:val="center"/>
          </w:tcPr>
          <w:p w14:paraId="5E815650" w14:textId="77777777" w:rsidR="00862720" w:rsidRPr="006E2476" w:rsidRDefault="00862720" w:rsidP="00862720">
            <w:pPr>
              <w:spacing w:line="240" w:lineRule="auto"/>
              <w:jc w:val="center"/>
            </w:pPr>
          </w:p>
        </w:tc>
        <w:tc>
          <w:tcPr>
            <w:tcW w:w="1559" w:type="dxa"/>
            <w:tcBorders>
              <w:left w:val="single" w:sz="4" w:space="0" w:color="FFFFFF"/>
              <w:bottom w:val="single" w:sz="4" w:space="0" w:color="auto"/>
              <w:right w:val="single" w:sz="4" w:space="0" w:color="auto"/>
            </w:tcBorders>
            <w:vAlign w:val="center"/>
          </w:tcPr>
          <w:p w14:paraId="22D92C0E" w14:textId="77777777" w:rsidR="00862720" w:rsidRPr="006E2476" w:rsidRDefault="00862720" w:rsidP="00862720">
            <w:pPr>
              <w:spacing w:line="240" w:lineRule="auto"/>
              <w:jc w:val="center"/>
            </w:pPr>
          </w:p>
        </w:tc>
      </w:tr>
      <w:tr w:rsidR="00862720" w:rsidRPr="006E2476" w14:paraId="134930C0" w14:textId="77777777" w:rsidTr="00862720">
        <w:trPr>
          <w:jc w:val="center"/>
        </w:trPr>
        <w:tc>
          <w:tcPr>
            <w:tcW w:w="3681" w:type="dxa"/>
            <w:tcBorders>
              <w:top w:val="nil"/>
            </w:tcBorders>
            <w:vAlign w:val="bottom"/>
          </w:tcPr>
          <w:p w14:paraId="2D0B5176" w14:textId="77777777" w:rsidR="00862720" w:rsidRPr="006E2476" w:rsidRDefault="00862720" w:rsidP="00862720">
            <w:pPr>
              <w:spacing w:line="240" w:lineRule="auto"/>
            </w:pPr>
            <w:r w:rsidRPr="006E2476">
              <w:t>female</w:t>
            </w:r>
          </w:p>
        </w:tc>
        <w:tc>
          <w:tcPr>
            <w:tcW w:w="1134" w:type="dxa"/>
            <w:tcBorders>
              <w:top w:val="single" w:sz="4" w:space="0" w:color="auto"/>
              <w:right w:val="single" w:sz="4" w:space="0" w:color="auto"/>
            </w:tcBorders>
            <w:vAlign w:val="center"/>
          </w:tcPr>
          <w:p w14:paraId="2640EAC5" w14:textId="77777777" w:rsidR="00862720" w:rsidRPr="006E2476" w:rsidRDefault="00862720" w:rsidP="00862720">
            <w:pPr>
              <w:spacing w:line="240" w:lineRule="auto"/>
              <w:jc w:val="center"/>
            </w:pPr>
            <w:r w:rsidRPr="006E2476">
              <w:t>-2.37</w:t>
            </w:r>
          </w:p>
        </w:tc>
        <w:tc>
          <w:tcPr>
            <w:tcW w:w="992" w:type="dxa"/>
            <w:tcBorders>
              <w:top w:val="single" w:sz="4" w:space="0" w:color="auto"/>
              <w:left w:val="single" w:sz="4" w:space="0" w:color="auto"/>
              <w:right w:val="single" w:sz="4" w:space="0" w:color="FFFFFF"/>
            </w:tcBorders>
            <w:vAlign w:val="center"/>
          </w:tcPr>
          <w:p w14:paraId="237B50D0" w14:textId="77777777" w:rsidR="00862720" w:rsidRPr="006E2476" w:rsidRDefault="00862720" w:rsidP="00862720">
            <w:pPr>
              <w:spacing w:line="240" w:lineRule="auto"/>
              <w:jc w:val="center"/>
            </w:pPr>
            <w:r w:rsidRPr="006E2476">
              <w:t>0.077</w:t>
            </w:r>
          </w:p>
        </w:tc>
        <w:tc>
          <w:tcPr>
            <w:tcW w:w="1559" w:type="dxa"/>
            <w:tcBorders>
              <w:top w:val="single" w:sz="4" w:space="0" w:color="auto"/>
              <w:left w:val="single" w:sz="4" w:space="0" w:color="FFFFFF"/>
              <w:right w:val="single" w:sz="4" w:space="0" w:color="auto"/>
            </w:tcBorders>
            <w:vAlign w:val="center"/>
          </w:tcPr>
          <w:p w14:paraId="4CD7F119" w14:textId="77777777" w:rsidR="00862720" w:rsidRPr="006E2476" w:rsidRDefault="00862720" w:rsidP="00862720">
            <w:pPr>
              <w:spacing w:line="240" w:lineRule="auto"/>
              <w:jc w:val="center"/>
            </w:pPr>
            <w:r>
              <w:t>(</w:t>
            </w:r>
            <w:r w:rsidRPr="006E2476">
              <w:t>-5.01</w:t>
            </w:r>
            <w:r>
              <w:t xml:space="preserve">, </w:t>
            </w:r>
            <w:r w:rsidRPr="006E2476">
              <w:t>0.26</w:t>
            </w:r>
            <w:r>
              <w:t>)</w:t>
            </w:r>
          </w:p>
        </w:tc>
      </w:tr>
      <w:tr w:rsidR="00862720" w:rsidRPr="006E2476" w14:paraId="6B0422AC" w14:textId="77777777" w:rsidTr="00862720">
        <w:trPr>
          <w:jc w:val="center"/>
        </w:trPr>
        <w:tc>
          <w:tcPr>
            <w:tcW w:w="3681" w:type="dxa"/>
            <w:vAlign w:val="bottom"/>
          </w:tcPr>
          <w:p w14:paraId="79DFFDAE" w14:textId="77777777" w:rsidR="00862720" w:rsidRPr="006E2476" w:rsidRDefault="00862720" w:rsidP="00862720">
            <w:pPr>
              <w:spacing w:line="240" w:lineRule="auto"/>
            </w:pPr>
            <w:r w:rsidRPr="006E2476">
              <w:t>T0 GHQ-12 score</w:t>
            </w:r>
          </w:p>
        </w:tc>
        <w:tc>
          <w:tcPr>
            <w:tcW w:w="1134" w:type="dxa"/>
            <w:tcBorders>
              <w:right w:val="single" w:sz="4" w:space="0" w:color="auto"/>
            </w:tcBorders>
            <w:vAlign w:val="center"/>
          </w:tcPr>
          <w:p w14:paraId="2113E470" w14:textId="77777777" w:rsidR="00862720" w:rsidRPr="006E2476" w:rsidRDefault="00862720" w:rsidP="00862720">
            <w:pPr>
              <w:spacing w:line="240" w:lineRule="auto"/>
              <w:jc w:val="center"/>
            </w:pPr>
            <w:r w:rsidRPr="006E2476">
              <w:t>-0.49</w:t>
            </w:r>
          </w:p>
        </w:tc>
        <w:tc>
          <w:tcPr>
            <w:tcW w:w="992" w:type="dxa"/>
            <w:tcBorders>
              <w:left w:val="single" w:sz="4" w:space="0" w:color="auto"/>
              <w:right w:val="single" w:sz="4" w:space="0" w:color="FFFFFF"/>
            </w:tcBorders>
            <w:vAlign w:val="center"/>
          </w:tcPr>
          <w:p w14:paraId="132F69A4" w14:textId="77777777" w:rsidR="00862720" w:rsidRPr="006E2476" w:rsidRDefault="00862720" w:rsidP="00862720">
            <w:pPr>
              <w:spacing w:line="240" w:lineRule="auto"/>
              <w:jc w:val="center"/>
            </w:pPr>
            <w:r w:rsidRPr="006E2476">
              <w:t>0.023</w:t>
            </w:r>
          </w:p>
        </w:tc>
        <w:tc>
          <w:tcPr>
            <w:tcW w:w="1559" w:type="dxa"/>
            <w:tcBorders>
              <w:left w:val="single" w:sz="4" w:space="0" w:color="FFFFFF"/>
              <w:right w:val="single" w:sz="4" w:space="0" w:color="auto"/>
            </w:tcBorders>
            <w:vAlign w:val="center"/>
          </w:tcPr>
          <w:p w14:paraId="1CF480F6" w14:textId="77777777" w:rsidR="00862720" w:rsidRPr="006E2476" w:rsidRDefault="00862720" w:rsidP="00862720">
            <w:pPr>
              <w:spacing w:line="240" w:lineRule="auto"/>
              <w:jc w:val="center"/>
            </w:pPr>
            <w:r>
              <w:t>(</w:t>
            </w:r>
            <w:r w:rsidRPr="006E2476">
              <w:t>-0.92</w:t>
            </w:r>
            <w:r>
              <w:t xml:space="preserve">, </w:t>
            </w:r>
            <w:r w:rsidRPr="006E2476">
              <w:t>-0.07</w:t>
            </w:r>
            <w:r>
              <w:t>)</w:t>
            </w:r>
          </w:p>
        </w:tc>
      </w:tr>
      <w:tr w:rsidR="00862720" w:rsidRPr="006E2476" w14:paraId="066060B6" w14:textId="77777777" w:rsidTr="00862720">
        <w:trPr>
          <w:jc w:val="center"/>
        </w:trPr>
        <w:tc>
          <w:tcPr>
            <w:tcW w:w="3681" w:type="dxa"/>
            <w:tcBorders>
              <w:bottom w:val="single" w:sz="4" w:space="0" w:color="auto"/>
            </w:tcBorders>
            <w:vAlign w:val="bottom"/>
          </w:tcPr>
          <w:p w14:paraId="18B3215D" w14:textId="77777777" w:rsidR="00862720" w:rsidRPr="006E2476" w:rsidRDefault="00862720" w:rsidP="00862720">
            <w:pPr>
              <w:spacing w:line="240" w:lineRule="auto"/>
            </w:pPr>
            <w:r w:rsidRPr="006E2476">
              <w:t>T3 ISEL-SF BE subscale score</w:t>
            </w:r>
          </w:p>
        </w:tc>
        <w:tc>
          <w:tcPr>
            <w:tcW w:w="1134" w:type="dxa"/>
            <w:tcBorders>
              <w:bottom w:val="single" w:sz="4" w:space="0" w:color="auto"/>
              <w:right w:val="single" w:sz="4" w:space="0" w:color="auto"/>
            </w:tcBorders>
            <w:vAlign w:val="center"/>
          </w:tcPr>
          <w:p w14:paraId="2B13B072" w14:textId="77777777" w:rsidR="00862720" w:rsidRPr="006E2476" w:rsidRDefault="00862720" w:rsidP="00862720">
            <w:pPr>
              <w:spacing w:line="240" w:lineRule="auto"/>
              <w:jc w:val="center"/>
            </w:pPr>
            <w:r w:rsidRPr="006E2476">
              <w:t>-1.34</w:t>
            </w:r>
          </w:p>
        </w:tc>
        <w:tc>
          <w:tcPr>
            <w:tcW w:w="992" w:type="dxa"/>
            <w:tcBorders>
              <w:left w:val="single" w:sz="4" w:space="0" w:color="auto"/>
              <w:bottom w:val="single" w:sz="4" w:space="0" w:color="auto"/>
              <w:right w:val="single" w:sz="4" w:space="0" w:color="FFFFFF"/>
            </w:tcBorders>
            <w:vAlign w:val="center"/>
          </w:tcPr>
          <w:p w14:paraId="2D64E014" w14:textId="77777777" w:rsidR="00862720" w:rsidRPr="006E2476" w:rsidRDefault="00862720" w:rsidP="00862720">
            <w:pPr>
              <w:spacing w:line="240" w:lineRule="auto"/>
              <w:jc w:val="center"/>
            </w:pPr>
            <w:r w:rsidRPr="006E2476">
              <w:t>0.002</w:t>
            </w:r>
          </w:p>
        </w:tc>
        <w:tc>
          <w:tcPr>
            <w:tcW w:w="1559" w:type="dxa"/>
            <w:tcBorders>
              <w:left w:val="single" w:sz="4" w:space="0" w:color="FFFFFF"/>
              <w:bottom w:val="single" w:sz="4" w:space="0" w:color="auto"/>
              <w:right w:val="single" w:sz="4" w:space="0" w:color="auto"/>
            </w:tcBorders>
            <w:vAlign w:val="center"/>
          </w:tcPr>
          <w:p w14:paraId="11F530DE" w14:textId="77777777" w:rsidR="00862720" w:rsidRPr="006E2476" w:rsidRDefault="00862720" w:rsidP="00862720">
            <w:pPr>
              <w:spacing w:line="240" w:lineRule="auto"/>
              <w:jc w:val="center"/>
            </w:pPr>
            <w:r>
              <w:t>(</w:t>
            </w:r>
            <w:r w:rsidRPr="006E2476">
              <w:t>-2.18</w:t>
            </w:r>
            <w:r>
              <w:t xml:space="preserve">, </w:t>
            </w:r>
            <w:r w:rsidRPr="006E2476">
              <w:t>-0.50</w:t>
            </w:r>
            <w:r>
              <w:t>)</w:t>
            </w:r>
          </w:p>
        </w:tc>
      </w:tr>
      <w:tr w:rsidR="00862720" w:rsidRPr="006E2476" w14:paraId="1F70E415" w14:textId="77777777" w:rsidTr="00862720">
        <w:trPr>
          <w:jc w:val="center"/>
        </w:trPr>
        <w:tc>
          <w:tcPr>
            <w:tcW w:w="3681" w:type="dxa"/>
            <w:tcBorders>
              <w:top w:val="single" w:sz="4" w:space="0" w:color="FFFFFF"/>
              <w:bottom w:val="nil"/>
            </w:tcBorders>
            <w:vAlign w:val="bottom"/>
          </w:tcPr>
          <w:p w14:paraId="3A6AD21A" w14:textId="77777777" w:rsidR="00862720" w:rsidRPr="006E2476" w:rsidRDefault="00862720" w:rsidP="00862720">
            <w:pPr>
              <w:spacing w:line="240" w:lineRule="auto"/>
            </w:pPr>
            <w:r w:rsidRPr="006E2476">
              <w:t>T3: Availability of information</w:t>
            </w:r>
          </w:p>
          <w:p w14:paraId="2F0AFAD3" w14:textId="77777777" w:rsidR="00862720" w:rsidRPr="006E2476" w:rsidRDefault="00862720" w:rsidP="00862720">
            <w:pPr>
              <w:spacing w:line="240" w:lineRule="auto"/>
            </w:pPr>
            <w:r w:rsidRPr="006E2476">
              <w:t>(ref: not/little/moderately)</w:t>
            </w:r>
          </w:p>
        </w:tc>
        <w:tc>
          <w:tcPr>
            <w:tcW w:w="1134" w:type="dxa"/>
            <w:tcBorders>
              <w:top w:val="single" w:sz="4" w:space="0" w:color="FFFFFF"/>
              <w:bottom w:val="single" w:sz="4" w:space="0" w:color="auto"/>
              <w:right w:val="single" w:sz="4" w:space="0" w:color="auto"/>
            </w:tcBorders>
            <w:vAlign w:val="center"/>
          </w:tcPr>
          <w:p w14:paraId="53454027" w14:textId="77777777" w:rsidR="00862720" w:rsidRPr="006E2476" w:rsidRDefault="00862720" w:rsidP="00862720">
            <w:pPr>
              <w:spacing w:line="240" w:lineRule="auto"/>
              <w:jc w:val="center"/>
            </w:pPr>
            <w:r>
              <w:t>1.00</w:t>
            </w:r>
          </w:p>
        </w:tc>
        <w:tc>
          <w:tcPr>
            <w:tcW w:w="992" w:type="dxa"/>
            <w:tcBorders>
              <w:top w:val="single" w:sz="4" w:space="0" w:color="FFFFFF"/>
              <w:left w:val="single" w:sz="4" w:space="0" w:color="auto"/>
              <w:bottom w:val="single" w:sz="4" w:space="0" w:color="auto"/>
              <w:right w:val="single" w:sz="4" w:space="0" w:color="FFFFFF"/>
            </w:tcBorders>
            <w:vAlign w:val="center"/>
          </w:tcPr>
          <w:p w14:paraId="22BAE74B" w14:textId="77777777" w:rsidR="00862720" w:rsidRPr="006E2476" w:rsidRDefault="00862720" w:rsidP="00862720">
            <w:pPr>
              <w:spacing w:line="240" w:lineRule="auto"/>
              <w:jc w:val="center"/>
            </w:pPr>
          </w:p>
        </w:tc>
        <w:tc>
          <w:tcPr>
            <w:tcW w:w="1559" w:type="dxa"/>
            <w:tcBorders>
              <w:top w:val="single" w:sz="4" w:space="0" w:color="FFFFFF"/>
              <w:left w:val="single" w:sz="4" w:space="0" w:color="FFFFFF"/>
              <w:bottom w:val="single" w:sz="4" w:space="0" w:color="auto"/>
              <w:right w:val="single" w:sz="4" w:space="0" w:color="auto"/>
            </w:tcBorders>
            <w:vAlign w:val="center"/>
          </w:tcPr>
          <w:p w14:paraId="7747FAE4" w14:textId="77777777" w:rsidR="00862720" w:rsidRPr="006E2476" w:rsidRDefault="00862720" w:rsidP="00862720">
            <w:pPr>
              <w:spacing w:line="240" w:lineRule="auto"/>
              <w:jc w:val="center"/>
            </w:pPr>
          </w:p>
        </w:tc>
      </w:tr>
      <w:tr w:rsidR="00862720" w:rsidRPr="006E2476" w14:paraId="56779C2C" w14:textId="77777777" w:rsidTr="00862720">
        <w:trPr>
          <w:jc w:val="center"/>
        </w:trPr>
        <w:tc>
          <w:tcPr>
            <w:tcW w:w="3681" w:type="dxa"/>
            <w:tcBorders>
              <w:top w:val="nil"/>
              <w:bottom w:val="single" w:sz="4" w:space="0" w:color="auto"/>
            </w:tcBorders>
            <w:vAlign w:val="bottom"/>
          </w:tcPr>
          <w:p w14:paraId="48EAB8CB" w14:textId="77777777" w:rsidR="00862720" w:rsidRPr="006E2476" w:rsidRDefault="00862720" w:rsidP="00862720">
            <w:pPr>
              <w:spacing w:line="240" w:lineRule="auto"/>
            </w:pPr>
            <w:r w:rsidRPr="006E2476">
              <w:t>mostly/completely</w:t>
            </w:r>
          </w:p>
        </w:tc>
        <w:tc>
          <w:tcPr>
            <w:tcW w:w="1134" w:type="dxa"/>
            <w:tcBorders>
              <w:top w:val="single" w:sz="4" w:space="0" w:color="auto"/>
              <w:bottom w:val="single" w:sz="4" w:space="0" w:color="auto"/>
              <w:right w:val="single" w:sz="4" w:space="0" w:color="auto"/>
            </w:tcBorders>
            <w:vAlign w:val="center"/>
          </w:tcPr>
          <w:p w14:paraId="6FC0224E" w14:textId="77777777" w:rsidR="00862720" w:rsidRPr="006E2476" w:rsidRDefault="00862720" w:rsidP="00862720">
            <w:pPr>
              <w:spacing w:line="240" w:lineRule="auto"/>
              <w:jc w:val="center"/>
            </w:pPr>
            <w:r w:rsidRPr="006E2476">
              <w:t>5.52</w:t>
            </w:r>
          </w:p>
        </w:tc>
        <w:tc>
          <w:tcPr>
            <w:tcW w:w="992" w:type="dxa"/>
            <w:tcBorders>
              <w:top w:val="single" w:sz="4" w:space="0" w:color="auto"/>
              <w:left w:val="single" w:sz="4" w:space="0" w:color="auto"/>
              <w:bottom w:val="single" w:sz="4" w:space="0" w:color="auto"/>
              <w:right w:val="single" w:sz="4" w:space="0" w:color="FFFFFF"/>
            </w:tcBorders>
            <w:vAlign w:val="center"/>
          </w:tcPr>
          <w:p w14:paraId="38F0ED04" w14:textId="77777777" w:rsidR="00862720" w:rsidRPr="006E2476" w:rsidRDefault="00862720" w:rsidP="00862720">
            <w:pPr>
              <w:spacing w:line="240" w:lineRule="auto"/>
              <w:jc w:val="center"/>
            </w:pPr>
            <w:r w:rsidRPr="006E2476">
              <w:t>0.032</w:t>
            </w:r>
          </w:p>
        </w:tc>
        <w:tc>
          <w:tcPr>
            <w:tcW w:w="1559" w:type="dxa"/>
            <w:tcBorders>
              <w:top w:val="single" w:sz="4" w:space="0" w:color="auto"/>
              <w:left w:val="single" w:sz="4" w:space="0" w:color="FFFFFF"/>
              <w:bottom w:val="single" w:sz="4" w:space="0" w:color="auto"/>
              <w:right w:val="single" w:sz="4" w:space="0" w:color="auto"/>
            </w:tcBorders>
            <w:vAlign w:val="center"/>
          </w:tcPr>
          <w:p w14:paraId="0DC194D6" w14:textId="77777777" w:rsidR="00862720" w:rsidRPr="006E2476" w:rsidRDefault="00862720" w:rsidP="00862720">
            <w:pPr>
              <w:spacing w:line="240" w:lineRule="auto"/>
              <w:jc w:val="center"/>
            </w:pPr>
            <w:r>
              <w:t>(</w:t>
            </w:r>
            <w:r w:rsidRPr="006E2476">
              <w:t>0.47</w:t>
            </w:r>
            <w:r>
              <w:t xml:space="preserve">, </w:t>
            </w:r>
            <w:r w:rsidRPr="006E2476">
              <w:t>10.56</w:t>
            </w:r>
            <w:r>
              <w:t>)</w:t>
            </w:r>
          </w:p>
        </w:tc>
      </w:tr>
      <w:tr w:rsidR="00862720" w:rsidRPr="006E2476" w14:paraId="6E5C482E" w14:textId="77777777" w:rsidTr="00862720">
        <w:trPr>
          <w:jc w:val="center"/>
        </w:trPr>
        <w:tc>
          <w:tcPr>
            <w:tcW w:w="7366" w:type="dxa"/>
            <w:gridSpan w:val="4"/>
            <w:tcBorders>
              <w:bottom w:val="single" w:sz="4" w:space="0" w:color="auto"/>
            </w:tcBorders>
            <w:vAlign w:val="center"/>
          </w:tcPr>
          <w:p w14:paraId="45AF3A4C" w14:textId="77777777" w:rsidR="00862720" w:rsidRPr="006E2476" w:rsidRDefault="00862720" w:rsidP="00862720">
            <w:pPr>
              <w:spacing w:line="240" w:lineRule="auto"/>
              <w:jc w:val="center"/>
              <w:rPr>
                <w:b/>
              </w:rPr>
            </w:pPr>
            <w:r w:rsidRPr="006E2476">
              <w:rPr>
                <w:b/>
              </w:rPr>
              <w:t>Service characteristics</w:t>
            </w:r>
          </w:p>
        </w:tc>
      </w:tr>
      <w:tr w:rsidR="00862720" w:rsidRPr="006E2476" w14:paraId="1AE0ECC0" w14:textId="77777777" w:rsidTr="00862720">
        <w:trPr>
          <w:jc w:val="center"/>
        </w:trPr>
        <w:tc>
          <w:tcPr>
            <w:tcW w:w="3681" w:type="dxa"/>
            <w:tcBorders>
              <w:bottom w:val="nil"/>
            </w:tcBorders>
            <w:vAlign w:val="bottom"/>
          </w:tcPr>
          <w:p w14:paraId="6549ECFE" w14:textId="77777777" w:rsidR="00862720" w:rsidRPr="006E2476" w:rsidRDefault="00862720" w:rsidP="00862720">
            <w:pPr>
              <w:spacing w:line="240" w:lineRule="auto"/>
            </w:pPr>
            <w:r w:rsidRPr="006E2476">
              <w:t>Skill Mix (ref: 0-2 disciplines)</w:t>
            </w:r>
          </w:p>
        </w:tc>
        <w:tc>
          <w:tcPr>
            <w:tcW w:w="1134" w:type="dxa"/>
            <w:tcBorders>
              <w:bottom w:val="single" w:sz="4" w:space="0" w:color="auto"/>
              <w:right w:val="single" w:sz="4" w:space="0" w:color="auto"/>
            </w:tcBorders>
            <w:vAlign w:val="center"/>
          </w:tcPr>
          <w:p w14:paraId="6015B5D9" w14:textId="77777777" w:rsidR="00862720" w:rsidRPr="006E2476" w:rsidRDefault="00862720" w:rsidP="00862720">
            <w:pPr>
              <w:spacing w:line="240" w:lineRule="auto"/>
              <w:jc w:val="center"/>
            </w:pPr>
            <w:r>
              <w:t>1.00</w:t>
            </w:r>
          </w:p>
        </w:tc>
        <w:tc>
          <w:tcPr>
            <w:tcW w:w="992" w:type="dxa"/>
            <w:tcBorders>
              <w:left w:val="single" w:sz="4" w:space="0" w:color="auto"/>
              <w:bottom w:val="single" w:sz="4" w:space="0" w:color="auto"/>
              <w:right w:val="single" w:sz="4" w:space="0" w:color="FFFFFF"/>
            </w:tcBorders>
            <w:vAlign w:val="center"/>
          </w:tcPr>
          <w:p w14:paraId="3BEE1D0D" w14:textId="77777777" w:rsidR="00862720" w:rsidRPr="006E2476" w:rsidRDefault="00862720" w:rsidP="00862720">
            <w:pPr>
              <w:spacing w:line="240" w:lineRule="auto"/>
              <w:jc w:val="center"/>
            </w:pPr>
          </w:p>
        </w:tc>
        <w:tc>
          <w:tcPr>
            <w:tcW w:w="1559" w:type="dxa"/>
            <w:tcBorders>
              <w:left w:val="single" w:sz="4" w:space="0" w:color="FFFFFF"/>
              <w:bottom w:val="single" w:sz="4" w:space="0" w:color="auto"/>
              <w:right w:val="single" w:sz="4" w:space="0" w:color="auto"/>
            </w:tcBorders>
            <w:vAlign w:val="center"/>
          </w:tcPr>
          <w:p w14:paraId="38DD3FAF" w14:textId="77777777" w:rsidR="00862720" w:rsidRPr="006E2476" w:rsidRDefault="00862720" w:rsidP="00862720">
            <w:pPr>
              <w:spacing w:line="240" w:lineRule="auto"/>
              <w:jc w:val="center"/>
            </w:pPr>
          </w:p>
        </w:tc>
      </w:tr>
      <w:tr w:rsidR="00862720" w:rsidRPr="006E2476" w14:paraId="5F1A3634" w14:textId="77777777" w:rsidTr="00862720">
        <w:trPr>
          <w:jc w:val="center"/>
        </w:trPr>
        <w:tc>
          <w:tcPr>
            <w:tcW w:w="3681" w:type="dxa"/>
            <w:tcBorders>
              <w:top w:val="nil"/>
              <w:bottom w:val="single" w:sz="4" w:space="0" w:color="auto"/>
            </w:tcBorders>
            <w:vAlign w:val="bottom"/>
          </w:tcPr>
          <w:p w14:paraId="41E742DD" w14:textId="77777777" w:rsidR="00862720" w:rsidRPr="006E2476" w:rsidRDefault="00862720" w:rsidP="00862720">
            <w:pPr>
              <w:spacing w:line="240" w:lineRule="auto"/>
            </w:pPr>
            <w:r w:rsidRPr="006E2476">
              <w:t>4+ disciplines</w:t>
            </w:r>
          </w:p>
        </w:tc>
        <w:tc>
          <w:tcPr>
            <w:tcW w:w="1134" w:type="dxa"/>
            <w:tcBorders>
              <w:top w:val="single" w:sz="4" w:space="0" w:color="auto"/>
              <w:bottom w:val="single" w:sz="4" w:space="0" w:color="auto"/>
              <w:right w:val="single" w:sz="4" w:space="0" w:color="auto"/>
            </w:tcBorders>
            <w:vAlign w:val="center"/>
          </w:tcPr>
          <w:p w14:paraId="5FFCEC34" w14:textId="77777777" w:rsidR="00862720" w:rsidRPr="006E2476" w:rsidRDefault="00862720" w:rsidP="00862720">
            <w:pPr>
              <w:spacing w:line="240" w:lineRule="auto"/>
              <w:jc w:val="center"/>
            </w:pPr>
            <w:r w:rsidRPr="006E2476">
              <w:t>7.39</w:t>
            </w:r>
          </w:p>
        </w:tc>
        <w:tc>
          <w:tcPr>
            <w:tcW w:w="992" w:type="dxa"/>
            <w:tcBorders>
              <w:top w:val="single" w:sz="4" w:space="0" w:color="auto"/>
              <w:left w:val="single" w:sz="4" w:space="0" w:color="auto"/>
              <w:bottom w:val="single" w:sz="4" w:space="0" w:color="auto"/>
              <w:right w:val="single" w:sz="4" w:space="0" w:color="FFFFFF"/>
            </w:tcBorders>
            <w:vAlign w:val="center"/>
          </w:tcPr>
          <w:p w14:paraId="04FE7184" w14:textId="77777777" w:rsidR="00862720" w:rsidRPr="006E2476" w:rsidRDefault="00862720" w:rsidP="00862720">
            <w:pPr>
              <w:spacing w:line="240" w:lineRule="auto"/>
              <w:jc w:val="center"/>
            </w:pPr>
            <w:r w:rsidRPr="006E2476">
              <w:t>0.001</w:t>
            </w:r>
          </w:p>
        </w:tc>
        <w:tc>
          <w:tcPr>
            <w:tcW w:w="1559" w:type="dxa"/>
            <w:tcBorders>
              <w:top w:val="single" w:sz="4" w:space="0" w:color="auto"/>
              <w:left w:val="single" w:sz="4" w:space="0" w:color="FFFFFF"/>
              <w:bottom w:val="single" w:sz="4" w:space="0" w:color="auto"/>
              <w:right w:val="single" w:sz="4" w:space="0" w:color="auto"/>
            </w:tcBorders>
            <w:vAlign w:val="center"/>
          </w:tcPr>
          <w:p w14:paraId="30559AA3" w14:textId="77777777" w:rsidR="00862720" w:rsidRPr="006E2476" w:rsidRDefault="00862720" w:rsidP="00862720">
            <w:pPr>
              <w:spacing w:line="240" w:lineRule="auto"/>
              <w:jc w:val="center"/>
            </w:pPr>
            <w:r>
              <w:t>(</w:t>
            </w:r>
            <w:r w:rsidRPr="006E2476">
              <w:t>3.18</w:t>
            </w:r>
            <w:r>
              <w:t xml:space="preserve">, </w:t>
            </w:r>
            <w:r w:rsidRPr="006E2476">
              <w:t>11.61</w:t>
            </w:r>
            <w:r>
              <w:t>)</w:t>
            </w:r>
          </w:p>
        </w:tc>
      </w:tr>
      <w:tr w:rsidR="00862720" w:rsidRPr="006E2476" w14:paraId="40DF2085" w14:textId="77777777" w:rsidTr="00862720">
        <w:trPr>
          <w:jc w:val="center"/>
        </w:trPr>
        <w:tc>
          <w:tcPr>
            <w:tcW w:w="3681" w:type="dxa"/>
            <w:tcBorders>
              <w:bottom w:val="nil"/>
            </w:tcBorders>
            <w:vAlign w:val="bottom"/>
          </w:tcPr>
          <w:p w14:paraId="0B9E64AD" w14:textId="77777777" w:rsidR="00862720" w:rsidRPr="006E2476" w:rsidRDefault="00862720" w:rsidP="00862720">
            <w:pPr>
              <w:spacing w:line="240" w:lineRule="auto"/>
            </w:pPr>
            <w:r w:rsidRPr="006E2476">
              <w:t>Delivery of care plan (ref: Episodic)</w:t>
            </w:r>
          </w:p>
        </w:tc>
        <w:tc>
          <w:tcPr>
            <w:tcW w:w="1134" w:type="dxa"/>
            <w:tcBorders>
              <w:bottom w:val="single" w:sz="4" w:space="0" w:color="auto"/>
              <w:right w:val="single" w:sz="4" w:space="0" w:color="auto"/>
            </w:tcBorders>
            <w:vAlign w:val="center"/>
          </w:tcPr>
          <w:p w14:paraId="5688F705" w14:textId="77777777" w:rsidR="00862720" w:rsidRPr="006E2476" w:rsidRDefault="00862720" w:rsidP="00862720">
            <w:pPr>
              <w:spacing w:line="240" w:lineRule="auto"/>
              <w:jc w:val="center"/>
            </w:pPr>
            <w:r>
              <w:t>1.00</w:t>
            </w:r>
          </w:p>
        </w:tc>
        <w:tc>
          <w:tcPr>
            <w:tcW w:w="992" w:type="dxa"/>
            <w:tcBorders>
              <w:left w:val="single" w:sz="4" w:space="0" w:color="auto"/>
              <w:bottom w:val="single" w:sz="4" w:space="0" w:color="auto"/>
              <w:right w:val="single" w:sz="4" w:space="0" w:color="FFFFFF"/>
            </w:tcBorders>
            <w:vAlign w:val="center"/>
          </w:tcPr>
          <w:p w14:paraId="5F79612B" w14:textId="77777777" w:rsidR="00862720" w:rsidRPr="006E2476" w:rsidRDefault="00862720" w:rsidP="00862720">
            <w:pPr>
              <w:spacing w:line="240" w:lineRule="auto"/>
              <w:jc w:val="center"/>
            </w:pPr>
          </w:p>
        </w:tc>
        <w:tc>
          <w:tcPr>
            <w:tcW w:w="1559" w:type="dxa"/>
            <w:tcBorders>
              <w:left w:val="single" w:sz="4" w:space="0" w:color="FFFFFF"/>
              <w:bottom w:val="single" w:sz="4" w:space="0" w:color="auto"/>
              <w:right w:val="single" w:sz="4" w:space="0" w:color="auto"/>
            </w:tcBorders>
            <w:vAlign w:val="center"/>
          </w:tcPr>
          <w:p w14:paraId="4E918D1B" w14:textId="77777777" w:rsidR="00862720" w:rsidRPr="006E2476" w:rsidRDefault="00862720" w:rsidP="00862720">
            <w:pPr>
              <w:spacing w:line="240" w:lineRule="auto"/>
              <w:jc w:val="center"/>
            </w:pPr>
          </w:p>
        </w:tc>
      </w:tr>
      <w:tr w:rsidR="00862720" w:rsidRPr="006E2476" w14:paraId="533DC558" w14:textId="77777777" w:rsidTr="00862720">
        <w:trPr>
          <w:jc w:val="center"/>
        </w:trPr>
        <w:tc>
          <w:tcPr>
            <w:tcW w:w="3681" w:type="dxa"/>
            <w:tcBorders>
              <w:top w:val="nil"/>
              <w:bottom w:val="single" w:sz="4" w:space="0" w:color="auto"/>
            </w:tcBorders>
            <w:vAlign w:val="bottom"/>
          </w:tcPr>
          <w:p w14:paraId="4AEF74BE" w14:textId="77777777" w:rsidR="00862720" w:rsidRPr="006E2476" w:rsidRDefault="00862720" w:rsidP="00862720">
            <w:pPr>
              <w:spacing w:line="240" w:lineRule="auto"/>
            </w:pPr>
            <w:r w:rsidRPr="006E2476">
              <w:t>managed</w:t>
            </w:r>
          </w:p>
        </w:tc>
        <w:tc>
          <w:tcPr>
            <w:tcW w:w="1134" w:type="dxa"/>
            <w:tcBorders>
              <w:top w:val="single" w:sz="4" w:space="0" w:color="auto"/>
              <w:bottom w:val="single" w:sz="4" w:space="0" w:color="auto"/>
              <w:right w:val="single" w:sz="4" w:space="0" w:color="auto"/>
            </w:tcBorders>
            <w:vAlign w:val="center"/>
          </w:tcPr>
          <w:p w14:paraId="5F5E827A" w14:textId="77777777" w:rsidR="00862720" w:rsidRPr="006E2476" w:rsidRDefault="00862720" w:rsidP="00862720">
            <w:pPr>
              <w:spacing w:line="240" w:lineRule="auto"/>
              <w:jc w:val="center"/>
            </w:pPr>
            <w:r w:rsidRPr="006E2476">
              <w:t>4.59</w:t>
            </w:r>
          </w:p>
        </w:tc>
        <w:tc>
          <w:tcPr>
            <w:tcW w:w="992" w:type="dxa"/>
            <w:tcBorders>
              <w:top w:val="single" w:sz="4" w:space="0" w:color="auto"/>
              <w:left w:val="single" w:sz="4" w:space="0" w:color="auto"/>
              <w:bottom w:val="single" w:sz="4" w:space="0" w:color="auto"/>
              <w:right w:val="single" w:sz="4" w:space="0" w:color="FFFFFF"/>
            </w:tcBorders>
            <w:vAlign w:val="center"/>
          </w:tcPr>
          <w:p w14:paraId="47C059E9" w14:textId="77777777" w:rsidR="00862720" w:rsidRPr="006E2476" w:rsidRDefault="00862720" w:rsidP="00862720">
            <w:pPr>
              <w:spacing w:line="240" w:lineRule="auto"/>
              <w:jc w:val="center"/>
            </w:pPr>
            <w:r w:rsidRPr="006E2476">
              <w:t>0.082</w:t>
            </w:r>
          </w:p>
        </w:tc>
        <w:tc>
          <w:tcPr>
            <w:tcW w:w="1559" w:type="dxa"/>
            <w:tcBorders>
              <w:top w:val="single" w:sz="4" w:space="0" w:color="auto"/>
              <w:left w:val="single" w:sz="4" w:space="0" w:color="FFFFFF"/>
              <w:bottom w:val="single" w:sz="4" w:space="0" w:color="auto"/>
              <w:right w:val="single" w:sz="4" w:space="0" w:color="auto"/>
            </w:tcBorders>
            <w:vAlign w:val="center"/>
          </w:tcPr>
          <w:p w14:paraId="39462672" w14:textId="77777777" w:rsidR="00862720" w:rsidRPr="006E2476" w:rsidRDefault="00862720" w:rsidP="00862720">
            <w:pPr>
              <w:spacing w:line="240" w:lineRule="auto"/>
              <w:jc w:val="center"/>
            </w:pPr>
            <w:r>
              <w:t>(</w:t>
            </w:r>
            <w:r w:rsidRPr="006E2476">
              <w:t>-0.58</w:t>
            </w:r>
            <w:r>
              <w:t xml:space="preserve">, </w:t>
            </w:r>
            <w:r w:rsidRPr="006E2476">
              <w:t>9.75</w:t>
            </w:r>
            <w:r>
              <w:t>)</w:t>
            </w:r>
          </w:p>
        </w:tc>
      </w:tr>
      <w:tr w:rsidR="00862720" w:rsidRPr="006E2476" w14:paraId="72D22013" w14:textId="77777777" w:rsidTr="00862720">
        <w:trPr>
          <w:jc w:val="center"/>
        </w:trPr>
        <w:tc>
          <w:tcPr>
            <w:tcW w:w="3681" w:type="dxa"/>
            <w:tcBorders>
              <w:bottom w:val="nil"/>
            </w:tcBorders>
            <w:vAlign w:val="bottom"/>
          </w:tcPr>
          <w:p w14:paraId="03C8AA52" w14:textId="77777777" w:rsidR="00862720" w:rsidRPr="006E2476" w:rsidRDefault="00862720" w:rsidP="00862720">
            <w:pPr>
              <w:spacing w:line="240" w:lineRule="auto"/>
            </w:pPr>
            <w:r w:rsidRPr="006E2476">
              <w:t>Drop in provision and/or named contact whilst in service (ref: yes)</w:t>
            </w:r>
          </w:p>
        </w:tc>
        <w:tc>
          <w:tcPr>
            <w:tcW w:w="1134" w:type="dxa"/>
            <w:tcBorders>
              <w:bottom w:val="single" w:sz="4" w:space="0" w:color="auto"/>
              <w:right w:val="single" w:sz="4" w:space="0" w:color="auto"/>
            </w:tcBorders>
            <w:vAlign w:val="center"/>
          </w:tcPr>
          <w:p w14:paraId="443ACE1A" w14:textId="77777777" w:rsidR="00862720" w:rsidRPr="006E2476" w:rsidRDefault="00862720" w:rsidP="00862720">
            <w:pPr>
              <w:spacing w:line="240" w:lineRule="auto"/>
              <w:jc w:val="center"/>
            </w:pPr>
            <w:r>
              <w:t>1.00</w:t>
            </w:r>
          </w:p>
        </w:tc>
        <w:tc>
          <w:tcPr>
            <w:tcW w:w="992" w:type="dxa"/>
            <w:tcBorders>
              <w:left w:val="single" w:sz="4" w:space="0" w:color="auto"/>
              <w:bottom w:val="single" w:sz="4" w:space="0" w:color="auto"/>
              <w:right w:val="single" w:sz="4" w:space="0" w:color="FFFFFF"/>
            </w:tcBorders>
            <w:vAlign w:val="center"/>
          </w:tcPr>
          <w:p w14:paraId="1F018BC5" w14:textId="77777777" w:rsidR="00862720" w:rsidRPr="006E2476" w:rsidRDefault="00862720" w:rsidP="00862720">
            <w:pPr>
              <w:spacing w:line="240" w:lineRule="auto"/>
              <w:jc w:val="center"/>
            </w:pPr>
          </w:p>
        </w:tc>
        <w:tc>
          <w:tcPr>
            <w:tcW w:w="1559" w:type="dxa"/>
            <w:tcBorders>
              <w:left w:val="single" w:sz="4" w:space="0" w:color="FFFFFF"/>
              <w:bottom w:val="single" w:sz="4" w:space="0" w:color="auto"/>
              <w:right w:val="single" w:sz="4" w:space="0" w:color="auto"/>
            </w:tcBorders>
            <w:vAlign w:val="center"/>
          </w:tcPr>
          <w:p w14:paraId="195BD39E" w14:textId="77777777" w:rsidR="00862720" w:rsidRPr="006E2476" w:rsidRDefault="00862720" w:rsidP="00862720">
            <w:pPr>
              <w:spacing w:line="240" w:lineRule="auto"/>
              <w:jc w:val="center"/>
            </w:pPr>
          </w:p>
        </w:tc>
      </w:tr>
      <w:tr w:rsidR="00862720" w:rsidRPr="006E2476" w14:paraId="019DD289" w14:textId="77777777" w:rsidTr="00862720">
        <w:trPr>
          <w:jc w:val="center"/>
        </w:trPr>
        <w:tc>
          <w:tcPr>
            <w:tcW w:w="3681" w:type="dxa"/>
            <w:tcBorders>
              <w:top w:val="nil"/>
            </w:tcBorders>
            <w:vAlign w:val="bottom"/>
          </w:tcPr>
          <w:p w14:paraId="02256447" w14:textId="77777777" w:rsidR="00862720" w:rsidRPr="006E2476" w:rsidRDefault="00862720" w:rsidP="00862720">
            <w:pPr>
              <w:spacing w:line="240" w:lineRule="auto"/>
            </w:pPr>
            <w:r w:rsidRPr="006E2476">
              <w:t xml:space="preserve">  no</w:t>
            </w:r>
          </w:p>
        </w:tc>
        <w:tc>
          <w:tcPr>
            <w:tcW w:w="1134" w:type="dxa"/>
            <w:tcBorders>
              <w:top w:val="single" w:sz="4" w:space="0" w:color="auto"/>
              <w:right w:val="single" w:sz="4" w:space="0" w:color="auto"/>
            </w:tcBorders>
            <w:vAlign w:val="center"/>
          </w:tcPr>
          <w:p w14:paraId="6F84B681" w14:textId="77777777" w:rsidR="00862720" w:rsidRPr="006E2476" w:rsidRDefault="00862720" w:rsidP="00862720">
            <w:pPr>
              <w:spacing w:line="240" w:lineRule="auto"/>
              <w:jc w:val="center"/>
            </w:pPr>
            <w:r w:rsidRPr="006E2476">
              <w:t>0.34</w:t>
            </w:r>
          </w:p>
        </w:tc>
        <w:tc>
          <w:tcPr>
            <w:tcW w:w="992" w:type="dxa"/>
            <w:tcBorders>
              <w:top w:val="single" w:sz="4" w:space="0" w:color="auto"/>
              <w:left w:val="single" w:sz="4" w:space="0" w:color="auto"/>
              <w:right w:val="single" w:sz="4" w:space="0" w:color="FFFFFF"/>
            </w:tcBorders>
            <w:vAlign w:val="center"/>
          </w:tcPr>
          <w:p w14:paraId="515A7457" w14:textId="77777777" w:rsidR="00862720" w:rsidRPr="006E2476" w:rsidRDefault="00862720" w:rsidP="00862720">
            <w:pPr>
              <w:spacing w:line="240" w:lineRule="auto"/>
              <w:jc w:val="center"/>
            </w:pPr>
            <w:r w:rsidRPr="006E2476">
              <w:t>0.684</w:t>
            </w:r>
          </w:p>
        </w:tc>
        <w:tc>
          <w:tcPr>
            <w:tcW w:w="1559" w:type="dxa"/>
            <w:tcBorders>
              <w:top w:val="single" w:sz="4" w:space="0" w:color="auto"/>
              <w:left w:val="single" w:sz="4" w:space="0" w:color="FFFFFF"/>
              <w:right w:val="single" w:sz="4" w:space="0" w:color="auto"/>
            </w:tcBorders>
            <w:vAlign w:val="center"/>
          </w:tcPr>
          <w:p w14:paraId="162E19BB" w14:textId="77777777" w:rsidR="00862720" w:rsidRPr="006E2476" w:rsidRDefault="00862720" w:rsidP="00862720">
            <w:pPr>
              <w:spacing w:line="240" w:lineRule="auto"/>
              <w:jc w:val="center"/>
            </w:pPr>
            <w:r>
              <w:t>(</w:t>
            </w:r>
            <w:r w:rsidRPr="006E2476">
              <w:t>-1.29</w:t>
            </w:r>
            <w:r>
              <w:t xml:space="preserve">, </w:t>
            </w:r>
            <w:r w:rsidRPr="006E2476">
              <w:t>1.97</w:t>
            </w:r>
            <w:r>
              <w:t>)</w:t>
            </w:r>
          </w:p>
        </w:tc>
      </w:tr>
      <w:tr w:rsidR="00862720" w:rsidRPr="006E2476" w14:paraId="61997637" w14:textId="77777777" w:rsidTr="00862720">
        <w:trPr>
          <w:jc w:val="center"/>
        </w:trPr>
        <w:tc>
          <w:tcPr>
            <w:tcW w:w="3681" w:type="dxa"/>
            <w:vAlign w:val="bottom"/>
          </w:tcPr>
          <w:p w14:paraId="1EA27CB5" w14:textId="77777777" w:rsidR="00862720" w:rsidRPr="006E2476" w:rsidRDefault="00862720" w:rsidP="00862720">
            <w:pPr>
              <w:spacing w:line="240" w:lineRule="auto"/>
              <w:rPr>
                <w:i/>
              </w:rPr>
            </w:pPr>
            <w:r w:rsidRPr="006E2476">
              <w:rPr>
                <w:i/>
              </w:rPr>
              <w:t>Constant</w:t>
            </w:r>
          </w:p>
        </w:tc>
        <w:tc>
          <w:tcPr>
            <w:tcW w:w="1134" w:type="dxa"/>
            <w:tcBorders>
              <w:right w:val="single" w:sz="4" w:space="0" w:color="auto"/>
            </w:tcBorders>
            <w:vAlign w:val="center"/>
          </w:tcPr>
          <w:p w14:paraId="5A96E24D" w14:textId="77777777" w:rsidR="00862720" w:rsidRPr="006E2476" w:rsidRDefault="00862720" w:rsidP="00862720">
            <w:pPr>
              <w:spacing w:line="240" w:lineRule="auto"/>
              <w:jc w:val="center"/>
              <w:rPr>
                <w:i/>
              </w:rPr>
            </w:pPr>
            <w:r w:rsidRPr="006E2476">
              <w:rPr>
                <w:i/>
              </w:rPr>
              <w:t>26.15</w:t>
            </w:r>
          </w:p>
        </w:tc>
        <w:tc>
          <w:tcPr>
            <w:tcW w:w="992" w:type="dxa"/>
            <w:tcBorders>
              <w:left w:val="single" w:sz="4" w:space="0" w:color="auto"/>
              <w:right w:val="single" w:sz="4" w:space="0" w:color="FFFFFF"/>
            </w:tcBorders>
            <w:vAlign w:val="center"/>
          </w:tcPr>
          <w:p w14:paraId="6974924D" w14:textId="77777777" w:rsidR="00862720" w:rsidRPr="006E2476" w:rsidRDefault="00862720" w:rsidP="00862720">
            <w:pPr>
              <w:spacing w:line="240" w:lineRule="auto"/>
              <w:jc w:val="center"/>
              <w:rPr>
                <w:i/>
              </w:rPr>
            </w:pPr>
            <w:r w:rsidRPr="006E2476">
              <w:rPr>
                <w:i/>
              </w:rPr>
              <w:t>0.000</w:t>
            </w:r>
          </w:p>
        </w:tc>
        <w:tc>
          <w:tcPr>
            <w:tcW w:w="1559" w:type="dxa"/>
            <w:tcBorders>
              <w:left w:val="single" w:sz="4" w:space="0" w:color="FFFFFF"/>
              <w:right w:val="single" w:sz="4" w:space="0" w:color="auto"/>
            </w:tcBorders>
            <w:vAlign w:val="center"/>
          </w:tcPr>
          <w:p w14:paraId="381D92E7" w14:textId="77777777" w:rsidR="00862720" w:rsidRPr="006E2476" w:rsidRDefault="00862720" w:rsidP="00862720">
            <w:pPr>
              <w:spacing w:line="240" w:lineRule="auto"/>
              <w:jc w:val="center"/>
              <w:rPr>
                <w:i/>
              </w:rPr>
            </w:pPr>
            <w:r>
              <w:rPr>
                <w:i/>
              </w:rPr>
              <w:t>(</w:t>
            </w:r>
            <w:r w:rsidRPr="006E2476">
              <w:rPr>
                <w:i/>
              </w:rPr>
              <w:t>11.68</w:t>
            </w:r>
            <w:r>
              <w:rPr>
                <w:i/>
              </w:rPr>
              <w:t xml:space="preserve">, </w:t>
            </w:r>
            <w:r w:rsidRPr="006E2476">
              <w:rPr>
                <w:i/>
              </w:rPr>
              <w:t>40.61</w:t>
            </w:r>
            <w:r>
              <w:rPr>
                <w:i/>
              </w:rPr>
              <w:t>)</w:t>
            </w:r>
          </w:p>
        </w:tc>
      </w:tr>
    </w:tbl>
    <w:p w14:paraId="57591510" w14:textId="77777777" w:rsidR="00862720" w:rsidRPr="006E2476" w:rsidRDefault="00862720" w:rsidP="00862720">
      <w:pPr>
        <w:spacing w:after="0" w:line="240" w:lineRule="auto"/>
      </w:pPr>
    </w:p>
    <w:p w14:paraId="0F89F509" w14:textId="77777777" w:rsidR="00862720" w:rsidRPr="006E2476" w:rsidRDefault="00862720" w:rsidP="00862720">
      <w:pPr>
        <w:spacing w:after="0" w:line="240" w:lineRule="auto"/>
      </w:pPr>
    </w:p>
    <w:p w14:paraId="3A8A152A" w14:textId="77777777" w:rsidR="00862720" w:rsidRPr="006E2476" w:rsidRDefault="00862720" w:rsidP="00862720">
      <w:pPr>
        <w:spacing w:after="0" w:line="240" w:lineRule="auto"/>
      </w:pPr>
      <w:r w:rsidRPr="006E2476">
        <w:br w:type="page"/>
      </w:r>
    </w:p>
    <w:p w14:paraId="5E5ABD41" w14:textId="4C8A431D" w:rsidR="00862720" w:rsidRPr="0000297E" w:rsidRDefault="00862720" w:rsidP="00862720">
      <w:pPr>
        <w:pStyle w:val="Caption"/>
        <w:jc w:val="center"/>
      </w:pPr>
      <w:bookmarkStart w:id="200" w:name="_Toc33460849"/>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18</w:t>
      </w:r>
      <w:r>
        <w:rPr>
          <w:noProof/>
        </w:rPr>
        <w:fldChar w:fldCharType="end"/>
      </w:r>
      <w:r>
        <w:t xml:space="preserve">  </w:t>
      </w:r>
      <w:r w:rsidRPr="0000297E">
        <w:t>Multiple regression model: T3 GHQ-12 &amp; individual and service characteristics</w:t>
      </w:r>
      <w:bookmarkEnd w:id="200"/>
    </w:p>
    <w:tbl>
      <w:tblPr>
        <w:tblStyle w:val="TableGrid"/>
        <w:tblW w:w="7174" w:type="dxa"/>
        <w:jc w:val="center"/>
        <w:tblCellMar>
          <w:top w:w="57" w:type="dxa"/>
          <w:left w:w="85" w:type="dxa"/>
          <w:bottom w:w="57" w:type="dxa"/>
          <w:right w:w="85" w:type="dxa"/>
        </w:tblCellMar>
        <w:tblLook w:val="04A0" w:firstRow="1" w:lastRow="0" w:firstColumn="1" w:lastColumn="0" w:noHBand="0" w:noVBand="1"/>
      </w:tblPr>
      <w:tblGrid>
        <w:gridCol w:w="3539"/>
        <w:gridCol w:w="1276"/>
        <w:gridCol w:w="930"/>
        <w:gridCol w:w="1429"/>
      </w:tblGrid>
      <w:tr w:rsidR="00862720" w:rsidRPr="006E2476" w14:paraId="7FBADF30" w14:textId="77777777" w:rsidTr="00862720">
        <w:trPr>
          <w:jc w:val="center"/>
        </w:trPr>
        <w:tc>
          <w:tcPr>
            <w:tcW w:w="3539" w:type="dxa"/>
          </w:tcPr>
          <w:p w14:paraId="5A1B4E03" w14:textId="77777777" w:rsidR="00862720" w:rsidRPr="006E2476" w:rsidRDefault="00862720" w:rsidP="00862720">
            <w:pPr>
              <w:spacing w:line="240" w:lineRule="auto"/>
            </w:pPr>
          </w:p>
        </w:tc>
        <w:tc>
          <w:tcPr>
            <w:tcW w:w="1276" w:type="dxa"/>
            <w:vAlign w:val="center"/>
          </w:tcPr>
          <w:p w14:paraId="648CBC67" w14:textId="77777777" w:rsidR="00862720" w:rsidRPr="00653F4B" w:rsidRDefault="00862720" w:rsidP="00862720">
            <w:pPr>
              <w:spacing w:line="240" w:lineRule="auto"/>
              <w:jc w:val="center"/>
              <w:rPr>
                <w:b/>
                <w:bCs/>
              </w:rPr>
            </w:pPr>
            <w:r w:rsidRPr="00653F4B">
              <w:rPr>
                <w:b/>
                <w:bCs/>
              </w:rPr>
              <w:t>Coefficient</w:t>
            </w:r>
          </w:p>
        </w:tc>
        <w:tc>
          <w:tcPr>
            <w:tcW w:w="930" w:type="dxa"/>
            <w:tcBorders>
              <w:right w:val="single" w:sz="4" w:space="0" w:color="FFFFFF" w:themeColor="background1"/>
            </w:tcBorders>
            <w:vAlign w:val="center"/>
          </w:tcPr>
          <w:p w14:paraId="0624AA2A" w14:textId="77777777" w:rsidR="00862720" w:rsidRPr="00653F4B" w:rsidRDefault="00862720" w:rsidP="00862720">
            <w:pPr>
              <w:spacing w:line="240" w:lineRule="auto"/>
              <w:jc w:val="center"/>
              <w:rPr>
                <w:b/>
                <w:bCs/>
              </w:rPr>
            </w:pPr>
            <w:r w:rsidRPr="00653F4B">
              <w:rPr>
                <w:b/>
                <w:bCs/>
                <w:i/>
              </w:rPr>
              <w:t>p</w:t>
            </w:r>
            <w:r w:rsidRPr="00653F4B">
              <w:rPr>
                <w:b/>
                <w:bCs/>
              </w:rPr>
              <w:t>-value</w:t>
            </w:r>
          </w:p>
        </w:tc>
        <w:tc>
          <w:tcPr>
            <w:tcW w:w="1429" w:type="dxa"/>
            <w:tcBorders>
              <w:left w:val="single" w:sz="4" w:space="0" w:color="FFFFFF" w:themeColor="background1"/>
              <w:bottom w:val="single" w:sz="4" w:space="0" w:color="auto"/>
            </w:tcBorders>
            <w:vAlign w:val="center"/>
          </w:tcPr>
          <w:p w14:paraId="47A0D291" w14:textId="77777777" w:rsidR="00862720" w:rsidRPr="00653F4B" w:rsidRDefault="00862720" w:rsidP="00862720">
            <w:pPr>
              <w:spacing w:line="240" w:lineRule="auto"/>
              <w:jc w:val="center"/>
              <w:rPr>
                <w:b/>
                <w:bCs/>
              </w:rPr>
            </w:pPr>
            <w:r w:rsidRPr="00653F4B">
              <w:rPr>
                <w:b/>
                <w:bCs/>
              </w:rPr>
              <w:t>95% CI</w:t>
            </w:r>
          </w:p>
        </w:tc>
      </w:tr>
      <w:tr w:rsidR="00862720" w:rsidRPr="006E2476" w14:paraId="29618F92" w14:textId="77777777" w:rsidTr="00862720">
        <w:trPr>
          <w:jc w:val="center"/>
        </w:trPr>
        <w:tc>
          <w:tcPr>
            <w:tcW w:w="3539" w:type="dxa"/>
            <w:vAlign w:val="bottom"/>
          </w:tcPr>
          <w:p w14:paraId="3F111E76" w14:textId="77777777" w:rsidR="00862720" w:rsidRPr="006E2476" w:rsidRDefault="00862720" w:rsidP="00862720">
            <w:pPr>
              <w:spacing w:line="240" w:lineRule="auto"/>
            </w:pPr>
            <w:r w:rsidRPr="006E2476">
              <w:t>T0 GHQ-12 score</w:t>
            </w:r>
          </w:p>
        </w:tc>
        <w:tc>
          <w:tcPr>
            <w:tcW w:w="1276" w:type="dxa"/>
            <w:vAlign w:val="center"/>
          </w:tcPr>
          <w:p w14:paraId="0ECA6F9C" w14:textId="77777777" w:rsidR="00862720" w:rsidRPr="006E2476" w:rsidRDefault="00862720" w:rsidP="00862720">
            <w:pPr>
              <w:spacing w:line="240" w:lineRule="auto"/>
              <w:jc w:val="center"/>
            </w:pPr>
            <w:r w:rsidRPr="006E2476">
              <w:t>0.37</w:t>
            </w:r>
          </w:p>
        </w:tc>
        <w:tc>
          <w:tcPr>
            <w:tcW w:w="930" w:type="dxa"/>
            <w:tcBorders>
              <w:right w:val="single" w:sz="4" w:space="0" w:color="FFFFFF" w:themeColor="background1"/>
            </w:tcBorders>
            <w:vAlign w:val="center"/>
          </w:tcPr>
          <w:p w14:paraId="072865E1" w14:textId="77777777" w:rsidR="00862720" w:rsidRPr="006E2476" w:rsidRDefault="00862720" w:rsidP="00862720">
            <w:pPr>
              <w:spacing w:line="240" w:lineRule="auto"/>
              <w:jc w:val="center"/>
            </w:pPr>
            <w:r w:rsidRPr="006E2476">
              <w:t>0.000</w:t>
            </w:r>
          </w:p>
        </w:tc>
        <w:tc>
          <w:tcPr>
            <w:tcW w:w="1429" w:type="dxa"/>
            <w:tcBorders>
              <w:left w:val="single" w:sz="4" w:space="0" w:color="FFFFFF" w:themeColor="background1"/>
            </w:tcBorders>
            <w:vAlign w:val="center"/>
          </w:tcPr>
          <w:p w14:paraId="33D910AD" w14:textId="77777777" w:rsidR="00862720" w:rsidRPr="006E2476" w:rsidRDefault="00862720" w:rsidP="00862720">
            <w:pPr>
              <w:spacing w:line="240" w:lineRule="auto"/>
              <w:jc w:val="center"/>
            </w:pPr>
            <w:r>
              <w:t>(</w:t>
            </w:r>
            <w:r w:rsidRPr="006E2476">
              <w:t>0.25</w:t>
            </w:r>
            <w:r>
              <w:t xml:space="preserve">, </w:t>
            </w:r>
            <w:r w:rsidRPr="006E2476">
              <w:t>0.49</w:t>
            </w:r>
            <w:r>
              <w:t>)</w:t>
            </w:r>
          </w:p>
        </w:tc>
      </w:tr>
      <w:tr w:rsidR="00862720" w:rsidRPr="006E2476" w14:paraId="50E28173" w14:textId="77777777" w:rsidTr="00862720">
        <w:trPr>
          <w:jc w:val="center"/>
        </w:trPr>
        <w:tc>
          <w:tcPr>
            <w:tcW w:w="7174" w:type="dxa"/>
            <w:gridSpan w:val="4"/>
            <w:tcBorders>
              <w:bottom w:val="single" w:sz="4" w:space="0" w:color="auto"/>
            </w:tcBorders>
            <w:vAlign w:val="bottom"/>
          </w:tcPr>
          <w:p w14:paraId="1ECD9BE6" w14:textId="77777777" w:rsidR="00862720" w:rsidRPr="00653F4B" w:rsidRDefault="00862720" w:rsidP="00862720">
            <w:pPr>
              <w:spacing w:line="240" w:lineRule="auto"/>
              <w:jc w:val="center"/>
              <w:rPr>
                <w:b/>
                <w:bCs/>
              </w:rPr>
            </w:pPr>
            <w:r w:rsidRPr="00653F4B">
              <w:rPr>
                <w:b/>
                <w:bCs/>
              </w:rPr>
              <w:t>Individual characteristics</w:t>
            </w:r>
          </w:p>
        </w:tc>
      </w:tr>
      <w:tr w:rsidR="00862720" w:rsidRPr="006E2476" w14:paraId="09A0AE27" w14:textId="77777777" w:rsidTr="00862720">
        <w:trPr>
          <w:jc w:val="center"/>
        </w:trPr>
        <w:tc>
          <w:tcPr>
            <w:tcW w:w="3539" w:type="dxa"/>
            <w:tcBorders>
              <w:bottom w:val="single" w:sz="4" w:space="0" w:color="auto"/>
            </w:tcBorders>
            <w:vAlign w:val="bottom"/>
          </w:tcPr>
          <w:p w14:paraId="1C8CE9C7" w14:textId="77777777" w:rsidR="00862720" w:rsidRPr="006E2476" w:rsidRDefault="00862720" w:rsidP="00862720">
            <w:pPr>
              <w:spacing w:line="240" w:lineRule="auto"/>
            </w:pPr>
            <w:r w:rsidRPr="006E2476">
              <w:t>Age (years)</w:t>
            </w:r>
          </w:p>
        </w:tc>
        <w:tc>
          <w:tcPr>
            <w:tcW w:w="1276" w:type="dxa"/>
            <w:tcBorders>
              <w:bottom w:val="single" w:sz="4" w:space="0" w:color="auto"/>
            </w:tcBorders>
            <w:vAlign w:val="center"/>
          </w:tcPr>
          <w:p w14:paraId="64F13854" w14:textId="77777777" w:rsidR="00862720" w:rsidRPr="006E2476" w:rsidRDefault="00862720" w:rsidP="00862720">
            <w:pPr>
              <w:spacing w:line="240" w:lineRule="auto"/>
              <w:jc w:val="center"/>
            </w:pPr>
            <w:r w:rsidRPr="006E2476">
              <w:t>0.03</w:t>
            </w:r>
          </w:p>
        </w:tc>
        <w:tc>
          <w:tcPr>
            <w:tcW w:w="930" w:type="dxa"/>
            <w:tcBorders>
              <w:bottom w:val="single" w:sz="4" w:space="0" w:color="auto"/>
              <w:right w:val="single" w:sz="4" w:space="0" w:color="FFFFFF" w:themeColor="background1"/>
            </w:tcBorders>
            <w:vAlign w:val="center"/>
          </w:tcPr>
          <w:p w14:paraId="150AE1D5" w14:textId="77777777" w:rsidR="00862720" w:rsidRPr="006E2476" w:rsidRDefault="00862720" w:rsidP="00862720">
            <w:pPr>
              <w:spacing w:line="240" w:lineRule="auto"/>
              <w:jc w:val="center"/>
            </w:pPr>
            <w:r w:rsidRPr="006E2476">
              <w:t>0.531</w:t>
            </w:r>
          </w:p>
        </w:tc>
        <w:tc>
          <w:tcPr>
            <w:tcW w:w="1429" w:type="dxa"/>
            <w:tcBorders>
              <w:left w:val="single" w:sz="4" w:space="0" w:color="FFFFFF" w:themeColor="background1"/>
              <w:bottom w:val="single" w:sz="4" w:space="0" w:color="auto"/>
            </w:tcBorders>
            <w:vAlign w:val="center"/>
          </w:tcPr>
          <w:p w14:paraId="5D8670C2" w14:textId="77777777" w:rsidR="00862720" w:rsidRPr="006E2476" w:rsidRDefault="00862720" w:rsidP="00862720">
            <w:pPr>
              <w:spacing w:line="240" w:lineRule="auto"/>
              <w:jc w:val="center"/>
            </w:pPr>
            <w:r>
              <w:t>(</w:t>
            </w:r>
            <w:r w:rsidRPr="006E2476">
              <w:t>-0.07</w:t>
            </w:r>
            <w:r>
              <w:t xml:space="preserve">, </w:t>
            </w:r>
            <w:r w:rsidRPr="006E2476">
              <w:t>0.13</w:t>
            </w:r>
            <w:r>
              <w:t>)</w:t>
            </w:r>
          </w:p>
        </w:tc>
      </w:tr>
      <w:tr w:rsidR="00862720" w:rsidRPr="006E2476" w14:paraId="473EC59E" w14:textId="77777777" w:rsidTr="00862720">
        <w:trPr>
          <w:jc w:val="center"/>
        </w:trPr>
        <w:tc>
          <w:tcPr>
            <w:tcW w:w="3539" w:type="dxa"/>
            <w:tcBorders>
              <w:bottom w:val="nil"/>
            </w:tcBorders>
            <w:vAlign w:val="bottom"/>
          </w:tcPr>
          <w:p w14:paraId="7445C251" w14:textId="77777777" w:rsidR="00862720" w:rsidRPr="006E2476" w:rsidRDefault="00862720" w:rsidP="00862720">
            <w:pPr>
              <w:spacing w:line="240" w:lineRule="auto"/>
            </w:pPr>
            <w:r w:rsidRPr="006E2476">
              <w:t>Gender (ref: male)</w:t>
            </w:r>
          </w:p>
        </w:tc>
        <w:tc>
          <w:tcPr>
            <w:tcW w:w="1276" w:type="dxa"/>
            <w:tcBorders>
              <w:bottom w:val="single" w:sz="4" w:space="0" w:color="auto"/>
            </w:tcBorders>
            <w:vAlign w:val="center"/>
          </w:tcPr>
          <w:p w14:paraId="333C8773" w14:textId="77777777" w:rsidR="00862720" w:rsidRPr="006E2476" w:rsidRDefault="00862720" w:rsidP="00862720">
            <w:pPr>
              <w:spacing w:line="240" w:lineRule="auto"/>
              <w:jc w:val="center"/>
            </w:pPr>
            <w:r>
              <w:t>100</w:t>
            </w:r>
          </w:p>
        </w:tc>
        <w:tc>
          <w:tcPr>
            <w:tcW w:w="930" w:type="dxa"/>
            <w:tcBorders>
              <w:bottom w:val="single" w:sz="4" w:space="0" w:color="auto"/>
              <w:right w:val="single" w:sz="4" w:space="0" w:color="FFFFFF" w:themeColor="background1"/>
            </w:tcBorders>
            <w:vAlign w:val="center"/>
          </w:tcPr>
          <w:p w14:paraId="34252184" w14:textId="77777777" w:rsidR="00862720" w:rsidRPr="006E2476" w:rsidRDefault="00862720" w:rsidP="00862720">
            <w:pPr>
              <w:spacing w:line="240" w:lineRule="auto"/>
              <w:jc w:val="center"/>
            </w:pPr>
          </w:p>
        </w:tc>
        <w:tc>
          <w:tcPr>
            <w:tcW w:w="1429" w:type="dxa"/>
            <w:tcBorders>
              <w:left w:val="single" w:sz="4" w:space="0" w:color="FFFFFF" w:themeColor="background1"/>
              <w:bottom w:val="single" w:sz="4" w:space="0" w:color="auto"/>
            </w:tcBorders>
            <w:vAlign w:val="center"/>
          </w:tcPr>
          <w:p w14:paraId="0F839D86" w14:textId="77777777" w:rsidR="00862720" w:rsidRPr="006E2476" w:rsidRDefault="00862720" w:rsidP="00862720">
            <w:pPr>
              <w:spacing w:line="240" w:lineRule="auto"/>
              <w:jc w:val="center"/>
            </w:pPr>
          </w:p>
        </w:tc>
      </w:tr>
      <w:tr w:rsidR="00862720" w:rsidRPr="006E2476" w14:paraId="37C8B772" w14:textId="77777777" w:rsidTr="00862720">
        <w:trPr>
          <w:jc w:val="center"/>
        </w:trPr>
        <w:tc>
          <w:tcPr>
            <w:tcW w:w="3539" w:type="dxa"/>
            <w:tcBorders>
              <w:top w:val="nil"/>
            </w:tcBorders>
            <w:vAlign w:val="bottom"/>
          </w:tcPr>
          <w:p w14:paraId="4E30111E" w14:textId="77777777" w:rsidR="00862720" w:rsidRPr="006E2476" w:rsidRDefault="00862720" w:rsidP="00862720">
            <w:pPr>
              <w:spacing w:line="240" w:lineRule="auto"/>
            </w:pPr>
            <w:r w:rsidRPr="006E2476">
              <w:t>female</w:t>
            </w:r>
          </w:p>
        </w:tc>
        <w:tc>
          <w:tcPr>
            <w:tcW w:w="1276" w:type="dxa"/>
            <w:tcBorders>
              <w:top w:val="single" w:sz="4" w:space="0" w:color="auto"/>
            </w:tcBorders>
            <w:vAlign w:val="center"/>
          </w:tcPr>
          <w:p w14:paraId="250D9A1F" w14:textId="77777777" w:rsidR="00862720" w:rsidRPr="006E2476" w:rsidRDefault="00862720" w:rsidP="00862720">
            <w:pPr>
              <w:spacing w:line="240" w:lineRule="auto"/>
              <w:jc w:val="center"/>
            </w:pPr>
            <w:r w:rsidRPr="006E2476">
              <w:t>1.44</w:t>
            </w:r>
          </w:p>
        </w:tc>
        <w:tc>
          <w:tcPr>
            <w:tcW w:w="930" w:type="dxa"/>
            <w:tcBorders>
              <w:top w:val="single" w:sz="4" w:space="0" w:color="auto"/>
              <w:right w:val="single" w:sz="4" w:space="0" w:color="FFFFFF" w:themeColor="background1"/>
            </w:tcBorders>
            <w:vAlign w:val="center"/>
          </w:tcPr>
          <w:p w14:paraId="15DE5229" w14:textId="77777777" w:rsidR="00862720" w:rsidRPr="006E2476" w:rsidRDefault="00862720" w:rsidP="00862720">
            <w:pPr>
              <w:spacing w:line="240" w:lineRule="auto"/>
              <w:jc w:val="center"/>
            </w:pPr>
            <w:r w:rsidRPr="006E2476">
              <w:t>0.033</w:t>
            </w:r>
          </w:p>
        </w:tc>
        <w:tc>
          <w:tcPr>
            <w:tcW w:w="1429" w:type="dxa"/>
            <w:tcBorders>
              <w:top w:val="single" w:sz="4" w:space="0" w:color="auto"/>
              <w:left w:val="single" w:sz="4" w:space="0" w:color="FFFFFF" w:themeColor="background1"/>
            </w:tcBorders>
            <w:vAlign w:val="center"/>
          </w:tcPr>
          <w:p w14:paraId="0D029988" w14:textId="77777777" w:rsidR="00862720" w:rsidRPr="006E2476" w:rsidRDefault="00862720" w:rsidP="00862720">
            <w:pPr>
              <w:spacing w:line="240" w:lineRule="auto"/>
              <w:jc w:val="center"/>
            </w:pPr>
            <w:r>
              <w:t>(</w:t>
            </w:r>
            <w:r w:rsidRPr="006E2476">
              <w:t>0.12</w:t>
            </w:r>
            <w:r>
              <w:t xml:space="preserve">, </w:t>
            </w:r>
            <w:r w:rsidRPr="006E2476">
              <w:t>2.76</w:t>
            </w:r>
            <w:r>
              <w:t>)</w:t>
            </w:r>
          </w:p>
        </w:tc>
      </w:tr>
      <w:tr w:rsidR="00862720" w:rsidRPr="006E2476" w14:paraId="68CC814B" w14:textId="77777777" w:rsidTr="00862720">
        <w:trPr>
          <w:jc w:val="center"/>
        </w:trPr>
        <w:tc>
          <w:tcPr>
            <w:tcW w:w="3539" w:type="dxa"/>
            <w:tcBorders>
              <w:bottom w:val="single" w:sz="4" w:space="0" w:color="auto"/>
            </w:tcBorders>
            <w:vAlign w:val="bottom"/>
          </w:tcPr>
          <w:p w14:paraId="2A325D5E" w14:textId="77777777" w:rsidR="00862720" w:rsidRPr="006E2476" w:rsidRDefault="00862720" w:rsidP="00862720">
            <w:pPr>
              <w:spacing w:line="240" w:lineRule="auto"/>
            </w:pPr>
            <w:r w:rsidRPr="006E2476">
              <w:t xml:space="preserve">T3 ISEL-SF BE subscale score </w:t>
            </w:r>
          </w:p>
        </w:tc>
        <w:tc>
          <w:tcPr>
            <w:tcW w:w="1276" w:type="dxa"/>
            <w:tcBorders>
              <w:bottom w:val="single" w:sz="4" w:space="0" w:color="auto"/>
            </w:tcBorders>
            <w:vAlign w:val="center"/>
          </w:tcPr>
          <w:p w14:paraId="6934A787" w14:textId="77777777" w:rsidR="00862720" w:rsidRPr="006E2476" w:rsidRDefault="00862720" w:rsidP="00862720">
            <w:pPr>
              <w:spacing w:line="240" w:lineRule="auto"/>
              <w:jc w:val="center"/>
            </w:pPr>
            <w:r w:rsidRPr="006E2476">
              <w:t>0.60</w:t>
            </w:r>
          </w:p>
        </w:tc>
        <w:tc>
          <w:tcPr>
            <w:tcW w:w="930" w:type="dxa"/>
            <w:tcBorders>
              <w:bottom w:val="single" w:sz="4" w:space="0" w:color="auto"/>
              <w:right w:val="single" w:sz="4" w:space="0" w:color="FFFFFF" w:themeColor="background1"/>
            </w:tcBorders>
            <w:vAlign w:val="center"/>
          </w:tcPr>
          <w:p w14:paraId="240BD1B8" w14:textId="77777777" w:rsidR="00862720" w:rsidRPr="006E2476" w:rsidRDefault="00862720" w:rsidP="00862720">
            <w:pPr>
              <w:spacing w:line="240" w:lineRule="auto"/>
              <w:jc w:val="center"/>
            </w:pPr>
            <w:r w:rsidRPr="006E2476">
              <w:t>0.000</w:t>
            </w:r>
          </w:p>
        </w:tc>
        <w:tc>
          <w:tcPr>
            <w:tcW w:w="1429" w:type="dxa"/>
            <w:tcBorders>
              <w:left w:val="single" w:sz="4" w:space="0" w:color="FFFFFF" w:themeColor="background1"/>
              <w:bottom w:val="single" w:sz="4" w:space="0" w:color="auto"/>
            </w:tcBorders>
            <w:vAlign w:val="center"/>
          </w:tcPr>
          <w:p w14:paraId="747933FE" w14:textId="77777777" w:rsidR="00862720" w:rsidRPr="006E2476" w:rsidRDefault="00862720" w:rsidP="00862720">
            <w:pPr>
              <w:spacing w:line="240" w:lineRule="auto"/>
              <w:jc w:val="center"/>
            </w:pPr>
            <w:r>
              <w:t>(</w:t>
            </w:r>
            <w:r w:rsidRPr="006E2476">
              <w:t>0.30</w:t>
            </w:r>
            <w:r>
              <w:t xml:space="preserve">, </w:t>
            </w:r>
            <w:r w:rsidRPr="006E2476">
              <w:t>0.91</w:t>
            </w:r>
            <w:r>
              <w:t>)</w:t>
            </w:r>
          </w:p>
        </w:tc>
      </w:tr>
      <w:tr w:rsidR="00862720" w:rsidRPr="006E2476" w14:paraId="05AB086D" w14:textId="77777777" w:rsidTr="00862720">
        <w:trPr>
          <w:jc w:val="center"/>
        </w:trPr>
        <w:tc>
          <w:tcPr>
            <w:tcW w:w="3539" w:type="dxa"/>
            <w:tcBorders>
              <w:bottom w:val="nil"/>
            </w:tcBorders>
            <w:vAlign w:val="bottom"/>
          </w:tcPr>
          <w:p w14:paraId="08891B5A" w14:textId="77777777" w:rsidR="00862720" w:rsidRPr="006E2476" w:rsidRDefault="00862720" w:rsidP="00862720">
            <w:pPr>
              <w:spacing w:line="240" w:lineRule="auto"/>
            </w:pPr>
            <w:r w:rsidRPr="006E2476">
              <w:t>T3: Availability of information</w:t>
            </w:r>
          </w:p>
          <w:p w14:paraId="0EEAFDE7" w14:textId="77777777" w:rsidR="00862720" w:rsidRPr="006E2476" w:rsidRDefault="00862720" w:rsidP="00862720">
            <w:pPr>
              <w:spacing w:line="240" w:lineRule="auto"/>
            </w:pPr>
            <w:r w:rsidRPr="006E2476">
              <w:t>(ref: not/little/moderately)</w:t>
            </w:r>
          </w:p>
        </w:tc>
        <w:tc>
          <w:tcPr>
            <w:tcW w:w="1276" w:type="dxa"/>
            <w:tcBorders>
              <w:bottom w:val="single" w:sz="4" w:space="0" w:color="auto"/>
            </w:tcBorders>
            <w:vAlign w:val="center"/>
          </w:tcPr>
          <w:p w14:paraId="681B2EDA" w14:textId="77777777" w:rsidR="00862720" w:rsidRPr="006E2476" w:rsidRDefault="00862720" w:rsidP="00862720">
            <w:pPr>
              <w:spacing w:line="240" w:lineRule="auto"/>
              <w:jc w:val="center"/>
            </w:pPr>
            <w:r>
              <w:t>1.00</w:t>
            </w:r>
          </w:p>
        </w:tc>
        <w:tc>
          <w:tcPr>
            <w:tcW w:w="930" w:type="dxa"/>
            <w:tcBorders>
              <w:bottom w:val="single" w:sz="4" w:space="0" w:color="auto"/>
              <w:right w:val="single" w:sz="4" w:space="0" w:color="FFFFFF" w:themeColor="background1"/>
            </w:tcBorders>
            <w:vAlign w:val="center"/>
          </w:tcPr>
          <w:p w14:paraId="75E15A47" w14:textId="77777777" w:rsidR="00862720" w:rsidRPr="006E2476" w:rsidRDefault="00862720" w:rsidP="00862720">
            <w:pPr>
              <w:spacing w:line="240" w:lineRule="auto"/>
              <w:jc w:val="center"/>
            </w:pPr>
          </w:p>
        </w:tc>
        <w:tc>
          <w:tcPr>
            <w:tcW w:w="1429" w:type="dxa"/>
            <w:tcBorders>
              <w:left w:val="single" w:sz="4" w:space="0" w:color="FFFFFF" w:themeColor="background1"/>
              <w:bottom w:val="single" w:sz="4" w:space="0" w:color="auto"/>
            </w:tcBorders>
            <w:vAlign w:val="center"/>
          </w:tcPr>
          <w:p w14:paraId="61514403" w14:textId="77777777" w:rsidR="00862720" w:rsidRPr="006E2476" w:rsidRDefault="00862720" w:rsidP="00862720">
            <w:pPr>
              <w:spacing w:line="240" w:lineRule="auto"/>
              <w:jc w:val="center"/>
            </w:pPr>
          </w:p>
        </w:tc>
      </w:tr>
      <w:tr w:rsidR="00862720" w:rsidRPr="006E2476" w14:paraId="0910BBFD" w14:textId="77777777" w:rsidTr="00862720">
        <w:trPr>
          <w:jc w:val="center"/>
        </w:trPr>
        <w:tc>
          <w:tcPr>
            <w:tcW w:w="3539" w:type="dxa"/>
            <w:tcBorders>
              <w:top w:val="nil"/>
              <w:bottom w:val="single" w:sz="4" w:space="0" w:color="auto"/>
            </w:tcBorders>
            <w:vAlign w:val="bottom"/>
          </w:tcPr>
          <w:p w14:paraId="0D6EEF34" w14:textId="77777777" w:rsidR="00862720" w:rsidRPr="006E2476" w:rsidRDefault="00862720" w:rsidP="00862720">
            <w:pPr>
              <w:spacing w:line="240" w:lineRule="auto"/>
            </w:pPr>
            <w:r w:rsidRPr="006E2476">
              <w:t xml:space="preserve">   mostly/completely</w:t>
            </w:r>
          </w:p>
        </w:tc>
        <w:tc>
          <w:tcPr>
            <w:tcW w:w="1276" w:type="dxa"/>
            <w:tcBorders>
              <w:top w:val="single" w:sz="4" w:space="0" w:color="auto"/>
              <w:bottom w:val="single" w:sz="4" w:space="0" w:color="auto"/>
            </w:tcBorders>
            <w:vAlign w:val="center"/>
          </w:tcPr>
          <w:p w14:paraId="73DB5ACE" w14:textId="77777777" w:rsidR="00862720" w:rsidRPr="006E2476" w:rsidRDefault="00862720" w:rsidP="00862720">
            <w:pPr>
              <w:spacing w:line="240" w:lineRule="auto"/>
              <w:jc w:val="center"/>
            </w:pPr>
            <w:r w:rsidRPr="006E2476">
              <w:t>-2.86</w:t>
            </w:r>
          </w:p>
        </w:tc>
        <w:tc>
          <w:tcPr>
            <w:tcW w:w="930" w:type="dxa"/>
            <w:tcBorders>
              <w:top w:val="single" w:sz="4" w:space="0" w:color="auto"/>
              <w:bottom w:val="single" w:sz="4" w:space="0" w:color="auto"/>
              <w:right w:val="single" w:sz="4" w:space="0" w:color="FFFFFF" w:themeColor="background1"/>
            </w:tcBorders>
            <w:vAlign w:val="center"/>
          </w:tcPr>
          <w:p w14:paraId="41378487" w14:textId="77777777" w:rsidR="00862720" w:rsidRPr="006E2476" w:rsidRDefault="00862720" w:rsidP="00862720">
            <w:pPr>
              <w:spacing w:line="240" w:lineRule="auto"/>
              <w:jc w:val="center"/>
            </w:pPr>
            <w:r w:rsidRPr="006E2476">
              <w:t>0.009</w:t>
            </w:r>
          </w:p>
        </w:tc>
        <w:tc>
          <w:tcPr>
            <w:tcW w:w="1429" w:type="dxa"/>
            <w:tcBorders>
              <w:top w:val="single" w:sz="4" w:space="0" w:color="auto"/>
              <w:left w:val="single" w:sz="4" w:space="0" w:color="FFFFFF" w:themeColor="background1"/>
              <w:bottom w:val="single" w:sz="4" w:space="0" w:color="auto"/>
            </w:tcBorders>
            <w:vAlign w:val="center"/>
          </w:tcPr>
          <w:p w14:paraId="09E3F3E8" w14:textId="77777777" w:rsidR="00862720" w:rsidRPr="006E2476" w:rsidRDefault="00862720" w:rsidP="00862720">
            <w:pPr>
              <w:spacing w:line="240" w:lineRule="auto"/>
              <w:jc w:val="center"/>
            </w:pPr>
            <w:r>
              <w:t>(</w:t>
            </w:r>
            <w:r w:rsidRPr="006E2476">
              <w:t>-5.02</w:t>
            </w:r>
            <w:r>
              <w:t xml:space="preserve">, </w:t>
            </w:r>
            <w:r w:rsidRPr="006E2476">
              <w:t>-0.70</w:t>
            </w:r>
            <w:r>
              <w:t>)</w:t>
            </w:r>
          </w:p>
        </w:tc>
      </w:tr>
      <w:tr w:rsidR="00862720" w:rsidRPr="006E2476" w14:paraId="7D603F3C" w14:textId="77777777" w:rsidTr="00862720">
        <w:trPr>
          <w:jc w:val="center"/>
        </w:trPr>
        <w:tc>
          <w:tcPr>
            <w:tcW w:w="7174" w:type="dxa"/>
            <w:gridSpan w:val="4"/>
            <w:tcBorders>
              <w:bottom w:val="nil"/>
            </w:tcBorders>
            <w:vAlign w:val="bottom"/>
          </w:tcPr>
          <w:p w14:paraId="62088EEF" w14:textId="77777777" w:rsidR="00862720" w:rsidRPr="00653F4B" w:rsidRDefault="00862720" w:rsidP="00862720">
            <w:pPr>
              <w:spacing w:line="240" w:lineRule="auto"/>
              <w:jc w:val="center"/>
              <w:rPr>
                <w:b/>
                <w:bCs/>
              </w:rPr>
            </w:pPr>
            <w:r w:rsidRPr="00653F4B">
              <w:rPr>
                <w:b/>
                <w:bCs/>
              </w:rPr>
              <w:t>Service characteristics</w:t>
            </w:r>
          </w:p>
        </w:tc>
      </w:tr>
      <w:tr w:rsidR="00862720" w:rsidRPr="006E2476" w14:paraId="4E7C6D42" w14:textId="77777777" w:rsidTr="00862720">
        <w:trPr>
          <w:jc w:val="center"/>
        </w:trPr>
        <w:tc>
          <w:tcPr>
            <w:tcW w:w="3539" w:type="dxa"/>
            <w:tcBorders>
              <w:bottom w:val="nil"/>
            </w:tcBorders>
            <w:vAlign w:val="bottom"/>
          </w:tcPr>
          <w:p w14:paraId="7066EDE2" w14:textId="77777777" w:rsidR="00862720" w:rsidRPr="006E2476" w:rsidRDefault="00862720" w:rsidP="00862720">
            <w:pPr>
              <w:spacing w:line="240" w:lineRule="auto"/>
            </w:pPr>
            <w:r w:rsidRPr="006E2476">
              <w:t>Skill Mix (ref: 0-2 disciplines)</w:t>
            </w:r>
          </w:p>
        </w:tc>
        <w:tc>
          <w:tcPr>
            <w:tcW w:w="1276" w:type="dxa"/>
            <w:tcBorders>
              <w:bottom w:val="single" w:sz="4" w:space="0" w:color="auto"/>
            </w:tcBorders>
            <w:vAlign w:val="center"/>
          </w:tcPr>
          <w:p w14:paraId="37C0F881" w14:textId="77777777" w:rsidR="00862720" w:rsidRPr="006E2476" w:rsidRDefault="00862720" w:rsidP="00862720">
            <w:pPr>
              <w:spacing w:line="240" w:lineRule="auto"/>
              <w:jc w:val="center"/>
            </w:pPr>
            <w:r>
              <w:t>1.00</w:t>
            </w:r>
          </w:p>
        </w:tc>
        <w:tc>
          <w:tcPr>
            <w:tcW w:w="930" w:type="dxa"/>
            <w:tcBorders>
              <w:bottom w:val="single" w:sz="4" w:space="0" w:color="auto"/>
              <w:right w:val="single" w:sz="4" w:space="0" w:color="FFFFFF" w:themeColor="background1"/>
            </w:tcBorders>
            <w:vAlign w:val="center"/>
          </w:tcPr>
          <w:p w14:paraId="010A3B05" w14:textId="77777777" w:rsidR="00862720" w:rsidRPr="006E2476" w:rsidRDefault="00862720" w:rsidP="00862720">
            <w:pPr>
              <w:spacing w:line="240" w:lineRule="auto"/>
              <w:jc w:val="center"/>
            </w:pPr>
          </w:p>
        </w:tc>
        <w:tc>
          <w:tcPr>
            <w:tcW w:w="1429" w:type="dxa"/>
            <w:tcBorders>
              <w:left w:val="single" w:sz="4" w:space="0" w:color="FFFFFF" w:themeColor="background1"/>
              <w:bottom w:val="single" w:sz="4" w:space="0" w:color="auto"/>
            </w:tcBorders>
            <w:vAlign w:val="center"/>
          </w:tcPr>
          <w:p w14:paraId="0086CD3E" w14:textId="77777777" w:rsidR="00862720" w:rsidRPr="006E2476" w:rsidRDefault="00862720" w:rsidP="00862720">
            <w:pPr>
              <w:spacing w:line="240" w:lineRule="auto"/>
              <w:jc w:val="center"/>
            </w:pPr>
          </w:p>
        </w:tc>
      </w:tr>
      <w:tr w:rsidR="00862720" w:rsidRPr="006E2476" w14:paraId="529F4329" w14:textId="77777777" w:rsidTr="00862720">
        <w:trPr>
          <w:jc w:val="center"/>
        </w:trPr>
        <w:tc>
          <w:tcPr>
            <w:tcW w:w="3539" w:type="dxa"/>
            <w:tcBorders>
              <w:top w:val="nil"/>
              <w:bottom w:val="single" w:sz="4" w:space="0" w:color="auto"/>
            </w:tcBorders>
            <w:vAlign w:val="bottom"/>
          </w:tcPr>
          <w:p w14:paraId="167868FC" w14:textId="77777777" w:rsidR="00862720" w:rsidRPr="006E2476" w:rsidRDefault="00862720" w:rsidP="00862720">
            <w:pPr>
              <w:spacing w:line="240" w:lineRule="auto"/>
            </w:pPr>
            <w:r w:rsidRPr="006E2476">
              <w:t>4+ disciplines</w:t>
            </w:r>
          </w:p>
        </w:tc>
        <w:tc>
          <w:tcPr>
            <w:tcW w:w="1276" w:type="dxa"/>
            <w:tcBorders>
              <w:top w:val="single" w:sz="4" w:space="0" w:color="auto"/>
              <w:bottom w:val="single" w:sz="4" w:space="0" w:color="auto"/>
            </w:tcBorders>
            <w:vAlign w:val="center"/>
          </w:tcPr>
          <w:p w14:paraId="24605B46" w14:textId="77777777" w:rsidR="00862720" w:rsidRPr="006E2476" w:rsidRDefault="00862720" w:rsidP="00862720">
            <w:pPr>
              <w:spacing w:line="240" w:lineRule="auto"/>
              <w:jc w:val="center"/>
            </w:pPr>
            <w:r w:rsidRPr="006E2476">
              <w:t>-2.14</w:t>
            </w:r>
          </w:p>
        </w:tc>
        <w:tc>
          <w:tcPr>
            <w:tcW w:w="930" w:type="dxa"/>
            <w:tcBorders>
              <w:top w:val="single" w:sz="4" w:space="0" w:color="auto"/>
              <w:bottom w:val="single" w:sz="4" w:space="0" w:color="auto"/>
              <w:right w:val="single" w:sz="4" w:space="0" w:color="FFFFFF" w:themeColor="background1"/>
            </w:tcBorders>
            <w:vAlign w:val="center"/>
          </w:tcPr>
          <w:p w14:paraId="1F9A4A19" w14:textId="77777777" w:rsidR="00862720" w:rsidRPr="006E2476" w:rsidRDefault="00862720" w:rsidP="00862720">
            <w:pPr>
              <w:spacing w:line="240" w:lineRule="auto"/>
              <w:jc w:val="center"/>
            </w:pPr>
            <w:r w:rsidRPr="006E2476">
              <w:t>0.000</w:t>
            </w:r>
          </w:p>
        </w:tc>
        <w:tc>
          <w:tcPr>
            <w:tcW w:w="1429" w:type="dxa"/>
            <w:tcBorders>
              <w:top w:val="single" w:sz="4" w:space="0" w:color="auto"/>
              <w:left w:val="single" w:sz="4" w:space="0" w:color="FFFFFF" w:themeColor="background1"/>
              <w:bottom w:val="single" w:sz="4" w:space="0" w:color="auto"/>
            </w:tcBorders>
            <w:vAlign w:val="center"/>
          </w:tcPr>
          <w:p w14:paraId="7D19675D" w14:textId="77777777" w:rsidR="00862720" w:rsidRPr="006E2476" w:rsidRDefault="00862720" w:rsidP="00862720">
            <w:pPr>
              <w:spacing w:line="240" w:lineRule="auto"/>
              <w:jc w:val="center"/>
            </w:pPr>
            <w:r>
              <w:t>(</w:t>
            </w:r>
            <w:r w:rsidRPr="006E2476">
              <w:t>-3.33</w:t>
            </w:r>
            <w:r>
              <w:t xml:space="preserve">, </w:t>
            </w:r>
            <w:r w:rsidRPr="006E2476">
              <w:t>-0.96</w:t>
            </w:r>
            <w:r>
              <w:t>)</w:t>
            </w:r>
          </w:p>
        </w:tc>
      </w:tr>
      <w:tr w:rsidR="00862720" w:rsidRPr="006E2476" w14:paraId="0E44B85A" w14:textId="77777777" w:rsidTr="00862720">
        <w:trPr>
          <w:jc w:val="center"/>
        </w:trPr>
        <w:tc>
          <w:tcPr>
            <w:tcW w:w="3539" w:type="dxa"/>
            <w:tcBorders>
              <w:bottom w:val="nil"/>
            </w:tcBorders>
            <w:vAlign w:val="bottom"/>
          </w:tcPr>
          <w:p w14:paraId="42E056C8" w14:textId="77777777" w:rsidR="00862720" w:rsidRPr="006E2476" w:rsidRDefault="00862720" w:rsidP="00862720">
            <w:pPr>
              <w:spacing w:line="240" w:lineRule="auto"/>
            </w:pPr>
            <w:r w:rsidRPr="006E2476">
              <w:t>Delivery of care plan (ref: Episodic)</w:t>
            </w:r>
          </w:p>
        </w:tc>
        <w:tc>
          <w:tcPr>
            <w:tcW w:w="1276" w:type="dxa"/>
            <w:tcBorders>
              <w:bottom w:val="single" w:sz="4" w:space="0" w:color="auto"/>
            </w:tcBorders>
            <w:vAlign w:val="center"/>
          </w:tcPr>
          <w:p w14:paraId="336E1D29" w14:textId="77777777" w:rsidR="00862720" w:rsidRPr="006E2476" w:rsidRDefault="00862720" w:rsidP="00862720">
            <w:pPr>
              <w:spacing w:line="240" w:lineRule="auto"/>
              <w:jc w:val="center"/>
            </w:pPr>
            <w:r>
              <w:t>1.00</w:t>
            </w:r>
          </w:p>
        </w:tc>
        <w:tc>
          <w:tcPr>
            <w:tcW w:w="930" w:type="dxa"/>
            <w:tcBorders>
              <w:bottom w:val="single" w:sz="4" w:space="0" w:color="auto"/>
              <w:right w:val="single" w:sz="4" w:space="0" w:color="FFFFFF" w:themeColor="background1"/>
            </w:tcBorders>
            <w:vAlign w:val="center"/>
          </w:tcPr>
          <w:p w14:paraId="226173F4" w14:textId="77777777" w:rsidR="00862720" w:rsidRPr="006E2476" w:rsidRDefault="00862720" w:rsidP="00862720">
            <w:pPr>
              <w:spacing w:line="240" w:lineRule="auto"/>
              <w:jc w:val="center"/>
            </w:pPr>
          </w:p>
        </w:tc>
        <w:tc>
          <w:tcPr>
            <w:tcW w:w="1429" w:type="dxa"/>
            <w:tcBorders>
              <w:left w:val="single" w:sz="4" w:space="0" w:color="FFFFFF" w:themeColor="background1"/>
              <w:bottom w:val="single" w:sz="4" w:space="0" w:color="auto"/>
            </w:tcBorders>
            <w:vAlign w:val="center"/>
          </w:tcPr>
          <w:p w14:paraId="0FAA2B1D" w14:textId="77777777" w:rsidR="00862720" w:rsidRPr="006E2476" w:rsidRDefault="00862720" w:rsidP="00862720">
            <w:pPr>
              <w:spacing w:line="240" w:lineRule="auto"/>
              <w:jc w:val="center"/>
            </w:pPr>
          </w:p>
        </w:tc>
      </w:tr>
      <w:tr w:rsidR="00862720" w:rsidRPr="006E2476" w14:paraId="44EF6A05" w14:textId="77777777" w:rsidTr="00862720">
        <w:trPr>
          <w:jc w:val="center"/>
        </w:trPr>
        <w:tc>
          <w:tcPr>
            <w:tcW w:w="3539" w:type="dxa"/>
            <w:tcBorders>
              <w:top w:val="nil"/>
              <w:bottom w:val="single" w:sz="4" w:space="0" w:color="auto"/>
            </w:tcBorders>
            <w:vAlign w:val="bottom"/>
          </w:tcPr>
          <w:p w14:paraId="7D610CBD" w14:textId="77777777" w:rsidR="00862720" w:rsidRPr="006E2476" w:rsidRDefault="00862720" w:rsidP="00862720">
            <w:pPr>
              <w:spacing w:line="240" w:lineRule="auto"/>
            </w:pPr>
            <w:r w:rsidRPr="006E2476">
              <w:t>managed</w:t>
            </w:r>
          </w:p>
        </w:tc>
        <w:tc>
          <w:tcPr>
            <w:tcW w:w="1276" w:type="dxa"/>
            <w:tcBorders>
              <w:top w:val="single" w:sz="4" w:space="0" w:color="auto"/>
              <w:bottom w:val="single" w:sz="4" w:space="0" w:color="auto"/>
            </w:tcBorders>
            <w:vAlign w:val="center"/>
          </w:tcPr>
          <w:p w14:paraId="0F32A9C5" w14:textId="77777777" w:rsidR="00862720" w:rsidRPr="006E2476" w:rsidRDefault="00862720" w:rsidP="00862720">
            <w:pPr>
              <w:spacing w:line="240" w:lineRule="auto"/>
              <w:jc w:val="center"/>
            </w:pPr>
            <w:r w:rsidRPr="006E2476">
              <w:t>-1.00</w:t>
            </w:r>
          </w:p>
        </w:tc>
        <w:tc>
          <w:tcPr>
            <w:tcW w:w="930" w:type="dxa"/>
            <w:tcBorders>
              <w:top w:val="single" w:sz="4" w:space="0" w:color="auto"/>
              <w:bottom w:val="single" w:sz="4" w:space="0" w:color="auto"/>
              <w:right w:val="single" w:sz="4" w:space="0" w:color="FFFFFF" w:themeColor="background1"/>
            </w:tcBorders>
            <w:vAlign w:val="center"/>
          </w:tcPr>
          <w:p w14:paraId="25A7AED4" w14:textId="77777777" w:rsidR="00862720" w:rsidRPr="006E2476" w:rsidRDefault="00862720" w:rsidP="00862720">
            <w:pPr>
              <w:spacing w:line="240" w:lineRule="auto"/>
              <w:jc w:val="center"/>
            </w:pPr>
            <w:r w:rsidRPr="006E2476">
              <w:t>0.064</w:t>
            </w:r>
          </w:p>
        </w:tc>
        <w:tc>
          <w:tcPr>
            <w:tcW w:w="1429" w:type="dxa"/>
            <w:tcBorders>
              <w:top w:val="single" w:sz="4" w:space="0" w:color="auto"/>
              <w:left w:val="single" w:sz="4" w:space="0" w:color="FFFFFF" w:themeColor="background1"/>
              <w:bottom w:val="single" w:sz="4" w:space="0" w:color="auto"/>
            </w:tcBorders>
            <w:vAlign w:val="center"/>
          </w:tcPr>
          <w:p w14:paraId="2CEAC0B3" w14:textId="77777777" w:rsidR="00862720" w:rsidRPr="006E2476" w:rsidRDefault="00862720" w:rsidP="00862720">
            <w:pPr>
              <w:spacing w:line="240" w:lineRule="auto"/>
              <w:jc w:val="center"/>
            </w:pPr>
            <w:r>
              <w:t>(</w:t>
            </w:r>
            <w:r w:rsidRPr="006E2476">
              <w:t>-2.05</w:t>
            </w:r>
            <w:r>
              <w:t xml:space="preserve">, </w:t>
            </w:r>
            <w:r w:rsidRPr="006E2476">
              <w:t>0.06</w:t>
            </w:r>
            <w:r>
              <w:t>)</w:t>
            </w:r>
          </w:p>
        </w:tc>
      </w:tr>
      <w:tr w:rsidR="00862720" w:rsidRPr="006E2476" w14:paraId="20ACD816" w14:textId="77777777" w:rsidTr="00862720">
        <w:trPr>
          <w:jc w:val="center"/>
        </w:trPr>
        <w:tc>
          <w:tcPr>
            <w:tcW w:w="3539" w:type="dxa"/>
            <w:tcBorders>
              <w:bottom w:val="nil"/>
            </w:tcBorders>
            <w:vAlign w:val="bottom"/>
          </w:tcPr>
          <w:p w14:paraId="2FC3173C" w14:textId="77777777" w:rsidR="00862720" w:rsidRPr="006E2476" w:rsidRDefault="00862720" w:rsidP="00862720">
            <w:pPr>
              <w:spacing w:line="240" w:lineRule="auto"/>
            </w:pPr>
            <w:r w:rsidRPr="006E2476">
              <w:t>Drop in provision and/or named contact whilst in service (ref: yes)</w:t>
            </w:r>
          </w:p>
        </w:tc>
        <w:tc>
          <w:tcPr>
            <w:tcW w:w="1276" w:type="dxa"/>
            <w:tcBorders>
              <w:bottom w:val="single" w:sz="4" w:space="0" w:color="auto"/>
            </w:tcBorders>
            <w:vAlign w:val="center"/>
          </w:tcPr>
          <w:p w14:paraId="6A5F3555" w14:textId="77777777" w:rsidR="00862720" w:rsidRPr="006E2476" w:rsidRDefault="00862720" w:rsidP="00862720">
            <w:pPr>
              <w:spacing w:line="240" w:lineRule="auto"/>
              <w:jc w:val="center"/>
            </w:pPr>
            <w:r>
              <w:t>1.00</w:t>
            </w:r>
          </w:p>
        </w:tc>
        <w:tc>
          <w:tcPr>
            <w:tcW w:w="930" w:type="dxa"/>
            <w:tcBorders>
              <w:bottom w:val="single" w:sz="4" w:space="0" w:color="auto"/>
              <w:right w:val="single" w:sz="4" w:space="0" w:color="FFFFFF" w:themeColor="background1"/>
            </w:tcBorders>
            <w:vAlign w:val="center"/>
          </w:tcPr>
          <w:p w14:paraId="618DE43B" w14:textId="77777777" w:rsidR="00862720" w:rsidRPr="006E2476" w:rsidRDefault="00862720" w:rsidP="00862720">
            <w:pPr>
              <w:spacing w:line="240" w:lineRule="auto"/>
              <w:jc w:val="center"/>
            </w:pPr>
          </w:p>
        </w:tc>
        <w:tc>
          <w:tcPr>
            <w:tcW w:w="1429" w:type="dxa"/>
            <w:tcBorders>
              <w:left w:val="single" w:sz="4" w:space="0" w:color="FFFFFF" w:themeColor="background1"/>
              <w:bottom w:val="single" w:sz="4" w:space="0" w:color="auto"/>
            </w:tcBorders>
            <w:vAlign w:val="center"/>
          </w:tcPr>
          <w:p w14:paraId="1B7989EC" w14:textId="77777777" w:rsidR="00862720" w:rsidRPr="006E2476" w:rsidRDefault="00862720" w:rsidP="00862720">
            <w:pPr>
              <w:spacing w:line="240" w:lineRule="auto"/>
              <w:jc w:val="center"/>
            </w:pPr>
          </w:p>
        </w:tc>
      </w:tr>
      <w:tr w:rsidR="00862720" w:rsidRPr="006E2476" w14:paraId="6B5E75A8" w14:textId="77777777" w:rsidTr="00862720">
        <w:trPr>
          <w:jc w:val="center"/>
        </w:trPr>
        <w:tc>
          <w:tcPr>
            <w:tcW w:w="3539" w:type="dxa"/>
            <w:tcBorders>
              <w:top w:val="nil"/>
            </w:tcBorders>
            <w:vAlign w:val="bottom"/>
          </w:tcPr>
          <w:p w14:paraId="21EA840F" w14:textId="77777777" w:rsidR="00862720" w:rsidRPr="006E2476" w:rsidRDefault="00862720" w:rsidP="00862720">
            <w:pPr>
              <w:spacing w:line="240" w:lineRule="auto"/>
            </w:pPr>
            <w:r w:rsidRPr="006E2476">
              <w:t>no</w:t>
            </w:r>
          </w:p>
        </w:tc>
        <w:tc>
          <w:tcPr>
            <w:tcW w:w="1276" w:type="dxa"/>
            <w:tcBorders>
              <w:top w:val="single" w:sz="4" w:space="0" w:color="auto"/>
            </w:tcBorders>
            <w:vAlign w:val="center"/>
          </w:tcPr>
          <w:p w14:paraId="3CD8F28A" w14:textId="77777777" w:rsidR="00862720" w:rsidRPr="006E2476" w:rsidRDefault="00862720" w:rsidP="00862720">
            <w:pPr>
              <w:spacing w:line="240" w:lineRule="auto"/>
              <w:jc w:val="center"/>
            </w:pPr>
            <w:r w:rsidRPr="006E2476">
              <w:t>-1.58</w:t>
            </w:r>
          </w:p>
        </w:tc>
        <w:tc>
          <w:tcPr>
            <w:tcW w:w="930" w:type="dxa"/>
            <w:tcBorders>
              <w:top w:val="single" w:sz="4" w:space="0" w:color="auto"/>
              <w:right w:val="single" w:sz="4" w:space="0" w:color="FFFFFF" w:themeColor="background1"/>
            </w:tcBorders>
            <w:vAlign w:val="center"/>
          </w:tcPr>
          <w:p w14:paraId="69DD6FB9" w14:textId="77777777" w:rsidR="00862720" w:rsidRPr="006E2476" w:rsidRDefault="00862720" w:rsidP="00862720">
            <w:pPr>
              <w:spacing w:line="240" w:lineRule="auto"/>
              <w:jc w:val="center"/>
            </w:pPr>
            <w:r w:rsidRPr="006E2476">
              <w:t>0.005</w:t>
            </w:r>
          </w:p>
        </w:tc>
        <w:tc>
          <w:tcPr>
            <w:tcW w:w="1429" w:type="dxa"/>
            <w:tcBorders>
              <w:top w:val="single" w:sz="4" w:space="0" w:color="auto"/>
              <w:left w:val="single" w:sz="4" w:space="0" w:color="FFFFFF" w:themeColor="background1"/>
            </w:tcBorders>
            <w:vAlign w:val="center"/>
          </w:tcPr>
          <w:p w14:paraId="6F13F302" w14:textId="77777777" w:rsidR="00862720" w:rsidRPr="006E2476" w:rsidRDefault="00862720" w:rsidP="00862720">
            <w:pPr>
              <w:spacing w:line="240" w:lineRule="auto"/>
              <w:jc w:val="center"/>
            </w:pPr>
            <w:r>
              <w:t>(</w:t>
            </w:r>
            <w:r w:rsidRPr="006E2476">
              <w:t>-2.70</w:t>
            </w:r>
            <w:r>
              <w:t xml:space="preserve">, </w:t>
            </w:r>
            <w:r w:rsidRPr="006E2476">
              <w:t>-0.47</w:t>
            </w:r>
            <w:r>
              <w:t>)</w:t>
            </w:r>
          </w:p>
        </w:tc>
      </w:tr>
      <w:tr w:rsidR="00862720" w:rsidRPr="006E2476" w14:paraId="7AE30173" w14:textId="77777777" w:rsidTr="00862720">
        <w:trPr>
          <w:jc w:val="center"/>
        </w:trPr>
        <w:tc>
          <w:tcPr>
            <w:tcW w:w="3539" w:type="dxa"/>
            <w:vAlign w:val="bottom"/>
          </w:tcPr>
          <w:p w14:paraId="21D49775" w14:textId="77777777" w:rsidR="00862720" w:rsidRPr="006E2476" w:rsidRDefault="00862720" w:rsidP="00862720">
            <w:pPr>
              <w:spacing w:line="240" w:lineRule="auto"/>
              <w:rPr>
                <w:i/>
              </w:rPr>
            </w:pPr>
            <w:r w:rsidRPr="006E2476">
              <w:rPr>
                <w:i/>
              </w:rPr>
              <w:t>Constant</w:t>
            </w:r>
          </w:p>
        </w:tc>
        <w:tc>
          <w:tcPr>
            <w:tcW w:w="1276" w:type="dxa"/>
            <w:vAlign w:val="center"/>
          </w:tcPr>
          <w:p w14:paraId="73C32CDB" w14:textId="77777777" w:rsidR="00862720" w:rsidRPr="006E2476" w:rsidRDefault="00862720" w:rsidP="00862720">
            <w:pPr>
              <w:spacing w:line="240" w:lineRule="auto"/>
              <w:jc w:val="center"/>
              <w:rPr>
                <w:i/>
              </w:rPr>
            </w:pPr>
            <w:r w:rsidRPr="006E2476">
              <w:rPr>
                <w:i/>
              </w:rPr>
              <w:t>8.51</w:t>
            </w:r>
          </w:p>
        </w:tc>
        <w:tc>
          <w:tcPr>
            <w:tcW w:w="930" w:type="dxa"/>
            <w:tcBorders>
              <w:right w:val="single" w:sz="4" w:space="0" w:color="FFFFFF" w:themeColor="background1"/>
            </w:tcBorders>
            <w:vAlign w:val="center"/>
          </w:tcPr>
          <w:p w14:paraId="219CC718" w14:textId="77777777" w:rsidR="00862720" w:rsidRPr="006E2476" w:rsidRDefault="00862720" w:rsidP="00862720">
            <w:pPr>
              <w:spacing w:line="240" w:lineRule="auto"/>
              <w:jc w:val="center"/>
              <w:rPr>
                <w:i/>
              </w:rPr>
            </w:pPr>
            <w:r w:rsidRPr="006E2476">
              <w:rPr>
                <w:i/>
              </w:rPr>
              <w:t>0.000</w:t>
            </w:r>
          </w:p>
        </w:tc>
        <w:tc>
          <w:tcPr>
            <w:tcW w:w="1429" w:type="dxa"/>
            <w:tcBorders>
              <w:left w:val="single" w:sz="4" w:space="0" w:color="FFFFFF" w:themeColor="background1"/>
            </w:tcBorders>
            <w:vAlign w:val="center"/>
          </w:tcPr>
          <w:p w14:paraId="168EAF2D" w14:textId="77777777" w:rsidR="00862720" w:rsidRPr="006E2476" w:rsidRDefault="00862720" w:rsidP="00862720">
            <w:pPr>
              <w:spacing w:line="240" w:lineRule="auto"/>
              <w:jc w:val="center"/>
              <w:rPr>
                <w:i/>
              </w:rPr>
            </w:pPr>
            <w:r>
              <w:rPr>
                <w:i/>
              </w:rPr>
              <w:t>(</w:t>
            </w:r>
            <w:r w:rsidRPr="006E2476">
              <w:rPr>
                <w:i/>
              </w:rPr>
              <w:t>4.03</w:t>
            </w:r>
            <w:r>
              <w:rPr>
                <w:i/>
              </w:rPr>
              <w:t xml:space="preserve">, </w:t>
            </w:r>
            <w:r w:rsidRPr="006E2476">
              <w:rPr>
                <w:i/>
              </w:rPr>
              <w:t>12.99</w:t>
            </w:r>
            <w:r>
              <w:rPr>
                <w:i/>
              </w:rPr>
              <w:t>)</w:t>
            </w:r>
          </w:p>
        </w:tc>
      </w:tr>
    </w:tbl>
    <w:p w14:paraId="71BB8A24" w14:textId="77777777" w:rsidR="00862720" w:rsidRPr="006E2476" w:rsidRDefault="00862720" w:rsidP="00862720">
      <w:pPr>
        <w:rPr>
          <w:b/>
        </w:rPr>
      </w:pPr>
    </w:p>
    <w:p w14:paraId="42AF8089" w14:textId="77777777" w:rsidR="00862720" w:rsidRPr="006E2476" w:rsidRDefault="00862720" w:rsidP="00862720">
      <w:pPr>
        <w:pStyle w:val="Heading2"/>
      </w:pPr>
      <w:bookmarkStart w:id="201" w:name="_Toc33460758"/>
      <w:r>
        <w:t xml:space="preserve">Results: </w:t>
      </w:r>
      <w:r w:rsidRPr="006E2476">
        <w:t xml:space="preserve">comparison of </w:t>
      </w:r>
      <w:r>
        <w:t>D&amp;S</w:t>
      </w:r>
      <w:r w:rsidRPr="006E2476">
        <w:t xml:space="preserve"> </w:t>
      </w:r>
      <w:r>
        <w:t>group &amp;</w:t>
      </w:r>
      <w:r w:rsidRPr="006E2476">
        <w:t xml:space="preserve"> </w:t>
      </w:r>
      <w:r>
        <w:t>DO</w:t>
      </w:r>
      <w:r w:rsidRPr="006E2476">
        <w:t xml:space="preserve"> cohort</w:t>
      </w:r>
      <w:bookmarkEnd w:id="201"/>
    </w:p>
    <w:p w14:paraId="61E2F28A" w14:textId="4EF6889C" w:rsidR="00862720" w:rsidRDefault="00862720" w:rsidP="00862720">
      <w:r w:rsidRPr="006E2476">
        <w:t xml:space="preserve">The final component of our quantitative evaluation of Specialist Autism Teams was to compare outcomes of individuals </w:t>
      </w:r>
      <w:r>
        <w:t>not previously diagnosed with autism in terms of their care pathway</w:t>
      </w:r>
      <w:r w:rsidR="0005215F">
        <w:t>. T</w:t>
      </w:r>
      <w:r>
        <w:t>hat is</w:t>
      </w:r>
      <w:r w:rsidR="0005215F">
        <w:t>, either they had</w:t>
      </w:r>
      <w:r>
        <w:t xml:space="preserve"> accessed a</w:t>
      </w:r>
      <w:r w:rsidRPr="006E2476">
        <w:t xml:space="preserve"> Specialist Autism Team (D&amp;S</w:t>
      </w:r>
      <w:r>
        <w:t xml:space="preserve"> group of the SAT cohort</w:t>
      </w:r>
      <w:r w:rsidRPr="006E2476">
        <w:t xml:space="preserve">) </w:t>
      </w:r>
      <w:r w:rsidR="0005215F">
        <w:t>or had</w:t>
      </w:r>
      <w:r>
        <w:t xml:space="preserve"> accessed a regional/national diagnostic assessment service (</w:t>
      </w:r>
      <w:r w:rsidRPr="006E2476">
        <w:t xml:space="preserve">DO cohort). </w:t>
      </w:r>
      <w:r w:rsidR="0005215F">
        <w:t>We report f</w:t>
      </w:r>
      <w:r w:rsidRPr="00216AC4">
        <w:t>indings from qualitative interviews with service users relevant to this element of the study in Chapter 9.</w:t>
      </w:r>
    </w:p>
    <w:p w14:paraId="5A7F921D" w14:textId="36BA9493" w:rsidR="00862720" w:rsidRDefault="00862720" w:rsidP="00862720">
      <w:r w:rsidRPr="006E2476">
        <w:t xml:space="preserve">The opportunity to </w:t>
      </w:r>
      <w:r>
        <w:t xml:space="preserve">incorporate a DO cohort into the study </w:t>
      </w:r>
      <w:r w:rsidRPr="006E2476">
        <w:t xml:space="preserve">emerged part way through the study and was carried out with the full support of the Study Steering Committee and funder. </w:t>
      </w:r>
      <w:r>
        <w:t xml:space="preserve"> </w:t>
      </w:r>
      <w:r w:rsidRPr="00FC7058">
        <w:lastRenderedPageBreak/>
        <w:t xml:space="preserve">At the time this element of </w:t>
      </w:r>
      <w:r w:rsidR="0005215F">
        <w:t xml:space="preserve">the </w:t>
      </w:r>
      <w:r w:rsidRPr="00FC7058">
        <w:t>study</w:t>
      </w:r>
      <w:r>
        <w:t xml:space="preserve"> was conceived</w:t>
      </w:r>
      <w:r w:rsidRPr="00FC7058">
        <w:t>, there were very few</w:t>
      </w:r>
      <w:r w:rsidR="0005215F">
        <w:t xml:space="preserve"> existing</w:t>
      </w:r>
      <w:r w:rsidRPr="00FC7058">
        <w:t xml:space="preserve"> studies </w:t>
      </w:r>
      <w:r w:rsidR="0005215F">
        <w:t xml:space="preserve">from </w:t>
      </w:r>
      <w:r>
        <w:t xml:space="preserve">which to base power calculations. This affected the accuracy of </w:t>
      </w:r>
      <w:r w:rsidRPr="00FC7058">
        <w:t>our original power calculations</w:t>
      </w:r>
      <w:r>
        <w:t xml:space="preserve"> and, as revealed by post-hoc power calculations, resulted in an underestimation of sample size requirements.  Thus findings should be treated as preliminary.</w:t>
      </w:r>
    </w:p>
    <w:p w14:paraId="6B1557A5" w14:textId="77777777" w:rsidR="00862720" w:rsidRPr="006E2476" w:rsidRDefault="00862720" w:rsidP="00862720"/>
    <w:p w14:paraId="2CD05179" w14:textId="77777777" w:rsidR="00862720" w:rsidRDefault="00862720" w:rsidP="00862720">
      <w:pPr>
        <w:pStyle w:val="Heading3"/>
        <w:rPr>
          <w:b w:val="0"/>
        </w:rPr>
      </w:pPr>
      <w:bookmarkStart w:id="202" w:name="_Toc33460759"/>
      <w:r>
        <w:rPr>
          <w:b w:val="0"/>
        </w:rPr>
        <w:t>Changes in mental health around the point of diagnosis</w:t>
      </w:r>
      <w:bookmarkEnd w:id="202"/>
    </w:p>
    <w:p w14:paraId="4ED26499" w14:textId="1BC8DA66" w:rsidR="00862720" w:rsidRDefault="00862720" w:rsidP="00862720">
      <w:r>
        <w:t xml:space="preserve">A descriptive analysis of mean </w:t>
      </w:r>
      <w:r w:rsidRPr="00286973">
        <w:t>GHQ</w:t>
      </w:r>
      <w:r>
        <w:t xml:space="preserve">-12 </w:t>
      </w:r>
      <w:r w:rsidRPr="00286973">
        <w:t>score</w:t>
      </w:r>
      <w:r>
        <w:t xml:space="preserve">s at T0, T2 (post-diagnosis time-point) and T3 (12 month follow-up) was carried out and results </w:t>
      </w:r>
      <w:r w:rsidR="00924048">
        <w:t xml:space="preserve">for </w:t>
      </w:r>
      <w:r>
        <w:t xml:space="preserve">the D&amp;S group and DO cohort compared, see Figure </w:t>
      </w:r>
      <w:r w:rsidR="00EF1D1F">
        <w:t>8</w:t>
      </w:r>
      <w:r>
        <w:t>.</w:t>
      </w:r>
    </w:p>
    <w:p w14:paraId="42318DB7" w14:textId="77777777" w:rsidR="0092368E" w:rsidRDefault="0092368E" w:rsidP="00862720"/>
    <w:p w14:paraId="786A3305" w14:textId="50629328" w:rsidR="00862720" w:rsidRDefault="00862720" w:rsidP="0092368E">
      <w:pPr>
        <w:pStyle w:val="Caption"/>
        <w:jc w:val="center"/>
      </w:pPr>
      <w:bookmarkStart w:id="203" w:name="_Toc33460903"/>
      <w:r>
        <w:t xml:space="preserve">Figure </w:t>
      </w:r>
      <w:r w:rsidR="002B6DC6">
        <w:fldChar w:fldCharType="begin"/>
      </w:r>
      <w:r w:rsidR="002B6DC6">
        <w:instrText xml:space="preserve"> SEQ Figure \* ARABIC </w:instrText>
      </w:r>
      <w:r w:rsidR="002B6DC6">
        <w:fldChar w:fldCharType="separate"/>
      </w:r>
      <w:r w:rsidR="00554D89">
        <w:rPr>
          <w:noProof/>
        </w:rPr>
        <w:t>8</w:t>
      </w:r>
      <w:r w:rsidR="002B6DC6">
        <w:rPr>
          <w:noProof/>
        </w:rPr>
        <w:fldChar w:fldCharType="end"/>
      </w:r>
      <w:r>
        <w:t>: Mean GHQ-12 scores at baseline, post-diagnosis and 12 month follow-up: DO cohort and D&amp;S group</w:t>
      </w:r>
      <w:bookmarkEnd w:id="203"/>
    </w:p>
    <w:p w14:paraId="1D34472C" w14:textId="77777777" w:rsidR="00862720" w:rsidRPr="00E467C3" w:rsidRDefault="00862720" w:rsidP="00862720"/>
    <w:p w14:paraId="799B1C4D" w14:textId="77777777" w:rsidR="00862720" w:rsidRDefault="00862720" w:rsidP="00862720">
      <w:r w:rsidRPr="008B7C1F">
        <w:rPr>
          <w:noProof/>
          <w:lang w:eastAsia="en-GB"/>
        </w:rPr>
        <w:drawing>
          <wp:inline distT="0" distB="0" distL="0" distR="0" wp14:anchorId="4B3E6138" wp14:editId="33246E85">
            <wp:extent cx="2821715" cy="2053193"/>
            <wp:effectExtent l="0" t="0" r="0" b="444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30501" cy="2059586"/>
                    </a:xfrm>
                    <a:prstGeom prst="rect">
                      <a:avLst/>
                    </a:prstGeom>
                    <a:noFill/>
                    <a:ln>
                      <a:noFill/>
                    </a:ln>
                  </pic:spPr>
                </pic:pic>
              </a:graphicData>
            </a:graphic>
          </wp:inline>
        </w:drawing>
      </w:r>
      <w:r w:rsidRPr="00C767C5">
        <w:t xml:space="preserve"> </w:t>
      </w:r>
      <w:r>
        <w:t xml:space="preserve"> </w:t>
      </w:r>
      <w:r w:rsidRPr="00EC18CF">
        <w:rPr>
          <w:noProof/>
          <w:lang w:eastAsia="en-GB"/>
        </w:rPr>
        <w:drawing>
          <wp:inline distT="0" distB="0" distL="0" distR="0" wp14:anchorId="17B0C19B" wp14:editId="73001040">
            <wp:extent cx="2821305" cy="2052895"/>
            <wp:effectExtent l="0" t="0" r="0" b="635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21305" cy="2052895"/>
                    </a:xfrm>
                    <a:prstGeom prst="rect">
                      <a:avLst/>
                    </a:prstGeom>
                    <a:noFill/>
                    <a:ln>
                      <a:noFill/>
                    </a:ln>
                  </pic:spPr>
                </pic:pic>
              </a:graphicData>
            </a:graphic>
          </wp:inline>
        </w:drawing>
      </w:r>
    </w:p>
    <w:p w14:paraId="4E99B473" w14:textId="77777777" w:rsidR="00862720" w:rsidRDefault="00862720" w:rsidP="00862720"/>
    <w:p w14:paraId="79AC90FE" w14:textId="77777777" w:rsidR="00862720" w:rsidRDefault="00862720" w:rsidP="00862720">
      <w:r>
        <w:t xml:space="preserve">The overall trajectory of mean GHQ-12 score for the D&amp;S group was in a positive direction. This was not the case for the DO cohort, with evidence of a deterioration between T0 and T2.  </w:t>
      </w:r>
    </w:p>
    <w:p w14:paraId="6C434BB8" w14:textId="77777777" w:rsidR="00862720" w:rsidRDefault="00862720" w:rsidP="00862720"/>
    <w:p w14:paraId="6CBCBDF6" w14:textId="77777777" w:rsidR="00862720" w:rsidRPr="00166B52" w:rsidRDefault="00862720" w:rsidP="00862720">
      <w:pPr>
        <w:pStyle w:val="Heading3"/>
      </w:pPr>
      <w:bookmarkStart w:id="204" w:name="_Toc33460760"/>
      <w:r w:rsidRPr="00166B52">
        <w:lastRenderedPageBreak/>
        <w:t>Outcomes at 12 months follow-up</w:t>
      </w:r>
      <w:bookmarkEnd w:id="204"/>
    </w:p>
    <w:p w14:paraId="1FD08AC5" w14:textId="0358A987" w:rsidR="00862720" w:rsidRDefault="00862720" w:rsidP="00862720">
      <w:r w:rsidRPr="00FC7058">
        <w:t>No statistically significant changes</w:t>
      </w:r>
      <w:r>
        <w:t xml:space="preserve"> in </w:t>
      </w:r>
      <w:r w:rsidR="00D810C3">
        <w:t xml:space="preserve">DO cohort mental health </w:t>
      </w:r>
      <w:r>
        <w:t xml:space="preserve">outcomes were </w:t>
      </w:r>
      <w:r w:rsidR="00D810C3">
        <w:t>at T3 compared to T0 (see Table 19).</w:t>
      </w:r>
    </w:p>
    <w:p w14:paraId="1CC021BC" w14:textId="734FEC22" w:rsidR="00D810C3" w:rsidRPr="00D810C3" w:rsidRDefault="00D810C3" w:rsidP="00D810C3">
      <w:pPr>
        <w:pStyle w:val="Caption"/>
        <w:jc w:val="center"/>
        <w:rPr>
          <w:rFonts w:asciiTheme="majorHAnsi" w:eastAsia="Times New Roman" w:hAnsiTheme="majorHAnsi" w:cstheme="majorHAnsi"/>
          <w:szCs w:val="24"/>
          <w:lang w:eastAsia="en-GB"/>
        </w:rPr>
      </w:pPr>
      <w:bookmarkStart w:id="205" w:name="_Toc33460850"/>
      <w:r>
        <w:t xml:space="preserve">Table </w:t>
      </w:r>
      <w:r w:rsidR="002B6DC6">
        <w:fldChar w:fldCharType="begin"/>
      </w:r>
      <w:r w:rsidR="002B6DC6">
        <w:instrText xml:space="preserve"> SEQ Table \* ARABIC </w:instrText>
      </w:r>
      <w:r w:rsidR="002B6DC6">
        <w:fldChar w:fldCharType="separate"/>
      </w:r>
      <w:r w:rsidR="00D813A1">
        <w:rPr>
          <w:noProof/>
        </w:rPr>
        <w:t>19</w:t>
      </w:r>
      <w:r w:rsidR="002B6DC6">
        <w:rPr>
          <w:noProof/>
        </w:rPr>
        <w:fldChar w:fldCharType="end"/>
      </w:r>
      <w:r>
        <w:t xml:space="preserve">: </w:t>
      </w:r>
      <w:r w:rsidRPr="00D810C3">
        <w:rPr>
          <w:rFonts w:asciiTheme="majorHAnsi" w:eastAsia="SimSun" w:hAnsiTheme="majorHAnsi" w:cstheme="majorHAnsi"/>
          <w:szCs w:val="20"/>
        </w:rPr>
        <w:t>DO cohort: change in mental health outcomes: T0 – T3</w:t>
      </w:r>
      <w:bookmarkEnd w:id="205"/>
    </w:p>
    <w:tbl>
      <w:tblPr>
        <w:tblStyle w:val="TableGrid26"/>
        <w:tblW w:w="0" w:type="auto"/>
        <w:tblLook w:val="04A0" w:firstRow="1" w:lastRow="0" w:firstColumn="1" w:lastColumn="0" w:noHBand="0" w:noVBand="1"/>
      </w:tblPr>
      <w:tblGrid>
        <w:gridCol w:w="946"/>
        <w:gridCol w:w="2085"/>
        <w:gridCol w:w="225"/>
        <w:gridCol w:w="666"/>
        <w:gridCol w:w="749"/>
        <w:gridCol w:w="836"/>
        <w:gridCol w:w="540"/>
        <w:gridCol w:w="1421"/>
        <w:gridCol w:w="236"/>
        <w:gridCol w:w="476"/>
        <w:gridCol w:w="836"/>
      </w:tblGrid>
      <w:tr w:rsidR="00CA27DE" w:rsidRPr="00D810C3" w14:paraId="31398BA5" w14:textId="77777777" w:rsidTr="004F66DC">
        <w:tc>
          <w:tcPr>
            <w:tcW w:w="3031" w:type="dxa"/>
            <w:gridSpan w:val="2"/>
            <w:vMerge w:val="restart"/>
          </w:tcPr>
          <w:p w14:paraId="6BD346E5" w14:textId="77777777" w:rsidR="00CA27DE" w:rsidRDefault="00CA27DE" w:rsidP="00D810C3">
            <w:pPr>
              <w:rPr>
                <w:rFonts w:cstheme="minorHAnsi"/>
                <w:b/>
                <w:sz w:val="22"/>
              </w:rPr>
            </w:pPr>
          </w:p>
          <w:p w14:paraId="11DAE551" w14:textId="55926255" w:rsidR="00CA27DE" w:rsidRPr="00D810C3" w:rsidRDefault="00CA27DE" w:rsidP="00D810C3">
            <w:pPr>
              <w:rPr>
                <w:rFonts w:cstheme="minorHAnsi"/>
                <w:b/>
                <w:sz w:val="22"/>
              </w:rPr>
            </w:pPr>
            <w:r w:rsidRPr="00D810C3">
              <w:rPr>
                <w:rFonts w:cstheme="minorHAnsi"/>
                <w:b/>
                <w:sz w:val="22"/>
              </w:rPr>
              <w:t>Outcome</w:t>
            </w:r>
          </w:p>
        </w:tc>
        <w:tc>
          <w:tcPr>
            <w:tcW w:w="891" w:type="dxa"/>
            <w:gridSpan w:val="2"/>
            <w:vMerge w:val="restart"/>
            <w:vAlign w:val="center"/>
          </w:tcPr>
          <w:p w14:paraId="159C1ADC" w14:textId="77777777" w:rsidR="00CA27DE" w:rsidRPr="00D810C3" w:rsidRDefault="00CA27DE" w:rsidP="00D810C3">
            <w:pPr>
              <w:jc w:val="center"/>
              <w:rPr>
                <w:rFonts w:cstheme="minorHAnsi"/>
                <w:b/>
                <w:sz w:val="22"/>
              </w:rPr>
            </w:pPr>
            <w:r w:rsidRPr="00D810C3">
              <w:rPr>
                <w:rFonts w:cstheme="minorHAnsi"/>
                <w:b/>
                <w:sz w:val="22"/>
              </w:rPr>
              <w:t>Sample size</w:t>
            </w:r>
          </w:p>
        </w:tc>
        <w:tc>
          <w:tcPr>
            <w:tcW w:w="1585" w:type="dxa"/>
            <w:gridSpan w:val="2"/>
            <w:vAlign w:val="center"/>
          </w:tcPr>
          <w:p w14:paraId="20BF39DF" w14:textId="77777777" w:rsidR="00CA27DE" w:rsidRPr="00D810C3" w:rsidRDefault="00CA27DE" w:rsidP="00D810C3">
            <w:pPr>
              <w:jc w:val="center"/>
              <w:rPr>
                <w:rFonts w:cstheme="minorHAnsi"/>
                <w:b/>
                <w:sz w:val="22"/>
              </w:rPr>
            </w:pPr>
            <w:r w:rsidRPr="00D810C3">
              <w:rPr>
                <w:rFonts w:cstheme="minorHAnsi"/>
                <w:b/>
                <w:sz w:val="22"/>
              </w:rPr>
              <w:t>Mean Score</w:t>
            </w:r>
          </w:p>
        </w:tc>
        <w:tc>
          <w:tcPr>
            <w:tcW w:w="1961" w:type="dxa"/>
            <w:gridSpan w:val="2"/>
            <w:vMerge w:val="restart"/>
          </w:tcPr>
          <w:p w14:paraId="196AE7EB" w14:textId="068FC560" w:rsidR="00CA27DE" w:rsidRPr="00D810C3" w:rsidRDefault="00CA27DE" w:rsidP="00D810C3">
            <w:pPr>
              <w:jc w:val="center"/>
              <w:rPr>
                <w:rFonts w:cstheme="minorHAnsi"/>
                <w:b/>
                <w:sz w:val="22"/>
              </w:rPr>
            </w:pPr>
            <w:r>
              <w:rPr>
                <w:rFonts w:cstheme="minorHAnsi"/>
                <w:b/>
                <w:sz w:val="22"/>
              </w:rPr>
              <w:t>Difference in mean score (95% CI)</w:t>
            </w:r>
          </w:p>
        </w:tc>
        <w:tc>
          <w:tcPr>
            <w:tcW w:w="712" w:type="dxa"/>
            <w:gridSpan w:val="2"/>
            <w:vMerge w:val="restart"/>
            <w:vAlign w:val="center"/>
          </w:tcPr>
          <w:p w14:paraId="631BF295" w14:textId="036F3BF2" w:rsidR="00CA27DE" w:rsidRPr="00D810C3" w:rsidRDefault="00CA27DE" w:rsidP="00FC3A88">
            <w:pPr>
              <w:jc w:val="center"/>
              <w:rPr>
                <w:rFonts w:cstheme="minorHAnsi"/>
                <w:b/>
                <w:sz w:val="22"/>
              </w:rPr>
            </w:pPr>
            <w:r w:rsidRPr="00D810C3">
              <w:rPr>
                <w:rFonts w:cstheme="minorHAnsi"/>
                <w:b/>
                <w:sz w:val="22"/>
              </w:rPr>
              <w:t xml:space="preserve">P value </w:t>
            </w:r>
          </w:p>
        </w:tc>
        <w:tc>
          <w:tcPr>
            <w:tcW w:w="836" w:type="dxa"/>
            <w:vMerge w:val="restart"/>
            <w:vAlign w:val="center"/>
          </w:tcPr>
          <w:p w14:paraId="42361E69" w14:textId="77777777" w:rsidR="00CA27DE" w:rsidRPr="00D810C3" w:rsidRDefault="00CA27DE" w:rsidP="00D810C3">
            <w:pPr>
              <w:jc w:val="center"/>
              <w:rPr>
                <w:rFonts w:cstheme="minorHAnsi"/>
                <w:b/>
                <w:sz w:val="22"/>
              </w:rPr>
            </w:pPr>
            <w:r w:rsidRPr="00D810C3">
              <w:rPr>
                <w:rFonts w:cstheme="minorHAnsi"/>
                <w:b/>
                <w:sz w:val="22"/>
              </w:rPr>
              <w:t>Effect size*</w:t>
            </w:r>
          </w:p>
        </w:tc>
      </w:tr>
      <w:tr w:rsidR="00CA27DE" w:rsidRPr="00D810C3" w14:paraId="42B929E1" w14:textId="77777777" w:rsidTr="004F66DC">
        <w:trPr>
          <w:trHeight w:val="299"/>
        </w:trPr>
        <w:tc>
          <w:tcPr>
            <w:tcW w:w="3031" w:type="dxa"/>
            <w:gridSpan w:val="2"/>
            <w:vMerge/>
            <w:vAlign w:val="center"/>
          </w:tcPr>
          <w:p w14:paraId="07AF0932" w14:textId="77777777" w:rsidR="00CA27DE" w:rsidRPr="00D810C3" w:rsidRDefault="00CA27DE" w:rsidP="00D810C3">
            <w:pPr>
              <w:jc w:val="center"/>
              <w:rPr>
                <w:rFonts w:cstheme="minorHAnsi"/>
                <w:sz w:val="22"/>
              </w:rPr>
            </w:pPr>
          </w:p>
        </w:tc>
        <w:tc>
          <w:tcPr>
            <w:tcW w:w="891" w:type="dxa"/>
            <w:gridSpan w:val="2"/>
            <w:vMerge/>
          </w:tcPr>
          <w:p w14:paraId="610064E1" w14:textId="77777777" w:rsidR="00CA27DE" w:rsidRPr="00D810C3" w:rsidRDefault="00CA27DE" w:rsidP="00D810C3">
            <w:pPr>
              <w:jc w:val="center"/>
              <w:rPr>
                <w:rFonts w:cstheme="minorHAnsi"/>
                <w:sz w:val="22"/>
              </w:rPr>
            </w:pPr>
          </w:p>
        </w:tc>
        <w:tc>
          <w:tcPr>
            <w:tcW w:w="749" w:type="dxa"/>
            <w:vAlign w:val="center"/>
          </w:tcPr>
          <w:p w14:paraId="672B01E6" w14:textId="77777777" w:rsidR="00CA27DE" w:rsidRPr="00D810C3" w:rsidRDefault="00CA27DE" w:rsidP="00D810C3">
            <w:pPr>
              <w:jc w:val="center"/>
              <w:rPr>
                <w:rFonts w:cstheme="minorHAnsi"/>
                <w:b/>
                <w:sz w:val="22"/>
              </w:rPr>
            </w:pPr>
            <w:r w:rsidRPr="00D810C3">
              <w:rPr>
                <w:rFonts w:cstheme="minorHAnsi"/>
                <w:b/>
                <w:sz w:val="22"/>
              </w:rPr>
              <w:t>T0</w:t>
            </w:r>
          </w:p>
        </w:tc>
        <w:tc>
          <w:tcPr>
            <w:tcW w:w="836" w:type="dxa"/>
            <w:vAlign w:val="center"/>
          </w:tcPr>
          <w:p w14:paraId="77F4BF8D" w14:textId="77777777" w:rsidR="00CA27DE" w:rsidRPr="00D810C3" w:rsidRDefault="00CA27DE" w:rsidP="00D810C3">
            <w:pPr>
              <w:jc w:val="center"/>
              <w:rPr>
                <w:rFonts w:cstheme="minorHAnsi"/>
                <w:b/>
                <w:sz w:val="22"/>
              </w:rPr>
            </w:pPr>
            <w:r w:rsidRPr="00D810C3">
              <w:rPr>
                <w:rFonts w:cstheme="minorHAnsi"/>
                <w:b/>
                <w:sz w:val="22"/>
              </w:rPr>
              <w:t>T3</w:t>
            </w:r>
          </w:p>
        </w:tc>
        <w:tc>
          <w:tcPr>
            <w:tcW w:w="1961" w:type="dxa"/>
            <w:gridSpan w:val="2"/>
            <w:vMerge/>
          </w:tcPr>
          <w:p w14:paraId="533EB254" w14:textId="77777777" w:rsidR="00CA27DE" w:rsidRPr="00D810C3" w:rsidRDefault="00CA27DE" w:rsidP="00D810C3">
            <w:pPr>
              <w:jc w:val="center"/>
              <w:rPr>
                <w:rFonts w:cstheme="minorHAnsi"/>
                <w:sz w:val="22"/>
              </w:rPr>
            </w:pPr>
          </w:p>
        </w:tc>
        <w:tc>
          <w:tcPr>
            <w:tcW w:w="712" w:type="dxa"/>
            <w:gridSpan w:val="2"/>
            <w:vMerge/>
            <w:vAlign w:val="center"/>
          </w:tcPr>
          <w:p w14:paraId="03656CC0" w14:textId="354FD8D8" w:rsidR="00CA27DE" w:rsidRPr="00D810C3" w:rsidRDefault="00CA27DE" w:rsidP="00D810C3">
            <w:pPr>
              <w:jc w:val="center"/>
              <w:rPr>
                <w:rFonts w:cstheme="minorHAnsi"/>
                <w:sz w:val="22"/>
              </w:rPr>
            </w:pPr>
          </w:p>
        </w:tc>
        <w:tc>
          <w:tcPr>
            <w:tcW w:w="836" w:type="dxa"/>
            <w:vMerge/>
            <w:vAlign w:val="center"/>
          </w:tcPr>
          <w:p w14:paraId="6509C436" w14:textId="77777777" w:rsidR="00CA27DE" w:rsidRPr="00D810C3" w:rsidRDefault="00CA27DE" w:rsidP="00D810C3">
            <w:pPr>
              <w:jc w:val="center"/>
              <w:rPr>
                <w:rFonts w:cstheme="minorHAnsi"/>
                <w:sz w:val="22"/>
              </w:rPr>
            </w:pPr>
          </w:p>
        </w:tc>
      </w:tr>
      <w:tr w:rsidR="00CA27DE" w:rsidRPr="00D810C3" w14:paraId="39CF156A" w14:textId="77777777" w:rsidTr="004F66DC">
        <w:tc>
          <w:tcPr>
            <w:tcW w:w="3031" w:type="dxa"/>
            <w:gridSpan w:val="2"/>
            <w:vAlign w:val="center"/>
          </w:tcPr>
          <w:p w14:paraId="5488638B" w14:textId="5A4EE10F" w:rsidR="00CA27DE" w:rsidRPr="00D810C3" w:rsidRDefault="00CA27DE" w:rsidP="00D810C3">
            <w:pPr>
              <w:rPr>
                <w:rFonts w:cstheme="minorHAnsi"/>
                <w:b/>
                <w:sz w:val="22"/>
              </w:rPr>
            </w:pPr>
            <w:r>
              <w:rPr>
                <w:rFonts w:cstheme="minorHAnsi"/>
                <w:b/>
                <w:color w:val="000000"/>
                <w:sz w:val="22"/>
              </w:rPr>
              <w:t>WHOQOL-</w:t>
            </w:r>
            <w:r w:rsidRPr="00D810C3">
              <w:rPr>
                <w:rFonts w:cstheme="minorHAnsi"/>
                <w:b/>
                <w:color w:val="000000"/>
                <w:sz w:val="22"/>
              </w:rPr>
              <w:t>BREF Psychological Domain</w:t>
            </w:r>
          </w:p>
        </w:tc>
        <w:tc>
          <w:tcPr>
            <w:tcW w:w="891" w:type="dxa"/>
            <w:gridSpan w:val="2"/>
            <w:vAlign w:val="center"/>
          </w:tcPr>
          <w:p w14:paraId="0F5FBE4A" w14:textId="77777777" w:rsidR="00CA27DE" w:rsidRPr="00D810C3" w:rsidRDefault="00CA27DE" w:rsidP="00D810C3">
            <w:pPr>
              <w:jc w:val="center"/>
              <w:rPr>
                <w:rFonts w:cstheme="minorHAnsi"/>
                <w:sz w:val="22"/>
              </w:rPr>
            </w:pPr>
            <w:r w:rsidRPr="00D810C3">
              <w:rPr>
                <w:rFonts w:cstheme="minorHAnsi"/>
                <w:sz w:val="22"/>
              </w:rPr>
              <w:t>52</w:t>
            </w:r>
          </w:p>
        </w:tc>
        <w:tc>
          <w:tcPr>
            <w:tcW w:w="749" w:type="dxa"/>
            <w:vAlign w:val="center"/>
          </w:tcPr>
          <w:p w14:paraId="6713DAD9" w14:textId="77777777" w:rsidR="00CA27DE" w:rsidRPr="00D810C3" w:rsidRDefault="00CA27DE" w:rsidP="00D810C3">
            <w:pPr>
              <w:jc w:val="center"/>
              <w:rPr>
                <w:rFonts w:cstheme="minorHAnsi"/>
                <w:sz w:val="22"/>
              </w:rPr>
            </w:pPr>
            <w:r w:rsidRPr="00D810C3">
              <w:rPr>
                <w:rFonts w:cstheme="minorHAnsi"/>
                <w:sz w:val="22"/>
              </w:rPr>
              <w:t>34.47</w:t>
            </w:r>
          </w:p>
        </w:tc>
        <w:tc>
          <w:tcPr>
            <w:tcW w:w="836" w:type="dxa"/>
            <w:vAlign w:val="center"/>
          </w:tcPr>
          <w:p w14:paraId="7FBF98FC" w14:textId="77777777" w:rsidR="00CA27DE" w:rsidRPr="00D810C3" w:rsidRDefault="00CA27DE" w:rsidP="00D810C3">
            <w:pPr>
              <w:jc w:val="center"/>
              <w:rPr>
                <w:rFonts w:cstheme="minorHAnsi"/>
                <w:sz w:val="22"/>
              </w:rPr>
            </w:pPr>
            <w:r w:rsidRPr="00D810C3">
              <w:rPr>
                <w:rFonts w:cstheme="minorHAnsi"/>
                <w:sz w:val="22"/>
              </w:rPr>
              <w:t>38.54</w:t>
            </w:r>
          </w:p>
        </w:tc>
        <w:tc>
          <w:tcPr>
            <w:tcW w:w="1961" w:type="dxa"/>
            <w:gridSpan w:val="2"/>
          </w:tcPr>
          <w:p w14:paraId="319578F3" w14:textId="2B1EFD6D" w:rsidR="00CA27DE" w:rsidRPr="00D810C3" w:rsidRDefault="00CA27DE" w:rsidP="00D810C3">
            <w:pPr>
              <w:jc w:val="center"/>
              <w:rPr>
                <w:rFonts w:cstheme="minorHAnsi"/>
                <w:sz w:val="22"/>
              </w:rPr>
            </w:pPr>
            <w:r>
              <w:rPr>
                <w:rFonts w:cstheme="minorHAnsi"/>
                <w:sz w:val="22"/>
              </w:rPr>
              <w:t xml:space="preserve">4.071 </w:t>
            </w:r>
            <w:r w:rsidRPr="00CA27DE">
              <w:rPr>
                <w:rFonts w:cstheme="minorHAnsi"/>
                <w:sz w:val="22"/>
              </w:rPr>
              <w:t>(-9.25, 1.11)</w:t>
            </w:r>
          </w:p>
        </w:tc>
        <w:tc>
          <w:tcPr>
            <w:tcW w:w="712" w:type="dxa"/>
            <w:gridSpan w:val="2"/>
            <w:vAlign w:val="center"/>
          </w:tcPr>
          <w:p w14:paraId="745CF9CC" w14:textId="5D5B71ED" w:rsidR="00CA27DE" w:rsidRPr="00D810C3" w:rsidRDefault="00CA27DE" w:rsidP="00FC3A88">
            <w:pPr>
              <w:jc w:val="center"/>
              <w:rPr>
                <w:rFonts w:cstheme="minorHAnsi"/>
                <w:sz w:val="22"/>
              </w:rPr>
            </w:pPr>
            <w:r w:rsidRPr="00D810C3">
              <w:rPr>
                <w:rFonts w:cstheme="minorHAnsi"/>
                <w:sz w:val="22"/>
              </w:rPr>
              <w:t xml:space="preserve">0.12 </w:t>
            </w:r>
          </w:p>
        </w:tc>
        <w:tc>
          <w:tcPr>
            <w:tcW w:w="836" w:type="dxa"/>
            <w:vAlign w:val="center"/>
          </w:tcPr>
          <w:p w14:paraId="2DE809DC" w14:textId="77777777" w:rsidR="00CA27DE" w:rsidRPr="00D810C3" w:rsidRDefault="00CA27DE" w:rsidP="00D810C3">
            <w:pPr>
              <w:jc w:val="center"/>
              <w:rPr>
                <w:rFonts w:cstheme="minorHAnsi"/>
                <w:sz w:val="22"/>
              </w:rPr>
            </w:pPr>
            <w:r w:rsidRPr="00D810C3">
              <w:rPr>
                <w:rFonts w:cstheme="minorHAnsi"/>
                <w:sz w:val="22"/>
              </w:rPr>
              <w:t>0.22</w:t>
            </w:r>
          </w:p>
        </w:tc>
      </w:tr>
      <w:tr w:rsidR="00CA27DE" w:rsidRPr="00D810C3" w14:paraId="439F79AD" w14:textId="77777777" w:rsidTr="004F66DC">
        <w:tc>
          <w:tcPr>
            <w:tcW w:w="3031" w:type="dxa"/>
            <w:gridSpan w:val="2"/>
            <w:vAlign w:val="center"/>
          </w:tcPr>
          <w:p w14:paraId="58754AD7" w14:textId="47DFC300" w:rsidR="00CA27DE" w:rsidRPr="00D810C3" w:rsidRDefault="00CA27DE" w:rsidP="00D810C3">
            <w:pPr>
              <w:rPr>
                <w:rFonts w:cstheme="minorHAnsi"/>
                <w:b/>
                <w:sz w:val="22"/>
              </w:rPr>
            </w:pPr>
            <w:r>
              <w:rPr>
                <w:rFonts w:cstheme="minorHAnsi"/>
                <w:b/>
                <w:sz w:val="22"/>
              </w:rPr>
              <w:t>GHQ-12</w:t>
            </w:r>
          </w:p>
        </w:tc>
        <w:tc>
          <w:tcPr>
            <w:tcW w:w="891" w:type="dxa"/>
            <w:gridSpan w:val="2"/>
            <w:vAlign w:val="center"/>
          </w:tcPr>
          <w:p w14:paraId="26C4F0F3" w14:textId="77777777" w:rsidR="00CA27DE" w:rsidRPr="00D810C3" w:rsidRDefault="00CA27DE" w:rsidP="00D810C3">
            <w:pPr>
              <w:jc w:val="center"/>
              <w:rPr>
                <w:rFonts w:cstheme="minorHAnsi"/>
                <w:sz w:val="22"/>
              </w:rPr>
            </w:pPr>
            <w:r w:rsidRPr="00D810C3">
              <w:rPr>
                <w:rFonts w:cstheme="minorHAnsi"/>
                <w:sz w:val="22"/>
              </w:rPr>
              <w:t>52</w:t>
            </w:r>
          </w:p>
        </w:tc>
        <w:tc>
          <w:tcPr>
            <w:tcW w:w="749" w:type="dxa"/>
            <w:vAlign w:val="center"/>
          </w:tcPr>
          <w:p w14:paraId="6C5C61C2" w14:textId="77777777" w:rsidR="00CA27DE" w:rsidRPr="00D810C3" w:rsidRDefault="00CA27DE" w:rsidP="00D810C3">
            <w:pPr>
              <w:jc w:val="center"/>
              <w:rPr>
                <w:rFonts w:cstheme="minorHAnsi"/>
                <w:sz w:val="22"/>
              </w:rPr>
            </w:pPr>
            <w:r w:rsidRPr="00D810C3">
              <w:rPr>
                <w:rFonts w:cstheme="minorHAnsi"/>
                <w:sz w:val="22"/>
              </w:rPr>
              <w:t>19.60</w:t>
            </w:r>
          </w:p>
        </w:tc>
        <w:tc>
          <w:tcPr>
            <w:tcW w:w="836" w:type="dxa"/>
            <w:vAlign w:val="center"/>
          </w:tcPr>
          <w:p w14:paraId="2F1F3442" w14:textId="77777777" w:rsidR="00CA27DE" w:rsidRPr="00D810C3" w:rsidRDefault="00CA27DE" w:rsidP="00D810C3">
            <w:pPr>
              <w:jc w:val="center"/>
              <w:rPr>
                <w:rFonts w:cstheme="minorHAnsi"/>
                <w:sz w:val="22"/>
              </w:rPr>
            </w:pPr>
            <w:r w:rsidRPr="00D810C3">
              <w:rPr>
                <w:rFonts w:cstheme="minorHAnsi"/>
                <w:sz w:val="22"/>
              </w:rPr>
              <w:t>18.40</w:t>
            </w:r>
          </w:p>
        </w:tc>
        <w:tc>
          <w:tcPr>
            <w:tcW w:w="1961" w:type="dxa"/>
            <w:gridSpan w:val="2"/>
          </w:tcPr>
          <w:p w14:paraId="1BC8BF29" w14:textId="66308549" w:rsidR="00CA27DE" w:rsidRPr="00D810C3" w:rsidRDefault="00CA27DE" w:rsidP="00D810C3">
            <w:pPr>
              <w:jc w:val="center"/>
              <w:rPr>
                <w:rFonts w:cstheme="minorHAnsi"/>
                <w:sz w:val="22"/>
              </w:rPr>
            </w:pPr>
            <w:r>
              <w:rPr>
                <w:rFonts w:cstheme="minorHAnsi"/>
                <w:sz w:val="22"/>
              </w:rPr>
              <w:t xml:space="preserve">1.192 </w:t>
            </w:r>
            <w:r w:rsidRPr="00CA27DE">
              <w:rPr>
                <w:rFonts w:cstheme="minorHAnsi"/>
                <w:sz w:val="22"/>
              </w:rPr>
              <w:t>(-1.39, 3.78)</w:t>
            </w:r>
          </w:p>
        </w:tc>
        <w:tc>
          <w:tcPr>
            <w:tcW w:w="712" w:type="dxa"/>
            <w:gridSpan w:val="2"/>
            <w:vAlign w:val="center"/>
          </w:tcPr>
          <w:p w14:paraId="5B24874A" w14:textId="182E8816" w:rsidR="00CA27DE" w:rsidRPr="00D810C3" w:rsidRDefault="00CA27DE" w:rsidP="00FC3A88">
            <w:pPr>
              <w:jc w:val="center"/>
              <w:rPr>
                <w:rFonts w:cstheme="minorHAnsi"/>
                <w:sz w:val="22"/>
              </w:rPr>
            </w:pPr>
            <w:r w:rsidRPr="00D810C3">
              <w:rPr>
                <w:rFonts w:cstheme="minorHAnsi"/>
                <w:sz w:val="22"/>
              </w:rPr>
              <w:t xml:space="preserve">0.36 </w:t>
            </w:r>
          </w:p>
        </w:tc>
        <w:tc>
          <w:tcPr>
            <w:tcW w:w="836" w:type="dxa"/>
            <w:vAlign w:val="center"/>
          </w:tcPr>
          <w:p w14:paraId="23670E62" w14:textId="77777777" w:rsidR="00CA27DE" w:rsidRPr="00D810C3" w:rsidRDefault="00CA27DE" w:rsidP="00D810C3">
            <w:pPr>
              <w:jc w:val="center"/>
              <w:rPr>
                <w:rFonts w:cstheme="minorHAnsi"/>
                <w:sz w:val="22"/>
              </w:rPr>
            </w:pPr>
            <w:r w:rsidRPr="00D810C3">
              <w:rPr>
                <w:rFonts w:cstheme="minorHAnsi"/>
                <w:sz w:val="22"/>
              </w:rPr>
              <w:t>0.13</w:t>
            </w:r>
          </w:p>
        </w:tc>
      </w:tr>
      <w:tr w:rsidR="00CA27DE" w:rsidRPr="00D810C3" w14:paraId="40C3EEFA" w14:textId="77777777" w:rsidTr="00B26B0E">
        <w:trPr>
          <w:trHeight w:val="567"/>
        </w:trPr>
        <w:tc>
          <w:tcPr>
            <w:tcW w:w="9016" w:type="dxa"/>
            <w:gridSpan w:val="11"/>
            <w:shd w:val="clear" w:color="auto" w:fill="F2F2F2" w:themeFill="background1" w:themeFillShade="F2"/>
          </w:tcPr>
          <w:p w14:paraId="3FB37486" w14:textId="77777777" w:rsidR="00CA27DE" w:rsidRDefault="00CA27DE" w:rsidP="00D810C3">
            <w:pPr>
              <w:rPr>
                <w:rFonts w:cstheme="minorHAnsi"/>
                <w:b/>
                <w:sz w:val="22"/>
              </w:rPr>
            </w:pPr>
          </w:p>
          <w:p w14:paraId="14C0BA9E" w14:textId="26F92955" w:rsidR="00CA27DE" w:rsidRPr="00D810C3" w:rsidRDefault="00CA27DE" w:rsidP="00D810C3">
            <w:pPr>
              <w:rPr>
                <w:rFonts w:cstheme="minorHAnsi"/>
                <w:sz w:val="22"/>
              </w:rPr>
            </w:pPr>
            <w:r w:rsidRPr="00D810C3">
              <w:rPr>
                <w:rFonts w:cstheme="minorHAnsi"/>
                <w:b/>
                <w:sz w:val="22"/>
              </w:rPr>
              <w:t>GHQ caseness: movement around cut-off point**</w:t>
            </w:r>
          </w:p>
        </w:tc>
      </w:tr>
      <w:tr w:rsidR="00CA27DE" w:rsidRPr="00D810C3" w14:paraId="32DFAF6F" w14:textId="77777777" w:rsidTr="004F66DC">
        <w:tc>
          <w:tcPr>
            <w:tcW w:w="3256" w:type="dxa"/>
            <w:gridSpan w:val="3"/>
            <w:vMerge w:val="restart"/>
            <w:shd w:val="clear" w:color="auto" w:fill="F2F2F2" w:themeFill="background1" w:themeFillShade="F2"/>
            <w:vAlign w:val="bottom"/>
          </w:tcPr>
          <w:p w14:paraId="37B3D3C6" w14:textId="77777777" w:rsidR="00CA27DE" w:rsidRPr="00D810C3" w:rsidRDefault="00CA27DE" w:rsidP="00D810C3">
            <w:pPr>
              <w:rPr>
                <w:rFonts w:cstheme="minorHAnsi"/>
                <w:b/>
                <w:sz w:val="22"/>
              </w:rPr>
            </w:pPr>
          </w:p>
        </w:tc>
        <w:tc>
          <w:tcPr>
            <w:tcW w:w="5760" w:type="dxa"/>
            <w:gridSpan w:val="8"/>
            <w:shd w:val="clear" w:color="auto" w:fill="F2F2F2" w:themeFill="background1" w:themeFillShade="F2"/>
          </w:tcPr>
          <w:p w14:paraId="08D01C70" w14:textId="3FA441CF" w:rsidR="00CA27DE" w:rsidRPr="00D810C3" w:rsidRDefault="00CA27DE" w:rsidP="00D810C3">
            <w:pPr>
              <w:jc w:val="center"/>
              <w:rPr>
                <w:rFonts w:cstheme="minorHAnsi"/>
                <w:b/>
                <w:sz w:val="22"/>
              </w:rPr>
            </w:pPr>
            <w:r w:rsidRPr="00D810C3">
              <w:rPr>
                <w:rFonts w:cstheme="minorHAnsi"/>
                <w:b/>
                <w:sz w:val="22"/>
              </w:rPr>
              <w:t>T3 (n)</w:t>
            </w:r>
          </w:p>
        </w:tc>
      </w:tr>
      <w:tr w:rsidR="00CA27DE" w:rsidRPr="00D810C3" w14:paraId="1B37B5AF" w14:textId="77777777" w:rsidTr="004F66DC">
        <w:trPr>
          <w:trHeight w:val="200"/>
        </w:trPr>
        <w:tc>
          <w:tcPr>
            <w:tcW w:w="3256" w:type="dxa"/>
            <w:gridSpan w:val="3"/>
            <w:vMerge/>
            <w:shd w:val="clear" w:color="auto" w:fill="F2F2F2" w:themeFill="background1" w:themeFillShade="F2"/>
            <w:vAlign w:val="center"/>
          </w:tcPr>
          <w:p w14:paraId="4A59F862" w14:textId="77777777" w:rsidR="00CA27DE" w:rsidRPr="00D810C3" w:rsidRDefault="00CA27DE" w:rsidP="00D810C3">
            <w:pPr>
              <w:rPr>
                <w:rFonts w:cstheme="minorHAnsi"/>
                <w:b/>
                <w:sz w:val="22"/>
              </w:rPr>
            </w:pPr>
          </w:p>
        </w:tc>
        <w:tc>
          <w:tcPr>
            <w:tcW w:w="2791" w:type="dxa"/>
            <w:gridSpan w:val="4"/>
            <w:shd w:val="clear" w:color="auto" w:fill="F2F2F2" w:themeFill="background1" w:themeFillShade="F2"/>
            <w:vAlign w:val="center"/>
          </w:tcPr>
          <w:p w14:paraId="4D06FB67" w14:textId="256E21CA" w:rsidR="00CA27DE" w:rsidRPr="00D810C3" w:rsidRDefault="00CA27DE" w:rsidP="00D810C3">
            <w:pPr>
              <w:jc w:val="center"/>
              <w:rPr>
                <w:rFonts w:cstheme="minorHAnsi"/>
                <w:sz w:val="22"/>
              </w:rPr>
            </w:pPr>
            <w:r w:rsidRPr="00D810C3">
              <w:rPr>
                <w:rFonts w:cstheme="minorHAnsi"/>
                <w:sz w:val="22"/>
              </w:rPr>
              <w:t>above cut-off</w:t>
            </w:r>
          </w:p>
        </w:tc>
        <w:tc>
          <w:tcPr>
            <w:tcW w:w="1657" w:type="dxa"/>
            <w:gridSpan w:val="2"/>
            <w:shd w:val="clear" w:color="auto" w:fill="F2F2F2" w:themeFill="background1" w:themeFillShade="F2"/>
            <w:vAlign w:val="center"/>
          </w:tcPr>
          <w:p w14:paraId="6274B816" w14:textId="3A3CE416" w:rsidR="00CA27DE" w:rsidRPr="00D810C3" w:rsidRDefault="00CA27DE" w:rsidP="00D810C3">
            <w:pPr>
              <w:jc w:val="center"/>
              <w:rPr>
                <w:rFonts w:cstheme="minorHAnsi"/>
                <w:b/>
                <w:sz w:val="22"/>
              </w:rPr>
            </w:pPr>
            <w:r w:rsidRPr="00D810C3">
              <w:rPr>
                <w:rFonts w:cstheme="minorHAnsi"/>
                <w:sz w:val="22"/>
              </w:rPr>
              <w:t>below cut-off</w:t>
            </w:r>
          </w:p>
        </w:tc>
        <w:tc>
          <w:tcPr>
            <w:tcW w:w="1312" w:type="dxa"/>
            <w:gridSpan w:val="2"/>
            <w:shd w:val="clear" w:color="auto" w:fill="F2F2F2" w:themeFill="background1" w:themeFillShade="F2"/>
            <w:vAlign w:val="center"/>
          </w:tcPr>
          <w:p w14:paraId="32C719DB" w14:textId="77777777" w:rsidR="00CA27DE" w:rsidRPr="00D810C3" w:rsidRDefault="00CA27DE" w:rsidP="00D810C3">
            <w:pPr>
              <w:jc w:val="center"/>
              <w:rPr>
                <w:rFonts w:cstheme="minorHAnsi"/>
                <w:b/>
                <w:sz w:val="22"/>
              </w:rPr>
            </w:pPr>
            <w:r w:rsidRPr="00D810C3">
              <w:rPr>
                <w:rFonts w:cstheme="minorHAnsi"/>
                <w:i/>
                <w:sz w:val="22"/>
              </w:rPr>
              <w:t>Total</w:t>
            </w:r>
          </w:p>
        </w:tc>
      </w:tr>
      <w:tr w:rsidR="00CA27DE" w:rsidRPr="00D810C3" w14:paraId="1CFE5C1F" w14:textId="77777777" w:rsidTr="004F66DC">
        <w:trPr>
          <w:trHeight w:val="200"/>
        </w:trPr>
        <w:tc>
          <w:tcPr>
            <w:tcW w:w="946" w:type="dxa"/>
            <w:vMerge w:val="restart"/>
            <w:shd w:val="clear" w:color="auto" w:fill="F2F2F2" w:themeFill="background1" w:themeFillShade="F2"/>
            <w:vAlign w:val="center"/>
          </w:tcPr>
          <w:p w14:paraId="4341CD38" w14:textId="77777777" w:rsidR="00CA27DE" w:rsidRPr="00D810C3" w:rsidRDefault="00CA27DE" w:rsidP="00D810C3">
            <w:pPr>
              <w:jc w:val="right"/>
              <w:rPr>
                <w:rFonts w:cstheme="minorHAnsi"/>
                <w:b/>
                <w:sz w:val="22"/>
              </w:rPr>
            </w:pPr>
            <w:r w:rsidRPr="00D810C3">
              <w:rPr>
                <w:rFonts w:cstheme="minorHAnsi"/>
                <w:b/>
                <w:sz w:val="22"/>
              </w:rPr>
              <w:t>T0 (n)</w:t>
            </w:r>
          </w:p>
        </w:tc>
        <w:tc>
          <w:tcPr>
            <w:tcW w:w="2310" w:type="dxa"/>
            <w:gridSpan w:val="2"/>
            <w:shd w:val="clear" w:color="auto" w:fill="F2F2F2" w:themeFill="background1" w:themeFillShade="F2"/>
            <w:vAlign w:val="center"/>
          </w:tcPr>
          <w:p w14:paraId="4E6AC498" w14:textId="77777777" w:rsidR="00CA27DE" w:rsidRPr="00D810C3" w:rsidRDefault="00CA27DE" w:rsidP="00D810C3">
            <w:pPr>
              <w:jc w:val="right"/>
              <w:rPr>
                <w:rFonts w:cstheme="minorHAnsi"/>
                <w:b/>
                <w:sz w:val="22"/>
              </w:rPr>
            </w:pPr>
            <w:r w:rsidRPr="00D810C3">
              <w:rPr>
                <w:rFonts w:cstheme="minorHAnsi"/>
                <w:sz w:val="22"/>
              </w:rPr>
              <w:t xml:space="preserve">above cut-off </w:t>
            </w:r>
          </w:p>
        </w:tc>
        <w:tc>
          <w:tcPr>
            <w:tcW w:w="2791" w:type="dxa"/>
            <w:gridSpan w:val="4"/>
            <w:shd w:val="clear" w:color="auto" w:fill="F2F2F2" w:themeFill="background1" w:themeFillShade="F2"/>
            <w:vAlign w:val="center"/>
          </w:tcPr>
          <w:p w14:paraId="1172A5D2" w14:textId="3F94E1C2" w:rsidR="00CA27DE" w:rsidRPr="00D810C3" w:rsidRDefault="00CA27DE" w:rsidP="00D810C3">
            <w:pPr>
              <w:jc w:val="center"/>
              <w:rPr>
                <w:rFonts w:cstheme="minorHAnsi"/>
                <w:color w:val="000000"/>
                <w:szCs w:val="24"/>
              </w:rPr>
            </w:pPr>
            <w:r w:rsidRPr="00D810C3">
              <w:rPr>
                <w:rFonts w:cstheme="minorHAnsi"/>
                <w:color w:val="000000"/>
                <w:szCs w:val="24"/>
              </w:rPr>
              <w:t>12</w:t>
            </w:r>
          </w:p>
        </w:tc>
        <w:tc>
          <w:tcPr>
            <w:tcW w:w="1657" w:type="dxa"/>
            <w:gridSpan w:val="2"/>
            <w:shd w:val="clear" w:color="auto" w:fill="F2F2F2" w:themeFill="background1" w:themeFillShade="F2"/>
            <w:vAlign w:val="center"/>
          </w:tcPr>
          <w:p w14:paraId="63291E34" w14:textId="1FE78F56" w:rsidR="00CA27DE" w:rsidRPr="00D810C3" w:rsidRDefault="00CA27DE" w:rsidP="00D810C3">
            <w:pPr>
              <w:jc w:val="center"/>
              <w:rPr>
                <w:rFonts w:cstheme="minorHAnsi"/>
                <w:bCs/>
                <w:sz w:val="22"/>
              </w:rPr>
            </w:pPr>
            <w:r w:rsidRPr="00D810C3">
              <w:rPr>
                <w:rFonts w:cstheme="minorHAnsi"/>
                <w:color w:val="000000"/>
                <w:szCs w:val="24"/>
              </w:rPr>
              <w:t>9</w:t>
            </w:r>
          </w:p>
        </w:tc>
        <w:tc>
          <w:tcPr>
            <w:tcW w:w="1312" w:type="dxa"/>
            <w:gridSpan w:val="2"/>
            <w:shd w:val="clear" w:color="auto" w:fill="F2F2F2" w:themeFill="background1" w:themeFillShade="F2"/>
            <w:vAlign w:val="center"/>
          </w:tcPr>
          <w:p w14:paraId="3B789BD0" w14:textId="77777777" w:rsidR="00CA27DE" w:rsidRPr="00D810C3" w:rsidRDefault="00CA27DE" w:rsidP="00D810C3">
            <w:pPr>
              <w:jc w:val="center"/>
              <w:rPr>
                <w:rFonts w:cstheme="minorHAnsi"/>
                <w:bCs/>
                <w:sz w:val="22"/>
              </w:rPr>
            </w:pPr>
            <w:r w:rsidRPr="00D810C3">
              <w:rPr>
                <w:rFonts w:cstheme="minorHAnsi"/>
                <w:i/>
                <w:color w:val="000000"/>
                <w:szCs w:val="24"/>
              </w:rPr>
              <w:t>21</w:t>
            </w:r>
          </w:p>
        </w:tc>
      </w:tr>
      <w:tr w:rsidR="00CA27DE" w:rsidRPr="00D810C3" w14:paraId="18194637" w14:textId="77777777" w:rsidTr="004F66DC">
        <w:trPr>
          <w:trHeight w:val="200"/>
        </w:trPr>
        <w:tc>
          <w:tcPr>
            <w:tcW w:w="946" w:type="dxa"/>
            <w:vMerge/>
            <w:shd w:val="clear" w:color="auto" w:fill="F2F2F2" w:themeFill="background1" w:themeFillShade="F2"/>
            <w:vAlign w:val="center"/>
          </w:tcPr>
          <w:p w14:paraId="6520D7C4" w14:textId="77777777" w:rsidR="00CA27DE" w:rsidRPr="00D810C3" w:rsidRDefault="00CA27DE" w:rsidP="00D810C3">
            <w:pPr>
              <w:jc w:val="right"/>
              <w:rPr>
                <w:rFonts w:cstheme="minorHAnsi"/>
                <w:b/>
                <w:sz w:val="22"/>
              </w:rPr>
            </w:pPr>
          </w:p>
        </w:tc>
        <w:tc>
          <w:tcPr>
            <w:tcW w:w="2310" w:type="dxa"/>
            <w:gridSpan w:val="2"/>
            <w:shd w:val="clear" w:color="auto" w:fill="F2F2F2" w:themeFill="background1" w:themeFillShade="F2"/>
            <w:vAlign w:val="center"/>
          </w:tcPr>
          <w:p w14:paraId="3802777C" w14:textId="77777777" w:rsidR="00CA27DE" w:rsidRPr="00D810C3" w:rsidRDefault="00CA27DE" w:rsidP="00D810C3">
            <w:pPr>
              <w:jc w:val="right"/>
              <w:rPr>
                <w:rFonts w:cstheme="minorHAnsi"/>
                <w:b/>
                <w:sz w:val="22"/>
              </w:rPr>
            </w:pPr>
            <w:r w:rsidRPr="00D810C3">
              <w:rPr>
                <w:rFonts w:cstheme="minorHAnsi"/>
                <w:sz w:val="22"/>
              </w:rPr>
              <w:t xml:space="preserve">below cut-off </w:t>
            </w:r>
          </w:p>
        </w:tc>
        <w:tc>
          <w:tcPr>
            <w:tcW w:w="2791" w:type="dxa"/>
            <w:gridSpan w:val="4"/>
            <w:shd w:val="clear" w:color="auto" w:fill="F2F2F2" w:themeFill="background1" w:themeFillShade="F2"/>
            <w:vAlign w:val="center"/>
          </w:tcPr>
          <w:p w14:paraId="79DCA357" w14:textId="4A00773B" w:rsidR="00CA27DE" w:rsidRPr="00D810C3" w:rsidRDefault="00CA27DE" w:rsidP="00D810C3">
            <w:pPr>
              <w:jc w:val="center"/>
              <w:rPr>
                <w:rFonts w:cstheme="minorHAnsi"/>
                <w:color w:val="000000"/>
                <w:szCs w:val="24"/>
              </w:rPr>
            </w:pPr>
            <w:r w:rsidRPr="00D810C3">
              <w:rPr>
                <w:rFonts w:cstheme="minorHAnsi"/>
                <w:color w:val="000000"/>
                <w:szCs w:val="24"/>
              </w:rPr>
              <w:t>10</w:t>
            </w:r>
          </w:p>
        </w:tc>
        <w:tc>
          <w:tcPr>
            <w:tcW w:w="1657" w:type="dxa"/>
            <w:gridSpan w:val="2"/>
            <w:shd w:val="clear" w:color="auto" w:fill="F2F2F2" w:themeFill="background1" w:themeFillShade="F2"/>
            <w:vAlign w:val="center"/>
          </w:tcPr>
          <w:p w14:paraId="33034ECC" w14:textId="76501904" w:rsidR="00CA27DE" w:rsidRPr="00D810C3" w:rsidRDefault="00CA27DE" w:rsidP="00D810C3">
            <w:pPr>
              <w:jc w:val="center"/>
              <w:rPr>
                <w:rFonts w:cstheme="minorHAnsi"/>
                <w:bCs/>
                <w:sz w:val="22"/>
              </w:rPr>
            </w:pPr>
            <w:r w:rsidRPr="00D810C3">
              <w:rPr>
                <w:rFonts w:cstheme="minorHAnsi"/>
                <w:color w:val="000000"/>
                <w:szCs w:val="24"/>
              </w:rPr>
              <w:t>21</w:t>
            </w:r>
          </w:p>
        </w:tc>
        <w:tc>
          <w:tcPr>
            <w:tcW w:w="1312" w:type="dxa"/>
            <w:gridSpan w:val="2"/>
            <w:shd w:val="clear" w:color="auto" w:fill="F2F2F2" w:themeFill="background1" w:themeFillShade="F2"/>
            <w:vAlign w:val="center"/>
          </w:tcPr>
          <w:p w14:paraId="20F2A7BA" w14:textId="77777777" w:rsidR="00CA27DE" w:rsidRPr="00D810C3" w:rsidRDefault="00CA27DE" w:rsidP="00D810C3">
            <w:pPr>
              <w:jc w:val="center"/>
              <w:rPr>
                <w:rFonts w:cstheme="minorHAnsi"/>
                <w:bCs/>
                <w:sz w:val="22"/>
              </w:rPr>
            </w:pPr>
            <w:r w:rsidRPr="00D810C3">
              <w:rPr>
                <w:rFonts w:cstheme="minorHAnsi"/>
                <w:i/>
                <w:color w:val="000000"/>
                <w:szCs w:val="24"/>
              </w:rPr>
              <w:t>31</w:t>
            </w:r>
          </w:p>
        </w:tc>
      </w:tr>
      <w:tr w:rsidR="00CA27DE" w:rsidRPr="00D810C3" w14:paraId="41FDB2EB" w14:textId="77777777" w:rsidTr="004F66DC">
        <w:trPr>
          <w:trHeight w:val="200"/>
        </w:trPr>
        <w:tc>
          <w:tcPr>
            <w:tcW w:w="3256" w:type="dxa"/>
            <w:gridSpan w:val="3"/>
            <w:shd w:val="clear" w:color="auto" w:fill="F2F2F2" w:themeFill="background1" w:themeFillShade="F2"/>
            <w:vAlign w:val="center"/>
          </w:tcPr>
          <w:p w14:paraId="1CA775F0" w14:textId="77777777" w:rsidR="00CA27DE" w:rsidRPr="00D810C3" w:rsidRDefault="00CA27DE" w:rsidP="00D810C3">
            <w:pPr>
              <w:jc w:val="right"/>
              <w:rPr>
                <w:rFonts w:cstheme="minorHAnsi"/>
                <w:b/>
                <w:sz w:val="22"/>
              </w:rPr>
            </w:pPr>
            <w:r w:rsidRPr="00D810C3">
              <w:rPr>
                <w:rFonts w:cstheme="minorHAnsi"/>
                <w:i/>
                <w:sz w:val="22"/>
              </w:rPr>
              <w:t>Total</w:t>
            </w:r>
          </w:p>
        </w:tc>
        <w:tc>
          <w:tcPr>
            <w:tcW w:w="2791" w:type="dxa"/>
            <w:gridSpan w:val="4"/>
            <w:shd w:val="clear" w:color="auto" w:fill="F2F2F2" w:themeFill="background1" w:themeFillShade="F2"/>
            <w:vAlign w:val="center"/>
          </w:tcPr>
          <w:p w14:paraId="7CDB415D" w14:textId="709867EC" w:rsidR="00CA27DE" w:rsidRPr="00D810C3" w:rsidRDefault="00CA27DE" w:rsidP="00D810C3">
            <w:pPr>
              <w:jc w:val="center"/>
              <w:rPr>
                <w:rFonts w:cstheme="minorHAnsi"/>
                <w:bCs/>
                <w:i/>
                <w:iCs/>
                <w:sz w:val="22"/>
              </w:rPr>
            </w:pPr>
            <w:r w:rsidRPr="00D810C3">
              <w:rPr>
                <w:rFonts w:cstheme="minorHAnsi"/>
                <w:bCs/>
                <w:i/>
                <w:iCs/>
                <w:sz w:val="22"/>
              </w:rPr>
              <w:t>22</w:t>
            </w:r>
          </w:p>
        </w:tc>
        <w:tc>
          <w:tcPr>
            <w:tcW w:w="1657" w:type="dxa"/>
            <w:gridSpan w:val="2"/>
            <w:shd w:val="clear" w:color="auto" w:fill="F2F2F2" w:themeFill="background1" w:themeFillShade="F2"/>
            <w:vAlign w:val="center"/>
          </w:tcPr>
          <w:p w14:paraId="2286F7F0" w14:textId="2073283C" w:rsidR="00CA27DE" w:rsidRPr="00D810C3" w:rsidRDefault="00CA27DE" w:rsidP="00D810C3">
            <w:pPr>
              <w:jc w:val="center"/>
              <w:rPr>
                <w:rFonts w:cstheme="minorHAnsi"/>
                <w:bCs/>
                <w:i/>
                <w:iCs/>
                <w:sz w:val="22"/>
              </w:rPr>
            </w:pPr>
            <w:r w:rsidRPr="00D810C3">
              <w:rPr>
                <w:rFonts w:cstheme="minorHAnsi"/>
                <w:bCs/>
                <w:i/>
                <w:iCs/>
                <w:sz w:val="22"/>
              </w:rPr>
              <w:t>30</w:t>
            </w:r>
          </w:p>
        </w:tc>
        <w:tc>
          <w:tcPr>
            <w:tcW w:w="1312" w:type="dxa"/>
            <w:gridSpan w:val="2"/>
            <w:shd w:val="clear" w:color="auto" w:fill="F2F2F2" w:themeFill="background1" w:themeFillShade="F2"/>
            <w:vAlign w:val="center"/>
          </w:tcPr>
          <w:p w14:paraId="2EE27DB7" w14:textId="77777777" w:rsidR="00CA27DE" w:rsidRPr="00D810C3" w:rsidRDefault="00CA27DE" w:rsidP="00D810C3">
            <w:pPr>
              <w:jc w:val="center"/>
              <w:rPr>
                <w:rFonts w:cstheme="minorHAnsi"/>
                <w:bCs/>
                <w:i/>
                <w:iCs/>
                <w:sz w:val="22"/>
              </w:rPr>
            </w:pPr>
            <w:r w:rsidRPr="00D810C3">
              <w:rPr>
                <w:rFonts w:cstheme="minorHAnsi"/>
                <w:bCs/>
                <w:i/>
                <w:iCs/>
                <w:sz w:val="22"/>
              </w:rPr>
              <w:t>52</w:t>
            </w:r>
          </w:p>
        </w:tc>
      </w:tr>
      <w:tr w:rsidR="00CA27DE" w:rsidRPr="00D810C3" w14:paraId="05D49903" w14:textId="77777777" w:rsidTr="00B26B0E">
        <w:tc>
          <w:tcPr>
            <w:tcW w:w="9016" w:type="dxa"/>
            <w:gridSpan w:val="11"/>
            <w:shd w:val="clear" w:color="auto" w:fill="F2F2F2" w:themeFill="background1" w:themeFillShade="F2"/>
          </w:tcPr>
          <w:p w14:paraId="3CC5A841" w14:textId="02677623" w:rsidR="00CA27DE" w:rsidRPr="00D810C3" w:rsidRDefault="00CA27DE" w:rsidP="00D810C3">
            <w:pPr>
              <w:rPr>
                <w:rFonts w:cstheme="minorHAnsi"/>
                <w:b/>
                <w:sz w:val="22"/>
              </w:rPr>
            </w:pPr>
            <w:r w:rsidRPr="00D810C3">
              <w:rPr>
                <w:rFonts w:cstheme="minorHAnsi"/>
                <w:i/>
                <w:color w:val="000000"/>
                <w:szCs w:val="24"/>
              </w:rPr>
              <w:t>McNemar’s chisq= 0.05 (df 1), exact p= 1.00</w:t>
            </w:r>
          </w:p>
        </w:tc>
      </w:tr>
    </w:tbl>
    <w:p w14:paraId="47FEC1EF" w14:textId="77777777" w:rsidR="00D810C3" w:rsidRPr="00D810C3" w:rsidRDefault="00D810C3" w:rsidP="00D810C3">
      <w:pPr>
        <w:spacing w:after="0" w:line="240" w:lineRule="auto"/>
        <w:rPr>
          <w:rFonts w:cstheme="minorHAnsi"/>
          <w:sz w:val="22"/>
        </w:rPr>
      </w:pPr>
      <w:r w:rsidRPr="00D810C3">
        <w:rPr>
          <w:rFonts w:cstheme="minorHAnsi"/>
          <w:sz w:val="22"/>
        </w:rPr>
        <w:t>*Cohen’s d= (mean2 – mean1)/standard deviation, (d=0.2 small, d=0.5 medium, d=0.8 large effect).</w:t>
      </w:r>
    </w:p>
    <w:p w14:paraId="1362D05C" w14:textId="02514BEC" w:rsidR="00D810C3" w:rsidRPr="00D810C3" w:rsidRDefault="00D810C3" w:rsidP="00D810C3">
      <w:pPr>
        <w:spacing w:after="0" w:line="240" w:lineRule="auto"/>
        <w:rPr>
          <w:rFonts w:eastAsia="SimSun" w:cstheme="minorHAnsi"/>
          <w:b/>
          <w:sz w:val="22"/>
        </w:rPr>
      </w:pPr>
      <w:r w:rsidRPr="00D810C3">
        <w:rPr>
          <w:rFonts w:cstheme="minorHAnsi"/>
          <w:sz w:val="22"/>
        </w:rPr>
        <w:t>**Caseness: above or below GHQ-12 mean</w:t>
      </w:r>
      <w:r>
        <w:rPr>
          <w:rFonts w:cstheme="minorHAnsi"/>
          <w:sz w:val="22"/>
        </w:rPr>
        <w:t xml:space="preserve"> score at baseline.</w:t>
      </w:r>
    </w:p>
    <w:p w14:paraId="50E0076D" w14:textId="0761828A" w:rsidR="00D810C3" w:rsidRDefault="00D810C3" w:rsidP="00D810C3">
      <w:pPr>
        <w:spacing w:after="0" w:line="240" w:lineRule="auto"/>
        <w:rPr>
          <w:rFonts w:asciiTheme="majorHAnsi" w:eastAsia="SimSun" w:hAnsiTheme="majorHAnsi" w:cstheme="majorHAnsi"/>
          <w:b/>
          <w:szCs w:val="20"/>
        </w:rPr>
      </w:pPr>
    </w:p>
    <w:p w14:paraId="4AA3ADDF" w14:textId="77777777" w:rsidR="00D132A3" w:rsidRDefault="00D132A3" w:rsidP="00D132A3">
      <w:pPr>
        <w:spacing w:after="0" w:line="480" w:lineRule="auto"/>
        <w:rPr>
          <w:rFonts w:eastAsia="SimSun" w:cstheme="minorHAnsi"/>
          <w:szCs w:val="20"/>
        </w:rPr>
      </w:pPr>
    </w:p>
    <w:p w14:paraId="42D990AB" w14:textId="5C2C6E33" w:rsidR="00D132A3" w:rsidRPr="00D132A3" w:rsidRDefault="00D132A3" w:rsidP="00D132A3">
      <w:pPr>
        <w:spacing w:after="0" w:line="480" w:lineRule="auto"/>
        <w:rPr>
          <w:rFonts w:eastAsia="SimSun" w:cstheme="minorHAnsi"/>
          <w:szCs w:val="20"/>
        </w:rPr>
      </w:pPr>
      <w:r w:rsidRPr="00D132A3">
        <w:rPr>
          <w:rFonts w:eastAsia="SimSun" w:cstheme="minorHAnsi"/>
          <w:szCs w:val="20"/>
        </w:rPr>
        <w:t>Similarly, no statistically significant changes in outcomes were observed in terms of quality life</w:t>
      </w:r>
      <w:r w:rsidR="004D5CDA">
        <w:rPr>
          <w:rFonts w:eastAsia="SimSun" w:cstheme="minorHAnsi"/>
          <w:szCs w:val="20"/>
        </w:rPr>
        <w:t xml:space="preserve"> (EQ-5D-5L, WHOQOL-</w:t>
      </w:r>
      <w:r w:rsidR="005A2A83">
        <w:rPr>
          <w:rFonts w:eastAsia="SimSun" w:cstheme="minorHAnsi"/>
          <w:szCs w:val="20"/>
        </w:rPr>
        <w:t xml:space="preserve">BREF Social, Physical and </w:t>
      </w:r>
      <w:r w:rsidR="005A2A83" w:rsidRPr="00924048">
        <w:rPr>
          <w:rFonts w:eastAsia="SimSun" w:cstheme="minorHAnsi"/>
          <w:szCs w:val="20"/>
        </w:rPr>
        <w:t>Environment domains)</w:t>
      </w:r>
      <w:r w:rsidRPr="00924048">
        <w:rPr>
          <w:rFonts w:eastAsia="SimSun" w:cstheme="minorHAnsi"/>
          <w:szCs w:val="20"/>
        </w:rPr>
        <w:t xml:space="preserve"> and perceptions of social netwo</w:t>
      </w:r>
      <w:r w:rsidR="005A2A83" w:rsidRPr="00924048">
        <w:rPr>
          <w:rFonts w:eastAsia="SimSun" w:cstheme="minorHAnsi"/>
          <w:szCs w:val="20"/>
        </w:rPr>
        <w:t>rks (ISEL-SF Belonging subscale) (</w:t>
      </w:r>
      <w:r w:rsidR="005A2A83" w:rsidRPr="00582B18">
        <w:rPr>
          <w:rFonts w:eastAsia="SimSun" w:cstheme="minorHAnsi"/>
          <w:szCs w:val="20"/>
        </w:rPr>
        <w:t xml:space="preserve">Appendix </w:t>
      </w:r>
      <w:r w:rsidR="00272ACD" w:rsidRPr="00582B18">
        <w:rPr>
          <w:rFonts w:eastAsia="SimSun" w:cstheme="minorHAnsi"/>
          <w:szCs w:val="20"/>
        </w:rPr>
        <w:t>1</w:t>
      </w:r>
      <w:r w:rsidR="0092368E">
        <w:rPr>
          <w:rFonts w:eastAsia="SimSun" w:cstheme="minorHAnsi"/>
          <w:szCs w:val="20"/>
        </w:rPr>
        <w:t>3</w:t>
      </w:r>
      <w:r w:rsidR="005A2A83" w:rsidRPr="00582B18">
        <w:rPr>
          <w:rFonts w:eastAsia="SimSun" w:cstheme="minorHAnsi"/>
          <w:szCs w:val="20"/>
        </w:rPr>
        <w:t>,</w:t>
      </w:r>
      <w:r w:rsidRPr="00582B18">
        <w:rPr>
          <w:rFonts w:eastAsia="SimSun" w:cstheme="minorHAnsi"/>
          <w:szCs w:val="20"/>
        </w:rPr>
        <w:t xml:space="preserve"> Table</w:t>
      </w:r>
      <w:r w:rsidR="005A2A83" w:rsidRPr="00582B18">
        <w:rPr>
          <w:rFonts w:eastAsia="SimSun" w:cstheme="minorHAnsi"/>
          <w:szCs w:val="20"/>
        </w:rPr>
        <w:t xml:space="preserve"> </w:t>
      </w:r>
      <w:r w:rsidR="00272ACD" w:rsidRPr="00924048">
        <w:rPr>
          <w:rFonts w:eastAsia="SimSun" w:cstheme="minorHAnsi"/>
          <w:szCs w:val="20"/>
        </w:rPr>
        <w:t>5</w:t>
      </w:r>
      <w:r w:rsidR="00780DA9">
        <w:rPr>
          <w:rFonts w:eastAsia="SimSun" w:cstheme="minorHAnsi"/>
          <w:szCs w:val="20"/>
        </w:rPr>
        <w:t>0</w:t>
      </w:r>
      <w:r w:rsidR="005A2A83" w:rsidRPr="00924048">
        <w:rPr>
          <w:rFonts w:eastAsia="SimSun" w:cstheme="minorHAnsi"/>
          <w:szCs w:val="20"/>
        </w:rPr>
        <w:t>). Likewise</w:t>
      </w:r>
      <w:r w:rsidR="00924048">
        <w:rPr>
          <w:rFonts w:eastAsia="SimSun" w:cstheme="minorHAnsi"/>
          <w:szCs w:val="20"/>
        </w:rPr>
        <w:t>,</w:t>
      </w:r>
      <w:r w:rsidR="005A2A83" w:rsidRPr="00924048">
        <w:rPr>
          <w:rFonts w:eastAsia="SimSun" w:cstheme="minorHAnsi"/>
          <w:szCs w:val="20"/>
        </w:rPr>
        <w:t xml:space="preserve"> no changes were observed on indicators of daily living nor regarding access to autism-specific networks (</w:t>
      </w:r>
      <w:r w:rsidR="005A2A83" w:rsidRPr="00582B18">
        <w:rPr>
          <w:rFonts w:eastAsia="SimSun" w:cstheme="minorHAnsi"/>
          <w:szCs w:val="20"/>
        </w:rPr>
        <w:t xml:space="preserve">Appendix </w:t>
      </w:r>
      <w:r w:rsidR="00272ACD" w:rsidRPr="00582B18">
        <w:rPr>
          <w:rFonts w:eastAsia="SimSun" w:cstheme="minorHAnsi"/>
          <w:szCs w:val="20"/>
        </w:rPr>
        <w:t>1</w:t>
      </w:r>
      <w:r w:rsidR="00780DA9">
        <w:rPr>
          <w:rFonts w:eastAsia="SimSun" w:cstheme="minorHAnsi"/>
          <w:szCs w:val="20"/>
        </w:rPr>
        <w:t>3</w:t>
      </w:r>
      <w:r w:rsidR="005A2A83" w:rsidRPr="00582B18">
        <w:rPr>
          <w:rFonts w:eastAsia="SimSun" w:cstheme="minorHAnsi"/>
          <w:szCs w:val="20"/>
        </w:rPr>
        <w:t xml:space="preserve">, Tables </w:t>
      </w:r>
      <w:r w:rsidR="00780DA9">
        <w:rPr>
          <w:rFonts w:eastAsia="SimSun" w:cstheme="minorHAnsi"/>
          <w:szCs w:val="20"/>
        </w:rPr>
        <w:t>51</w:t>
      </w:r>
      <w:r w:rsidR="005A2A83" w:rsidRPr="00582B18">
        <w:rPr>
          <w:rFonts w:eastAsia="SimSun" w:cstheme="minorHAnsi"/>
          <w:szCs w:val="20"/>
        </w:rPr>
        <w:t xml:space="preserve"> and </w:t>
      </w:r>
      <w:r w:rsidR="00780DA9">
        <w:rPr>
          <w:rFonts w:eastAsia="SimSun" w:cstheme="minorHAnsi"/>
          <w:szCs w:val="20"/>
        </w:rPr>
        <w:t>52</w:t>
      </w:r>
      <w:r w:rsidR="005A2A83" w:rsidRPr="00924048">
        <w:rPr>
          <w:rFonts w:eastAsia="SimSun" w:cstheme="minorHAnsi"/>
          <w:szCs w:val="20"/>
        </w:rPr>
        <w:t>).</w:t>
      </w:r>
    </w:p>
    <w:p w14:paraId="38047128" w14:textId="4990223E" w:rsidR="00D132A3" w:rsidRDefault="00D132A3" w:rsidP="00D810C3">
      <w:pPr>
        <w:spacing w:after="0" w:line="240" w:lineRule="auto"/>
        <w:rPr>
          <w:rFonts w:asciiTheme="majorHAnsi" w:eastAsia="SimSun" w:hAnsiTheme="majorHAnsi" w:cstheme="majorHAnsi"/>
          <w:b/>
          <w:szCs w:val="20"/>
        </w:rPr>
      </w:pPr>
    </w:p>
    <w:p w14:paraId="1CABE93C" w14:textId="18FE292E" w:rsidR="005A2A83" w:rsidRPr="005A2A83" w:rsidRDefault="005A2A83" w:rsidP="005A2A83">
      <w:pPr>
        <w:spacing w:after="80" w:line="240" w:lineRule="auto"/>
        <w:jc w:val="center"/>
        <w:rPr>
          <w:rFonts w:asciiTheme="majorHAnsi" w:eastAsia="Times New Roman" w:hAnsiTheme="majorHAnsi" w:cstheme="majorHAnsi"/>
          <w:iCs/>
          <w:szCs w:val="24"/>
          <w:lang w:eastAsia="en-GB"/>
        </w:rPr>
      </w:pPr>
    </w:p>
    <w:p w14:paraId="3FCCA391" w14:textId="77777777" w:rsidR="005A2A83" w:rsidRPr="005A2A83" w:rsidRDefault="005A2A83" w:rsidP="005A2A83">
      <w:pPr>
        <w:spacing w:after="0" w:line="240" w:lineRule="auto"/>
        <w:jc w:val="center"/>
        <w:rPr>
          <w:rFonts w:asciiTheme="majorHAnsi" w:eastAsia="Times New Roman" w:hAnsiTheme="majorHAnsi" w:cstheme="majorHAnsi"/>
          <w:b/>
          <w:szCs w:val="24"/>
          <w:lang w:eastAsia="en-GB"/>
        </w:rPr>
      </w:pPr>
    </w:p>
    <w:p w14:paraId="28ABD4F5" w14:textId="77777777" w:rsidR="005A2A83" w:rsidRPr="005A2A83" w:rsidRDefault="005A2A83" w:rsidP="005A2A83">
      <w:pPr>
        <w:spacing w:after="0" w:line="240" w:lineRule="auto"/>
        <w:jc w:val="center"/>
        <w:rPr>
          <w:rFonts w:asciiTheme="majorHAnsi" w:eastAsia="Times New Roman" w:hAnsiTheme="majorHAnsi" w:cstheme="majorHAnsi"/>
          <w:b/>
          <w:szCs w:val="24"/>
          <w:lang w:eastAsia="en-GB"/>
        </w:rPr>
      </w:pPr>
    </w:p>
    <w:p w14:paraId="16D30159" w14:textId="42F8018A" w:rsidR="005A2A83" w:rsidRPr="005A2A83" w:rsidRDefault="005A2A83" w:rsidP="005A2A83">
      <w:pPr>
        <w:spacing w:after="80" w:line="240" w:lineRule="auto"/>
        <w:jc w:val="center"/>
        <w:rPr>
          <w:lang w:eastAsia="en-GB"/>
        </w:rPr>
      </w:pPr>
    </w:p>
    <w:p w14:paraId="37E76F6D" w14:textId="77777777" w:rsidR="005A2A83" w:rsidRPr="005A2A83" w:rsidRDefault="005A2A83" w:rsidP="005A2A83">
      <w:pPr>
        <w:rPr>
          <w:rFonts w:asciiTheme="majorHAnsi" w:eastAsia="Times New Roman" w:hAnsiTheme="majorHAnsi" w:cstheme="majorHAnsi"/>
          <w:b/>
          <w:szCs w:val="24"/>
          <w:highlight w:val="green"/>
          <w:lang w:eastAsia="en-GB"/>
        </w:rPr>
      </w:pPr>
      <w:r w:rsidRPr="005A2A83">
        <w:rPr>
          <w:rFonts w:asciiTheme="majorHAnsi" w:eastAsia="Times New Roman" w:hAnsiTheme="majorHAnsi" w:cstheme="majorHAnsi"/>
          <w:b/>
          <w:szCs w:val="24"/>
          <w:highlight w:val="green"/>
          <w:lang w:eastAsia="en-GB"/>
        </w:rPr>
        <w:br w:type="page"/>
      </w:r>
    </w:p>
    <w:p w14:paraId="13B4B096" w14:textId="797518BA" w:rsidR="00D132A3" w:rsidRPr="005A2A83" w:rsidRDefault="005A2A83" w:rsidP="005A2A83">
      <w:pPr>
        <w:pStyle w:val="Heading3"/>
        <w:rPr>
          <w:rFonts w:eastAsia="SimSun"/>
        </w:rPr>
      </w:pPr>
      <w:bookmarkStart w:id="206" w:name="_Toc33460761"/>
      <w:r>
        <w:rPr>
          <w:rFonts w:eastAsia="SimSun"/>
        </w:rPr>
        <w:lastRenderedPageBreak/>
        <w:t>Comparing T3 mental health outcomes for DO cohort and D&amp;S group</w:t>
      </w:r>
      <w:bookmarkEnd w:id="206"/>
    </w:p>
    <w:p w14:paraId="24400942" w14:textId="0CA98ABB" w:rsidR="00862720" w:rsidRPr="006E2476" w:rsidRDefault="00862720" w:rsidP="00862720">
      <w:r w:rsidRPr="006E2476">
        <w:t xml:space="preserve">We then </w:t>
      </w:r>
      <w:r w:rsidR="00E24F35">
        <w:t xml:space="preserve">used ANCOVA to </w:t>
      </w:r>
      <w:r w:rsidRPr="006E2476">
        <w:t xml:space="preserve">compare T3 mental health outcomes of the </w:t>
      </w:r>
      <w:r>
        <w:t xml:space="preserve">DO cohort </w:t>
      </w:r>
      <w:r w:rsidR="00E24F35">
        <w:t xml:space="preserve">and </w:t>
      </w:r>
      <w:r>
        <w:t xml:space="preserve">D&amp;S group. This was repeated </w:t>
      </w:r>
      <w:r w:rsidRPr="00E80901">
        <w:t xml:space="preserve">restricting the D&amp;S </w:t>
      </w:r>
      <w:r>
        <w:t xml:space="preserve">group </w:t>
      </w:r>
      <w:r w:rsidRPr="00E80901">
        <w:t xml:space="preserve">to those individuals who used SATs which also </w:t>
      </w:r>
      <w:r>
        <w:t xml:space="preserve">provided a regional diagnostic service and </w:t>
      </w:r>
      <w:r w:rsidRPr="00E80901">
        <w:t>recruited to the DO cohort</w:t>
      </w:r>
      <w:r>
        <w:t xml:space="preserve">. </w:t>
      </w:r>
      <w:r w:rsidRPr="006E2476">
        <w:t xml:space="preserve">Outputs </w:t>
      </w:r>
      <w:r w:rsidR="00825378">
        <w:t>presented in Appendix 1</w:t>
      </w:r>
      <w:r w:rsidR="00780DA9">
        <w:t>4 (Table 53</w:t>
      </w:r>
      <w:r w:rsidR="00825378">
        <w:t xml:space="preserve">: </w:t>
      </w:r>
      <w:r w:rsidRPr="006E2476">
        <w:t>W</w:t>
      </w:r>
      <w:r>
        <w:t xml:space="preserve">HOQOL-BREF Psychological </w:t>
      </w:r>
      <w:r w:rsidR="0012498F">
        <w:t>D</w:t>
      </w:r>
      <w:r>
        <w:t>omain</w:t>
      </w:r>
      <w:r w:rsidR="00825378">
        <w:t xml:space="preserve">; </w:t>
      </w:r>
      <w:r>
        <w:t>Table</w:t>
      </w:r>
      <w:r w:rsidR="0092368E">
        <w:t xml:space="preserve"> 5</w:t>
      </w:r>
      <w:r w:rsidR="00780DA9">
        <w:t>4</w:t>
      </w:r>
      <w:r w:rsidR="00825378">
        <w:t>: GHQ-12</w:t>
      </w:r>
      <w:r w:rsidR="0092368E">
        <w:t>)</w:t>
      </w:r>
      <w:r w:rsidRPr="006E2476">
        <w:t>.  No significant differences</w:t>
      </w:r>
      <w:r>
        <w:t xml:space="preserve"> in mental</w:t>
      </w:r>
      <w:r w:rsidR="00825378">
        <w:t xml:space="preserve"> health</w:t>
      </w:r>
      <w:r w:rsidRPr="006E2476">
        <w:t xml:space="preserve"> between the two groups were observed</w:t>
      </w:r>
      <w:r w:rsidR="00E24F35">
        <w:t xml:space="preserve"> at T3</w:t>
      </w:r>
      <w:r w:rsidRPr="006E2476">
        <w:t xml:space="preserve">.  </w:t>
      </w:r>
    </w:p>
    <w:p w14:paraId="47AFE1B2" w14:textId="77777777" w:rsidR="00862720" w:rsidRPr="006E2476" w:rsidRDefault="00862720" w:rsidP="00862720">
      <w:pPr>
        <w:pStyle w:val="Heading2"/>
      </w:pPr>
      <w:bookmarkStart w:id="207" w:name="_Toc33460762"/>
      <w:r w:rsidRPr="006E2476">
        <w:t>S</w:t>
      </w:r>
      <w:r>
        <w:t>ummary</w:t>
      </w:r>
      <w:bookmarkEnd w:id="207"/>
    </w:p>
    <w:p w14:paraId="417256C3" w14:textId="1A3EFCDF" w:rsidR="00862720" w:rsidRPr="006E2476" w:rsidRDefault="00862720" w:rsidP="00862720">
      <w:r w:rsidRPr="006E2476">
        <w:t>This chapter has reported findings from the quantitative elements of our observational study.  First</w:t>
      </w:r>
      <w:r w:rsidR="00924048">
        <w:t>,</w:t>
      </w:r>
      <w:r w:rsidRPr="006E2476">
        <w:t xml:space="preserve"> we presented a descriptive account of outcomes, and changes in outcomes, of users of Specialist Autism Teams (SATs), separated into two</w:t>
      </w:r>
      <w:r>
        <w:t xml:space="preserve"> groups </w:t>
      </w:r>
      <w:r w:rsidRPr="006E2476">
        <w:t>according to the reason for their referral to the SAT</w:t>
      </w:r>
      <w:r>
        <w:t xml:space="preserve"> (Diagnosis and Support (D&amp;S) vs Support Only (SO))</w:t>
      </w:r>
      <w:r w:rsidRPr="006E2476">
        <w:t>. Second, we reported our investigation into the association between certain service and individual characteristics and outcomes. Finally, we presented findings from an initial exploration of differences in outcome between individuals diagnosed and then supported by a Specialist Autism Team (D&amp;S</w:t>
      </w:r>
      <w:r>
        <w:t xml:space="preserve"> group</w:t>
      </w:r>
      <w:r w:rsidRPr="006E2476">
        <w:t xml:space="preserve">) and individuals who </w:t>
      </w:r>
      <w:r>
        <w:t xml:space="preserve">used a </w:t>
      </w:r>
      <w:r w:rsidRPr="006E2476">
        <w:t>diagnostic assessment</w:t>
      </w:r>
      <w:r>
        <w:t xml:space="preserve"> only</w:t>
      </w:r>
      <w:r w:rsidRPr="006E2476">
        <w:t xml:space="preserve"> </w:t>
      </w:r>
      <w:r>
        <w:t xml:space="preserve">service </w:t>
      </w:r>
      <w:r w:rsidRPr="006E2476">
        <w:t>(DO cohort).</w:t>
      </w:r>
    </w:p>
    <w:p w14:paraId="5A773C4C" w14:textId="77777777" w:rsidR="00862720" w:rsidRPr="006E2476" w:rsidRDefault="00862720" w:rsidP="00862720"/>
    <w:p w14:paraId="2B511810" w14:textId="140ACCA6" w:rsidR="00862720" w:rsidRDefault="00862720" w:rsidP="00862720">
      <w:r w:rsidRPr="006E2476">
        <w:t>A statistically significant, positive change in the proportion of study participants scoring below the GHQ-12 clinical threshold (sample mean) was observed in the D&amp;S</w:t>
      </w:r>
      <w:r>
        <w:t xml:space="preserve"> group </w:t>
      </w:r>
      <w:r w:rsidRPr="006E2476">
        <w:t>but not the SO</w:t>
      </w:r>
      <w:r>
        <w:t xml:space="preserve"> group</w:t>
      </w:r>
      <w:r w:rsidRPr="006E2476">
        <w:t xml:space="preserve">. No other significant changes in mental health outcomes were observed.  No statistically significant changes in </w:t>
      </w:r>
      <w:r>
        <w:t xml:space="preserve">perceived social support and other quality of life domains were observed in the D&amp;S group. </w:t>
      </w:r>
      <w:r w:rsidRPr="006E2476">
        <w:t xml:space="preserve">In the </w:t>
      </w:r>
      <w:r>
        <w:t xml:space="preserve">SO group, </w:t>
      </w:r>
      <w:r w:rsidR="00825378">
        <w:t xml:space="preserve">a </w:t>
      </w:r>
      <w:r>
        <w:t xml:space="preserve">deterioration </w:t>
      </w:r>
      <w:r w:rsidRPr="006E2476">
        <w:t>social quality of life was observed</w:t>
      </w:r>
      <w:r w:rsidR="00825378">
        <w:t>.</w:t>
      </w:r>
    </w:p>
    <w:p w14:paraId="2DF896ED" w14:textId="77777777" w:rsidR="00825378" w:rsidRPr="006E2476" w:rsidRDefault="00825378" w:rsidP="00862720"/>
    <w:p w14:paraId="6114D93B" w14:textId="5F3BDCE8" w:rsidR="00862720" w:rsidRPr="006E2476" w:rsidRDefault="00862720" w:rsidP="00862720">
      <w:r w:rsidRPr="006E2476">
        <w:lastRenderedPageBreak/>
        <w:t xml:space="preserve">With respect to </w:t>
      </w:r>
      <w:r>
        <w:t xml:space="preserve">daytime occupation/usual activities, </w:t>
      </w:r>
      <w:r w:rsidRPr="006E2476">
        <w:t>in the D&amp;S</w:t>
      </w:r>
      <w:r>
        <w:t xml:space="preserve"> group</w:t>
      </w:r>
      <w:r w:rsidRPr="006E2476">
        <w:t xml:space="preserve">, a statistically significant proportion of study participants reported no longer having severe or moderate problems managing the usual activities of daily living at T3. This was not </w:t>
      </w:r>
      <w:r>
        <w:t>observed in the SO group.  N</w:t>
      </w:r>
      <w:r w:rsidRPr="006E2476">
        <w:t>o statistically significant changes</w:t>
      </w:r>
      <w:r>
        <w:t xml:space="preserve"> in other </w:t>
      </w:r>
      <w:r w:rsidRPr="006E2476">
        <w:t>indicators of daytime occupation/activities (that is, perceived availability of information required for daily living, employment, satisfaction with capacity for work and satisfaction with leisure time)</w:t>
      </w:r>
      <w:r>
        <w:t xml:space="preserve"> were observed in either group</w:t>
      </w:r>
      <w:r w:rsidRPr="006E2476">
        <w:t xml:space="preserve">.   </w:t>
      </w:r>
    </w:p>
    <w:p w14:paraId="77DE87D8" w14:textId="77777777" w:rsidR="00862720" w:rsidRPr="006E2476" w:rsidRDefault="00862720" w:rsidP="00862720"/>
    <w:p w14:paraId="2F0E5A63" w14:textId="7D59BB2B" w:rsidR="00862720" w:rsidRPr="006E2476" w:rsidRDefault="00862720" w:rsidP="00862720">
      <w:r w:rsidRPr="006E2476">
        <w:t xml:space="preserve">In terms of access to autism-specific networks and support. For the </w:t>
      </w:r>
      <w:r>
        <w:t>D</w:t>
      </w:r>
      <w:r w:rsidRPr="006E2476">
        <w:t>&amp;S</w:t>
      </w:r>
      <w:r>
        <w:t xml:space="preserve"> group</w:t>
      </w:r>
      <w:r w:rsidRPr="006E2476">
        <w:t>, whilst the proportion in membership of an autism-specific organisation/community did not change, a statistically significant proportion who reported no contacts with such organisations at T0, reported at least one contact in the four weeks pr</w:t>
      </w:r>
      <w:r w:rsidR="00924048">
        <w:t>ior</w:t>
      </w:r>
      <w:r w:rsidRPr="006E2476">
        <w:t xml:space="preserve"> to T3 data collection.  </w:t>
      </w:r>
      <w:r>
        <w:t xml:space="preserve">This was not observed in the </w:t>
      </w:r>
      <w:r w:rsidRPr="006E2476">
        <w:t>SO</w:t>
      </w:r>
      <w:r>
        <w:t xml:space="preserve"> group</w:t>
      </w:r>
      <w:r w:rsidRPr="006E2476">
        <w:t>.</w:t>
      </w:r>
    </w:p>
    <w:p w14:paraId="54AE579D" w14:textId="77777777" w:rsidR="00862720" w:rsidRPr="006E2476" w:rsidRDefault="00862720" w:rsidP="00862720">
      <w:r w:rsidRPr="006E2476">
        <w:t xml:space="preserve"> </w:t>
      </w:r>
    </w:p>
    <w:p w14:paraId="3F63FF19" w14:textId="766E49AB" w:rsidR="00862720" w:rsidRPr="006E2476" w:rsidRDefault="00862720" w:rsidP="00862720">
      <w:r w:rsidRPr="006E2476">
        <w:t>Our second set of analyses investigated the association between individual and service characteristics on mental health outcomes. We found no evidence of an association between T3 mental health outcomes and diagnostic status at referral (i.e. D&amp;S vs SO), functioning at referral, or contact with autism-specific communities. We also found no evidence of an association between T3 mental health outcomes and the following service characteristics: Local Authority involvement, service structure (single vs multi-team), autism vs ND service, predominant mode of delivering psychoeducation (group vs 1:1), whether service routinely offers 1:1 work for (non-complex) mental health problems.</w:t>
      </w:r>
    </w:p>
    <w:p w14:paraId="7A3E2C7C" w14:textId="77777777" w:rsidR="00862720" w:rsidRPr="006E2476" w:rsidRDefault="00862720" w:rsidP="00862720"/>
    <w:p w14:paraId="57599FB1" w14:textId="16969A3C" w:rsidR="00862720" w:rsidRPr="006E2476" w:rsidRDefault="00862720" w:rsidP="00862720">
      <w:r w:rsidRPr="006E2476">
        <w:t>Multiple regression modelling work found moderate evidence of an association between at least one mental health outcome and age and gender. There was also strong evidence of an association (in a positive direction) between mental health outcomes and social support, and greater sufficiency of information to manage everyday life at T3. Furthermore, there</w:t>
      </w:r>
      <w:r w:rsidR="00EE3CEC">
        <w:t xml:space="preserve"> </w:t>
      </w:r>
      <w:r w:rsidRPr="006E2476">
        <w:t>was strong evidence that richer skill mix was associated with better mental health outcomes. In addition, weak evidence</w:t>
      </w:r>
      <w:r w:rsidR="00E24F35">
        <w:t xml:space="preserve"> was found</w:t>
      </w:r>
      <w:r w:rsidRPr="006E2476">
        <w:t xml:space="preserve"> of an association between how </w:t>
      </w:r>
      <w:r w:rsidRPr="006E2476">
        <w:lastRenderedPageBreak/>
        <w:t>the care plan was delivered (managed vs episodic) and mental health outcomes (favouring managed care).  For the final service characteristic taken forward to the modelling work, the evidence regarding the association between access to drop-in provision and/or a named contact was equivocal.</w:t>
      </w:r>
    </w:p>
    <w:p w14:paraId="24503D71" w14:textId="77777777" w:rsidR="00862720" w:rsidRPr="006E2476" w:rsidRDefault="00862720" w:rsidP="00862720"/>
    <w:p w14:paraId="750B631F" w14:textId="2AA79D21" w:rsidR="00862720" w:rsidRDefault="00862720" w:rsidP="00862720">
      <w:r w:rsidRPr="006E2476">
        <w:t xml:space="preserve">Finally, we reported findings from an initial exploration of outcomes of individuals who </w:t>
      </w:r>
      <w:r>
        <w:t>used a regional diagnosis assessment service (DO cohort), comparing them to individuals diagnosed by a SAT (D&amp;S group)</w:t>
      </w:r>
      <w:r w:rsidRPr="006E2476">
        <w:t xml:space="preserve">. </w:t>
      </w:r>
      <w:r>
        <w:t xml:space="preserve"> First, we looked at the trajectory of mental health outcomes. This exploratory analysis indicates a potential differential impact of receiving a diagnosis of autism between the DO cohort and the D&amp;S group.  Second, we </w:t>
      </w:r>
      <w:r w:rsidRPr="006E2476">
        <w:t xml:space="preserve">compared </w:t>
      </w:r>
      <w:r>
        <w:t xml:space="preserve">DO cohort </w:t>
      </w:r>
      <w:r w:rsidRPr="006E2476">
        <w:t xml:space="preserve">outcomes </w:t>
      </w:r>
      <w:r>
        <w:t>a</w:t>
      </w:r>
      <w:r w:rsidRPr="006E2476">
        <w:t xml:space="preserve">t </w:t>
      </w:r>
      <w:r>
        <w:t xml:space="preserve">baseline (T0) with outcomes at </w:t>
      </w:r>
      <w:r w:rsidRPr="006E2476">
        <w:t>the 12 month follow-up time</w:t>
      </w:r>
      <w:r w:rsidR="00E24F35">
        <w:t xml:space="preserve"> </w:t>
      </w:r>
      <w:r w:rsidRPr="006E2476">
        <w:t>point (T3</w:t>
      </w:r>
      <w:r>
        <w:t>);</w:t>
      </w:r>
      <w:r w:rsidRPr="006E2476">
        <w:t xml:space="preserve"> no statistically significant changes were observed. </w:t>
      </w:r>
      <w:r>
        <w:t xml:space="preserve"> Finally, w</w:t>
      </w:r>
      <w:r w:rsidRPr="006E2476">
        <w:t xml:space="preserve">e compared </w:t>
      </w:r>
      <w:r>
        <w:t>T3</w:t>
      </w:r>
      <w:r w:rsidRPr="006E2476">
        <w:t xml:space="preserve"> mental health outcomes of the DO cohort with our D&amp;S</w:t>
      </w:r>
      <w:r>
        <w:t xml:space="preserve"> group</w:t>
      </w:r>
      <w:r w:rsidRPr="006E2476">
        <w:t>. No significant difference</w:t>
      </w:r>
      <w:r w:rsidR="00924048">
        <w:t>s</w:t>
      </w:r>
      <w:r w:rsidRPr="006E2476">
        <w:t xml:space="preserve"> were observed. </w:t>
      </w:r>
      <w:r>
        <w:t xml:space="preserve"> </w:t>
      </w:r>
      <w:r w:rsidR="00E24F35">
        <w:t>W</w:t>
      </w:r>
      <w:r>
        <w:t xml:space="preserve">e would note </w:t>
      </w:r>
      <w:r w:rsidRPr="006E2476">
        <w:t xml:space="preserve">these analyses were underpowered and therefore no conclusions can be drawn. </w:t>
      </w:r>
      <w:r>
        <w:t xml:space="preserve"> However, the lack of improvement in outcomes of the DO cohort at 12 months follow-up, and deteriorations in mental health outcomes in the immediate post-diagnosis time period, do indicate areas of potential concern which require further research.  </w:t>
      </w:r>
      <w:r w:rsidRPr="006E2476">
        <w:t>The following chapter reports findings from a second, qualitative component of this work in which we describe and compare the experiences of individuals from the D&amp;S</w:t>
      </w:r>
      <w:r>
        <w:t xml:space="preserve"> group and DO cohort. </w:t>
      </w:r>
    </w:p>
    <w:p w14:paraId="5140B010" w14:textId="77777777" w:rsidR="00862720" w:rsidRDefault="00862720">
      <w:pPr>
        <w:spacing w:line="259" w:lineRule="auto"/>
      </w:pPr>
      <w:r>
        <w:br w:type="page"/>
      </w:r>
    </w:p>
    <w:p w14:paraId="23950A72" w14:textId="6DA88536" w:rsidR="00E82F83" w:rsidRPr="00E82F83" w:rsidRDefault="00E82F83" w:rsidP="00E82F83">
      <w:pPr>
        <w:pStyle w:val="Heading1"/>
      </w:pPr>
      <w:bookmarkStart w:id="208" w:name="_Toc33460763"/>
      <w:r w:rsidRPr="00E82F83">
        <w:lastRenderedPageBreak/>
        <w:t xml:space="preserve">Experiences </w:t>
      </w:r>
      <w:r>
        <w:t xml:space="preserve">of </w:t>
      </w:r>
      <w:r w:rsidRPr="00E82F83">
        <w:t>an autism diagnos</w:t>
      </w:r>
      <w:r w:rsidR="004E4D4F">
        <w:t xml:space="preserve">is with and without post-diagnosis </w:t>
      </w:r>
      <w:r w:rsidRPr="00E82F83">
        <w:t>support</w:t>
      </w:r>
      <w:bookmarkEnd w:id="208"/>
    </w:p>
    <w:p w14:paraId="52507962" w14:textId="0224EA79" w:rsidR="00E82F83" w:rsidRPr="00E82F83" w:rsidRDefault="00EB7D44" w:rsidP="00E82F83">
      <w:pPr>
        <w:pStyle w:val="Heading2"/>
      </w:pPr>
      <w:bookmarkStart w:id="209" w:name="_Toc33460764"/>
      <w:r>
        <w:t>Introduction</w:t>
      </w:r>
      <w:bookmarkEnd w:id="209"/>
    </w:p>
    <w:p w14:paraId="744D8482" w14:textId="17CCD0B7" w:rsidR="00E82F83" w:rsidRPr="00E82F83" w:rsidRDefault="00E82F83" w:rsidP="00E82F83">
      <w:r w:rsidRPr="00E82F83">
        <w:t xml:space="preserve">This chapter reports the experiences and impacts of receiving an autism diagnosis, comparing the accounts of those who received extended psychoeducation and access to other support </w:t>
      </w:r>
      <w:r w:rsidR="00EE3CEC">
        <w:t xml:space="preserve">(D&amp;S group of SAT cohort) </w:t>
      </w:r>
      <w:r w:rsidRPr="00E82F83">
        <w:t xml:space="preserve">with those who only received </w:t>
      </w:r>
      <w:r w:rsidR="00EE3CEC">
        <w:t xml:space="preserve">a </w:t>
      </w:r>
      <w:r w:rsidRPr="00E82F83">
        <w:t xml:space="preserve">diagnostic assessment (our DO cohort). This chapter thus presents our second set of evidence on this topic, with the previous chapter reporting findings from an initial comparative exploration of outcomes. </w:t>
      </w:r>
    </w:p>
    <w:p w14:paraId="4C9CC1D1" w14:textId="4ABFECCF" w:rsidR="00E82F83" w:rsidRPr="00E82F83" w:rsidRDefault="00E82F83" w:rsidP="00E82F83">
      <w:pPr>
        <w:pStyle w:val="Heading2"/>
      </w:pPr>
      <w:bookmarkStart w:id="210" w:name="_Toc33460765"/>
      <w:r>
        <w:t>Methods</w:t>
      </w:r>
      <w:bookmarkEnd w:id="210"/>
    </w:p>
    <w:p w14:paraId="67428EBB" w14:textId="6005461C" w:rsidR="00E82F83" w:rsidRPr="00E82F83" w:rsidRDefault="00E82F83" w:rsidP="00E82F83">
      <w:r w:rsidRPr="00E82F83">
        <w:t xml:space="preserve">Given we report our qualitative research with service users over two non-consecutive chapters, we have chosen to report the methods in an appendix (see Appendix </w:t>
      </w:r>
      <w:r w:rsidR="00825378">
        <w:t>6</w:t>
      </w:r>
      <w:r w:rsidRPr="00E82F83">
        <w:t>).</w:t>
      </w:r>
      <w:r w:rsidR="00EE3CEC">
        <w:t xml:space="preserve"> </w:t>
      </w:r>
      <w:r w:rsidRPr="00E82F83">
        <w:t xml:space="preserve">To summarise, 37 autistic adults were interviewed and ten family </w:t>
      </w:r>
      <w:r w:rsidR="000C223B">
        <w:t>members. The sample comprised 22</w:t>
      </w:r>
      <w:r w:rsidRPr="00E82F83">
        <w:t xml:space="preserve"> individuals from the SAT</w:t>
      </w:r>
      <w:r w:rsidR="00924048">
        <w:t xml:space="preserve"> cohort’s</w:t>
      </w:r>
      <w:r w:rsidRPr="00E82F83">
        <w:t xml:space="preserve"> D&amp;S </w:t>
      </w:r>
      <w:r w:rsidR="00924048">
        <w:t>group</w:t>
      </w:r>
      <w:r w:rsidRPr="00E82F83">
        <w:t xml:space="preserve"> (representing all research sites), and nine from the DO cohort (representing the main research site which recruited to the DO cohort plus one of the other two). In terms of family members, three were relatives (all parents) of individuals in the DO cohort, and eight were relatives of individuals in the SAT-D&amp;S cohort.  </w:t>
      </w:r>
    </w:p>
    <w:p w14:paraId="7F6A7B3D" w14:textId="77777777" w:rsidR="00E82F83" w:rsidRPr="00E82F83" w:rsidRDefault="00E82F83" w:rsidP="00E82F83">
      <w:r w:rsidRPr="00E82F83">
        <w:t>Findings are organised around five topics:</w:t>
      </w:r>
    </w:p>
    <w:p w14:paraId="3306D529" w14:textId="77777777" w:rsidR="00E82F83" w:rsidRPr="00E82F83" w:rsidRDefault="00E82F83" w:rsidP="00AD1EA0">
      <w:pPr>
        <w:numPr>
          <w:ilvl w:val="0"/>
          <w:numId w:val="93"/>
        </w:numPr>
      </w:pPr>
      <w:r w:rsidRPr="00E82F83">
        <w:t>hopes and expectations on referral for diagnostic assessment;</w:t>
      </w:r>
    </w:p>
    <w:p w14:paraId="282C656E" w14:textId="77777777" w:rsidR="00E82F83" w:rsidRPr="00E82F83" w:rsidRDefault="00E82F83" w:rsidP="00AD1EA0">
      <w:pPr>
        <w:numPr>
          <w:ilvl w:val="0"/>
          <w:numId w:val="93"/>
        </w:numPr>
      </w:pPr>
      <w:r w:rsidRPr="00E82F83">
        <w:t>emotional responses to the diagnosis;</w:t>
      </w:r>
    </w:p>
    <w:p w14:paraId="4A3BF724" w14:textId="77777777" w:rsidR="00E82F83" w:rsidRPr="00E82F83" w:rsidRDefault="00E82F83" w:rsidP="00AD1EA0">
      <w:pPr>
        <w:numPr>
          <w:ilvl w:val="0"/>
          <w:numId w:val="93"/>
        </w:numPr>
      </w:pPr>
      <w:r w:rsidRPr="00E82F83">
        <w:t>experiences of follow-up session(s) and psychoeducation;</w:t>
      </w:r>
    </w:p>
    <w:p w14:paraId="7984F32C" w14:textId="455F91C4" w:rsidR="00E82F83" w:rsidRPr="00E82F83" w:rsidRDefault="008114B0" w:rsidP="00AD1EA0">
      <w:pPr>
        <w:numPr>
          <w:ilvl w:val="0"/>
          <w:numId w:val="93"/>
        </w:numPr>
      </w:pPr>
      <w:r>
        <w:t>several</w:t>
      </w:r>
      <w:r w:rsidR="00E82F83" w:rsidRPr="00E82F83">
        <w:t xml:space="preserve"> months on: the perceived impacts of the diagnosis.</w:t>
      </w:r>
    </w:p>
    <w:p w14:paraId="7C71C9AE" w14:textId="79A40CA0" w:rsidR="00E82F83" w:rsidRPr="00E82F83" w:rsidRDefault="00E82F83" w:rsidP="00E82F83">
      <w:r w:rsidRPr="00E82F83">
        <w:lastRenderedPageBreak/>
        <w:t>We note there is, on occasion, a small overlap between the findings reported in this chapter and those of Chapter 7. This has been necessary</w:t>
      </w:r>
      <w:r w:rsidR="00924048">
        <w:t xml:space="preserve"> in order</w:t>
      </w:r>
      <w:r w:rsidRPr="00E82F83">
        <w:t xml:space="preserve"> to provide sufficient context to some of the findings.  </w:t>
      </w:r>
    </w:p>
    <w:p w14:paraId="70E28303" w14:textId="7397628E" w:rsidR="00E82F83" w:rsidRPr="00E82F83" w:rsidRDefault="00E82F83" w:rsidP="00E82F83">
      <w:pPr>
        <w:pStyle w:val="Heading2"/>
      </w:pPr>
      <w:bookmarkStart w:id="211" w:name="_Toc33460766"/>
      <w:r w:rsidRPr="00E82F83">
        <w:t xml:space="preserve">Hopes and expectations </w:t>
      </w:r>
      <w:r>
        <w:t>on referral</w:t>
      </w:r>
      <w:bookmarkEnd w:id="211"/>
      <w:r w:rsidRPr="00E82F83">
        <w:t xml:space="preserve"> </w:t>
      </w:r>
    </w:p>
    <w:p w14:paraId="1B876455" w14:textId="7E67E4C4" w:rsidR="00E82F83" w:rsidRPr="00E82F83" w:rsidRDefault="00E82F83" w:rsidP="00E82F83">
      <w:r w:rsidRPr="00E82F83">
        <w:t xml:space="preserve">Many interviewees had suspected they were autistic for some time, often years, prior to the diagnostic assessment. A minority, however, did not think this was the case and only agreed to the assessment to satisfy the referring practitioner. Some interviewees reported that, at the time of referral, they were having one or more, sometimes quite substantial, difficulties in their lives for which they were seeking help and support (e.g. mental health problems, independent living, social isolation, adjustments at work or college).  A few also recalled hoping that a diagnosis would help others (e.g. family, work colleagues) to understand them better.  </w:t>
      </w:r>
    </w:p>
    <w:p w14:paraId="080CCC07" w14:textId="3A2AA40E" w:rsidR="00E82F83" w:rsidRPr="00E82F83" w:rsidRDefault="00E82F83" w:rsidP="00E82F83">
      <w:pPr>
        <w:pStyle w:val="Heading2"/>
      </w:pPr>
      <w:bookmarkStart w:id="212" w:name="_Toc33460767"/>
      <w:r>
        <w:t>E</w:t>
      </w:r>
      <w:r w:rsidRPr="00E82F83">
        <w:t>motional responses to the diagnosis</w:t>
      </w:r>
      <w:bookmarkEnd w:id="212"/>
    </w:p>
    <w:p w14:paraId="6DFBE23C" w14:textId="77777777" w:rsidR="00E82F83" w:rsidRPr="00E82F83" w:rsidRDefault="00E82F83" w:rsidP="00E82F83">
      <w:r w:rsidRPr="00E82F83">
        <w:t xml:space="preserve">Although interviewees had typically been seeking a diagnosis, reactions were multi-faceted and often shifted over time.  Most interviewees said that, at least initially, they had reacted positively to the diagnosis, referring to primarily to feelings of ‘relief’.  This relief centred on having an explanation for, and validation of, the struggles they had experienced in their life.  For some this put an end to years of not being believed or, in their experience, being perceived as ‘mad’, ‘crazy’, or ‘a pain’. </w:t>
      </w:r>
    </w:p>
    <w:p w14:paraId="65DC5079" w14:textId="73F840B6" w:rsidR="00E82F83" w:rsidRPr="00E82F83" w:rsidRDefault="00E82F83" w:rsidP="00E82F83">
      <w:pPr>
        <w:ind w:left="720"/>
        <w:rPr>
          <w:i/>
        </w:rPr>
      </w:pPr>
      <w:r w:rsidRPr="00E82F83">
        <w:rPr>
          <w:i/>
        </w:rPr>
        <w:t>Me and my mum sat and cried with relief, because my mum thought she was going barmy, and it was just more of a relief that somebody like professional actually had acknowledged what we’d said and finally agreed with us….. So it was just a lot of relief that somebody had actually listened and believed what I was saying</w:t>
      </w:r>
      <w:r w:rsidRPr="00E82F83">
        <w:t>.  (SU28)</w:t>
      </w:r>
    </w:p>
    <w:p w14:paraId="50080F2B" w14:textId="77777777" w:rsidR="00E82F83" w:rsidRPr="00E82F83" w:rsidRDefault="00E82F83" w:rsidP="00E82F83">
      <w:r w:rsidRPr="00E82F83">
        <w:t>Some further articulated a sense of hope that they would (finally) get the help they needed and be able to make changes to their life.</w:t>
      </w:r>
    </w:p>
    <w:p w14:paraId="48700920" w14:textId="76828A05" w:rsidR="00E82F83" w:rsidRPr="00E82F83" w:rsidRDefault="00E82F83" w:rsidP="00E82F83">
      <w:pPr>
        <w:ind w:left="720"/>
        <w:rPr>
          <w:i/>
        </w:rPr>
      </w:pPr>
      <w:r w:rsidRPr="00E82F83">
        <w:rPr>
          <w:i/>
        </w:rPr>
        <w:t>I’m not mad, this is the way I’m made. Yay, I can get help.  (SU30)</w:t>
      </w:r>
    </w:p>
    <w:p w14:paraId="0D1AEFB6" w14:textId="77777777" w:rsidR="00E82F83" w:rsidRPr="00E82F83" w:rsidRDefault="00E82F83" w:rsidP="00E82F83">
      <w:r w:rsidRPr="00E82F83">
        <w:lastRenderedPageBreak/>
        <w:t>However, it was common for initial feelings of relief to be combined with, or superseded by, feelings of shock, anxiety and confusion. The following extract is the same interviewee as the penultimate quote above.</w:t>
      </w:r>
    </w:p>
    <w:p w14:paraId="681A73A7" w14:textId="098C671E" w:rsidR="00E82F83" w:rsidRPr="00E82F83" w:rsidRDefault="00E82F83" w:rsidP="00E82F83">
      <w:pPr>
        <w:ind w:left="720"/>
        <w:rPr>
          <w:i/>
        </w:rPr>
      </w:pPr>
      <w:r w:rsidRPr="00E82F83">
        <w:rPr>
          <w:i/>
        </w:rPr>
        <w:t xml:space="preserve">I think I found it quite difficult initially. I’d got the clarity and it was nice to have it recognised, but then at the same time it was like, well got this label now, right, what do I do with it? And then trying to come to terms with it </w:t>
      </w:r>
      <w:r>
        <w:rPr>
          <w:i/>
        </w:rPr>
        <w:t xml:space="preserve">and accepting it was difficult. </w:t>
      </w:r>
      <w:r w:rsidRPr="00E82F83">
        <w:rPr>
          <w:i/>
        </w:rPr>
        <w:t>(SU28)</w:t>
      </w:r>
    </w:p>
    <w:p w14:paraId="59D3B61E" w14:textId="77777777" w:rsidR="00E82F83" w:rsidRPr="00E82F83" w:rsidRDefault="00E82F83" w:rsidP="00E82F83"/>
    <w:p w14:paraId="29FE7EAE" w14:textId="77777777" w:rsidR="00E82F83" w:rsidRPr="00E82F83" w:rsidRDefault="00E82F83" w:rsidP="00E82F83">
      <w:r w:rsidRPr="00E82F83">
        <w:t>And another interviewee said:</w:t>
      </w:r>
    </w:p>
    <w:p w14:paraId="0C496ACA" w14:textId="3334BB66" w:rsidR="00E82F83" w:rsidRPr="00E82F83" w:rsidRDefault="00E82F83" w:rsidP="00E82F83">
      <w:pPr>
        <w:ind w:left="720"/>
        <w:rPr>
          <w:i/>
        </w:rPr>
      </w:pPr>
      <w:r w:rsidRPr="00E82F83">
        <w:rPr>
          <w:i/>
        </w:rPr>
        <w:t xml:space="preserve">In the first couple of days it was quite a relief to understand that these problems that I was having, or I am having, should I say …..  it made me think, “Right, I can deal with that now”. So that was helpful. But then sort of from that, the next few weeks, months, it just kind of ate away at me every single day. I just kind of thought, “Oh my god, I’ve got this condition, I don’t know what it means, I don’t know how to deal with it, I don’t know how to live a normal life now.”  (SU32)  </w:t>
      </w:r>
    </w:p>
    <w:p w14:paraId="42216EF8" w14:textId="77777777" w:rsidR="00E82F83" w:rsidRDefault="00E82F83" w:rsidP="00E82F83"/>
    <w:p w14:paraId="7792771C" w14:textId="7B43D0B4" w:rsidR="00E82F83" w:rsidRPr="00E82F83" w:rsidRDefault="00E82F83" w:rsidP="00E82F83">
      <w:r w:rsidRPr="00E82F83">
        <w:t>For a small minority of participants, the immediate reaction was entirely negative. They attributed this</w:t>
      </w:r>
      <w:r w:rsidR="000C223B">
        <w:t xml:space="preserve"> to</w:t>
      </w:r>
      <w:r w:rsidRPr="00E82F83">
        <w:t xml:space="preserve"> not wanting to </w:t>
      </w:r>
      <w:r w:rsidR="00D62C09">
        <w:t xml:space="preserve">have </w:t>
      </w:r>
      <w:r w:rsidRPr="00E82F83">
        <w:t xml:space="preserve">‘something wrong’ with them, particularly something that was not ‘curable’.  </w:t>
      </w:r>
    </w:p>
    <w:p w14:paraId="48EEC113" w14:textId="3431C73D" w:rsidR="00E82F83" w:rsidRPr="00E82F83" w:rsidRDefault="00E82F83" w:rsidP="00E82F83">
      <w:pPr>
        <w:ind w:left="720"/>
        <w:rPr>
          <w:i/>
        </w:rPr>
      </w:pPr>
      <w:r w:rsidRPr="00E82F83">
        <w:rPr>
          <w:i/>
        </w:rPr>
        <w:t>After she’d given me the diagnosis, I was like “Right, so what can I do about it?”. And she said “You don’t sound very happy.” [And I said..] “No, well obviously I’m not very happy because someone’s just told me I can’t do certain things. Just by saying to me you’re autistic, that’s telling me you can’t do anything about it.”  I’m a doer, I spend my life finding ways to deal with things, even if I can’t solve it I need to be able to do something. So I felt quite at a loss.  (SU33)</w:t>
      </w:r>
    </w:p>
    <w:p w14:paraId="13EAC665" w14:textId="77777777" w:rsidR="00E82F83" w:rsidRDefault="00E82F83" w:rsidP="00E82F83"/>
    <w:p w14:paraId="0A71D7C3" w14:textId="5FB1D4DE" w:rsidR="00E82F83" w:rsidRPr="00E82F83" w:rsidRDefault="00E82F83" w:rsidP="00E82F83">
      <w:r w:rsidRPr="00E82F83">
        <w:t>Whether or not interviewees described their initial reaction as positive or negative, feelings of frustration and loss featured in many interviewees</w:t>
      </w:r>
      <w:r w:rsidR="000C223B">
        <w:t>’</w:t>
      </w:r>
      <w:r w:rsidRPr="00E82F83">
        <w:t xml:space="preserve"> accounts of their reaction to </w:t>
      </w:r>
      <w:r w:rsidRPr="00E82F83">
        <w:lastRenderedPageBreak/>
        <w:t>diagnosis. Interviewees of all ages had reflected on how life might have been different if they had been diagnosed earlier in life.</w:t>
      </w:r>
    </w:p>
    <w:p w14:paraId="5BC0315A" w14:textId="77777777" w:rsidR="00E82F83" w:rsidRPr="00E82F83" w:rsidRDefault="00E82F83" w:rsidP="00E82F83">
      <w:pPr>
        <w:ind w:left="720"/>
      </w:pPr>
      <w:r w:rsidRPr="00E82F83">
        <w:rPr>
          <w:i/>
        </w:rPr>
        <w:t>Initially the Asperger's diagnosis upset me more than other mental health diagnoses I'd had in the past and I couldn't explain why. I was diagnosed at age 58 and I'd loved to have known much earlier than that because then I could have tried to moderate or control it and my life could have been different, relationships might have worked.</w:t>
      </w:r>
      <w:r w:rsidRPr="00E82F83">
        <w:t xml:space="preserve"> (SU1)</w:t>
      </w:r>
    </w:p>
    <w:p w14:paraId="77324001" w14:textId="77777777" w:rsidR="00E82F83" w:rsidRPr="00E82F83" w:rsidRDefault="00E82F83" w:rsidP="00E82F83">
      <w:pPr>
        <w:ind w:left="720"/>
        <w:rPr>
          <w:i/>
        </w:rPr>
      </w:pPr>
    </w:p>
    <w:p w14:paraId="512AC70B" w14:textId="5EFAA805" w:rsidR="00E82F83" w:rsidRPr="00E82F83" w:rsidRDefault="00E82F83" w:rsidP="00E82F83">
      <w:pPr>
        <w:ind w:left="720"/>
        <w:rPr>
          <w:i/>
        </w:rPr>
      </w:pPr>
      <w:r w:rsidRPr="00E82F83">
        <w:rPr>
          <w:i/>
        </w:rPr>
        <w:t>I was grieving the fact that if I had been diagnosed when I was nine I might not have been suicidal ….. and I might never have been homeless and I might have received the support that I clearly so desperately needed</w:t>
      </w:r>
      <w:r>
        <w:rPr>
          <w:i/>
        </w:rPr>
        <w:t xml:space="preserve"> </w:t>
      </w:r>
      <w:r w:rsidRPr="00E82F83">
        <w:rPr>
          <w:i/>
        </w:rPr>
        <w:t>(SU35)</w:t>
      </w:r>
    </w:p>
    <w:p w14:paraId="07147235" w14:textId="77777777" w:rsidR="00E82F83" w:rsidRDefault="00E82F83" w:rsidP="00E82F83"/>
    <w:p w14:paraId="7122C211" w14:textId="3C1EDD16" w:rsidR="00E82F83" w:rsidRPr="00E82F83" w:rsidRDefault="00E82F83" w:rsidP="00E82F83">
      <w:r w:rsidRPr="00E82F83">
        <w:t>As the following quote demonstrates, for at least some people, grief and loss remained an experience a year after receiving the diagnosis.</w:t>
      </w:r>
    </w:p>
    <w:p w14:paraId="776167C3" w14:textId="369FC657" w:rsidR="00E82F83" w:rsidRPr="00E82F83" w:rsidRDefault="00E82F83" w:rsidP="00E82F83">
      <w:pPr>
        <w:ind w:left="720"/>
        <w:rPr>
          <w:i/>
        </w:rPr>
      </w:pPr>
      <w:r w:rsidRPr="00E82F83">
        <w:rPr>
          <w:i/>
        </w:rPr>
        <w:t>I’m grieving twenty lost years of my life. And I think perhaps there’s something there about adult diagnosis that is not necessarily taken seriously enough. Most of us have gone through hell and back. From speaking to others, a lot of us have gone through awful things as much because we were misdiagnosed or undiagnosed, as because of our autism itself. (SU35</w:t>
      </w:r>
      <w:r w:rsidRPr="00E82F83">
        <w:t xml:space="preserve">)  </w:t>
      </w:r>
    </w:p>
    <w:p w14:paraId="6ED699ED" w14:textId="77777777" w:rsidR="00E82F83" w:rsidRPr="00E82F83" w:rsidRDefault="00E82F83" w:rsidP="00E82F83"/>
    <w:p w14:paraId="39DBFD21" w14:textId="621FA888" w:rsidR="00E82F83" w:rsidRPr="00E82F83" w:rsidRDefault="00E82F83" w:rsidP="00E82F83">
      <w:r w:rsidRPr="00E82F83">
        <w:t>Interviewees also described finding it difficult to understand how they could have struggled with life for so many years, coming into contact with a wide range and/or number of practitioners</w:t>
      </w:r>
      <w:r w:rsidR="00D62C09">
        <w:t xml:space="preserve"> over that period</w:t>
      </w:r>
      <w:r w:rsidRPr="00E82F83">
        <w:t xml:space="preserve">, </w:t>
      </w:r>
      <w:r w:rsidR="00D62C09">
        <w:t xml:space="preserve">but </w:t>
      </w:r>
      <w:r w:rsidRPr="00E82F83">
        <w:t>without</w:t>
      </w:r>
      <w:r w:rsidR="00D62C09">
        <w:t xml:space="preserve"> their autism</w:t>
      </w:r>
      <w:r w:rsidRPr="00E82F83">
        <w:t xml:space="preserve"> being recognised.  Some described feelings of frustration and anger towards practitioners and/or family members. Again, for some, this sense of frustration was still being experienced when we interviewed them </w:t>
      </w:r>
      <w:r w:rsidR="00D62C09">
        <w:t>several months</w:t>
      </w:r>
      <w:r w:rsidRPr="00E82F83">
        <w:t xml:space="preserve"> after receiving the diagnosis. </w:t>
      </w:r>
    </w:p>
    <w:p w14:paraId="478AA159" w14:textId="77777777" w:rsidR="00E82F83" w:rsidRPr="00E82F83" w:rsidRDefault="00E82F83" w:rsidP="00E82F83"/>
    <w:p w14:paraId="77E57FC0" w14:textId="3398FA84" w:rsidR="00E82F83" w:rsidRDefault="00E82F83" w:rsidP="00E82F83">
      <w:pPr>
        <w:ind w:left="720"/>
        <w:rPr>
          <w:i/>
        </w:rPr>
      </w:pPr>
      <w:r w:rsidRPr="00E82F83">
        <w:rPr>
          <w:i/>
        </w:rPr>
        <w:lastRenderedPageBreak/>
        <w:t xml:space="preserve">I was also a bit frustrating thinking, “I'm in my late 40's and nobody has noticed this. How can it have gone on for so long with all the problems at school and with other things and nobody noticed?”   I feel a bit annoyed with my parents they didn't pick up on it. At school they knew I was having massive problems and stuff. That side of it frustrates me, because they've been living with </w:t>
      </w:r>
      <w:r w:rsidR="0053534A">
        <w:rPr>
          <w:i/>
        </w:rPr>
        <w:t xml:space="preserve">it </w:t>
      </w:r>
      <w:r w:rsidRPr="00E82F83">
        <w:rPr>
          <w:i/>
        </w:rPr>
        <w:t>as well, and have d</w:t>
      </w:r>
      <w:r>
        <w:rPr>
          <w:i/>
        </w:rPr>
        <w:t xml:space="preserve">ifficulties with this and </w:t>
      </w:r>
      <w:r w:rsidRPr="00E82F83">
        <w:rPr>
          <w:i/>
        </w:rPr>
        <w:t>that. (SU15)</w:t>
      </w:r>
    </w:p>
    <w:p w14:paraId="7BE30E10" w14:textId="77777777" w:rsidR="00E82F83" w:rsidRPr="00E82F83" w:rsidRDefault="00E82F83" w:rsidP="00E82F83">
      <w:pPr>
        <w:ind w:left="720"/>
        <w:rPr>
          <w:i/>
        </w:rPr>
      </w:pPr>
    </w:p>
    <w:p w14:paraId="00787FD7" w14:textId="77777777" w:rsidR="00E82F83" w:rsidRPr="00E82F83" w:rsidRDefault="00E82F83" w:rsidP="00E82F83">
      <w:pPr>
        <w:pStyle w:val="Heading3"/>
      </w:pPr>
      <w:bookmarkStart w:id="213" w:name="_Toc33460768"/>
      <w:r w:rsidRPr="00E82F83">
        <w:t>Family members’ accounts</w:t>
      </w:r>
      <w:bookmarkEnd w:id="213"/>
      <w:r w:rsidRPr="00E82F83">
        <w:t xml:space="preserve"> </w:t>
      </w:r>
    </w:p>
    <w:p w14:paraId="29CD1999" w14:textId="72C027DD" w:rsidR="00E82F83" w:rsidRPr="00E82F83" w:rsidRDefault="00E82F83" w:rsidP="00E82F83">
      <w:r w:rsidRPr="00E82F83">
        <w:t>Family members’ accounts of their partner or son/daughter’s reaction to learning their diagnosis fell quite evenly into one of three types. First, relief</w:t>
      </w:r>
      <w:r w:rsidR="00924048">
        <w:t>:</w:t>
      </w:r>
      <w:r w:rsidRPr="00E82F83">
        <w:t xml:space="preserve"> indeed </w:t>
      </w:r>
      <w:r w:rsidR="0053534A">
        <w:t xml:space="preserve">a </w:t>
      </w:r>
      <w:r w:rsidRPr="00E82F83">
        <w:t>parent recalled being surprised at the level of their son’s relief, and realising they had been unaware of how much the diagnosis meant to their child.</w:t>
      </w:r>
    </w:p>
    <w:p w14:paraId="2832DA4B" w14:textId="77747691" w:rsidR="00E82F83" w:rsidRDefault="00E82F83" w:rsidP="00E82F83">
      <w:pPr>
        <w:ind w:left="720"/>
        <w:rPr>
          <w:i/>
        </w:rPr>
      </w:pPr>
      <w:r w:rsidRPr="00E82F83">
        <w:rPr>
          <w:i/>
        </w:rPr>
        <w:t>He was thrilled to know why he’d been feeling the way he had for so long, and we didn’t know he was suffering like that.  (F3)</w:t>
      </w:r>
    </w:p>
    <w:p w14:paraId="49F589F8" w14:textId="77777777" w:rsidR="00E82F83" w:rsidRPr="00E82F83" w:rsidRDefault="00E82F83" w:rsidP="00E82F83">
      <w:pPr>
        <w:ind w:left="720"/>
        <w:rPr>
          <w:i/>
        </w:rPr>
      </w:pPr>
    </w:p>
    <w:p w14:paraId="41ED366E" w14:textId="60EFDE50" w:rsidR="00E82F83" w:rsidRPr="00E82F83" w:rsidRDefault="00E82F83" w:rsidP="00E82F83">
      <w:r w:rsidRPr="00E82F83">
        <w:t>Others described their relative’s reaction as neutral or ambivalent. Interestingly these observations did not always tally with their partner</w:t>
      </w:r>
      <w:r w:rsidR="00924048">
        <w:t xml:space="preserve"> or </w:t>
      </w:r>
      <w:r w:rsidRPr="00E82F83">
        <w:t xml:space="preserve">child’s account where, as well as providing a new understanding of themselves, feelings of shock, depression and anxiety were described.  </w:t>
      </w:r>
    </w:p>
    <w:p w14:paraId="6507079F" w14:textId="77777777" w:rsidR="00E82F83" w:rsidRDefault="00E82F83" w:rsidP="00E82F83"/>
    <w:p w14:paraId="444DE2DE" w14:textId="6AAFEEC3" w:rsidR="00E82F83" w:rsidRPr="00E82F83" w:rsidRDefault="00E82F83" w:rsidP="00E82F83">
      <w:r w:rsidRPr="00E82F83">
        <w:t xml:space="preserve">Third, some reported a very negative reaction, with </w:t>
      </w:r>
      <w:r w:rsidR="000C223B">
        <w:t>o</w:t>
      </w:r>
      <w:r w:rsidRPr="00E82F83">
        <w:t xml:space="preserve">ne describing high levels of distress: </w:t>
      </w:r>
    </w:p>
    <w:p w14:paraId="10D0D68B" w14:textId="33146793" w:rsidR="00E82F83" w:rsidRPr="00E82F83" w:rsidRDefault="00E82F83" w:rsidP="00E82F83">
      <w:pPr>
        <w:ind w:left="720"/>
      </w:pPr>
      <w:r w:rsidRPr="00E82F83">
        <w:rPr>
          <w:i/>
        </w:rPr>
        <w:t>The diagnosis completely floored her. She was beside herself and because she suffers with other mental health issues she literally says, “Well that’s it, my life’s over, I may as well not even be here</w:t>
      </w:r>
      <w:r w:rsidRPr="00E82F83">
        <w:t>”.   (F9)</w:t>
      </w:r>
    </w:p>
    <w:p w14:paraId="36C358DB" w14:textId="77777777" w:rsidR="00E82F83" w:rsidRPr="00E82F83" w:rsidRDefault="00E82F83" w:rsidP="00E82F83">
      <w:r w:rsidRPr="00E82F83">
        <w:t xml:space="preserve">Another spoke of how, although she felt very positive about her son getting a diagnosis because it “opened doors all over the place”, her son’s response had been very different. She further explained that he still (approximately 12 months after diagnosis) got “depressed” if he thought about it. </w:t>
      </w:r>
    </w:p>
    <w:p w14:paraId="1EE68ED4" w14:textId="3B95B603" w:rsidR="00E82F83" w:rsidRPr="00E82F83" w:rsidRDefault="00E82F83" w:rsidP="00E82F83">
      <w:pPr>
        <w:pStyle w:val="Heading2"/>
      </w:pPr>
      <w:bookmarkStart w:id="214" w:name="_Toc33460769"/>
      <w:r w:rsidRPr="00E82F83">
        <w:lastRenderedPageBreak/>
        <w:t>Experiences of follow-up session(</w:t>
      </w:r>
      <w:r>
        <w:t>s</w:t>
      </w:r>
      <w:r w:rsidRPr="00E82F83">
        <w:t>) and psychoeducation</w:t>
      </w:r>
      <w:bookmarkEnd w:id="214"/>
    </w:p>
    <w:p w14:paraId="0E0214A4" w14:textId="32BD2499" w:rsidR="00E82F83" w:rsidRPr="00E82F83" w:rsidRDefault="00E82F83" w:rsidP="00E82F83">
      <w:r w:rsidRPr="00E82F83">
        <w:t>For the DO cohort, the diagnostic assessment package purchased by the referring agencies included the offer of a single follow up meeting</w:t>
      </w:r>
      <w:r w:rsidR="0053534A">
        <w:t>. S</w:t>
      </w:r>
      <w:r w:rsidRPr="00E82F83">
        <w:t xml:space="preserve">ome also offered a single post-diagnosis/psychoeducational group session. </w:t>
      </w:r>
    </w:p>
    <w:p w14:paraId="50587483" w14:textId="77777777" w:rsidR="0053534A" w:rsidRDefault="0053534A" w:rsidP="00E82F83"/>
    <w:p w14:paraId="00DE7ED8" w14:textId="73916051" w:rsidR="00E82F83" w:rsidRPr="00E82F83" w:rsidRDefault="00E82F83" w:rsidP="00E82F83">
      <w:r w:rsidRPr="00E82F83">
        <w:t xml:space="preserve">In contrast, those </w:t>
      </w:r>
      <w:r w:rsidR="00924048">
        <w:t xml:space="preserve">using a SAT </w:t>
      </w:r>
      <w:r w:rsidRPr="00E82F83">
        <w:t xml:space="preserve">were offered at least one follow up session, plus a psychoeducation intervention delivered either via group and/or a series of one-to-one sessions (see </w:t>
      </w:r>
      <w:r w:rsidRPr="00E82F83">
        <w:rPr>
          <w:i/>
        </w:rPr>
        <w:t>Chapter 3</w:t>
      </w:r>
      <w:r w:rsidRPr="00E82F83">
        <w:t xml:space="preserve">).  The objective of </w:t>
      </w:r>
      <w:r w:rsidR="00D62C09">
        <w:t xml:space="preserve">psychoeducation is to </w:t>
      </w:r>
      <w:r w:rsidRPr="00E82F83">
        <w:t xml:space="preserve">increase understanding of autism, self-understanding and self-management skills (see </w:t>
      </w:r>
      <w:r w:rsidRPr="00E82F83">
        <w:rPr>
          <w:i/>
        </w:rPr>
        <w:t>Chapters 2 &amp; 4</w:t>
      </w:r>
      <w:r w:rsidRPr="00E82F83">
        <w:t xml:space="preserve">).  </w:t>
      </w:r>
    </w:p>
    <w:p w14:paraId="51511999" w14:textId="77777777" w:rsidR="0053534A" w:rsidRDefault="0053534A" w:rsidP="00E82F83"/>
    <w:p w14:paraId="72B4DED6" w14:textId="5B415A11" w:rsidR="00E82F83" w:rsidRPr="00E82F83" w:rsidRDefault="00E82F83" w:rsidP="00E82F83">
      <w:r w:rsidRPr="00E82F83">
        <w:t xml:space="preserve">It was at this point, therefore, that the experiences of </w:t>
      </w:r>
      <w:r w:rsidR="00D62C09">
        <w:t>care and support</w:t>
      </w:r>
      <w:r w:rsidRPr="00E82F83">
        <w:t xml:space="preserve"> diverged significantly for </w:t>
      </w:r>
      <w:r w:rsidR="00924048">
        <w:t>DO and SAT (D&amp;S group) cohorts</w:t>
      </w:r>
      <w:r w:rsidRPr="00E82F83">
        <w:t xml:space="preserve">. </w:t>
      </w:r>
      <w:r w:rsidR="00D62C09">
        <w:t>Furthermore, w</w:t>
      </w:r>
      <w:r w:rsidRPr="00E82F83">
        <w:t>hile many DO cohort interviewees said those providing the assessment</w:t>
      </w:r>
      <w:r w:rsidR="00D62C09">
        <w:t xml:space="preserve"> had</w:t>
      </w:r>
      <w:r w:rsidRPr="00E82F83">
        <w:t xml:space="preserve"> made it clear there would be no longer-term support after the diagnostic assessment, there was some evidence that at least some may not have fully appreciated the limits to what</w:t>
      </w:r>
      <w:r w:rsidR="0053534A">
        <w:t xml:space="preserve"> the</w:t>
      </w:r>
      <w:r w:rsidRPr="00E82F83">
        <w:t xml:space="preserve"> service could offer.  </w:t>
      </w:r>
    </w:p>
    <w:p w14:paraId="621BDD5C" w14:textId="77777777" w:rsidR="00E82F83" w:rsidRPr="00E82F83" w:rsidRDefault="00E82F83" w:rsidP="00E82F83">
      <w:pPr>
        <w:pStyle w:val="Heading2"/>
      </w:pPr>
      <w:bookmarkStart w:id="215" w:name="_Toc33460770"/>
      <w:r w:rsidRPr="00E82F83">
        <w:t>DO cohort interviewees</w:t>
      </w:r>
      <w:bookmarkEnd w:id="215"/>
    </w:p>
    <w:p w14:paraId="62080210" w14:textId="10BC5170" w:rsidR="00E82F83" w:rsidRPr="00E82F83" w:rsidRDefault="00E82F83" w:rsidP="00E82F83">
      <w:r w:rsidRPr="00E82F83">
        <w:t>These interviewees consistently described the follow up session as including: a discussion of the written report of the diagnostic assessment; being provid</w:t>
      </w:r>
      <w:r w:rsidR="0053534A">
        <w:t>ed</w:t>
      </w:r>
      <w:r w:rsidRPr="00E82F83">
        <w:t xml:space="preserve"> with information leaflets about autism; being encouraged to seek further information from the internet; and being signposted to relevant services. </w:t>
      </w:r>
    </w:p>
    <w:p w14:paraId="68441260" w14:textId="77777777" w:rsidR="00E82F83" w:rsidRPr="00E82F83" w:rsidRDefault="00E82F83" w:rsidP="00E82F83"/>
    <w:p w14:paraId="1681E2AA" w14:textId="77777777" w:rsidR="00E82F83" w:rsidRPr="00E82F83" w:rsidRDefault="00E82F83" w:rsidP="00E82F83">
      <w:r w:rsidRPr="00E82F83">
        <w:t xml:space="preserve">Two elements of this session were regarded as valuable and helpful: explanations as to which aspects of their difficulties were linked to autism (and which were not), and advice on living with autism (e.g. encouragement to develop daily routines, techniques for avoiding ‘meltdowns’).  </w:t>
      </w:r>
    </w:p>
    <w:p w14:paraId="0FE15BEB" w14:textId="77777777" w:rsidR="00E82F83" w:rsidRPr="00E82F83" w:rsidRDefault="00E82F83" w:rsidP="00E82F83"/>
    <w:p w14:paraId="538FF6C6" w14:textId="326339F8" w:rsidR="00E82F83" w:rsidRPr="00E82F83" w:rsidRDefault="00E82F83" w:rsidP="00E82F83">
      <w:r w:rsidRPr="00E82F83">
        <w:t>However, shortcomings and concerns with regard to other aspects of the feedback session were described. First, some reported information leaflets were age inappropriate (e.g. targeted at young people) or included negative suggestions about what autism meant for people. Second, some who had followed the advice to use the internet as a source of</w:t>
      </w:r>
      <w:r w:rsidR="00924048">
        <w:t xml:space="preserve"> </w:t>
      </w:r>
      <w:r w:rsidRPr="00E82F83">
        <w:t xml:space="preserve">information described coming across information and statistics that were highly negative about the implications of being autistic. This </w:t>
      </w:r>
      <w:r w:rsidR="00924048">
        <w:t>rendered</w:t>
      </w:r>
      <w:r w:rsidRPr="00E82F83">
        <w:t xml:space="preserve"> interviewees feeling worried for the future.  </w:t>
      </w:r>
    </w:p>
    <w:p w14:paraId="43D8F88C" w14:textId="77777777" w:rsidR="00E82F83" w:rsidRDefault="00E82F83" w:rsidP="00E82F83"/>
    <w:p w14:paraId="54FAF0CE" w14:textId="21BBFCAB" w:rsidR="00E82F83" w:rsidRPr="00E82F83" w:rsidRDefault="00E82F83" w:rsidP="00E82F83">
      <w:r w:rsidRPr="00E82F83">
        <w:t>Finally, signposting to other services (e.g. social services, employment advisors etc.) was typically regarded as ineffectual and even demoralising. All those advised to contact other services had not done so, pointing out that the very fact they were autistic made this difficult, even if they were ‘high-functioning’.</w:t>
      </w:r>
    </w:p>
    <w:p w14:paraId="05D0CC87" w14:textId="0069A4FE" w:rsidR="00E82F83" w:rsidRPr="00E82F83" w:rsidRDefault="00E82F83" w:rsidP="00E82F83">
      <w:pPr>
        <w:ind w:left="720"/>
        <w:rPr>
          <w:i/>
        </w:rPr>
      </w:pPr>
      <w:r w:rsidRPr="00E82F83">
        <w:rPr>
          <w:i/>
        </w:rPr>
        <w:t xml:space="preserve">They </w:t>
      </w:r>
      <w:r w:rsidRPr="00E82F83">
        <w:t>[service]</w:t>
      </w:r>
      <w:r w:rsidRPr="00E82F83">
        <w:rPr>
          <w:i/>
        </w:rPr>
        <w:t xml:space="preserve"> say your diagnosis opens doors. What doors?  I find that quite difficult, because somebody, for me, has to open the door else I can’t get through it.  (SU33)</w:t>
      </w:r>
    </w:p>
    <w:p w14:paraId="364319BB" w14:textId="77777777" w:rsidR="00E82F83" w:rsidRPr="00E82F83" w:rsidRDefault="00E82F83" w:rsidP="00E82F83"/>
    <w:p w14:paraId="473EE7BC" w14:textId="77777777" w:rsidR="00E82F83" w:rsidRPr="00E82F83" w:rsidRDefault="00E82F83" w:rsidP="00E82F83">
      <w:r w:rsidRPr="00E82F83">
        <w:t xml:space="preserve">Thus, a clear and strong theme in DO cohort interviewees’ accounts was the insufficiency of the input they had received after receiving the diagnosis. Indeed, for some, there was a sense of an experience of abandonment in their accounts.  </w:t>
      </w:r>
    </w:p>
    <w:p w14:paraId="32F63030" w14:textId="294B1E52" w:rsidR="00E82F83" w:rsidRPr="00E82F83" w:rsidRDefault="00E82F83" w:rsidP="00E82F83">
      <w:pPr>
        <w:ind w:left="720"/>
        <w:rPr>
          <w:i/>
        </w:rPr>
      </w:pPr>
      <w:r w:rsidRPr="00E82F83">
        <w:rPr>
          <w:i/>
        </w:rPr>
        <w:t>What I got was I got a diagnosis and then they gave me a few leaflets and said “There you go, good luck, you won’t be seeing us again, take care, bye.” And that was really frustrating.</w:t>
      </w:r>
      <w:r>
        <w:rPr>
          <w:i/>
        </w:rPr>
        <w:t xml:space="preserve"> </w:t>
      </w:r>
      <w:r w:rsidRPr="00E82F83">
        <w:rPr>
          <w:i/>
        </w:rPr>
        <w:t xml:space="preserve"> (SU27)</w:t>
      </w:r>
      <w:r w:rsidRPr="00E82F83">
        <w:t xml:space="preserve"> </w:t>
      </w:r>
    </w:p>
    <w:p w14:paraId="388E7965" w14:textId="77777777" w:rsidR="00E82F83" w:rsidRDefault="00E82F83" w:rsidP="00E82F83">
      <w:pPr>
        <w:ind w:left="720"/>
        <w:rPr>
          <w:i/>
        </w:rPr>
      </w:pPr>
    </w:p>
    <w:p w14:paraId="7D787E96" w14:textId="724768DA" w:rsidR="00E82F83" w:rsidRPr="00E82F83" w:rsidRDefault="00E82F83" w:rsidP="00E82F83">
      <w:pPr>
        <w:ind w:left="720"/>
        <w:rPr>
          <w:i/>
        </w:rPr>
      </w:pPr>
      <w:r w:rsidRPr="00E82F83">
        <w:rPr>
          <w:i/>
        </w:rPr>
        <w:t>You shouldn’t be diagnosed and then left to your own devices.</w:t>
      </w:r>
      <w:r w:rsidRPr="00E82F83">
        <w:t xml:space="preserve"> </w:t>
      </w:r>
      <w:r w:rsidRPr="00E82F83">
        <w:rPr>
          <w:i/>
        </w:rPr>
        <w:t>There was disappointingly little</w:t>
      </w:r>
      <w:r w:rsidRPr="00E82F83">
        <w:t>…</w:t>
      </w:r>
      <w:r w:rsidRPr="00E82F83">
        <w:rPr>
          <w:i/>
        </w:rPr>
        <w:t>I got something from them [the diagnosis].</w:t>
      </w:r>
      <w:r w:rsidRPr="00E82F83">
        <w:t xml:space="preserve"> </w:t>
      </w:r>
      <w:r w:rsidRPr="00E82F83">
        <w:rPr>
          <w:i/>
        </w:rPr>
        <w:t>I suppose I should be grateful for that. S</w:t>
      </w:r>
      <w:r>
        <w:rPr>
          <w:i/>
        </w:rPr>
        <w:t xml:space="preserve">ome people get nothing at all. </w:t>
      </w:r>
      <w:r w:rsidRPr="00E82F83">
        <w:t>(SU10)</w:t>
      </w:r>
      <w:r w:rsidRPr="00E82F83">
        <w:rPr>
          <w:b/>
        </w:rPr>
        <w:t xml:space="preserve">  </w:t>
      </w:r>
    </w:p>
    <w:p w14:paraId="456845C3" w14:textId="77777777" w:rsidR="00E82F83" w:rsidRDefault="00E82F83" w:rsidP="00E82F83"/>
    <w:p w14:paraId="129D34B6" w14:textId="3D32A3E1" w:rsidR="00E82F83" w:rsidRDefault="00E82F83" w:rsidP="00E82F83">
      <w:pPr>
        <w:rPr>
          <w:i/>
        </w:rPr>
      </w:pPr>
      <w:r w:rsidRPr="00E82F83">
        <w:lastRenderedPageBreak/>
        <w:t>Among those interviewees who described being shocked or confused by their diagnosis, the limited nature of follow up support seemed to be particularly problematic, exacerbating negative emotional responses.  For example, one participant</w:t>
      </w:r>
      <w:r w:rsidR="00924048">
        <w:t>,</w:t>
      </w:r>
      <w:r w:rsidRPr="00E82F83">
        <w:t xml:space="preserve"> who had not expected to be diagnosed</w:t>
      </w:r>
      <w:r w:rsidR="00924048">
        <w:t>,</w:t>
      </w:r>
      <w:r w:rsidRPr="00E82F83">
        <w:t xml:space="preserve"> said that discharge left her feeling like she had been in a </w:t>
      </w:r>
      <w:r w:rsidRPr="00E82F83">
        <w:rPr>
          <w:i/>
        </w:rPr>
        <w:t>‘hit and run accident’</w:t>
      </w:r>
      <w:r w:rsidRPr="00E82F83">
        <w:t>.  Another participant said that if had</w:t>
      </w:r>
      <w:r w:rsidR="00924048">
        <w:t xml:space="preserve"> </w:t>
      </w:r>
      <w:r w:rsidRPr="00E82F83">
        <w:t>n</w:t>
      </w:r>
      <w:r w:rsidR="00924048">
        <w:t>o</w:t>
      </w:r>
      <w:r w:rsidRPr="00E82F83">
        <w:t>t been for the support offered by people outside the service he would have felt like he had been ‘</w:t>
      </w:r>
      <w:r w:rsidRPr="00E82F83">
        <w:rPr>
          <w:i/>
        </w:rPr>
        <w:t xml:space="preserve">hung out to dry’.  </w:t>
      </w:r>
    </w:p>
    <w:p w14:paraId="20A8C35F" w14:textId="77777777" w:rsidR="00E82F83" w:rsidRPr="00E82F83" w:rsidRDefault="00E82F83" w:rsidP="00E82F83"/>
    <w:p w14:paraId="33FBD31B" w14:textId="77777777" w:rsidR="00E82F83" w:rsidRPr="00E82F83" w:rsidRDefault="00E82F83" w:rsidP="00E82F83">
      <w:pPr>
        <w:pStyle w:val="Heading3"/>
      </w:pPr>
      <w:bookmarkStart w:id="216" w:name="_Toc33460771"/>
      <w:r w:rsidRPr="00E82F83">
        <w:t>Family members’ accounts</w:t>
      </w:r>
      <w:bookmarkEnd w:id="216"/>
    </w:p>
    <w:p w14:paraId="5EDE73FF" w14:textId="43ADCD15" w:rsidR="00E82F83" w:rsidRPr="00E82F83" w:rsidRDefault="00E82F83" w:rsidP="00E82F83">
      <w:r w:rsidRPr="00E82F83">
        <w:t>Where the service user’s reaction was neutral or relieved, and/or it felt like there was little need for support, parents were satisfied with input received. In contrast to this, a parent whose daughter became very upset by the diagnosis describing contacting the service for advice and was dismayed that nothing could be offered other th</w:t>
      </w:r>
      <w:r w:rsidR="0053534A">
        <w:t>an a</w:t>
      </w:r>
      <w:r w:rsidRPr="00E82F83">
        <w:t xml:space="preserve"> follow up session scheduled a number of weeks later</w:t>
      </w:r>
      <w:r w:rsidR="00321C69">
        <w:t xml:space="preserve">, </w:t>
      </w:r>
      <w:r w:rsidRPr="00E82F83">
        <w:t>once reports had been completed.</w:t>
      </w:r>
    </w:p>
    <w:p w14:paraId="15C3732F" w14:textId="16EE5C83" w:rsidR="00E82F83" w:rsidRPr="00E82F83" w:rsidRDefault="00E82F83" w:rsidP="00E82F83">
      <w:pPr>
        <w:pStyle w:val="Heading2"/>
      </w:pPr>
      <w:bookmarkStart w:id="217" w:name="_Toc33460772"/>
      <w:r w:rsidRPr="00E82F83">
        <w:t>SAT</w:t>
      </w:r>
      <w:r w:rsidR="00924048">
        <w:t xml:space="preserve"> </w:t>
      </w:r>
      <w:r>
        <w:t xml:space="preserve">cohort </w:t>
      </w:r>
      <w:r w:rsidRPr="00E82F83">
        <w:t>interviewees</w:t>
      </w:r>
      <w:bookmarkEnd w:id="217"/>
    </w:p>
    <w:p w14:paraId="06269823" w14:textId="35543F9E" w:rsidR="00E82F83" w:rsidRPr="00E82F83" w:rsidRDefault="00E82F83" w:rsidP="00E82F83">
      <w:r w:rsidRPr="00E82F83">
        <w:t>SAT</w:t>
      </w:r>
      <w:r w:rsidR="00924048">
        <w:t xml:space="preserve"> cohort </w:t>
      </w:r>
      <w:r w:rsidRPr="00E82F83">
        <w:t xml:space="preserve">interviewees who attended the psychoeducation intervention offered were, overall, very positive about this intervention. </w:t>
      </w:r>
    </w:p>
    <w:p w14:paraId="6E68B1A3" w14:textId="66804DAF" w:rsidR="00E82F83" w:rsidRPr="00E82F83" w:rsidRDefault="00E82F83" w:rsidP="00E82F83">
      <w:pPr>
        <w:ind w:left="720"/>
        <w:rPr>
          <w:i/>
        </w:rPr>
      </w:pPr>
      <w:r w:rsidRPr="00E82F83" w:rsidDel="00401018">
        <w:rPr>
          <w:i/>
        </w:rPr>
        <w:t xml:space="preserve"> </w:t>
      </w:r>
      <w:r w:rsidRPr="00E82F83">
        <w:rPr>
          <w:i/>
        </w:rPr>
        <w:t>It ended a lifetimes worth of feeling inadequate and feeling worthless.</w:t>
      </w:r>
      <w:r>
        <w:rPr>
          <w:i/>
        </w:rPr>
        <w:t xml:space="preserve"> </w:t>
      </w:r>
      <w:r w:rsidRPr="00E82F83">
        <w:rPr>
          <w:i/>
        </w:rPr>
        <w:t xml:space="preserve">(SU36)  </w:t>
      </w:r>
    </w:p>
    <w:p w14:paraId="4173B553" w14:textId="77777777" w:rsidR="00E82F83" w:rsidRPr="00E82F83" w:rsidRDefault="00E82F83" w:rsidP="00E82F83">
      <w:pPr>
        <w:ind w:left="720"/>
        <w:rPr>
          <w:i/>
        </w:rPr>
      </w:pPr>
    </w:p>
    <w:p w14:paraId="0C76A932" w14:textId="19101B4F" w:rsidR="00E82F83" w:rsidRPr="00E82F83" w:rsidRDefault="00E82F83" w:rsidP="00E82F83">
      <w:pPr>
        <w:ind w:left="720"/>
      </w:pPr>
      <w:r w:rsidRPr="00E82F83">
        <w:rPr>
          <w:i/>
        </w:rPr>
        <w:t>It was valuable beyond words. It [the diagnosis] could have been life-changing in a way that left me stranded and in fact it has been life-changing in a way that’s given me enormous support and enormous hope, and a new capacity for thinking about myself and the world around me</w:t>
      </w:r>
      <w:r w:rsidRPr="00E82F83">
        <w:t xml:space="preserve">. </w:t>
      </w:r>
      <w:r>
        <w:t xml:space="preserve"> </w:t>
      </w:r>
      <w:r w:rsidRPr="00E82F83">
        <w:rPr>
          <w:i/>
        </w:rPr>
        <w:t>(SU35)</w:t>
      </w:r>
    </w:p>
    <w:p w14:paraId="3F4593CB" w14:textId="77777777" w:rsidR="00E82F83" w:rsidRPr="00E82F83" w:rsidRDefault="00E82F83" w:rsidP="00E82F83">
      <w:pPr>
        <w:rPr>
          <w:i/>
        </w:rPr>
      </w:pPr>
    </w:p>
    <w:p w14:paraId="6B43A829" w14:textId="77777777" w:rsidR="00E82F83" w:rsidRPr="00E82F83" w:rsidRDefault="00E82F83" w:rsidP="00E82F83">
      <w:r w:rsidRPr="00E82F83">
        <w:t>Aspects of the intervention identified as particularly helpful included:</w:t>
      </w:r>
    </w:p>
    <w:p w14:paraId="1D972FCC" w14:textId="77777777" w:rsidR="00E82F83" w:rsidRPr="00E82F83" w:rsidRDefault="00E82F83" w:rsidP="00AD1EA0">
      <w:pPr>
        <w:numPr>
          <w:ilvl w:val="0"/>
          <w:numId w:val="92"/>
        </w:numPr>
      </w:pPr>
      <w:r w:rsidRPr="00E82F83">
        <w:t>content which gave insight into how autism may affect them, including the positive aspects of the condition</w:t>
      </w:r>
    </w:p>
    <w:p w14:paraId="4C11652C" w14:textId="77777777" w:rsidR="00E82F83" w:rsidRPr="00E82F83" w:rsidRDefault="00E82F83" w:rsidP="00AD1EA0">
      <w:pPr>
        <w:numPr>
          <w:ilvl w:val="0"/>
          <w:numId w:val="92"/>
        </w:numPr>
      </w:pPr>
      <w:r w:rsidRPr="00E82F83">
        <w:lastRenderedPageBreak/>
        <w:t>content on dealing with disclosure of diagnosis</w:t>
      </w:r>
    </w:p>
    <w:p w14:paraId="52632E70" w14:textId="77777777" w:rsidR="00E82F83" w:rsidRPr="00E82F83" w:rsidRDefault="00E82F83" w:rsidP="00AD1EA0">
      <w:pPr>
        <w:numPr>
          <w:ilvl w:val="0"/>
          <w:numId w:val="92"/>
        </w:numPr>
      </w:pPr>
      <w:r w:rsidRPr="00E82F83">
        <w:t>learning coping techniques for dealing with difficulties commonly experienced by autistic adults (i.e. sensory overload, anxiety, dealing with social situations etc.)</w:t>
      </w:r>
    </w:p>
    <w:p w14:paraId="41F95647" w14:textId="77777777" w:rsidR="00E82F83" w:rsidRPr="00E82F83" w:rsidRDefault="00E82F83" w:rsidP="00AD1EA0">
      <w:pPr>
        <w:numPr>
          <w:ilvl w:val="0"/>
          <w:numId w:val="92"/>
        </w:numPr>
      </w:pPr>
      <w:r w:rsidRPr="00E82F83">
        <w:t>being directed to other reliable sources of information</w:t>
      </w:r>
    </w:p>
    <w:p w14:paraId="156FC899" w14:textId="77777777" w:rsidR="00E82F83" w:rsidRPr="00E82F83" w:rsidRDefault="00E82F83" w:rsidP="00AD1EA0">
      <w:pPr>
        <w:numPr>
          <w:ilvl w:val="0"/>
          <w:numId w:val="92"/>
        </w:numPr>
      </w:pPr>
      <w:r w:rsidRPr="00E82F83">
        <w:t>listening to and/or sharing experiences (group delivery only);</w:t>
      </w:r>
    </w:p>
    <w:p w14:paraId="7C6F5126" w14:textId="7E677F67" w:rsidR="00E82F83" w:rsidRPr="00E82F83" w:rsidRDefault="00E82F83" w:rsidP="00AD1EA0">
      <w:pPr>
        <w:numPr>
          <w:ilvl w:val="0"/>
          <w:numId w:val="92"/>
        </w:numPr>
      </w:pPr>
      <w:r w:rsidRPr="00E82F83">
        <w:t>speakers with positive stories of living wi</w:t>
      </w:r>
      <w:r w:rsidR="0053534A">
        <w:t>th autism</w:t>
      </w:r>
      <w:r w:rsidRPr="00E82F83">
        <w:t xml:space="preserve"> (group-delivery only);</w:t>
      </w:r>
    </w:p>
    <w:p w14:paraId="55890827" w14:textId="77777777" w:rsidR="00E82F83" w:rsidRPr="00E82F83" w:rsidRDefault="00E82F83" w:rsidP="00E82F83"/>
    <w:p w14:paraId="050AA8FF" w14:textId="77777777" w:rsidR="00E82F83" w:rsidRPr="00E82F83" w:rsidRDefault="00E82F83" w:rsidP="00E82F83">
      <w:r w:rsidRPr="00E82F83">
        <w:t xml:space="preserve">A dominant theme in these individuals’ accounts was the impact on how they viewed themselves. They spoke about feeling more accepting or forgiving of themselves. Some also described feeling less need to mask autistic behaviours, and/or the positive aspects of being autistic. </w:t>
      </w:r>
    </w:p>
    <w:p w14:paraId="52F87631" w14:textId="6D26994F" w:rsidR="00E82F83" w:rsidRPr="00E82F83" w:rsidRDefault="00E82F83" w:rsidP="00E82F83">
      <w:pPr>
        <w:ind w:left="720"/>
        <w:rPr>
          <w:i/>
        </w:rPr>
      </w:pPr>
      <w:r w:rsidRPr="00E82F83">
        <w:rPr>
          <w:i/>
        </w:rPr>
        <w:t>It helped me gain a deeper understanding of my own struggles and why I have them, but it also emphasised that having autism has given me a lot of strengths which is not something I had considered before.</w:t>
      </w:r>
      <w:r>
        <w:rPr>
          <w:i/>
        </w:rPr>
        <w:t xml:space="preserve">  </w:t>
      </w:r>
      <w:r w:rsidRPr="00E82F83">
        <w:rPr>
          <w:i/>
        </w:rPr>
        <w:t>(SU36)</w:t>
      </w:r>
    </w:p>
    <w:p w14:paraId="20DB1A22" w14:textId="77777777" w:rsidR="00E82F83" w:rsidRPr="00E82F83" w:rsidRDefault="00E82F83" w:rsidP="00E82F83"/>
    <w:p w14:paraId="10864626" w14:textId="7DA18281" w:rsidR="00E82F83" w:rsidRDefault="00E82F83" w:rsidP="00E82F83">
      <w:r w:rsidRPr="00E82F83">
        <w:t>However, a small proportion had not accessed any psychoeducation input. For the majority this was because the SAT they used only offered a group-delivered</w:t>
      </w:r>
      <w:r w:rsidR="0053534A">
        <w:t xml:space="preserve"> intervention which they were unable, or unwilling, to attend</w:t>
      </w:r>
      <w:r w:rsidRPr="00E82F83">
        <w:t xml:space="preserve">. In addition, one interviewee had waited a year before receiving psychoeducational input. He described enduring months of sleep difficulties, regularly staying up into the early hours to </w:t>
      </w:r>
      <w:r w:rsidR="00321C69">
        <w:t>re-</w:t>
      </w:r>
      <w:r w:rsidRPr="00E82F83">
        <w:t xml:space="preserve">read  the lengthy assessment report (over 150 pages) in an attempt to understand the diagnosis and its potential impact over the course of his life.   </w:t>
      </w:r>
    </w:p>
    <w:p w14:paraId="491B5EEF" w14:textId="77777777" w:rsidR="00E82F83" w:rsidRPr="00E82F83" w:rsidRDefault="00E82F83" w:rsidP="00E82F83"/>
    <w:p w14:paraId="00948632" w14:textId="77777777" w:rsidR="00E82F83" w:rsidRPr="00E82F83" w:rsidRDefault="00E82F83" w:rsidP="00E82F83">
      <w:pPr>
        <w:pStyle w:val="Heading3"/>
      </w:pPr>
      <w:bookmarkStart w:id="218" w:name="_Toc33460773"/>
      <w:r w:rsidRPr="00E82F83">
        <w:t>Family members’ accounts</w:t>
      </w:r>
      <w:bookmarkEnd w:id="218"/>
    </w:p>
    <w:p w14:paraId="5CECD73F" w14:textId="77777777" w:rsidR="00E82F83" w:rsidRPr="00E82F83" w:rsidRDefault="00E82F83" w:rsidP="00E82F83">
      <w:r w:rsidRPr="00E82F83">
        <w:t>Family members typically described the psychoeducation their partner/child had received as highly beneficial.  However, in one instance there had been a very substantial delay in the follow-up sessions being offered of which the parent was highly critical.</w:t>
      </w:r>
    </w:p>
    <w:p w14:paraId="7D79F059" w14:textId="762D1668" w:rsidR="00E82F83" w:rsidRPr="00E82F83" w:rsidRDefault="008114B0" w:rsidP="00E82F83">
      <w:pPr>
        <w:pStyle w:val="Heading2"/>
      </w:pPr>
      <w:bookmarkStart w:id="219" w:name="_Toc20147337"/>
      <w:bookmarkStart w:id="220" w:name="_Toc27380136"/>
      <w:bookmarkStart w:id="221" w:name="_Toc27380353"/>
      <w:bookmarkStart w:id="222" w:name="_Toc33460774"/>
      <w:bookmarkEnd w:id="219"/>
      <w:bookmarkEnd w:id="220"/>
      <w:bookmarkEnd w:id="221"/>
      <w:r>
        <w:lastRenderedPageBreak/>
        <w:t>P</w:t>
      </w:r>
      <w:r w:rsidR="00E82F83">
        <w:t>erceived impacts of diagnosis</w:t>
      </w:r>
      <w:bookmarkEnd w:id="222"/>
    </w:p>
    <w:p w14:paraId="727F80CD" w14:textId="77777777" w:rsidR="00E82F83" w:rsidRDefault="00E82F83" w:rsidP="00E82F83">
      <w:pPr>
        <w:rPr>
          <w:b/>
        </w:rPr>
      </w:pPr>
    </w:p>
    <w:p w14:paraId="4A066F4E" w14:textId="07A22559" w:rsidR="00E82F83" w:rsidRPr="00E82F83" w:rsidRDefault="00E82F83" w:rsidP="00E82F83">
      <w:pPr>
        <w:pStyle w:val="Heading3"/>
      </w:pPr>
      <w:bookmarkStart w:id="223" w:name="_Toc33460775"/>
      <w:r w:rsidRPr="00E82F83">
        <w:t>Positive impacts</w:t>
      </w:r>
      <w:bookmarkEnd w:id="223"/>
    </w:p>
    <w:p w14:paraId="73E8EF9B" w14:textId="381893F0" w:rsidR="00E82F83" w:rsidRPr="00E82F83" w:rsidRDefault="008114B0" w:rsidP="00E82F83">
      <w:r>
        <w:t>A</w:t>
      </w:r>
      <w:r w:rsidR="00E82F83" w:rsidRPr="00E82F83">
        <w:t xml:space="preserve">ll participants said being diagnosed with autism had some positive impacts, though the nature and extent of this impact varied considerably. </w:t>
      </w:r>
    </w:p>
    <w:p w14:paraId="1752A634" w14:textId="77777777" w:rsidR="00E82F83" w:rsidRDefault="00E82F83" w:rsidP="00E82F83"/>
    <w:p w14:paraId="4A3CF934" w14:textId="21F02872" w:rsidR="00E82F83" w:rsidRPr="00E82F83" w:rsidRDefault="00E82F83" w:rsidP="00E82F83">
      <w:pPr>
        <w:rPr>
          <w:b/>
        </w:rPr>
      </w:pPr>
      <w:r w:rsidRPr="00E82F83">
        <w:t xml:space="preserve">The most commonly reported positive impact was an increased understanding of self, including why they </w:t>
      </w:r>
      <w:r w:rsidR="00321C69">
        <w:t xml:space="preserve">found </w:t>
      </w:r>
      <w:r w:rsidR="00924048">
        <w:t>certain</w:t>
      </w:r>
      <w:r w:rsidRPr="00E82F83">
        <w:t xml:space="preserve"> environments or situations</w:t>
      </w:r>
      <w:r w:rsidR="00321C69">
        <w:t xml:space="preserve"> difficult</w:t>
      </w:r>
      <w:r w:rsidRPr="00E82F83">
        <w:t>. Some believed this understanding had reduced their anxiety and/or led to improvements in self-esteem.  Others reported it had enabled them to develop strategies to help them cope better with life (e.g. developing a better morning routine, making greater use of calendars and lists) and tak</w:t>
      </w:r>
      <w:r w:rsidR="0053534A">
        <w:t>ing</w:t>
      </w:r>
      <w:r w:rsidRPr="00E82F83">
        <w:t xml:space="preserve"> more care of themselves (e.g. allowing themselves more ‘downtime’, avoiding ‘meltdown’ triggers, ending difficult relationships).  Having the diagnosis was also said to have helped family and friends to better understand their behaviour and the things they found difficult or challenging. In some cases</w:t>
      </w:r>
      <w:r w:rsidR="00924048">
        <w:t>,</w:t>
      </w:r>
      <w:r w:rsidRPr="00E82F83">
        <w:t xml:space="preserve"> this</w:t>
      </w:r>
      <w:r w:rsidR="00924048">
        <w:t xml:space="preserve"> resulted in</w:t>
      </w:r>
      <w:r w:rsidRPr="00E82F83">
        <w:t xml:space="preserve"> improved relationships.</w:t>
      </w:r>
    </w:p>
    <w:p w14:paraId="74049ECE" w14:textId="77777777" w:rsidR="00E82F83" w:rsidRDefault="00E82F83" w:rsidP="00E82F83"/>
    <w:p w14:paraId="20312F50" w14:textId="7F67A18F" w:rsidR="00E82F83" w:rsidRPr="00E82F83" w:rsidRDefault="00E82F83" w:rsidP="00E82F83">
      <w:r w:rsidRPr="00E82F83">
        <w:t>A second way in which being diagnosed with autism had achieved positive impacts in interviewees’ lives was that it had reduced interviewees’ sense of isolation. Comfort was drawn from simply knowing there were other people who had similar life experiences to their own.  Very occasionally</w:t>
      </w:r>
      <w:r w:rsidR="00321C69">
        <w:t>,</w:t>
      </w:r>
      <w:r w:rsidRPr="00E82F83">
        <w:t xml:space="preserve"> </w:t>
      </w:r>
      <w:r w:rsidR="00321C69">
        <w:t>interviewees reported</w:t>
      </w:r>
      <w:r w:rsidRPr="00E82F83">
        <w:t>join</w:t>
      </w:r>
      <w:r w:rsidR="00321C69">
        <w:t>ing</w:t>
      </w:r>
      <w:r w:rsidRPr="00E82F83">
        <w:t xml:space="preserve"> a local autism group or had friends disclose that they were also autistic.  </w:t>
      </w:r>
    </w:p>
    <w:p w14:paraId="19F0C75D" w14:textId="77777777" w:rsidR="00E82F83" w:rsidRPr="00E82F83" w:rsidRDefault="00E82F83" w:rsidP="00E82F83"/>
    <w:p w14:paraId="451CF036" w14:textId="77777777" w:rsidR="00E82F83" w:rsidRPr="00E82F83" w:rsidRDefault="00E82F83" w:rsidP="00E82F83">
      <w:r w:rsidRPr="00E82F83">
        <w:t>A third mechanism by which the diagnosis had a positive impact was the way it enabled access to practical assistance such as welfare benefits (Personal Independence Payments, Employment Support Allowance, Disabled Students Allowance), university/college/workplace assessments, adjustments and support.</w:t>
      </w:r>
    </w:p>
    <w:p w14:paraId="02380EA7" w14:textId="77777777" w:rsidR="00E82F83" w:rsidRPr="00E82F83" w:rsidRDefault="00E82F83" w:rsidP="00E82F83"/>
    <w:p w14:paraId="3B96D7A3" w14:textId="77777777" w:rsidR="00E82F83" w:rsidRPr="00E82F83" w:rsidRDefault="00E82F83" w:rsidP="00E82F83">
      <w:r w:rsidRPr="00E82F83">
        <w:lastRenderedPageBreak/>
        <w:t xml:space="preserve">Fourth, it had caused improvements in the quality of care and support received from other services, with practitioners using diagnostic assessment reports to help direct care, or responding more appropriately to an individual’s needs. Finally, and occasionally, it had triggered other family members to undergo an autism diagnostic assessment.  </w:t>
      </w:r>
    </w:p>
    <w:p w14:paraId="24DB602F" w14:textId="77777777" w:rsidR="00E82F83" w:rsidRPr="00E82F83" w:rsidRDefault="00E82F83" w:rsidP="00E82F83">
      <w:pPr>
        <w:rPr>
          <w:b/>
        </w:rPr>
      </w:pPr>
    </w:p>
    <w:p w14:paraId="0F05BEFF" w14:textId="77777777" w:rsidR="00E82F83" w:rsidRPr="00E82F83" w:rsidRDefault="00E82F83" w:rsidP="00E82F83">
      <w:pPr>
        <w:pStyle w:val="Heading3"/>
      </w:pPr>
      <w:bookmarkStart w:id="224" w:name="_Toc33460776"/>
      <w:r w:rsidRPr="00E82F83">
        <w:t>Negative impacts</w:t>
      </w:r>
      <w:bookmarkEnd w:id="224"/>
    </w:p>
    <w:p w14:paraId="6A7D00E5" w14:textId="729E5C2C" w:rsidR="00E82F83" w:rsidRPr="00E82F83" w:rsidRDefault="00E82F83" w:rsidP="00E82F83">
      <w:r w:rsidRPr="00E82F83">
        <w:t>Set against these positive experiences, some interviewees reported long-standing, or unresolved, difficulties</w:t>
      </w:r>
      <w:r w:rsidR="008114B0">
        <w:t xml:space="preserve"> related to the diagnosis</w:t>
      </w:r>
      <w:r w:rsidRPr="00E82F83">
        <w:t>.  The characteristics of this group are consistent</w:t>
      </w:r>
      <w:r w:rsidR="00D41710">
        <w:t>. I</w:t>
      </w:r>
      <w:r w:rsidRPr="00E82F83">
        <w:t>t comprised all interviewees from the DO cohort and those from the SAT</w:t>
      </w:r>
      <w:r w:rsidR="00D41710">
        <w:t xml:space="preserve"> cohort </w:t>
      </w:r>
      <w:r w:rsidRPr="00E82F83">
        <w:t xml:space="preserve">(3/20) who had received very limited or no psychoeducational input </w:t>
      </w:r>
      <w:r w:rsidR="00D41710">
        <w:t xml:space="preserve">because, </w:t>
      </w:r>
      <w:r w:rsidRPr="00E82F83">
        <w:t>either</w:t>
      </w:r>
      <w:r w:rsidR="00D41710">
        <w:t>, they had</w:t>
      </w:r>
      <w:r w:rsidRPr="00E82F83">
        <w:t xml:space="preserve"> chos</w:t>
      </w:r>
      <w:r w:rsidR="00D41710">
        <w:t>e</w:t>
      </w:r>
      <w:r w:rsidRPr="00E82F83">
        <w:t xml:space="preserve">n not to or </w:t>
      </w:r>
      <w:r w:rsidR="00D41710">
        <w:t xml:space="preserve">had been </w:t>
      </w:r>
      <w:r w:rsidRPr="00E82F83">
        <w:t xml:space="preserve">unable to access </w:t>
      </w:r>
      <w:r w:rsidR="00D41710">
        <w:t xml:space="preserve">the </w:t>
      </w:r>
      <w:r w:rsidRPr="00E82F83">
        <w:t>psychoeducational intervention</w:t>
      </w:r>
      <w:r w:rsidR="00D41710">
        <w:t xml:space="preserve"> offered</w:t>
      </w:r>
      <w:r w:rsidRPr="00E82F83">
        <w:t xml:space="preserve">.  </w:t>
      </w:r>
    </w:p>
    <w:p w14:paraId="58983D3D" w14:textId="77777777" w:rsidR="00E82F83" w:rsidRPr="00E82F83" w:rsidRDefault="00E82F83" w:rsidP="00E82F83"/>
    <w:p w14:paraId="63722426" w14:textId="77777777" w:rsidR="00E82F83" w:rsidRPr="00E82F83" w:rsidRDefault="00E82F83" w:rsidP="00E82F83">
      <w:r w:rsidRPr="00E82F83">
        <w:t>Among those in our sample from the DO cohort, more than half said they were still struggling to come to terms with and understand their diagnosis, and the implications it may have for their lives.</w:t>
      </w:r>
    </w:p>
    <w:p w14:paraId="1D8C16E6" w14:textId="40A3DA4C" w:rsidR="00E82F83" w:rsidRPr="00E82F83" w:rsidRDefault="00E82F83" w:rsidP="00E82F83">
      <w:pPr>
        <w:ind w:left="720"/>
        <w:rPr>
          <w:i/>
        </w:rPr>
      </w:pPr>
      <w:r w:rsidRPr="00E82F83">
        <w:rPr>
          <w:i/>
        </w:rPr>
        <w:t>….still quite overwhelming at times... the diagnosis in what it actually means.  It’s very much a positive thing.  However there isn't a day that goes by that the A word doesn't flit through my thoughts. It's everywhere, life changing.  (SU29)</w:t>
      </w:r>
    </w:p>
    <w:p w14:paraId="6EB935B5" w14:textId="77777777" w:rsidR="00E82F83" w:rsidRPr="00E82F83" w:rsidRDefault="00E82F83" w:rsidP="00E82F83">
      <w:pPr>
        <w:ind w:left="720"/>
        <w:rPr>
          <w:i/>
        </w:rPr>
      </w:pPr>
    </w:p>
    <w:p w14:paraId="0585E14E" w14:textId="4A5ACBE4" w:rsidR="00E82F83" w:rsidRPr="00E82F83" w:rsidRDefault="00E82F83" w:rsidP="00E82F83">
      <w:pPr>
        <w:ind w:left="720"/>
        <w:rPr>
          <w:i/>
        </w:rPr>
      </w:pPr>
      <w:r w:rsidRPr="00E82F83">
        <w:rPr>
          <w:i/>
        </w:rPr>
        <w:t>I  just don’t understand it and I don’t get the condition, I don’t, and as much as I try and read about it, it just doesn’t make any sense to me.  (SU32)</w:t>
      </w:r>
    </w:p>
    <w:p w14:paraId="184CBD9A" w14:textId="77777777" w:rsidR="00E82F83" w:rsidRPr="00E82F83" w:rsidRDefault="00E82F83" w:rsidP="00E82F83">
      <w:pPr>
        <w:ind w:left="720"/>
        <w:rPr>
          <w:i/>
        </w:rPr>
      </w:pPr>
    </w:p>
    <w:p w14:paraId="7C212527" w14:textId="77777777" w:rsidR="00E82F83" w:rsidRPr="00E82F83" w:rsidRDefault="00E82F83" w:rsidP="00E82F83">
      <w:pPr>
        <w:ind w:left="720"/>
        <w:rPr>
          <w:i/>
        </w:rPr>
      </w:pPr>
      <w:r w:rsidRPr="00E82F83">
        <w:rPr>
          <w:i/>
        </w:rPr>
        <w:t xml:space="preserve">I want to understand what happens now. So it’s kind of like I’ve been given a diagnosis and a pile of paperwork and it’s like, well, what does this actually mean? Is this gonna hold me back at work, is it gonna hold me back in university, do I need to compensate for the way that I act socially? I don’t really know, I don’t really know what it means. (SU27) </w:t>
      </w:r>
    </w:p>
    <w:p w14:paraId="4834DDD8" w14:textId="4042FB0C" w:rsidR="00E82F83" w:rsidRPr="00E82F83" w:rsidRDefault="00E82F83" w:rsidP="00E82F83">
      <w:r w:rsidRPr="00E82F83">
        <w:lastRenderedPageBreak/>
        <w:t>The vast majority of DO cohort interviewees said they wanted further help understanding and coming to terms with the diagnosis. Some described how they were still actively searching for information and sources of support. Even those who were initially relieved to be diagnosed and continued to view the diagnosis positively, spoke of struggling or feeling overwhelmed by it at times. As a result, they were keen to point out the importance of high</w:t>
      </w:r>
      <w:r w:rsidR="00D41710">
        <w:t xml:space="preserve"> </w:t>
      </w:r>
      <w:r w:rsidRPr="00E82F83">
        <w:t>quality psychoeducation and wider post-diagnostic support.</w:t>
      </w:r>
    </w:p>
    <w:p w14:paraId="20AB3E25" w14:textId="33ABB4AF" w:rsidR="00E82F83" w:rsidRPr="00E82F83" w:rsidRDefault="00E82F83" w:rsidP="00E82F83">
      <w:pPr>
        <w:ind w:left="720"/>
        <w:rPr>
          <w:i/>
        </w:rPr>
      </w:pPr>
      <w:r w:rsidRPr="00E82F83">
        <w:rPr>
          <w:i/>
        </w:rPr>
        <w:t xml:space="preserve"> It's a dedicated assessment centre so I believe it does well what it does. However… diagnosis is a traumatic experience, life changing.  Some will handle it better than others. I guess I'm one of the lucky ones who is quite positive about the diagnosis and life in general and have found ways to self-manage quite well... others are not. (SU29)</w:t>
      </w:r>
    </w:p>
    <w:p w14:paraId="6A67BD5B" w14:textId="77777777" w:rsidR="00E82F83" w:rsidRDefault="00E82F83" w:rsidP="00E82F83"/>
    <w:p w14:paraId="647BC584" w14:textId="1FED371B" w:rsidR="00E82F83" w:rsidRPr="00E82F83" w:rsidRDefault="00E82F83" w:rsidP="00E82F83">
      <w:r w:rsidRPr="00E82F83">
        <w:t xml:space="preserve">A few DO cohort interviewees believed receiving the diagnosis had caused a significant detrimental effect on their mental health:   </w:t>
      </w:r>
    </w:p>
    <w:p w14:paraId="7B553C01" w14:textId="77777777" w:rsidR="00E82F83" w:rsidRPr="00E82F83" w:rsidRDefault="00E82F83" w:rsidP="00E82F83">
      <w:pPr>
        <w:ind w:left="720"/>
        <w:rPr>
          <w:i/>
        </w:rPr>
      </w:pPr>
      <w:r w:rsidRPr="00E82F83">
        <w:rPr>
          <w:i/>
        </w:rPr>
        <w:t xml:space="preserve">I spent a year thinking I needed to die because of what someone had told me, because there's nothing for you if you're autistic, because you can't change the way you are (SU33)  </w:t>
      </w:r>
    </w:p>
    <w:p w14:paraId="41CCDCD9" w14:textId="77777777" w:rsidR="00E82F83" w:rsidRPr="00E82F83" w:rsidRDefault="00E82F83" w:rsidP="00E82F83">
      <w:pPr>
        <w:ind w:left="720"/>
        <w:rPr>
          <w:i/>
        </w:rPr>
      </w:pPr>
    </w:p>
    <w:p w14:paraId="6A832DE3" w14:textId="19433174" w:rsidR="00E82F83" w:rsidRPr="00E82F83" w:rsidRDefault="00E82F83" w:rsidP="00E82F83">
      <w:pPr>
        <w:ind w:left="720"/>
        <w:rPr>
          <w:i/>
        </w:rPr>
      </w:pPr>
      <w:r w:rsidRPr="00E82F83">
        <w:rPr>
          <w:i/>
        </w:rPr>
        <w:t>Even a year down the line I’m still seeing it as kind of a death sentence like, right, that’s it, my life’s over, I don’t know how to deal with this condition and everything, and you end up looking at everything differently, and it triggers loads of stuff off that you might not necessarily have thought of before, and I think that can then get you quite stressed and quite anxious. (SU32)</w:t>
      </w:r>
    </w:p>
    <w:p w14:paraId="04CF85BB" w14:textId="77777777" w:rsidR="00E82F83" w:rsidRDefault="00E82F83" w:rsidP="00E82F83"/>
    <w:p w14:paraId="45843A60" w14:textId="22293509" w:rsidR="00E82F83" w:rsidRPr="00E82F83" w:rsidRDefault="00E82F83" w:rsidP="00E82F83">
      <w:r w:rsidRPr="00E82F83">
        <w:t>In all these cases interviewees</w:t>
      </w:r>
      <w:r>
        <w:t xml:space="preserve"> attributed</w:t>
      </w:r>
      <w:r w:rsidRPr="00E82F83">
        <w:t xml:space="preserve"> the severity of their mental health difficulties on the fact that psychoeducation and other post-diagnostic support had not been available to them. Two explained they had eventually sought out help from a “therapist” (unclear if this is an NHS referral or private practitioner) when their feelings of anxiety, depression and suicidal thoughts spiralled to an unmanageable level.  </w:t>
      </w:r>
    </w:p>
    <w:p w14:paraId="79F184A1" w14:textId="63296189" w:rsidR="00E82F83" w:rsidRPr="00E82F83" w:rsidRDefault="00E82F83" w:rsidP="00E82F83">
      <w:pPr>
        <w:pStyle w:val="Heading3"/>
      </w:pPr>
      <w:bookmarkStart w:id="225" w:name="_Toc33460777"/>
      <w:r w:rsidRPr="00E82F83">
        <w:lastRenderedPageBreak/>
        <w:t>Family members’ accounts: imp</w:t>
      </w:r>
      <w:r w:rsidR="00BD73C7">
        <w:t>acts on the individual</w:t>
      </w:r>
      <w:bookmarkEnd w:id="225"/>
    </w:p>
    <w:p w14:paraId="417A1896" w14:textId="45ADE0A9" w:rsidR="00E82F83" w:rsidRPr="00E82F83" w:rsidRDefault="00334725" w:rsidP="00E82F83">
      <w:r>
        <w:t>F</w:t>
      </w:r>
      <w:r w:rsidR="00E82F83" w:rsidRPr="00E82F83">
        <w:t>amily members of individuals from both cohort</w:t>
      </w:r>
      <w:r w:rsidR="00D41710">
        <w:t>s</w:t>
      </w:r>
      <w:r>
        <w:t xml:space="preserve"> described positive impacts</w:t>
      </w:r>
      <w:r w:rsidR="00E82F83" w:rsidRPr="00E82F83">
        <w:t xml:space="preserve">. These included their relative seeming more “comfortable” with themselves and that it had enabled access to practical support related to participating in everyday life and supporting achievement of things they had hoped for (e.g. travelling overseas). </w:t>
      </w:r>
    </w:p>
    <w:p w14:paraId="00C74F4C" w14:textId="77777777" w:rsidR="00BD73C7" w:rsidRDefault="00BD73C7" w:rsidP="00E82F83"/>
    <w:p w14:paraId="040E1554" w14:textId="023A01B2" w:rsidR="00E82F83" w:rsidRPr="00E82F83" w:rsidRDefault="00E82F83" w:rsidP="00E82F83">
      <w:r w:rsidRPr="00E82F83">
        <w:t>Family members of SAT</w:t>
      </w:r>
      <w:r w:rsidR="00D41710">
        <w:t xml:space="preserve"> </w:t>
      </w:r>
      <w:r w:rsidRPr="00E82F83">
        <w:t xml:space="preserve">cohort interviewees also typically regarded the diagnosis as opening access to additional care and support (including that directly provided by or accessed through the SAT). This had brought a range of, sometimes very significant, benefits. These included improvements in mental health, greater independence and an improved ability to manage everyday life and assistance with disclosure of diagnosis to work colleagues.  </w:t>
      </w:r>
    </w:p>
    <w:p w14:paraId="71639F7D" w14:textId="19DAA47A" w:rsidR="00E82F83" w:rsidRPr="00BD73C7" w:rsidRDefault="00E82F83" w:rsidP="00BD73C7">
      <w:pPr>
        <w:ind w:left="720"/>
        <w:rPr>
          <w:i/>
        </w:rPr>
      </w:pPr>
      <w:r w:rsidRPr="00E82F83">
        <w:rPr>
          <w:i/>
        </w:rPr>
        <w:t>Since he’s had the assessment he’s not talked of killing himself.  …</w:t>
      </w:r>
      <w:r w:rsidRPr="00E82F83">
        <w:t xml:space="preserve"> </w:t>
      </w:r>
      <w:r w:rsidRPr="00E82F83">
        <w:rPr>
          <w:i/>
        </w:rPr>
        <w:t>he’s not actually said, since then, that, I might as well hang myself or I wish I could just cut my head off. He hasn’t said anything horrible like that, since this has been going on with these, you know, weekly meetings, etc. So they must be</w:t>
      </w:r>
      <w:r w:rsidR="00BD73C7">
        <w:rPr>
          <w:i/>
        </w:rPr>
        <w:t xml:space="preserve"> doing something, mustn’t they? </w:t>
      </w:r>
      <w:r w:rsidRPr="00BD73C7">
        <w:rPr>
          <w:i/>
        </w:rPr>
        <w:t>(F4)</w:t>
      </w:r>
    </w:p>
    <w:p w14:paraId="15EA7998" w14:textId="77777777" w:rsidR="00E82F83" w:rsidRPr="00E82F83" w:rsidRDefault="00E82F83" w:rsidP="00E82F83"/>
    <w:p w14:paraId="5F47875F" w14:textId="77777777" w:rsidR="00E82F83" w:rsidRPr="00E82F83" w:rsidRDefault="00E82F83" w:rsidP="00E82F83">
      <w:r w:rsidRPr="00E82F83">
        <w:t xml:space="preserve">In contrast, some family members of DO cohort interviewees saw no positives coming from the diagnosis </w:t>
      </w:r>
      <w:r w:rsidRPr="00E82F83">
        <w:rPr>
          <w:i/>
        </w:rPr>
        <w:t>per se</w:t>
      </w:r>
      <w:r w:rsidRPr="00E82F83">
        <w:t>. Furthermore, when the diagnosis did not then lead to additional support (and potentially positive impacts for the individual), this could be a source of frustration.</w:t>
      </w:r>
    </w:p>
    <w:p w14:paraId="511A5F15" w14:textId="5B0DE8D0" w:rsidR="00E82F83" w:rsidRPr="000C223B" w:rsidRDefault="00E82F83" w:rsidP="00BD73C7">
      <w:pPr>
        <w:ind w:left="720"/>
        <w:rPr>
          <w:i/>
        </w:rPr>
      </w:pPr>
      <w:r w:rsidRPr="000C223B">
        <w:rPr>
          <w:i/>
        </w:rPr>
        <w:t>It was time consuming to do and where did it get us? Although they’ve said you now have an official diagnosis, it’s like so what?  Because it doesn’t help, it doesn’t do anything for her, she can’t access any services</w:t>
      </w:r>
      <w:r w:rsidR="00BD73C7" w:rsidRPr="000C223B">
        <w:rPr>
          <w:i/>
        </w:rPr>
        <w:t xml:space="preserve">.  </w:t>
      </w:r>
      <w:r w:rsidRPr="000C223B">
        <w:rPr>
          <w:i/>
        </w:rPr>
        <w:t>(F7)</w:t>
      </w:r>
    </w:p>
    <w:p w14:paraId="05ACDA57" w14:textId="77777777" w:rsidR="00BD73C7" w:rsidRDefault="00BD73C7" w:rsidP="00E82F83"/>
    <w:p w14:paraId="7BBE7A26" w14:textId="348FA4AA" w:rsidR="00E82F83" w:rsidRPr="00E82F83" w:rsidRDefault="00E82F83" w:rsidP="00E82F83">
      <w:r w:rsidRPr="00E82F83">
        <w:t xml:space="preserve">One parent (DO cohort) firmly believed the diagnosis had had a negative impact on her child’s life.  </w:t>
      </w:r>
    </w:p>
    <w:p w14:paraId="03BBAB4F" w14:textId="7DE7E42C" w:rsidR="00E82F83" w:rsidRPr="00BD73C7" w:rsidRDefault="00E82F83" w:rsidP="00BD73C7">
      <w:pPr>
        <w:ind w:left="720"/>
        <w:rPr>
          <w:i/>
        </w:rPr>
      </w:pPr>
      <w:r w:rsidRPr="00BD73C7">
        <w:rPr>
          <w:i/>
        </w:rPr>
        <w:lastRenderedPageBreak/>
        <w:t>She’ll say…. “I can’t help it. I’ve got Asperger’s. I’m on the autistic spectrum. There’s nothing I can do about it.  It’s not changed her behaviour as such because she’s always had meltdowns, but it’s as if she thinks it is her l</w:t>
      </w:r>
      <w:r w:rsidR="00BD73C7">
        <w:rPr>
          <w:i/>
        </w:rPr>
        <w:t xml:space="preserve">ot now and how life has to be. </w:t>
      </w:r>
      <w:r w:rsidRPr="00BD73C7">
        <w:rPr>
          <w:i/>
        </w:rPr>
        <w:t>(F9)</w:t>
      </w:r>
    </w:p>
    <w:p w14:paraId="3023C26D" w14:textId="77777777" w:rsidR="00BD73C7" w:rsidRDefault="00BD73C7" w:rsidP="00E82F83">
      <w:pPr>
        <w:rPr>
          <w:b/>
        </w:rPr>
      </w:pPr>
    </w:p>
    <w:p w14:paraId="51A7A14F" w14:textId="1CF2F813" w:rsidR="00E82F83" w:rsidRPr="00E82F83" w:rsidRDefault="00E82F83" w:rsidP="00BD73C7">
      <w:pPr>
        <w:pStyle w:val="Heading3"/>
      </w:pPr>
      <w:bookmarkStart w:id="226" w:name="_Toc33460778"/>
      <w:r w:rsidRPr="00E82F83">
        <w:t>Family members’ accounts: impacts on themselves</w:t>
      </w:r>
      <w:bookmarkEnd w:id="226"/>
      <w:r w:rsidRPr="00E82F83">
        <w:t xml:space="preserve"> </w:t>
      </w:r>
    </w:p>
    <w:p w14:paraId="26E4229A" w14:textId="77777777" w:rsidR="00E82F83" w:rsidRPr="00E82F83" w:rsidRDefault="00E82F83" w:rsidP="00E82F83">
      <w:r w:rsidRPr="00E82F83">
        <w:t xml:space="preserve">Parents closely involved in their child’s life also reported impacts on their own lives. For the couple of other family members we interviewed, impacts were minor or much less significant.   </w:t>
      </w:r>
    </w:p>
    <w:p w14:paraId="19102BB0" w14:textId="065FB713" w:rsidR="00E82F83" w:rsidRPr="00E82F83" w:rsidRDefault="00E82F83" w:rsidP="00E82F83">
      <w:r w:rsidRPr="00E82F83">
        <w:t xml:space="preserve">Across both </w:t>
      </w:r>
      <w:r w:rsidR="00D41710">
        <w:t>cohorts</w:t>
      </w:r>
      <w:r w:rsidRPr="00E82F83">
        <w:t xml:space="preserve">, parents reported that the diagnosis, in itself, had been sufficient to have a positive impact on family relationships. This was for two reasons. First, having some understanding of the condition meant that situations which might trigger upset or arguments could be avoided. Second, it prevented family members misinterpreting behaviour as deliberately difficult.  </w:t>
      </w:r>
    </w:p>
    <w:p w14:paraId="1C68CC31" w14:textId="3A909B05" w:rsidR="00E82F83" w:rsidRPr="00E82F83" w:rsidRDefault="00E82F83" w:rsidP="00E82F83">
      <w:r w:rsidRPr="00E82F83">
        <w:t>However, where individuals had reacted negatively to the diagnosis, support from the service appeared to play a major role in determining whether</w:t>
      </w:r>
      <w:r w:rsidR="00334725">
        <w:t>, and how, this affected</w:t>
      </w:r>
      <w:r w:rsidRPr="00E82F83">
        <w:t xml:space="preserve"> parents.  </w:t>
      </w:r>
    </w:p>
    <w:p w14:paraId="4D752E7D" w14:textId="1C2B1B94" w:rsidR="00E82F83" w:rsidRPr="00E82F83" w:rsidRDefault="00E82F83" w:rsidP="00BD73C7">
      <w:pPr>
        <w:ind w:left="720"/>
        <w:rPr>
          <w:i/>
        </w:rPr>
      </w:pPr>
      <w:r w:rsidRPr="00E82F83">
        <w:rPr>
          <w:i/>
        </w:rPr>
        <w:t xml:space="preserve">She constantly tells us “you’re rubbish, you’re a bad parent, you don’t do this, you don’t support me, you’re not getting me any help, you’re not getting me this, you’re not getting me that”. You do feel.. well yeah, I am a rubbish </w:t>
      </w:r>
      <w:r w:rsidRPr="00BD73C7">
        <w:rPr>
          <w:i/>
        </w:rPr>
        <w:t>person.  (F9)</w:t>
      </w:r>
    </w:p>
    <w:p w14:paraId="64893F0F" w14:textId="77777777" w:rsidR="00BD73C7" w:rsidRDefault="00BD73C7" w:rsidP="00E82F83"/>
    <w:p w14:paraId="23854D80" w14:textId="00A48316" w:rsidR="00E82F83" w:rsidRPr="00E82F83" w:rsidRDefault="00E82F83" w:rsidP="00E82F83">
      <w:r w:rsidRPr="00E82F83">
        <w:t xml:space="preserve">This contrasts sharply with another family’s experience where the individual received </w:t>
      </w:r>
      <w:r w:rsidR="00334725">
        <w:t xml:space="preserve">a </w:t>
      </w:r>
      <w:r w:rsidRPr="00E82F83">
        <w:t>one</w:t>
      </w:r>
      <w:r w:rsidR="00334725">
        <w:t>-</w:t>
      </w:r>
      <w:r w:rsidRPr="00E82F83">
        <w:t xml:space="preserve"> toone psychoeducation </w:t>
      </w:r>
      <w:r w:rsidR="00334725">
        <w:t>intervention</w:t>
      </w:r>
      <w:r w:rsidRPr="00E82F83">
        <w:t xml:space="preserve">. </w:t>
      </w:r>
      <w:r w:rsidR="00334725">
        <w:t>This</w:t>
      </w:r>
      <w:r w:rsidRPr="00E82F83">
        <w:t xml:space="preserve"> parent reported a marked improvement in her son’s mental health, which in turn led to significant improvements in their own levels of stress. </w:t>
      </w:r>
    </w:p>
    <w:p w14:paraId="4BFAE40B" w14:textId="4039E1FA" w:rsidR="00E82F83" w:rsidRPr="00E82F83" w:rsidRDefault="00E82F83" w:rsidP="00E82F83">
      <w:r w:rsidRPr="00E82F83">
        <w:t xml:space="preserve">Finally, few family members said that they wanted help for themselves.  Instead, they explained that, by helping the individual, services would also be helping the family. A minority, however, did express a desire for support. Suggestions included, for emotional </w:t>
      </w:r>
      <w:r w:rsidRPr="00E82F83">
        <w:lastRenderedPageBreak/>
        <w:t xml:space="preserve">support, having access to a parent/carer support group and information about other possible sources of support. </w:t>
      </w:r>
    </w:p>
    <w:p w14:paraId="134319F0" w14:textId="3A755511" w:rsidR="00E82F83" w:rsidRPr="00E82F83" w:rsidRDefault="00E82F83" w:rsidP="00BD73C7">
      <w:pPr>
        <w:pStyle w:val="Heading2"/>
      </w:pPr>
      <w:bookmarkStart w:id="227" w:name="_Toc33460779"/>
      <w:r w:rsidRPr="00E82F83">
        <w:t>S</w:t>
      </w:r>
      <w:r w:rsidR="00EB7D44">
        <w:t>ummary</w:t>
      </w:r>
      <w:bookmarkEnd w:id="227"/>
      <w:r w:rsidRPr="00E82F83">
        <w:t xml:space="preserve"> </w:t>
      </w:r>
    </w:p>
    <w:p w14:paraId="1046BB2C" w14:textId="012EDC58" w:rsidR="00E82F83" w:rsidRPr="00E82F83" w:rsidRDefault="00E82F83" w:rsidP="00E82F83">
      <w:r w:rsidRPr="00E82F83">
        <w:t>This chapter has reported the experiences and impacts of receiving an autism diagnosis</w:t>
      </w:r>
      <w:r w:rsidR="005C528E">
        <w:t xml:space="preserve">. We </w:t>
      </w:r>
      <w:r w:rsidRPr="00E82F83">
        <w:t>compar</w:t>
      </w:r>
      <w:r w:rsidR="005C528E">
        <w:t>ed</w:t>
      </w:r>
      <w:r w:rsidRPr="00E82F83">
        <w:t xml:space="preserve"> the accounts of those who, post-diagnosis, received extended psychoeducation and access to other support</w:t>
      </w:r>
      <w:r w:rsidR="00D41710">
        <w:t xml:space="preserve"> (sampled from the </w:t>
      </w:r>
      <w:r w:rsidRPr="00E82F83">
        <w:t>SAT</w:t>
      </w:r>
      <w:r w:rsidR="00D41710">
        <w:t xml:space="preserve"> </w:t>
      </w:r>
      <w:r w:rsidRPr="00E82F83">
        <w:t>cohort</w:t>
      </w:r>
      <w:r w:rsidR="00D41710">
        <w:t>, D&amp;S group</w:t>
      </w:r>
      <w:r w:rsidRPr="00E82F83">
        <w:t>) with those of individuals who</w:t>
      </w:r>
      <w:r w:rsidR="00D41710">
        <w:t xml:space="preserve"> had been diagnosed by </w:t>
      </w:r>
      <w:r w:rsidRPr="00E82F83">
        <w:t xml:space="preserve">a regional/national autism diagnosis service </w:t>
      </w:r>
      <w:r w:rsidR="00D41710">
        <w:t xml:space="preserve">where no psychoeducation is available </w:t>
      </w:r>
      <w:r w:rsidRPr="00E82F83">
        <w:t>(</w:t>
      </w:r>
      <w:r w:rsidR="00D41710">
        <w:t xml:space="preserve">sampled from </w:t>
      </w:r>
      <w:r w:rsidRPr="00E82F83">
        <w:t>our DO cohort). A small number of family members were also interviewed.</w:t>
      </w:r>
    </w:p>
    <w:p w14:paraId="48A3EB53" w14:textId="77777777" w:rsidR="00EB7D44" w:rsidRDefault="00EB7D44" w:rsidP="00E82F83"/>
    <w:p w14:paraId="5236B9E9" w14:textId="725D5D64" w:rsidR="00E82F83" w:rsidRPr="00E82F83" w:rsidRDefault="00E82F83" w:rsidP="00E82F83">
      <w:r w:rsidRPr="00E82F83">
        <w:t>Many, but not all, interviewees said they expected to be diagnosed with autism. Some described quite significant issues or difficulties which they hoped an autism dia</w:t>
      </w:r>
      <w:r w:rsidR="00660B5B">
        <w:t xml:space="preserve">gnosis would (help to) resolve.  </w:t>
      </w:r>
      <w:r w:rsidRPr="00E82F83">
        <w:t xml:space="preserve">The initial response to the diagnosis was typically one of relief and a sense of explanation.  For a minority of our sample, however, the reaction was one of wanting to reject the diagnosis and the loss of hope and control they believed it brought.  Among those whose initial reaction was positive, emotions </w:t>
      </w:r>
      <w:r w:rsidR="005C528E">
        <w:t>typically</w:t>
      </w:r>
      <w:r w:rsidRPr="00E82F83">
        <w:t xml:space="preserve"> became more mixed. Notions of frustration that they were not diagnosed earlier and grief over ‘lost years’ were common themes. For some these feelings were still present at the time we interviewed them, s</w:t>
      </w:r>
      <w:r w:rsidR="008114B0">
        <w:t xml:space="preserve">everal </w:t>
      </w:r>
      <w:r w:rsidRPr="00E82F83">
        <w:t>months after the diagnosis.  Family members’ observations of their relative’s reaction are</w:t>
      </w:r>
      <w:r w:rsidR="005C528E">
        <w:t xml:space="preserve"> </w:t>
      </w:r>
      <w:r w:rsidRPr="00E82F83">
        <w:t xml:space="preserve">reasonably aligned but also revealed evidence of emotional experiences hidden from them. </w:t>
      </w:r>
    </w:p>
    <w:p w14:paraId="220EEAAB" w14:textId="77777777" w:rsidR="00BD73C7" w:rsidRDefault="00BD73C7" w:rsidP="00E82F83"/>
    <w:p w14:paraId="1886FDC2" w14:textId="1091C2E8" w:rsidR="00E82F83" w:rsidRPr="00E82F83" w:rsidRDefault="00E82F83" w:rsidP="00E82F83">
      <w:r w:rsidRPr="00E82F83">
        <w:t xml:space="preserve">DO </w:t>
      </w:r>
      <w:r w:rsidR="00D41710">
        <w:t xml:space="preserve">and SAT cohort interviews varied in </w:t>
      </w:r>
      <w:r w:rsidRPr="00E82F83">
        <w:t xml:space="preserve">the quality, duration and intensity of psychoeducational support </w:t>
      </w:r>
      <w:r w:rsidR="00D41710">
        <w:t xml:space="preserve">accessed </w:t>
      </w:r>
      <w:r w:rsidRPr="00E82F83">
        <w:t>post-diagnosis. This led to very different experiences and impacts.  Almost all SAT</w:t>
      </w:r>
      <w:r w:rsidR="00D41710">
        <w:t xml:space="preserve"> cohort </w:t>
      </w:r>
      <w:r w:rsidRPr="00E82F83">
        <w:t xml:space="preserve">interviewees had accessed and spoke very highly of the psychoeducational support they had received in terms of its content and the influence and impacts it had on them. Those who attended group-delivered psychoeducation noted the value of hearing positive stories from peers, and the opportunity to be exposed to shared experiences.  A small number, however, had not accessed the psychoeducation intervention </w:t>
      </w:r>
      <w:r w:rsidRPr="00E82F83">
        <w:lastRenderedPageBreak/>
        <w:t>offered by their SAT. This was usually because it was a group-delivered intervention and they had felt unable to attend. (Some SATS did not offer 1:1 sessions as an alternative). A couple had experienced significant delays in it being provided.</w:t>
      </w:r>
    </w:p>
    <w:p w14:paraId="3008B640" w14:textId="77777777" w:rsidR="00BD73C7" w:rsidRDefault="00BD73C7" w:rsidP="00E82F83"/>
    <w:p w14:paraId="0DC1B45A" w14:textId="02D4B6D9" w:rsidR="00E82F83" w:rsidRPr="00E82F83" w:rsidRDefault="00E82F83" w:rsidP="00E82F83">
      <w:r w:rsidRPr="00E82F83">
        <w:t>DO cohort interview</w:t>
      </w:r>
      <w:r w:rsidR="00D41710">
        <w:t>ee</w:t>
      </w:r>
      <w:r w:rsidRPr="00E82F83">
        <w:t xml:space="preserve">s, whilst valuing the opportunity for explanations and advice </w:t>
      </w:r>
      <w:r w:rsidR="005C528E">
        <w:t>that</w:t>
      </w:r>
      <w:r w:rsidRPr="00E82F83">
        <w:t xml:space="preserve"> a follow-up session offered, also described the insufficiency of input. For some, this, in itself, </w:t>
      </w:r>
      <w:r w:rsidR="00D41710">
        <w:t xml:space="preserve">had been </w:t>
      </w:r>
      <w:r w:rsidRPr="00E82F83">
        <w:t>a very difficult experience, with notions of abandonment emerging from their accounts. In addition, there was a consensus among these interviewees that provision of written information was of limited value and advice to use the internet to locate further information carried risks.  Finally, none had pursued services to which they had been signposted.</w:t>
      </w:r>
    </w:p>
    <w:p w14:paraId="31136FFF" w14:textId="77777777" w:rsidR="00BD73C7" w:rsidRDefault="00BD73C7" w:rsidP="00E82F83"/>
    <w:p w14:paraId="5B308F00" w14:textId="35775D80" w:rsidR="00E82F83" w:rsidRPr="00E82F83" w:rsidRDefault="00E82F83" w:rsidP="00E82F83">
      <w:r w:rsidRPr="00E82F83">
        <w:t>We carried out our interviews around twelve months after the</w:t>
      </w:r>
      <w:r w:rsidR="008114B0">
        <w:t xml:space="preserve"> start of the</w:t>
      </w:r>
      <w:r w:rsidRPr="00E82F83">
        <w:t xml:space="preserve"> diagnostic assessment process</w:t>
      </w:r>
      <w:r w:rsidR="008114B0">
        <w:t>, with diagnosis typically having taken place around six to nine months previously</w:t>
      </w:r>
      <w:r w:rsidRPr="00E82F83">
        <w:t xml:space="preserve">. </w:t>
      </w:r>
      <w:r w:rsidR="005C528E">
        <w:t>By this stage</w:t>
      </w:r>
      <w:r w:rsidRPr="00E82F83">
        <w:t xml:space="preserve"> all participants could identify a positive impact of being diagnosed with autism. However, the nature and extent of this varied considerably.</w:t>
      </w:r>
    </w:p>
    <w:p w14:paraId="568922E1" w14:textId="77777777" w:rsidR="00BD73C7" w:rsidRDefault="00BD73C7" w:rsidP="00E82F83"/>
    <w:p w14:paraId="70EAD694" w14:textId="3F4AD9F5" w:rsidR="00E82F83" w:rsidRPr="00E82F83" w:rsidRDefault="00E82F83" w:rsidP="00E82F83">
      <w:r w:rsidRPr="00E82F83">
        <w:t xml:space="preserve">An increased understanding of self was frequently described, and some believed this had directly led to improvements in their well-being. It also enabled them to develop more effective coping strategies. A reduced sense of isolation – brought about by simply knowing others had the same experience – and improvements in relationships with family and friends were also reported.  In addition, among those using other </w:t>
      </w:r>
      <w:r w:rsidR="005C528E">
        <w:t xml:space="preserve">(mainstream) </w:t>
      </w:r>
      <w:r w:rsidRPr="00E82F83">
        <w:t xml:space="preserve">services, diagnostic assessment reports had been used by </w:t>
      </w:r>
      <w:r w:rsidR="005C528E">
        <w:t xml:space="preserve">these </w:t>
      </w:r>
      <w:r w:rsidRPr="00E82F83">
        <w:t>practitioners to improve care</w:t>
      </w:r>
      <w:r w:rsidR="005C528E">
        <w:t xml:space="preserve"> provided</w:t>
      </w:r>
      <w:r w:rsidRPr="00E82F83">
        <w:t>.</w:t>
      </w:r>
    </w:p>
    <w:p w14:paraId="1FDECD58" w14:textId="77777777" w:rsidR="000C223B" w:rsidRDefault="000C223B" w:rsidP="00E82F83"/>
    <w:p w14:paraId="7C36D4F6" w14:textId="35987069" w:rsidR="00E82F83" w:rsidRPr="00E82F83" w:rsidRDefault="00E82F83" w:rsidP="00E82F83">
      <w:r w:rsidRPr="00E82F83">
        <w:t xml:space="preserve">However, some DO cohort interviewees reported long-standing or unresolved difficulties associated with the diagnosis. Some described difficulties with acceptance and/or understanding of autism. Almost all DO cohort interviewees, including those who had been relieved on receiving the diagnosis, said they wanted further help understanding and </w:t>
      </w:r>
      <w:r w:rsidRPr="00E82F83">
        <w:lastRenderedPageBreak/>
        <w:t>coming to terms with the diagnosis.  A few believed receiving the diagnosis had caused a deterioration in their mental health. In all instances, th</w:t>
      </w:r>
      <w:r w:rsidR="005C528E">
        <w:t xml:space="preserve">ey </w:t>
      </w:r>
      <w:r w:rsidRPr="00E82F83">
        <w:t>attributed</w:t>
      </w:r>
      <w:r w:rsidR="005C528E">
        <w:t xml:space="preserve"> this</w:t>
      </w:r>
      <w:r w:rsidRPr="00E82F83">
        <w:t xml:space="preserve"> to the lack of psychoeducation and other post-diagnostic support.  </w:t>
      </w:r>
    </w:p>
    <w:p w14:paraId="6A47533D" w14:textId="77777777" w:rsidR="00BD73C7" w:rsidRDefault="00BD73C7" w:rsidP="00E82F83"/>
    <w:p w14:paraId="5E94E278" w14:textId="5E9D4E0D" w:rsidR="00E82F83" w:rsidRPr="00E82F83" w:rsidRDefault="00E82F83" w:rsidP="00E82F83">
      <w:r w:rsidRPr="00E82F83">
        <w:t xml:space="preserve">Family members’ accounts broadly align with those of their relatives. Again, among those drawn from the DO cohort, there was a frustration with the lack of support. We also asked family members about the impact on themselves of their relative being diagnosed. Positive impacts on family relationships were often </w:t>
      </w:r>
      <w:r w:rsidR="005C528E">
        <w:t>described</w:t>
      </w:r>
      <w:r w:rsidRPr="00E82F83">
        <w:t xml:space="preserve">. </w:t>
      </w:r>
      <w:r w:rsidR="005C528E">
        <w:t>However, t</w:t>
      </w:r>
      <w:r w:rsidRPr="00E82F83">
        <w:t xml:space="preserve">hey also noted </w:t>
      </w:r>
      <w:r w:rsidR="0053534A">
        <w:t xml:space="preserve">the impact </w:t>
      </w:r>
      <w:r w:rsidRPr="00E82F83">
        <w:t>that deteriorations in the we</w:t>
      </w:r>
      <w:r w:rsidR="0053534A">
        <w:t xml:space="preserve">ll-being of their relative </w:t>
      </w:r>
      <w:r w:rsidRPr="00E82F83">
        <w:t>had on them, with increased levels of stress and hopelessness described.  The majority of family members did not want support for themselves, rather they pointed to the benefits to them of their relative receiving the care and support they needed.</w:t>
      </w:r>
    </w:p>
    <w:p w14:paraId="10C0EE3D" w14:textId="77777777" w:rsidR="00E82F83" w:rsidRPr="00E82F83" w:rsidRDefault="00E82F83" w:rsidP="00E82F83"/>
    <w:p w14:paraId="54804910" w14:textId="77777777" w:rsidR="00E82F83" w:rsidRPr="00E82F83" w:rsidRDefault="00E82F83" w:rsidP="00E82F83">
      <w:pPr>
        <w:rPr>
          <w:b/>
        </w:rPr>
      </w:pPr>
    </w:p>
    <w:p w14:paraId="5A73EE14" w14:textId="67EAD04F" w:rsidR="00BD73C7" w:rsidRDefault="00BD73C7">
      <w:pPr>
        <w:spacing w:line="259" w:lineRule="auto"/>
      </w:pPr>
      <w:r>
        <w:br w:type="page"/>
      </w:r>
    </w:p>
    <w:p w14:paraId="5DCC481E" w14:textId="55415243" w:rsidR="003B05DF" w:rsidRDefault="00757865" w:rsidP="00757865">
      <w:pPr>
        <w:pStyle w:val="Heading1"/>
      </w:pPr>
      <w:bookmarkStart w:id="228" w:name="_Toc33460780"/>
      <w:r>
        <w:lastRenderedPageBreak/>
        <w:t>The economic analysis</w:t>
      </w:r>
      <w:bookmarkEnd w:id="228"/>
    </w:p>
    <w:p w14:paraId="124657B0" w14:textId="77ECFA59" w:rsidR="0062515B" w:rsidRDefault="003B05DF" w:rsidP="00757865">
      <w:pPr>
        <w:pStyle w:val="Heading2"/>
      </w:pPr>
      <w:bookmarkStart w:id="229" w:name="_Toc33460781"/>
      <w:r>
        <w:t>Intro</w:t>
      </w:r>
      <w:r w:rsidR="0062515B">
        <w:t>duction</w:t>
      </w:r>
      <w:bookmarkEnd w:id="229"/>
    </w:p>
    <w:p w14:paraId="617F1E09" w14:textId="37277AE4" w:rsidR="00A81ACE" w:rsidRPr="00A81ACE" w:rsidRDefault="00A81ACE" w:rsidP="00A81ACE">
      <w:pPr>
        <w:rPr>
          <w:color w:val="000000" w:themeColor="text1"/>
        </w:rPr>
      </w:pPr>
      <w:r w:rsidRPr="00A81ACE">
        <w:rPr>
          <w:color w:val="000000" w:themeColor="text1"/>
        </w:rPr>
        <w:t>The economic analysis comprised a number of components and</w:t>
      </w:r>
      <w:r w:rsidR="003C70AD">
        <w:rPr>
          <w:color w:val="000000" w:themeColor="text1"/>
        </w:rPr>
        <w:t xml:space="preserve"> </w:t>
      </w:r>
      <w:r w:rsidRPr="00A81ACE">
        <w:rPr>
          <w:color w:val="000000" w:themeColor="text1"/>
        </w:rPr>
        <w:t>concerned only the SAT cohort. Specialist Autism Teams (SATs) were costed, based upon financial information provided by each service or its managing organisation. Service utilisation patterns were costed and compared between the ‘Support Only’ (SO) and ‘Diagnosis and Support’ (D&amp;S) groups. Inter-individual variations in service utilisation were examined by reference to differences in participant and SAT characteristics. Links between service utilisation costs in the 12-month period after baseline and the primary outcome score at the 12-month follow-up point were explored, again adjusting for differences in individual and SAT characteristics. We looked at how costs differed by service characteristics</w:t>
      </w:r>
      <w:r w:rsidR="006F1C40">
        <w:rPr>
          <w:color w:val="000000" w:themeColor="text1"/>
        </w:rPr>
        <w:t>. We</w:t>
      </w:r>
      <w:r w:rsidRPr="00A81ACE">
        <w:rPr>
          <w:color w:val="000000" w:themeColor="text1"/>
        </w:rPr>
        <w:t xml:space="preserve"> examined the cost-effectiveness of different </w:t>
      </w:r>
      <w:r w:rsidR="006F1C40">
        <w:rPr>
          <w:color w:val="000000" w:themeColor="text1"/>
        </w:rPr>
        <w:t xml:space="preserve">service </w:t>
      </w:r>
      <w:r w:rsidRPr="00A81ACE">
        <w:rPr>
          <w:color w:val="000000" w:themeColor="text1"/>
        </w:rPr>
        <w:t xml:space="preserve">arrangements by bringing </w:t>
      </w:r>
      <w:r w:rsidR="006F1C40">
        <w:rPr>
          <w:color w:val="000000" w:themeColor="text1"/>
        </w:rPr>
        <w:t xml:space="preserve">together </w:t>
      </w:r>
      <w:r w:rsidRPr="00A81ACE">
        <w:rPr>
          <w:color w:val="000000" w:themeColor="text1"/>
        </w:rPr>
        <w:t xml:space="preserve">the cost findings </w:t>
      </w:r>
      <w:r w:rsidR="006F1C40">
        <w:rPr>
          <w:color w:val="000000" w:themeColor="text1"/>
        </w:rPr>
        <w:t>and</w:t>
      </w:r>
      <w:r w:rsidR="00D15415">
        <w:rPr>
          <w:color w:val="000000" w:themeColor="text1"/>
        </w:rPr>
        <w:t xml:space="preserve"> both the primary outcome (WHOQOL-BREF</w:t>
      </w:r>
      <w:r w:rsidR="003F2B56">
        <w:rPr>
          <w:color w:val="000000" w:themeColor="text1"/>
        </w:rPr>
        <w:t xml:space="preserve"> Psychological Domain</w:t>
      </w:r>
      <w:r w:rsidR="00D15415">
        <w:rPr>
          <w:color w:val="000000" w:themeColor="text1"/>
        </w:rPr>
        <w:t>) and the QALY gain</w:t>
      </w:r>
      <w:r w:rsidRPr="00A81ACE">
        <w:rPr>
          <w:color w:val="000000" w:themeColor="text1"/>
        </w:rPr>
        <w:t xml:space="preserve">. </w:t>
      </w:r>
      <w:r w:rsidR="00D15415">
        <w:rPr>
          <w:color w:val="000000" w:themeColor="text1"/>
        </w:rPr>
        <w:t>W</w:t>
      </w:r>
      <w:r w:rsidR="00D15415" w:rsidRPr="00D15415">
        <w:rPr>
          <w:color w:val="000000" w:themeColor="text1"/>
        </w:rPr>
        <w:t>e use</w:t>
      </w:r>
      <w:r w:rsidR="006F1C40">
        <w:rPr>
          <w:color w:val="000000" w:themeColor="text1"/>
        </w:rPr>
        <w:t>d</w:t>
      </w:r>
      <w:r w:rsidR="00D15415" w:rsidRPr="00D15415">
        <w:rPr>
          <w:color w:val="000000" w:themeColor="text1"/>
        </w:rPr>
        <w:t xml:space="preserve"> regression analyses of variations in both cos</w:t>
      </w:r>
      <w:r w:rsidR="00D15415">
        <w:rPr>
          <w:color w:val="000000" w:themeColor="text1"/>
        </w:rPr>
        <w:t xml:space="preserve">ts up to 12-month point and these </w:t>
      </w:r>
      <w:r w:rsidR="006F1C40">
        <w:rPr>
          <w:color w:val="000000" w:themeColor="text1"/>
        </w:rPr>
        <w:t xml:space="preserve">two </w:t>
      </w:r>
      <w:r w:rsidR="00D15415" w:rsidRPr="00D15415">
        <w:rPr>
          <w:color w:val="000000" w:themeColor="text1"/>
        </w:rPr>
        <w:t>outcome at 12 months to generate parameters that allow examin</w:t>
      </w:r>
      <w:r w:rsidR="00D15415">
        <w:rPr>
          <w:color w:val="000000" w:themeColor="text1"/>
        </w:rPr>
        <w:t>ation of</w:t>
      </w:r>
      <w:r w:rsidR="00D15415" w:rsidRPr="00D15415">
        <w:rPr>
          <w:color w:val="000000" w:themeColor="text1"/>
        </w:rPr>
        <w:t xml:space="preserve"> cost-effectiveness of different service characteristics</w:t>
      </w:r>
      <w:r w:rsidR="00EA7FB7">
        <w:rPr>
          <w:color w:val="000000" w:themeColor="text1"/>
        </w:rPr>
        <w:t xml:space="preserve"> </w:t>
      </w:r>
      <w:r w:rsidR="00D15415">
        <w:rPr>
          <w:color w:val="000000" w:themeColor="text1"/>
        </w:rPr>
        <w:t>As with almost any study, t</w:t>
      </w:r>
      <w:r w:rsidRPr="00A81ACE">
        <w:rPr>
          <w:color w:val="000000" w:themeColor="text1"/>
        </w:rPr>
        <w:t xml:space="preserve">here are limitations to the data available and, for some analyses, sample sizes are low. </w:t>
      </w:r>
    </w:p>
    <w:p w14:paraId="64B02565" w14:textId="77777777" w:rsidR="00A81ACE" w:rsidRPr="00A81ACE" w:rsidRDefault="00A81ACE" w:rsidP="0062515B">
      <w:pPr>
        <w:pStyle w:val="Heading2"/>
      </w:pPr>
      <w:bookmarkStart w:id="230" w:name="_Toc6173187"/>
      <w:bookmarkStart w:id="231" w:name="_Toc33460782"/>
      <w:r w:rsidRPr="00A81ACE">
        <w:t>Methods</w:t>
      </w:r>
      <w:bookmarkEnd w:id="230"/>
      <w:bookmarkEnd w:id="231"/>
    </w:p>
    <w:p w14:paraId="549783A2" w14:textId="5C6259DD" w:rsidR="00A81ACE" w:rsidRPr="00A81ACE" w:rsidRDefault="00A81ACE" w:rsidP="0062515B">
      <w:pPr>
        <w:pStyle w:val="Heading3"/>
      </w:pPr>
      <w:bookmarkStart w:id="232" w:name="_Toc6173188"/>
      <w:bookmarkStart w:id="233" w:name="_Toc33460783"/>
      <w:r w:rsidRPr="00A81ACE">
        <w:t>Setting</w:t>
      </w:r>
      <w:bookmarkEnd w:id="232"/>
      <w:bookmarkEnd w:id="233"/>
    </w:p>
    <w:p w14:paraId="53A1C5ED" w14:textId="48120D34" w:rsidR="00A81ACE" w:rsidRDefault="00A81ACE" w:rsidP="00A81ACE">
      <w:pPr>
        <w:rPr>
          <w:color w:val="000000" w:themeColor="text1"/>
        </w:rPr>
      </w:pPr>
      <w:r w:rsidRPr="00A81ACE">
        <w:rPr>
          <w:color w:val="000000" w:themeColor="text1"/>
        </w:rPr>
        <w:t xml:space="preserve">The setting was the same as for the outcomes evaluation (see </w:t>
      </w:r>
      <w:r w:rsidRPr="00A81ACE">
        <w:rPr>
          <w:i/>
          <w:color w:val="000000" w:themeColor="text1"/>
        </w:rPr>
        <w:t>Chapter 8</w:t>
      </w:r>
      <w:r w:rsidRPr="00A81ACE">
        <w:rPr>
          <w:color w:val="000000" w:themeColor="text1"/>
        </w:rPr>
        <w:t xml:space="preserve">). </w:t>
      </w:r>
    </w:p>
    <w:p w14:paraId="2357F935" w14:textId="77777777" w:rsidR="003C70AD" w:rsidRPr="00A81ACE" w:rsidRDefault="003C70AD" w:rsidP="00A81ACE">
      <w:pPr>
        <w:rPr>
          <w:color w:val="000000" w:themeColor="text1"/>
        </w:rPr>
      </w:pPr>
    </w:p>
    <w:p w14:paraId="0032FA68" w14:textId="5645EE08" w:rsidR="00A81ACE" w:rsidRPr="00A81ACE" w:rsidRDefault="00A81ACE" w:rsidP="0062515B">
      <w:pPr>
        <w:pStyle w:val="Heading3"/>
      </w:pPr>
      <w:bookmarkStart w:id="234" w:name="_Toc6173189"/>
      <w:bookmarkStart w:id="235" w:name="_Toc33460784"/>
      <w:r w:rsidRPr="00A81ACE">
        <w:t>Study participants</w:t>
      </w:r>
      <w:bookmarkEnd w:id="234"/>
      <w:bookmarkEnd w:id="235"/>
    </w:p>
    <w:p w14:paraId="3EBD0B13" w14:textId="575FB7C8" w:rsidR="00A81ACE" w:rsidRDefault="00A81ACE" w:rsidP="00A81ACE">
      <w:pPr>
        <w:rPr>
          <w:color w:val="000000" w:themeColor="text1"/>
        </w:rPr>
      </w:pPr>
      <w:r w:rsidRPr="00A81ACE">
        <w:rPr>
          <w:color w:val="000000" w:themeColor="text1"/>
        </w:rPr>
        <w:t xml:space="preserve">Inclusion criteria for the SAT cohort and characteristics of sample members </w:t>
      </w:r>
      <w:r w:rsidR="002B6DC6">
        <w:rPr>
          <w:color w:val="000000" w:themeColor="text1"/>
        </w:rPr>
        <w:t xml:space="preserve">are </w:t>
      </w:r>
      <w:r w:rsidRPr="00A81ACE">
        <w:rPr>
          <w:color w:val="000000" w:themeColor="text1"/>
        </w:rPr>
        <w:t xml:space="preserve"> described </w:t>
      </w:r>
      <w:r w:rsidR="002B6DC6">
        <w:rPr>
          <w:color w:val="000000" w:themeColor="text1"/>
        </w:rPr>
        <w:t xml:space="preserve">in </w:t>
      </w:r>
      <w:r w:rsidRPr="002B6DC6">
        <w:rPr>
          <w:color w:val="000000" w:themeColor="text1"/>
        </w:rPr>
        <w:t>Chapter 8</w:t>
      </w:r>
      <w:r w:rsidRPr="00A81ACE">
        <w:rPr>
          <w:color w:val="000000" w:themeColor="text1"/>
        </w:rPr>
        <w:t>.</w:t>
      </w:r>
    </w:p>
    <w:p w14:paraId="6B58F674" w14:textId="77777777" w:rsidR="000D553F" w:rsidRPr="00A81ACE" w:rsidRDefault="000D553F" w:rsidP="00A81ACE">
      <w:pPr>
        <w:rPr>
          <w:color w:val="000000" w:themeColor="text1"/>
        </w:rPr>
      </w:pPr>
    </w:p>
    <w:p w14:paraId="755EA095" w14:textId="77777777" w:rsidR="00A81ACE" w:rsidRPr="00A81ACE" w:rsidRDefault="00A81ACE" w:rsidP="0062515B">
      <w:pPr>
        <w:pStyle w:val="Heading3"/>
      </w:pPr>
      <w:bookmarkStart w:id="236" w:name="_Toc6173190"/>
      <w:bookmarkStart w:id="237" w:name="_Toc33460785"/>
      <w:r w:rsidRPr="00A81ACE">
        <w:lastRenderedPageBreak/>
        <w:t>Costs of SATs</w:t>
      </w:r>
      <w:bookmarkEnd w:id="236"/>
      <w:bookmarkEnd w:id="237"/>
    </w:p>
    <w:p w14:paraId="4A4363B2" w14:textId="7008E299" w:rsidR="00A81ACE" w:rsidRDefault="00A81ACE" w:rsidP="00A81ACE">
      <w:pPr>
        <w:rPr>
          <w:color w:val="000000" w:themeColor="text1"/>
        </w:rPr>
      </w:pPr>
      <w:r w:rsidRPr="00A81ACE">
        <w:rPr>
          <w:color w:val="000000" w:themeColor="text1"/>
        </w:rPr>
        <w:t xml:space="preserve">SAT costs </w:t>
      </w:r>
      <w:r w:rsidR="00205005">
        <w:rPr>
          <w:color w:val="000000" w:themeColor="text1"/>
        </w:rPr>
        <w:t>(measured in £ sterling)</w:t>
      </w:r>
      <w:r w:rsidR="00205005" w:rsidRPr="00A81ACE">
        <w:rPr>
          <w:color w:val="000000" w:themeColor="text1"/>
        </w:rPr>
        <w:t xml:space="preserve"> </w:t>
      </w:r>
      <w:r w:rsidRPr="00A81ACE">
        <w:rPr>
          <w:color w:val="000000" w:themeColor="text1"/>
        </w:rPr>
        <w:t>were calculated using financial information (overall annual budget for 2017-18) obtained by the research team from each SAT or its managing organisation, combined with data on the total number of clients supported in each site (also obtained from SATs themselves) to give an overall average cost per study participant for each SAT. It was not possible to carry out micro-costing of activities within the SATs because of the considerable time that any such exercise would have taken, nor did those services hold information in a way that would allow separate costing of their various diagnostic and post-diagnostic activities. The advantage of a top-down costing is that it is easier to operationalise than micro-costing, considerably less time-consuming for the researcher, and also considerably less intrusive for services. The exploration of cost variations (see below) can partially compensate for this disadvantage by including regressors that reflect key service and individual components in the analyses.</w:t>
      </w:r>
    </w:p>
    <w:p w14:paraId="0C3E5F63" w14:textId="77777777" w:rsidR="000D553F" w:rsidRPr="00A81ACE" w:rsidRDefault="000D553F" w:rsidP="00A81ACE">
      <w:pPr>
        <w:rPr>
          <w:color w:val="000000" w:themeColor="text1"/>
        </w:rPr>
      </w:pPr>
    </w:p>
    <w:p w14:paraId="16548F57" w14:textId="1FEA08FD" w:rsidR="00A81ACE" w:rsidRDefault="00A81ACE" w:rsidP="00A81ACE">
      <w:pPr>
        <w:rPr>
          <w:color w:val="000000" w:themeColor="text1"/>
        </w:rPr>
      </w:pPr>
      <w:r w:rsidRPr="00A81ACE">
        <w:rPr>
          <w:color w:val="000000" w:themeColor="text1"/>
        </w:rPr>
        <w:t xml:space="preserve">Some </w:t>
      </w:r>
      <w:r w:rsidR="0036384F">
        <w:rPr>
          <w:color w:val="000000" w:themeColor="text1"/>
        </w:rPr>
        <w:t xml:space="preserve">but not all </w:t>
      </w:r>
      <w:r w:rsidRPr="00A81ACE">
        <w:rPr>
          <w:color w:val="000000" w:themeColor="text1"/>
        </w:rPr>
        <w:t>SATs provided us with high</w:t>
      </w:r>
      <w:r w:rsidR="0036384F">
        <w:rPr>
          <w:color w:val="000000" w:themeColor="text1"/>
        </w:rPr>
        <w:t>-</w:t>
      </w:r>
      <w:r w:rsidRPr="00A81ACE">
        <w:rPr>
          <w:color w:val="000000" w:themeColor="text1"/>
        </w:rPr>
        <w:t xml:space="preserve">level budgetary information. Where financial information was missing, costs were imputed, taking into account differences between SATs in the proportion of D&amp;S and SO service users on caseloads as this potentially has an effect on average per-person costs. This was estimated from the proportions in our study sample. When we later analysed cost variations and cost-outcome links we used both SAT cost and (other) service costs. </w:t>
      </w:r>
    </w:p>
    <w:p w14:paraId="50953E07" w14:textId="77777777" w:rsidR="000D553F" w:rsidRPr="00A81ACE" w:rsidRDefault="000D553F" w:rsidP="00A81ACE">
      <w:pPr>
        <w:rPr>
          <w:color w:val="000000" w:themeColor="text1"/>
        </w:rPr>
      </w:pPr>
    </w:p>
    <w:p w14:paraId="450BB0C1" w14:textId="77777777" w:rsidR="00A81ACE" w:rsidRPr="00A81ACE" w:rsidRDefault="00A81ACE" w:rsidP="0062515B">
      <w:pPr>
        <w:pStyle w:val="Heading3"/>
      </w:pPr>
      <w:bookmarkStart w:id="238" w:name="_Toc6173191"/>
      <w:bookmarkStart w:id="239" w:name="_Toc33460786"/>
      <w:r w:rsidRPr="00A81ACE">
        <w:t>Service utilisation and associated costs</w:t>
      </w:r>
      <w:bookmarkEnd w:id="238"/>
      <w:bookmarkEnd w:id="239"/>
      <w:r w:rsidRPr="00A81ACE">
        <w:t xml:space="preserve"> </w:t>
      </w:r>
    </w:p>
    <w:p w14:paraId="1E577264" w14:textId="77777777" w:rsidR="0036384F" w:rsidRDefault="00A81ACE" w:rsidP="00A81ACE">
      <w:pPr>
        <w:rPr>
          <w:color w:val="000000" w:themeColor="text1"/>
        </w:rPr>
      </w:pPr>
      <w:r w:rsidRPr="00A81ACE">
        <w:rPr>
          <w:color w:val="000000" w:themeColor="text1"/>
        </w:rPr>
        <w:t>Service utilisation patterns (health, social care, other statutory sectors) for individuals were collected with an adapted version of the Client Service Receipt Inventory (CSRI) created specifically for this study. It was completed at each time-point, covering a retrospective period of 4 weeks.</w:t>
      </w:r>
    </w:p>
    <w:p w14:paraId="02906849" w14:textId="77777777" w:rsidR="0036384F" w:rsidRDefault="0036384F" w:rsidP="00A81ACE">
      <w:pPr>
        <w:rPr>
          <w:color w:val="000000" w:themeColor="text1"/>
        </w:rPr>
      </w:pPr>
    </w:p>
    <w:p w14:paraId="6C88C622" w14:textId="1BE68AD3" w:rsidR="00A81ACE" w:rsidRDefault="00A81ACE" w:rsidP="00A81ACE">
      <w:pPr>
        <w:rPr>
          <w:color w:val="000000" w:themeColor="text1"/>
        </w:rPr>
      </w:pPr>
      <w:r w:rsidRPr="00A81ACE">
        <w:rPr>
          <w:color w:val="000000" w:themeColor="text1"/>
        </w:rPr>
        <w:t xml:space="preserve">Services provided within the SAT were assumed to be covered by the SAT budget. However, contacts with professionals and services reported in the CSRI are likely to represent some </w:t>
      </w:r>
      <w:r w:rsidRPr="00A81ACE">
        <w:rPr>
          <w:color w:val="000000" w:themeColor="text1"/>
        </w:rPr>
        <w:lastRenderedPageBreak/>
        <w:t xml:space="preserve">double-counting, as we know generally that study participants can find it hard to attribute professionals to specific roles and/or services. We therefore conducted </w:t>
      </w:r>
      <w:r w:rsidR="00C02273">
        <w:rPr>
          <w:color w:val="000000" w:themeColor="text1"/>
        </w:rPr>
        <w:t>a</w:t>
      </w:r>
      <w:r w:rsidRPr="00A81ACE">
        <w:rPr>
          <w:color w:val="000000" w:themeColor="text1"/>
        </w:rPr>
        <w:t xml:space="preserve">dditional analyses to test how sensitive key findings </w:t>
      </w:r>
      <w:r w:rsidR="00C02273">
        <w:rPr>
          <w:color w:val="000000" w:themeColor="text1"/>
        </w:rPr>
        <w:t xml:space="preserve">were </w:t>
      </w:r>
      <w:r w:rsidRPr="00A81ACE">
        <w:rPr>
          <w:color w:val="000000" w:themeColor="text1"/>
        </w:rPr>
        <w:t xml:space="preserve">to the possibility of some degree of double-counting. We did this, for example, in the cost variations analyses by setting each of the largest cost components to zero (to represent no contact with that particular service outside the SAT) and examine whether it affected comparisons between different types of SATs/SAT characteristics. </w:t>
      </w:r>
    </w:p>
    <w:p w14:paraId="2A803022" w14:textId="77777777" w:rsidR="000D553F" w:rsidRPr="00A81ACE" w:rsidRDefault="000D553F" w:rsidP="00A81ACE">
      <w:pPr>
        <w:rPr>
          <w:color w:val="000000" w:themeColor="text1"/>
        </w:rPr>
      </w:pPr>
    </w:p>
    <w:p w14:paraId="56260761" w14:textId="76688E20" w:rsidR="00A81ACE" w:rsidRDefault="00A81ACE" w:rsidP="00A81ACE">
      <w:pPr>
        <w:rPr>
          <w:color w:val="000000" w:themeColor="text1"/>
        </w:rPr>
      </w:pPr>
      <w:r w:rsidRPr="00A81ACE">
        <w:rPr>
          <w:color w:val="000000" w:themeColor="text1"/>
        </w:rPr>
        <w:t>The CSRI also collected information on employment status (allowing calculation of productivity costs associated with days off due to sickness absence) and privately borne costs. It was not possible to collect data from family members or others on the amount or nature of unpaid care and support. If a participant was categorised as in full-time paid employment the number of days taken off work in the last 3 months was multiplied by the number of hours worked per day (assumed to be 7) multiplied by the minimum wage (£7.83 for adults). If an individual worked part-time, the number of hours worked per week was divided by 5 working days to obtain the number of hours per day. This was multiplied by the minimum hourly rate at that time of £7.83. If someone was self-employed, the costs for lost productivity were treated in the same way as for a full-time worker. For other work status responses such as trainee, voluntary worker, job-seeking, not working due to sickness/disability, student, maternity/ paternity leave, carer and retired, we did not attach monetary values to them and cost was assumed to be zero.</w:t>
      </w:r>
    </w:p>
    <w:p w14:paraId="230377B8" w14:textId="77777777" w:rsidR="000D553F" w:rsidRPr="00A81ACE" w:rsidRDefault="000D553F" w:rsidP="00A81ACE">
      <w:pPr>
        <w:rPr>
          <w:color w:val="000000" w:themeColor="text1"/>
        </w:rPr>
      </w:pPr>
    </w:p>
    <w:p w14:paraId="0BF5E5FD" w14:textId="7C97DE79" w:rsidR="00A81ACE" w:rsidRDefault="00A81ACE" w:rsidP="00A81ACE">
      <w:pPr>
        <w:rPr>
          <w:color w:val="000000" w:themeColor="text1"/>
        </w:rPr>
      </w:pPr>
      <w:r w:rsidRPr="00A81ACE">
        <w:rPr>
          <w:color w:val="000000" w:themeColor="text1"/>
        </w:rPr>
        <w:t xml:space="preserve">The focus of the economic evaluation, as set out in the pre-specified analysis plan, was costs between baseline and 12 months, computed from data collected for 4-week retrospective periods at 3 months (T1), 6 months (T2) and 12 months (T3), and interpolating between time-points to get a full 52-week costing. </w:t>
      </w:r>
      <w:r w:rsidR="002763B2" w:rsidRPr="002763B2">
        <w:rPr>
          <w:color w:val="000000" w:themeColor="text1"/>
        </w:rPr>
        <w:t>Sample sizes at 18 and 24 months were insufficient to conduct robust analyses, and analysis beyond 12 months was not part of the original design for the study</w:t>
      </w:r>
      <w:r w:rsidR="002763B2">
        <w:rPr>
          <w:color w:val="000000" w:themeColor="text1"/>
        </w:rPr>
        <w:t xml:space="preserve">. </w:t>
      </w:r>
      <w:r w:rsidRPr="00A81ACE">
        <w:rPr>
          <w:color w:val="000000" w:themeColor="text1"/>
        </w:rPr>
        <w:t>Unit costs utilised</w:t>
      </w:r>
      <w:r w:rsidR="007A69A1">
        <w:rPr>
          <w:color w:val="000000" w:themeColor="text1"/>
        </w:rPr>
        <w:t xml:space="preserve"> in our analyses are </w:t>
      </w:r>
      <w:r w:rsidR="00205005">
        <w:rPr>
          <w:color w:val="000000" w:themeColor="text1"/>
        </w:rPr>
        <w:t xml:space="preserve">given in Table </w:t>
      </w:r>
      <w:r w:rsidR="00EA7FB7">
        <w:rPr>
          <w:color w:val="000000" w:themeColor="text1"/>
        </w:rPr>
        <w:t xml:space="preserve">20. </w:t>
      </w:r>
    </w:p>
    <w:p w14:paraId="71E346AB" w14:textId="77777777" w:rsidR="00AA77E7" w:rsidRDefault="00AA77E7" w:rsidP="00A81ACE">
      <w:pPr>
        <w:rPr>
          <w:color w:val="000000" w:themeColor="text1"/>
        </w:rPr>
      </w:pPr>
    </w:p>
    <w:p w14:paraId="2CBF1A47" w14:textId="286A3DD0" w:rsidR="00EA7FB7" w:rsidRPr="00A81ACE" w:rsidRDefault="00EA7FB7" w:rsidP="00EA7FB7">
      <w:pPr>
        <w:pStyle w:val="Caption"/>
        <w:jc w:val="center"/>
        <w:rPr>
          <w:b w:val="0"/>
          <w:iCs w:val="0"/>
          <w:color w:val="000000" w:themeColor="text1"/>
        </w:rPr>
      </w:pPr>
      <w:bookmarkStart w:id="240" w:name="_Toc33460851"/>
      <w:r>
        <w:lastRenderedPageBreak/>
        <w:t xml:space="preserve">Table </w:t>
      </w:r>
      <w:r w:rsidR="002B6DC6">
        <w:fldChar w:fldCharType="begin"/>
      </w:r>
      <w:r w:rsidR="002B6DC6">
        <w:instrText xml:space="preserve"> SEQ Table \* ARABIC </w:instrText>
      </w:r>
      <w:r w:rsidR="002B6DC6">
        <w:fldChar w:fldCharType="separate"/>
      </w:r>
      <w:r w:rsidR="00D813A1">
        <w:rPr>
          <w:noProof/>
        </w:rPr>
        <w:t>20</w:t>
      </w:r>
      <w:r w:rsidR="002B6DC6">
        <w:rPr>
          <w:noProof/>
        </w:rPr>
        <w:fldChar w:fldCharType="end"/>
      </w:r>
      <w:r>
        <w:t xml:space="preserve">: </w:t>
      </w:r>
      <w:r w:rsidRPr="00A81ACE">
        <w:rPr>
          <w:color w:val="000000" w:themeColor="text1"/>
        </w:rPr>
        <w:t>Unit costs</w:t>
      </w:r>
      <w:r>
        <w:rPr>
          <w:color w:val="000000" w:themeColor="text1"/>
        </w:rPr>
        <w:t xml:space="preserve"> utilised in analyses</w:t>
      </w:r>
      <w:bookmarkEnd w:id="240"/>
    </w:p>
    <w:tbl>
      <w:tblPr>
        <w:tblW w:w="9039" w:type="dxa"/>
        <w:tblLook w:val="04A0" w:firstRow="1" w:lastRow="0" w:firstColumn="1" w:lastColumn="0" w:noHBand="0" w:noVBand="1"/>
      </w:tblPr>
      <w:tblGrid>
        <w:gridCol w:w="2235"/>
        <w:gridCol w:w="3430"/>
        <w:gridCol w:w="3374"/>
      </w:tblGrid>
      <w:tr w:rsidR="00EA7FB7" w:rsidRPr="00A81ACE" w14:paraId="491F85E9" w14:textId="77777777" w:rsidTr="00EA7FB7">
        <w:trPr>
          <w:trHeight w:val="256"/>
        </w:trPr>
        <w:tc>
          <w:tcPr>
            <w:tcW w:w="22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FEE36" w14:textId="77777777" w:rsidR="00EA7FB7" w:rsidRPr="00A81ACE" w:rsidRDefault="00EA7FB7" w:rsidP="00EA7FB7">
            <w:pPr>
              <w:spacing w:after="0" w:line="240" w:lineRule="auto"/>
              <w:rPr>
                <w:b/>
                <w:bCs/>
                <w:color w:val="000000" w:themeColor="text1"/>
              </w:rPr>
            </w:pPr>
            <w:r w:rsidRPr="00A81ACE">
              <w:rPr>
                <w:b/>
                <w:bCs/>
                <w:color w:val="000000" w:themeColor="text1"/>
              </w:rPr>
              <w:t>Category</w:t>
            </w:r>
          </w:p>
        </w:tc>
        <w:tc>
          <w:tcPr>
            <w:tcW w:w="3430" w:type="dxa"/>
            <w:tcBorders>
              <w:top w:val="single" w:sz="4" w:space="0" w:color="auto"/>
              <w:left w:val="nil"/>
              <w:bottom w:val="single" w:sz="4" w:space="0" w:color="auto"/>
              <w:right w:val="single" w:sz="4" w:space="0" w:color="auto"/>
            </w:tcBorders>
            <w:shd w:val="clear" w:color="auto" w:fill="auto"/>
            <w:noWrap/>
            <w:vAlign w:val="bottom"/>
            <w:hideMark/>
          </w:tcPr>
          <w:p w14:paraId="0D424DFC" w14:textId="77777777" w:rsidR="00EA7FB7" w:rsidRPr="00A81ACE" w:rsidRDefault="00EA7FB7" w:rsidP="00EA7FB7">
            <w:pPr>
              <w:spacing w:after="0" w:line="240" w:lineRule="auto"/>
              <w:rPr>
                <w:b/>
                <w:bCs/>
                <w:color w:val="000000" w:themeColor="text1"/>
              </w:rPr>
            </w:pPr>
            <w:r w:rsidRPr="00A81ACE">
              <w:rPr>
                <w:b/>
                <w:bCs/>
                <w:color w:val="000000" w:themeColor="text1"/>
              </w:rPr>
              <w:t>Unit costs</w:t>
            </w:r>
          </w:p>
        </w:tc>
        <w:tc>
          <w:tcPr>
            <w:tcW w:w="3374" w:type="dxa"/>
            <w:tcBorders>
              <w:top w:val="single" w:sz="4" w:space="0" w:color="auto"/>
              <w:left w:val="nil"/>
              <w:bottom w:val="single" w:sz="4" w:space="0" w:color="auto"/>
              <w:right w:val="single" w:sz="4" w:space="0" w:color="auto"/>
            </w:tcBorders>
            <w:shd w:val="clear" w:color="auto" w:fill="auto"/>
            <w:noWrap/>
            <w:vAlign w:val="bottom"/>
            <w:hideMark/>
          </w:tcPr>
          <w:p w14:paraId="43B67126" w14:textId="77777777" w:rsidR="00EA7FB7" w:rsidRPr="00A81ACE" w:rsidRDefault="00EA7FB7" w:rsidP="00EA7FB7">
            <w:pPr>
              <w:spacing w:after="0" w:line="240" w:lineRule="auto"/>
              <w:rPr>
                <w:b/>
                <w:bCs/>
                <w:color w:val="000000" w:themeColor="text1"/>
              </w:rPr>
            </w:pPr>
            <w:r w:rsidRPr="00A81ACE">
              <w:rPr>
                <w:b/>
                <w:bCs/>
                <w:color w:val="000000" w:themeColor="text1"/>
              </w:rPr>
              <w:t>Source</w:t>
            </w:r>
          </w:p>
        </w:tc>
      </w:tr>
      <w:tr w:rsidR="00EA7FB7" w:rsidRPr="00A81ACE" w14:paraId="6F97FE4E"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96123F2" w14:textId="77777777" w:rsidR="00EA7FB7" w:rsidRPr="00A81ACE" w:rsidRDefault="00EA7FB7" w:rsidP="00EA7FB7">
            <w:pPr>
              <w:spacing w:after="0" w:line="240" w:lineRule="auto"/>
              <w:rPr>
                <w:color w:val="000000" w:themeColor="text1"/>
              </w:rPr>
            </w:pPr>
            <w:r w:rsidRPr="00A81ACE">
              <w:rPr>
                <w:color w:val="000000" w:themeColor="text1"/>
              </w:rPr>
              <w:t>GP consultation</w:t>
            </w:r>
          </w:p>
        </w:tc>
        <w:tc>
          <w:tcPr>
            <w:tcW w:w="3430" w:type="dxa"/>
            <w:tcBorders>
              <w:top w:val="nil"/>
              <w:left w:val="nil"/>
              <w:bottom w:val="single" w:sz="4" w:space="0" w:color="auto"/>
              <w:right w:val="single" w:sz="4" w:space="0" w:color="auto"/>
            </w:tcBorders>
            <w:shd w:val="clear" w:color="auto" w:fill="auto"/>
            <w:noWrap/>
            <w:vAlign w:val="center"/>
            <w:hideMark/>
          </w:tcPr>
          <w:p w14:paraId="7EACCEC1" w14:textId="77777777" w:rsidR="00EA7FB7" w:rsidRPr="00A81ACE" w:rsidRDefault="00EA7FB7" w:rsidP="00EA7FB7">
            <w:pPr>
              <w:spacing w:after="0" w:line="240" w:lineRule="auto"/>
              <w:rPr>
                <w:color w:val="000000" w:themeColor="text1"/>
              </w:rPr>
            </w:pPr>
            <w:r w:rsidRPr="00A81ACE">
              <w:rPr>
                <w:color w:val="000000" w:themeColor="text1"/>
              </w:rPr>
              <w:t>£31 per 9.22 min. including direct care</w:t>
            </w:r>
          </w:p>
        </w:tc>
        <w:tc>
          <w:tcPr>
            <w:tcW w:w="3374" w:type="dxa"/>
            <w:tcBorders>
              <w:top w:val="nil"/>
              <w:left w:val="nil"/>
              <w:bottom w:val="single" w:sz="4" w:space="0" w:color="auto"/>
              <w:right w:val="single" w:sz="4" w:space="0" w:color="auto"/>
            </w:tcBorders>
            <w:shd w:val="clear" w:color="auto" w:fill="auto"/>
            <w:noWrap/>
            <w:vAlign w:val="center"/>
            <w:hideMark/>
          </w:tcPr>
          <w:p w14:paraId="4684CC22"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3F281568"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503DAE4" w14:textId="77777777" w:rsidR="00EA7FB7" w:rsidRPr="00A81ACE" w:rsidRDefault="00EA7FB7" w:rsidP="00EA7FB7">
            <w:pPr>
              <w:spacing w:after="0" w:line="240" w:lineRule="auto"/>
              <w:rPr>
                <w:color w:val="000000" w:themeColor="text1"/>
              </w:rPr>
            </w:pPr>
            <w:r w:rsidRPr="00A81ACE">
              <w:rPr>
                <w:color w:val="000000" w:themeColor="text1"/>
              </w:rPr>
              <w:t>Psychologist</w:t>
            </w:r>
          </w:p>
        </w:tc>
        <w:tc>
          <w:tcPr>
            <w:tcW w:w="3430" w:type="dxa"/>
            <w:tcBorders>
              <w:top w:val="nil"/>
              <w:left w:val="nil"/>
              <w:bottom w:val="single" w:sz="4" w:space="0" w:color="auto"/>
              <w:right w:val="single" w:sz="4" w:space="0" w:color="auto"/>
            </w:tcBorders>
            <w:shd w:val="clear" w:color="auto" w:fill="auto"/>
            <w:noWrap/>
            <w:vAlign w:val="center"/>
            <w:hideMark/>
          </w:tcPr>
          <w:p w14:paraId="6FF12DAC" w14:textId="77777777" w:rsidR="00EA7FB7" w:rsidRPr="00A81ACE" w:rsidRDefault="00EA7FB7" w:rsidP="00EA7FB7">
            <w:pPr>
              <w:spacing w:after="0" w:line="240" w:lineRule="auto"/>
              <w:rPr>
                <w:color w:val="000000" w:themeColor="text1"/>
              </w:rPr>
            </w:pPr>
            <w:r w:rsidRPr="00A81ACE">
              <w:rPr>
                <w:color w:val="000000" w:themeColor="text1"/>
              </w:rPr>
              <w:t>£43 per hour, £0.72 per min.</w:t>
            </w:r>
          </w:p>
        </w:tc>
        <w:tc>
          <w:tcPr>
            <w:tcW w:w="3374" w:type="dxa"/>
            <w:tcBorders>
              <w:top w:val="nil"/>
              <w:left w:val="nil"/>
              <w:bottom w:val="single" w:sz="4" w:space="0" w:color="auto"/>
              <w:right w:val="single" w:sz="4" w:space="0" w:color="auto"/>
            </w:tcBorders>
            <w:shd w:val="clear" w:color="auto" w:fill="auto"/>
            <w:noWrap/>
            <w:vAlign w:val="center"/>
            <w:hideMark/>
          </w:tcPr>
          <w:p w14:paraId="12721F51"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1D2DCB05"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FCA0C59" w14:textId="77777777" w:rsidR="00EA7FB7" w:rsidRPr="00A81ACE" w:rsidRDefault="00EA7FB7" w:rsidP="00EA7FB7">
            <w:pPr>
              <w:spacing w:after="0" w:line="240" w:lineRule="auto"/>
              <w:rPr>
                <w:color w:val="000000" w:themeColor="text1"/>
              </w:rPr>
            </w:pPr>
            <w:r w:rsidRPr="00A81ACE">
              <w:rPr>
                <w:color w:val="000000" w:themeColor="text1"/>
              </w:rPr>
              <w:t>Occupational therapist</w:t>
            </w:r>
          </w:p>
        </w:tc>
        <w:tc>
          <w:tcPr>
            <w:tcW w:w="3430" w:type="dxa"/>
            <w:tcBorders>
              <w:top w:val="nil"/>
              <w:left w:val="nil"/>
              <w:bottom w:val="single" w:sz="4" w:space="0" w:color="auto"/>
              <w:right w:val="single" w:sz="4" w:space="0" w:color="auto"/>
            </w:tcBorders>
            <w:shd w:val="clear" w:color="auto" w:fill="auto"/>
            <w:noWrap/>
            <w:vAlign w:val="center"/>
            <w:hideMark/>
          </w:tcPr>
          <w:p w14:paraId="05489CCF" w14:textId="77777777" w:rsidR="00EA7FB7" w:rsidRPr="00A81ACE" w:rsidRDefault="00EA7FB7" w:rsidP="00EA7FB7">
            <w:pPr>
              <w:spacing w:after="0" w:line="240" w:lineRule="auto"/>
              <w:rPr>
                <w:color w:val="000000" w:themeColor="text1"/>
              </w:rPr>
            </w:pPr>
            <w:r w:rsidRPr="00A81ACE">
              <w:rPr>
                <w:color w:val="000000" w:themeColor="text1"/>
              </w:rPr>
              <w:t>£43 per hour, community OT</w:t>
            </w:r>
          </w:p>
        </w:tc>
        <w:tc>
          <w:tcPr>
            <w:tcW w:w="3374" w:type="dxa"/>
            <w:tcBorders>
              <w:top w:val="nil"/>
              <w:left w:val="nil"/>
              <w:bottom w:val="single" w:sz="4" w:space="0" w:color="auto"/>
              <w:right w:val="single" w:sz="4" w:space="0" w:color="auto"/>
            </w:tcBorders>
            <w:shd w:val="clear" w:color="auto" w:fill="auto"/>
            <w:noWrap/>
            <w:vAlign w:val="center"/>
            <w:hideMark/>
          </w:tcPr>
          <w:p w14:paraId="4DB46905"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090D693E"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0D24F5E" w14:textId="77777777" w:rsidR="00EA7FB7" w:rsidRPr="00A81ACE" w:rsidRDefault="00EA7FB7" w:rsidP="00EA7FB7">
            <w:pPr>
              <w:spacing w:after="0" w:line="240" w:lineRule="auto"/>
              <w:rPr>
                <w:color w:val="000000" w:themeColor="text1"/>
              </w:rPr>
            </w:pPr>
            <w:r w:rsidRPr="00A81ACE">
              <w:rPr>
                <w:color w:val="000000" w:themeColor="text1"/>
              </w:rPr>
              <w:t>Nurse</w:t>
            </w:r>
          </w:p>
        </w:tc>
        <w:tc>
          <w:tcPr>
            <w:tcW w:w="3430" w:type="dxa"/>
            <w:tcBorders>
              <w:top w:val="nil"/>
              <w:left w:val="nil"/>
              <w:bottom w:val="single" w:sz="4" w:space="0" w:color="auto"/>
              <w:right w:val="single" w:sz="4" w:space="0" w:color="auto"/>
            </w:tcBorders>
            <w:shd w:val="clear" w:color="auto" w:fill="auto"/>
            <w:noWrap/>
            <w:vAlign w:val="center"/>
            <w:hideMark/>
          </w:tcPr>
          <w:p w14:paraId="1F3B86BE" w14:textId="77777777" w:rsidR="00EA7FB7" w:rsidRPr="00A81ACE" w:rsidRDefault="00EA7FB7" w:rsidP="00EA7FB7">
            <w:pPr>
              <w:spacing w:after="0" w:line="240" w:lineRule="auto"/>
              <w:rPr>
                <w:color w:val="000000" w:themeColor="text1"/>
              </w:rPr>
            </w:pPr>
            <w:r w:rsidRPr="00A81ACE">
              <w:rPr>
                <w:color w:val="000000" w:themeColor="text1"/>
              </w:rPr>
              <w:t>£59 per face to face consultation</w:t>
            </w:r>
          </w:p>
        </w:tc>
        <w:tc>
          <w:tcPr>
            <w:tcW w:w="3374" w:type="dxa"/>
            <w:tcBorders>
              <w:top w:val="nil"/>
              <w:left w:val="nil"/>
              <w:bottom w:val="single" w:sz="4" w:space="0" w:color="auto"/>
              <w:right w:val="single" w:sz="4" w:space="0" w:color="auto"/>
            </w:tcBorders>
            <w:shd w:val="clear" w:color="auto" w:fill="auto"/>
            <w:noWrap/>
            <w:vAlign w:val="center"/>
            <w:hideMark/>
          </w:tcPr>
          <w:p w14:paraId="49ACE657"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6CC083C2"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628B3235" w14:textId="77777777" w:rsidR="00EA7FB7" w:rsidRPr="00A81ACE" w:rsidRDefault="00EA7FB7" w:rsidP="00EA7FB7">
            <w:pPr>
              <w:spacing w:after="0" w:line="240" w:lineRule="auto"/>
              <w:rPr>
                <w:color w:val="000000" w:themeColor="text1"/>
              </w:rPr>
            </w:pPr>
            <w:r w:rsidRPr="00A81ACE">
              <w:rPr>
                <w:color w:val="000000" w:themeColor="text1"/>
              </w:rPr>
              <w:t>Speech &amp; language therapist</w:t>
            </w:r>
          </w:p>
        </w:tc>
        <w:tc>
          <w:tcPr>
            <w:tcW w:w="3430" w:type="dxa"/>
            <w:tcBorders>
              <w:top w:val="nil"/>
              <w:left w:val="nil"/>
              <w:bottom w:val="single" w:sz="4" w:space="0" w:color="auto"/>
              <w:right w:val="single" w:sz="4" w:space="0" w:color="auto"/>
            </w:tcBorders>
            <w:shd w:val="clear" w:color="auto" w:fill="auto"/>
            <w:noWrap/>
            <w:vAlign w:val="center"/>
            <w:hideMark/>
          </w:tcPr>
          <w:p w14:paraId="11120E6C" w14:textId="77777777" w:rsidR="00EA7FB7" w:rsidRPr="00A81ACE" w:rsidRDefault="00EA7FB7" w:rsidP="00EA7FB7">
            <w:pPr>
              <w:spacing w:after="0" w:line="240" w:lineRule="auto"/>
              <w:rPr>
                <w:color w:val="000000" w:themeColor="text1"/>
              </w:rPr>
            </w:pPr>
            <w:r w:rsidRPr="00A81ACE">
              <w:rPr>
                <w:color w:val="000000" w:themeColor="text1"/>
              </w:rPr>
              <w:t>£34 per hour</w:t>
            </w:r>
          </w:p>
        </w:tc>
        <w:tc>
          <w:tcPr>
            <w:tcW w:w="3374" w:type="dxa"/>
            <w:tcBorders>
              <w:top w:val="nil"/>
              <w:left w:val="nil"/>
              <w:bottom w:val="single" w:sz="4" w:space="0" w:color="auto"/>
              <w:right w:val="single" w:sz="4" w:space="0" w:color="auto"/>
            </w:tcBorders>
            <w:shd w:val="clear" w:color="auto" w:fill="auto"/>
            <w:noWrap/>
            <w:vAlign w:val="center"/>
            <w:hideMark/>
          </w:tcPr>
          <w:p w14:paraId="7CBFFFAD"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5627E60A"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08BA9AE" w14:textId="77777777" w:rsidR="00EA7FB7" w:rsidRPr="00A81ACE" w:rsidRDefault="00EA7FB7" w:rsidP="00EA7FB7">
            <w:pPr>
              <w:spacing w:after="0" w:line="240" w:lineRule="auto"/>
              <w:rPr>
                <w:color w:val="000000" w:themeColor="text1"/>
              </w:rPr>
            </w:pPr>
            <w:r w:rsidRPr="00A81ACE">
              <w:rPr>
                <w:color w:val="000000" w:themeColor="text1"/>
              </w:rPr>
              <w:t>Social worker</w:t>
            </w:r>
          </w:p>
        </w:tc>
        <w:tc>
          <w:tcPr>
            <w:tcW w:w="3430" w:type="dxa"/>
            <w:tcBorders>
              <w:top w:val="nil"/>
              <w:left w:val="nil"/>
              <w:bottom w:val="single" w:sz="4" w:space="0" w:color="auto"/>
              <w:right w:val="single" w:sz="4" w:space="0" w:color="auto"/>
            </w:tcBorders>
            <w:shd w:val="clear" w:color="auto" w:fill="auto"/>
            <w:noWrap/>
            <w:vAlign w:val="center"/>
            <w:hideMark/>
          </w:tcPr>
          <w:p w14:paraId="78F949F4" w14:textId="77777777" w:rsidR="00EA7FB7" w:rsidRPr="00A81ACE" w:rsidRDefault="00EA7FB7" w:rsidP="00EA7FB7">
            <w:pPr>
              <w:spacing w:after="0" w:line="240" w:lineRule="auto"/>
              <w:rPr>
                <w:color w:val="000000" w:themeColor="text1"/>
              </w:rPr>
            </w:pPr>
            <w:r w:rsidRPr="00A81ACE">
              <w:rPr>
                <w:color w:val="000000" w:themeColor="text1"/>
              </w:rPr>
              <w:t>£44 per hour</w:t>
            </w:r>
          </w:p>
        </w:tc>
        <w:tc>
          <w:tcPr>
            <w:tcW w:w="3374" w:type="dxa"/>
            <w:tcBorders>
              <w:top w:val="nil"/>
              <w:left w:val="nil"/>
              <w:bottom w:val="single" w:sz="4" w:space="0" w:color="auto"/>
              <w:right w:val="single" w:sz="4" w:space="0" w:color="auto"/>
            </w:tcBorders>
            <w:shd w:val="clear" w:color="auto" w:fill="auto"/>
            <w:noWrap/>
            <w:vAlign w:val="center"/>
            <w:hideMark/>
          </w:tcPr>
          <w:p w14:paraId="0E971C5D"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2C183993"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53B0E7B2" w14:textId="77777777" w:rsidR="00EA7FB7" w:rsidRPr="00A81ACE" w:rsidRDefault="00EA7FB7" w:rsidP="00EA7FB7">
            <w:pPr>
              <w:spacing w:after="0" w:line="240" w:lineRule="auto"/>
              <w:rPr>
                <w:color w:val="000000" w:themeColor="text1"/>
              </w:rPr>
            </w:pPr>
            <w:r w:rsidRPr="00A81ACE">
              <w:rPr>
                <w:color w:val="000000" w:themeColor="text1"/>
              </w:rPr>
              <w:t>Support worker</w:t>
            </w:r>
          </w:p>
        </w:tc>
        <w:tc>
          <w:tcPr>
            <w:tcW w:w="3430" w:type="dxa"/>
            <w:tcBorders>
              <w:top w:val="nil"/>
              <w:left w:val="nil"/>
              <w:bottom w:val="single" w:sz="4" w:space="0" w:color="auto"/>
              <w:right w:val="single" w:sz="4" w:space="0" w:color="auto"/>
            </w:tcBorders>
            <w:shd w:val="clear" w:color="auto" w:fill="auto"/>
            <w:noWrap/>
            <w:vAlign w:val="center"/>
            <w:hideMark/>
          </w:tcPr>
          <w:p w14:paraId="44B57E3E" w14:textId="77777777" w:rsidR="00EA7FB7" w:rsidRPr="00A81ACE" w:rsidRDefault="00EA7FB7" w:rsidP="00EA7FB7">
            <w:pPr>
              <w:spacing w:after="0" w:line="240" w:lineRule="auto"/>
              <w:rPr>
                <w:color w:val="000000" w:themeColor="text1"/>
              </w:rPr>
            </w:pPr>
            <w:r w:rsidRPr="00A81ACE">
              <w:rPr>
                <w:color w:val="000000" w:themeColor="text1"/>
              </w:rPr>
              <w:t>£23 per hour</w:t>
            </w:r>
          </w:p>
        </w:tc>
        <w:tc>
          <w:tcPr>
            <w:tcW w:w="3374" w:type="dxa"/>
            <w:tcBorders>
              <w:top w:val="nil"/>
              <w:left w:val="nil"/>
              <w:bottom w:val="single" w:sz="4" w:space="0" w:color="auto"/>
              <w:right w:val="single" w:sz="4" w:space="0" w:color="auto"/>
            </w:tcBorders>
            <w:shd w:val="clear" w:color="auto" w:fill="auto"/>
            <w:noWrap/>
            <w:vAlign w:val="center"/>
            <w:hideMark/>
          </w:tcPr>
          <w:p w14:paraId="01B8DD8E"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0C01848A"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8657D98" w14:textId="77777777" w:rsidR="00EA7FB7" w:rsidRPr="00A81ACE" w:rsidRDefault="00EA7FB7" w:rsidP="00EA7FB7">
            <w:pPr>
              <w:spacing w:after="0" w:line="240" w:lineRule="auto"/>
              <w:rPr>
                <w:color w:val="000000" w:themeColor="text1"/>
              </w:rPr>
            </w:pPr>
            <w:r w:rsidRPr="00A81ACE">
              <w:rPr>
                <w:color w:val="000000" w:themeColor="text1"/>
              </w:rPr>
              <w:t>Police officer</w:t>
            </w:r>
          </w:p>
        </w:tc>
        <w:tc>
          <w:tcPr>
            <w:tcW w:w="3430" w:type="dxa"/>
            <w:tcBorders>
              <w:top w:val="nil"/>
              <w:left w:val="nil"/>
              <w:bottom w:val="single" w:sz="4" w:space="0" w:color="auto"/>
              <w:right w:val="single" w:sz="4" w:space="0" w:color="auto"/>
            </w:tcBorders>
            <w:shd w:val="clear" w:color="auto" w:fill="auto"/>
            <w:noWrap/>
            <w:vAlign w:val="center"/>
            <w:hideMark/>
          </w:tcPr>
          <w:p w14:paraId="288FFBC0" w14:textId="77777777" w:rsidR="00EA7FB7" w:rsidRPr="00A81ACE" w:rsidRDefault="00EA7FB7" w:rsidP="00EA7FB7">
            <w:pPr>
              <w:spacing w:after="0" w:line="240" w:lineRule="auto"/>
              <w:rPr>
                <w:color w:val="000000" w:themeColor="text1"/>
              </w:rPr>
            </w:pPr>
            <w:r w:rsidRPr="00A81ACE">
              <w:rPr>
                <w:color w:val="000000" w:themeColor="text1"/>
              </w:rPr>
              <w:t>£48 per hour</w:t>
            </w:r>
          </w:p>
        </w:tc>
        <w:tc>
          <w:tcPr>
            <w:tcW w:w="3374" w:type="dxa"/>
            <w:tcBorders>
              <w:top w:val="nil"/>
              <w:left w:val="nil"/>
              <w:bottom w:val="single" w:sz="4" w:space="0" w:color="auto"/>
              <w:right w:val="single" w:sz="4" w:space="0" w:color="auto"/>
            </w:tcBorders>
            <w:shd w:val="clear" w:color="auto" w:fill="auto"/>
            <w:noWrap/>
            <w:vAlign w:val="center"/>
            <w:hideMark/>
          </w:tcPr>
          <w:p w14:paraId="36B9ABD3"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035FD64A"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31464F2A" w14:textId="77777777" w:rsidR="00EA7FB7" w:rsidRPr="00A81ACE" w:rsidRDefault="00EA7FB7" w:rsidP="00EA7FB7">
            <w:pPr>
              <w:spacing w:after="0" w:line="240" w:lineRule="auto"/>
              <w:rPr>
                <w:color w:val="000000" w:themeColor="text1"/>
              </w:rPr>
            </w:pPr>
            <w:r w:rsidRPr="00A81ACE">
              <w:rPr>
                <w:color w:val="000000" w:themeColor="text1"/>
              </w:rPr>
              <w:t>Private cost</w:t>
            </w:r>
          </w:p>
        </w:tc>
        <w:tc>
          <w:tcPr>
            <w:tcW w:w="3430" w:type="dxa"/>
            <w:tcBorders>
              <w:top w:val="nil"/>
              <w:left w:val="nil"/>
              <w:bottom w:val="single" w:sz="4" w:space="0" w:color="auto"/>
              <w:right w:val="single" w:sz="4" w:space="0" w:color="auto"/>
            </w:tcBorders>
            <w:shd w:val="clear" w:color="auto" w:fill="auto"/>
            <w:noWrap/>
            <w:vAlign w:val="center"/>
            <w:hideMark/>
          </w:tcPr>
          <w:p w14:paraId="7157DE77" w14:textId="77777777" w:rsidR="00EA7FB7" w:rsidRPr="00A81ACE" w:rsidRDefault="00EA7FB7" w:rsidP="00EA7FB7">
            <w:pPr>
              <w:spacing w:after="0" w:line="240" w:lineRule="auto"/>
              <w:rPr>
                <w:color w:val="000000" w:themeColor="text1"/>
              </w:rPr>
            </w:pPr>
            <w:r w:rsidRPr="00A81ACE">
              <w:rPr>
                <w:color w:val="000000" w:themeColor="text1"/>
              </w:rPr>
              <w:t xml:space="preserve">£74 Other therapist, adults, one to one </w:t>
            </w:r>
          </w:p>
        </w:tc>
        <w:tc>
          <w:tcPr>
            <w:tcW w:w="3374" w:type="dxa"/>
            <w:tcBorders>
              <w:top w:val="nil"/>
              <w:left w:val="nil"/>
              <w:bottom w:val="single" w:sz="4" w:space="0" w:color="auto"/>
              <w:right w:val="single" w:sz="4" w:space="0" w:color="auto"/>
            </w:tcBorders>
            <w:shd w:val="clear" w:color="auto" w:fill="auto"/>
            <w:noWrap/>
            <w:vAlign w:val="center"/>
            <w:hideMark/>
          </w:tcPr>
          <w:p w14:paraId="52FE5DC3"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327D1730"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EAC7D33" w14:textId="77777777" w:rsidR="00EA7FB7" w:rsidRPr="00A81ACE" w:rsidRDefault="00EA7FB7" w:rsidP="00EA7FB7">
            <w:pPr>
              <w:spacing w:after="0" w:line="240" w:lineRule="auto"/>
              <w:rPr>
                <w:color w:val="000000" w:themeColor="text1"/>
              </w:rPr>
            </w:pPr>
            <w:r w:rsidRPr="00A81ACE">
              <w:rPr>
                <w:color w:val="000000" w:themeColor="text1"/>
              </w:rPr>
              <w:t>Fixed group</w:t>
            </w:r>
          </w:p>
        </w:tc>
        <w:tc>
          <w:tcPr>
            <w:tcW w:w="3430" w:type="dxa"/>
            <w:tcBorders>
              <w:top w:val="nil"/>
              <w:left w:val="nil"/>
              <w:bottom w:val="single" w:sz="4" w:space="0" w:color="auto"/>
              <w:right w:val="single" w:sz="4" w:space="0" w:color="auto"/>
            </w:tcBorders>
            <w:shd w:val="clear" w:color="auto" w:fill="auto"/>
            <w:noWrap/>
            <w:vAlign w:val="center"/>
            <w:hideMark/>
          </w:tcPr>
          <w:p w14:paraId="0A4BB65E" w14:textId="77777777" w:rsidR="00EA7FB7" w:rsidRPr="00A81ACE" w:rsidRDefault="00EA7FB7" w:rsidP="00EA7FB7">
            <w:pPr>
              <w:spacing w:after="0" w:line="240" w:lineRule="auto"/>
              <w:rPr>
                <w:color w:val="000000" w:themeColor="text1"/>
              </w:rPr>
            </w:pPr>
            <w:r w:rsidRPr="00A81ACE">
              <w:rPr>
                <w:color w:val="000000" w:themeColor="text1"/>
              </w:rPr>
              <w:t>£16 delivery by a non-specialist</w:t>
            </w:r>
          </w:p>
        </w:tc>
        <w:tc>
          <w:tcPr>
            <w:tcW w:w="3374" w:type="dxa"/>
            <w:tcBorders>
              <w:top w:val="nil"/>
              <w:left w:val="nil"/>
              <w:bottom w:val="single" w:sz="4" w:space="0" w:color="auto"/>
              <w:right w:val="single" w:sz="4" w:space="0" w:color="auto"/>
            </w:tcBorders>
            <w:shd w:val="clear" w:color="auto" w:fill="auto"/>
            <w:noWrap/>
            <w:vAlign w:val="center"/>
            <w:hideMark/>
          </w:tcPr>
          <w:p w14:paraId="159FE767"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060C1B6A"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3EF4BD5" w14:textId="77777777" w:rsidR="00EA7FB7" w:rsidRPr="00A81ACE" w:rsidRDefault="00EA7FB7" w:rsidP="00EA7FB7">
            <w:pPr>
              <w:spacing w:after="0" w:line="240" w:lineRule="auto"/>
              <w:rPr>
                <w:color w:val="000000" w:themeColor="text1"/>
              </w:rPr>
            </w:pPr>
            <w:r w:rsidRPr="00A81ACE">
              <w:rPr>
                <w:color w:val="000000" w:themeColor="text1"/>
              </w:rPr>
              <w:t>Support group</w:t>
            </w:r>
          </w:p>
        </w:tc>
        <w:tc>
          <w:tcPr>
            <w:tcW w:w="3430" w:type="dxa"/>
            <w:tcBorders>
              <w:top w:val="nil"/>
              <w:left w:val="nil"/>
              <w:bottom w:val="single" w:sz="4" w:space="0" w:color="auto"/>
              <w:right w:val="single" w:sz="4" w:space="0" w:color="auto"/>
            </w:tcBorders>
            <w:shd w:val="clear" w:color="auto" w:fill="auto"/>
            <w:noWrap/>
            <w:vAlign w:val="center"/>
            <w:hideMark/>
          </w:tcPr>
          <w:p w14:paraId="0E3CD11F" w14:textId="77777777" w:rsidR="00EA7FB7" w:rsidRPr="00A81ACE" w:rsidRDefault="00EA7FB7" w:rsidP="00EA7FB7">
            <w:pPr>
              <w:spacing w:after="0" w:line="240" w:lineRule="auto"/>
              <w:rPr>
                <w:color w:val="000000" w:themeColor="text1"/>
              </w:rPr>
            </w:pPr>
            <w:r w:rsidRPr="00A81ACE">
              <w:rPr>
                <w:color w:val="000000" w:themeColor="text1"/>
              </w:rPr>
              <w:t>£16 delivery by a non-specialist</w:t>
            </w:r>
          </w:p>
        </w:tc>
        <w:tc>
          <w:tcPr>
            <w:tcW w:w="3374" w:type="dxa"/>
            <w:tcBorders>
              <w:top w:val="nil"/>
              <w:left w:val="nil"/>
              <w:bottom w:val="single" w:sz="4" w:space="0" w:color="auto"/>
              <w:right w:val="single" w:sz="4" w:space="0" w:color="auto"/>
            </w:tcBorders>
            <w:shd w:val="clear" w:color="auto" w:fill="auto"/>
            <w:noWrap/>
            <w:vAlign w:val="center"/>
            <w:hideMark/>
          </w:tcPr>
          <w:p w14:paraId="4E2F4237"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0F060861"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19846669" w14:textId="77777777" w:rsidR="00EA7FB7" w:rsidRPr="00A81ACE" w:rsidRDefault="00EA7FB7" w:rsidP="00EA7FB7">
            <w:pPr>
              <w:spacing w:after="0" w:line="240" w:lineRule="auto"/>
              <w:rPr>
                <w:color w:val="000000" w:themeColor="text1"/>
              </w:rPr>
            </w:pPr>
            <w:r w:rsidRPr="00A81ACE">
              <w:rPr>
                <w:color w:val="000000" w:themeColor="text1"/>
              </w:rPr>
              <w:t>Social group</w:t>
            </w:r>
          </w:p>
        </w:tc>
        <w:tc>
          <w:tcPr>
            <w:tcW w:w="3430" w:type="dxa"/>
            <w:tcBorders>
              <w:top w:val="nil"/>
              <w:left w:val="nil"/>
              <w:bottom w:val="single" w:sz="4" w:space="0" w:color="auto"/>
              <w:right w:val="single" w:sz="4" w:space="0" w:color="auto"/>
            </w:tcBorders>
            <w:shd w:val="clear" w:color="auto" w:fill="auto"/>
            <w:noWrap/>
            <w:vAlign w:val="center"/>
            <w:hideMark/>
          </w:tcPr>
          <w:p w14:paraId="075986C4" w14:textId="77777777" w:rsidR="00EA7FB7" w:rsidRPr="00A81ACE" w:rsidRDefault="00EA7FB7" w:rsidP="00EA7FB7">
            <w:pPr>
              <w:spacing w:after="0" w:line="240" w:lineRule="auto"/>
              <w:rPr>
                <w:color w:val="000000" w:themeColor="text1"/>
              </w:rPr>
            </w:pPr>
            <w:r w:rsidRPr="00A81ACE">
              <w:rPr>
                <w:color w:val="000000" w:themeColor="text1"/>
              </w:rPr>
              <w:t>£16 delivery by a non-specialist</w:t>
            </w:r>
          </w:p>
        </w:tc>
        <w:tc>
          <w:tcPr>
            <w:tcW w:w="3374" w:type="dxa"/>
            <w:tcBorders>
              <w:top w:val="nil"/>
              <w:left w:val="nil"/>
              <w:bottom w:val="single" w:sz="4" w:space="0" w:color="auto"/>
              <w:right w:val="single" w:sz="4" w:space="0" w:color="auto"/>
            </w:tcBorders>
            <w:shd w:val="clear" w:color="auto" w:fill="auto"/>
            <w:noWrap/>
            <w:vAlign w:val="center"/>
            <w:hideMark/>
          </w:tcPr>
          <w:p w14:paraId="1093BEA9" w14:textId="77777777" w:rsidR="00EA7FB7" w:rsidRPr="00A81ACE" w:rsidRDefault="00EA7FB7" w:rsidP="00EA7FB7">
            <w:pPr>
              <w:spacing w:after="0" w:line="240" w:lineRule="auto"/>
              <w:rPr>
                <w:color w:val="000000" w:themeColor="text1"/>
              </w:rPr>
            </w:pPr>
            <w:r w:rsidRPr="00A81ACE">
              <w:rPr>
                <w:color w:val="000000" w:themeColor="text1"/>
              </w:rPr>
              <w:t>Health and Social care costs 2017-18 (PSSRU, 2018)</w:t>
            </w:r>
          </w:p>
        </w:tc>
      </w:tr>
      <w:tr w:rsidR="00EA7FB7" w:rsidRPr="00A81ACE" w14:paraId="3922EF7D"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757C2071" w14:textId="77777777" w:rsidR="00EA7FB7" w:rsidRPr="00A81ACE" w:rsidRDefault="00EA7FB7" w:rsidP="00EA7FB7">
            <w:pPr>
              <w:spacing w:after="0" w:line="240" w:lineRule="auto"/>
              <w:rPr>
                <w:color w:val="000000" w:themeColor="text1"/>
              </w:rPr>
            </w:pPr>
            <w:r w:rsidRPr="00A81ACE">
              <w:rPr>
                <w:color w:val="000000" w:themeColor="text1"/>
              </w:rPr>
              <w:t>Outpatient</w:t>
            </w:r>
          </w:p>
        </w:tc>
        <w:tc>
          <w:tcPr>
            <w:tcW w:w="3430" w:type="dxa"/>
            <w:tcBorders>
              <w:top w:val="nil"/>
              <w:left w:val="nil"/>
              <w:bottom w:val="single" w:sz="4" w:space="0" w:color="auto"/>
              <w:right w:val="single" w:sz="4" w:space="0" w:color="auto"/>
            </w:tcBorders>
            <w:shd w:val="clear" w:color="auto" w:fill="auto"/>
            <w:noWrap/>
            <w:vAlign w:val="center"/>
            <w:hideMark/>
          </w:tcPr>
          <w:p w14:paraId="35F57986" w14:textId="77777777" w:rsidR="00EA7FB7" w:rsidRPr="00A81ACE" w:rsidRDefault="00EA7FB7" w:rsidP="00EA7FB7">
            <w:pPr>
              <w:spacing w:after="0" w:line="240" w:lineRule="auto"/>
              <w:rPr>
                <w:color w:val="000000" w:themeColor="text1"/>
              </w:rPr>
            </w:pPr>
            <w:r w:rsidRPr="00A81ACE">
              <w:rPr>
                <w:color w:val="000000" w:themeColor="text1"/>
              </w:rPr>
              <w:t>£140 per visit</w:t>
            </w:r>
          </w:p>
        </w:tc>
        <w:tc>
          <w:tcPr>
            <w:tcW w:w="3374" w:type="dxa"/>
            <w:tcBorders>
              <w:top w:val="nil"/>
              <w:left w:val="nil"/>
              <w:bottom w:val="single" w:sz="4" w:space="0" w:color="auto"/>
              <w:right w:val="single" w:sz="4" w:space="0" w:color="auto"/>
            </w:tcBorders>
            <w:shd w:val="clear" w:color="auto" w:fill="auto"/>
            <w:noWrap/>
            <w:vAlign w:val="center"/>
            <w:hideMark/>
          </w:tcPr>
          <w:p w14:paraId="2543E7DE"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08DC6BB6"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C4A5EF6" w14:textId="77777777" w:rsidR="00EA7FB7" w:rsidRPr="00A81ACE" w:rsidRDefault="00EA7FB7" w:rsidP="00EA7FB7">
            <w:pPr>
              <w:spacing w:after="0" w:line="240" w:lineRule="auto"/>
              <w:rPr>
                <w:color w:val="000000" w:themeColor="text1"/>
              </w:rPr>
            </w:pPr>
            <w:r w:rsidRPr="00A81ACE">
              <w:rPr>
                <w:color w:val="000000" w:themeColor="text1"/>
              </w:rPr>
              <w:t>Accidents &amp; Emergency</w:t>
            </w:r>
          </w:p>
        </w:tc>
        <w:tc>
          <w:tcPr>
            <w:tcW w:w="3430" w:type="dxa"/>
            <w:tcBorders>
              <w:top w:val="nil"/>
              <w:left w:val="nil"/>
              <w:bottom w:val="single" w:sz="4" w:space="0" w:color="auto"/>
              <w:right w:val="single" w:sz="4" w:space="0" w:color="auto"/>
            </w:tcBorders>
            <w:shd w:val="clear" w:color="auto" w:fill="auto"/>
            <w:noWrap/>
            <w:vAlign w:val="center"/>
            <w:hideMark/>
          </w:tcPr>
          <w:p w14:paraId="1C29C0F6" w14:textId="77777777" w:rsidR="00EA7FB7" w:rsidRPr="00A81ACE" w:rsidRDefault="00EA7FB7" w:rsidP="00EA7FB7">
            <w:pPr>
              <w:spacing w:after="0" w:line="240" w:lineRule="auto"/>
              <w:rPr>
                <w:color w:val="000000" w:themeColor="text1"/>
              </w:rPr>
            </w:pPr>
            <w:r w:rsidRPr="00A81ACE">
              <w:rPr>
                <w:color w:val="000000" w:themeColor="text1"/>
              </w:rPr>
              <w:t>£160 per visit</w:t>
            </w:r>
          </w:p>
        </w:tc>
        <w:tc>
          <w:tcPr>
            <w:tcW w:w="3374" w:type="dxa"/>
            <w:tcBorders>
              <w:top w:val="nil"/>
              <w:left w:val="nil"/>
              <w:bottom w:val="single" w:sz="4" w:space="0" w:color="auto"/>
              <w:right w:val="single" w:sz="4" w:space="0" w:color="auto"/>
            </w:tcBorders>
            <w:shd w:val="clear" w:color="auto" w:fill="auto"/>
            <w:noWrap/>
            <w:vAlign w:val="center"/>
            <w:hideMark/>
          </w:tcPr>
          <w:p w14:paraId="08DC5CAF"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569EB844"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B1CD932" w14:textId="77777777" w:rsidR="00EA7FB7" w:rsidRPr="00A81ACE" w:rsidRDefault="00EA7FB7" w:rsidP="00EA7FB7">
            <w:pPr>
              <w:spacing w:after="0" w:line="240" w:lineRule="auto"/>
              <w:rPr>
                <w:color w:val="000000" w:themeColor="text1"/>
              </w:rPr>
            </w:pPr>
            <w:r w:rsidRPr="00A81ACE">
              <w:rPr>
                <w:color w:val="000000" w:themeColor="text1"/>
              </w:rPr>
              <w:t>Walk in Centre</w:t>
            </w:r>
          </w:p>
        </w:tc>
        <w:tc>
          <w:tcPr>
            <w:tcW w:w="3430" w:type="dxa"/>
            <w:tcBorders>
              <w:top w:val="nil"/>
              <w:left w:val="nil"/>
              <w:bottom w:val="single" w:sz="4" w:space="0" w:color="auto"/>
              <w:right w:val="single" w:sz="4" w:space="0" w:color="auto"/>
            </w:tcBorders>
            <w:shd w:val="clear" w:color="auto" w:fill="auto"/>
            <w:noWrap/>
            <w:vAlign w:val="center"/>
            <w:hideMark/>
          </w:tcPr>
          <w:p w14:paraId="6CC50FDB" w14:textId="77777777" w:rsidR="00EA7FB7" w:rsidRPr="00A81ACE" w:rsidRDefault="00EA7FB7" w:rsidP="00EA7FB7">
            <w:pPr>
              <w:spacing w:after="0" w:line="240" w:lineRule="auto"/>
              <w:rPr>
                <w:color w:val="000000" w:themeColor="text1"/>
              </w:rPr>
            </w:pPr>
            <w:r w:rsidRPr="00A81ACE">
              <w:rPr>
                <w:color w:val="000000" w:themeColor="text1"/>
              </w:rPr>
              <w:t>£160 per visit</w:t>
            </w:r>
          </w:p>
        </w:tc>
        <w:tc>
          <w:tcPr>
            <w:tcW w:w="3374" w:type="dxa"/>
            <w:tcBorders>
              <w:top w:val="nil"/>
              <w:left w:val="nil"/>
              <w:bottom w:val="single" w:sz="4" w:space="0" w:color="auto"/>
              <w:right w:val="single" w:sz="4" w:space="0" w:color="auto"/>
            </w:tcBorders>
            <w:shd w:val="clear" w:color="auto" w:fill="auto"/>
            <w:noWrap/>
            <w:vAlign w:val="center"/>
            <w:hideMark/>
          </w:tcPr>
          <w:p w14:paraId="5EFE2357"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2D4318A1"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220FE59E" w14:textId="77777777" w:rsidR="00EA7FB7" w:rsidRPr="00A81ACE" w:rsidRDefault="00EA7FB7" w:rsidP="00EA7FB7">
            <w:pPr>
              <w:spacing w:after="0" w:line="240" w:lineRule="auto"/>
              <w:rPr>
                <w:color w:val="000000" w:themeColor="text1"/>
              </w:rPr>
            </w:pPr>
            <w:r w:rsidRPr="00A81ACE">
              <w:rPr>
                <w:color w:val="000000" w:themeColor="text1"/>
              </w:rPr>
              <w:t xml:space="preserve">Day case </w:t>
            </w:r>
          </w:p>
        </w:tc>
        <w:tc>
          <w:tcPr>
            <w:tcW w:w="3430" w:type="dxa"/>
            <w:tcBorders>
              <w:top w:val="nil"/>
              <w:left w:val="nil"/>
              <w:bottom w:val="single" w:sz="4" w:space="0" w:color="auto"/>
              <w:right w:val="single" w:sz="4" w:space="0" w:color="auto"/>
            </w:tcBorders>
            <w:shd w:val="clear" w:color="auto" w:fill="auto"/>
            <w:noWrap/>
            <w:vAlign w:val="center"/>
            <w:hideMark/>
          </w:tcPr>
          <w:p w14:paraId="56E89ADD" w14:textId="77777777" w:rsidR="00EA7FB7" w:rsidRPr="00A81ACE" w:rsidRDefault="00EA7FB7" w:rsidP="00EA7FB7">
            <w:pPr>
              <w:spacing w:after="0" w:line="240" w:lineRule="auto"/>
              <w:rPr>
                <w:color w:val="000000" w:themeColor="text1"/>
              </w:rPr>
            </w:pPr>
            <w:r w:rsidRPr="00A81ACE">
              <w:rPr>
                <w:color w:val="000000" w:themeColor="text1"/>
              </w:rPr>
              <w:t xml:space="preserve">£742 for day case </w:t>
            </w:r>
          </w:p>
        </w:tc>
        <w:tc>
          <w:tcPr>
            <w:tcW w:w="3374" w:type="dxa"/>
            <w:tcBorders>
              <w:top w:val="nil"/>
              <w:left w:val="nil"/>
              <w:bottom w:val="single" w:sz="4" w:space="0" w:color="auto"/>
              <w:right w:val="single" w:sz="4" w:space="0" w:color="auto"/>
            </w:tcBorders>
            <w:shd w:val="clear" w:color="auto" w:fill="auto"/>
            <w:noWrap/>
            <w:vAlign w:val="center"/>
            <w:hideMark/>
          </w:tcPr>
          <w:p w14:paraId="348A0087"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1A2970BC"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0214AD50" w14:textId="77777777" w:rsidR="00EA7FB7" w:rsidRPr="00A81ACE" w:rsidRDefault="00EA7FB7" w:rsidP="00EA7FB7">
            <w:pPr>
              <w:spacing w:after="0" w:line="240" w:lineRule="auto"/>
              <w:rPr>
                <w:color w:val="000000" w:themeColor="text1"/>
              </w:rPr>
            </w:pPr>
            <w:r w:rsidRPr="00A81ACE">
              <w:rPr>
                <w:color w:val="000000" w:themeColor="text1"/>
              </w:rPr>
              <w:t>Inpatient care</w:t>
            </w:r>
          </w:p>
        </w:tc>
        <w:tc>
          <w:tcPr>
            <w:tcW w:w="3430" w:type="dxa"/>
            <w:tcBorders>
              <w:top w:val="nil"/>
              <w:left w:val="nil"/>
              <w:bottom w:val="single" w:sz="4" w:space="0" w:color="auto"/>
              <w:right w:val="single" w:sz="4" w:space="0" w:color="auto"/>
            </w:tcBorders>
            <w:shd w:val="clear" w:color="auto" w:fill="auto"/>
            <w:noWrap/>
            <w:vAlign w:val="center"/>
            <w:hideMark/>
          </w:tcPr>
          <w:p w14:paraId="6E497ADA" w14:textId="77777777" w:rsidR="00EA7FB7" w:rsidRPr="00A81ACE" w:rsidRDefault="00EA7FB7" w:rsidP="00EA7FB7">
            <w:pPr>
              <w:spacing w:after="0" w:line="240" w:lineRule="auto"/>
              <w:rPr>
                <w:color w:val="000000" w:themeColor="text1"/>
              </w:rPr>
            </w:pPr>
            <w:r w:rsidRPr="00A81ACE">
              <w:rPr>
                <w:color w:val="000000" w:themeColor="text1"/>
              </w:rPr>
              <w:t>£6161 for non-elective short stay</w:t>
            </w:r>
          </w:p>
        </w:tc>
        <w:tc>
          <w:tcPr>
            <w:tcW w:w="3374" w:type="dxa"/>
            <w:tcBorders>
              <w:top w:val="nil"/>
              <w:left w:val="nil"/>
              <w:bottom w:val="single" w:sz="4" w:space="0" w:color="auto"/>
              <w:right w:val="single" w:sz="4" w:space="0" w:color="auto"/>
            </w:tcBorders>
            <w:shd w:val="clear" w:color="auto" w:fill="auto"/>
            <w:noWrap/>
            <w:vAlign w:val="center"/>
            <w:hideMark/>
          </w:tcPr>
          <w:p w14:paraId="13FADE28" w14:textId="77777777" w:rsidR="00EA7FB7" w:rsidRPr="00A81ACE" w:rsidRDefault="00EA7FB7" w:rsidP="00EA7FB7">
            <w:pPr>
              <w:spacing w:after="0" w:line="240" w:lineRule="auto"/>
              <w:rPr>
                <w:color w:val="000000" w:themeColor="text1"/>
              </w:rPr>
            </w:pPr>
            <w:r w:rsidRPr="00A81ACE">
              <w:rPr>
                <w:color w:val="000000" w:themeColor="text1"/>
              </w:rPr>
              <w:t>NHS reference cost 2017-2018 (2018)</w:t>
            </w:r>
          </w:p>
        </w:tc>
      </w:tr>
      <w:tr w:rsidR="00EA7FB7" w:rsidRPr="00A81ACE" w14:paraId="197225FC" w14:textId="77777777" w:rsidTr="00EA7FB7">
        <w:trPr>
          <w:trHeight w:val="256"/>
        </w:trPr>
        <w:tc>
          <w:tcPr>
            <w:tcW w:w="2235" w:type="dxa"/>
            <w:tcBorders>
              <w:top w:val="nil"/>
              <w:left w:val="single" w:sz="4" w:space="0" w:color="auto"/>
              <w:bottom w:val="single" w:sz="4" w:space="0" w:color="auto"/>
              <w:right w:val="single" w:sz="4" w:space="0" w:color="auto"/>
            </w:tcBorders>
            <w:shd w:val="clear" w:color="auto" w:fill="auto"/>
            <w:noWrap/>
            <w:vAlign w:val="center"/>
            <w:hideMark/>
          </w:tcPr>
          <w:p w14:paraId="42D6ABB9" w14:textId="77777777" w:rsidR="00EA7FB7" w:rsidRPr="00A81ACE" w:rsidRDefault="00EA7FB7" w:rsidP="00EA7FB7">
            <w:pPr>
              <w:spacing w:after="0" w:line="240" w:lineRule="auto"/>
              <w:rPr>
                <w:color w:val="000000" w:themeColor="text1"/>
              </w:rPr>
            </w:pPr>
            <w:r w:rsidRPr="00A81ACE">
              <w:rPr>
                <w:color w:val="000000" w:themeColor="text1"/>
              </w:rPr>
              <w:t>Minimum hourly rate</w:t>
            </w:r>
          </w:p>
        </w:tc>
        <w:tc>
          <w:tcPr>
            <w:tcW w:w="3430" w:type="dxa"/>
            <w:tcBorders>
              <w:top w:val="nil"/>
              <w:left w:val="nil"/>
              <w:bottom w:val="single" w:sz="4" w:space="0" w:color="auto"/>
              <w:right w:val="single" w:sz="4" w:space="0" w:color="auto"/>
            </w:tcBorders>
            <w:shd w:val="clear" w:color="auto" w:fill="auto"/>
            <w:noWrap/>
            <w:vAlign w:val="center"/>
            <w:hideMark/>
          </w:tcPr>
          <w:p w14:paraId="4086A05D" w14:textId="77777777" w:rsidR="00EA7FB7" w:rsidRPr="00A81ACE" w:rsidRDefault="00EA7FB7" w:rsidP="00EA7FB7">
            <w:pPr>
              <w:spacing w:after="0" w:line="240" w:lineRule="auto"/>
              <w:rPr>
                <w:color w:val="000000" w:themeColor="text1"/>
              </w:rPr>
            </w:pPr>
            <w:r w:rsidRPr="00A81ACE">
              <w:rPr>
                <w:color w:val="000000" w:themeColor="text1"/>
              </w:rPr>
              <w:t>£7.83 minimum wage rate per hour for adults (25+)</w:t>
            </w:r>
          </w:p>
        </w:tc>
        <w:tc>
          <w:tcPr>
            <w:tcW w:w="3374" w:type="dxa"/>
            <w:tcBorders>
              <w:top w:val="nil"/>
              <w:left w:val="nil"/>
              <w:bottom w:val="single" w:sz="4" w:space="0" w:color="auto"/>
              <w:right w:val="single" w:sz="4" w:space="0" w:color="auto"/>
            </w:tcBorders>
            <w:shd w:val="clear" w:color="auto" w:fill="auto"/>
            <w:noWrap/>
            <w:vAlign w:val="center"/>
            <w:hideMark/>
          </w:tcPr>
          <w:p w14:paraId="07C2E68E" w14:textId="77777777" w:rsidR="00EA7FB7" w:rsidRPr="00A81ACE" w:rsidRDefault="00EA7FB7" w:rsidP="00EA7FB7">
            <w:pPr>
              <w:spacing w:after="0" w:line="240" w:lineRule="auto"/>
              <w:rPr>
                <w:color w:val="000000" w:themeColor="text1"/>
              </w:rPr>
            </w:pPr>
            <w:r w:rsidRPr="00A81ACE">
              <w:rPr>
                <w:color w:val="000000" w:themeColor="text1"/>
              </w:rPr>
              <w:t xml:space="preserve">UK government website (2019) </w:t>
            </w:r>
          </w:p>
          <w:p w14:paraId="5B139619" w14:textId="77777777" w:rsidR="00EA7FB7" w:rsidRPr="00A81ACE" w:rsidRDefault="00EA7FB7" w:rsidP="00EA7FB7">
            <w:pPr>
              <w:spacing w:after="0" w:line="240" w:lineRule="auto"/>
              <w:rPr>
                <w:color w:val="000000" w:themeColor="text1"/>
              </w:rPr>
            </w:pPr>
            <w:r w:rsidRPr="00A81ACE">
              <w:rPr>
                <w:color w:val="000000" w:themeColor="text1"/>
              </w:rPr>
              <w:t>https://www.gov.uk/national-minimum-wage-rates</w:t>
            </w:r>
          </w:p>
        </w:tc>
      </w:tr>
    </w:tbl>
    <w:p w14:paraId="4B27F369" w14:textId="77777777" w:rsidR="00EA7FB7" w:rsidRDefault="00EA7FB7" w:rsidP="00EA7FB7"/>
    <w:p w14:paraId="2409C9C6" w14:textId="77777777" w:rsidR="000D553F" w:rsidRPr="00A81ACE" w:rsidRDefault="000D553F" w:rsidP="00A81ACE">
      <w:pPr>
        <w:rPr>
          <w:color w:val="000000" w:themeColor="text1"/>
        </w:rPr>
      </w:pPr>
    </w:p>
    <w:p w14:paraId="1C3BF79F" w14:textId="77777777" w:rsidR="00A81ACE" w:rsidRPr="00A81ACE" w:rsidRDefault="00A81ACE" w:rsidP="0062515B">
      <w:pPr>
        <w:pStyle w:val="Heading3"/>
      </w:pPr>
      <w:bookmarkStart w:id="241" w:name="_Toc6173192"/>
      <w:bookmarkStart w:id="242" w:name="_Toc33460787"/>
      <w:r w:rsidRPr="00A81ACE">
        <w:lastRenderedPageBreak/>
        <w:t>Statistical tests</w:t>
      </w:r>
      <w:bookmarkEnd w:id="241"/>
      <w:bookmarkEnd w:id="242"/>
    </w:p>
    <w:p w14:paraId="43974529" w14:textId="2EF16E5A" w:rsidR="00A81ACE" w:rsidRDefault="00A81ACE" w:rsidP="00A81ACE">
      <w:pPr>
        <w:rPr>
          <w:color w:val="000000" w:themeColor="text1"/>
        </w:rPr>
      </w:pPr>
      <w:r w:rsidRPr="00A81ACE">
        <w:rPr>
          <w:color w:val="000000" w:themeColor="text1"/>
        </w:rPr>
        <w:t>Independent t-tests compare</w:t>
      </w:r>
      <w:r w:rsidR="00C02273">
        <w:rPr>
          <w:color w:val="000000" w:themeColor="text1"/>
        </w:rPr>
        <w:t>d</w:t>
      </w:r>
      <w:r w:rsidRPr="00A81ACE">
        <w:rPr>
          <w:color w:val="000000" w:themeColor="text1"/>
        </w:rPr>
        <w:t xml:space="preserve"> means for the annual health and social care costs and societal costs by different cost components. Bootstrapping was used (bias-corrected) due to skewed costs. </w:t>
      </w:r>
    </w:p>
    <w:p w14:paraId="4B4F8705" w14:textId="77777777" w:rsidR="000D553F" w:rsidRPr="00A81ACE" w:rsidRDefault="000D553F" w:rsidP="00A81ACE">
      <w:pPr>
        <w:rPr>
          <w:color w:val="000000" w:themeColor="text1"/>
        </w:rPr>
      </w:pPr>
    </w:p>
    <w:p w14:paraId="1D450ACA" w14:textId="77777777" w:rsidR="00A81ACE" w:rsidRPr="00A81ACE" w:rsidRDefault="00A81ACE" w:rsidP="0062515B">
      <w:pPr>
        <w:pStyle w:val="Heading4"/>
      </w:pPr>
      <w:bookmarkStart w:id="243" w:name="_Toc6173193"/>
      <w:r w:rsidRPr="00A81ACE">
        <w:t>Cost variations</w:t>
      </w:r>
      <w:bookmarkEnd w:id="243"/>
      <w:r w:rsidRPr="00A81ACE">
        <w:t xml:space="preserve"> </w:t>
      </w:r>
    </w:p>
    <w:p w14:paraId="7CBBB980" w14:textId="3F3A6563" w:rsidR="00A81ACE" w:rsidRDefault="00A81ACE" w:rsidP="00A81ACE">
      <w:pPr>
        <w:rPr>
          <w:color w:val="000000" w:themeColor="text1"/>
        </w:rPr>
      </w:pPr>
      <w:r w:rsidRPr="00A81ACE">
        <w:rPr>
          <w:color w:val="000000" w:themeColor="text1"/>
        </w:rPr>
        <w:t xml:space="preserve">In analyses of variations in cost, the dependent variable was cost over the 12-month period between T0 and T3, calculated as above. Multivariate statistical analyses were conducted to explore to what extent the observed variations in some cost measures between individuals in the sample were associated with characteristics of those individuals and of the SATs that provided their support and/or diagnosis. Given the absence of previous research on SATs to guide selection of variables, the analyses examined associations with potentially all individual characteristics measured at baseline (using measures described in previous chapters), and particularly the effects of different SAT characteristics (again, described </w:t>
      </w:r>
      <w:r w:rsidRPr="00AA77E7">
        <w:rPr>
          <w:color w:val="000000" w:themeColor="text1"/>
        </w:rPr>
        <w:t>earlier; see Table 16)</w:t>
      </w:r>
      <w:r w:rsidR="00AF2429" w:rsidRPr="00AA77E7">
        <w:rPr>
          <w:color w:val="000000" w:themeColor="text1"/>
        </w:rPr>
        <w:t>, although</w:t>
      </w:r>
      <w:r w:rsidR="00AF2429">
        <w:rPr>
          <w:color w:val="000000" w:themeColor="text1"/>
        </w:rPr>
        <w:t xml:space="preserve"> we </w:t>
      </w:r>
      <w:r w:rsidR="00205005">
        <w:rPr>
          <w:color w:val="000000" w:themeColor="text1"/>
        </w:rPr>
        <w:t>were</w:t>
      </w:r>
      <w:r w:rsidR="00AF2429">
        <w:rPr>
          <w:color w:val="000000" w:themeColor="text1"/>
        </w:rPr>
        <w:t xml:space="preserve"> parsimonious in inclusion of independent variables given </w:t>
      </w:r>
      <w:r w:rsidR="00205005">
        <w:rPr>
          <w:color w:val="000000" w:themeColor="text1"/>
        </w:rPr>
        <w:t xml:space="preserve">the </w:t>
      </w:r>
      <w:r w:rsidR="00AF2429">
        <w:rPr>
          <w:color w:val="000000" w:themeColor="text1"/>
        </w:rPr>
        <w:t>sample size</w:t>
      </w:r>
      <w:r w:rsidRPr="00A81ACE">
        <w:rPr>
          <w:color w:val="000000" w:themeColor="text1"/>
        </w:rPr>
        <w:t xml:space="preserve">. </w:t>
      </w:r>
    </w:p>
    <w:p w14:paraId="47FFD063" w14:textId="77777777" w:rsidR="000D553F" w:rsidRPr="00A81ACE" w:rsidRDefault="000D553F" w:rsidP="00A81ACE">
      <w:pPr>
        <w:rPr>
          <w:color w:val="000000" w:themeColor="text1"/>
        </w:rPr>
      </w:pPr>
    </w:p>
    <w:p w14:paraId="48C866B3" w14:textId="3E50678C" w:rsidR="00A81ACE" w:rsidRPr="00A81ACE" w:rsidRDefault="00A81ACE" w:rsidP="00A81ACE">
      <w:pPr>
        <w:rPr>
          <w:color w:val="000000" w:themeColor="text1"/>
        </w:rPr>
      </w:pPr>
      <w:r w:rsidRPr="00A81ACE">
        <w:rPr>
          <w:color w:val="000000" w:themeColor="text1"/>
        </w:rPr>
        <w:t xml:space="preserve">Generalised linear modelling (GLM) was used for these analyses to allow flexibility to address probable skewness in the dependent variables. We tested for the best fitting distributional form. </w:t>
      </w:r>
      <w:r w:rsidR="008B2697">
        <w:rPr>
          <w:color w:val="000000" w:themeColor="text1"/>
        </w:rPr>
        <w:t>S</w:t>
      </w:r>
      <w:r w:rsidR="008B2697" w:rsidRPr="008B2697">
        <w:rPr>
          <w:color w:val="000000" w:themeColor="text1"/>
        </w:rPr>
        <w:t>ite</w:t>
      </w:r>
      <w:r w:rsidR="008B2697">
        <w:rPr>
          <w:color w:val="000000" w:themeColor="text1"/>
        </w:rPr>
        <w:t>-</w:t>
      </w:r>
      <w:r w:rsidR="008B2697" w:rsidRPr="008B2697">
        <w:rPr>
          <w:color w:val="000000" w:themeColor="text1"/>
        </w:rPr>
        <w:t>specific variance clustering was considered in the regression equations with robust standard errors</w:t>
      </w:r>
      <w:r w:rsidRPr="00A81ACE">
        <w:rPr>
          <w:color w:val="000000" w:themeColor="text1"/>
        </w:rPr>
        <w:t>. All baseline variables for the individual and SAT service characteristics were tested for statistical significance using p-value of 0.05 and explored for potential inclusion in the model. They were added one at a time to the cost model given statistical significance and theoretical importance. Variables considered for potential inclusion were the following:</w:t>
      </w:r>
    </w:p>
    <w:p w14:paraId="4B18BCF7" w14:textId="72C8AD85" w:rsidR="00A81ACE" w:rsidRPr="00A81ACE" w:rsidRDefault="00A81ACE" w:rsidP="00A81ACE">
      <w:pPr>
        <w:numPr>
          <w:ilvl w:val="0"/>
          <w:numId w:val="8"/>
        </w:numPr>
        <w:rPr>
          <w:color w:val="000000" w:themeColor="text1"/>
        </w:rPr>
      </w:pPr>
      <w:r w:rsidRPr="00A81ACE">
        <w:rPr>
          <w:i/>
          <w:color w:val="000000" w:themeColor="text1"/>
        </w:rPr>
        <w:t>Individual characteristics at baseline</w:t>
      </w:r>
      <w:r w:rsidRPr="00A81ACE">
        <w:rPr>
          <w:color w:val="000000" w:themeColor="text1"/>
        </w:rPr>
        <w:t xml:space="preserve">: age, gender, ethnicity, marital status, highest educational qualification, living arrangements (living alone, living with others), accommodation type (rented, student halls, own/mortgaged), work situation, time-off employment/education, EQ-5D five domains individually (mobility, self-care, </w:t>
      </w:r>
      <w:r w:rsidRPr="00A81ACE">
        <w:rPr>
          <w:color w:val="000000" w:themeColor="text1"/>
        </w:rPr>
        <w:lastRenderedPageBreak/>
        <w:t>usual activities, pain/discomfort, anxiety/depression), membership of autism-specific organisations or online, met with voluntary support worker, attended local group meeting, helpline, email contacts with autism organisation, WHOQOL</w:t>
      </w:r>
      <w:r w:rsidR="004D5CDA">
        <w:rPr>
          <w:color w:val="000000" w:themeColor="text1"/>
        </w:rPr>
        <w:t>-BREF</w:t>
      </w:r>
      <w:r w:rsidRPr="00A81ACE">
        <w:rPr>
          <w:color w:val="000000" w:themeColor="text1"/>
        </w:rPr>
        <w:t xml:space="preserve"> physical, psychological, social, and environmental domains, and GHQ scores.</w:t>
      </w:r>
    </w:p>
    <w:p w14:paraId="0F1624B4" w14:textId="7E829507" w:rsidR="00A81ACE" w:rsidRDefault="00A81ACE" w:rsidP="00A81ACE">
      <w:pPr>
        <w:numPr>
          <w:ilvl w:val="0"/>
          <w:numId w:val="8"/>
        </w:numPr>
        <w:rPr>
          <w:color w:val="000000" w:themeColor="text1"/>
        </w:rPr>
      </w:pPr>
      <w:r w:rsidRPr="00A81ACE">
        <w:rPr>
          <w:i/>
          <w:color w:val="000000" w:themeColor="text1"/>
        </w:rPr>
        <w:t>Service characteristics</w:t>
      </w:r>
      <w:r w:rsidRPr="00A81ACE">
        <w:rPr>
          <w:color w:val="000000" w:themeColor="text1"/>
        </w:rPr>
        <w:t>: local authority involvement, multi-service team vs. single service, neurodevelopmental vs. autism only, dominant mode of delivering psychoeducation post-diagnosis, skill mix, routinely do one-to-one work regarding mental health problems, delivery of care plan, drop-in provision and/or named contact while in service. (We did not include discharge practice (closed, stepped, open) as this information was not available at T3.)</w:t>
      </w:r>
    </w:p>
    <w:p w14:paraId="729C2B7F" w14:textId="77777777" w:rsidR="000D553F" w:rsidRPr="00A81ACE" w:rsidRDefault="000D553F" w:rsidP="000D553F">
      <w:pPr>
        <w:ind w:left="720"/>
        <w:rPr>
          <w:color w:val="000000" w:themeColor="text1"/>
        </w:rPr>
      </w:pPr>
    </w:p>
    <w:p w14:paraId="5F8AC01E" w14:textId="77777777" w:rsidR="00A81ACE" w:rsidRPr="00A81ACE" w:rsidRDefault="00A81ACE" w:rsidP="0062515B">
      <w:pPr>
        <w:pStyle w:val="Heading4"/>
      </w:pPr>
      <w:bookmarkStart w:id="244" w:name="_Toc6173194"/>
      <w:r w:rsidRPr="00A81ACE">
        <w:t>Cost-outcome links</w:t>
      </w:r>
      <w:bookmarkEnd w:id="244"/>
      <w:r w:rsidRPr="00A81ACE">
        <w:t xml:space="preserve"> </w:t>
      </w:r>
    </w:p>
    <w:p w14:paraId="68F9179D" w14:textId="73FE41DF" w:rsidR="00A81ACE" w:rsidRDefault="00A81ACE" w:rsidP="00A81ACE">
      <w:pPr>
        <w:rPr>
          <w:color w:val="000000" w:themeColor="text1"/>
        </w:rPr>
      </w:pPr>
      <w:r w:rsidRPr="00A81ACE">
        <w:rPr>
          <w:color w:val="000000" w:themeColor="text1"/>
        </w:rPr>
        <w:t>The analysis of cost-outcome links focused on the primary outcome, WHOQOL-BREF</w:t>
      </w:r>
      <w:r w:rsidRPr="00A81ACE">
        <w:rPr>
          <w:i/>
          <w:color w:val="000000" w:themeColor="text1"/>
        </w:rPr>
        <w:t xml:space="preserve"> </w:t>
      </w:r>
      <w:r w:rsidR="003F2B56">
        <w:rPr>
          <w:color w:val="000000" w:themeColor="text1"/>
        </w:rPr>
        <w:t>P</w:t>
      </w:r>
      <w:r w:rsidRPr="00A81ACE">
        <w:rPr>
          <w:color w:val="000000" w:themeColor="text1"/>
        </w:rPr>
        <w:t xml:space="preserve">sychological </w:t>
      </w:r>
      <w:r w:rsidR="003F2B56">
        <w:rPr>
          <w:color w:val="000000" w:themeColor="text1"/>
        </w:rPr>
        <w:t>D</w:t>
      </w:r>
      <w:r w:rsidRPr="00A81ACE">
        <w:rPr>
          <w:color w:val="000000" w:themeColor="text1"/>
        </w:rPr>
        <w:t xml:space="preserve">omain, as dependent variable, measured at 12 months, regressed on study participant characteristics at T0, SAT characteristics, and costs at both T0 </w:t>
      </w:r>
      <w:r w:rsidRPr="00B434B6">
        <w:rPr>
          <w:i/>
          <w:color w:val="000000" w:themeColor="text1"/>
        </w:rPr>
        <w:t>and</w:t>
      </w:r>
      <w:r w:rsidRPr="00A81ACE">
        <w:rPr>
          <w:color w:val="000000" w:themeColor="text1"/>
        </w:rPr>
        <w:t xml:space="preserve"> over the 12-month period that followed.  Again, GLM modelling was used for these analyses, adjusting for clustering by site, and again both D&amp;S and SO groups were i</w:t>
      </w:r>
      <w:r w:rsidR="009325E1">
        <w:rPr>
          <w:color w:val="000000" w:themeColor="text1"/>
        </w:rPr>
        <w:t>dentified and i</w:t>
      </w:r>
      <w:r w:rsidRPr="00A81ACE">
        <w:rPr>
          <w:color w:val="000000" w:themeColor="text1"/>
        </w:rPr>
        <w:t>ncluded in the same multiple regressions. Individual cost components for each service cost separately were included in the cost-outcome link regression to explore whether differences in costs may be driving differences in outcome.</w:t>
      </w:r>
    </w:p>
    <w:p w14:paraId="354F5F3E" w14:textId="77777777" w:rsidR="000D553F" w:rsidRPr="00A81ACE" w:rsidRDefault="000D553F" w:rsidP="00A81ACE">
      <w:pPr>
        <w:rPr>
          <w:color w:val="000000" w:themeColor="text1"/>
        </w:rPr>
      </w:pPr>
    </w:p>
    <w:p w14:paraId="370BBE46" w14:textId="43167F19" w:rsidR="00A81ACE" w:rsidRDefault="00A81ACE" w:rsidP="00A81ACE">
      <w:pPr>
        <w:rPr>
          <w:bCs/>
          <w:color w:val="000000" w:themeColor="text1"/>
        </w:rPr>
      </w:pPr>
      <w:r w:rsidRPr="00A81ACE">
        <w:rPr>
          <w:bCs/>
          <w:color w:val="000000" w:themeColor="text1"/>
        </w:rPr>
        <w:t>The seventeen cost components included were: GP, psychologist, occupational therapist, nurse, speech &amp; language therapist, social worker, support worker, group activities lasting fixed number of sessions, support group, social group, outpatient care, accident &amp; emergency, walk-in centre, day case, inpatient care, police officer, and private appointment with other therapists.</w:t>
      </w:r>
    </w:p>
    <w:p w14:paraId="5116BB8C" w14:textId="77777777" w:rsidR="000D553F" w:rsidRPr="00A81ACE" w:rsidRDefault="000D553F" w:rsidP="00A81ACE">
      <w:pPr>
        <w:rPr>
          <w:bCs/>
          <w:color w:val="000000" w:themeColor="text1"/>
        </w:rPr>
      </w:pPr>
    </w:p>
    <w:p w14:paraId="588F4DE8" w14:textId="22D4615F" w:rsidR="00A81ACE" w:rsidRDefault="00A81ACE" w:rsidP="00A81ACE">
      <w:pPr>
        <w:rPr>
          <w:bCs/>
          <w:color w:val="000000" w:themeColor="text1"/>
        </w:rPr>
      </w:pPr>
      <w:r w:rsidRPr="00A81ACE">
        <w:rPr>
          <w:bCs/>
          <w:color w:val="000000" w:themeColor="text1"/>
        </w:rPr>
        <w:lastRenderedPageBreak/>
        <w:t>These were included in the regressions along with age, gender, WHOQOL-</w:t>
      </w:r>
      <w:r w:rsidR="004D5CDA">
        <w:rPr>
          <w:bCs/>
          <w:color w:val="000000" w:themeColor="text1"/>
        </w:rPr>
        <w:t xml:space="preserve">BREF </w:t>
      </w:r>
      <w:r w:rsidR="003F2B56">
        <w:rPr>
          <w:bCs/>
          <w:color w:val="000000" w:themeColor="text1"/>
        </w:rPr>
        <w:t>P</w:t>
      </w:r>
      <w:r w:rsidRPr="00A81ACE">
        <w:rPr>
          <w:bCs/>
          <w:color w:val="000000" w:themeColor="text1"/>
        </w:rPr>
        <w:t xml:space="preserve">sychological </w:t>
      </w:r>
      <w:r w:rsidR="003F2B56">
        <w:rPr>
          <w:bCs/>
          <w:color w:val="000000" w:themeColor="text1"/>
        </w:rPr>
        <w:t>D</w:t>
      </w:r>
      <w:r w:rsidRPr="00A81ACE">
        <w:rPr>
          <w:bCs/>
          <w:color w:val="000000" w:themeColor="text1"/>
        </w:rPr>
        <w:t>omain at T0, diagnostic status at referral (SO vs D&amp;S) and baseline health and social care costs.</w:t>
      </w:r>
    </w:p>
    <w:p w14:paraId="0CACAC41" w14:textId="77777777" w:rsidR="00A81ACE" w:rsidRPr="00A81ACE" w:rsidRDefault="00A81ACE" w:rsidP="0062515B">
      <w:pPr>
        <w:pStyle w:val="Heading4"/>
      </w:pPr>
      <w:r w:rsidRPr="00A81ACE">
        <w:t xml:space="preserve">Cost-effectiveness analysis </w:t>
      </w:r>
    </w:p>
    <w:p w14:paraId="17B73CA9" w14:textId="22806E49" w:rsidR="000624BD" w:rsidRDefault="00A81ACE" w:rsidP="00A81ACE">
      <w:pPr>
        <w:rPr>
          <w:bCs/>
          <w:color w:val="000000" w:themeColor="text1"/>
        </w:rPr>
      </w:pPr>
      <w:r w:rsidRPr="00A81ACE">
        <w:rPr>
          <w:bCs/>
          <w:color w:val="000000" w:themeColor="text1"/>
        </w:rPr>
        <w:t xml:space="preserve">We examined cost-effectiveness in this observational design by estimating </w:t>
      </w:r>
      <w:r w:rsidR="009325E1">
        <w:rPr>
          <w:bCs/>
          <w:color w:val="000000" w:themeColor="text1"/>
        </w:rPr>
        <w:t>a number of</w:t>
      </w:r>
      <w:r w:rsidRPr="00A81ACE">
        <w:rPr>
          <w:bCs/>
          <w:color w:val="000000" w:themeColor="text1"/>
        </w:rPr>
        <w:t xml:space="preserve"> regression equations: one with cost measured over 12 months as dependent variable</w:t>
      </w:r>
      <w:r w:rsidR="000624BD">
        <w:rPr>
          <w:bCs/>
          <w:color w:val="000000" w:themeColor="text1"/>
        </w:rPr>
        <w:t xml:space="preserve"> (first for health and social care costs and then for societal costs)</w:t>
      </w:r>
      <w:r w:rsidR="00D471B8">
        <w:rPr>
          <w:bCs/>
          <w:color w:val="000000" w:themeColor="text1"/>
        </w:rPr>
        <w:t>;</w:t>
      </w:r>
      <w:r w:rsidR="000624BD">
        <w:rPr>
          <w:bCs/>
          <w:color w:val="000000" w:themeColor="text1"/>
        </w:rPr>
        <w:t xml:space="preserve"> </w:t>
      </w:r>
      <w:r w:rsidRPr="00A81ACE">
        <w:rPr>
          <w:bCs/>
          <w:color w:val="000000" w:themeColor="text1"/>
        </w:rPr>
        <w:t>one with the primary outcome at 12 months (WHOQOL</w:t>
      </w:r>
      <w:r w:rsidR="004D5CDA">
        <w:rPr>
          <w:bCs/>
          <w:color w:val="000000" w:themeColor="text1"/>
        </w:rPr>
        <w:t>-BREF</w:t>
      </w:r>
      <w:r w:rsidRPr="00A81ACE">
        <w:rPr>
          <w:bCs/>
          <w:color w:val="000000" w:themeColor="text1"/>
        </w:rPr>
        <w:t xml:space="preserve"> </w:t>
      </w:r>
      <w:r w:rsidR="003F2B56">
        <w:rPr>
          <w:bCs/>
          <w:color w:val="000000" w:themeColor="text1"/>
        </w:rPr>
        <w:t>P</w:t>
      </w:r>
      <w:r w:rsidRPr="00A81ACE">
        <w:rPr>
          <w:bCs/>
          <w:color w:val="000000" w:themeColor="text1"/>
        </w:rPr>
        <w:t xml:space="preserve">sychological </w:t>
      </w:r>
      <w:r w:rsidR="003F2B56">
        <w:rPr>
          <w:bCs/>
          <w:color w:val="000000" w:themeColor="text1"/>
        </w:rPr>
        <w:t>D</w:t>
      </w:r>
      <w:r w:rsidRPr="00A81ACE">
        <w:rPr>
          <w:bCs/>
          <w:color w:val="000000" w:themeColor="text1"/>
        </w:rPr>
        <w:t>omain score) as dependent variable</w:t>
      </w:r>
      <w:r w:rsidR="000624BD">
        <w:rPr>
          <w:bCs/>
          <w:color w:val="000000" w:themeColor="text1"/>
        </w:rPr>
        <w:t xml:space="preserve"> (again separately from </w:t>
      </w:r>
      <w:r w:rsidR="000624BD" w:rsidRPr="000624BD">
        <w:rPr>
          <w:bCs/>
          <w:color w:val="000000" w:themeColor="text1"/>
        </w:rPr>
        <w:t xml:space="preserve">health and social care and societal </w:t>
      </w:r>
      <w:r w:rsidR="000624BD">
        <w:rPr>
          <w:bCs/>
          <w:color w:val="000000" w:themeColor="text1"/>
        </w:rPr>
        <w:t>perspectives, given that we needed to adjust for baseline costs)</w:t>
      </w:r>
      <w:r w:rsidR="00D471B8">
        <w:rPr>
          <w:bCs/>
          <w:color w:val="000000" w:themeColor="text1"/>
        </w:rPr>
        <w:t>;</w:t>
      </w:r>
      <w:r w:rsidR="000624BD">
        <w:rPr>
          <w:bCs/>
          <w:color w:val="000000" w:themeColor="text1"/>
        </w:rPr>
        <w:t xml:space="preserve"> </w:t>
      </w:r>
      <w:r w:rsidR="000624BD" w:rsidRPr="000624BD">
        <w:rPr>
          <w:bCs/>
          <w:color w:val="000000" w:themeColor="text1"/>
        </w:rPr>
        <w:t xml:space="preserve">and one with </w:t>
      </w:r>
      <w:r w:rsidR="000624BD">
        <w:rPr>
          <w:bCs/>
          <w:color w:val="000000" w:themeColor="text1"/>
        </w:rPr>
        <w:t xml:space="preserve">QALYs measured over the period from baseline to </w:t>
      </w:r>
      <w:r w:rsidR="000624BD" w:rsidRPr="000624BD">
        <w:rPr>
          <w:bCs/>
          <w:color w:val="000000" w:themeColor="text1"/>
        </w:rPr>
        <w:t xml:space="preserve">12 months </w:t>
      </w:r>
      <w:r w:rsidR="000624BD">
        <w:rPr>
          <w:bCs/>
          <w:color w:val="000000" w:themeColor="text1"/>
        </w:rPr>
        <w:t xml:space="preserve">as dependent variable </w:t>
      </w:r>
      <w:r w:rsidR="000624BD" w:rsidRPr="000624BD">
        <w:rPr>
          <w:bCs/>
          <w:color w:val="000000" w:themeColor="text1"/>
        </w:rPr>
        <w:t>(from health and social care and societal perspective</w:t>
      </w:r>
      <w:r w:rsidR="000624BD">
        <w:rPr>
          <w:bCs/>
          <w:color w:val="000000" w:themeColor="text1"/>
        </w:rPr>
        <w:t>s in turn). QALYs were calculated from EQ-5D scores and UK societal weights, using ‘area-under-the-curve’ calculation</w:t>
      </w:r>
      <w:r w:rsidR="00205005">
        <w:rPr>
          <w:bCs/>
          <w:color w:val="000000" w:themeColor="text1"/>
        </w:rPr>
        <w:t>s</w:t>
      </w:r>
      <w:r w:rsidRPr="00A81ACE">
        <w:rPr>
          <w:bCs/>
          <w:color w:val="000000" w:themeColor="text1"/>
        </w:rPr>
        <w:t xml:space="preserve">. Generalised linear modelling was used, adjusting for clustering by site. </w:t>
      </w:r>
    </w:p>
    <w:p w14:paraId="4ABE3C23" w14:textId="77777777" w:rsidR="000624BD" w:rsidRDefault="000624BD" w:rsidP="00A81ACE">
      <w:pPr>
        <w:rPr>
          <w:bCs/>
          <w:color w:val="000000" w:themeColor="text1"/>
        </w:rPr>
      </w:pPr>
    </w:p>
    <w:p w14:paraId="5758ED76" w14:textId="2B0434AD" w:rsidR="00A81ACE" w:rsidRDefault="00A81ACE" w:rsidP="00A81ACE">
      <w:pPr>
        <w:rPr>
          <w:bCs/>
          <w:color w:val="000000" w:themeColor="text1"/>
        </w:rPr>
      </w:pPr>
      <w:r w:rsidRPr="00A81ACE">
        <w:rPr>
          <w:bCs/>
          <w:color w:val="000000" w:themeColor="text1"/>
        </w:rPr>
        <w:t xml:space="preserve">We examined estimated coefficients on each of the service characteristics (local authority involvement, multi-service team vs. single service, and so on) in each equation to see whether these characteristics were significantly associated with cost or outcome variations. In principle, we could </w:t>
      </w:r>
      <w:r w:rsidR="00407457">
        <w:rPr>
          <w:bCs/>
          <w:color w:val="000000" w:themeColor="text1"/>
        </w:rPr>
        <w:t>interpret</w:t>
      </w:r>
      <w:r w:rsidRPr="00A81ACE">
        <w:rPr>
          <w:bCs/>
          <w:color w:val="000000" w:themeColor="text1"/>
        </w:rPr>
        <w:t xml:space="preserve"> these coefficients as measures of incremental changes in cost and effectiveness, and then compute incremental cost-effectiveness ratio</w:t>
      </w:r>
      <w:r w:rsidR="00407457">
        <w:rPr>
          <w:bCs/>
          <w:color w:val="000000" w:themeColor="text1"/>
        </w:rPr>
        <w:t>s</w:t>
      </w:r>
      <w:r w:rsidRPr="00A81ACE">
        <w:rPr>
          <w:bCs/>
          <w:color w:val="000000" w:themeColor="text1"/>
        </w:rPr>
        <w:t xml:space="preserve"> (ICER) between two variants of a particular service characteristic. We have generally not done so below, as this add</w:t>
      </w:r>
      <w:r w:rsidR="00407457">
        <w:rPr>
          <w:bCs/>
          <w:color w:val="000000" w:themeColor="text1"/>
        </w:rPr>
        <w:t>s little</w:t>
      </w:r>
      <w:r w:rsidR="00D471B8">
        <w:rPr>
          <w:bCs/>
          <w:color w:val="000000" w:themeColor="text1"/>
        </w:rPr>
        <w:t xml:space="preserve"> </w:t>
      </w:r>
      <w:r w:rsidRPr="00A81ACE">
        <w:rPr>
          <w:bCs/>
          <w:color w:val="000000" w:themeColor="text1"/>
        </w:rPr>
        <w:t xml:space="preserve">to </w:t>
      </w:r>
      <w:r w:rsidR="00407457">
        <w:rPr>
          <w:bCs/>
          <w:color w:val="000000" w:themeColor="text1"/>
        </w:rPr>
        <w:t>our</w:t>
      </w:r>
      <w:r w:rsidRPr="00A81ACE">
        <w:rPr>
          <w:bCs/>
          <w:color w:val="000000" w:themeColor="text1"/>
        </w:rPr>
        <w:t xml:space="preserve"> narrative summary of the results.  </w:t>
      </w:r>
    </w:p>
    <w:p w14:paraId="4423BB44" w14:textId="77777777" w:rsidR="000D553F" w:rsidRPr="00A81ACE" w:rsidRDefault="000D553F" w:rsidP="00A81ACE">
      <w:pPr>
        <w:rPr>
          <w:color w:val="000000" w:themeColor="text1"/>
        </w:rPr>
      </w:pPr>
    </w:p>
    <w:p w14:paraId="1039C064" w14:textId="77777777" w:rsidR="00A81ACE" w:rsidRPr="00A81ACE" w:rsidRDefault="00A81ACE" w:rsidP="0062515B">
      <w:pPr>
        <w:pStyle w:val="Heading4"/>
      </w:pPr>
      <w:bookmarkStart w:id="245" w:name="_Toc6173195"/>
      <w:r w:rsidRPr="00A81ACE">
        <w:t>Statistics package</w:t>
      </w:r>
      <w:bookmarkEnd w:id="245"/>
    </w:p>
    <w:p w14:paraId="12966611" w14:textId="77777777" w:rsidR="00A81ACE" w:rsidRPr="00A81ACE" w:rsidRDefault="00A81ACE" w:rsidP="00A81ACE">
      <w:pPr>
        <w:rPr>
          <w:color w:val="000000" w:themeColor="text1"/>
        </w:rPr>
      </w:pPr>
      <w:bookmarkStart w:id="246" w:name="_Hlk18562314"/>
      <w:r w:rsidRPr="00A81ACE">
        <w:rPr>
          <w:color w:val="000000" w:themeColor="text1"/>
        </w:rPr>
        <w:t xml:space="preserve">The statistical software Stata® 14.2 (StataCorp, College Station, TX, USA) and SPSS version 24 were used.  </w:t>
      </w:r>
    </w:p>
    <w:p w14:paraId="5390367C" w14:textId="77777777" w:rsidR="00A81ACE" w:rsidRDefault="00A81ACE" w:rsidP="0062515B">
      <w:pPr>
        <w:pStyle w:val="Heading2"/>
      </w:pPr>
      <w:bookmarkStart w:id="247" w:name="_Toc6173196"/>
      <w:bookmarkStart w:id="248" w:name="_Toc33460788"/>
      <w:bookmarkEnd w:id="246"/>
      <w:r>
        <w:lastRenderedPageBreak/>
        <w:t>Results</w:t>
      </w:r>
      <w:bookmarkEnd w:id="248"/>
    </w:p>
    <w:p w14:paraId="2ED65452" w14:textId="0378FD0B" w:rsidR="00A81ACE" w:rsidRPr="00A81ACE" w:rsidRDefault="00A81ACE" w:rsidP="0062515B">
      <w:pPr>
        <w:pStyle w:val="Heading3"/>
      </w:pPr>
      <w:bookmarkStart w:id="249" w:name="_Toc33460789"/>
      <w:r w:rsidRPr="00A81ACE">
        <w:t>SAT costs</w:t>
      </w:r>
      <w:bookmarkEnd w:id="247"/>
      <w:bookmarkEnd w:id="249"/>
    </w:p>
    <w:p w14:paraId="6F6DA5D4" w14:textId="15719402" w:rsidR="00A81ACE" w:rsidRDefault="00A81ACE" w:rsidP="00A81ACE">
      <w:pPr>
        <w:rPr>
          <w:color w:val="000000" w:themeColor="text1"/>
        </w:rPr>
      </w:pPr>
      <w:r w:rsidRPr="00A81ACE">
        <w:rPr>
          <w:color w:val="000000" w:themeColor="text1"/>
        </w:rPr>
        <w:t xml:space="preserve">Cost information was obtained from four of the nine SATs. One SAT (multi-service delivery model) provided partial information. Of the remainder, two declined to provide cost information, whilst the other two agreed to provide cost information but did not </w:t>
      </w:r>
      <w:r w:rsidR="000624BD">
        <w:rPr>
          <w:color w:val="000000" w:themeColor="text1"/>
        </w:rPr>
        <w:t>deliver</w:t>
      </w:r>
      <w:r w:rsidRPr="00A81ACE">
        <w:rPr>
          <w:color w:val="000000" w:themeColor="text1"/>
        </w:rPr>
        <w:t xml:space="preserve"> it, despite reminders. For the SATs with cost information, average costs (AC) per client were estimated based on the method described earlier. This costing did not take account of other functions/services included in commissioning arrangements (e.g. training/support to staff in mainstream services; public awareness raising; provision on low-level support post-discharge).  Average cost per client for the four SATs from which we </w:t>
      </w:r>
      <w:r w:rsidR="00407457">
        <w:rPr>
          <w:color w:val="000000" w:themeColor="text1"/>
        </w:rPr>
        <w:t>could</w:t>
      </w:r>
      <w:r w:rsidRPr="00A81ACE">
        <w:rPr>
          <w:color w:val="000000" w:themeColor="text1"/>
        </w:rPr>
        <w:t xml:space="preserve"> obtain budget data and information on total number of service users per year were £360, £768, £781 and £2951. </w:t>
      </w:r>
      <w:r w:rsidR="008B2697">
        <w:rPr>
          <w:color w:val="000000" w:themeColor="text1"/>
        </w:rPr>
        <w:t>Differences between SATs may be linked to operational scale (the lowest-cost SAT supported more than four times as many autistic people than the highest-cost SAT</w:t>
      </w:r>
      <w:r w:rsidR="002C6BED">
        <w:rPr>
          <w:color w:val="000000" w:themeColor="text1"/>
        </w:rPr>
        <w:t>, for example</w:t>
      </w:r>
      <w:r w:rsidR="008B2697">
        <w:rPr>
          <w:color w:val="000000" w:themeColor="text1"/>
        </w:rPr>
        <w:t xml:space="preserve">), location (influencing some input prices), characteristics of people being supported, and the range </w:t>
      </w:r>
      <w:r w:rsidR="002C6BED">
        <w:rPr>
          <w:color w:val="000000" w:themeColor="text1"/>
        </w:rPr>
        <w:t>of services delivered</w:t>
      </w:r>
      <w:r w:rsidR="00B434B6">
        <w:rPr>
          <w:color w:val="000000" w:themeColor="text1"/>
        </w:rPr>
        <w:t xml:space="preserve"> (e.g. some SATs did not accept referrals from those already diagnosed; extent of direct work)</w:t>
      </w:r>
      <w:r w:rsidR="002C6BED">
        <w:rPr>
          <w:color w:val="000000" w:themeColor="text1"/>
        </w:rPr>
        <w:t>. We can examine the latter two potential sources of variation with data collected in this study.</w:t>
      </w:r>
      <w:r w:rsidR="008B2697">
        <w:rPr>
          <w:color w:val="000000" w:themeColor="text1"/>
        </w:rPr>
        <w:t xml:space="preserve"> </w:t>
      </w:r>
      <w:r w:rsidRPr="00A81ACE">
        <w:rPr>
          <w:color w:val="000000" w:themeColor="text1"/>
        </w:rPr>
        <w:t xml:space="preserve">For SATs that did </w:t>
      </w:r>
      <w:r w:rsidRPr="00A81ACE">
        <w:rPr>
          <w:i/>
          <w:color w:val="000000" w:themeColor="text1"/>
        </w:rPr>
        <w:t>not</w:t>
      </w:r>
      <w:r w:rsidRPr="00A81ACE">
        <w:rPr>
          <w:color w:val="000000" w:themeColor="text1"/>
        </w:rPr>
        <w:t xml:space="preserve"> provide financial information, we imputed from these observed cost data as described earlier.  </w:t>
      </w:r>
    </w:p>
    <w:p w14:paraId="26BA761B" w14:textId="77777777" w:rsidR="000D553F" w:rsidRPr="00A81ACE" w:rsidRDefault="000D553F" w:rsidP="00A81ACE">
      <w:pPr>
        <w:rPr>
          <w:color w:val="000000" w:themeColor="text1"/>
        </w:rPr>
      </w:pPr>
    </w:p>
    <w:p w14:paraId="5C7FA043" w14:textId="59488D14" w:rsidR="00A81ACE" w:rsidRPr="00A81ACE" w:rsidRDefault="00A81ACE" w:rsidP="0062515B">
      <w:pPr>
        <w:pStyle w:val="Heading3"/>
      </w:pPr>
      <w:bookmarkStart w:id="250" w:name="_Toc6173197"/>
      <w:bookmarkStart w:id="251" w:name="_Toc33460790"/>
      <w:r w:rsidRPr="00A81ACE">
        <w:t>Comprehensive support costs</w:t>
      </w:r>
      <w:bookmarkEnd w:id="250"/>
      <w:bookmarkEnd w:id="251"/>
    </w:p>
    <w:p w14:paraId="2CEF6124" w14:textId="0157E3CE" w:rsidR="003F39A7" w:rsidRDefault="00A81ACE" w:rsidP="00A81ACE">
      <w:pPr>
        <w:rPr>
          <w:color w:val="000000" w:themeColor="text1"/>
        </w:rPr>
      </w:pPr>
      <w:r w:rsidRPr="00A81ACE">
        <w:rPr>
          <w:color w:val="000000" w:themeColor="text1"/>
        </w:rPr>
        <w:t>Service utilisation data and costs for services provided by SATs (captured by SAT budgets) were summed to give the health and social care costs subtotal.</w:t>
      </w:r>
      <w:r w:rsidR="0040300A" w:rsidRPr="0040300A">
        <w:t xml:space="preserve"> </w:t>
      </w:r>
      <w:r w:rsidR="0040300A">
        <w:t xml:space="preserve"> </w:t>
      </w:r>
      <w:r w:rsidR="0040300A" w:rsidRPr="0040300A">
        <w:rPr>
          <w:color w:val="000000" w:themeColor="text1"/>
        </w:rPr>
        <w:t>In addition, costs were calculated for employment-related and other ‘formal’ sectors (police officer contacts)</w:t>
      </w:r>
      <w:r w:rsidR="000624BD">
        <w:rPr>
          <w:color w:val="000000" w:themeColor="text1"/>
        </w:rPr>
        <w:t xml:space="preserve"> as described above</w:t>
      </w:r>
      <w:r w:rsidR="00AA77E7">
        <w:rPr>
          <w:color w:val="000000" w:themeColor="text1"/>
        </w:rPr>
        <w:t xml:space="preserve"> (Appendix 15, Tables </w:t>
      </w:r>
      <w:r w:rsidR="00846B99">
        <w:rPr>
          <w:color w:val="000000" w:themeColor="text1"/>
        </w:rPr>
        <w:t>5</w:t>
      </w:r>
      <w:r w:rsidR="00780DA9">
        <w:rPr>
          <w:color w:val="000000" w:themeColor="text1"/>
        </w:rPr>
        <w:t>5</w:t>
      </w:r>
      <w:r w:rsidR="003F39A7">
        <w:rPr>
          <w:color w:val="000000" w:themeColor="text1"/>
        </w:rPr>
        <w:t xml:space="preserve"> and 5</w:t>
      </w:r>
      <w:r w:rsidR="00780DA9">
        <w:rPr>
          <w:color w:val="000000" w:themeColor="text1"/>
        </w:rPr>
        <w:t>6</w:t>
      </w:r>
      <w:r w:rsidR="00AA77E7">
        <w:rPr>
          <w:color w:val="000000" w:themeColor="text1"/>
        </w:rPr>
        <w:t>)</w:t>
      </w:r>
      <w:r w:rsidR="00846B99">
        <w:rPr>
          <w:color w:val="000000" w:themeColor="text1"/>
        </w:rPr>
        <w:t xml:space="preserve">. </w:t>
      </w:r>
    </w:p>
    <w:p w14:paraId="7C075821" w14:textId="2EE91A52" w:rsidR="00A81ACE" w:rsidRDefault="00846B99" w:rsidP="00A81ACE">
      <w:pPr>
        <w:rPr>
          <w:color w:val="000000" w:themeColor="text1"/>
        </w:rPr>
      </w:pPr>
      <w:r>
        <w:rPr>
          <w:color w:val="000000" w:themeColor="text1"/>
        </w:rPr>
        <w:t>S</w:t>
      </w:r>
      <w:r w:rsidR="00A81ACE" w:rsidRPr="00A81ACE">
        <w:rPr>
          <w:color w:val="000000" w:themeColor="text1"/>
        </w:rPr>
        <w:t xml:space="preserve">ignificant differences in costs between D&amp;S and SO groups over the 12-month period were found in relation to </w:t>
      </w:r>
      <w:r w:rsidR="007F659E">
        <w:rPr>
          <w:color w:val="000000" w:themeColor="text1"/>
        </w:rPr>
        <w:t xml:space="preserve">accessing </w:t>
      </w:r>
      <w:r w:rsidR="00A81ACE" w:rsidRPr="00A81ACE">
        <w:rPr>
          <w:color w:val="000000" w:themeColor="text1"/>
        </w:rPr>
        <w:t xml:space="preserve">three </w:t>
      </w:r>
      <w:r w:rsidR="007F659E">
        <w:rPr>
          <w:color w:val="000000" w:themeColor="text1"/>
        </w:rPr>
        <w:t>professions/interventions</w:t>
      </w:r>
      <w:r w:rsidR="00A81ACE" w:rsidRPr="00A81ACE">
        <w:rPr>
          <w:color w:val="000000" w:themeColor="text1"/>
        </w:rPr>
        <w:t xml:space="preserve">: psychologist (p=0.05), nurse (p=0.05), and </w:t>
      </w:r>
      <w:r w:rsidR="003F39A7">
        <w:rPr>
          <w:color w:val="000000" w:themeColor="text1"/>
        </w:rPr>
        <w:t xml:space="preserve">fixed session, </w:t>
      </w:r>
      <w:r w:rsidR="00A81ACE" w:rsidRPr="00A81ACE">
        <w:rPr>
          <w:color w:val="000000" w:themeColor="text1"/>
        </w:rPr>
        <w:t>group</w:t>
      </w:r>
      <w:r w:rsidR="003F39A7">
        <w:rPr>
          <w:color w:val="000000" w:themeColor="text1"/>
        </w:rPr>
        <w:t>-delivered interventions</w:t>
      </w:r>
      <w:r w:rsidR="00A81ACE" w:rsidRPr="00A81ACE">
        <w:rPr>
          <w:color w:val="000000" w:themeColor="text1"/>
        </w:rPr>
        <w:t xml:space="preserve"> (p=0.05</w:t>
      </w:r>
      <w:r w:rsidR="003F39A7">
        <w:rPr>
          <w:color w:val="000000" w:themeColor="text1"/>
        </w:rPr>
        <w:t>)</w:t>
      </w:r>
      <w:r w:rsidR="00AA77E7">
        <w:rPr>
          <w:color w:val="000000" w:themeColor="text1"/>
        </w:rPr>
        <w:t xml:space="preserve"> (Appendix 15,</w:t>
      </w:r>
      <w:r w:rsidR="003F39A7">
        <w:rPr>
          <w:color w:val="000000" w:themeColor="text1"/>
        </w:rPr>
        <w:t xml:space="preserve"> Table </w:t>
      </w:r>
      <w:r w:rsidR="00780DA9">
        <w:rPr>
          <w:color w:val="000000" w:themeColor="text1"/>
        </w:rPr>
        <w:t>57</w:t>
      </w:r>
      <w:r w:rsidR="00AA77E7">
        <w:rPr>
          <w:color w:val="000000" w:themeColor="text1"/>
        </w:rPr>
        <w:t>)</w:t>
      </w:r>
      <w:r w:rsidR="00A81ACE" w:rsidRPr="00A81ACE">
        <w:rPr>
          <w:color w:val="000000" w:themeColor="text1"/>
        </w:rPr>
        <w:t xml:space="preserve">. These are key </w:t>
      </w:r>
      <w:r w:rsidR="003F39A7">
        <w:rPr>
          <w:color w:val="000000" w:themeColor="text1"/>
        </w:rPr>
        <w:t xml:space="preserve">features of </w:t>
      </w:r>
      <w:r w:rsidR="00A81ACE" w:rsidRPr="00A81ACE">
        <w:rPr>
          <w:color w:val="000000" w:themeColor="text1"/>
        </w:rPr>
        <w:t>SAT</w:t>
      </w:r>
      <w:r w:rsidR="003F39A7">
        <w:rPr>
          <w:color w:val="000000" w:themeColor="text1"/>
        </w:rPr>
        <w:t xml:space="preserve"> provision</w:t>
      </w:r>
      <w:r w:rsidR="00A81ACE" w:rsidRPr="00A81ACE">
        <w:rPr>
          <w:color w:val="000000" w:themeColor="text1"/>
        </w:rPr>
        <w:t xml:space="preserve">.  </w:t>
      </w:r>
      <w:r>
        <w:rPr>
          <w:color w:val="000000" w:themeColor="text1"/>
        </w:rPr>
        <w:t>S</w:t>
      </w:r>
      <w:r w:rsidR="00A81ACE" w:rsidRPr="00A81ACE">
        <w:rPr>
          <w:color w:val="000000" w:themeColor="text1"/>
        </w:rPr>
        <w:t xml:space="preserve">ensitivity analyses to address the possibility that </w:t>
      </w:r>
      <w:r w:rsidR="00A81ACE" w:rsidRPr="00A81ACE">
        <w:rPr>
          <w:color w:val="000000" w:themeColor="text1"/>
        </w:rPr>
        <w:lastRenderedPageBreak/>
        <w:t>there was double-counting between the SAT budgets and the service utilisation reported by study participants w</w:t>
      </w:r>
      <w:r>
        <w:rPr>
          <w:color w:val="000000" w:themeColor="text1"/>
        </w:rPr>
        <w:t>ere</w:t>
      </w:r>
      <w:r w:rsidR="00A81ACE" w:rsidRPr="00A81ACE">
        <w:rPr>
          <w:color w:val="000000" w:themeColor="text1"/>
        </w:rPr>
        <w:t xml:space="preserve"> therefore conducted.  </w:t>
      </w:r>
    </w:p>
    <w:p w14:paraId="725611D8" w14:textId="7D7D0386" w:rsidR="00F20A3E" w:rsidRDefault="00846B99" w:rsidP="00B434B6">
      <w:pPr>
        <w:spacing w:before="240"/>
        <w:rPr>
          <w:color w:val="000000" w:themeColor="text1"/>
        </w:rPr>
      </w:pPr>
      <w:bookmarkStart w:id="252" w:name="_Toc6173259"/>
      <w:r w:rsidRPr="00A81ACE">
        <w:rPr>
          <w:color w:val="000000" w:themeColor="text1"/>
        </w:rPr>
        <w:t>Aggregating costs across the different service components revealed that the D&amp;S group had service-related costs totalling £2546 over the 12-month period, compared to £1699 for the SO group. Societal costs (again excluding SAT costs for the moment) summed to £2733 for D&amp;S and £1931 for SO</w:t>
      </w:r>
      <w:r w:rsidR="00B434B6">
        <w:rPr>
          <w:color w:val="000000" w:themeColor="text1"/>
        </w:rPr>
        <w:t xml:space="preserve"> (</w:t>
      </w:r>
      <w:r w:rsidR="00B434B6" w:rsidRPr="00AA77E7">
        <w:rPr>
          <w:color w:val="000000" w:themeColor="text1"/>
        </w:rPr>
        <w:t>Appendix 1</w:t>
      </w:r>
      <w:r w:rsidR="00AA77E7" w:rsidRPr="00AA77E7">
        <w:rPr>
          <w:color w:val="000000" w:themeColor="text1"/>
        </w:rPr>
        <w:t>5</w:t>
      </w:r>
      <w:r w:rsidR="00B434B6" w:rsidRPr="00AA77E7">
        <w:rPr>
          <w:color w:val="000000" w:themeColor="text1"/>
        </w:rPr>
        <w:t xml:space="preserve">, </w:t>
      </w:r>
      <w:r w:rsidRPr="00AA77E7">
        <w:rPr>
          <w:color w:val="000000" w:themeColor="text1"/>
        </w:rPr>
        <w:t>Table</w:t>
      </w:r>
      <w:r w:rsidR="00B434B6" w:rsidRPr="00AA77E7">
        <w:rPr>
          <w:color w:val="000000" w:themeColor="text1"/>
        </w:rPr>
        <w:t xml:space="preserve"> 5</w:t>
      </w:r>
      <w:r w:rsidR="00780DA9">
        <w:rPr>
          <w:color w:val="000000" w:themeColor="text1"/>
        </w:rPr>
        <w:t>5</w:t>
      </w:r>
      <w:r w:rsidR="00B434B6" w:rsidRPr="00AA77E7">
        <w:rPr>
          <w:color w:val="000000" w:themeColor="text1"/>
        </w:rPr>
        <w:t>)</w:t>
      </w:r>
      <w:r w:rsidRPr="00AA77E7">
        <w:rPr>
          <w:color w:val="000000" w:themeColor="text1"/>
        </w:rPr>
        <w:t>.</w:t>
      </w:r>
      <w:r>
        <w:rPr>
          <w:color w:val="000000" w:themeColor="text1"/>
        </w:rPr>
        <w:t xml:space="preserve"> </w:t>
      </w:r>
    </w:p>
    <w:bookmarkEnd w:id="252"/>
    <w:p w14:paraId="4670D432" w14:textId="597AC5EC" w:rsidR="00AA77E7" w:rsidRDefault="00A81ACE" w:rsidP="003F39A7">
      <w:pPr>
        <w:spacing w:before="240"/>
        <w:rPr>
          <w:color w:val="000000" w:themeColor="text1"/>
        </w:rPr>
      </w:pPr>
      <w:r w:rsidRPr="00A81ACE">
        <w:rPr>
          <w:color w:val="000000" w:themeColor="text1"/>
        </w:rPr>
        <w:t>Aggregated costs for each 4-week period of data collection</w:t>
      </w:r>
      <w:r w:rsidR="008431EB">
        <w:rPr>
          <w:color w:val="000000" w:themeColor="text1"/>
        </w:rPr>
        <w:t xml:space="preserve"> by time-point and group (D&amp;S v S0) </w:t>
      </w:r>
      <w:r w:rsidRPr="00A81ACE">
        <w:rPr>
          <w:color w:val="000000" w:themeColor="text1"/>
        </w:rPr>
        <w:t xml:space="preserve">are </w:t>
      </w:r>
      <w:r w:rsidR="00846B99">
        <w:rPr>
          <w:color w:val="000000" w:themeColor="text1"/>
        </w:rPr>
        <w:t>shown in Table 2</w:t>
      </w:r>
      <w:r w:rsidR="002B5635">
        <w:rPr>
          <w:color w:val="000000" w:themeColor="text1"/>
        </w:rPr>
        <w:t>1</w:t>
      </w:r>
      <w:r w:rsidRPr="00A81ACE">
        <w:rPr>
          <w:color w:val="000000" w:themeColor="text1"/>
        </w:rPr>
        <w:t>. At baseline, total health and social costs were £125 for D&amp;S (n=164) and £151 for SO (n=88). Costs increased over time, probably due to SAT involvement, although comparisons between time-points should be made cautiously because of sample attrition</w:t>
      </w:r>
      <w:r w:rsidR="00407457">
        <w:rPr>
          <w:color w:val="000000" w:themeColor="text1"/>
        </w:rPr>
        <w:t>:</w:t>
      </w:r>
      <w:r w:rsidRPr="00A81ACE">
        <w:rPr>
          <w:color w:val="000000" w:themeColor="text1"/>
        </w:rPr>
        <w:t xml:space="preserve"> individuals for whom costs were available are not identical between time-points. There were no significant differences in costs between the D&amp;S and SO at any individual time-point. </w:t>
      </w:r>
    </w:p>
    <w:p w14:paraId="7D742931" w14:textId="77777777" w:rsidR="00AA77E7" w:rsidRDefault="00AA77E7">
      <w:pPr>
        <w:spacing w:line="259" w:lineRule="auto"/>
        <w:rPr>
          <w:color w:val="000000" w:themeColor="text1"/>
        </w:rPr>
      </w:pPr>
      <w:r>
        <w:rPr>
          <w:color w:val="000000" w:themeColor="text1"/>
        </w:rPr>
        <w:br w:type="page"/>
      </w:r>
    </w:p>
    <w:p w14:paraId="3EFA1442" w14:textId="599C22E4" w:rsidR="00A81ACE" w:rsidRPr="008431EB" w:rsidRDefault="002B5635" w:rsidP="002B5635">
      <w:pPr>
        <w:pStyle w:val="Caption"/>
        <w:rPr>
          <w:iCs w:val="0"/>
          <w:color w:val="000000" w:themeColor="text1"/>
        </w:rPr>
      </w:pPr>
      <w:bookmarkStart w:id="253" w:name="_Toc6173260"/>
      <w:bookmarkStart w:id="254" w:name="_Toc33460852"/>
      <w:r>
        <w:lastRenderedPageBreak/>
        <w:t xml:space="preserve">Table </w:t>
      </w:r>
      <w:r w:rsidR="002B6DC6">
        <w:fldChar w:fldCharType="begin"/>
      </w:r>
      <w:r w:rsidR="002B6DC6">
        <w:instrText xml:space="preserve"> SEQ Table \* ARABIC </w:instrText>
      </w:r>
      <w:r w:rsidR="002B6DC6">
        <w:fldChar w:fldCharType="separate"/>
      </w:r>
      <w:r w:rsidR="00D813A1">
        <w:rPr>
          <w:noProof/>
        </w:rPr>
        <w:t>21</w:t>
      </w:r>
      <w:r w:rsidR="002B6DC6">
        <w:rPr>
          <w:noProof/>
        </w:rPr>
        <w:fldChar w:fldCharType="end"/>
      </w:r>
      <w:r>
        <w:t xml:space="preserve">: </w:t>
      </w:r>
      <w:r w:rsidR="00A81ACE" w:rsidRPr="008431EB">
        <w:rPr>
          <w:iCs w:val="0"/>
          <w:color w:val="000000" w:themeColor="text1"/>
        </w:rPr>
        <w:t>Costs (</w:t>
      </w:r>
      <w:r w:rsidR="00313F33">
        <w:rPr>
          <w:iCs w:val="0"/>
          <w:color w:val="000000" w:themeColor="text1"/>
        </w:rPr>
        <w:t xml:space="preserve">£, </w:t>
      </w:r>
      <w:r w:rsidR="00A81ACE" w:rsidRPr="008431EB">
        <w:rPr>
          <w:iCs w:val="0"/>
          <w:color w:val="000000" w:themeColor="text1"/>
        </w:rPr>
        <w:t xml:space="preserve">over 4-week retrospective periods) by time point and </w:t>
      </w:r>
      <w:bookmarkEnd w:id="253"/>
      <w:r w:rsidR="008431EB">
        <w:rPr>
          <w:iCs w:val="0"/>
          <w:color w:val="000000" w:themeColor="text1"/>
        </w:rPr>
        <w:t>group</w:t>
      </w:r>
      <w:bookmarkEnd w:id="254"/>
    </w:p>
    <w:tbl>
      <w:tblPr>
        <w:tblStyle w:val="TableGrid"/>
        <w:tblW w:w="9469" w:type="dxa"/>
        <w:tblInd w:w="-289" w:type="dxa"/>
        <w:tblLayout w:type="fixed"/>
        <w:tblLook w:val="04A0" w:firstRow="1" w:lastRow="0" w:firstColumn="1" w:lastColumn="0" w:noHBand="0" w:noVBand="1"/>
      </w:tblPr>
      <w:tblGrid>
        <w:gridCol w:w="851"/>
        <w:gridCol w:w="1701"/>
        <w:gridCol w:w="709"/>
        <w:gridCol w:w="992"/>
        <w:gridCol w:w="993"/>
        <w:gridCol w:w="567"/>
        <w:gridCol w:w="992"/>
        <w:gridCol w:w="963"/>
        <w:gridCol w:w="921"/>
        <w:gridCol w:w="780"/>
      </w:tblGrid>
      <w:tr w:rsidR="00A81ACE" w:rsidRPr="00A81ACE" w14:paraId="7C91711A" w14:textId="77777777" w:rsidTr="008431EB">
        <w:tc>
          <w:tcPr>
            <w:tcW w:w="851" w:type="dxa"/>
            <w:vMerge w:val="restart"/>
            <w:vAlign w:val="bottom"/>
          </w:tcPr>
          <w:p w14:paraId="1AE7FD53" w14:textId="4991C560" w:rsidR="00A81ACE" w:rsidRPr="00A81ACE" w:rsidRDefault="00A81ACE" w:rsidP="008431EB">
            <w:pPr>
              <w:spacing w:after="160" w:line="240" w:lineRule="auto"/>
              <w:jc w:val="center"/>
              <w:rPr>
                <w:b/>
                <w:color w:val="000000" w:themeColor="text1"/>
              </w:rPr>
            </w:pPr>
            <w:r w:rsidRPr="00A81ACE">
              <w:rPr>
                <w:b/>
                <w:color w:val="000000" w:themeColor="text1"/>
              </w:rPr>
              <w:t>Time p</w:t>
            </w:r>
            <w:r w:rsidR="008431EB">
              <w:rPr>
                <w:b/>
                <w:color w:val="000000" w:themeColor="text1"/>
              </w:rPr>
              <w:t>oint</w:t>
            </w:r>
          </w:p>
        </w:tc>
        <w:tc>
          <w:tcPr>
            <w:tcW w:w="1701" w:type="dxa"/>
            <w:vAlign w:val="bottom"/>
          </w:tcPr>
          <w:p w14:paraId="50EE085B" w14:textId="77777777" w:rsidR="00A81ACE" w:rsidRPr="00A81ACE" w:rsidRDefault="00A81ACE" w:rsidP="008431EB">
            <w:pPr>
              <w:spacing w:after="160" w:line="240" w:lineRule="auto"/>
              <w:jc w:val="center"/>
              <w:rPr>
                <w:b/>
                <w:color w:val="000000" w:themeColor="text1"/>
              </w:rPr>
            </w:pPr>
            <w:r w:rsidRPr="00A81ACE">
              <w:rPr>
                <w:b/>
                <w:color w:val="000000" w:themeColor="text1"/>
              </w:rPr>
              <w:t>Cost measure</w:t>
            </w:r>
          </w:p>
        </w:tc>
        <w:tc>
          <w:tcPr>
            <w:tcW w:w="2694" w:type="dxa"/>
            <w:gridSpan w:val="3"/>
            <w:vAlign w:val="bottom"/>
          </w:tcPr>
          <w:p w14:paraId="56C37588" w14:textId="7833F409" w:rsidR="00A81ACE" w:rsidRPr="00A81ACE" w:rsidRDefault="00A81ACE" w:rsidP="008431EB">
            <w:pPr>
              <w:spacing w:after="160" w:line="240" w:lineRule="auto"/>
              <w:jc w:val="center"/>
              <w:rPr>
                <w:b/>
                <w:color w:val="000000" w:themeColor="text1"/>
              </w:rPr>
            </w:pPr>
            <w:r w:rsidRPr="00A81ACE">
              <w:rPr>
                <w:b/>
                <w:color w:val="000000" w:themeColor="text1"/>
              </w:rPr>
              <w:t xml:space="preserve">D&amp;S </w:t>
            </w:r>
            <w:r w:rsidR="008431EB">
              <w:rPr>
                <w:b/>
                <w:color w:val="000000" w:themeColor="text1"/>
              </w:rPr>
              <w:t>group</w:t>
            </w:r>
          </w:p>
        </w:tc>
        <w:tc>
          <w:tcPr>
            <w:tcW w:w="2522" w:type="dxa"/>
            <w:gridSpan w:val="3"/>
            <w:vAlign w:val="bottom"/>
          </w:tcPr>
          <w:p w14:paraId="2380C085" w14:textId="2CB933B0" w:rsidR="00A81ACE" w:rsidRPr="00A81ACE" w:rsidRDefault="008431EB" w:rsidP="008431EB">
            <w:pPr>
              <w:spacing w:after="160" w:line="240" w:lineRule="auto"/>
              <w:jc w:val="center"/>
              <w:rPr>
                <w:b/>
                <w:color w:val="000000" w:themeColor="text1"/>
              </w:rPr>
            </w:pPr>
            <w:r>
              <w:rPr>
                <w:b/>
                <w:color w:val="000000" w:themeColor="text1"/>
              </w:rPr>
              <w:t>SO group</w:t>
            </w:r>
          </w:p>
        </w:tc>
        <w:tc>
          <w:tcPr>
            <w:tcW w:w="1701" w:type="dxa"/>
            <w:gridSpan w:val="2"/>
            <w:vAlign w:val="bottom"/>
          </w:tcPr>
          <w:p w14:paraId="1D666730" w14:textId="77777777" w:rsidR="00A81ACE" w:rsidRPr="00A81ACE" w:rsidRDefault="00A81ACE" w:rsidP="008431EB">
            <w:pPr>
              <w:spacing w:after="160" w:line="240" w:lineRule="auto"/>
              <w:jc w:val="center"/>
              <w:rPr>
                <w:b/>
                <w:color w:val="000000" w:themeColor="text1"/>
              </w:rPr>
            </w:pPr>
            <w:r w:rsidRPr="00A81ACE">
              <w:rPr>
                <w:b/>
                <w:color w:val="000000" w:themeColor="text1"/>
              </w:rPr>
              <w:t>Test of difference in mean costs</w:t>
            </w:r>
          </w:p>
        </w:tc>
      </w:tr>
      <w:tr w:rsidR="00A81ACE" w:rsidRPr="00A81ACE" w14:paraId="3BD1F4EB" w14:textId="77777777" w:rsidTr="008431EB">
        <w:tc>
          <w:tcPr>
            <w:tcW w:w="851" w:type="dxa"/>
            <w:vMerge/>
          </w:tcPr>
          <w:p w14:paraId="72ACFC63" w14:textId="77777777" w:rsidR="00A81ACE" w:rsidRPr="00A81ACE" w:rsidRDefault="00A81ACE" w:rsidP="008431EB">
            <w:pPr>
              <w:spacing w:after="160" w:line="240" w:lineRule="auto"/>
              <w:rPr>
                <w:b/>
                <w:color w:val="000000" w:themeColor="text1"/>
              </w:rPr>
            </w:pPr>
          </w:p>
        </w:tc>
        <w:tc>
          <w:tcPr>
            <w:tcW w:w="1701" w:type="dxa"/>
          </w:tcPr>
          <w:p w14:paraId="715B4B3D" w14:textId="77777777" w:rsidR="00A81ACE" w:rsidRPr="00A81ACE" w:rsidRDefault="00A81ACE" w:rsidP="008431EB">
            <w:pPr>
              <w:spacing w:after="160" w:line="240" w:lineRule="auto"/>
              <w:rPr>
                <w:b/>
                <w:color w:val="000000" w:themeColor="text1"/>
              </w:rPr>
            </w:pPr>
          </w:p>
        </w:tc>
        <w:tc>
          <w:tcPr>
            <w:tcW w:w="709" w:type="dxa"/>
            <w:vAlign w:val="center"/>
          </w:tcPr>
          <w:p w14:paraId="566244F1" w14:textId="77777777" w:rsidR="00A81ACE" w:rsidRPr="00A81ACE" w:rsidRDefault="00A81ACE" w:rsidP="008431EB">
            <w:pPr>
              <w:spacing w:after="160" w:line="240" w:lineRule="auto"/>
              <w:rPr>
                <w:b/>
                <w:color w:val="000000" w:themeColor="text1"/>
              </w:rPr>
            </w:pPr>
            <w:r w:rsidRPr="00A81ACE">
              <w:rPr>
                <w:b/>
                <w:color w:val="000000" w:themeColor="text1"/>
              </w:rPr>
              <w:t>N</w:t>
            </w:r>
          </w:p>
        </w:tc>
        <w:tc>
          <w:tcPr>
            <w:tcW w:w="992" w:type="dxa"/>
            <w:vAlign w:val="center"/>
          </w:tcPr>
          <w:p w14:paraId="12FBAD0B" w14:textId="77777777" w:rsidR="00A81ACE" w:rsidRPr="00A81ACE" w:rsidRDefault="00A81ACE" w:rsidP="008431EB">
            <w:pPr>
              <w:spacing w:after="160" w:line="240" w:lineRule="auto"/>
              <w:rPr>
                <w:b/>
                <w:color w:val="000000" w:themeColor="text1"/>
              </w:rPr>
            </w:pPr>
            <w:r w:rsidRPr="00A81ACE">
              <w:rPr>
                <w:b/>
                <w:color w:val="000000" w:themeColor="text1"/>
              </w:rPr>
              <w:t>Mean</w:t>
            </w:r>
          </w:p>
        </w:tc>
        <w:tc>
          <w:tcPr>
            <w:tcW w:w="993" w:type="dxa"/>
            <w:vAlign w:val="center"/>
          </w:tcPr>
          <w:p w14:paraId="5C2A2A27" w14:textId="77777777" w:rsidR="00A81ACE" w:rsidRPr="00A81ACE" w:rsidRDefault="00A81ACE" w:rsidP="008431EB">
            <w:pPr>
              <w:spacing w:after="160" w:line="240" w:lineRule="auto"/>
              <w:rPr>
                <w:b/>
                <w:color w:val="000000" w:themeColor="text1"/>
              </w:rPr>
            </w:pPr>
            <w:r w:rsidRPr="00A81ACE">
              <w:rPr>
                <w:b/>
                <w:color w:val="000000" w:themeColor="text1"/>
              </w:rPr>
              <w:t>SD</w:t>
            </w:r>
          </w:p>
        </w:tc>
        <w:tc>
          <w:tcPr>
            <w:tcW w:w="567" w:type="dxa"/>
            <w:vAlign w:val="center"/>
          </w:tcPr>
          <w:p w14:paraId="58A00BFC" w14:textId="77777777" w:rsidR="00A81ACE" w:rsidRPr="00A81ACE" w:rsidRDefault="00A81ACE" w:rsidP="008431EB">
            <w:pPr>
              <w:spacing w:after="160" w:line="240" w:lineRule="auto"/>
              <w:rPr>
                <w:b/>
                <w:color w:val="000000" w:themeColor="text1"/>
              </w:rPr>
            </w:pPr>
            <w:r w:rsidRPr="00A81ACE">
              <w:rPr>
                <w:b/>
                <w:color w:val="000000" w:themeColor="text1"/>
              </w:rPr>
              <w:t>N</w:t>
            </w:r>
          </w:p>
        </w:tc>
        <w:tc>
          <w:tcPr>
            <w:tcW w:w="992" w:type="dxa"/>
            <w:vAlign w:val="center"/>
          </w:tcPr>
          <w:p w14:paraId="0EF89904" w14:textId="77777777" w:rsidR="00A81ACE" w:rsidRPr="00A81ACE" w:rsidRDefault="00A81ACE" w:rsidP="008431EB">
            <w:pPr>
              <w:spacing w:after="160" w:line="240" w:lineRule="auto"/>
              <w:rPr>
                <w:b/>
                <w:color w:val="000000" w:themeColor="text1"/>
              </w:rPr>
            </w:pPr>
            <w:r w:rsidRPr="00A81ACE">
              <w:rPr>
                <w:b/>
                <w:color w:val="000000" w:themeColor="text1"/>
              </w:rPr>
              <w:t>Mean</w:t>
            </w:r>
          </w:p>
        </w:tc>
        <w:tc>
          <w:tcPr>
            <w:tcW w:w="963" w:type="dxa"/>
            <w:vAlign w:val="center"/>
          </w:tcPr>
          <w:p w14:paraId="7212F974" w14:textId="77777777" w:rsidR="00A81ACE" w:rsidRPr="00A81ACE" w:rsidRDefault="00A81ACE" w:rsidP="008431EB">
            <w:pPr>
              <w:spacing w:after="160" w:line="240" w:lineRule="auto"/>
              <w:rPr>
                <w:b/>
                <w:color w:val="000000" w:themeColor="text1"/>
              </w:rPr>
            </w:pPr>
            <w:r w:rsidRPr="00A81ACE">
              <w:rPr>
                <w:b/>
                <w:color w:val="000000" w:themeColor="text1"/>
              </w:rPr>
              <w:t>SD</w:t>
            </w:r>
          </w:p>
        </w:tc>
        <w:tc>
          <w:tcPr>
            <w:tcW w:w="921" w:type="dxa"/>
            <w:vAlign w:val="center"/>
          </w:tcPr>
          <w:p w14:paraId="5CF8D086" w14:textId="77777777" w:rsidR="00A81ACE" w:rsidRPr="00A81ACE" w:rsidRDefault="00A81ACE" w:rsidP="008431EB">
            <w:pPr>
              <w:spacing w:after="160" w:line="240" w:lineRule="auto"/>
              <w:rPr>
                <w:b/>
                <w:color w:val="000000" w:themeColor="text1"/>
              </w:rPr>
            </w:pPr>
            <w:r w:rsidRPr="00A81ACE">
              <w:rPr>
                <w:b/>
                <w:color w:val="000000" w:themeColor="text1"/>
              </w:rPr>
              <w:t>T</w:t>
            </w:r>
          </w:p>
        </w:tc>
        <w:tc>
          <w:tcPr>
            <w:tcW w:w="780" w:type="dxa"/>
            <w:vAlign w:val="center"/>
          </w:tcPr>
          <w:p w14:paraId="50648869" w14:textId="77777777" w:rsidR="00A81ACE" w:rsidRPr="00A81ACE" w:rsidRDefault="00A81ACE" w:rsidP="008431EB">
            <w:pPr>
              <w:spacing w:after="160" w:line="240" w:lineRule="auto"/>
              <w:rPr>
                <w:b/>
                <w:color w:val="000000" w:themeColor="text1"/>
              </w:rPr>
            </w:pPr>
            <w:r w:rsidRPr="00A81ACE">
              <w:rPr>
                <w:b/>
                <w:color w:val="000000" w:themeColor="text1"/>
              </w:rPr>
              <w:t>Sig</w:t>
            </w:r>
          </w:p>
        </w:tc>
      </w:tr>
      <w:tr w:rsidR="008431EB" w:rsidRPr="00A81ACE" w14:paraId="75E29CDB" w14:textId="77777777" w:rsidTr="008431EB">
        <w:tc>
          <w:tcPr>
            <w:tcW w:w="851" w:type="dxa"/>
            <w:shd w:val="clear" w:color="auto" w:fill="F2F2F2" w:themeFill="background1" w:themeFillShade="F2"/>
            <w:vAlign w:val="center"/>
          </w:tcPr>
          <w:p w14:paraId="00ADADDF" w14:textId="77777777" w:rsidR="00A81ACE" w:rsidRPr="00A81ACE" w:rsidRDefault="00A81ACE" w:rsidP="00A81ACE">
            <w:pPr>
              <w:spacing w:after="160"/>
              <w:rPr>
                <w:color w:val="000000" w:themeColor="text1"/>
              </w:rPr>
            </w:pPr>
            <w:r w:rsidRPr="00A81ACE">
              <w:rPr>
                <w:color w:val="000000" w:themeColor="text1"/>
              </w:rPr>
              <w:t>T0</w:t>
            </w:r>
          </w:p>
        </w:tc>
        <w:tc>
          <w:tcPr>
            <w:tcW w:w="1701" w:type="dxa"/>
            <w:shd w:val="clear" w:color="auto" w:fill="F2F2F2" w:themeFill="background1" w:themeFillShade="F2"/>
            <w:vAlign w:val="center"/>
          </w:tcPr>
          <w:p w14:paraId="21F3F6F7" w14:textId="77777777" w:rsidR="00A81ACE" w:rsidRPr="00A81ACE" w:rsidRDefault="00A81ACE" w:rsidP="008431EB">
            <w:pPr>
              <w:spacing w:after="160"/>
              <w:rPr>
                <w:color w:val="000000" w:themeColor="text1"/>
              </w:rPr>
            </w:pPr>
            <w:r w:rsidRPr="00A81ACE">
              <w:rPr>
                <w:color w:val="000000" w:themeColor="text1"/>
              </w:rPr>
              <w:t>Health &amp; social care</w:t>
            </w:r>
          </w:p>
        </w:tc>
        <w:tc>
          <w:tcPr>
            <w:tcW w:w="709" w:type="dxa"/>
            <w:shd w:val="clear" w:color="auto" w:fill="F2F2F2" w:themeFill="background1" w:themeFillShade="F2"/>
            <w:vAlign w:val="center"/>
          </w:tcPr>
          <w:p w14:paraId="275628FE" w14:textId="77777777" w:rsidR="00A81ACE" w:rsidRPr="00A81ACE" w:rsidRDefault="00A81ACE" w:rsidP="008431EB">
            <w:pPr>
              <w:spacing w:after="160"/>
              <w:rPr>
                <w:color w:val="000000" w:themeColor="text1"/>
              </w:rPr>
            </w:pPr>
            <w:r w:rsidRPr="00A81ACE">
              <w:rPr>
                <w:color w:val="000000" w:themeColor="text1"/>
              </w:rPr>
              <w:t>164</w:t>
            </w:r>
          </w:p>
        </w:tc>
        <w:tc>
          <w:tcPr>
            <w:tcW w:w="992" w:type="dxa"/>
            <w:shd w:val="clear" w:color="auto" w:fill="F2F2F2" w:themeFill="background1" w:themeFillShade="F2"/>
            <w:vAlign w:val="center"/>
          </w:tcPr>
          <w:p w14:paraId="2F6F4D49" w14:textId="77777777" w:rsidR="00A81ACE" w:rsidRPr="00A81ACE" w:rsidRDefault="00A81ACE" w:rsidP="008431EB">
            <w:pPr>
              <w:spacing w:after="160"/>
              <w:rPr>
                <w:color w:val="000000" w:themeColor="text1"/>
              </w:rPr>
            </w:pPr>
            <w:r w:rsidRPr="00A81ACE">
              <w:rPr>
                <w:color w:val="000000" w:themeColor="text1"/>
              </w:rPr>
              <w:t>125.07</w:t>
            </w:r>
          </w:p>
        </w:tc>
        <w:tc>
          <w:tcPr>
            <w:tcW w:w="993" w:type="dxa"/>
            <w:shd w:val="clear" w:color="auto" w:fill="F2F2F2" w:themeFill="background1" w:themeFillShade="F2"/>
            <w:vAlign w:val="center"/>
          </w:tcPr>
          <w:p w14:paraId="5BF4C3C5" w14:textId="77777777" w:rsidR="00A81ACE" w:rsidRPr="00A81ACE" w:rsidRDefault="00A81ACE" w:rsidP="008431EB">
            <w:pPr>
              <w:spacing w:after="160"/>
              <w:rPr>
                <w:color w:val="000000" w:themeColor="text1"/>
              </w:rPr>
            </w:pPr>
            <w:r w:rsidRPr="00A81ACE">
              <w:rPr>
                <w:color w:val="000000" w:themeColor="text1"/>
              </w:rPr>
              <w:t>213.83</w:t>
            </w:r>
          </w:p>
        </w:tc>
        <w:tc>
          <w:tcPr>
            <w:tcW w:w="567" w:type="dxa"/>
            <w:shd w:val="clear" w:color="auto" w:fill="F2F2F2" w:themeFill="background1" w:themeFillShade="F2"/>
            <w:vAlign w:val="center"/>
          </w:tcPr>
          <w:p w14:paraId="58074162" w14:textId="77777777" w:rsidR="00A81ACE" w:rsidRPr="00A81ACE" w:rsidRDefault="00A81ACE" w:rsidP="008431EB">
            <w:pPr>
              <w:spacing w:after="160"/>
              <w:rPr>
                <w:color w:val="000000" w:themeColor="text1"/>
              </w:rPr>
            </w:pPr>
            <w:r w:rsidRPr="00A81ACE">
              <w:rPr>
                <w:color w:val="000000" w:themeColor="text1"/>
              </w:rPr>
              <w:t>88</w:t>
            </w:r>
          </w:p>
        </w:tc>
        <w:tc>
          <w:tcPr>
            <w:tcW w:w="992" w:type="dxa"/>
            <w:shd w:val="clear" w:color="auto" w:fill="F2F2F2" w:themeFill="background1" w:themeFillShade="F2"/>
            <w:vAlign w:val="center"/>
          </w:tcPr>
          <w:p w14:paraId="29642279" w14:textId="77777777" w:rsidR="00A81ACE" w:rsidRPr="00A81ACE" w:rsidRDefault="00A81ACE" w:rsidP="008431EB">
            <w:pPr>
              <w:spacing w:after="160"/>
              <w:rPr>
                <w:color w:val="000000" w:themeColor="text1"/>
              </w:rPr>
            </w:pPr>
            <w:r w:rsidRPr="00A81ACE">
              <w:rPr>
                <w:color w:val="000000" w:themeColor="text1"/>
              </w:rPr>
              <w:t>151.26</w:t>
            </w:r>
          </w:p>
        </w:tc>
        <w:tc>
          <w:tcPr>
            <w:tcW w:w="963" w:type="dxa"/>
            <w:shd w:val="clear" w:color="auto" w:fill="F2F2F2" w:themeFill="background1" w:themeFillShade="F2"/>
            <w:vAlign w:val="center"/>
          </w:tcPr>
          <w:p w14:paraId="018B3595" w14:textId="77777777" w:rsidR="00A81ACE" w:rsidRPr="00A81ACE" w:rsidRDefault="00A81ACE" w:rsidP="008431EB">
            <w:pPr>
              <w:spacing w:after="160"/>
              <w:rPr>
                <w:color w:val="000000" w:themeColor="text1"/>
              </w:rPr>
            </w:pPr>
            <w:r w:rsidRPr="00A81ACE">
              <w:rPr>
                <w:color w:val="000000" w:themeColor="text1"/>
              </w:rPr>
              <w:t>238.57</w:t>
            </w:r>
          </w:p>
        </w:tc>
        <w:tc>
          <w:tcPr>
            <w:tcW w:w="921" w:type="dxa"/>
            <w:shd w:val="clear" w:color="auto" w:fill="F2F2F2" w:themeFill="background1" w:themeFillShade="F2"/>
            <w:vAlign w:val="center"/>
          </w:tcPr>
          <w:p w14:paraId="54933C64" w14:textId="77777777" w:rsidR="00A81ACE" w:rsidRPr="00A81ACE" w:rsidRDefault="00A81ACE" w:rsidP="008431EB">
            <w:pPr>
              <w:spacing w:after="160"/>
              <w:rPr>
                <w:color w:val="000000" w:themeColor="text1"/>
              </w:rPr>
            </w:pPr>
            <w:r w:rsidRPr="00A81ACE">
              <w:rPr>
                <w:color w:val="000000" w:themeColor="text1"/>
              </w:rPr>
              <w:t>-0.89</w:t>
            </w:r>
          </w:p>
        </w:tc>
        <w:tc>
          <w:tcPr>
            <w:tcW w:w="780" w:type="dxa"/>
            <w:shd w:val="clear" w:color="auto" w:fill="F2F2F2" w:themeFill="background1" w:themeFillShade="F2"/>
            <w:vAlign w:val="center"/>
          </w:tcPr>
          <w:p w14:paraId="2F80A910" w14:textId="77777777" w:rsidR="00A81ACE" w:rsidRPr="00A81ACE" w:rsidRDefault="00A81ACE" w:rsidP="008431EB">
            <w:pPr>
              <w:spacing w:after="160"/>
              <w:rPr>
                <w:color w:val="000000" w:themeColor="text1"/>
              </w:rPr>
            </w:pPr>
            <w:r w:rsidRPr="00A81ACE">
              <w:rPr>
                <w:color w:val="000000" w:themeColor="text1"/>
              </w:rPr>
              <w:t>0.37</w:t>
            </w:r>
          </w:p>
        </w:tc>
      </w:tr>
      <w:tr w:rsidR="008431EB" w:rsidRPr="00A81ACE" w14:paraId="79CC8F72" w14:textId="77777777" w:rsidTr="008431EB">
        <w:tc>
          <w:tcPr>
            <w:tcW w:w="851" w:type="dxa"/>
            <w:shd w:val="clear" w:color="auto" w:fill="F2F2F2" w:themeFill="background1" w:themeFillShade="F2"/>
            <w:vAlign w:val="center"/>
          </w:tcPr>
          <w:p w14:paraId="11A879CB" w14:textId="77777777" w:rsidR="00A81ACE" w:rsidRPr="00A81ACE" w:rsidRDefault="00A81ACE" w:rsidP="00A81ACE">
            <w:pPr>
              <w:spacing w:after="160"/>
              <w:rPr>
                <w:color w:val="000000" w:themeColor="text1"/>
              </w:rPr>
            </w:pPr>
          </w:p>
        </w:tc>
        <w:tc>
          <w:tcPr>
            <w:tcW w:w="1701" w:type="dxa"/>
            <w:shd w:val="clear" w:color="auto" w:fill="F2F2F2" w:themeFill="background1" w:themeFillShade="F2"/>
            <w:vAlign w:val="center"/>
          </w:tcPr>
          <w:p w14:paraId="07551A85" w14:textId="77777777" w:rsidR="00A81ACE" w:rsidRPr="00A81ACE" w:rsidRDefault="00A81ACE" w:rsidP="008431EB">
            <w:pPr>
              <w:spacing w:after="160"/>
              <w:rPr>
                <w:color w:val="000000" w:themeColor="text1"/>
              </w:rPr>
            </w:pPr>
            <w:r w:rsidRPr="00A81ACE">
              <w:rPr>
                <w:color w:val="000000" w:themeColor="text1"/>
              </w:rPr>
              <w:t>Societal</w:t>
            </w:r>
          </w:p>
        </w:tc>
        <w:tc>
          <w:tcPr>
            <w:tcW w:w="709" w:type="dxa"/>
            <w:shd w:val="clear" w:color="auto" w:fill="F2F2F2" w:themeFill="background1" w:themeFillShade="F2"/>
            <w:vAlign w:val="center"/>
          </w:tcPr>
          <w:p w14:paraId="66E71583" w14:textId="77777777" w:rsidR="00A81ACE" w:rsidRPr="00A81ACE" w:rsidRDefault="00A81ACE" w:rsidP="008431EB">
            <w:pPr>
              <w:spacing w:after="160"/>
              <w:rPr>
                <w:color w:val="000000" w:themeColor="text1"/>
              </w:rPr>
            </w:pPr>
            <w:r w:rsidRPr="00A81ACE">
              <w:rPr>
                <w:color w:val="000000" w:themeColor="text1"/>
              </w:rPr>
              <w:t>164</w:t>
            </w:r>
          </w:p>
        </w:tc>
        <w:tc>
          <w:tcPr>
            <w:tcW w:w="992" w:type="dxa"/>
            <w:shd w:val="clear" w:color="auto" w:fill="F2F2F2" w:themeFill="background1" w:themeFillShade="F2"/>
            <w:vAlign w:val="center"/>
          </w:tcPr>
          <w:p w14:paraId="4A314171" w14:textId="77777777" w:rsidR="00A81ACE" w:rsidRPr="00A81ACE" w:rsidRDefault="00A81ACE" w:rsidP="008431EB">
            <w:pPr>
              <w:spacing w:after="160"/>
              <w:rPr>
                <w:color w:val="000000" w:themeColor="text1"/>
              </w:rPr>
            </w:pPr>
            <w:r w:rsidRPr="00A81ACE">
              <w:rPr>
                <w:color w:val="000000" w:themeColor="text1"/>
              </w:rPr>
              <w:t>210.52</w:t>
            </w:r>
          </w:p>
        </w:tc>
        <w:tc>
          <w:tcPr>
            <w:tcW w:w="993" w:type="dxa"/>
            <w:shd w:val="clear" w:color="auto" w:fill="F2F2F2" w:themeFill="background1" w:themeFillShade="F2"/>
            <w:vAlign w:val="center"/>
          </w:tcPr>
          <w:p w14:paraId="5EA879BF" w14:textId="77777777" w:rsidR="00A81ACE" w:rsidRPr="00A81ACE" w:rsidRDefault="00A81ACE" w:rsidP="008431EB">
            <w:pPr>
              <w:spacing w:after="160"/>
              <w:rPr>
                <w:color w:val="000000" w:themeColor="text1"/>
              </w:rPr>
            </w:pPr>
            <w:r w:rsidRPr="00A81ACE">
              <w:rPr>
                <w:color w:val="000000" w:themeColor="text1"/>
              </w:rPr>
              <w:t>493.13</w:t>
            </w:r>
          </w:p>
        </w:tc>
        <w:tc>
          <w:tcPr>
            <w:tcW w:w="567" w:type="dxa"/>
            <w:shd w:val="clear" w:color="auto" w:fill="F2F2F2" w:themeFill="background1" w:themeFillShade="F2"/>
            <w:vAlign w:val="center"/>
          </w:tcPr>
          <w:p w14:paraId="00536B3C" w14:textId="77777777" w:rsidR="00A81ACE" w:rsidRPr="00A81ACE" w:rsidRDefault="00A81ACE" w:rsidP="008431EB">
            <w:pPr>
              <w:spacing w:after="160"/>
              <w:rPr>
                <w:color w:val="000000" w:themeColor="text1"/>
              </w:rPr>
            </w:pPr>
            <w:r w:rsidRPr="00A81ACE">
              <w:rPr>
                <w:color w:val="000000" w:themeColor="text1"/>
              </w:rPr>
              <w:t>88</w:t>
            </w:r>
          </w:p>
        </w:tc>
        <w:tc>
          <w:tcPr>
            <w:tcW w:w="992" w:type="dxa"/>
            <w:shd w:val="clear" w:color="auto" w:fill="F2F2F2" w:themeFill="background1" w:themeFillShade="F2"/>
            <w:vAlign w:val="center"/>
          </w:tcPr>
          <w:p w14:paraId="1B457DEB" w14:textId="77777777" w:rsidR="00A81ACE" w:rsidRPr="00A81ACE" w:rsidRDefault="00A81ACE" w:rsidP="008431EB">
            <w:pPr>
              <w:spacing w:after="160"/>
              <w:rPr>
                <w:color w:val="000000" w:themeColor="text1"/>
              </w:rPr>
            </w:pPr>
            <w:r w:rsidRPr="00A81ACE">
              <w:rPr>
                <w:color w:val="000000" w:themeColor="text1"/>
              </w:rPr>
              <w:t>179.22</w:t>
            </w:r>
          </w:p>
        </w:tc>
        <w:tc>
          <w:tcPr>
            <w:tcW w:w="963" w:type="dxa"/>
            <w:shd w:val="clear" w:color="auto" w:fill="F2F2F2" w:themeFill="background1" w:themeFillShade="F2"/>
            <w:vAlign w:val="center"/>
          </w:tcPr>
          <w:p w14:paraId="53FC5EC9" w14:textId="77777777" w:rsidR="00A81ACE" w:rsidRPr="00A81ACE" w:rsidRDefault="00A81ACE" w:rsidP="008431EB">
            <w:pPr>
              <w:spacing w:after="160"/>
              <w:rPr>
                <w:color w:val="000000" w:themeColor="text1"/>
              </w:rPr>
            </w:pPr>
            <w:r w:rsidRPr="00A81ACE">
              <w:rPr>
                <w:color w:val="000000" w:themeColor="text1"/>
              </w:rPr>
              <w:t>321.65</w:t>
            </w:r>
          </w:p>
        </w:tc>
        <w:tc>
          <w:tcPr>
            <w:tcW w:w="921" w:type="dxa"/>
            <w:shd w:val="clear" w:color="auto" w:fill="F2F2F2" w:themeFill="background1" w:themeFillShade="F2"/>
            <w:vAlign w:val="center"/>
          </w:tcPr>
          <w:p w14:paraId="13CD3903" w14:textId="77777777" w:rsidR="00A81ACE" w:rsidRPr="00A81ACE" w:rsidRDefault="00A81ACE" w:rsidP="008431EB">
            <w:pPr>
              <w:spacing w:after="160"/>
              <w:rPr>
                <w:color w:val="000000" w:themeColor="text1"/>
              </w:rPr>
            </w:pPr>
            <w:r w:rsidRPr="00A81ACE">
              <w:rPr>
                <w:color w:val="000000" w:themeColor="text1"/>
              </w:rPr>
              <w:t>0.54</w:t>
            </w:r>
          </w:p>
        </w:tc>
        <w:tc>
          <w:tcPr>
            <w:tcW w:w="780" w:type="dxa"/>
            <w:shd w:val="clear" w:color="auto" w:fill="F2F2F2" w:themeFill="background1" w:themeFillShade="F2"/>
            <w:vAlign w:val="center"/>
          </w:tcPr>
          <w:p w14:paraId="4310E276" w14:textId="77777777" w:rsidR="00A81ACE" w:rsidRPr="00A81ACE" w:rsidRDefault="00A81ACE" w:rsidP="008431EB">
            <w:pPr>
              <w:spacing w:after="160"/>
              <w:rPr>
                <w:color w:val="000000" w:themeColor="text1"/>
              </w:rPr>
            </w:pPr>
            <w:r w:rsidRPr="00A81ACE">
              <w:rPr>
                <w:color w:val="000000" w:themeColor="text1"/>
              </w:rPr>
              <w:t>0.59</w:t>
            </w:r>
          </w:p>
        </w:tc>
      </w:tr>
      <w:tr w:rsidR="00A81ACE" w:rsidRPr="00A81ACE" w14:paraId="293D6073" w14:textId="77777777" w:rsidTr="008431EB">
        <w:tc>
          <w:tcPr>
            <w:tcW w:w="851" w:type="dxa"/>
            <w:vAlign w:val="center"/>
          </w:tcPr>
          <w:p w14:paraId="37A80CAA" w14:textId="77777777" w:rsidR="00A81ACE" w:rsidRPr="00A81ACE" w:rsidRDefault="00A81ACE" w:rsidP="00A81ACE">
            <w:pPr>
              <w:spacing w:after="160"/>
              <w:rPr>
                <w:color w:val="000000" w:themeColor="text1"/>
              </w:rPr>
            </w:pPr>
            <w:r w:rsidRPr="00A81ACE">
              <w:rPr>
                <w:color w:val="000000" w:themeColor="text1"/>
              </w:rPr>
              <w:t>T1</w:t>
            </w:r>
          </w:p>
        </w:tc>
        <w:tc>
          <w:tcPr>
            <w:tcW w:w="1701" w:type="dxa"/>
            <w:vAlign w:val="center"/>
          </w:tcPr>
          <w:p w14:paraId="44FAA029" w14:textId="77777777" w:rsidR="00A81ACE" w:rsidRPr="00A81ACE" w:rsidRDefault="00A81ACE" w:rsidP="008431EB">
            <w:pPr>
              <w:spacing w:after="160"/>
              <w:rPr>
                <w:color w:val="000000" w:themeColor="text1"/>
              </w:rPr>
            </w:pPr>
            <w:r w:rsidRPr="00A81ACE">
              <w:rPr>
                <w:color w:val="000000" w:themeColor="text1"/>
              </w:rPr>
              <w:t>Health &amp; social care</w:t>
            </w:r>
          </w:p>
        </w:tc>
        <w:tc>
          <w:tcPr>
            <w:tcW w:w="709" w:type="dxa"/>
            <w:vAlign w:val="center"/>
          </w:tcPr>
          <w:p w14:paraId="5DDF2CE5" w14:textId="77777777" w:rsidR="00A81ACE" w:rsidRPr="00A81ACE" w:rsidRDefault="00A81ACE" w:rsidP="008431EB">
            <w:pPr>
              <w:spacing w:after="160"/>
              <w:rPr>
                <w:color w:val="000000" w:themeColor="text1"/>
              </w:rPr>
            </w:pPr>
            <w:r w:rsidRPr="00A81ACE">
              <w:rPr>
                <w:color w:val="000000" w:themeColor="text1"/>
              </w:rPr>
              <w:t>99</w:t>
            </w:r>
          </w:p>
        </w:tc>
        <w:tc>
          <w:tcPr>
            <w:tcW w:w="992" w:type="dxa"/>
            <w:vAlign w:val="center"/>
          </w:tcPr>
          <w:p w14:paraId="55CA2B86" w14:textId="77777777" w:rsidR="00A81ACE" w:rsidRPr="00A81ACE" w:rsidRDefault="00A81ACE" w:rsidP="008431EB">
            <w:pPr>
              <w:spacing w:after="160"/>
              <w:rPr>
                <w:color w:val="000000" w:themeColor="text1"/>
              </w:rPr>
            </w:pPr>
            <w:r w:rsidRPr="00A81ACE">
              <w:rPr>
                <w:color w:val="000000" w:themeColor="text1"/>
              </w:rPr>
              <w:t>170.58</w:t>
            </w:r>
          </w:p>
        </w:tc>
        <w:tc>
          <w:tcPr>
            <w:tcW w:w="993" w:type="dxa"/>
            <w:vAlign w:val="center"/>
          </w:tcPr>
          <w:p w14:paraId="47F4A7D2" w14:textId="77777777" w:rsidR="00A81ACE" w:rsidRPr="00A81ACE" w:rsidRDefault="00A81ACE" w:rsidP="008431EB">
            <w:pPr>
              <w:spacing w:after="160"/>
              <w:rPr>
                <w:color w:val="000000" w:themeColor="text1"/>
              </w:rPr>
            </w:pPr>
            <w:r w:rsidRPr="00A81ACE">
              <w:rPr>
                <w:color w:val="000000" w:themeColor="text1"/>
              </w:rPr>
              <w:t>601.93</w:t>
            </w:r>
          </w:p>
        </w:tc>
        <w:tc>
          <w:tcPr>
            <w:tcW w:w="567" w:type="dxa"/>
            <w:vAlign w:val="center"/>
          </w:tcPr>
          <w:p w14:paraId="0FD6EB99" w14:textId="77777777" w:rsidR="00A81ACE" w:rsidRPr="00A81ACE" w:rsidRDefault="00A81ACE" w:rsidP="008431EB">
            <w:pPr>
              <w:spacing w:after="160"/>
              <w:rPr>
                <w:color w:val="000000" w:themeColor="text1"/>
              </w:rPr>
            </w:pPr>
            <w:r w:rsidRPr="00A81ACE">
              <w:rPr>
                <w:color w:val="000000" w:themeColor="text1"/>
              </w:rPr>
              <w:t>58</w:t>
            </w:r>
          </w:p>
        </w:tc>
        <w:tc>
          <w:tcPr>
            <w:tcW w:w="992" w:type="dxa"/>
            <w:vAlign w:val="center"/>
          </w:tcPr>
          <w:p w14:paraId="43190AEC" w14:textId="77777777" w:rsidR="00A81ACE" w:rsidRPr="00A81ACE" w:rsidRDefault="00A81ACE" w:rsidP="008431EB">
            <w:pPr>
              <w:spacing w:after="160"/>
              <w:rPr>
                <w:color w:val="000000" w:themeColor="text1"/>
              </w:rPr>
            </w:pPr>
            <w:r w:rsidRPr="00A81ACE">
              <w:rPr>
                <w:color w:val="000000" w:themeColor="text1"/>
              </w:rPr>
              <w:t>225.95</w:t>
            </w:r>
          </w:p>
        </w:tc>
        <w:tc>
          <w:tcPr>
            <w:tcW w:w="963" w:type="dxa"/>
            <w:vAlign w:val="center"/>
          </w:tcPr>
          <w:p w14:paraId="32C4DE5F" w14:textId="77777777" w:rsidR="00A81ACE" w:rsidRPr="00A81ACE" w:rsidRDefault="00A81ACE" w:rsidP="008431EB">
            <w:pPr>
              <w:spacing w:after="160"/>
              <w:rPr>
                <w:color w:val="000000" w:themeColor="text1"/>
              </w:rPr>
            </w:pPr>
            <w:r w:rsidRPr="00A81ACE">
              <w:rPr>
                <w:color w:val="000000" w:themeColor="text1"/>
              </w:rPr>
              <w:t>359.18</w:t>
            </w:r>
          </w:p>
        </w:tc>
        <w:tc>
          <w:tcPr>
            <w:tcW w:w="921" w:type="dxa"/>
            <w:vAlign w:val="center"/>
          </w:tcPr>
          <w:p w14:paraId="4593A5CC" w14:textId="77777777" w:rsidR="00A81ACE" w:rsidRPr="00A81ACE" w:rsidRDefault="00A81ACE" w:rsidP="008431EB">
            <w:pPr>
              <w:spacing w:after="160"/>
              <w:rPr>
                <w:color w:val="000000" w:themeColor="text1"/>
              </w:rPr>
            </w:pPr>
            <w:r w:rsidRPr="00A81ACE">
              <w:rPr>
                <w:color w:val="000000" w:themeColor="text1"/>
              </w:rPr>
              <w:t>-0.64</w:t>
            </w:r>
          </w:p>
        </w:tc>
        <w:tc>
          <w:tcPr>
            <w:tcW w:w="780" w:type="dxa"/>
            <w:vAlign w:val="center"/>
          </w:tcPr>
          <w:p w14:paraId="4C4C614B" w14:textId="77777777" w:rsidR="00A81ACE" w:rsidRPr="00A81ACE" w:rsidRDefault="00A81ACE" w:rsidP="008431EB">
            <w:pPr>
              <w:spacing w:after="160"/>
              <w:rPr>
                <w:color w:val="000000" w:themeColor="text1"/>
              </w:rPr>
            </w:pPr>
            <w:r w:rsidRPr="00A81ACE">
              <w:rPr>
                <w:color w:val="000000" w:themeColor="text1"/>
              </w:rPr>
              <w:t>0.53</w:t>
            </w:r>
          </w:p>
        </w:tc>
      </w:tr>
      <w:tr w:rsidR="00A81ACE" w:rsidRPr="00A81ACE" w14:paraId="50B0949E" w14:textId="77777777" w:rsidTr="008431EB">
        <w:tc>
          <w:tcPr>
            <w:tcW w:w="851" w:type="dxa"/>
            <w:vAlign w:val="center"/>
          </w:tcPr>
          <w:p w14:paraId="32A9EC54" w14:textId="77777777" w:rsidR="00A81ACE" w:rsidRPr="00A81ACE" w:rsidRDefault="00A81ACE" w:rsidP="00A81ACE">
            <w:pPr>
              <w:spacing w:after="160"/>
              <w:rPr>
                <w:color w:val="000000" w:themeColor="text1"/>
              </w:rPr>
            </w:pPr>
          </w:p>
        </w:tc>
        <w:tc>
          <w:tcPr>
            <w:tcW w:w="1701" w:type="dxa"/>
            <w:vAlign w:val="center"/>
          </w:tcPr>
          <w:p w14:paraId="3BDC101B" w14:textId="77777777" w:rsidR="00A81ACE" w:rsidRPr="00A81ACE" w:rsidRDefault="00A81ACE" w:rsidP="008431EB">
            <w:pPr>
              <w:spacing w:after="160"/>
              <w:rPr>
                <w:color w:val="000000" w:themeColor="text1"/>
              </w:rPr>
            </w:pPr>
            <w:r w:rsidRPr="00A81ACE">
              <w:rPr>
                <w:color w:val="000000" w:themeColor="text1"/>
              </w:rPr>
              <w:t>Societal</w:t>
            </w:r>
          </w:p>
        </w:tc>
        <w:tc>
          <w:tcPr>
            <w:tcW w:w="709" w:type="dxa"/>
            <w:vAlign w:val="center"/>
          </w:tcPr>
          <w:p w14:paraId="0462C17E" w14:textId="77777777" w:rsidR="00A81ACE" w:rsidRPr="00A81ACE" w:rsidRDefault="00A81ACE" w:rsidP="008431EB">
            <w:pPr>
              <w:spacing w:after="160"/>
              <w:rPr>
                <w:color w:val="000000" w:themeColor="text1"/>
              </w:rPr>
            </w:pPr>
            <w:r w:rsidRPr="00A81ACE">
              <w:rPr>
                <w:color w:val="000000" w:themeColor="text1"/>
              </w:rPr>
              <w:t>138</w:t>
            </w:r>
          </w:p>
        </w:tc>
        <w:tc>
          <w:tcPr>
            <w:tcW w:w="992" w:type="dxa"/>
            <w:vAlign w:val="center"/>
          </w:tcPr>
          <w:p w14:paraId="5BA59E8B" w14:textId="77777777" w:rsidR="00A81ACE" w:rsidRPr="00A81ACE" w:rsidRDefault="00A81ACE" w:rsidP="008431EB">
            <w:pPr>
              <w:spacing w:after="160"/>
              <w:rPr>
                <w:color w:val="000000" w:themeColor="text1"/>
              </w:rPr>
            </w:pPr>
            <w:r w:rsidRPr="00A81ACE">
              <w:rPr>
                <w:color w:val="000000" w:themeColor="text1"/>
              </w:rPr>
              <w:t>194.41</w:t>
            </w:r>
          </w:p>
        </w:tc>
        <w:tc>
          <w:tcPr>
            <w:tcW w:w="993" w:type="dxa"/>
            <w:vAlign w:val="center"/>
          </w:tcPr>
          <w:p w14:paraId="7BC014EE" w14:textId="77777777" w:rsidR="00A81ACE" w:rsidRPr="00A81ACE" w:rsidRDefault="00A81ACE" w:rsidP="008431EB">
            <w:pPr>
              <w:spacing w:after="160"/>
              <w:rPr>
                <w:color w:val="000000" w:themeColor="text1"/>
              </w:rPr>
            </w:pPr>
            <w:r w:rsidRPr="00A81ACE">
              <w:rPr>
                <w:color w:val="000000" w:themeColor="text1"/>
              </w:rPr>
              <w:t>354.93</w:t>
            </w:r>
          </w:p>
        </w:tc>
        <w:tc>
          <w:tcPr>
            <w:tcW w:w="567" w:type="dxa"/>
            <w:vAlign w:val="center"/>
          </w:tcPr>
          <w:p w14:paraId="12EFF7E2" w14:textId="77777777" w:rsidR="00A81ACE" w:rsidRPr="00A81ACE" w:rsidRDefault="00A81ACE" w:rsidP="008431EB">
            <w:pPr>
              <w:spacing w:after="160"/>
              <w:rPr>
                <w:color w:val="000000" w:themeColor="text1"/>
              </w:rPr>
            </w:pPr>
            <w:r w:rsidRPr="00A81ACE">
              <w:rPr>
                <w:color w:val="000000" w:themeColor="text1"/>
              </w:rPr>
              <w:t>77</w:t>
            </w:r>
          </w:p>
        </w:tc>
        <w:tc>
          <w:tcPr>
            <w:tcW w:w="992" w:type="dxa"/>
            <w:vAlign w:val="center"/>
          </w:tcPr>
          <w:p w14:paraId="1B0551AD" w14:textId="77777777" w:rsidR="00A81ACE" w:rsidRPr="00A81ACE" w:rsidRDefault="00A81ACE" w:rsidP="008431EB">
            <w:pPr>
              <w:spacing w:after="160"/>
              <w:rPr>
                <w:color w:val="000000" w:themeColor="text1"/>
              </w:rPr>
            </w:pPr>
            <w:r w:rsidRPr="00A81ACE">
              <w:rPr>
                <w:color w:val="000000" w:themeColor="text1"/>
              </w:rPr>
              <w:t>200.86</w:t>
            </w:r>
          </w:p>
        </w:tc>
        <w:tc>
          <w:tcPr>
            <w:tcW w:w="963" w:type="dxa"/>
            <w:vAlign w:val="center"/>
          </w:tcPr>
          <w:p w14:paraId="361B12A5" w14:textId="77777777" w:rsidR="00A81ACE" w:rsidRPr="00A81ACE" w:rsidRDefault="00A81ACE" w:rsidP="008431EB">
            <w:pPr>
              <w:spacing w:after="160"/>
              <w:rPr>
                <w:color w:val="000000" w:themeColor="text1"/>
              </w:rPr>
            </w:pPr>
            <w:r w:rsidRPr="00A81ACE">
              <w:rPr>
                <w:color w:val="000000" w:themeColor="text1"/>
              </w:rPr>
              <w:t>345.90</w:t>
            </w:r>
          </w:p>
        </w:tc>
        <w:tc>
          <w:tcPr>
            <w:tcW w:w="921" w:type="dxa"/>
            <w:vAlign w:val="center"/>
          </w:tcPr>
          <w:p w14:paraId="47A711A4" w14:textId="77777777" w:rsidR="00A81ACE" w:rsidRPr="00A81ACE" w:rsidRDefault="00A81ACE" w:rsidP="008431EB">
            <w:pPr>
              <w:spacing w:after="160"/>
              <w:rPr>
                <w:color w:val="000000" w:themeColor="text1"/>
              </w:rPr>
            </w:pPr>
            <w:r w:rsidRPr="00A81ACE">
              <w:rPr>
                <w:color w:val="000000" w:themeColor="text1"/>
              </w:rPr>
              <w:t>-0.13</w:t>
            </w:r>
          </w:p>
        </w:tc>
        <w:tc>
          <w:tcPr>
            <w:tcW w:w="780" w:type="dxa"/>
            <w:vAlign w:val="center"/>
          </w:tcPr>
          <w:p w14:paraId="6F5CA847" w14:textId="77777777" w:rsidR="00A81ACE" w:rsidRPr="00A81ACE" w:rsidRDefault="00A81ACE" w:rsidP="008431EB">
            <w:pPr>
              <w:spacing w:after="160"/>
              <w:rPr>
                <w:color w:val="000000" w:themeColor="text1"/>
              </w:rPr>
            </w:pPr>
            <w:r w:rsidRPr="00A81ACE">
              <w:rPr>
                <w:color w:val="000000" w:themeColor="text1"/>
              </w:rPr>
              <w:t>0.90</w:t>
            </w:r>
          </w:p>
        </w:tc>
      </w:tr>
      <w:tr w:rsidR="008431EB" w:rsidRPr="00A81ACE" w14:paraId="34848D47" w14:textId="77777777" w:rsidTr="008431EB">
        <w:tc>
          <w:tcPr>
            <w:tcW w:w="851" w:type="dxa"/>
            <w:shd w:val="clear" w:color="auto" w:fill="F2F2F2" w:themeFill="background1" w:themeFillShade="F2"/>
            <w:vAlign w:val="center"/>
          </w:tcPr>
          <w:p w14:paraId="21424FBC" w14:textId="77777777" w:rsidR="00A81ACE" w:rsidRPr="00A81ACE" w:rsidRDefault="00A81ACE" w:rsidP="00A81ACE">
            <w:pPr>
              <w:spacing w:after="160"/>
              <w:rPr>
                <w:color w:val="000000" w:themeColor="text1"/>
              </w:rPr>
            </w:pPr>
            <w:r w:rsidRPr="00A81ACE">
              <w:rPr>
                <w:color w:val="000000" w:themeColor="text1"/>
              </w:rPr>
              <w:t>T2</w:t>
            </w:r>
          </w:p>
        </w:tc>
        <w:tc>
          <w:tcPr>
            <w:tcW w:w="1701" w:type="dxa"/>
            <w:shd w:val="clear" w:color="auto" w:fill="F2F2F2" w:themeFill="background1" w:themeFillShade="F2"/>
            <w:vAlign w:val="center"/>
          </w:tcPr>
          <w:p w14:paraId="07F9AD14" w14:textId="77777777" w:rsidR="00A81ACE" w:rsidRPr="00A81ACE" w:rsidRDefault="00A81ACE" w:rsidP="008431EB">
            <w:pPr>
              <w:spacing w:after="160"/>
              <w:rPr>
                <w:color w:val="000000" w:themeColor="text1"/>
              </w:rPr>
            </w:pPr>
            <w:r w:rsidRPr="00A81ACE">
              <w:rPr>
                <w:color w:val="000000" w:themeColor="text1"/>
              </w:rPr>
              <w:t>Health &amp; social care</w:t>
            </w:r>
          </w:p>
        </w:tc>
        <w:tc>
          <w:tcPr>
            <w:tcW w:w="709" w:type="dxa"/>
            <w:shd w:val="clear" w:color="auto" w:fill="F2F2F2" w:themeFill="background1" w:themeFillShade="F2"/>
            <w:vAlign w:val="center"/>
          </w:tcPr>
          <w:p w14:paraId="10717A36" w14:textId="77777777" w:rsidR="00A81ACE" w:rsidRPr="00A81ACE" w:rsidRDefault="00A81ACE" w:rsidP="008431EB">
            <w:pPr>
              <w:spacing w:after="160"/>
              <w:rPr>
                <w:color w:val="000000" w:themeColor="text1"/>
              </w:rPr>
            </w:pPr>
            <w:r w:rsidRPr="00A81ACE">
              <w:rPr>
                <w:color w:val="000000" w:themeColor="text1"/>
              </w:rPr>
              <w:t>87</w:t>
            </w:r>
          </w:p>
        </w:tc>
        <w:tc>
          <w:tcPr>
            <w:tcW w:w="992" w:type="dxa"/>
            <w:shd w:val="clear" w:color="auto" w:fill="F2F2F2" w:themeFill="background1" w:themeFillShade="F2"/>
            <w:vAlign w:val="center"/>
          </w:tcPr>
          <w:p w14:paraId="6C6A27F5" w14:textId="77777777" w:rsidR="00A81ACE" w:rsidRPr="00A81ACE" w:rsidRDefault="00A81ACE" w:rsidP="008431EB">
            <w:pPr>
              <w:spacing w:after="160"/>
              <w:rPr>
                <w:color w:val="000000" w:themeColor="text1"/>
              </w:rPr>
            </w:pPr>
            <w:r w:rsidRPr="00A81ACE">
              <w:rPr>
                <w:color w:val="000000" w:themeColor="text1"/>
              </w:rPr>
              <w:t>168.92</w:t>
            </w:r>
          </w:p>
        </w:tc>
        <w:tc>
          <w:tcPr>
            <w:tcW w:w="993" w:type="dxa"/>
            <w:shd w:val="clear" w:color="auto" w:fill="F2F2F2" w:themeFill="background1" w:themeFillShade="F2"/>
            <w:vAlign w:val="center"/>
          </w:tcPr>
          <w:p w14:paraId="3F8BC0A4" w14:textId="77777777" w:rsidR="00A81ACE" w:rsidRPr="00A81ACE" w:rsidRDefault="00A81ACE" w:rsidP="008431EB">
            <w:pPr>
              <w:spacing w:after="160"/>
              <w:rPr>
                <w:color w:val="000000" w:themeColor="text1"/>
              </w:rPr>
            </w:pPr>
            <w:r w:rsidRPr="00A81ACE">
              <w:rPr>
                <w:color w:val="000000" w:themeColor="text1"/>
              </w:rPr>
              <w:t>202.84</w:t>
            </w:r>
          </w:p>
        </w:tc>
        <w:tc>
          <w:tcPr>
            <w:tcW w:w="567" w:type="dxa"/>
            <w:shd w:val="clear" w:color="auto" w:fill="F2F2F2" w:themeFill="background1" w:themeFillShade="F2"/>
            <w:vAlign w:val="center"/>
          </w:tcPr>
          <w:p w14:paraId="6F6A16F0" w14:textId="77777777" w:rsidR="00A81ACE" w:rsidRPr="00A81ACE" w:rsidRDefault="00A81ACE" w:rsidP="008431EB">
            <w:pPr>
              <w:spacing w:after="160"/>
              <w:rPr>
                <w:color w:val="000000" w:themeColor="text1"/>
              </w:rPr>
            </w:pPr>
            <w:r w:rsidRPr="00A81ACE">
              <w:rPr>
                <w:color w:val="000000" w:themeColor="text1"/>
              </w:rPr>
              <w:t>44</w:t>
            </w:r>
          </w:p>
        </w:tc>
        <w:tc>
          <w:tcPr>
            <w:tcW w:w="992" w:type="dxa"/>
            <w:shd w:val="clear" w:color="auto" w:fill="F2F2F2" w:themeFill="background1" w:themeFillShade="F2"/>
            <w:vAlign w:val="center"/>
          </w:tcPr>
          <w:p w14:paraId="53FEDA57" w14:textId="77777777" w:rsidR="00A81ACE" w:rsidRPr="00A81ACE" w:rsidRDefault="00A81ACE" w:rsidP="008431EB">
            <w:pPr>
              <w:spacing w:after="160"/>
              <w:rPr>
                <w:color w:val="000000" w:themeColor="text1"/>
              </w:rPr>
            </w:pPr>
            <w:r w:rsidRPr="00A81ACE">
              <w:rPr>
                <w:color w:val="000000" w:themeColor="text1"/>
              </w:rPr>
              <w:t>183.91</w:t>
            </w:r>
          </w:p>
        </w:tc>
        <w:tc>
          <w:tcPr>
            <w:tcW w:w="963" w:type="dxa"/>
            <w:shd w:val="clear" w:color="auto" w:fill="F2F2F2" w:themeFill="background1" w:themeFillShade="F2"/>
            <w:vAlign w:val="center"/>
          </w:tcPr>
          <w:p w14:paraId="730B1DD5" w14:textId="77777777" w:rsidR="00A81ACE" w:rsidRPr="00A81ACE" w:rsidRDefault="00A81ACE" w:rsidP="008431EB">
            <w:pPr>
              <w:spacing w:after="160"/>
              <w:rPr>
                <w:color w:val="000000" w:themeColor="text1"/>
              </w:rPr>
            </w:pPr>
            <w:r w:rsidRPr="00A81ACE">
              <w:rPr>
                <w:color w:val="000000" w:themeColor="text1"/>
              </w:rPr>
              <w:t>216.58</w:t>
            </w:r>
          </w:p>
        </w:tc>
        <w:tc>
          <w:tcPr>
            <w:tcW w:w="921" w:type="dxa"/>
            <w:shd w:val="clear" w:color="auto" w:fill="F2F2F2" w:themeFill="background1" w:themeFillShade="F2"/>
            <w:vAlign w:val="center"/>
          </w:tcPr>
          <w:p w14:paraId="0C84799B" w14:textId="77777777" w:rsidR="00A81ACE" w:rsidRPr="00A81ACE" w:rsidRDefault="00A81ACE" w:rsidP="008431EB">
            <w:pPr>
              <w:spacing w:after="160"/>
              <w:rPr>
                <w:color w:val="000000" w:themeColor="text1"/>
              </w:rPr>
            </w:pPr>
            <w:r w:rsidRPr="00A81ACE">
              <w:rPr>
                <w:color w:val="000000" w:themeColor="text1"/>
              </w:rPr>
              <w:t>-0.39</w:t>
            </w:r>
          </w:p>
        </w:tc>
        <w:tc>
          <w:tcPr>
            <w:tcW w:w="780" w:type="dxa"/>
            <w:shd w:val="clear" w:color="auto" w:fill="F2F2F2" w:themeFill="background1" w:themeFillShade="F2"/>
            <w:vAlign w:val="center"/>
          </w:tcPr>
          <w:p w14:paraId="5139E149" w14:textId="77777777" w:rsidR="00A81ACE" w:rsidRPr="00A81ACE" w:rsidRDefault="00A81ACE" w:rsidP="008431EB">
            <w:pPr>
              <w:spacing w:after="160"/>
              <w:rPr>
                <w:color w:val="000000" w:themeColor="text1"/>
              </w:rPr>
            </w:pPr>
            <w:r w:rsidRPr="00A81ACE">
              <w:rPr>
                <w:color w:val="000000" w:themeColor="text1"/>
              </w:rPr>
              <w:t>0.70</w:t>
            </w:r>
          </w:p>
        </w:tc>
      </w:tr>
      <w:tr w:rsidR="008431EB" w:rsidRPr="00A81ACE" w14:paraId="12932F96" w14:textId="77777777" w:rsidTr="008431EB">
        <w:tc>
          <w:tcPr>
            <w:tcW w:w="851" w:type="dxa"/>
            <w:shd w:val="clear" w:color="auto" w:fill="F2F2F2" w:themeFill="background1" w:themeFillShade="F2"/>
            <w:vAlign w:val="center"/>
          </w:tcPr>
          <w:p w14:paraId="5C2CBBE0" w14:textId="77777777" w:rsidR="00A81ACE" w:rsidRPr="00A81ACE" w:rsidRDefault="00A81ACE" w:rsidP="00A81ACE">
            <w:pPr>
              <w:spacing w:after="160"/>
              <w:rPr>
                <w:color w:val="000000" w:themeColor="text1"/>
              </w:rPr>
            </w:pPr>
          </w:p>
        </w:tc>
        <w:tc>
          <w:tcPr>
            <w:tcW w:w="1701" w:type="dxa"/>
            <w:shd w:val="clear" w:color="auto" w:fill="F2F2F2" w:themeFill="background1" w:themeFillShade="F2"/>
            <w:vAlign w:val="center"/>
          </w:tcPr>
          <w:p w14:paraId="3B306D79" w14:textId="77777777" w:rsidR="00A81ACE" w:rsidRPr="00A81ACE" w:rsidRDefault="00A81ACE" w:rsidP="008431EB">
            <w:pPr>
              <w:spacing w:after="160"/>
              <w:rPr>
                <w:color w:val="000000" w:themeColor="text1"/>
              </w:rPr>
            </w:pPr>
            <w:r w:rsidRPr="00A81ACE">
              <w:rPr>
                <w:color w:val="000000" w:themeColor="text1"/>
              </w:rPr>
              <w:t>Societal</w:t>
            </w:r>
          </w:p>
        </w:tc>
        <w:tc>
          <w:tcPr>
            <w:tcW w:w="709" w:type="dxa"/>
            <w:shd w:val="clear" w:color="auto" w:fill="F2F2F2" w:themeFill="background1" w:themeFillShade="F2"/>
            <w:vAlign w:val="center"/>
          </w:tcPr>
          <w:p w14:paraId="4BE4806A" w14:textId="77777777" w:rsidR="00A81ACE" w:rsidRPr="00A81ACE" w:rsidRDefault="00A81ACE" w:rsidP="008431EB">
            <w:pPr>
              <w:spacing w:after="160"/>
              <w:rPr>
                <w:color w:val="000000" w:themeColor="text1"/>
              </w:rPr>
            </w:pPr>
            <w:r w:rsidRPr="00A81ACE">
              <w:rPr>
                <w:color w:val="000000" w:themeColor="text1"/>
              </w:rPr>
              <w:t>137</w:t>
            </w:r>
          </w:p>
        </w:tc>
        <w:tc>
          <w:tcPr>
            <w:tcW w:w="992" w:type="dxa"/>
            <w:shd w:val="clear" w:color="auto" w:fill="F2F2F2" w:themeFill="background1" w:themeFillShade="F2"/>
            <w:vAlign w:val="center"/>
          </w:tcPr>
          <w:p w14:paraId="181F4AF6" w14:textId="77777777" w:rsidR="00A81ACE" w:rsidRPr="00A81ACE" w:rsidRDefault="00A81ACE" w:rsidP="008431EB">
            <w:pPr>
              <w:spacing w:after="160"/>
              <w:rPr>
                <w:color w:val="000000" w:themeColor="text1"/>
              </w:rPr>
            </w:pPr>
            <w:r w:rsidRPr="00A81ACE">
              <w:rPr>
                <w:color w:val="000000" w:themeColor="text1"/>
              </w:rPr>
              <w:t>149.26</w:t>
            </w:r>
          </w:p>
        </w:tc>
        <w:tc>
          <w:tcPr>
            <w:tcW w:w="993" w:type="dxa"/>
            <w:shd w:val="clear" w:color="auto" w:fill="F2F2F2" w:themeFill="background1" w:themeFillShade="F2"/>
            <w:vAlign w:val="center"/>
          </w:tcPr>
          <w:p w14:paraId="038B7ACA" w14:textId="77777777" w:rsidR="00A81ACE" w:rsidRPr="00A81ACE" w:rsidRDefault="00A81ACE" w:rsidP="008431EB">
            <w:pPr>
              <w:spacing w:after="160"/>
              <w:rPr>
                <w:color w:val="000000" w:themeColor="text1"/>
              </w:rPr>
            </w:pPr>
            <w:r w:rsidRPr="00A81ACE">
              <w:rPr>
                <w:color w:val="000000" w:themeColor="text1"/>
              </w:rPr>
              <w:t>268.42</w:t>
            </w:r>
          </w:p>
        </w:tc>
        <w:tc>
          <w:tcPr>
            <w:tcW w:w="567" w:type="dxa"/>
            <w:shd w:val="clear" w:color="auto" w:fill="F2F2F2" w:themeFill="background1" w:themeFillShade="F2"/>
            <w:vAlign w:val="center"/>
          </w:tcPr>
          <w:p w14:paraId="18F24C6F" w14:textId="77777777" w:rsidR="00A81ACE" w:rsidRPr="00A81ACE" w:rsidRDefault="00A81ACE" w:rsidP="008431EB">
            <w:pPr>
              <w:spacing w:after="160"/>
              <w:rPr>
                <w:color w:val="000000" w:themeColor="text1"/>
              </w:rPr>
            </w:pPr>
            <w:r w:rsidRPr="00A81ACE">
              <w:rPr>
                <w:color w:val="000000" w:themeColor="text1"/>
              </w:rPr>
              <w:t>70</w:t>
            </w:r>
          </w:p>
        </w:tc>
        <w:tc>
          <w:tcPr>
            <w:tcW w:w="992" w:type="dxa"/>
            <w:shd w:val="clear" w:color="auto" w:fill="F2F2F2" w:themeFill="background1" w:themeFillShade="F2"/>
            <w:vAlign w:val="center"/>
          </w:tcPr>
          <w:p w14:paraId="226B08E1" w14:textId="77777777" w:rsidR="00A81ACE" w:rsidRPr="00A81ACE" w:rsidRDefault="00A81ACE" w:rsidP="008431EB">
            <w:pPr>
              <w:spacing w:after="160"/>
              <w:rPr>
                <w:color w:val="000000" w:themeColor="text1"/>
              </w:rPr>
            </w:pPr>
            <w:r w:rsidRPr="00A81ACE">
              <w:rPr>
                <w:color w:val="000000" w:themeColor="text1"/>
              </w:rPr>
              <w:t>166.03</w:t>
            </w:r>
          </w:p>
        </w:tc>
        <w:tc>
          <w:tcPr>
            <w:tcW w:w="963" w:type="dxa"/>
            <w:shd w:val="clear" w:color="auto" w:fill="F2F2F2" w:themeFill="background1" w:themeFillShade="F2"/>
            <w:vAlign w:val="center"/>
          </w:tcPr>
          <w:p w14:paraId="7F406F4F" w14:textId="77777777" w:rsidR="00A81ACE" w:rsidRPr="00A81ACE" w:rsidRDefault="00A81ACE" w:rsidP="008431EB">
            <w:pPr>
              <w:spacing w:after="160"/>
              <w:rPr>
                <w:color w:val="000000" w:themeColor="text1"/>
              </w:rPr>
            </w:pPr>
            <w:r w:rsidRPr="00A81ACE">
              <w:rPr>
                <w:color w:val="000000" w:themeColor="text1"/>
              </w:rPr>
              <w:t>264.61</w:t>
            </w:r>
          </w:p>
        </w:tc>
        <w:tc>
          <w:tcPr>
            <w:tcW w:w="921" w:type="dxa"/>
            <w:shd w:val="clear" w:color="auto" w:fill="F2F2F2" w:themeFill="background1" w:themeFillShade="F2"/>
            <w:vAlign w:val="center"/>
          </w:tcPr>
          <w:p w14:paraId="65FB2627" w14:textId="77777777" w:rsidR="00A81ACE" w:rsidRPr="00A81ACE" w:rsidRDefault="00A81ACE" w:rsidP="008431EB">
            <w:pPr>
              <w:spacing w:after="160"/>
              <w:rPr>
                <w:color w:val="000000" w:themeColor="text1"/>
              </w:rPr>
            </w:pPr>
            <w:r w:rsidRPr="00A81ACE">
              <w:rPr>
                <w:color w:val="000000" w:themeColor="text1"/>
              </w:rPr>
              <w:t>-0.43</w:t>
            </w:r>
          </w:p>
        </w:tc>
        <w:tc>
          <w:tcPr>
            <w:tcW w:w="780" w:type="dxa"/>
            <w:shd w:val="clear" w:color="auto" w:fill="F2F2F2" w:themeFill="background1" w:themeFillShade="F2"/>
            <w:vAlign w:val="center"/>
          </w:tcPr>
          <w:p w14:paraId="6EF39B21" w14:textId="77777777" w:rsidR="00A81ACE" w:rsidRPr="00A81ACE" w:rsidRDefault="00A81ACE" w:rsidP="008431EB">
            <w:pPr>
              <w:spacing w:after="160"/>
              <w:rPr>
                <w:color w:val="000000" w:themeColor="text1"/>
              </w:rPr>
            </w:pPr>
            <w:r w:rsidRPr="00A81ACE">
              <w:rPr>
                <w:color w:val="000000" w:themeColor="text1"/>
              </w:rPr>
              <w:t>0.67</w:t>
            </w:r>
          </w:p>
        </w:tc>
      </w:tr>
      <w:tr w:rsidR="00A81ACE" w:rsidRPr="00A81ACE" w14:paraId="193C1BE1" w14:textId="77777777" w:rsidTr="008431EB">
        <w:tc>
          <w:tcPr>
            <w:tcW w:w="851" w:type="dxa"/>
            <w:vAlign w:val="center"/>
          </w:tcPr>
          <w:p w14:paraId="339544DE" w14:textId="77777777" w:rsidR="00A81ACE" w:rsidRPr="00A81ACE" w:rsidRDefault="00A81ACE" w:rsidP="00A81ACE">
            <w:pPr>
              <w:spacing w:after="160"/>
              <w:rPr>
                <w:color w:val="000000" w:themeColor="text1"/>
              </w:rPr>
            </w:pPr>
            <w:r w:rsidRPr="00A81ACE">
              <w:rPr>
                <w:color w:val="000000" w:themeColor="text1"/>
              </w:rPr>
              <w:t>T3</w:t>
            </w:r>
          </w:p>
        </w:tc>
        <w:tc>
          <w:tcPr>
            <w:tcW w:w="1701" w:type="dxa"/>
            <w:vAlign w:val="center"/>
          </w:tcPr>
          <w:p w14:paraId="007FB50B" w14:textId="77777777" w:rsidR="00A81ACE" w:rsidRPr="00A81ACE" w:rsidRDefault="00A81ACE" w:rsidP="008431EB">
            <w:pPr>
              <w:spacing w:after="160"/>
              <w:rPr>
                <w:color w:val="000000" w:themeColor="text1"/>
              </w:rPr>
            </w:pPr>
            <w:r w:rsidRPr="00A81ACE">
              <w:rPr>
                <w:color w:val="000000" w:themeColor="text1"/>
              </w:rPr>
              <w:t>Health &amp; social care</w:t>
            </w:r>
          </w:p>
        </w:tc>
        <w:tc>
          <w:tcPr>
            <w:tcW w:w="709" w:type="dxa"/>
            <w:vAlign w:val="center"/>
          </w:tcPr>
          <w:p w14:paraId="3E5129E8" w14:textId="77777777" w:rsidR="00A81ACE" w:rsidRPr="00A81ACE" w:rsidRDefault="00A81ACE" w:rsidP="008431EB">
            <w:pPr>
              <w:spacing w:after="160"/>
              <w:rPr>
                <w:color w:val="000000" w:themeColor="text1"/>
              </w:rPr>
            </w:pPr>
            <w:r w:rsidRPr="00A81ACE">
              <w:rPr>
                <w:color w:val="000000" w:themeColor="text1"/>
              </w:rPr>
              <w:t>90</w:t>
            </w:r>
          </w:p>
        </w:tc>
        <w:tc>
          <w:tcPr>
            <w:tcW w:w="992" w:type="dxa"/>
            <w:vAlign w:val="center"/>
          </w:tcPr>
          <w:p w14:paraId="4AC18AFD" w14:textId="77777777" w:rsidR="00A81ACE" w:rsidRPr="00A81ACE" w:rsidRDefault="00A81ACE" w:rsidP="008431EB">
            <w:pPr>
              <w:spacing w:after="160"/>
              <w:rPr>
                <w:color w:val="000000" w:themeColor="text1"/>
              </w:rPr>
            </w:pPr>
            <w:r w:rsidRPr="00A81ACE">
              <w:rPr>
                <w:color w:val="000000" w:themeColor="text1"/>
              </w:rPr>
              <w:t>272.27</w:t>
            </w:r>
          </w:p>
        </w:tc>
        <w:tc>
          <w:tcPr>
            <w:tcW w:w="993" w:type="dxa"/>
            <w:vAlign w:val="center"/>
          </w:tcPr>
          <w:p w14:paraId="7DFDEBD1" w14:textId="77777777" w:rsidR="00A81ACE" w:rsidRPr="00A81ACE" w:rsidRDefault="00A81ACE" w:rsidP="008431EB">
            <w:pPr>
              <w:spacing w:after="160"/>
              <w:rPr>
                <w:color w:val="000000" w:themeColor="text1"/>
              </w:rPr>
            </w:pPr>
            <w:r w:rsidRPr="00A81ACE">
              <w:rPr>
                <w:color w:val="000000" w:themeColor="text1"/>
              </w:rPr>
              <w:t>594.05</w:t>
            </w:r>
          </w:p>
        </w:tc>
        <w:tc>
          <w:tcPr>
            <w:tcW w:w="567" w:type="dxa"/>
            <w:vAlign w:val="center"/>
          </w:tcPr>
          <w:p w14:paraId="114C9DF3" w14:textId="77777777" w:rsidR="00A81ACE" w:rsidRPr="00A81ACE" w:rsidRDefault="00A81ACE" w:rsidP="008431EB">
            <w:pPr>
              <w:spacing w:after="160"/>
              <w:rPr>
                <w:color w:val="000000" w:themeColor="text1"/>
              </w:rPr>
            </w:pPr>
            <w:r w:rsidRPr="00A81ACE">
              <w:rPr>
                <w:color w:val="000000" w:themeColor="text1"/>
              </w:rPr>
              <w:t>45</w:t>
            </w:r>
          </w:p>
        </w:tc>
        <w:tc>
          <w:tcPr>
            <w:tcW w:w="992" w:type="dxa"/>
            <w:vAlign w:val="center"/>
          </w:tcPr>
          <w:p w14:paraId="435431D8" w14:textId="77777777" w:rsidR="00A81ACE" w:rsidRPr="00A81ACE" w:rsidRDefault="00A81ACE" w:rsidP="008431EB">
            <w:pPr>
              <w:spacing w:after="160"/>
              <w:rPr>
                <w:color w:val="000000" w:themeColor="text1"/>
              </w:rPr>
            </w:pPr>
            <w:r w:rsidRPr="00A81ACE">
              <w:rPr>
                <w:color w:val="000000" w:themeColor="text1"/>
              </w:rPr>
              <w:t>192.33</w:t>
            </w:r>
          </w:p>
        </w:tc>
        <w:tc>
          <w:tcPr>
            <w:tcW w:w="963" w:type="dxa"/>
            <w:vAlign w:val="center"/>
          </w:tcPr>
          <w:p w14:paraId="1008F8A6" w14:textId="77777777" w:rsidR="00A81ACE" w:rsidRPr="00A81ACE" w:rsidRDefault="00A81ACE" w:rsidP="008431EB">
            <w:pPr>
              <w:spacing w:after="160"/>
              <w:rPr>
                <w:color w:val="000000" w:themeColor="text1"/>
              </w:rPr>
            </w:pPr>
            <w:r w:rsidRPr="00A81ACE">
              <w:rPr>
                <w:color w:val="000000" w:themeColor="text1"/>
              </w:rPr>
              <w:t>255.91</w:t>
            </w:r>
          </w:p>
        </w:tc>
        <w:tc>
          <w:tcPr>
            <w:tcW w:w="921" w:type="dxa"/>
            <w:vAlign w:val="center"/>
          </w:tcPr>
          <w:p w14:paraId="4337AF3A" w14:textId="77777777" w:rsidR="00A81ACE" w:rsidRPr="00A81ACE" w:rsidRDefault="00A81ACE" w:rsidP="008431EB">
            <w:pPr>
              <w:spacing w:after="160"/>
              <w:rPr>
                <w:color w:val="000000" w:themeColor="text1"/>
              </w:rPr>
            </w:pPr>
            <w:r w:rsidRPr="00A81ACE">
              <w:rPr>
                <w:color w:val="000000" w:themeColor="text1"/>
              </w:rPr>
              <w:t>0.86</w:t>
            </w:r>
          </w:p>
        </w:tc>
        <w:tc>
          <w:tcPr>
            <w:tcW w:w="780" w:type="dxa"/>
            <w:vAlign w:val="center"/>
          </w:tcPr>
          <w:p w14:paraId="4A4A2361" w14:textId="77777777" w:rsidR="00A81ACE" w:rsidRPr="00A81ACE" w:rsidRDefault="00A81ACE" w:rsidP="008431EB">
            <w:pPr>
              <w:spacing w:after="160"/>
              <w:rPr>
                <w:color w:val="000000" w:themeColor="text1"/>
              </w:rPr>
            </w:pPr>
            <w:r w:rsidRPr="00A81ACE">
              <w:rPr>
                <w:color w:val="000000" w:themeColor="text1"/>
              </w:rPr>
              <w:t>0.39</w:t>
            </w:r>
          </w:p>
        </w:tc>
      </w:tr>
      <w:tr w:rsidR="00A81ACE" w:rsidRPr="00A81ACE" w14:paraId="32139B6E" w14:textId="77777777" w:rsidTr="008431EB">
        <w:tc>
          <w:tcPr>
            <w:tcW w:w="851" w:type="dxa"/>
            <w:vAlign w:val="center"/>
          </w:tcPr>
          <w:p w14:paraId="32063FD6" w14:textId="77777777" w:rsidR="00A81ACE" w:rsidRPr="00A81ACE" w:rsidRDefault="00A81ACE" w:rsidP="00A81ACE">
            <w:pPr>
              <w:spacing w:after="160"/>
              <w:rPr>
                <w:color w:val="000000" w:themeColor="text1"/>
              </w:rPr>
            </w:pPr>
          </w:p>
        </w:tc>
        <w:tc>
          <w:tcPr>
            <w:tcW w:w="1701" w:type="dxa"/>
            <w:vAlign w:val="center"/>
          </w:tcPr>
          <w:p w14:paraId="34CBB7F4" w14:textId="77777777" w:rsidR="00A81ACE" w:rsidRPr="00A81ACE" w:rsidRDefault="00A81ACE" w:rsidP="008431EB">
            <w:pPr>
              <w:spacing w:after="160"/>
              <w:rPr>
                <w:color w:val="000000" w:themeColor="text1"/>
              </w:rPr>
            </w:pPr>
            <w:r w:rsidRPr="00A81ACE">
              <w:rPr>
                <w:color w:val="000000" w:themeColor="text1"/>
              </w:rPr>
              <w:t>Societal</w:t>
            </w:r>
          </w:p>
        </w:tc>
        <w:tc>
          <w:tcPr>
            <w:tcW w:w="709" w:type="dxa"/>
            <w:vAlign w:val="center"/>
          </w:tcPr>
          <w:p w14:paraId="065CE2DC" w14:textId="77777777" w:rsidR="00A81ACE" w:rsidRPr="00A81ACE" w:rsidRDefault="00A81ACE" w:rsidP="008431EB">
            <w:pPr>
              <w:spacing w:after="160"/>
              <w:rPr>
                <w:color w:val="000000" w:themeColor="text1"/>
              </w:rPr>
            </w:pPr>
            <w:r w:rsidRPr="00A81ACE">
              <w:rPr>
                <w:color w:val="000000" w:themeColor="text1"/>
              </w:rPr>
              <w:t>133</w:t>
            </w:r>
          </w:p>
        </w:tc>
        <w:tc>
          <w:tcPr>
            <w:tcW w:w="992" w:type="dxa"/>
            <w:vAlign w:val="center"/>
          </w:tcPr>
          <w:p w14:paraId="3477D5E2" w14:textId="77777777" w:rsidR="00A81ACE" w:rsidRPr="00A81ACE" w:rsidRDefault="00A81ACE" w:rsidP="008431EB">
            <w:pPr>
              <w:spacing w:after="160"/>
              <w:rPr>
                <w:color w:val="000000" w:themeColor="text1"/>
              </w:rPr>
            </w:pPr>
            <w:r w:rsidRPr="00A81ACE">
              <w:rPr>
                <w:color w:val="000000" w:themeColor="text1"/>
              </w:rPr>
              <w:t>240.09</w:t>
            </w:r>
          </w:p>
        </w:tc>
        <w:tc>
          <w:tcPr>
            <w:tcW w:w="993" w:type="dxa"/>
            <w:vAlign w:val="center"/>
          </w:tcPr>
          <w:p w14:paraId="74550F46" w14:textId="77777777" w:rsidR="00A81ACE" w:rsidRPr="00A81ACE" w:rsidRDefault="00A81ACE" w:rsidP="008431EB">
            <w:pPr>
              <w:spacing w:after="160"/>
              <w:rPr>
                <w:color w:val="000000" w:themeColor="text1"/>
              </w:rPr>
            </w:pPr>
            <w:r w:rsidRPr="00A81ACE">
              <w:rPr>
                <w:color w:val="000000" w:themeColor="text1"/>
              </w:rPr>
              <w:t>603.19</w:t>
            </w:r>
          </w:p>
        </w:tc>
        <w:tc>
          <w:tcPr>
            <w:tcW w:w="567" w:type="dxa"/>
            <w:vAlign w:val="center"/>
          </w:tcPr>
          <w:p w14:paraId="7E37D7E7" w14:textId="77777777" w:rsidR="00A81ACE" w:rsidRPr="00A81ACE" w:rsidRDefault="00A81ACE" w:rsidP="008431EB">
            <w:pPr>
              <w:spacing w:after="160"/>
              <w:rPr>
                <w:color w:val="000000" w:themeColor="text1"/>
              </w:rPr>
            </w:pPr>
            <w:r w:rsidRPr="00A81ACE">
              <w:rPr>
                <w:color w:val="000000" w:themeColor="text1"/>
              </w:rPr>
              <w:t>75</w:t>
            </w:r>
          </w:p>
        </w:tc>
        <w:tc>
          <w:tcPr>
            <w:tcW w:w="992" w:type="dxa"/>
            <w:vAlign w:val="center"/>
          </w:tcPr>
          <w:p w14:paraId="3F62B347" w14:textId="77777777" w:rsidR="00A81ACE" w:rsidRPr="00A81ACE" w:rsidRDefault="00A81ACE" w:rsidP="008431EB">
            <w:pPr>
              <w:spacing w:after="160"/>
              <w:rPr>
                <w:color w:val="000000" w:themeColor="text1"/>
              </w:rPr>
            </w:pPr>
            <w:r w:rsidRPr="00A81ACE">
              <w:rPr>
                <w:color w:val="000000" w:themeColor="text1"/>
              </w:rPr>
              <w:t>141.05</w:t>
            </w:r>
          </w:p>
        </w:tc>
        <w:tc>
          <w:tcPr>
            <w:tcW w:w="963" w:type="dxa"/>
            <w:vAlign w:val="center"/>
          </w:tcPr>
          <w:p w14:paraId="48847619" w14:textId="77777777" w:rsidR="00A81ACE" w:rsidRPr="00A81ACE" w:rsidRDefault="00A81ACE" w:rsidP="008431EB">
            <w:pPr>
              <w:spacing w:after="160"/>
              <w:rPr>
                <w:color w:val="000000" w:themeColor="text1"/>
              </w:rPr>
            </w:pPr>
            <w:r w:rsidRPr="00A81ACE">
              <w:rPr>
                <w:color w:val="000000" w:themeColor="text1"/>
              </w:rPr>
              <w:t>242.69</w:t>
            </w:r>
          </w:p>
        </w:tc>
        <w:tc>
          <w:tcPr>
            <w:tcW w:w="921" w:type="dxa"/>
            <w:vAlign w:val="center"/>
          </w:tcPr>
          <w:p w14:paraId="1CB3659D" w14:textId="77777777" w:rsidR="00A81ACE" w:rsidRPr="00A81ACE" w:rsidRDefault="00A81ACE" w:rsidP="008431EB">
            <w:pPr>
              <w:spacing w:after="160"/>
              <w:rPr>
                <w:color w:val="000000" w:themeColor="text1"/>
              </w:rPr>
            </w:pPr>
            <w:r w:rsidRPr="00A81ACE">
              <w:rPr>
                <w:color w:val="000000" w:themeColor="text1"/>
              </w:rPr>
              <w:t>1.36</w:t>
            </w:r>
          </w:p>
        </w:tc>
        <w:tc>
          <w:tcPr>
            <w:tcW w:w="780" w:type="dxa"/>
            <w:vAlign w:val="center"/>
          </w:tcPr>
          <w:p w14:paraId="294E0B48" w14:textId="77777777" w:rsidR="00A81ACE" w:rsidRPr="00A81ACE" w:rsidRDefault="00A81ACE" w:rsidP="008431EB">
            <w:pPr>
              <w:spacing w:after="160"/>
              <w:rPr>
                <w:color w:val="000000" w:themeColor="text1"/>
              </w:rPr>
            </w:pPr>
            <w:r w:rsidRPr="00A81ACE">
              <w:rPr>
                <w:color w:val="000000" w:themeColor="text1"/>
              </w:rPr>
              <w:t>0.18</w:t>
            </w:r>
          </w:p>
        </w:tc>
      </w:tr>
    </w:tbl>
    <w:p w14:paraId="0F3E683C" w14:textId="77777777" w:rsidR="00306ABB" w:rsidRDefault="00306ABB" w:rsidP="00306ABB"/>
    <w:p w14:paraId="18DBC9C8" w14:textId="08CF2EAD" w:rsidR="00A81ACE" w:rsidRPr="00A81ACE" w:rsidRDefault="00A81ACE" w:rsidP="0062515B">
      <w:pPr>
        <w:pStyle w:val="Heading3"/>
      </w:pPr>
      <w:bookmarkStart w:id="255" w:name="_Toc33460791"/>
      <w:r w:rsidRPr="00A81ACE">
        <w:t>Cost variations</w:t>
      </w:r>
      <w:bookmarkEnd w:id="255"/>
    </w:p>
    <w:p w14:paraId="09D575D8" w14:textId="17CAF7C9" w:rsidR="001F74DC" w:rsidRDefault="00A81ACE" w:rsidP="00A81ACE">
      <w:pPr>
        <w:rPr>
          <w:color w:val="000000" w:themeColor="text1"/>
        </w:rPr>
      </w:pPr>
      <w:r w:rsidRPr="00A81ACE">
        <w:rPr>
          <w:color w:val="000000" w:themeColor="text1"/>
        </w:rPr>
        <w:t xml:space="preserve">As noted earlier, analyses of cost variations took </w:t>
      </w:r>
      <w:r w:rsidR="000C730C">
        <w:rPr>
          <w:color w:val="000000" w:themeColor="text1"/>
        </w:rPr>
        <w:t xml:space="preserve">each measure of </w:t>
      </w:r>
      <w:r w:rsidRPr="00A81ACE">
        <w:rPr>
          <w:color w:val="000000" w:themeColor="text1"/>
        </w:rPr>
        <w:t xml:space="preserve">cost over the 12-month period between T0 and T3 as dependent variable, regressed on individual characteristics at baseline and SAT characteristics, adjusting for clustering by site. Generalised linear modelling (GLM) with gamma distribution and identity link was used for these analyses </w:t>
      </w:r>
      <w:r w:rsidR="00407457">
        <w:rPr>
          <w:color w:val="000000" w:themeColor="text1"/>
        </w:rPr>
        <w:t>as</w:t>
      </w:r>
      <w:r w:rsidRPr="00A81ACE">
        <w:rPr>
          <w:color w:val="000000" w:themeColor="text1"/>
        </w:rPr>
        <w:t xml:space="preserve"> the best fitting model with lowest Akaike Information Criterion (AIC) values among other GLM model specifications.</w:t>
      </w:r>
      <w:r w:rsidR="000C730C">
        <w:rPr>
          <w:color w:val="000000" w:themeColor="text1"/>
        </w:rPr>
        <w:t xml:space="preserve"> As noted above, t</w:t>
      </w:r>
      <w:r w:rsidRPr="00A81ACE">
        <w:rPr>
          <w:color w:val="000000" w:themeColor="text1"/>
        </w:rPr>
        <w:t>wo series of regression analyses were conducted</w:t>
      </w:r>
      <w:r w:rsidR="00407457">
        <w:rPr>
          <w:color w:val="000000" w:themeColor="text1"/>
        </w:rPr>
        <w:t xml:space="preserve">: </w:t>
      </w:r>
      <w:r w:rsidRPr="00A81ACE">
        <w:rPr>
          <w:color w:val="000000" w:themeColor="text1"/>
        </w:rPr>
        <w:t>f</w:t>
      </w:r>
      <w:r w:rsidR="008431EB">
        <w:rPr>
          <w:color w:val="000000" w:themeColor="text1"/>
        </w:rPr>
        <w:t>or health and social care costs</w:t>
      </w:r>
      <w:r w:rsidR="00407457">
        <w:rPr>
          <w:color w:val="000000" w:themeColor="text1"/>
        </w:rPr>
        <w:t>,</w:t>
      </w:r>
      <w:r w:rsidR="008431EB">
        <w:rPr>
          <w:color w:val="000000" w:themeColor="text1"/>
        </w:rPr>
        <w:t xml:space="preserve"> </w:t>
      </w:r>
      <w:r w:rsidRPr="00A81ACE">
        <w:rPr>
          <w:color w:val="000000" w:themeColor="text1"/>
        </w:rPr>
        <w:t>and for societal costs</w:t>
      </w:r>
      <w:r w:rsidR="008431EB">
        <w:rPr>
          <w:color w:val="000000" w:themeColor="text1"/>
        </w:rPr>
        <w:t xml:space="preserve">.  </w:t>
      </w:r>
    </w:p>
    <w:p w14:paraId="58366637" w14:textId="77777777" w:rsidR="00EE136A" w:rsidRDefault="00EE136A" w:rsidP="00A81ACE">
      <w:pPr>
        <w:rPr>
          <w:color w:val="000000" w:themeColor="text1"/>
        </w:rPr>
      </w:pPr>
    </w:p>
    <w:p w14:paraId="13865650" w14:textId="7E2DF7B7" w:rsidR="001F74DC" w:rsidRDefault="001F74DC" w:rsidP="001F74DC">
      <w:pPr>
        <w:pStyle w:val="Heading4"/>
      </w:pPr>
      <w:r>
        <w:lastRenderedPageBreak/>
        <w:t>Health and social care costs</w:t>
      </w:r>
    </w:p>
    <w:p w14:paraId="46D2D013" w14:textId="7057EE2D" w:rsidR="00A81ACE" w:rsidRPr="00A81ACE" w:rsidRDefault="00407457" w:rsidP="00A81ACE">
      <w:pPr>
        <w:rPr>
          <w:color w:val="000000" w:themeColor="text1"/>
        </w:rPr>
      </w:pPr>
      <w:r>
        <w:rPr>
          <w:color w:val="000000" w:themeColor="text1"/>
        </w:rPr>
        <w:t>Some</w:t>
      </w:r>
      <w:r w:rsidR="00A81ACE" w:rsidRPr="00A81ACE">
        <w:rPr>
          <w:color w:val="000000" w:themeColor="text1"/>
        </w:rPr>
        <w:t xml:space="preserve"> </w:t>
      </w:r>
      <w:r w:rsidR="00A81ACE" w:rsidRPr="009D64D2">
        <w:rPr>
          <w:i/>
          <w:color w:val="000000" w:themeColor="text1"/>
        </w:rPr>
        <w:t>individual characteristics</w:t>
      </w:r>
      <w:r w:rsidR="00A81ACE" w:rsidRPr="00A81ACE">
        <w:rPr>
          <w:color w:val="000000" w:themeColor="text1"/>
        </w:rPr>
        <w:t xml:space="preserve"> at baseline were significantly associated </w:t>
      </w:r>
      <w:r w:rsidR="00A81ACE" w:rsidRPr="001F74DC">
        <w:rPr>
          <w:color w:val="000000" w:themeColor="text1"/>
        </w:rPr>
        <w:t>with health and social care</w:t>
      </w:r>
      <w:r w:rsidR="00A81ACE" w:rsidRPr="00A81ACE">
        <w:rPr>
          <w:color w:val="000000" w:themeColor="text1"/>
        </w:rPr>
        <w:t xml:space="preserve"> costs over the 12-month period to T3</w:t>
      </w:r>
      <w:r w:rsidR="002B5635">
        <w:rPr>
          <w:color w:val="000000" w:themeColor="text1"/>
        </w:rPr>
        <w:t>,</w:t>
      </w:r>
      <w:r w:rsidR="001F74DC">
        <w:rPr>
          <w:color w:val="000000" w:themeColor="text1"/>
        </w:rPr>
        <w:t xml:space="preserve"> see Table </w:t>
      </w:r>
      <w:r w:rsidR="009D64D2">
        <w:rPr>
          <w:color w:val="000000" w:themeColor="text1"/>
        </w:rPr>
        <w:t>22</w:t>
      </w:r>
      <w:r w:rsidR="00A81ACE" w:rsidRPr="00A81ACE">
        <w:rPr>
          <w:color w:val="000000" w:themeColor="text1"/>
        </w:rPr>
        <w:t>:</w:t>
      </w:r>
    </w:p>
    <w:p w14:paraId="20854A3D" w14:textId="77777777" w:rsidR="00A81ACE" w:rsidRPr="00A81ACE" w:rsidRDefault="00A81ACE" w:rsidP="00A81ACE">
      <w:pPr>
        <w:numPr>
          <w:ilvl w:val="0"/>
          <w:numId w:val="112"/>
        </w:numPr>
        <w:rPr>
          <w:color w:val="000000" w:themeColor="text1"/>
        </w:rPr>
      </w:pPr>
      <w:r w:rsidRPr="00A81ACE">
        <w:rPr>
          <w:color w:val="000000" w:themeColor="text1"/>
        </w:rPr>
        <w:t>The SO group had lower costs than the D&amp;S group (difference of £1107).</w:t>
      </w:r>
    </w:p>
    <w:p w14:paraId="347DB7C4" w14:textId="77777777" w:rsidR="00A81ACE" w:rsidRPr="00A81ACE" w:rsidRDefault="00A81ACE" w:rsidP="00A81ACE">
      <w:pPr>
        <w:numPr>
          <w:ilvl w:val="0"/>
          <w:numId w:val="112"/>
        </w:numPr>
        <w:rPr>
          <w:color w:val="000000" w:themeColor="text1"/>
        </w:rPr>
      </w:pPr>
      <w:r w:rsidRPr="00A81ACE">
        <w:rPr>
          <w:color w:val="000000" w:themeColor="text1"/>
        </w:rPr>
        <w:t>Women had higher costs than men, the average difference being £534.</w:t>
      </w:r>
    </w:p>
    <w:p w14:paraId="55FF971E" w14:textId="77777777" w:rsidR="00A81ACE" w:rsidRPr="00A81ACE" w:rsidRDefault="00A81ACE" w:rsidP="00A81ACE">
      <w:pPr>
        <w:numPr>
          <w:ilvl w:val="0"/>
          <w:numId w:val="112"/>
        </w:numPr>
        <w:rPr>
          <w:color w:val="000000" w:themeColor="text1"/>
        </w:rPr>
      </w:pPr>
      <w:r w:rsidRPr="00A81ACE">
        <w:rPr>
          <w:color w:val="000000" w:themeColor="text1"/>
        </w:rPr>
        <w:t>People living with parents, foster carers or guardians at the start of the study tended to have lower costs than those who did not (difference of £770).</w:t>
      </w:r>
    </w:p>
    <w:p w14:paraId="49554D96" w14:textId="379E4777" w:rsidR="00A81ACE" w:rsidRPr="00A81ACE" w:rsidRDefault="00A81ACE" w:rsidP="00A81ACE">
      <w:pPr>
        <w:numPr>
          <w:ilvl w:val="0"/>
          <w:numId w:val="112"/>
        </w:numPr>
        <w:rPr>
          <w:color w:val="000000" w:themeColor="text1"/>
        </w:rPr>
      </w:pPr>
      <w:r w:rsidRPr="00A81ACE">
        <w:rPr>
          <w:color w:val="000000" w:themeColor="text1"/>
        </w:rPr>
        <w:t>A one-point higher WHO</w:t>
      </w:r>
      <w:r w:rsidR="004D5CDA">
        <w:rPr>
          <w:color w:val="000000" w:themeColor="text1"/>
        </w:rPr>
        <w:t>QOL-BREF</w:t>
      </w:r>
      <w:r w:rsidRPr="00A81ACE">
        <w:rPr>
          <w:color w:val="000000" w:themeColor="text1"/>
        </w:rPr>
        <w:t xml:space="preserve"> </w:t>
      </w:r>
      <w:r w:rsidR="003F2B56">
        <w:rPr>
          <w:color w:val="000000" w:themeColor="text1"/>
        </w:rPr>
        <w:t>P</w:t>
      </w:r>
      <w:r w:rsidRPr="00A81ACE">
        <w:rPr>
          <w:color w:val="000000" w:themeColor="text1"/>
        </w:rPr>
        <w:t xml:space="preserve">sychological </w:t>
      </w:r>
      <w:r w:rsidR="003F2B56">
        <w:rPr>
          <w:color w:val="000000" w:themeColor="text1"/>
        </w:rPr>
        <w:t>D</w:t>
      </w:r>
      <w:r w:rsidRPr="00A81ACE">
        <w:rPr>
          <w:color w:val="000000" w:themeColor="text1"/>
        </w:rPr>
        <w:t xml:space="preserve">omain score at baseline was associated with a £17 lower cost. </w:t>
      </w:r>
    </w:p>
    <w:p w14:paraId="688E5EB6" w14:textId="77777777" w:rsidR="00A81ACE" w:rsidRPr="00A81ACE" w:rsidRDefault="00A81ACE" w:rsidP="00A81ACE">
      <w:pPr>
        <w:numPr>
          <w:ilvl w:val="0"/>
          <w:numId w:val="112"/>
        </w:numPr>
        <w:rPr>
          <w:color w:val="000000" w:themeColor="text1"/>
        </w:rPr>
      </w:pPr>
      <w:r w:rsidRPr="00A81ACE">
        <w:rPr>
          <w:color w:val="000000" w:themeColor="text1"/>
        </w:rPr>
        <w:t>People who had higher baseline costs were more likely to have higher 12-month costs.</w:t>
      </w:r>
    </w:p>
    <w:p w14:paraId="38D4698C" w14:textId="7FEE8C95" w:rsidR="00A81ACE" w:rsidRDefault="00A81ACE" w:rsidP="00A81ACE">
      <w:pPr>
        <w:rPr>
          <w:color w:val="000000" w:themeColor="text1"/>
        </w:rPr>
      </w:pPr>
      <w:r w:rsidRPr="00A81ACE">
        <w:rPr>
          <w:color w:val="000000" w:themeColor="text1"/>
        </w:rPr>
        <w:t xml:space="preserve">Other </w:t>
      </w:r>
      <w:r w:rsidR="009D64D2">
        <w:rPr>
          <w:color w:val="000000" w:themeColor="text1"/>
        </w:rPr>
        <w:t xml:space="preserve">individual </w:t>
      </w:r>
      <w:r w:rsidRPr="00A81ACE">
        <w:rPr>
          <w:color w:val="000000" w:themeColor="text1"/>
        </w:rPr>
        <w:t>characteristics were not associated with health and social care cost differences.</w:t>
      </w:r>
    </w:p>
    <w:p w14:paraId="15B34E85" w14:textId="5D5AF8C8" w:rsidR="009D64D2" w:rsidRDefault="009D64D2" w:rsidP="00A81ACE">
      <w:pPr>
        <w:rPr>
          <w:color w:val="000000" w:themeColor="text1"/>
        </w:rPr>
      </w:pPr>
    </w:p>
    <w:p w14:paraId="06070A6B" w14:textId="3AC698ED" w:rsidR="009D64D2" w:rsidRDefault="009D64D2" w:rsidP="00A81ACE">
      <w:pPr>
        <w:rPr>
          <w:color w:val="000000" w:themeColor="text1"/>
        </w:rPr>
      </w:pPr>
    </w:p>
    <w:p w14:paraId="6FE59509" w14:textId="6D4371C0" w:rsidR="009D64D2" w:rsidRDefault="009D64D2">
      <w:pPr>
        <w:spacing w:line="259" w:lineRule="auto"/>
        <w:rPr>
          <w:color w:val="000000" w:themeColor="text1"/>
        </w:rPr>
      </w:pPr>
      <w:r>
        <w:rPr>
          <w:color w:val="000000" w:themeColor="text1"/>
        </w:rPr>
        <w:br w:type="page"/>
      </w:r>
    </w:p>
    <w:p w14:paraId="0BA8D817" w14:textId="045DB951" w:rsidR="009D64D2" w:rsidRPr="00306ABB" w:rsidRDefault="009D64D2" w:rsidP="009D64D2">
      <w:pPr>
        <w:pStyle w:val="Caption"/>
        <w:jc w:val="center"/>
        <w:rPr>
          <w:b w:val="0"/>
          <w:iCs w:val="0"/>
          <w:color w:val="000000" w:themeColor="text1"/>
        </w:rPr>
      </w:pPr>
      <w:bookmarkStart w:id="256" w:name="_Toc33460853"/>
      <w:r>
        <w:lastRenderedPageBreak/>
        <w:t xml:space="preserve">Table </w:t>
      </w:r>
      <w:r w:rsidR="002B6DC6">
        <w:fldChar w:fldCharType="begin"/>
      </w:r>
      <w:r w:rsidR="002B6DC6">
        <w:instrText xml:space="preserve"> SEQ Table \* ARABIC </w:instrText>
      </w:r>
      <w:r w:rsidR="002B6DC6">
        <w:fldChar w:fldCharType="separate"/>
      </w:r>
      <w:r w:rsidR="00D813A1">
        <w:rPr>
          <w:noProof/>
        </w:rPr>
        <w:t>22</w:t>
      </w:r>
      <w:r w:rsidR="002B6DC6">
        <w:rPr>
          <w:noProof/>
        </w:rPr>
        <w:fldChar w:fldCharType="end"/>
      </w:r>
      <w:r>
        <w:t xml:space="preserve">: </w:t>
      </w:r>
      <w:r w:rsidRPr="009D64D2">
        <w:rPr>
          <w:iCs w:val="0"/>
          <w:color w:val="000000" w:themeColor="text1"/>
        </w:rPr>
        <w:t>Factors associated with health and social care cost (£) variations</w:t>
      </w:r>
      <w:bookmarkEnd w:id="256"/>
    </w:p>
    <w:tbl>
      <w:tblPr>
        <w:tblW w:w="9209" w:type="dxa"/>
        <w:tblLook w:val="04A0" w:firstRow="1" w:lastRow="0" w:firstColumn="1" w:lastColumn="0" w:noHBand="0" w:noVBand="1"/>
      </w:tblPr>
      <w:tblGrid>
        <w:gridCol w:w="2567"/>
        <w:gridCol w:w="1296"/>
        <w:gridCol w:w="1065"/>
        <w:gridCol w:w="992"/>
        <w:gridCol w:w="803"/>
        <w:gridCol w:w="1210"/>
        <w:gridCol w:w="1276"/>
      </w:tblGrid>
      <w:tr w:rsidR="009D64D2" w:rsidRPr="00A81ACE" w14:paraId="6531A801" w14:textId="77777777" w:rsidTr="00554D89">
        <w:trPr>
          <w:trHeight w:val="300"/>
        </w:trPr>
        <w:tc>
          <w:tcPr>
            <w:tcW w:w="2567" w:type="dxa"/>
            <w:tcBorders>
              <w:top w:val="single" w:sz="4" w:space="0" w:color="auto"/>
              <w:left w:val="single" w:sz="4" w:space="0" w:color="auto"/>
              <w:bottom w:val="single" w:sz="4" w:space="0" w:color="auto"/>
              <w:right w:val="single" w:sz="4" w:space="0" w:color="auto"/>
            </w:tcBorders>
            <w:vAlign w:val="bottom"/>
          </w:tcPr>
          <w:p w14:paraId="6776A7A5" w14:textId="77777777" w:rsidR="009D64D2" w:rsidRPr="00306ABB" w:rsidRDefault="009D64D2" w:rsidP="00554D89">
            <w:pPr>
              <w:spacing w:after="0" w:line="240" w:lineRule="auto"/>
              <w:rPr>
                <w:b/>
                <w:color w:val="000000" w:themeColor="text1"/>
              </w:rPr>
            </w:pPr>
            <w:r w:rsidRPr="00306ABB">
              <w:rPr>
                <w:b/>
                <w:color w:val="000000" w:themeColor="text1"/>
              </w:rPr>
              <w:t>Characteristic</w:t>
            </w: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4E0A551C" w14:textId="77777777" w:rsidR="009D64D2" w:rsidRPr="00306ABB" w:rsidRDefault="009D64D2" w:rsidP="00554D89">
            <w:pPr>
              <w:spacing w:after="0" w:line="240" w:lineRule="auto"/>
              <w:jc w:val="center"/>
              <w:rPr>
                <w:b/>
                <w:color w:val="000000" w:themeColor="text1"/>
              </w:rPr>
            </w:pPr>
            <w:r w:rsidRPr="00306ABB">
              <w:rPr>
                <w:b/>
                <w:color w:val="000000" w:themeColor="text1"/>
              </w:rPr>
              <w:t>Coefficient</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D6FE9C9" w14:textId="77777777" w:rsidR="009D64D2" w:rsidRPr="00306ABB" w:rsidRDefault="009D64D2" w:rsidP="00554D89">
            <w:pPr>
              <w:spacing w:after="0" w:line="240" w:lineRule="auto"/>
              <w:jc w:val="center"/>
              <w:rPr>
                <w:b/>
                <w:color w:val="000000" w:themeColor="text1"/>
              </w:rPr>
            </w:pPr>
            <w:r w:rsidRPr="00306ABB">
              <w:rPr>
                <w:b/>
                <w:color w:val="000000" w:themeColor="text1"/>
              </w:rPr>
              <w:t>Robust std error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968C353" w14:textId="77777777" w:rsidR="009D64D2" w:rsidRPr="00306ABB" w:rsidRDefault="009D64D2" w:rsidP="00554D89">
            <w:pPr>
              <w:spacing w:after="0" w:line="240" w:lineRule="auto"/>
              <w:rPr>
                <w:b/>
                <w:color w:val="000000" w:themeColor="text1"/>
              </w:rPr>
            </w:pPr>
            <w:r w:rsidRPr="00306ABB">
              <w:rPr>
                <w:b/>
                <w:color w:val="000000" w:themeColor="text1"/>
              </w:rPr>
              <w:t>z</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31A1201" w14:textId="77777777" w:rsidR="009D64D2" w:rsidRPr="00306ABB" w:rsidRDefault="009D64D2" w:rsidP="00554D89">
            <w:pPr>
              <w:spacing w:after="0" w:line="240" w:lineRule="auto"/>
              <w:jc w:val="center"/>
              <w:rPr>
                <w:b/>
                <w:color w:val="000000" w:themeColor="text1"/>
              </w:rPr>
            </w:pPr>
            <w:r w:rsidRPr="00306ABB">
              <w:rPr>
                <w:b/>
                <w:color w:val="000000" w:themeColor="text1"/>
              </w:rPr>
              <w:t>P&gt;z</w:t>
            </w:r>
          </w:p>
        </w:tc>
        <w:tc>
          <w:tcPr>
            <w:tcW w:w="2486" w:type="dxa"/>
            <w:gridSpan w:val="2"/>
            <w:tcBorders>
              <w:top w:val="single" w:sz="4" w:space="0" w:color="auto"/>
              <w:left w:val="nil"/>
              <w:bottom w:val="single" w:sz="4" w:space="0" w:color="auto"/>
              <w:right w:val="single" w:sz="4" w:space="0" w:color="auto"/>
            </w:tcBorders>
            <w:shd w:val="clear" w:color="auto" w:fill="auto"/>
            <w:noWrap/>
            <w:vAlign w:val="bottom"/>
            <w:hideMark/>
          </w:tcPr>
          <w:p w14:paraId="2A319BD0" w14:textId="77777777" w:rsidR="009D64D2" w:rsidRPr="00306ABB" w:rsidRDefault="009D64D2" w:rsidP="00554D89">
            <w:pPr>
              <w:spacing w:after="0" w:line="240" w:lineRule="auto"/>
              <w:jc w:val="center"/>
              <w:rPr>
                <w:b/>
                <w:color w:val="000000" w:themeColor="text1"/>
              </w:rPr>
            </w:pPr>
            <w:r w:rsidRPr="00306ABB">
              <w:rPr>
                <w:b/>
                <w:color w:val="000000" w:themeColor="text1"/>
              </w:rPr>
              <w:t>95% Confidence</w:t>
            </w:r>
          </w:p>
          <w:p w14:paraId="4C33402C" w14:textId="77777777" w:rsidR="009D64D2" w:rsidRPr="00306ABB" w:rsidRDefault="009D64D2" w:rsidP="00554D89">
            <w:pPr>
              <w:spacing w:after="0" w:line="240" w:lineRule="auto"/>
              <w:jc w:val="center"/>
              <w:rPr>
                <w:b/>
                <w:color w:val="000000" w:themeColor="text1"/>
              </w:rPr>
            </w:pPr>
            <w:r w:rsidRPr="00306ABB">
              <w:rPr>
                <w:b/>
                <w:color w:val="000000" w:themeColor="text1"/>
              </w:rPr>
              <w:t>Interval</w:t>
            </w:r>
          </w:p>
        </w:tc>
      </w:tr>
      <w:tr w:rsidR="009D64D2" w:rsidRPr="00A81ACE" w14:paraId="682CCA6C"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3D072E44" w14:textId="77777777" w:rsidR="009D64D2" w:rsidRPr="00A81ACE" w:rsidRDefault="009D64D2" w:rsidP="00554D89">
            <w:pPr>
              <w:spacing w:after="0" w:line="240" w:lineRule="auto"/>
              <w:rPr>
                <w:color w:val="000000" w:themeColor="text1"/>
              </w:rPr>
            </w:pPr>
            <w:r>
              <w:rPr>
                <w:color w:val="000000" w:themeColor="text1"/>
              </w:rPr>
              <w:t>Diagnostic status on referral (1=already diagnosed (SO); 0=not yet diagnosed (D&amp;S)</w:t>
            </w:r>
            <w:r w:rsidRPr="00A81ACE">
              <w:rPr>
                <w:color w:val="000000" w:themeColor="text1"/>
              </w:rPr>
              <w:t>)</w:t>
            </w:r>
          </w:p>
        </w:tc>
        <w:tc>
          <w:tcPr>
            <w:tcW w:w="1296" w:type="dxa"/>
            <w:tcBorders>
              <w:top w:val="nil"/>
              <w:left w:val="nil"/>
              <w:bottom w:val="single" w:sz="4" w:space="0" w:color="auto"/>
              <w:right w:val="single" w:sz="4" w:space="0" w:color="auto"/>
            </w:tcBorders>
            <w:shd w:val="clear" w:color="auto" w:fill="auto"/>
            <w:noWrap/>
            <w:vAlign w:val="center"/>
            <w:hideMark/>
          </w:tcPr>
          <w:p w14:paraId="5786C2DD" w14:textId="77777777" w:rsidR="009D64D2" w:rsidRPr="00A81ACE" w:rsidRDefault="009D64D2" w:rsidP="00554D89">
            <w:pPr>
              <w:spacing w:after="0" w:line="240" w:lineRule="auto"/>
              <w:jc w:val="right"/>
              <w:rPr>
                <w:color w:val="000000" w:themeColor="text1"/>
              </w:rPr>
            </w:pPr>
            <w:r w:rsidRPr="00A81ACE">
              <w:rPr>
                <w:color w:val="000000" w:themeColor="text1"/>
              </w:rPr>
              <w:t>-1107.21</w:t>
            </w:r>
          </w:p>
        </w:tc>
        <w:tc>
          <w:tcPr>
            <w:tcW w:w="1065" w:type="dxa"/>
            <w:tcBorders>
              <w:top w:val="nil"/>
              <w:left w:val="nil"/>
              <w:bottom w:val="single" w:sz="4" w:space="0" w:color="auto"/>
              <w:right w:val="single" w:sz="4" w:space="0" w:color="auto"/>
            </w:tcBorders>
            <w:shd w:val="clear" w:color="auto" w:fill="auto"/>
            <w:noWrap/>
            <w:vAlign w:val="center"/>
            <w:hideMark/>
          </w:tcPr>
          <w:p w14:paraId="67EE8228" w14:textId="77777777" w:rsidR="009D64D2" w:rsidRPr="00A81ACE" w:rsidRDefault="009D64D2" w:rsidP="00554D89">
            <w:pPr>
              <w:spacing w:after="0" w:line="240" w:lineRule="auto"/>
              <w:jc w:val="right"/>
              <w:rPr>
                <w:color w:val="000000" w:themeColor="text1"/>
              </w:rPr>
            </w:pPr>
            <w:r w:rsidRPr="00A81ACE">
              <w:rPr>
                <w:color w:val="000000" w:themeColor="text1"/>
              </w:rPr>
              <w:t>116.30</w:t>
            </w:r>
          </w:p>
        </w:tc>
        <w:tc>
          <w:tcPr>
            <w:tcW w:w="992" w:type="dxa"/>
            <w:tcBorders>
              <w:top w:val="nil"/>
              <w:left w:val="nil"/>
              <w:bottom w:val="single" w:sz="4" w:space="0" w:color="auto"/>
              <w:right w:val="single" w:sz="4" w:space="0" w:color="auto"/>
            </w:tcBorders>
            <w:shd w:val="clear" w:color="auto" w:fill="auto"/>
            <w:noWrap/>
            <w:vAlign w:val="center"/>
            <w:hideMark/>
          </w:tcPr>
          <w:p w14:paraId="44042B9F" w14:textId="77777777" w:rsidR="009D64D2" w:rsidRPr="00A81ACE" w:rsidRDefault="009D64D2" w:rsidP="00554D89">
            <w:pPr>
              <w:spacing w:after="0" w:line="240" w:lineRule="auto"/>
              <w:jc w:val="right"/>
              <w:rPr>
                <w:color w:val="000000" w:themeColor="text1"/>
              </w:rPr>
            </w:pPr>
            <w:r w:rsidRPr="00A81ACE">
              <w:rPr>
                <w:color w:val="000000" w:themeColor="text1"/>
              </w:rPr>
              <w:t>-9.520</w:t>
            </w:r>
          </w:p>
        </w:tc>
        <w:tc>
          <w:tcPr>
            <w:tcW w:w="803" w:type="dxa"/>
            <w:tcBorders>
              <w:top w:val="nil"/>
              <w:left w:val="nil"/>
              <w:bottom w:val="single" w:sz="4" w:space="0" w:color="auto"/>
              <w:right w:val="single" w:sz="4" w:space="0" w:color="auto"/>
            </w:tcBorders>
            <w:shd w:val="clear" w:color="auto" w:fill="auto"/>
            <w:noWrap/>
            <w:vAlign w:val="center"/>
            <w:hideMark/>
          </w:tcPr>
          <w:p w14:paraId="6F0A4C99"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7929819D" w14:textId="77777777" w:rsidR="009D64D2" w:rsidRPr="00A81ACE" w:rsidRDefault="009D64D2" w:rsidP="00554D89">
            <w:pPr>
              <w:spacing w:after="0" w:line="240" w:lineRule="auto"/>
              <w:jc w:val="right"/>
              <w:rPr>
                <w:color w:val="000000" w:themeColor="text1"/>
              </w:rPr>
            </w:pPr>
            <w:r w:rsidRPr="00A81ACE">
              <w:rPr>
                <w:color w:val="000000" w:themeColor="text1"/>
              </w:rPr>
              <w:t>-1335.14</w:t>
            </w:r>
          </w:p>
        </w:tc>
        <w:tc>
          <w:tcPr>
            <w:tcW w:w="1276" w:type="dxa"/>
            <w:tcBorders>
              <w:top w:val="nil"/>
              <w:left w:val="nil"/>
              <w:bottom w:val="single" w:sz="4" w:space="0" w:color="auto"/>
              <w:right w:val="single" w:sz="4" w:space="0" w:color="auto"/>
            </w:tcBorders>
            <w:shd w:val="clear" w:color="auto" w:fill="auto"/>
            <w:noWrap/>
            <w:vAlign w:val="center"/>
            <w:hideMark/>
          </w:tcPr>
          <w:p w14:paraId="485E63F0" w14:textId="77777777" w:rsidR="009D64D2" w:rsidRPr="00A81ACE" w:rsidRDefault="009D64D2" w:rsidP="00554D89">
            <w:pPr>
              <w:spacing w:after="0" w:line="240" w:lineRule="auto"/>
              <w:jc w:val="right"/>
              <w:rPr>
                <w:color w:val="000000" w:themeColor="text1"/>
              </w:rPr>
            </w:pPr>
            <w:r w:rsidRPr="00A81ACE">
              <w:rPr>
                <w:color w:val="000000" w:themeColor="text1"/>
              </w:rPr>
              <w:t>-879.27</w:t>
            </w:r>
          </w:p>
        </w:tc>
      </w:tr>
      <w:tr w:rsidR="009D64D2" w:rsidRPr="00A81ACE" w14:paraId="2D58424D"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195E8214" w14:textId="77777777" w:rsidR="009D64D2" w:rsidRPr="00A81ACE" w:rsidRDefault="009D64D2" w:rsidP="00554D89">
            <w:pPr>
              <w:spacing w:after="0" w:line="240" w:lineRule="auto"/>
              <w:rPr>
                <w:color w:val="000000" w:themeColor="text1"/>
              </w:rPr>
            </w:pPr>
            <w:r w:rsidRPr="00A81ACE">
              <w:rPr>
                <w:color w:val="000000" w:themeColor="text1"/>
              </w:rPr>
              <w:t>Baseline health &amp; social care cost</w:t>
            </w:r>
            <w:r>
              <w:rPr>
                <w:color w:val="000000" w:themeColor="text1"/>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59B101DF" w14:textId="77777777" w:rsidR="009D64D2" w:rsidRPr="00A81ACE" w:rsidRDefault="009D64D2" w:rsidP="00554D89">
            <w:pPr>
              <w:spacing w:after="0" w:line="240" w:lineRule="auto"/>
              <w:jc w:val="right"/>
              <w:rPr>
                <w:color w:val="000000" w:themeColor="text1"/>
              </w:rPr>
            </w:pPr>
            <w:r w:rsidRPr="00A81ACE">
              <w:rPr>
                <w:color w:val="000000" w:themeColor="text1"/>
              </w:rPr>
              <w:t>4.65</w:t>
            </w:r>
          </w:p>
        </w:tc>
        <w:tc>
          <w:tcPr>
            <w:tcW w:w="1065" w:type="dxa"/>
            <w:tcBorders>
              <w:top w:val="nil"/>
              <w:left w:val="nil"/>
              <w:bottom w:val="single" w:sz="4" w:space="0" w:color="auto"/>
              <w:right w:val="single" w:sz="4" w:space="0" w:color="auto"/>
            </w:tcBorders>
            <w:shd w:val="clear" w:color="auto" w:fill="auto"/>
            <w:noWrap/>
            <w:vAlign w:val="center"/>
          </w:tcPr>
          <w:p w14:paraId="76A1A239" w14:textId="77777777" w:rsidR="009D64D2" w:rsidRPr="00A81ACE" w:rsidRDefault="009D64D2" w:rsidP="00554D89">
            <w:pPr>
              <w:spacing w:after="0" w:line="240" w:lineRule="auto"/>
              <w:jc w:val="right"/>
              <w:rPr>
                <w:color w:val="000000" w:themeColor="text1"/>
              </w:rPr>
            </w:pPr>
            <w:r w:rsidRPr="00A81ACE">
              <w:rPr>
                <w:color w:val="000000" w:themeColor="text1"/>
              </w:rPr>
              <w:t>1.11</w:t>
            </w:r>
          </w:p>
        </w:tc>
        <w:tc>
          <w:tcPr>
            <w:tcW w:w="992" w:type="dxa"/>
            <w:tcBorders>
              <w:top w:val="nil"/>
              <w:left w:val="nil"/>
              <w:bottom w:val="single" w:sz="4" w:space="0" w:color="auto"/>
              <w:right w:val="single" w:sz="4" w:space="0" w:color="auto"/>
            </w:tcBorders>
            <w:shd w:val="clear" w:color="auto" w:fill="auto"/>
            <w:noWrap/>
            <w:vAlign w:val="center"/>
          </w:tcPr>
          <w:p w14:paraId="31D95939" w14:textId="77777777" w:rsidR="009D64D2" w:rsidRPr="00A81ACE" w:rsidRDefault="009D64D2" w:rsidP="00554D89">
            <w:pPr>
              <w:spacing w:after="0" w:line="240" w:lineRule="auto"/>
              <w:jc w:val="right"/>
              <w:rPr>
                <w:color w:val="000000" w:themeColor="text1"/>
              </w:rPr>
            </w:pPr>
            <w:r w:rsidRPr="00A81ACE">
              <w:rPr>
                <w:color w:val="000000" w:themeColor="text1"/>
              </w:rPr>
              <w:t>4.190</w:t>
            </w:r>
          </w:p>
        </w:tc>
        <w:tc>
          <w:tcPr>
            <w:tcW w:w="803" w:type="dxa"/>
            <w:tcBorders>
              <w:top w:val="nil"/>
              <w:left w:val="nil"/>
              <w:bottom w:val="single" w:sz="4" w:space="0" w:color="auto"/>
              <w:right w:val="single" w:sz="4" w:space="0" w:color="auto"/>
            </w:tcBorders>
            <w:shd w:val="clear" w:color="auto" w:fill="auto"/>
            <w:noWrap/>
            <w:vAlign w:val="center"/>
          </w:tcPr>
          <w:p w14:paraId="7A40A490"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tcPr>
          <w:p w14:paraId="1CF625BF" w14:textId="77777777" w:rsidR="009D64D2" w:rsidRPr="00A81ACE" w:rsidRDefault="009D64D2" w:rsidP="00554D89">
            <w:pPr>
              <w:spacing w:after="0" w:line="240" w:lineRule="auto"/>
              <w:jc w:val="right"/>
              <w:rPr>
                <w:color w:val="000000" w:themeColor="text1"/>
              </w:rPr>
            </w:pPr>
            <w:r w:rsidRPr="00A81ACE">
              <w:rPr>
                <w:color w:val="000000" w:themeColor="text1"/>
              </w:rPr>
              <w:t>2.48</w:t>
            </w:r>
          </w:p>
        </w:tc>
        <w:tc>
          <w:tcPr>
            <w:tcW w:w="1276" w:type="dxa"/>
            <w:tcBorders>
              <w:top w:val="nil"/>
              <w:left w:val="nil"/>
              <w:bottom w:val="single" w:sz="4" w:space="0" w:color="auto"/>
              <w:right w:val="single" w:sz="4" w:space="0" w:color="auto"/>
            </w:tcBorders>
            <w:shd w:val="clear" w:color="auto" w:fill="auto"/>
            <w:noWrap/>
            <w:vAlign w:val="center"/>
          </w:tcPr>
          <w:p w14:paraId="2A12C690" w14:textId="77777777" w:rsidR="009D64D2" w:rsidRPr="00A81ACE" w:rsidRDefault="009D64D2" w:rsidP="00554D89">
            <w:pPr>
              <w:spacing w:after="0" w:line="240" w:lineRule="auto"/>
              <w:jc w:val="right"/>
              <w:rPr>
                <w:color w:val="000000" w:themeColor="text1"/>
              </w:rPr>
            </w:pPr>
            <w:r w:rsidRPr="00A81ACE">
              <w:rPr>
                <w:color w:val="000000" w:themeColor="text1"/>
              </w:rPr>
              <w:t>6.83</w:t>
            </w:r>
          </w:p>
        </w:tc>
      </w:tr>
      <w:tr w:rsidR="009D64D2" w:rsidRPr="00A81ACE" w14:paraId="6DBAF0C6"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2DF46275" w14:textId="77777777" w:rsidR="009D64D2" w:rsidRPr="00A81ACE" w:rsidRDefault="009D64D2" w:rsidP="00554D89">
            <w:pPr>
              <w:spacing w:after="0" w:line="240" w:lineRule="auto"/>
              <w:rPr>
                <w:color w:val="000000" w:themeColor="text1"/>
              </w:rPr>
            </w:pPr>
            <w:r w:rsidRPr="00A81ACE">
              <w:rPr>
                <w:color w:val="000000" w:themeColor="text1"/>
              </w:rPr>
              <w:t>Age</w:t>
            </w:r>
          </w:p>
        </w:tc>
        <w:tc>
          <w:tcPr>
            <w:tcW w:w="1296" w:type="dxa"/>
            <w:tcBorders>
              <w:top w:val="nil"/>
              <w:left w:val="nil"/>
              <w:bottom w:val="single" w:sz="4" w:space="0" w:color="auto"/>
              <w:right w:val="single" w:sz="4" w:space="0" w:color="auto"/>
            </w:tcBorders>
            <w:shd w:val="clear" w:color="auto" w:fill="auto"/>
            <w:noWrap/>
            <w:vAlign w:val="center"/>
            <w:hideMark/>
          </w:tcPr>
          <w:p w14:paraId="1371FE38" w14:textId="77777777" w:rsidR="009D64D2" w:rsidRPr="00A81ACE" w:rsidRDefault="009D64D2" w:rsidP="00554D89">
            <w:pPr>
              <w:spacing w:after="0" w:line="240" w:lineRule="auto"/>
              <w:jc w:val="right"/>
              <w:rPr>
                <w:color w:val="000000" w:themeColor="text1"/>
              </w:rPr>
            </w:pPr>
            <w:r w:rsidRPr="00A81ACE">
              <w:rPr>
                <w:color w:val="000000" w:themeColor="text1"/>
              </w:rPr>
              <w:t>-7.35</w:t>
            </w:r>
          </w:p>
        </w:tc>
        <w:tc>
          <w:tcPr>
            <w:tcW w:w="1065" w:type="dxa"/>
            <w:tcBorders>
              <w:top w:val="nil"/>
              <w:left w:val="nil"/>
              <w:bottom w:val="single" w:sz="4" w:space="0" w:color="auto"/>
              <w:right w:val="single" w:sz="4" w:space="0" w:color="auto"/>
            </w:tcBorders>
            <w:shd w:val="clear" w:color="auto" w:fill="auto"/>
            <w:noWrap/>
            <w:vAlign w:val="center"/>
            <w:hideMark/>
          </w:tcPr>
          <w:p w14:paraId="17326A69" w14:textId="77777777" w:rsidR="009D64D2" w:rsidRPr="00A81ACE" w:rsidRDefault="009D64D2" w:rsidP="00554D89">
            <w:pPr>
              <w:spacing w:after="0" w:line="240" w:lineRule="auto"/>
              <w:jc w:val="right"/>
              <w:rPr>
                <w:color w:val="000000" w:themeColor="text1"/>
              </w:rPr>
            </w:pPr>
            <w:r w:rsidRPr="00A81ACE">
              <w:rPr>
                <w:color w:val="000000" w:themeColor="text1"/>
              </w:rPr>
              <w:t>17.60</w:t>
            </w:r>
          </w:p>
        </w:tc>
        <w:tc>
          <w:tcPr>
            <w:tcW w:w="992" w:type="dxa"/>
            <w:tcBorders>
              <w:top w:val="nil"/>
              <w:left w:val="nil"/>
              <w:bottom w:val="single" w:sz="4" w:space="0" w:color="auto"/>
              <w:right w:val="single" w:sz="4" w:space="0" w:color="auto"/>
            </w:tcBorders>
            <w:shd w:val="clear" w:color="auto" w:fill="auto"/>
            <w:noWrap/>
            <w:vAlign w:val="center"/>
            <w:hideMark/>
          </w:tcPr>
          <w:p w14:paraId="0428FD3D" w14:textId="77777777" w:rsidR="009D64D2" w:rsidRPr="00A81ACE" w:rsidRDefault="009D64D2" w:rsidP="00554D89">
            <w:pPr>
              <w:spacing w:after="0" w:line="240" w:lineRule="auto"/>
              <w:jc w:val="right"/>
              <w:rPr>
                <w:color w:val="000000" w:themeColor="text1"/>
              </w:rPr>
            </w:pPr>
            <w:r w:rsidRPr="00A81ACE">
              <w:rPr>
                <w:color w:val="000000" w:themeColor="text1"/>
              </w:rPr>
              <w:t>-0.420</w:t>
            </w:r>
          </w:p>
        </w:tc>
        <w:tc>
          <w:tcPr>
            <w:tcW w:w="803" w:type="dxa"/>
            <w:tcBorders>
              <w:top w:val="nil"/>
              <w:left w:val="nil"/>
              <w:bottom w:val="single" w:sz="4" w:space="0" w:color="auto"/>
              <w:right w:val="single" w:sz="4" w:space="0" w:color="auto"/>
            </w:tcBorders>
            <w:shd w:val="clear" w:color="auto" w:fill="auto"/>
            <w:noWrap/>
            <w:vAlign w:val="center"/>
            <w:hideMark/>
          </w:tcPr>
          <w:p w14:paraId="3387BE64" w14:textId="77777777" w:rsidR="009D64D2" w:rsidRPr="00A81ACE" w:rsidRDefault="009D64D2" w:rsidP="00554D89">
            <w:pPr>
              <w:spacing w:after="0" w:line="240" w:lineRule="auto"/>
              <w:jc w:val="right"/>
              <w:rPr>
                <w:color w:val="000000" w:themeColor="text1"/>
              </w:rPr>
            </w:pPr>
            <w:r w:rsidRPr="00A81ACE">
              <w:rPr>
                <w:color w:val="000000" w:themeColor="text1"/>
              </w:rPr>
              <w:t>0.676</w:t>
            </w:r>
          </w:p>
        </w:tc>
        <w:tc>
          <w:tcPr>
            <w:tcW w:w="1210" w:type="dxa"/>
            <w:tcBorders>
              <w:top w:val="nil"/>
              <w:left w:val="nil"/>
              <w:bottom w:val="single" w:sz="4" w:space="0" w:color="auto"/>
              <w:right w:val="single" w:sz="4" w:space="0" w:color="auto"/>
            </w:tcBorders>
            <w:shd w:val="clear" w:color="auto" w:fill="auto"/>
            <w:noWrap/>
            <w:vAlign w:val="center"/>
            <w:hideMark/>
          </w:tcPr>
          <w:p w14:paraId="799FC2C3" w14:textId="77777777" w:rsidR="009D64D2" w:rsidRPr="00A81ACE" w:rsidRDefault="009D64D2" w:rsidP="00554D89">
            <w:pPr>
              <w:spacing w:after="0" w:line="240" w:lineRule="auto"/>
              <w:jc w:val="right"/>
              <w:rPr>
                <w:color w:val="000000" w:themeColor="text1"/>
              </w:rPr>
            </w:pPr>
            <w:r w:rsidRPr="00A81ACE">
              <w:rPr>
                <w:color w:val="000000" w:themeColor="text1"/>
              </w:rPr>
              <w:t>-41.84</w:t>
            </w:r>
          </w:p>
        </w:tc>
        <w:tc>
          <w:tcPr>
            <w:tcW w:w="1276" w:type="dxa"/>
            <w:tcBorders>
              <w:top w:val="nil"/>
              <w:left w:val="nil"/>
              <w:bottom w:val="single" w:sz="4" w:space="0" w:color="auto"/>
              <w:right w:val="single" w:sz="4" w:space="0" w:color="auto"/>
            </w:tcBorders>
            <w:shd w:val="clear" w:color="auto" w:fill="auto"/>
            <w:noWrap/>
            <w:vAlign w:val="center"/>
            <w:hideMark/>
          </w:tcPr>
          <w:p w14:paraId="00FFBB23" w14:textId="77777777" w:rsidR="009D64D2" w:rsidRPr="00A81ACE" w:rsidRDefault="009D64D2" w:rsidP="00554D89">
            <w:pPr>
              <w:spacing w:after="0" w:line="240" w:lineRule="auto"/>
              <w:jc w:val="right"/>
              <w:rPr>
                <w:color w:val="000000" w:themeColor="text1"/>
              </w:rPr>
            </w:pPr>
            <w:r w:rsidRPr="00A81ACE">
              <w:rPr>
                <w:color w:val="000000" w:themeColor="text1"/>
              </w:rPr>
              <w:t>27.15</w:t>
            </w:r>
          </w:p>
        </w:tc>
      </w:tr>
      <w:tr w:rsidR="009D64D2" w:rsidRPr="00A81ACE" w14:paraId="2D93179D"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37B3CB93" w14:textId="77777777" w:rsidR="009D64D2" w:rsidRPr="00A81ACE" w:rsidRDefault="009D64D2" w:rsidP="00554D89">
            <w:pPr>
              <w:spacing w:after="0" w:line="240" w:lineRule="auto"/>
              <w:rPr>
                <w:color w:val="000000" w:themeColor="text1"/>
              </w:rPr>
            </w:pPr>
            <w:r w:rsidRPr="00A81ACE">
              <w:rPr>
                <w:color w:val="000000" w:themeColor="text1"/>
              </w:rPr>
              <w:t>Gender (1=female; 0=male</w:t>
            </w:r>
          </w:p>
        </w:tc>
        <w:tc>
          <w:tcPr>
            <w:tcW w:w="1296" w:type="dxa"/>
            <w:tcBorders>
              <w:top w:val="nil"/>
              <w:left w:val="nil"/>
              <w:bottom w:val="single" w:sz="4" w:space="0" w:color="auto"/>
              <w:right w:val="single" w:sz="4" w:space="0" w:color="auto"/>
            </w:tcBorders>
            <w:shd w:val="clear" w:color="auto" w:fill="auto"/>
            <w:noWrap/>
            <w:vAlign w:val="center"/>
            <w:hideMark/>
          </w:tcPr>
          <w:p w14:paraId="07959E26" w14:textId="77777777" w:rsidR="009D64D2" w:rsidRPr="00A81ACE" w:rsidRDefault="009D64D2" w:rsidP="00554D89">
            <w:pPr>
              <w:spacing w:after="0" w:line="240" w:lineRule="auto"/>
              <w:jc w:val="right"/>
              <w:rPr>
                <w:color w:val="000000" w:themeColor="text1"/>
              </w:rPr>
            </w:pPr>
            <w:r w:rsidRPr="00A81ACE">
              <w:rPr>
                <w:color w:val="000000" w:themeColor="text1"/>
              </w:rPr>
              <w:t>533.58</w:t>
            </w:r>
          </w:p>
        </w:tc>
        <w:tc>
          <w:tcPr>
            <w:tcW w:w="1065" w:type="dxa"/>
            <w:tcBorders>
              <w:top w:val="nil"/>
              <w:left w:val="nil"/>
              <w:bottom w:val="single" w:sz="4" w:space="0" w:color="auto"/>
              <w:right w:val="single" w:sz="4" w:space="0" w:color="auto"/>
            </w:tcBorders>
            <w:shd w:val="clear" w:color="auto" w:fill="auto"/>
            <w:noWrap/>
            <w:vAlign w:val="center"/>
            <w:hideMark/>
          </w:tcPr>
          <w:p w14:paraId="11E0BFD2" w14:textId="77777777" w:rsidR="009D64D2" w:rsidRPr="00A81ACE" w:rsidRDefault="009D64D2" w:rsidP="00554D89">
            <w:pPr>
              <w:spacing w:after="0" w:line="240" w:lineRule="auto"/>
              <w:jc w:val="right"/>
              <w:rPr>
                <w:color w:val="000000" w:themeColor="text1"/>
              </w:rPr>
            </w:pPr>
            <w:r w:rsidRPr="00A81ACE">
              <w:rPr>
                <w:color w:val="000000" w:themeColor="text1"/>
              </w:rPr>
              <w:t>145.72</w:t>
            </w:r>
          </w:p>
        </w:tc>
        <w:tc>
          <w:tcPr>
            <w:tcW w:w="992" w:type="dxa"/>
            <w:tcBorders>
              <w:top w:val="nil"/>
              <w:left w:val="nil"/>
              <w:bottom w:val="single" w:sz="4" w:space="0" w:color="auto"/>
              <w:right w:val="single" w:sz="4" w:space="0" w:color="auto"/>
            </w:tcBorders>
            <w:shd w:val="clear" w:color="auto" w:fill="auto"/>
            <w:noWrap/>
            <w:vAlign w:val="center"/>
            <w:hideMark/>
          </w:tcPr>
          <w:p w14:paraId="762B8E9D" w14:textId="77777777" w:rsidR="009D64D2" w:rsidRPr="00A81ACE" w:rsidRDefault="009D64D2" w:rsidP="00554D89">
            <w:pPr>
              <w:spacing w:after="0" w:line="240" w:lineRule="auto"/>
              <w:jc w:val="right"/>
              <w:rPr>
                <w:color w:val="000000" w:themeColor="text1"/>
              </w:rPr>
            </w:pPr>
            <w:r w:rsidRPr="00A81ACE">
              <w:rPr>
                <w:color w:val="000000" w:themeColor="text1"/>
              </w:rPr>
              <w:t>3.660</w:t>
            </w:r>
          </w:p>
        </w:tc>
        <w:tc>
          <w:tcPr>
            <w:tcW w:w="803" w:type="dxa"/>
            <w:tcBorders>
              <w:top w:val="nil"/>
              <w:left w:val="nil"/>
              <w:bottom w:val="single" w:sz="4" w:space="0" w:color="auto"/>
              <w:right w:val="single" w:sz="4" w:space="0" w:color="auto"/>
            </w:tcBorders>
            <w:shd w:val="clear" w:color="auto" w:fill="auto"/>
            <w:noWrap/>
            <w:vAlign w:val="center"/>
            <w:hideMark/>
          </w:tcPr>
          <w:p w14:paraId="000B0723"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421D84FC" w14:textId="77777777" w:rsidR="009D64D2" w:rsidRPr="00A81ACE" w:rsidRDefault="009D64D2" w:rsidP="00554D89">
            <w:pPr>
              <w:spacing w:after="0" w:line="240" w:lineRule="auto"/>
              <w:jc w:val="right"/>
              <w:rPr>
                <w:color w:val="000000" w:themeColor="text1"/>
              </w:rPr>
            </w:pPr>
            <w:r w:rsidRPr="00A81ACE">
              <w:rPr>
                <w:color w:val="000000" w:themeColor="text1"/>
              </w:rPr>
              <w:t>247.97</w:t>
            </w:r>
          </w:p>
        </w:tc>
        <w:tc>
          <w:tcPr>
            <w:tcW w:w="1276" w:type="dxa"/>
            <w:tcBorders>
              <w:top w:val="nil"/>
              <w:left w:val="nil"/>
              <w:bottom w:val="single" w:sz="4" w:space="0" w:color="auto"/>
              <w:right w:val="single" w:sz="4" w:space="0" w:color="auto"/>
            </w:tcBorders>
            <w:shd w:val="clear" w:color="auto" w:fill="auto"/>
            <w:noWrap/>
            <w:vAlign w:val="center"/>
            <w:hideMark/>
          </w:tcPr>
          <w:p w14:paraId="01838507" w14:textId="77777777" w:rsidR="009D64D2" w:rsidRPr="00A81ACE" w:rsidRDefault="009D64D2" w:rsidP="00554D89">
            <w:pPr>
              <w:spacing w:after="0" w:line="240" w:lineRule="auto"/>
              <w:jc w:val="right"/>
              <w:rPr>
                <w:color w:val="000000" w:themeColor="text1"/>
              </w:rPr>
            </w:pPr>
            <w:r w:rsidRPr="00A81ACE">
              <w:rPr>
                <w:color w:val="000000" w:themeColor="text1"/>
              </w:rPr>
              <w:t>819.18</w:t>
            </w:r>
          </w:p>
        </w:tc>
      </w:tr>
      <w:tr w:rsidR="009D64D2" w:rsidRPr="00A81ACE" w14:paraId="508DC325"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7EFDB31B" w14:textId="77777777" w:rsidR="009D64D2" w:rsidRPr="00A81ACE" w:rsidRDefault="009D64D2" w:rsidP="00554D89">
            <w:pPr>
              <w:spacing w:after="0" w:line="240" w:lineRule="auto"/>
              <w:rPr>
                <w:color w:val="000000" w:themeColor="text1"/>
              </w:rPr>
            </w:pPr>
            <w:r w:rsidRPr="00A81ACE">
              <w:rPr>
                <w:color w:val="000000" w:themeColor="text1"/>
              </w:rPr>
              <w:t>Living with parents at T0 (1=yes; 0=no)</w:t>
            </w:r>
          </w:p>
        </w:tc>
        <w:tc>
          <w:tcPr>
            <w:tcW w:w="1296" w:type="dxa"/>
            <w:tcBorders>
              <w:top w:val="nil"/>
              <w:left w:val="nil"/>
              <w:bottom w:val="single" w:sz="4" w:space="0" w:color="auto"/>
              <w:right w:val="single" w:sz="4" w:space="0" w:color="auto"/>
            </w:tcBorders>
            <w:shd w:val="clear" w:color="auto" w:fill="auto"/>
            <w:noWrap/>
            <w:vAlign w:val="center"/>
            <w:hideMark/>
          </w:tcPr>
          <w:p w14:paraId="65CD0CAD" w14:textId="77777777" w:rsidR="009D64D2" w:rsidRPr="00A81ACE" w:rsidRDefault="009D64D2" w:rsidP="00554D89">
            <w:pPr>
              <w:spacing w:after="0" w:line="240" w:lineRule="auto"/>
              <w:jc w:val="right"/>
              <w:rPr>
                <w:color w:val="000000" w:themeColor="text1"/>
              </w:rPr>
            </w:pPr>
            <w:r w:rsidRPr="00A81ACE">
              <w:rPr>
                <w:color w:val="000000" w:themeColor="text1"/>
              </w:rPr>
              <w:t>-770.23</w:t>
            </w:r>
          </w:p>
        </w:tc>
        <w:tc>
          <w:tcPr>
            <w:tcW w:w="1065" w:type="dxa"/>
            <w:tcBorders>
              <w:top w:val="nil"/>
              <w:left w:val="nil"/>
              <w:bottom w:val="single" w:sz="4" w:space="0" w:color="auto"/>
              <w:right w:val="single" w:sz="4" w:space="0" w:color="auto"/>
            </w:tcBorders>
            <w:shd w:val="clear" w:color="auto" w:fill="auto"/>
            <w:noWrap/>
            <w:vAlign w:val="center"/>
            <w:hideMark/>
          </w:tcPr>
          <w:p w14:paraId="066C46CE" w14:textId="77777777" w:rsidR="009D64D2" w:rsidRPr="00A81ACE" w:rsidRDefault="009D64D2" w:rsidP="00554D89">
            <w:pPr>
              <w:spacing w:after="0" w:line="240" w:lineRule="auto"/>
              <w:jc w:val="right"/>
              <w:rPr>
                <w:color w:val="000000" w:themeColor="text1"/>
              </w:rPr>
            </w:pPr>
            <w:r w:rsidRPr="00A81ACE">
              <w:rPr>
                <w:color w:val="000000" w:themeColor="text1"/>
              </w:rPr>
              <w:t>328.53</w:t>
            </w:r>
          </w:p>
        </w:tc>
        <w:tc>
          <w:tcPr>
            <w:tcW w:w="992" w:type="dxa"/>
            <w:tcBorders>
              <w:top w:val="nil"/>
              <w:left w:val="nil"/>
              <w:bottom w:val="single" w:sz="4" w:space="0" w:color="auto"/>
              <w:right w:val="single" w:sz="4" w:space="0" w:color="auto"/>
            </w:tcBorders>
            <w:shd w:val="clear" w:color="auto" w:fill="auto"/>
            <w:noWrap/>
            <w:vAlign w:val="center"/>
            <w:hideMark/>
          </w:tcPr>
          <w:p w14:paraId="02E50D47" w14:textId="77777777" w:rsidR="009D64D2" w:rsidRPr="00A81ACE" w:rsidRDefault="009D64D2" w:rsidP="00554D89">
            <w:pPr>
              <w:spacing w:after="0" w:line="240" w:lineRule="auto"/>
              <w:jc w:val="right"/>
              <w:rPr>
                <w:color w:val="000000" w:themeColor="text1"/>
              </w:rPr>
            </w:pPr>
            <w:r w:rsidRPr="00A81ACE">
              <w:rPr>
                <w:color w:val="000000" w:themeColor="text1"/>
              </w:rPr>
              <w:t>-2.340</w:t>
            </w:r>
          </w:p>
        </w:tc>
        <w:tc>
          <w:tcPr>
            <w:tcW w:w="803" w:type="dxa"/>
            <w:tcBorders>
              <w:top w:val="nil"/>
              <w:left w:val="nil"/>
              <w:bottom w:val="single" w:sz="4" w:space="0" w:color="auto"/>
              <w:right w:val="single" w:sz="4" w:space="0" w:color="auto"/>
            </w:tcBorders>
            <w:shd w:val="clear" w:color="auto" w:fill="auto"/>
            <w:noWrap/>
            <w:vAlign w:val="center"/>
            <w:hideMark/>
          </w:tcPr>
          <w:p w14:paraId="283B185D" w14:textId="77777777" w:rsidR="009D64D2" w:rsidRPr="00A81ACE" w:rsidRDefault="009D64D2" w:rsidP="00554D89">
            <w:pPr>
              <w:spacing w:after="0" w:line="240" w:lineRule="auto"/>
              <w:jc w:val="right"/>
              <w:rPr>
                <w:color w:val="000000" w:themeColor="text1"/>
              </w:rPr>
            </w:pPr>
            <w:r w:rsidRPr="00A81ACE">
              <w:rPr>
                <w:color w:val="000000" w:themeColor="text1"/>
              </w:rPr>
              <w:t>0.019</w:t>
            </w:r>
          </w:p>
        </w:tc>
        <w:tc>
          <w:tcPr>
            <w:tcW w:w="1210" w:type="dxa"/>
            <w:tcBorders>
              <w:top w:val="nil"/>
              <w:left w:val="nil"/>
              <w:bottom w:val="single" w:sz="4" w:space="0" w:color="auto"/>
              <w:right w:val="single" w:sz="4" w:space="0" w:color="auto"/>
            </w:tcBorders>
            <w:shd w:val="clear" w:color="auto" w:fill="auto"/>
            <w:noWrap/>
            <w:vAlign w:val="center"/>
            <w:hideMark/>
          </w:tcPr>
          <w:p w14:paraId="7E226AC5" w14:textId="77777777" w:rsidR="009D64D2" w:rsidRPr="00A81ACE" w:rsidRDefault="009D64D2" w:rsidP="00554D89">
            <w:pPr>
              <w:spacing w:after="0" w:line="240" w:lineRule="auto"/>
              <w:jc w:val="right"/>
              <w:rPr>
                <w:color w:val="000000" w:themeColor="text1"/>
              </w:rPr>
            </w:pPr>
            <w:r w:rsidRPr="00A81ACE">
              <w:rPr>
                <w:color w:val="000000" w:themeColor="text1"/>
              </w:rPr>
              <w:t>-1414.14</w:t>
            </w:r>
          </w:p>
        </w:tc>
        <w:tc>
          <w:tcPr>
            <w:tcW w:w="1276" w:type="dxa"/>
            <w:tcBorders>
              <w:top w:val="nil"/>
              <w:left w:val="nil"/>
              <w:bottom w:val="single" w:sz="4" w:space="0" w:color="auto"/>
              <w:right w:val="single" w:sz="4" w:space="0" w:color="auto"/>
            </w:tcBorders>
            <w:shd w:val="clear" w:color="auto" w:fill="auto"/>
            <w:noWrap/>
            <w:vAlign w:val="center"/>
            <w:hideMark/>
          </w:tcPr>
          <w:p w14:paraId="0967073F" w14:textId="77777777" w:rsidR="009D64D2" w:rsidRPr="00A81ACE" w:rsidRDefault="009D64D2" w:rsidP="00554D89">
            <w:pPr>
              <w:spacing w:after="0" w:line="240" w:lineRule="auto"/>
              <w:jc w:val="right"/>
              <w:rPr>
                <w:color w:val="000000" w:themeColor="text1"/>
              </w:rPr>
            </w:pPr>
            <w:r w:rsidRPr="00A81ACE">
              <w:rPr>
                <w:color w:val="000000" w:themeColor="text1"/>
              </w:rPr>
              <w:t>-126.31</w:t>
            </w:r>
          </w:p>
        </w:tc>
      </w:tr>
      <w:tr w:rsidR="009D64D2" w:rsidRPr="00A81ACE" w14:paraId="7D416068"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69843250" w14:textId="77777777" w:rsidR="009D64D2" w:rsidRPr="00A81ACE" w:rsidRDefault="009D64D2" w:rsidP="00554D89">
            <w:pPr>
              <w:spacing w:after="0" w:line="240" w:lineRule="auto"/>
              <w:rPr>
                <w:color w:val="000000" w:themeColor="text1"/>
              </w:rPr>
            </w:pPr>
            <w:r w:rsidRPr="00A81ACE">
              <w:rPr>
                <w:color w:val="000000" w:themeColor="text1"/>
              </w:rPr>
              <w:t>Time off work/education due to illness (1=yes; 0=no)</w:t>
            </w:r>
          </w:p>
        </w:tc>
        <w:tc>
          <w:tcPr>
            <w:tcW w:w="1296" w:type="dxa"/>
            <w:tcBorders>
              <w:top w:val="nil"/>
              <w:left w:val="nil"/>
              <w:bottom w:val="single" w:sz="4" w:space="0" w:color="auto"/>
              <w:right w:val="single" w:sz="4" w:space="0" w:color="auto"/>
            </w:tcBorders>
            <w:shd w:val="clear" w:color="auto" w:fill="auto"/>
            <w:noWrap/>
            <w:vAlign w:val="center"/>
            <w:hideMark/>
          </w:tcPr>
          <w:p w14:paraId="0F8B1908" w14:textId="77777777" w:rsidR="009D64D2" w:rsidRPr="00A81ACE" w:rsidRDefault="009D64D2" w:rsidP="00554D89">
            <w:pPr>
              <w:spacing w:after="0" w:line="240" w:lineRule="auto"/>
              <w:jc w:val="right"/>
              <w:rPr>
                <w:color w:val="000000" w:themeColor="text1"/>
              </w:rPr>
            </w:pPr>
            <w:r w:rsidRPr="00A81ACE">
              <w:rPr>
                <w:color w:val="000000" w:themeColor="text1"/>
              </w:rPr>
              <w:t>594.23</w:t>
            </w:r>
          </w:p>
        </w:tc>
        <w:tc>
          <w:tcPr>
            <w:tcW w:w="1065" w:type="dxa"/>
            <w:tcBorders>
              <w:top w:val="nil"/>
              <w:left w:val="nil"/>
              <w:bottom w:val="single" w:sz="4" w:space="0" w:color="auto"/>
              <w:right w:val="single" w:sz="4" w:space="0" w:color="auto"/>
            </w:tcBorders>
            <w:shd w:val="clear" w:color="auto" w:fill="auto"/>
            <w:noWrap/>
            <w:vAlign w:val="center"/>
            <w:hideMark/>
          </w:tcPr>
          <w:p w14:paraId="664C05F2" w14:textId="77777777" w:rsidR="009D64D2" w:rsidRPr="00A81ACE" w:rsidRDefault="009D64D2" w:rsidP="00554D89">
            <w:pPr>
              <w:spacing w:after="0" w:line="240" w:lineRule="auto"/>
              <w:jc w:val="right"/>
              <w:rPr>
                <w:color w:val="000000" w:themeColor="text1"/>
              </w:rPr>
            </w:pPr>
            <w:r w:rsidRPr="00A81ACE">
              <w:rPr>
                <w:color w:val="000000" w:themeColor="text1"/>
              </w:rPr>
              <w:t>388.99</w:t>
            </w:r>
          </w:p>
        </w:tc>
        <w:tc>
          <w:tcPr>
            <w:tcW w:w="992" w:type="dxa"/>
            <w:tcBorders>
              <w:top w:val="nil"/>
              <w:left w:val="nil"/>
              <w:bottom w:val="single" w:sz="4" w:space="0" w:color="auto"/>
              <w:right w:val="single" w:sz="4" w:space="0" w:color="auto"/>
            </w:tcBorders>
            <w:shd w:val="clear" w:color="auto" w:fill="auto"/>
            <w:noWrap/>
            <w:vAlign w:val="center"/>
            <w:hideMark/>
          </w:tcPr>
          <w:p w14:paraId="0D8CFE0B" w14:textId="77777777" w:rsidR="009D64D2" w:rsidRPr="00A81ACE" w:rsidRDefault="009D64D2" w:rsidP="00554D89">
            <w:pPr>
              <w:spacing w:after="0" w:line="240" w:lineRule="auto"/>
              <w:jc w:val="right"/>
              <w:rPr>
                <w:color w:val="000000" w:themeColor="text1"/>
              </w:rPr>
            </w:pPr>
            <w:r w:rsidRPr="00A81ACE">
              <w:rPr>
                <w:color w:val="000000" w:themeColor="text1"/>
              </w:rPr>
              <w:t>1.530</w:t>
            </w:r>
          </w:p>
        </w:tc>
        <w:tc>
          <w:tcPr>
            <w:tcW w:w="803" w:type="dxa"/>
            <w:tcBorders>
              <w:top w:val="nil"/>
              <w:left w:val="nil"/>
              <w:bottom w:val="single" w:sz="4" w:space="0" w:color="auto"/>
              <w:right w:val="single" w:sz="4" w:space="0" w:color="auto"/>
            </w:tcBorders>
            <w:shd w:val="clear" w:color="auto" w:fill="auto"/>
            <w:noWrap/>
            <w:vAlign w:val="center"/>
            <w:hideMark/>
          </w:tcPr>
          <w:p w14:paraId="74FA9966" w14:textId="77777777" w:rsidR="009D64D2" w:rsidRPr="00A81ACE" w:rsidRDefault="009D64D2" w:rsidP="00554D89">
            <w:pPr>
              <w:spacing w:after="0" w:line="240" w:lineRule="auto"/>
              <w:jc w:val="right"/>
              <w:rPr>
                <w:color w:val="000000" w:themeColor="text1"/>
              </w:rPr>
            </w:pPr>
            <w:r w:rsidRPr="00A81ACE">
              <w:rPr>
                <w:color w:val="000000" w:themeColor="text1"/>
              </w:rPr>
              <w:t>0.127</w:t>
            </w:r>
          </w:p>
        </w:tc>
        <w:tc>
          <w:tcPr>
            <w:tcW w:w="1210" w:type="dxa"/>
            <w:tcBorders>
              <w:top w:val="nil"/>
              <w:left w:val="nil"/>
              <w:bottom w:val="single" w:sz="4" w:space="0" w:color="auto"/>
              <w:right w:val="single" w:sz="4" w:space="0" w:color="auto"/>
            </w:tcBorders>
            <w:shd w:val="clear" w:color="auto" w:fill="auto"/>
            <w:noWrap/>
            <w:vAlign w:val="center"/>
            <w:hideMark/>
          </w:tcPr>
          <w:p w14:paraId="4CDBE11B" w14:textId="77777777" w:rsidR="009D64D2" w:rsidRPr="00A81ACE" w:rsidRDefault="009D64D2" w:rsidP="00554D89">
            <w:pPr>
              <w:spacing w:after="0" w:line="240" w:lineRule="auto"/>
              <w:jc w:val="right"/>
              <w:rPr>
                <w:color w:val="000000" w:themeColor="text1"/>
              </w:rPr>
            </w:pPr>
            <w:r w:rsidRPr="00A81ACE">
              <w:rPr>
                <w:color w:val="000000" w:themeColor="text1"/>
              </w:rPr>
              <w:t>-168.19</w:t>
            </w:r>
          </w:p>
        </w:tc>
        <w:tc>
          <w:tcPr>
            <w:tcW w:w="1276" w:type="dxa"/>
            <w:tcBorders>
              <w:top w:val="nil"/>
              <w:left w:val="nil"/>
              <w:bottom w:val="single" w:sz="4" w:space="0" w:color="auto"/>
              <w:right w:val="single" w:sz="4" w:space="0" w:color="auto"/>
            </w:tcBorders>
            <w:shd w:val="clear" w:color="auto" w:fill="auto"/>
            <w:noWrap/>
            <w:vAlign w:val="center"/>
            <w:hideMark/>
          </w:tcPr>
          <w:p w14:paraId="2A5796D0" w14:textId="77777777" w:rsidR="009D64D2" w:rsidRPr="00A81ACE" w:rsidRDefault="009D64D2" w:rsidP="00554D89">
            <w:pPr>
              <w:spacing w:after="0" w:line="240" w:lineRule="auto"/>
              <w:jc w:val="right"/>
              <w:rPr>
                <w:color w:val="000000" w:themeColor="text1"/>
              </w:rPr>
            </w:pPr>
            <w:r w:rsidRPr="00A81ACE">
              <w:rPr>
                <w:color w:val="000000" w:themeColor="text1"/>
              </w:rPr>
              <w:t>1356.64</w:t>
            </w:r>
          </w:p>
        </w:tc>
      </w:tr>
      <w:tr w:rsidR="009D64D2" w:rsidRPr="00A81ACE" w14:paraId="39CB8B82"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501C747C" w14:textId="5EE5EFAE" w:rsidR="009D64D2" w:rsidRPr="00A81ACE" w:rsidRDefault="009D64D2" w:rsidP="00554D89">
            <w:pPr>
              <w:spacing w:after="0" w:line="240" w:lineRule="auto"/>
              <w:rPr>
                <w:color w:val="000000" w:themeColor="text1"/>
              </w:rPr>
            </w:pPr>
            <w:r w:rsidRPr="00A81ACE">
              <w:rPr>
                <w:color w:val="000000" w:themeColor="text1"/>
              </w:rPr>
              <w:t>WHO</w:t>
            </w:r>
            <w:r w:rsidR="004D5CDA">
              <w:rPr>
                <w:color w:val="000000" w:themeColor="text1"/>
              </w:rPr>
              <w:t>QOL-BREF</w:t>
            </w:r>
            <w:r w:rsidR="003F2B56">
              <w:rPr>
                <w:color w:val="000000" w:themeColor="text1"/>
              </w:rPr>
              <w:t xml:space="preserve"> Psychological D</w:t>
            </w:r>
            <w:r w:rsidRPr="00A81ACE">
              <w:rPr>
                <w:color w:val="000000" w:themeColor="text1"/>
              </w:rPr>
              <w:t>omain score at T0</w:t>
            </w:r>
          </w:p>
        </w:tc>
        <w:tc>
          <w:tcPr>
            <w:tcW w:w="1296" w:type="dxa"/>
            <w:tcBorders>
              <w:top w:val="nil"/>
              <w:left w:val="nil"/>
              <w:bottom w:val="single" w:sz="4" w:space="0" w:color="auto"/>
              <w:right w:val="single" w:sz="4" w:space="0" w:color="auto"/>
            </w:tcBorders>
            <w:shd w:val="clear" w:color="auto" w:fill="auto"/>
            <w:noWrap/>
            <w:vAlign w:val="center"/>
            <w:hideMark/>
          </w:tcPr>
          <w:p w14:paraId="6EAD98E1" w14:textId="77777777" w:rsidR="009D64D2" w:rsidRPr="00A81ACE" w:rsidRDefault="009D64D2" w:rsidP="00554D89">
            <w:pPr>
              <w:spacing w:after="0" w:line="240" w:lineRule="auto"/>
              <w:jc w:val="right"/>
              <w:rPr>
                <w:color w:val="000000" w:themeColor="text1"/>
              </w:rPr>
            </w:pPr>
            <w:r w:rsidRPr="00A81ACE">
              <w:rPr>
                <w:color w:val="000000" w:themeColor="text1"/>
              </w:rPr>
              <w:t>-17.33</w:t>
            </w:r>
          </w:p>
        </w:tc>
        <w:tc>
          <w:tcPr>
            <w:tcW w:w="1065" w:type="dxa"/>
            <w:tcBorders>
              <w:top w:val="nil"/>
              <w:left w:val="nil"/>
              <w:bottom w:val="single" w:sz="4" w:space="0" w:color="auto"/>
              <w:right w:val="single" w:sz="4" w:space="0" w:color="auto"/>
            </w:tcBorders>
            <w:shd w:val="clear" w:color="auto" w:fill="auto"/>
            <w:noWrap/>
            <w:vAlign w:val="center"/>
            <w:hideMark/>
          </w:tcPr>
          <w:p w14:paraId="14CED5CB" w14:textId="77777777" w:rsidR="009D64D2" w:rsidRPr="00A81ACE" w:rsidRDefault="009D64D2" w:rsidP="00554D89">
            <w:pPr>
              <w:spacing w:after="0" w:line="240" w:lineRule="auto"/>
              <w:jc w:val="right"/>
              <w:rPr>
                <w:color w:val="000000" w:themeColor="text1"/>
              </w:rPr>
            </w:pPr>
            <w:r w:rsidRPr="00A81ACE">
              <w:rPr>
                <w:color w:val="000000" w:themeColor="text1"/>
              </w:rPr>
              <w:t>3.51</w:t>
            </w:r>
          </w:p>
        </w:tc>
        <w:tc>
          <w:tcPr>
            <w:tcW w:w="992" w:type="dxa"/>
            <w:tcBorders>
              <w:top w:val="nil"/>
              <w:left w:val="nil"/>
              <w:bottom w:val="single" w:sz="4" w:space="0" w:color="auto"/>
              <w:right w:val="single" w:sz="4" w:space="0" w:color="auto"/>
            </w:tcBorders>
            <w:shd w:val="clear" w:color="auto" w:fill="auto"/>
            <w:noWrap/>
            <w:vAlign w:val="center"/>
            <w:hideMark/>
          </w:tcPr>
          <w:p w14:paraId="5DEC8F81" w14:textId="77777777" w:rsidR="009D64D2" w:rsidRPr="00A81ACE" w:rsidRDefault="009D64D2" w:rsidP="00554D89">
            <w:pPr>
              <w:spacing w:after="0" w:line="240" w:lineRule="auto"/>
              <w:jc w:val="right"/>
              <w:rPr>
                <w:color w:val="000000" w:themeColor="text1"/>
              </w:rPr>
            </w:pPr>
            <w:r w:rsidRPr="00A81ACE">
              <w:rPr>
                <w:color w:val="000000" w:themeColor="text1"/>
              </w:rPr>
              <w:t>-4.940</w:t>
            </w:r>
          </w:p>
        </w:tc>
        <w:tc>
          <w:tcPr>
            <w:tcW w:w="803" w:type="dxa"/>
            <w:tcBorders>
              <w:top w:val="nil"/>
              <w:left w:val="nil"/>
              <w:bottom w:val="single" w:sz="4" w:space="0" w:color="auto"/>
              <w:right w:val="single" w:sz="4" w:space="0" w:color="auto"/>
            </w:tcBorders>
            <w:shd w:val="clear" w:color="auto" w:fill="auto"/>
            <w:noWrap/>
            <w:vAlign w:val="center"/>
            <w:hideMark/>
          </w:tcPr>
          <w:p w14:paraId="574A41FF"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56D2B052" w14:textId="77777777" w:rsidR="009D64D2" w:rsidRPr="00A81ACE" w:rsidRDefault="009D64D2" w:rsidP="00554D89">
            <w:pPr>
              <w:spacing w:after="0" w:line="240" w:lineRule="auto"/>
              <w:jc w:val="right"/>
              <w:rPr>
                <w:color w:val="000000" w:themeColor="text1"/>
              </w:rPr>
            </w:pPr>
            <w:r w:rsidRPr="00A81ACE">
              <w:rPr>
                <w:color w:val="000000" w:themeColor="text1"/>
              </w:rPr>
              <w:t>-24.20</w:t>
            </w:r>
          </w:p>
        </w:tc>
        <w:tc>
          <w:tcPr>
            <w:tcW w:w="1276" w:type="dxa"/>
            <w:tcBorders>
              <w:top w:val="nil"/>
              <w:left w:val="nil"/>
              <w:bottom w:val="single" w:sz="4" w:space="0" w:color="auto"/>
              <w:right w:val="single" w:sz="4" w:space="0" w:color="auto"/>
            </w:tcBorders>
            <w:shd w:val="clear" w:color="auto" w:fill="auto"/>
            <w:noWrap/>
            <w:vAlign w:val="center"/>
            <w:hideMark/>
          </w:tcPr>
          <w:p w14:paraId="6BC32E13" w14:textId="77777777" w:rsidR="009D64D2" w:rsidRPr="00A81ACE" w:rsidRDefault="009D64D2" w:rsidP="00554D89">
            <w:pPr>
              <w:spacing w:after="0" w:line="240" w:lineRule="auto"/>
              <w:jc w:val="right"/>
              <w:rPr>
                <w:color w:val="000000" w:themeColor="text1"/>
              </w:rPr>
            </w:pPr>
            <w:r w:rsidRPr="00A81ACE">
              <w:rPr>
                <w:color w:val="000000" w:themeColor="text1"/>
              </w:rPr>
              <w:t>-10.45</w:t>
            </w:r>
          </w:p>
        </w:tc>
      </w:tr>
      <w:tr w:rsidR="009D64D2" w:rsidRPr="00A81ACE" w14:paraId="351F6CCB"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50B3D6C3" w14:textId="77777777" w:rsidR="009D64D2" w:rsidRPr="00A81ACE" w:rsidRDefault="009D64D2" w:rsidP="00554D89">
            <w:pPr>
              <w:spacing w:after="0" w:line="240" w:lineRule="auto"/>
              <w:rPr>
                <w:color w:val="000000" w:themeColor="text1"/>
              </w:rPr>
            </w:pPr>
            <w:r w:rsidRPr="00A81ACE">
              <w:rPr>
                <w:color w:val="000000" w:themeColor="text1"/>
              </w:rPr>
              <w:t>LA involvement</w:t>
            </w:r>
            <w:r w:rsidRPr="00306ABB">
              <w:rPr>
                <w:color w:val="000000" w:themeColor="text1"/>
                <w:vertAlign w:val="superscript"/>
              </w:rPr>
              <w:t>1</w:t>
            </w:r>
          </w:p>
        </w:tc>
        <w:tc>
          <w:tcPr>
            <w:tcW w:w="1296" w:type="dxa"/>
            <w:tcBorders>
              <w:top w:val="nil"/>
              <w:left w:val="nil"/>
              <w:bottom w:val="single" w:sz="4" w:space="0" w:color="auto"/>
              <w:right w:val="single" w:sz="4" w:space="0" w:color="auto"/>
            </w:tcBorders>
            <w:shd w:val="clear" w:color="auto" w:fill="auto"/>
            <w:noWrap/>
            <w:vAlign w:val="center"/>
            <w:hideMark/>
          </w:tcPr>
          <w:p w14:paraId="1E42DD32" w14:textId="77777777" w:rsidR="009D64D2" w:rsidRPr="00A81ACE" w:rsidRDefault="009D64D2" w:rsidP="00554D89">
            <w:pPr>
              <w:spacing w:after="0" w:line="240" w:lineRule="auto"/>
              <w:jc w:val="right"/>
              <w:rPr>
                <w:color w:val="000000" w:themeColor="text1"/>
              </w:rPr>
            </w:pPr>
            <w:r w:rsidRPr="00A81ACE">
              <w:rPr>
                <w:color w:val="000000" w:themeColor="text1"/>
              </w:rPr>
              <w:t>-1251.46</w:t>
            </w:r>
          </w:p>
        </w:tc>
        <w:tc>
          <w:tcPr>
            <w:tcW w:w="1065" w:type="dxa"/>
            <w:tcBorders>
              <w:top w:val="nil"/>
              <w:left w:val="nil"/>
              <w:bottom w:val="single" w:sz="4" w:space="0" w:color="auto"/>
              <w:right w:val="single" w:sz="4" w:space="0" w:color="auto"/>
            </w:tcBorders>
            <w:shd w:val="clear" w:color="auto" w:fill="auto"/>
            <w:noWrap/>
            <w:vAlign w:val="center"/>
            <w:hideMark/>
          </w:tcPr>
          <w:p w14:paraId="062C7F4A" w14:textId="77777777" w:rsidR="009D64D2" w:rsidRPr="00A81ACE" w:rsidRDefault="009D64D2" w:rsidP="00554D89">
            <w:pPr>
              <w:spacing w:after="0" w:line="240" w:lineRule="auto"/>
              <w:jc w:val="right"/>
              <w:rPr>
                <w:color w:val="000000" w:themeColor="text1"/>
              </w:rPr>
            </w:pPr>
            <w:r w:rsidRPr="00A81ACE">
              <w:rPr>
                <w:color w:val="000000" w:themeColor="text1"/>
              </w:rPr>
              <w:t>991.27</w:t>
            </w:r>
          </w:p>
        </w:tc>
        <w:tc>
          <w:tcPr>
            <w:tcW w:w="992" w:type="dxa"/>
            <w:tcBorders>
              <w:top w:val="nil"/>
              <w:left w:val="nil"/>
              <w:bottom w:val="single" w:sz="4" w:space="0" w:color="auto"/>
              <w:right w:val="single" w:sz="4" w:space="0" w:color="auto"/>
            </w:tcBorders>
            <w:shd w:val="clear" w:color="auto" w:fill="auto"/>
            <w:noWrap/>
            <w:vAlign w:val="center"/>
            <w:hideMark/>
          </w:tcPr>
          <w:p w14:paraId="741BEF3B" w14:textId="77777777" w:rsidR="009D64D2" w:rsidRPr="00A81ACE" w:rsidRDefault="009D64D2" w:rsidP="00554D89">
            <w:pPr>
              <w:spacing w:after="0" w:line="240" w:lineRule="auto"/>
              <w:jc w:val="right"/>
              <w:rPr>
                <w:color w:val="000000" w:themeColor="text1"/>
              </w:rPr>
            </w:pPr>
            <w:r w:rsidRPr="00A81ACE">
              <w:rPr>
                <w:color w:val="000000" w:themeColor="text1"/>
              </w:rPr>
              <w:t>-1.260</w:t>
            </w:r>
          </w:p>
        </w:tc>
        <w:tc>
          <w:tcPr>
            <w:tcW w:w="803" w:type="dxa"/>
            <w:tcBorders>
              <w:top w:val="nil"/>
              <w:left w:val="nil"/>
              <w:bottom w:val="single" w:sz="4" w:space="0" w:color="auto"/>
              <w:right w:val="single" w:sz="4" w:space="0" w:color="auto"/>
            </w:tcBorders>
            <w:shd w:val="clear" w:color="auto" w:fill="auto"/>
            <w:noWrap/>
            <w:vAlign w:val="center"/>
            <w:hideMark/>
          </w:tcPr>
          <w:p w14:paraId="6EB590DC" w14:textId="77777777" w:rsidR="009D64D2" w:rsidRPr="00A81ACE" w:rsidRDefault="009D64D2" w:rsidP="00554D89">
            <w:pPr>
              <w:spacing w:after="0" w:line="240" w:lineRule="auto"/>
              <w:jc w:val="right"/>
              <w:rPr>
                <w:color w:val="000000" w:themeColor="text1"/>
              </w:rPr>
            </w:pPr>
            <w:r w:rsidRPr="00A81ACE">
              <w:rPr>
                <w:color w:val="000000" w:themeColor="text1"/>
              </w:rPr>
              <w:t>0.207</w:t>
            </w:r>
          </w:p>
        </w:tc>
        <w:tc>
          <w:tcPr>
            <w:tcW w:w="1210" w:type="dxa"/>
            <w:tcBorders>
              <w:top w:val="nil"/>
              <w:left w:val="nil"/>
              <w:bottom w:val="single" w:sz="4" w:space="0" w:color="auto"/>
              <w:right w:val="single" w:sz="4" w:space="0" w:color="auto"/>
            </w:tcBorders>
            <w:shd w:val="clear" w:color="auto" w:fill="auto"/>
            <w:noWrap/>
            <w:vAlign w:val="center"/>
            <w:hideMark/>
          </w:tcPr>
          <w:p w14:paraId="46832D73" w14:textId="77777777" w:rsidR="009D64D2" w:rsidRPr="00A81ACE" w:rsidRDefault="009D64D2" w:rsidP="00554D89">
            <w:pPr>
              <w:spacing w:after="0" w:line="240" w:lineRule="auto"/>
              <w:jc w:val="right"/>
              <w:rPr>
                <w:color w:val="000000" w:themeColor="text1"/>
              </w:rPr>
            </w:pPr>
            <w:r w:rsidRPr="00A81ACE">
              <w:rPr>
                <w:color w:val="000000" w:themeColor="text1"/>
              </w:rPr>
              <w:t>-3194.31</w:t>
            </w:r>
          </w:p>
        </w:tc>
        <w:tc>
          <w:tcPr>
            <w:tcW w:w="1276" w:type="dxa"/>
            <w:tcBorders>
              <w:top w:val="nil"/>
              <w:left w:val="nil"/>
              <w:bottom w:val="single" w:sz="4" w:space="0" w:color="auto"/>
              <w:right w:val="single" w:sz="4" w:space="0" w:color="auto"/>
            </w:tcBorders>
            <w:shd w:val="clear" w:color="auto" w:fill="auto"/>
            <w:noWrap/>
            <w:vAlign w:val="center"/>
            <w:hideMark/>
          </w:tcPr>
          <w:p w14:paraId="3173736A" w14:textId="77777777" w:rsidR="009D64D2" w:rsidRPr="00A81ACE" w:rsidRDefault="009D64D2" w:rsidP="00554D89">
            <w:pPr>
              <w:spacing w:after="0" w:line="240" w:lineRule="auto"/>
              <w:jc w:val="right"/>
              <w:rPr>
                <w:color w:val="000000" w:themeColor="text1"/>
              </w:rPr>
            </w:pPr>
            <w:r w:rsidRPr="00A81ACE">
              <w:rPr>
                <w:color w:val="000000" w:themeColor="text1"/>
              </w:rPr>
              <w:t>691.38</w:t>
            </w:r>
          </w:p>
        </w:tc>
      </w:tr>
      <w:tr w:rsidR="009D64D2" w:rsidRPr="00A81ACE" w14:paraId="39664640"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119D85EF" w14:textId="77777777" w:rsidR="009D64D2" w:rsidRPr="00A81ACE" w:rsidRDefault="009D64D2" w:rsidP="00554D89">
            <w:pPr>
              <w:spacing w:after="0" w:line="240" w:lineRule="auto"/>
              <w:rPr>
                <w:color w:val="000000" w:themeColor="text1"/>
              </w:rPr>
            </w:pPr>
            <w:r w:rsidRPr="00A81ACE">
              <w:rPr>
                <w:color w:val="000000" w:themeColor="text1"/>
              </w:rPr>
              <w:t>Team structure</w:t>
            </w:r>
            <w:r w:rsidRPr="00306ABB">
              <w:rPr>
                <w:color w:val="000000" w:themeColor="text1"/>
                <w:vertAlign w:val="superscript"/>
              </w:rPr>
              <w:t>2</w:t>
            </w:r>
          </w:p>
        </w:tc>
        <w:tc>
          <w:tcPr>
            <w:tcW w:w="1296" w:type="dxa"/>
            <w:tcBorders>
              <w:top w:val="nil"/>
              <w:left w:val="nil"/>
              <w:bottom w:val="single" w:sz="4" w:space="0" w:color="auto"/>
              <w:right w:val="single" w:sz="4" w:space="0" w:color="auto"/>
            </w:tcBorders>
            <w:shd w:val="clear" w:color="auto" w:fill="auto"/>
            <w:noWrap/>
            <w:vAlign w:val="center"/>
            <w:hideMark/>
          </w:tcPr>
          <w:p w14:paraId="6327E1A9" w14:textId="77777777" w:rsidR="009D64D2" w:rsidRPr="00A81ACE" w:rsidRDefault="009D64D2" w:rsidP="00554D89">
            <w:pPr>
              <w:spacing w:after="0" w:line="240" w:lineRule="auto"/>
              <w:jc w:val="right"/>
              <w:rPr>
                <w:color w:val="000000" w:themeColor="text1"/>
              </w:rPr>
            </w:pPr>
            <w:r w:rsidRPr="00A81ACE">
              <w:rPr>
                <w:color w:val="000000" w:themeColor="text1"/>
              </w:rPr>
              <w:t>-197.13</w:t>
            </w:r>
          </w:p>
        </w:tc>
        <w:tc>
          <w:tcPr>
            <w:tcW w:w="1065" w:type="dxa"/>
            <w:tcBorders>
              <w:top w:val="nil"/>
              <w:left w:val="nil"/>
              <w:bottom w:val="single" w:sz="4" w:space="0" w:color="auto"/>
              <w:right w:val="single" w:sz="4" w:space="0" w:color="auto"/>
            </w:tcBorders>
            <w:shd w:val="clear" w:color="auto" w:fill="auto"/>
            <w:noWrap/>
            <w:vAlign w:val="center"/>
            <w:hideMark/>
          </w:tcPr>
          <w:p w14:paraId="0C09074F" w14:textId="77777777" w:rsidR="009D64D2" w:rsidRPr="00A81ACE" w:rsidRDefault="009D64D2" w:rsidP="00554D89">
            <w:pPr>
              <w:spacing w:after="0" w:line="240" w:lineRule="auto"/>
              <w:jc w:val="right"/>
              <w:rPr>
                <w:color w:val="000000" w:themeColor="text1"/>
              </w:rPr>
            </w:pPr>
            <w:r w:rsidRPr="00A81ACE">
              <w:rPr>
                <w:color w:val="000000" w:themeColor="text1"/>
              </w:rPr>
              <w:t>434.78</w:t>
            </w:r>
          </w:p>
        </w:tc>
        <w:tc>
          <w:tcPr>
            <w:tcW w:w="992" w:type="dxa"/>
            <w:tcBorders>
              <w:top w:val="nil"/>
              <w:left w:val="nil"/>
              <w:bottom w:val="single" w:sz="4" w:space="0" w:color="auto"/>
              <w:right w:val="single" w:sz="4" w:space="0" w:color="auto"/>
            </w:tcBorders>
            <w:shd w:val="clear" w:color="auto" w:fill="auto"/>
            <w:noWrap/>
            <w:vAlign w:val="center"/>
            <w:hideMark/>
          </w:tcPr>
          <w:p w14:paraId="516A1F4A" w14:textId="77777777" w:rsidR="009D64D2" w:rsidRPr="00A81ACE" w:rsidRDefault="009D64D2" w:rsidP="00554D89">
            <w:pPr>
              <w:spacing w:after="0" w:line="240" w:lineRule="auto"/>
              <w:jc w:val="right"/>
              <w:rPr>
                <w:color w:val="000000" w:themeColor="text1"/>
              </w:rPr>
            </w:pPr>
            <w:r w:rsidRPr="00A81ACE">
              <w:rPr>
                <w:color w:val="000000" w:themeColor="text1"/>
              </w:rPr>
              <w:t>-0.450</w:t>
            </w:r>
          </w:p>
        </w:tc>
        <w:tc>
          <w:tcPr>
            <w:tcW w:w="803" w:type="dxa"/>
            <w:tcBorders>
              <w:top w:val="nil"/>
              <w:left w:val="nil"/>
              <w:bottom w:val="single" w:sz="4" w:space="0" w:color="auto"/>
              <w:right w:val="single" w:sz="4" w:space="0" w:color="auto"/>
            </w:tcBorders>
            <w:shd w:val="clear" w:color="auto" w:fill="auto"/>
            <w:noWrap/>
            <w:vAlign w:val="center"/>
            <w:hideMark/>
          </w:tcPr>
          <w:p w14:paraId="6F3F3F8F" w14:textId="77777777" w:rsidR="009D64D2" w:rsidRPr="00A81ACE" w:rsidRDefault="009D64D2" w:rsidP="00554D89">
            <w:pPr>
              <w:spacing w:after="0" w:line="240" w:lineRule="auto"/>
              <w:jc w:val="right"/>
              <w:rPr>
                <w:color w:val="000000" w:themeColor="text1"/>
              </w:rPr>
            </w:pPr>
            <w:r w:rsidRPr="00A81ACE">
              <w:rPr>
                <w:color w:val="000000" w:themeColor="text1"/>
              </w:rPr>
              <w:t>0.650</w:t>
            </w:r>
          </w:p>
        </w:tc>
        <w:tc>
          <w:tcPr>
            <w:tcW w:w="1210" w:type="dxa"/>
            <w:tcBorders>
              <w:top w:val="nil"/>
              <w:left w:val="nil"/>
              <w:bottom w:val="single" w:sz="4" w:space="0" w:color="auto"/>
              <w:right w:val="single" w:sz="4" w:space="0" w:color="auto"/>
            </w:tcBorders>
            <w:shd w:val="clear" w:color="auto" w:fill="auto"/>
            <w:noWrap/>
            <w:vAlign w:val="center"/>
            <w:hideMark/>
          </w:tcPr>
          <w:p w14:paraId="68763D71" w14:textId="77777777" w:rsidR="009D64D2" w:rsidRPr="00A81ACE" w:rsidRDefault="009D64D2" w:rsidP="00554D89">
            <w:pPr>
              <w:spacing w:after="0" w:line="240" w:lineRule="auto"/>
              <w:jc w:val="right"/>
              <w:rPr>
                <w:color w:val="000000" w:themeColor="text1"/>
              </w:rPr>
            </w:pPr>
            <w:r w:rsidRPr="00A81ACE">
              <w:rPr>
                <w:color w:val="000000" w:themeColor="text1"/>
              </w:rPr>
              <w:t>-1049.29</w:t>
            </w:r>
          </w:p>
        </w:tc>
        <w:tc>
          <w:tcPr>
            <w:tcW w:w="1276" w:type="dxa"/>
            <w:tcBorders>
              <w:top w:val="nil"/>
              <w:left w:val="nil"/>
              <w:bottom w:val="single" w:sz="4" w:space="0" w:color="auto"/>
              <w:right w:val="single" w:sz="4" w:space="0" w:color="auto"/>
            </w:tcBorders>
            <w:shd w:val="clear" w:color="auto" w:fill="auto"/>
            <w:noWrap/>
            <w:vAlign w:val="center"/>
            <w:hideMark/>
          </w:tcPr>
          <w:p w14:paraId="1B2018DB" w14:textId="77777777" w:rsidR="009D64D2" w:rsidRPr="00A81ACE" w:rsidRDefault="009D64D2" w:rsidP="00554D89">
            <w:pPr>
              <w:spacing w:after="0" w:line="240" w:lineRule="auto"/>
              <w:jc w:val="right"/>
              <w:rPr>
                <w:color w:val="000000" w:themeColor="text1"/>
              </w:rPr>
            </w:pPr>
            <w:r w:rsidRPr="00A81ACE">
              <w:rPr>
                <w:color w:val="000000" w:themeColor="text1"/>
              </w:rPr>
              <w:t>655.03</w:t>
            </w:r>
          </w:p>
        </w:tc>
      </w:tr>
      <w:tr w:rsidR="009D64D2" w:rsidRPr="00A81ACE" w14:paraId="4E9A2838"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23A1E409" w14:textId="77777777" w:rsidR="009D64D2" w:rsidRPr="00A81ACE" w:rsidRDefault="009D64D2" w:rsidP="00554D89">
            <w:pPr>
              <w:spacing w:after="0" w:line="240" w:lineRule="auto"/>
              <w:rPr>
                <w:color w:val="000000" w:themeColor="text1"/>
              </w:rPr>
            </w:pPr>
            <w:r w:rsidRPr="00A81ACE">
              <w:rPr>
                <w:color w:val="000000" w:themeColor="text1"/>
              </w:rPr>
              <w:t>Autism vs ND</w:t>
            </w:r>
            <w:r w:rsidRPr="00306ABB">
              <w:rPr>
                <w:color w:val="000000" w:themeColor="text1"/>
                <w:vertAlign w:val="superscript"/>
              </w:rPr>
              <w:t>3</w:t>
            </w:r>
          </w:p>
        </w:tc>
        <w:tc>
          <w:tcPr>
            <w:tcW w:w="1296" w:type="dxa"/>
            <w:tcBorders>
              <w:top w:val="nil"/>
              <w:left w:val="nil"/>
              <w:bottom w:val="single" w:sz="4" w:space="0" w:color="auto"/>
              <w:right w:val="single" w:sz="4" w:space="0" w:color="auto"/>
            </w:tcBorders>
            <w:shd w:val="clear" w:color="auto" w:fill="auto"/>
            <w:noWrap/>
            <w:vAlign w:val="center"/>
            <w:hideMark/>
          </w:tcPr>
          <w:p w14:paraId="14B5FE7F" w14:textId="77777777" w:rsidR="009D64D2" w:rsidRPr="00A81ACE" w:rsidRDefault="009D64D2" w:rsidP="00554D89">
            <w:pPr>
              <w:spacing w:after="0" w:line="240" w:lineRule="auto"/>
              <w:jc w:val="right"/>
              <w:rPr>
                <w:color w:val="000000" w:themeColor="text1"/>
              </w:rPr>
            </w:pPr>
            <w:r w:rsidRPr="00A81ACE">
              <w:rPr>
                <w:color w:val="000000" w:themeColor="text1"/>
              </w:rPr>
              <w:t>-348.57</w:t>
            </w:r>
          </w:p>
        </w:tc>
        <w:tc>
          <w:tcPr>
            <w:tcW w:w="1065" w:type="dxa"/>
            <w:tcBorders>
              <w:top w:val="nil"/>
              <w:left w:val="nil"/>
              <w:bottom w:val="single" w:sz="4" w:space="0" w:color="auto"/>
              <w:right w:val="single" w:sz="4" w:space="0" w:color="auto"/>
            </w:tcBorders>
            <w:shd w:val="clear" w:color="auto" w:fill="auto"/>
            <w:noWrap/>
            <w:vAlign w:val="center"/>
            <w:hideMark/>
          </w:tcPr>
          <w:p w14:paraId="24F0FDB8" w14:textId="77777777" w:rsidR="009D64D2" w:rsidRPr="00A81ACE" w:rsidRDefault="009D64D2" w:rsidP="00554D89">
            <w:pPr>
              <w:spacing w:after="0" w:line="240" w:lineRule="auto"/>
              <w:jc w:val="right"/>
              <w:rPr>
                <w:color w:val="000000" w:themeColor="text1"/>
              </w:rPr>
            </w:pPr>
            <w:r w:rsidRPr="00A81ACE">
              <w:rPr>
                <w:color w:val="000000" w:themeColor="text1"/>
              </w:rPr>
              <w:t>87.57</w:t>
            </w:r>
          </w:p>
        </w:tc>
        <w:tc>
          <w:tcPr>
            <w:tcW w:w="992" w:type="dxa"/>
            <w:tcBorders>
              <w:top w:val="nil"/>
              <w:left w:val="nil"/>
              <w:bottom w:val="single" w:sz="4" w:space="0" w:color="auto"/>
              <w:right w:val="single" w:sz="4" w:space="0" w:color="auto"/>
            </w:tcBorders>
            <w:shd w:val="clear" w:color="auto" w:fill="auto"/>
            <w:noWrap/>
            <w:vAlign w:val="center"/>
            <w:hideMark/>
          </w:tcPr>
          <w:p w14:paraId="4C423C6E" w14:textId="77777777" w:rsidR="009D64D2" w:rsidRPr="00A81ACE" w:rsidRDefault="009D64D2" w:rsidP="00554D89">
            <w:pPr>
              <w:spacing w:after="0" w:line="240" w:lineRule="auto"/>
              <w:jc w:val="right"/>
              <w:rPr>
                <w:color w:val="000000" w:themeColor="text1"/>
              </w:rPr>
            </w:pPr>
            <w:r w:rsidRPr="00A81ACE">
              <w:rPr>
                <w:color w:val="000000" w:themeColor="text1"/>
              </w:rPr>
              <w:t>-3.980</w:t>
            </w:r>
          </w:p>
        </w:tc>
        <w:tc>
          <w:tcPr>
            <w:tcW w:w="803" w:type="dxa"/>
            <w:tcBorders>
              <w:top w:val="nil"/>
              <w:left w:val="nil"/>
              <w:bottom w:val="single" w:sz="4" w:space="0" w:color="auto"/>
              <w:right w:val="single" w:sz="4" w:space="0" w:color="auto"/>
            </w:tcBorders>
            <w:shd w:val="clear" w:color="auto" w:fill="auto"/>
            <w:noWrap/>
            <w:vAlign w:val="center"/>
            <w:hideMark/>
          </w:tcPr>
          <w:p w14:paraId="241537D5"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5D0BA11F" w14:textId="77777777" w:rsidR="009D64D2" w:rsidRPr="00A81ACE" w:rsidRDefault="009D64D2" w:rsidP="00554D89">
            <w:pPr>
              <w:spacing w:after="0" w:line="240" w:lineRule="auto"/>
              <w:jc w:val="right"/>
              <w:rPr>
                <w:color w:val="000000" w:themeColor="text1"/>
              </w:rPr>
            </w:pPr>
            <w:r w:rsidRPr="00A81ACE">
              <w:rPr>
                <w:color w:val="000000" w:themeColor="text1"/>
              </w:rPr>
              <w:t>-520.20</w:t>
            </w:r>
          </w:p>
        </w:tc>
        <w:tc>
          <w:tcPr>
            <w:tcW w:w="1276" w:type="dxa"/>
            <w:tcBorders>
              <w:top w:val="nil"/>
              <w:left w:val="nil"/>
              <w:bottom w:val="single" w:sz="4" w:space="0" w:color="auto"/>
              <w:right w:val="single" w:sz="4" w:space="0" w:color="auto"/>
            </w:tcBorders>
            <w:shd w:val="clear" w:color="auto" w:fill="auto"/>
            <w:noWrap/>
            <w:vAlign w:val="center"/>
            <w:hideMark/>
          </w:tcPr>
          <w:p w14:paraId="22310BB0" w14:textId="77777777" w:rsidR="009D64D2" w:rsidRPr="00A81ACE" w:rsidRDefault="009D64D2" w:rsidP="00554D89">
            <w:pPr>
              <w:spacing w:after="0" w:line="240" w:lineRule="auto"/>
              <w:jc w:val="right"/>
              <w:rPr>
                <w:color w:val="000000" w:themeColor="text1"/>
              </w:rPr>
            </w:pPr>
            <w:r w:rsidRPr="00A81ACE">
              <w:rPr>
                <w:color w:val="000000" w:themeColor="text1"/>
              </w:rPr>
              <w:t>-176.95</w:t>
            </w:r>
          </w:p>
        </w:tc>
      </w:tr>
      <w:tr w:rsidR="009D64D2" w:rsidRPr="00A81ACE" w14:paraId="518DEEA1"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0B05B88D" w14:textId="77777777" w:rsidR="009D64D2" w:rsidRPr="00A81ACE" w:rsidRDefault="009D64D2" w:rsidP="00554D89">
            <w:pPr>
              <w:spacing w:after="0" w:line="240" w:lineRule="auto"/>
              <w:rPr>
                <w:color w:val="000000" w:themeColor="text1"/>
              </w:rPr>
            </w:pPr>
            <w:r w:rsidRPr="00A81ACE">
              <w:rPr>
                <w:color w:val="000000" w:themeColor="text1"/>
              </w:rPr>
              <w:t>Psychoeducation</w:t>
            </w:r>
            <w:r w:rsidRPr="00306ABB">
              <w:rPr>
                <w:color w:val="000000" w:themeColor="text1"/>
                <w:vertAlign w:val="superscript"/>
              </w:rPr>
              <w:t>4</w:t>
            </w:r>
          </w:p>
        </w:tc>
        <w:tc>
          <w:tcPr>
            <w:tcW w:w="1296" w:type="dxa"/>
            <w:tcBorders>
              <w:top w:val="nil"/>
              <w:left w:val="nil"/>
              <w:bottom w:val="single" w:sz="4" w:space="0" w:color="auto"/>
              <w:right w:val="single" w:sz="4" w:space="0" w:color="auto"/>
            </w:tcBorders>
            <w:shd w:val="clear" w:color="auto" w:fill="auto"/>
            <w:noWrap/>
            <w:vAlign w:val="center"/>
            <w:hideMark/>
          </w:tcPr>
          <w:p w14:paraId="7585A248" w14:textId="77777777" w:rsidR="009D64D2" w:rsidRPr="00A81ACE" w:rsidRDefault="009D64D2" w:rsidP="00554D89">
            <w:pPr>
              <w:spacing w:after="0" w:line="240" w:lineRule="auto"/>
              <w:jc w:val="right"/>
              <w:rPr>
                <w:color w:val="000000" w:themeColor="text1"/>
              </w:rPr>
            </w:pPr>
            <w:r w:rsidRPr="00A81ACE">
              <w:rPr>
                <w:color w:val="000000" w:themeColor="text1"/>
              </w:rPr>
              <w:t>404.49</w:t>
            </w:r>
          </w:p>
        </w:tc>
        <w:tc>
          <w:tcPr>
            <w:tcW w:w="1065" w:type="dxa"/>
            <w:tcBorders>
              <w:top w:val="nil"/>
              <w:left w:val="nil"/>
              <w:bottom w:val="single" w:sz="4" w:space="0" w:color="auto"/>
              <w:right w:val="single" w:sz="4" w:space="0" w:color="auto"/>
            </w:tcBorders>
            <w:shd w:val="clear" w:color="auto" w:fill="auto"/>
            <w:noWrap/>
            <w:vAlign w:val="center"/>
            <w:hideMark/>
          </w:tcPr>
          <w:p w14:paraId="22AF92AD" w14:textId="77777777" w:rsidR="009D64D2" w:rsidRPr="00A81ACE" w:rsidRDefault="009D64D2" w:rsidP="00554D89">
            <w:pPr>
              <w:spacing w:after="0" w:line="240" w:lineRule="auto"/>
              <w:jc w:val="right"/>
              <w:rPr>
                <w:color w:val="000000" w:themeColor="text1"/>
              </w:rPr>
            </w:pPr>
            <w:r w:rsidRPr="00A81ACE">
              <w:rPr>
                <w:color w:val="000000" w:themeColor="text1"/>
              </w:rPr>
              <w:t>267.16</w:t>
            </w:r>
          </w:p>
        </w:tc>
        <w:tc>
          <w:tcPr>
            <w:tcW w:w="992" w:type="dxa"/>
            <w:tcBorders>
              <w:top w:val="nil"/>
              <w:left w:val="nil"/>
              <w:bottom w:val="single" w:sz="4" w:space="0" w:color="auto"/>
              <w:right w:val="single" w:sz="4" w:space="0" w:color="auto"/>
            </w:tcBorders>
            <w:shd w:val="clear" w:color="auto" w:fill="auto"/>
            <w:noWrap/>
            <w:vAlign w:val="center"/>
            <w:hideMark/>
          </w:tcPr>
          <w:p w14:paraId="449ACDB1" w14:textId="77777777" w:rsidR="009D64D2" w:rsidRPr="00A81ACE" w:rsidRDefault="009D64D2" w:rsidP="00554D89">
            <w:pPr>
              <w:spacing w:after="0" w:line="240" w:lineRule="auto"/>
              <w:jc w:val="right"/>
              <w:rPr>
                <w:color w:val="000000" w:themeColor="text1"/>
              </w:rPr>
            </w:pPr>
            <w:r w:rsidRPr="00A81ACE">
              <w:rPr>
                <w:color w:val="000000" w:themeColor="text1"/>
              </w:rPr>
              <w:t>1.510</w:t>
            </w:r>
          </w:p>
        </w:tc>
        <w:tc>
          <w:tcPr>
            <w:tcW w:w="803" w:type="dxa"/>
            <w:tcBorders>
              <w:top w:val="nil"/>
              <w:left w:val="nil"/>
              <w:bottom w:val="single" w:sz="4" w:space="0" w:color="auto"/>
              <w:right w:val="single" w:sz="4" w:space="0" w:color="auto"/>
            </w:tcBorders>
            <w:shd w:val="clear" w:color="auto" w:fill="auto"/>
            <w:noWrap/>
            <w:vAlign w:val="center"/>
            <w:hideMark/>
          </w:tcPr>
          <w:p w14:paraId="01D1C6C9" w14:textId="77777777" w:rsidR="009D64D2" w:rsidRPr="00A81ACE" w:rsidRDefault="009D64D2" w:rsidP="00554D89">
            <w:pPr>
              <w:spacing w:after="0" w:line="240" w:lineRule="auto"/>
              <w:jc w:val="right"/>
              <w:rPr>
                <w:color w:val="000000" w:themeColor="text1"/>
              </w:rPr>
            </w:pPr>
            <w:r w:rsidRPr="00A81ACE">
              <w:rPr>
                <w:color w:val="000000" w:themeColor="text1"/>
              </w:rPr>
              <w:t>0.130</w:t>
            </w:r>
          </w:p>
        </w:tc>
        <w:tc>
          <w:tcPr>
            <w:tcW w:w="1210" w:type="dxa"/>
            <w:tcBorders>
              <w:top w:val="nil"/>
              <w:left w:val="nil"/>
              <w:bottom w:val="single" w:sz="4" w:space="0" w:color="auto"/>
              <w:right w:val="single" w:sz="4" w:space="0" w:color="auto"/>
            </w:tcBorders>
            <w:shd w:val="clear" w:color="auto" w:fill="auto"/>
            <w:noWrap/>
            <w:vAlign w:val="center"/>
            <w:hideMark/>
          </w:tcPr>
          <w:p w14:paraId="67C3CB6F" w14:textId="77777777" w:rsidR="009D64D2" w:rsidRPr="00A81ACE" w:rsidRDefault="009D64D2" w:rsidP="00554D89">
            <w:pPr>
              <w:spacing w:after="0" w:line="240" w:lineRule="auto"/>
              <w:jc w:val="right"/>
              <w:rPr>
                <w:color w:val="000000" w:themeColor="text1"/>
              </w:rPr>
            </w:pPr>
            <w:r w:rsidRPr="00A81ACE">
              <w:rPr>
                <w:color w:val="000000" w:themeColor="text1"/>
              </w:rPr>
              <w:t>-119.12</w:t>
            </w:r>
          </w:p>
        </w:tc>
        <w:tc>
          <w:tcPr>
            <w:tcW w:w="1276" w:type="dxa"/>
            <w:tcBorders>
              <w:top w:val="nil"/>
              <w:left w:val="nil"/>
              <w:bottom w:val="single" w:sz="4" w:space="0" w:color="auto"/>
              <w:right w:val="single" w:sz="4" w:space="0" w:color="auto"/>
            </w:tcBorders>
            <w:shd w:val="clear" w:color="auto" w:fill="auto"/>
            <w:noWrap/>
            <w:vAlign w:val="center"/>
            <w:hideMark/>
          </w:tcPr>
          <w:p w14:paraId="5D6046EE" w14:textId="77777777" w:rsidR="009D64D2" w:rsidRPr="00A81ACE" w:rsidRDefault="009D64D2" w:rsidP="00554D89">
            <w:pPr>
              <w:spacing w:after="0" w:line="240" w:lineRule="auto"/>
              <w:jc w:val="right"/>
              <w:rPr>
                <w:color w:val="000000" w:themeColor="text1"/>
              </w:rPr>
            </w:pPr>
            <w:r w:rsidRPr="00A81ACE">
              <w:rPr>
                <w:color w:val="000000" w:themeColor="text1"/>
              </w:rPr>
              <w:t>928.11</w:t>
            </w:r>
          </w:p>
        </w:tc>
      </w:tr>
      <w:tr w:rsidR="009D64D2" w:rsidRPr="00A81ACE" w14:paraId="2131FF10"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4D086BFB" w14:textId="77777777" w:rsidR="009D64D2" w:rsidRPr="00A81ACE" w:rsidRDefault="009D64D2" w:rsidP="00554D89">
            <w:pPr>
              <w:spacing w:after="0" w:line="240" w:lineRule="auto"/>
              <w:rPr>
                <w:color w:val="000000" w:themeColor="text1"/>
              </w:rPr>
            </w:pPr>
            <w:r w:rsidRPr="00A81ACE">
              <w:rPr>
                <w:color w:val="000000" w:themeColor="text1"/>
              </w:rPr>
              <w:t>Skill mix</w:t>
            </w:r>
            <w:r w:rsidRPr="00306ABB">
              <w:rPr>
                <w:color w:val="000000" w:themeColor="text1"/>
                <w:vertAlign w:val="superscript"/>
              </w:rPr>
              <w:t>5</w:t>
            </w:r>
          </w:p>
        </w:tc>
        <w:tc>
          <w:tcPr>
            <w:tcW w:w="1296" w:type="dxa"/>
            <w:tcBorders>
              <w:top w:val="nil"/>
              <w:left w:val="nil"/>
              <w:bottom w:val="single" w:sz="4" w:space="0" w:color="auto"/>
              <w:right w:val="single" w:sz="4" w:space="0" w:color="auto"/>
            </w:tcBorders>
            <w:shd w:val="clear" w:color="auto" w:fill="auto"/>
            <w:noWrap/>
            <w:vAlign w:val="center"/>
            <w:hideMark/>
          </w:tcPr>
          <w:p w14:paraId="57235FB0" w14:textId="77777777" w:rsidR="009D64D2" w:rsidRPr="00A81ACE" w:rsidRDefault="009D64D2" w:rsidP="00554D89">
            <w:pPr>
              <w:spacing w:after="0" w:line="240" w:lineRule="auto"/>
              <w:jc w:val="right"/>
              <w:rPr>
                <w:color w:val="000000" w:themeColor="text1"/>
              </w:rPr>
            </w:pPr>
            <w:r w:rsidRPr="00A81ACE">
              <w:rPr>
                <w:color w:val="000000" w:themeColor="text1"/>
              </w:rPr>
              <w:t>2481.10</w:t>
            </w:r>
          </w:p>
        </w:tc>
        <w:tc>
          <w:tcPr>
            <w:tcW w:w="1065" w:type="dxa"/>
            <w:tcBorders>
              <w:top w:val="nil"/>
              <w:left w:val="nil"/>
              <w:bottom w:val="single" w:sz="4" w:space="0" w:color="auto"/>
              <w:right w:val="single" w:sz="4" w:space="0" w:color="auto"/>
            </w:tcBorders>
            <w:shd w:val="clear" w:color="auto" w:fill="auto"/>
            <w:noWrap/>
            <w:vAlign w:val="center"/>
            <w:hideMark/>
          </w:tcPr>
          <w:p w14:paraId="031AC52C" w14:textId="77777777" w:rsidR="009D64D2" w:rsidRPr="00A81ACE" w:rsidRDefault="009D64D2" w:rsidP="00554D89">
            <w:pPr>
              <w:spacing w:after="0" w:line="240" w:lineRule="auto"/>
              <w:jc w:val="right"/>
              <w:rPr>
                <w:color w:val="000000" w:themeColor="text1"/>
              </w:rPr>
            </w:pPr>
            <w:r w:rsidRPr="00A81ACE">
              <w:rPr>
                <w:color w:val="000000" w:themeColor="text1"/>
              </w:rPr>
              <w:t>551.29</w:t>
            </w:r>
          </w:p>
        </w:tc>
        <w:tc>
          <w:tcPr>
            <w:tcW w:w="992" w:type="dxa"/>
            <w:tcBorders>
              <w:top w:val="nil"/>
              <w:left w:val="nil"/>
              <w:bottom w:val="single" w:sz="4" w:space="0" w:color="auto"/>
              <w:right w:val="single" w:sz="4" w:space="0" w:color="auto"/>
            </w:tcBorders>
            <w:shd w:val="clear" w:color="auto" w:fill="auto"/>
            <w:noWrap/>
            <w:vAlign w:val="center"/>
            <w:hideMark/>
          </w:tcPr>
          <w:p w14:paraId="350AE17B" w14:textId="77777777" w:rsidR="009D64D2" w:rsidRPr="00A81ACE" w:rsidRDefault="009D64D2" w:rsidP="00554D89">
            <w:pPr>
              <w:spacing w:after="0" w:line="240" w:lineRule="auto"/>
              <w:jc w:val="right"/>
              <w:rPr>
                <w:color w:val="000000" w:themeColor="text1"/>
              </w:rPr>
            </w:pPr>
            <w:r w:rsidRPr="00A81ACE">
              <w:rPr>
                <w:color w:val="000000" w:themeColor="text1"/>
              </w:rPr>
              <w:t>4.500</w:t>
            </w:r>
          </w:p>
        </w:tc>
        <w:tc>
          <w:tcPr>
            <w:tcW w:w="803" w:type="dxa"/>
            <w:tcBorders>
              <w:top w:val="nil"/>
              <w:left w:val="nil"/>
              <w:bottom w:val="single" w:sz="4" w:space="0" w:color="auto"/>
              <w:right w:val="single" w:sz="4" w:space="0" w:color="auto"/>
            </w:tcBorders>
            <w:shd w:val="clear" w:color="auto" w:fill="auto"/>
            <w:noWrap/>
            <w:vAlign w:val="center"/>
            <w:hideMark/>
          </w:tcPr>
          <w:p w14:paraId="7D7903E0"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26969134" w14:textId="77777777" w:rsidR="009D64D2" w:rsidRPr="00A81ACE" w:rsidRDefault="009D64D2" w:rsidP="00554D89">
            <w:pPr>
              <w:spacing w:after="0" w:line="240" w:lineRule="auto"/>
              <w:jc w:val="right"/>
              <w:rPr>
                <w:color w:val="000000" w:themeColor="text1"/>
              </w:rPr>
            </w:pPr>
            <w:r w:rsidRPr="00A81ACE">
              <w:rPr>
                <w:color w:val="000000" w:themeColor="text1"/>
              </w:rPr>
              <w:t>1400.59</w:t>
            </w:r>
          </w:p>
        </w:tc>
        <w:tc>
          <w:tcPr>
            <w:tcW w:w="1276" w:type="dxa"/>
            <w:tcBorders>
              <w:top w:val="nil"/>
              <w:left w:val="nil"/>
              <w:bottom w:val="single" w:sz="4" w:space="0" w:color="auto"/>
              <w:right w:val="single" w:sz="4" w:space="0" w:color="auto"/>
            </w:tcBorders>
            <w:shd w:val="clear" w:color="auto" w:fill="auto"/>
            <w:noWrap/>
            <w:vAlign w:val="center"/>
            <w:hideMark/>
          </w:tcPr>
          <w:p w14:paraId="794D2FDC" w14:textId="77777777" w:rsidR="009D64D2" w:rsidRPr="00A81ACE" w:rsidRDefault="009D64D2" w:rsidP="00554D89">
            <w:pPr>
              <w:spacing w:after="0" w:line="240" w:lineRule="auto"/>
              <w:jc w:val="right"/>
              <w:rPr>
                <w:color w:val="000000" w:themeColor="text1"/>
              </w:rPr>
            </w:pPr>
            <w:r w:rsidRPr="00A81ACE">
              <w:rPr>
                <w:color w:val="000000" w:themeColor="text1"/>
              </w:rPr>
              <w:t>3561.60</w:t>
            </w:r>
          </w:p>
        </w:tc>
      </w:tr>
      <w:tr w:rsidR="009D64D2" w:rsidRPr="00A81ACE" w14:paraId="105A6F78"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1612D145" w14:textId="77777777" w:rsidR="009D64D2" w:rsidRPr="00A81ACE" w:rsidRDefault="009D64D2" w:rsidP="00554D89">
            <w:pPr>
              <w:spacing w:after="0" w:line="240" w:lineRule="auto"/>
              <w:rPr>
                <w:color w:val="000000" w:themeColor="text1"/>
              </w:rPr>
            </w:pPr>
            <w:r w:rsidRPr="00A81ACE">
              <w:rPr>
                <w:color w:val="000000" w:themeColor="text1"/>
              </w:rPr>
              <w:t>One-to-one work</w:t>
            </w:r>
            <w:r w:rsidRPr="00306ABB">
              <w:rPr>
                <w:color w:val="000000" w:themeColor="text1"/>
                <w:vertAlign w:val="superscript"/>
              </w:rPr>
              <w:t>6</w:t>
            </w:r>
          </w:p>
        </w:tc>
        <w:tc>
          <w:tcPr>
            <w:tcW w:w="1296" w:type="dxa"/>
            <w:tcBorders>
              <w:top w:val="nil"/>
              <w:left w:val="nil"/>
              <w:bottom w:val="single" w:sz="4" w:space="0" w:color="auto"/>
              <w:right w:val="single" w:sz="4" w:space="0" w:color="auto"/>
            </w:tcBorders>
            <w:shd w:val="clear" w:color="auto" w:fill="auto"/>
            <w:noWrap/>
            <w:vAlign w:val="center"/>
            <w:hideMark/>
          </w:tcPr>
          <w:p w14:paraId="6AF31057" w14:textId="77777777" w:rsidR="009D64D2" w:rsidRPr="00A81ACE" w:rsidRDefault="009D64D2" w:rsidP="00554D89">
            <w:pPr>
              <w:spacing w:after="0" w:line="240" w:lineRule="auto"/>
              <w:jc w:val="right"/>
              <w:rPr>
                <w:color w:val="000000" w:themeColor="text1"/>
              </w:rPr>
            </w:pPr>
            <w:r w:rsidRPr="00A81ACE">
              <w:rPr>
                <w:color w:val="000000" w:themeColor="text1"/>
              </w:rPr>
              <w:t>-114.57</w:t>
            </w:r>
          </w:p>
        </w:tc>
        <w:tc>
          <w:tcPr>
            <w:tcW w:w="1065" w:type="dxa"/>
            <w:tcBorders>
              <w:top w:val="nil"/>
              <w:left w:val="nil"/>
              <w:bottom w:val="single" w:sz="4" w:space="0" w:color="auto"/>
              <w:right w:val="single" w:sz="4" w:space="0" w:color="auto"/>
            </w:tcBorders>
            <w:shd w:val="clear" w:color="auto" w:fill="auto"/>
            <w:noWrap/>
            <w:vAlign w:val="center"/>
            <w:hideMark/>
          </w:tcPr>
          <w:p w14:paraId="09C6D65D" w14:textId="77777777" w:rsidR="009D64D2" w:rsidRPr="00A81ACE" w:rsidRDefault="009D64D2" w:rsidP="00554D89">
            <w:pPr>
              <w:spacing w:after="0" w:line="240" w:lineRule="auto"/>
              <w:jc w:val="right"/>
              <w:rPr>
                <w:color w:val="000000" w:themeColor="text1"/>
              </w:rPr>
            </w:pPr>
            <w:r w:rsidRPr="00A81ACE">
              <w:rPr>
                <w:color w:val="000000" w:themeColor="text1"/>
              </w:rPr>
              <w:t>389.18</w:t>
            </w:r>
          </w:p>
        </w:tc>
        <w:tc>
          <w:tcPr>
            <w:tcW w:w="992" w:type="dxa"/>
            <w:tcBorders>
              <w:top w:val="nil"/>
              <w:left w:val="nil"/>
              <w:bottom w:val="single" w:sz="4" w:space="0" w:color="auto"/>
              <w:right w:val="single" w:sz="4" w:space="0" w:color="auto"/>
            </w:tcBorders>
            <w:shd w:val="clear" w:color="auto" w:fill="auto"/>
            <w:noWrap/>
            <w:vAlign w:val="center"/>
            <w:hideMark/>
          </w:tcPr>
          <w:p w14:paraId="2C1A71E6" w14:textId="77777777" w:rsidR="009D64D2" w:rsidRPr="00A81ACE" w:rsidRDefault="009D64D2" w:rsidP="00554D89">
            <w:pPr>
              <w:spacing w:after="0" w:line="240" w:lineRule="auto"/>
              <w:jc w:val="right"/>
              <w:rPr>
                <w:color w:val="000000" w:themeColor="text1"/>
              </w:rPr>
            </w:pPr>
            <w:r w:rsidRPr="00A81ACE">
              <w:rPr>
                <w:color w:val="000000" w:themeColor="text1"/>
              </w:rPr>
              <w:t>-0.290</w:t>
            </w:r>
          </w:p>
        </w:tc>
        <w:tc>
          <w:tcPr>
            <w:tcW w:w="803" w:type="dxa"/>
            <w:tcBorders>
              <w:top w:val="nil"/>
              <w:left w:val="nil"/>
              <w:bottom w:val="single" w:sz="4" w:space="0" w:color="auto"/>
              <w:right w:val="single" w:sz="4" w:space="0" w:color="auto"/>
            </w:tcBorders>
            <w:shd w:val="clear" w:color="auto" w:fill="auto"/>
            <w:noWrap/>
            <w:vAlign w:val="center"/>
            <w:hideMark/>
          </w:tcPr>
          <w:p w14:paraId="0D903C4E" w14:textId="77777777" w:rsidR="009D64D2" w:rsidRPr="00A81ACE" w:rsidRDefault="009D64D2" w:rsidP="00554D89">
            <w:pPr>
              <w:spacing w:after="0" w:line="240" w:lineRule="auto"/>
              <w:jc w:val="right"/>
              <w:rPr>
                <w:color w:val="000000" w:themeColor="text1"/>
              </w:rPr>
            </w:pPr>
            <w:r w:rsidRPr="00A81ACE">
              <w:rPr>
                <w:color w:val="000000" w:themeColor="text1"/>
              </w:rPr>
              <w:t>0.768</w:t>
            </w:r>
          </w:p>
        </w:tc>
        <w:tc>
          <w:tcPr>
            <w:tcW w:w="1210" w:type="dxa"/>
            <w:tcBorders>
              <w:top w:val="nil"/>
              <w:left w:val="nil"/>
              <w:bottom w:val="single" w:sz="4" w:space="0" w:color="auto"/>
              <w:right w:val="single" w:sz="4" w:space="0" w:color="auto"/>
            </w:tcBorders>
            <w:shd w:val="clear" w:color="auto" w:fill="auto"/>
            <w:noWrap/>
            <w:vAlign w:val="center"/>
            <w:hideMark/>
          </w:tcPr>
          <w:p w14:paraId="71663534" w14:textId="77777777" w:rsidR="009D64D2" w:rsidRPr="00A81ACE" w:rsidRDefault="009D64D2" w:rsidP="00554D89">
            <w:pPr>
              <w:spacing w:after="0" w:line="240" w:lineRule="auto"/>
              <w:jc w:val="right"/>
              <w:rPr>
                <w:color w:val="000000" w:themeColor="text1"/>
              </w:rPr>
            </w:pPr>
            <w:r w:rsidRPr="00A81ACE">
              <w:rPr>
                <w:color w:val="000000" w:themeColor="text1"/>
              </w:rPr>
              <w:t>-877.37</w:t>
            </w:r>
          </w:p>
        </w:tc>
        <w:tc>
          <w:tcPr>
            <w:tcW w:w="1276" w:type="dxa"/>
            <w:tcBorders>
              <w:top w:val="nil"/>
              <w:left w:val="nil"/>
              <w:bottom w:val="single" w:sz="4" w:space="0" w:color="auto"/>
              <w:right w:val="single" w:sz="4" w:space="0" w:color="auto"/>
            </w:tcBorders>
            <w:shd w:val="clear" w:color="auto" w:fill="auto"/>
            <w:noWrap/>
            <w:vAlign w:val="center"/>
            <w:hideMark/>
          </w:tcPr>
          <w:p w14:paraId="791406EB" w14:textId="77777777" w:rsidR="009D64D2" w:rsidRPr="00A81ACE" w:rsidRDefault="009D64D2" w:rsidP="00554D89">
            <w:pPr>
              <w:spacing w:after="0" w:line="240" w:lineRule="auto"/>
              <w:jc w:val="right"/>
              <w:rPr>
                <w:color w:val="000000" w:themeColor="text1"/>
              </w:rPr>
            </w:pPr>
            <w:r w:rsidRPr="00A81ACE">
              <w:rPr>
                <w:color w:val="000000" w:themeColor="text1"/>
              </w:rPr>
              <w:t>648.20</w:t>
            </w:r>
          </w:p>
        </w:tc>
      </w:tr>
      <w:tr w:rsidR="009D64D2" w:rsidRPr="00A81ACE" w14:paraId="0C1A152B" w14:textId="77777777" w:rsidTr="00554D89">
        <w:trPr>
          <w:trHeight w:val="300"/>
        </w:trPr>
        <w:tc>
          <w:tcPr>
            <w:tcW w:w="2567" w:type="dxa"/>
            <w:tcBorders>
              <w:top w:val="nil"/>
              <w:left w:val="single" w:sz="4" w:space="0" w:color="auto"/>
              <w:bottom w:val="single" w:sz="4" w:space="0" w:color="auto"/>
              <w:right w:val="single" w:sz="4" w:space="0" w:color="auto"/>
            </w:tcBorders>
            <w:vAlign w:val="bottom"/>
          </w:tcPr>
          <w:p w14:paraId="7872F913" w14:textId="77777777" w:rsidR="009D64D2" w:rsidRPr="00A81ACE" w:rsidRDefault="009D64D2" w:rsidP="00554D89">
            <w:pPr>
              <w:spacing w:after="0" w:line="240" w:lineRule="auto"/>
              <w:rPr>
                <w:color w:val="000000" w:themeColor="text1"/>
              </w:rPr>
            </w:pPr>
            <w:r w:rsidRPr="00A81ACE">
              <w:rPr>
                <w:color w:val="000000" w:themeColor="text1"/>
              </w:rPr>
              <w:t>Delivery of care plan</w:t>
            </w:r>
            <w:r w:rsidRPr="00306ABB">
              <w:rPr>
                <w:color w:val="000000" w:themeColor="text1"/>
                <w:vertAlign w:val="superscript"/>
              </w:rPr>
              <w:t>7</w:t>
            </w:r>
          </w:p>
        </w:tc>
        <w:tc>
          <w:tcPr>
            <w:tcW w:w="1296" w:type="dxa"/>
            <w:tcBorders>
              <w:top w:val="nil"/>
              <w:left w:val="nil"/>
              <w:bottom w:val="single" w:sz="4" w:space="0" w:color="auto"/>
              <w:right w:val="single" w:sz="4" w:space="0" w:color="auto"/>
            </w:tcBorders>
            <w:shd w:val="clear" w:color="auto" w:fill="auto"/>
            <w:noWrap/>
            <w:vAlign w:val="center"/>
            <w:hideMark/>
          </w:tcPr>
          <w:p w14:paraId="6DCA4DBA" w14:textId="77777777" w:rsidR="009D64D2" w:rsidRPr="00A81ACE" w:rsidRDefault="009D64D2" w:rsidP="00554D89">
            <w:pPr>
              <w:spacing w:after="0" w:line="240" w:lineRule="auto"/>
              <w:jc w:val="right"/>
              <w:rPr>
                <w:color w:val="000000" w:themeColor="text1"/>
              </w:rPr>
            </w:pPr>
            <w:r w:rsidRPr="00A81ACE">
              <w:rPr>
                <w:color w:val="000000" w:themeColor="text1"/>
              </w:rPr>
              <w:t>3107.13</w:t>
            </w:r>
          </w:p>
        </w:tc>
        <w:tc>
          <w:tcPr>
            <w:tcW w:w="1065" w:type="dxa"/>
            <w:tcBorders>
              <w:top w:val="nil"/>
              <w:left w:val="nil"/>
              <w:bottom w:val="single" w:sz="4" w:space="0" w:color="auto"/>
              <w:right w:val="single" w:sz="4" w:space="0" w:color="auto"/>
            </w:tcBorders>
            <w:shd w:val="clear" w:color="auto" w:fill="auto"/>
            <w:noWrap/>
            <w:vAlign w:val="center"/>
            <w:hideMark/>
          </w:tcPr>
          <w:p w14:paraId="0514D448" w14:textId="77777777" w:rsidR="009D64D2" w:rsidRPr="00A81ACE" w:rsidRDefault="009D64D2" w:rsidP="00554D89">
            <w:pPr>
              <w:spacing w:after="0" w:line="240" w:lineRule="auto"/>
              <w:jc w:val="right"/>
              <w:rPr>
                <w:color w:val="000000" w:themeColor="text1"/>
              </w:rPr>
            </w:pPr>
            <w:r w:rsidRPr="00A81ACE">
              <w:rPr>
                <w:color w:val="000000" w:themeColor="text1"/>
              </w:rPr>
              <w:t>644.48</w:t>
            </w:r>
          </w:p>
        </w:tc>
        <w:tc>
          <w:tcPr>
            <w:tcW w:w="992" w:type="dxa"/>
            <w:tcBorders>
              <w:top w:val="nil"/>
              <w:left w:val="nil"/>
              <w:bottom w:val="single" w:sz="4" w:space="0" w:color="auto"/>
              <w:right w:val="single" w:sz="4" w:space="0" w:color="auto"/>
            </w:tcBorders>
            <w:shd w:val="clear" w:color="auto" w:fill="auto"/>
            <w:noWrap/>
            <w:vAlign w:val="center"/>
            <w:hideMark/>
          </w:tcPr>
          <w:p w14:paraId="0B207D71" w14:textId="77777777" w:rsidR="009D64D2" w:rsidRPr="00A81ACE" w:rsidRDefault="009D64D2" w:rsidP="00554D89">
            <w:pPr>
              <w:spacing w:after="0" w:line="240" w:lineRule="auto"/>
              <w:jc w:val="right"/>
              <w:rPr>
                <w:color w:val="000000" w:themeColor="text1"/>
              </w:rPr>
            </w:pPr>
            <w:r w:rsidRPr="00A81ACE">
              <w:rPr>
                <w:color w:val="000000" w:themeColor="text1"/>
              </w:rPr>
              <w:t>4.820</w:t>
            </w:r>
          </w:p>
        </w:tc>
        <w:tc>
          <w:tcPr>
            <w:tcW w:w="803" w:type="dxa"/>
            <w:tcBorders>
              <w:top w:val="nil"/>
              <w:left w:val="nil"/>
              <w:bottom w:val="single" w:sz="4" w:space="0" w:color="auto"/>
              <w:right w:val="single" w:sz="4" w:space="0" w:color="auto"/>
            </w:tcBorders>
            <w:shd w:val="clear" w:color="auto" w:fill="auto"/>
            <w:noWrap/>
            <w:vAlign w:val="center"/>
            <w:hideMark/>
          </w:tcPr>
          <w:p w14:paraId="7878FCC3" w14:textId="77777777" w:rsidR="009D64D2" w:rsidRPr="00A81ACE" w:rsidRDefault="009D64D2" w:rsidP="00554D89">
            <w:pPr>
              <w:spacing w:after="0" w:line="240" w:lineRule="auto"/>
              <w:jc w:val="right"/>
              <w:rPr>
                <w:color w:val="000000" w:themeColor="text1"/>
              </w:rPr>
            </w:pPr>
            <w:r w:rsidRPr="00A81ACE">
              <w:rPr>
                <w:color w:val="000000" w:themeColor="text1"/>
              </w:rPr>
              <w:t>0.000</w:t>
            </w:r>
          </w:p>
        </w:tc>
        <w:tc>
          <w:tcPr>
            <w:tcW w:w="1210" w:type="dxa"/>
            <w:tcBorders>
              <w:top w:val="nil"/>
              <w:left w:val="nil"/>
              <w:bottom w:val="single" w:sz="4" w:space="0" w:color="auto"/>
              <w:right w:val="single" w:sz="4" w:space="0" w:color="auto"/>
            </w:tcBorders>
            <w:shd w:val="clear" w:color="auto" w:fill="auto"/>
            <w:noWrap/>
            <w:vAlign w:val="center"/>
            <w:hideMark/>
          </w:tcPr>
          <w:p w14:paraId="5485C531" w14:textId="77777777" w:rsidR="009D64D2" w:rsidRPr="00A81ACE" w:rsidRDefault="009D64D2" w:rsidP="00554D89">
            <w:pPr>
              <w:spacing w:after="0" w:line="240" w:lineRule="auto"/>
              <w:jc w:val="right"/>
              <w:rPr>
                <w:color w:val="000000" w:themeColor="text1"/>
              </w:rPr>
            </w:pPr>
            <w:r w:rsidRPr="00A81ACE">
              <w:rPr>
                <w:color w:val="000000" w:themeColor="text1"/>
              </w:rPr>
              <w:t>1843.96</w:t>
            </w:r>
          </w:p>
        </w:tc>
        <w:tc>
          <w:tcPr>
            <w:tcW w:w="1276" w:type="dxa"/>
            <w:tcBorders>
              <w:top w:val="nil"/>
              <w:left w:val="nil"/>
              <w:bottom w:val="single" w:sz="4" w:space="0" w:color="auto"/>
              <w:right w:val="single" w:sz="4" w:space="0" w:color="auto"/>
            </w:tcBorders>
            <w:shd w:val="clear" w:color="auto" w:fill="auto"/>
            <w:noWrap/>
            <w:vAlign w:val="center"/>
            <w:hideMark/>
          </w:tcPr>
          <w:p w14:paraId="2AEAC87C" w14:textId="77777777" w:rsidR="009D64D2" w:rsidRPr="00A81ACE" w:rsidRDefault="009D64D2" w:rsidP="00554D89">
            <w:pPr>
              <w:spacing w:after="0" w:line="240" w:lineRule="auto"/>
              <w:jc w:val="right"/>
              <w:rPr>
                <w:color w:val="000000" w:themeColor="text1"/>
              </w:rPr>
            </w:pPr>
            <w:r w:rsidRPr="00A81ACE">
              <w:rPr>
                <w:color w:val="000000" w:themeColor="text1"/>
              </w:rPr>
              <w:t>4370.30</w:t>
            </w:r>
          </w:p>
        </w:tc>
      </w:tr>
      <w:tr w:rsidR="009D64D2" w:rsidRPr="00A81ACE" w14:paraId="3D9B75BA" w14:textId="77777777" w:rsidTr="00554D89">
        <w:trPr>
          <w:trHeight w:val="300"/>
        </w:trPr>
        <w:tc>
          <w:tcPr>
            <w:tcW w:w="2567" w:type="dxa"/>
            <w:tcBorders>
              <w:top w:val="nil"/>
              <w:left w:val="single" w:sz="4" w:space="0" w:color="auto"/>
              <w:bottom w:val="nil"/>
              <w:right w:val="single" w:sz="4" w:space="0" w:color="auto"/>
            </w:tcBorders>
            <w:vAlign w:val="bottom"/>
          </w:tcPr>
          <w:p w14:paraId="5FAAB71C" w14:textId="77777777" w:rsidR="009D64D2" w:rsidRPr="00A81ACE" w:rsidRDefault="009D64D2" w:rsidP="00554D89">
            <w:pPr>
              <w:spacing w:after="0" w:line="240" w:lineRule="auto"/>
              <w:rPr>
                <w:color w:val="000000" w:themeColor="text1"/>
              </w:rPr>
            </w:pPr>
            <w:r w:rsidRPr="00A81ACE">
              <w:rPr>
                <w:color w:val="000000" w:themeColor="text1"/>
              </w:rPr>
              <w:t>Constant term</w:t>
            </w:r>
          </w:p>
        </w:tc>
        <w:tc>
          <w:tcPr>
            <w:tcW w:w="1296" w:type="dxa"/>
            <w:tcBorders>
              <w:top w:val="nil"/>
              <w:left w:val="nil"/>
              <w:bottom w:val="nil"/>
              <w:right w:val="single" w:sz="4" w:space="0" w:color="auto"/>
            </w:tcBorders>
            <w:shd w:val="clear" w:color="auto" w:fill="auto"/>
            <w:noWrap/>
            <w:vAlign w:val="center"/>
            <w:hideMark/>
          </w:tcPr>
          <w:p w14:paraId="333F989F" w14:textId="77777777" w:rsidR="009D64D2" w:rsidRPr="00A81ACE" w:rsidRDefault="009D64D2" w:rsidP="00554D89">
            <w:pPr>
              <w:spacing w:after="0" w:line="240" w:lineRule="auto"/>
              <w:jc w:val="right"/>
              <w:rPr>
                <w:color w:val="000000" w:themeColor="text1"/>
              </w:rPr>
            </w:pPr>
            <w:r w:rsidRPr="00A81ACE">
              <w:rPr>
                <w:color w:val="000000" w:themeColor="text1"/>
              </w:rPr>
              <w:t>-30.69</w:t>
            </w:r>
          </w:p>
        </w:tc>
        <w:tc>
          <w:tcPr>
            <w:tcW w:w="1065" w:type="dxa"/>
            <w:tcBorders>
              <w:top w:val="nil"/>
              <w:left w:val="nil"/>
              <w:bottom w:val="nil"/>
              <w:right w:val="single" w:sz="4" w:space="0" w:color="auto"/>
            </w:tcBorders>
            <w:shd w:val="clear" w:color="auto" w:fill="auto"/>
            <w:noWrap/>
            <w:vAlign w:val="center"/>
            <w:hideMark/>
          </w:tcPr>
          <w:p w14:paraId="29CED15F" w14:textId="77777777" w:rsidR="009D64D2" w:rsidRPr="00A81ACE" w:rsidRDefault="009D64D2" w:rsidP="00554D89">
            <w:pPr>
              <w:spacing w:after="0" w:line="240" w:lineRule="auto"/>
              <w:jc w:val="right"/>
              <w:rPr>
                <w:color w:val="000000" w:themeColor="text1"/>
              </w:rPr>
            </w:pPr>
            <w:r w:rsidRPr="00A81ACE">
              <w:rPr>
                <w:color w:val="000000" w:themeColor="text1"/>
              </w:rPr>
              <w:t>744.21</w:t>
            </w:r>
          </w:p>
        </w:tc>
        <w:tc>
          <w:tcPr>
            <w:tcW w:w="992" w:type="dxa"/>
            <w:tcBorders>
              <w:top w:val="nil"/>
              <w:left w:val="nil"/>
              <w:bottom w:val="nil"/>
              <w:right w:val="single" w:sz="4" w:space="0" w:color="auto"/>
            </w:tcBorders>
            <w:shd w:val="clear" w:color="auto" w:fill="auto"/>
            <w:noWrap/>
            <w:vAlign w:val="center"/>
            <w:hideMark/>
          </w:tcPr>
          <w:p w14:paraId="7E42F988" w14:textId="77777777" w:rsidR="009D64D2" w:rsidRPr="00A81ACE" w:rsidRDefault="009D64D2" w:rsidP="00554D89">
            <w:pPr>
              <w:spacing w:after="0" w:line="240" w:lineRule="auto"/>
              <w:jc w:val="right"/>
              <w:rPr>
                <w:color w:val="000000" w:themeColor="text1"/>
              </w:rPr>
            </w:pPr>
            <w:r w:rsidRPr="00A81ACE">
              <w:rPr>
                <w:color w:val="000000" w:themeColor="text1"/>
              </w:rPr>
              <w:t>-0.040</w:t>
            </w:r>
          </w:p>
        </w:tc>
        <w:tc>
          <w:tcPr>
            <w:tcW w:w="803" w:type="dxa"/>
            <w:tcBorders>
              <w:top w:val="nil"/>
              <w:left w:val="nil"/>
              <w:bottom w:val="nil"/>
              <w:right w:val="single" w:sz="4" w:space="0" w:color="auto"/>
            </w:tcBorders>
            <w:shd w:val="clear" w:color="auto" w:fill="auto"/>
            <w:noWrap/>
            <w:vAlign w:val="center"/>
            <w:hideMark/>
          </w:tcPr>
          <w:p w14:paraId="6A6BD64E" w14:textId="77777777" w:rsidR="009D64D2" w:rsidRPr="00A81ACE" w:rsidRDefault="009D64D2" w:rsidP="00554D89">
            <w:pPr>
              <w:spacing w:after="0" w:line="240" w:lineRule="auto"/>
              <w:jc w:val="right"/>
              <w:rPr>
                <w:color w:val="000000" w:themeColor="text1"/>
              </w:rPr>
            </w:pPr>
            <w:r w:rsidRPr="00A81ACE">
              <w:rPr>
                <w:color w:val="000000" w:themeColor="text1"/>
              </w:rPr>
              <w:t>0.967</w:t>
            </w:r>
          </w:p>
        </w:tc>
        <w:tc>
          <w:tcPr>
            <w:tcW w:w="1210" w:type="dxa"/>
            <w:tcBorders>
              <w:top w:val="nil"/>
              <w:left w:val="nil"/>
              <w:bottom w:val="nil"/>
              <w:right w:val="single" w:sz="4" w:space="0" w:color="auto"/>
            </w:tcBorders>
            <w:shd w:val="clear" w:color="auto" w:fill="auto"/>
            <w:noWrap/>
            <w:vAlign w:val="center"/>
            <w:hideMark/>
          </w:tcPr>
          <w:p w14:paraId="460970F0" w14:textId="77777777" w:rsidR="009D64D2" w:rsidRPr="00A81ACE" w:rsidRDefault="009D64D2" w:rsidP="00554D89">
            <w:pPr>
              <w:spacing w:after="0" w:line="240" w:lineRule="auto"/>
              <w:jc w:val="right"/>
              <w:rPr>
                <w:color w:val="000000" w:themeColor="text1"/>
              </w:rPr>
            </w:pPr>
            <w:r w:rsidRPr="00A81ACE">
              <w:rPr>
                <w:color w:val="000000" w:themeColor="text1"/>
              </w:rPr>
              <w:t>-1489.31</w:t>
            </w:r>
          </w:p>
        </w:tc>
        <w:tc>
          <w:tcPr>
            <w:tcW w:w="1276" w:type="dxa"/>
            <w:tcBorders>
              <w:top w:val="nil"/>
              <w:left w:val="nil"/>
              <w:bottom w:val="nil"/>
              <w:right w:val="single" w:sz="4" w:space="0" w:color="auto"/>
            </w:tcBorders>
            <w:shd w:val="clear" w:color="auto" w:fill="auto"/>
            <w:noWrap/>
            <w:vAlign w:val="center"/>
            <w:hideMark/>
          </w:tcPr>
          <w:p w14:paraId="733E71AA" w14:textId="77777777" w:rsidR="009D64D2" w:rsidRPr="00A81ACE" w:rsidRDefault="009D64D2" w:rsidP="00554D89">
            <w:pPr>
              <w:spacing w:after="0" w:line="240" w:lineRule="auto"/>
              <w:jc w:val="right"/>
              <w:rPr>
                <w:color w:val="000000" w:themeColor="text1"/>
              </w:rPr>
            </w:pPr>
            <w:r w:rsidRPr="00A81ACE">
              <w:rPr>
                <w:color w:val="000000" w:themeColor="text1"/>
              </w:rPr>
              <w:t>1427.94</w:t>
            </w:r>
          </w:p>
        </w:tc>
      </w:tr>
      <w:tr w:rsidR="009D64D2" w:rsidRPr="00A81ACE" w14:paraId="670717B5" w14:textId="77777777" w:rsidTr="00554D89">
        <w:trPr>
          <w:trHeight w:val="300"/>
        </w:trPr>
        <w:tc>
          <w:tcPr>
            <w:tcW w:w="9209" w:type="dxa"/>
            <w:gridSpan w:val="7"/>
            <w:tcBorders>
              <w:top w:val="nil"/>
              <w:left w:val="single" w:sz="4" w:space="0" w:color="auto"/>
              <w:bottom w:val="single" w:sz="4" w:space="0" w:color="auto"/>
              <w:right w:val="single" w:sz="4" w:space="0" w:color="auto"/>
            </w:tcBorders>
            <w:vAlign w:val="bottom"/>
          </w:tcPr>
          <w:p w14:paraId="10003ADD" w14:textId="77777777" w:rsidR="009D64D2" w:rsidRPr="00306ABB" w:rsidRDefault="009D64D2" w:rsidP="00554D89">
            <w:pPr>
              <w:spacing w:after="0" w:line="240" w:lineRule="auto"/>
              <w:rPr>
                <w:color w:val="000000" w:themeColor="text1"/>
              </w:rPr>
            </w:pPr>
            <w:r w:rsidRPr="00306ABB">
              <w:rPr>
                <w:color w:val="000000" w:themeColor="text1"/>
                <w:vertAlign w:val="superscript"/>
              </w:rPr>
              <w:t>1</w:t>
            </w:r>
            <w:r>
              <w:rPr>
                <w:color w:val="000000" w:themeColor="text1"/>
              </w:rPr>
              <w:t xml:space="preserve"> </w:t>
            </w:r>
            <w:r w:rsidRPr="00306ABB">
              <w:rPr>
                <w:color w:val="000000" w:themeColor="text1"/>
              </w:rPr>
              <w:t>LA involvement is joint local authority and clinical commissioning group (CCG) (coded as 1) or just CCG (coded as 0)</w:t>
            </w:r>
          </w:p>
          <w:p w14:paraId="73DEDF0A" w14:textId="77777777" w:rsidR="009D64D2" w:rsidRPr="008431EB" w:rsidRDefault="009D64D2" w:rsidP="00554D89">
            <w:pPr>
              <w:spacing w:after="0" w:line="240" w:lineRule="auto"/>
              <w:rPr>
                <w:color w:val="000000" w:themeColor="text1"/>
              </w:rPr>
            </w:pPr>
            <w:r w:rsidRPr="00306ABB">
              <w:rPr>
                <w:color w:val="000000" w:themeColor="text1"/>
                <w:vertAlign w:val="superscript"/>
              </w:rPr>
              <w:t>2</w:t>
            </w:r>
            <w:r>
              <w:rPr>
                <w:color w:val="000000" w:themeColor="text1"/>
              </w:rPr>
              <w:t xml:space="preserve"> </w:t>
            </w:r>
            <w:r w:rsidRPr="008431EB">
              <w:rPr>
                <w:color w:val="000000" w:themeColor="text1"/>
              </w:rPr>
              <w:t>Team structure is multi-service team (= 1) or single service (= 0)</w:t>
            </w:r>
          </w:p>
          <w:p w14:paraId="481F69A9" w14:textId="77777777" w:rsidR="009D64D2" w:rsidRPr="008431EB" w:rsidRDefault="009D64D2" w:rsidP="00554D89">
            <w:pPr>
              <w:spacing w:after="0" w:line="240" w:lineRule="auto"/>
              <w:rPr>
                <w:color w:val="000000" w:themeColor="text1"/>
              </w:rPr>
            </w:pPr>
            <w:r w:rsidRPr="00306ABB">
              <w:rPr>
                <w:color w:val="000000" w:themeColor="text1"/>
                <w:vertAlign w:val="superscript"/>
              </w:rPr>
              <w:t>3</w:t>
            </w:r>
            <w:r>
              <w:rPr>
                <w:color w:val="000000" w:themeColor="text1"/>
              </w:rPr>
              <w:t xml:space="preserve"> </w:t>
            </w:r>
            <w:r w:rsidRPr="008431EB">
              <w:rPr>
                <w:color w:val="000000" w:themeColor="text1"/>
              </w:rPr>
              <w:t>Autism vs ND: service is neurodevelopmental service (ND) (= 1) or autism only (= 0)</w:t>
            </w:r>
          </w:p>
          <w:p w14:paraId="782548F0" w14:textId="77777777" w:rsidR="009D64D2" w:rsidRPr="008431EB" w:rsidRDefault="009D64D2" w:rsidP="00554D89">
            <w:pPr>
              <w:spacing w:after="0" w:line="240" w:lineRule="auto"/>
              <w:rPr>
                <w:color w:val="000000" w:themeColor="text1"/>
              </w:rPr>
            </w:pPr>
            <w:r w:rsidRPr="00306ABB">
              <w:rPr>
                <w:color w:val="000000" w:themeColor="text1"/>
                <w:vertAlign w:val="superscript"/>
              </w:rPr>
              <w:t xml:space="preserve">4 </w:t>
            </w:r>
            <w:r w:rsidRPr="008431EB">
              <w:rPr>
                <w:color w:val="000000" w:themeColor="text1"/>
              </w:rPr>
              <w:t>Psychoeducation: whether dominant mode of delivering psychoeducation post-diagnosis is one-to-one (= 1) or group (= 0)</w:t>
            </w:r>
          </w:p>
          <w:p w14:paraId="496C2981" w14:textId="77777777" w:rsidR="009D64D2" w:rsidRPr="008431EB" w:rsidRDefault="009D64D2" w:rsidP="00554D89">
            <w:pPr>
              <w:spacing w:after="0" w:line="240" w:lineRule="auto"/>
              <w:rPr>
                <w:color w:val="000000" w:themeColor="text1"/>
              </w:rPr>
            </w:pPr>
            <w:r w:rsidRPr="00306ABB">
              <w:rPr>
                <w:color w:val="000000" w:themeColor="text1"/>
                <w:vertAlign w:val="superscript"/>
              </w:rPr>
              <w:t xml:space="preserve">5 </w:t>
            </w:r>
            <w:r w:rsidRPr="008431EB">
              <w:rPr>
                <w:color w:val="000000" w:themeColor="text1"/>
              </w:rPr>
              <w:t>Skill mix: in addition to clinical psychology, the number of professional disciplines represented on team (an indicator of degree to which SAT takes a holistic approach) is 4 or more disciplines (= 1) or 2 or 3 disciplines (= 0)</w:t>
            </w:r>
          </w:p>
          <w:p w14:paraId="55811FB1" w14:textId="77777777" w:rsidR="009D64D2" w:rsidRPr="008431EB" w:rsidRDefault="009D64D2" w:rsidP="00554D89">
            <w:pPr>
              <w:spacing w:after="0" w:line="240" w:lineRule="auto"/>
              <w:rPr>
                <w:color w:val="000000" w:themeColor="text1"/>
              </w:rPr>
            </w:pPr>
            <w:r w:rsidRPr="00306ABB">
              <w:rPr>
                <w:color w:val="000000" w:themeColor="text1"/>
                <w:vertAlign w:val="superscript"/>
              </w:rPr>
              <w:t>6</w:t>
            </w:r>
            <w:r>
              <w:rPr>
                <w:color w:val="000000" w:themeColor="text1"/>
              </w:rPr>
              <w:t xml:space="preserve"> </w:t>
            </w:r>
            <w:r w:rsidRPr="008431EB">
              <w:rPr>
                <w:color w:val="000000" w:themeColor="text1"/>
              </w:rPr>
              <w:t>One-to-one work: routinely do 1:1 work for (non-complex) mental health problems (1 = yes; 0 = no)</w:t>
            </w:r>
          </w:p>
          <w:p w14:paraId="55A99D5F" w14:textId="77777777" w:rsidR="009D64D2" w:rsidRPr="00A81ACE" w:rsidRDefault="009D64D2" w:rsidP="00554D89">
            <w:pPr>
              <w:spacing w:after="0" w:line="240" w:lineRule="auto"/>
              <w:rPr>
                <w:color w:val="000000" w:themeColor="text1"/>
              </w:rPr>
            </w:pPr>
            <w:r w:rsidRPr="00306ABB">
              <w:rPr>
                <w:color w:val="000000" w:themeColor="text1"/>
                <w:vertAlign w:val="superscript"/>
              </w:rPr>
              <w:t>7</w:t>
            </w:r>
            <w:r>
              <w:rPr>
                <w:color w:val="000000" w:themeColor="text1"/>
              </w:rPr>
              <w:t xml:space="preserve"> </w:t>
            </w:r>
            <w:r w:rsidRPr="008431EB">
              <w:rPr>
                <w:color w:val="000000" w:themeColor="text1"/>
              </w:rPr>
              <w:t>Delivery of care plan is managed (= 1) or episodic (= 0)</w:t>
            </w:r>
          </w:p>
        </w:tc>
      </w:tr>
    </w:tbl>
    <w:p w14:paraId="51630CD3" w14:textId="32F2D244" w:rsidR="009D64D2" w:rsidRPr="00A81ACE" w:rsidRDefault="009D64D2" w:rsidP="009D64D2">
      <w:pPr>
        <w:rPr>
          <w:color w:val="000000" w:themeColor="text1"/>
        </w:rPr>
      </w:pPr>
    </w:p>
    <w:p w14:paraId="47E1FC3F" w14:textId="618EF1B7" w:rsidR="00A81ACE" w:rsidRPr="00A81ACE" w:rsidRDefault="00A81ACE" w:rsidP="00A81ACE">
      <w:pPr>
        <w:rPr>
          <w:color w:val="000000" w:themeColor="text1"/>
        </w:rPr>
      </w:pPr>
      <w:r w:rsidRPr="00A81ACE">
        <w:rPr>
          <w:color w:val="000000" w:themeColor="text1"/>
        </w:rPr>
        <w:t xml:space="preserve">Looking at the </w:t>
      </w:r>
      <w:r w:rsidRPr="009D64D2">
        <w:rPr>
          <w:i/>
          <w:color w:val="000000" w:themeColor="text1"/>
        </w:rPr>
        <w:t>service characteristics</w:t>
      </w:r>
      <w:r w:rsidR="00D471B8" w:rsidRPr="00D471B8">
        <w:rPr>
          <w:color w:val="000000" w:themeColor="text1"/>
        </w:rPr>
        <w:t xml:space="preserve"> (see also Table 22)</w:t>
      </w:r>
      <w:r w:rsidRPr="00A81ACE">
        <w:rPr>
          <w:color w:val="000000" w:themeColor="text1"/>
        </w:rPr>
        <w:t>, those significantly associated with T3 health and social care costs were:</w:t>
      </w:r>
    </w:p>
    <w:p w14:paraId="4396D54D" w14:textId="77777777" w:rsidR="00A81ACE" w:rsidRPr="00A81ACE" w:rsidRDefault="00A81ACE" w:rsidP="00A81ACE">
      <w:pPr>
        <w:numPr>
          <w:ilvl w:val="0"/>
          <w:numId w:val="113"/>
        </w:numPr>
        <w:rPr>
          <w:color w:val="000000" w:themeColor="text1"/>
        </w:rPr>
      </w:pPr>
      <w:r w:rsidRPr="00A81ACE">
        <w:rPr>
          <w:color w:val="000000" w:themeColor="text1"/>
        </w:rPr>
        <w:lastRenderedPageBreak/>
        <w:t>Autism vs ND: Individuals in SATs with a neurodevelopmental service had lower costs than individuals in SATs with an autism-only service (difference of £349).</w:t>
      </w:r>
    </w:p>
    <w:p w14:paraId="0C81D1B4" w14:textId="77777777" w:rsidR="00A81ACE" w:rsidRPr="00A81ACE" w:rsidRDefault="00A81ACE" w:rsidP="00A81ACE">
      <w:pPr>
        <w:numPr>
          <w:ilvl w:val="0"/>
          <w:numId w:val="112"/>
        </w:numPr>
        <w:rPr>
          <w:color w:val="000000" w:themeColor="text1"/>
        </w:rPr>
      </w:pPr>
      <w:r w:rsidRPr="00A81ACE">
        <w:rPr>
          <w:color w:val="000000" w:themeColor="text1"/>
        </w:rPr>
        <w:t>Skill mix: Individuals in SATs that involved 4 or more professional disciplines had higher costs than individuals in SATS that involved only 2 or 3 disciplines (difference of £2481).</w:t>
      </w:r>
    </w:p>
    <w:p w14:paraId="6B569AFD" w14:textId="77777777" w:rsidR="00A81ACE" w:rsidRPr="00A81ACE" w:rsidRDefault="00A81ACE" w:rsidP="00A81ACE">
      <w:pPr>
        <w:numPr>
          <w:ilvl w:val="0"/>
          <w:numId w:val="112"/>
        </w:numPr>
        <w:rPr>
          <w:color w:val="000000" w:themeColor="text1"/>
        </w:rPr>
      </w:pPr>
      <w:r w:rsidRPr="00A81ACE">
        <w:rPr>
          <w:color w:val="000000" w:themeColor="text1"/>
        </w:rPr>
        <w:t>Delivery of care plan: Individuals in SATs with a managed approach to care plan delivery had higher costs than individuals in SATs that used an episodic approach (difference of £3107).</w:t>
      </w:r>
    </w:p>
    <w:p w14:paraId="7484C961" w14:textId="14487553" w:rsidR="00A81ACE" w:rsidRPr="00A81ACE" w:rsidRDefault="0087335F" w:rsidP="00A81ACE">
      <w:pPr>
        <w:rPr>
          <w:color w:val="000000" w:themeColor="text1"/>
        </w:rPr>
      </w:pPr>
      <w:r w:rsidRPr="0087335F">
        <w:rPr>
          <w:color w:val="000000" w:themeColor="text1"/>
        </w:rPr>
        <w:t>The service characteristic drop-in provision and/or named contact whilst in service (1 = no; 0 = yes) does not appear in the regression results because of multicollinearity.</w:t>
      </w:r>
    </w:p>
    <w:p w14:paraId="48EF6E6E" w14:textId="6EBBFCFB" w:rsidR="00EE136A" w:rsidRDefault="00EE136A" w:rsidP="00A81ACE">
      <w:pPr>
        <w:rPr>
          <w:color w:val="000000" w:themeColor="text1"/>
        </w:rPr>
      </w:pPr>
    </w:p>
    <w:p w14:paraId="2FA8C8C1" w14:textId="0DEC1D75" w:rsidR="00A81ACE" w:rsidRDefault="00A81ACE" w:rsidP="00F620A6">
      <w:pPr>
        <w:rPr>
          <w:color w:val="000000" w:themeColor="text1"/>
        </w:rPr>
      </w:pPr>
      <w:r w:rsidRPr="00A81ACE">
        <w:rPr>
          <w:color w:val="000000" w:themeColor="text1"/>
        </w:rPr>
        <w:t>We noted earlier the possibility of double</w:t>
      </w:r>
      <w:r w:rsidR="00D471B8">
        <w:rPr>
          <w:color w:val="000000" w:themeColor="text1"/>
        </w:rPr>
        <w:t xml:space="preserve"> </w:t>
      </w:r>
      <w:r w:rsidRPr="00A81ACE">
        <w:rPr>
          <w:color w:val="000000" w:themeColor="text1"/>
        </w:rPr>
        <w:t>counting of some costs if sample members reported contacts with professionals whose costs were</w:t>
      </w:r>
      <w:r w:rsidR="00D471B8">
        <w:rPr>
          <w:color w:val="000000" w:themeColor="text1"/>
        </w:rPr>
        <w:t>,</w:t>
      </w:r>
      <w:r w:rsidRPr="00A81ACE">
        <w:rPr>
          <w:color w:val="000000" w:themeColor="text1"/>
        </w:rPr>
        <w:t xml:space="preserve"> in fact</w:t>
      </w:r>
      <w:r w:rsidR="00D471B8">
        <w:rPr>
          <w:color w:val="000000" w:themeColor="text1"/>
        </w:rPr>
        <w:t>,</w:t>
      </w:r>
      <w:r w:rsidRPr="00A81ACE">
        <w:rPr>
          <w:color w:val="000000" w:themeColor="text1"/>
        </w:rPr>
        <w:t xml:space="preserve"> already</w:t>
      </w:r>
      <w:r w:rsidR="0087335F">
        <w:rPr>
          <w:color w:val="000000" w:themeColor="text1"/>
        </w:rPr>
        <w:t xml:space="preserve"> accounted for in our estimates of SAT delivery costs</w:t>
      </w:r>
      <w:r w:rsidRPr="00A81ACE">
        <w:rPr>
          <w:color w:val="000000" w:themeColor="text1"/>
        </w:rPr>
        <w:t>.</w:t>
      </w:r>
      <w:r w:rsidR="0087335F">
        <w:rPr>
          <w:color w:val="000000" w:themeColor="text1"/>
        </w:rPr>
        <w:t xml:space="preserve"> Professions/services where double</w:t>
      </w:r>
      <w:r w:rsidR="00D471B8">
        <w:rPr>
          <w:color w:val="000000" w:themeColor="text1"/>
        </w:rPr>
        <w:t xml:space="preserve"> </w:t>
      </w:r>
      <w:r w:rsidR="0087335F">
        <w:rPr>
          <w:color w:val="000000" w:themeColor="text1"/>
        </w:rPr>
        <w:t>counting was judged most likely to have occurred were</w:t>
      </w:r>
      <w:r w:rsidR="00D471B8">
        <w:rPr>
          <w:color w:val="000000" w:themeColor="text1"/>
        </w:rPr>
        <w:t>, as follows</w:t>
      </w:r>
      <w:r w:rsidR="0087335F">
        <w:rPr>
          <w:color w:val="000000" w:themeColor="text1"/>
        </w:rPr>
        <w:t xml:space="preserve">: consultations with nurses, psychologists or support workers. </w:t>
      </w:r>
      <w:r w:rsidRPr="00A81ACE">
        <w:rPr>
          <w:color w:val="000000" w:themeColor="text1"/>
        </w:rPr>
        <w:t xml:space="preserve"> </w:t>
      </w:r>
      <w:r w:rsidR="00407457">
        <w:rPr>
          <w:color w:val="000000" w:themeColor="text1"/>
        </w:rPr>
        <w:t>A</w:t>
      </w:r>
      <w:r w:rsidR="0087335F">
        <w:rPr>
          <w:color w:val="000000" w:themeColor="text1"/>
        </w:rPr>
        <w:t>nalysis of these profession/service costs found they differed according to service</w:t>
      </w:r>
      <w:r w:rsidR="00AA77E7">
        <w:rPr>
          <w:color w:val="000000" w:themeColor="text1"/>
        </w:rPr>
        <w:t xml:space="preserve"> characteristic (see Appendix 15</w:t>
      </w:r>
      <w:r w:rsidR="0087335F">
        <w:rPr>
          <w:color w:val="000000" w:themeColor="text1"/>
        </w:rPr>
        <w:t>, Table</w:t>
      </w:r>
      <w:r w:rsidR="003F39A7">
        <w:rPr>
          <w:color w:val="000000" w:themeColor="text1"/>
        </w:rPr>
        <w:t xml:space="preserve"> </w:t>
      </w:r>
      <w:r w:rsidR="00780DA9">
        <w:rPr>
          <w:color w:val="000000" w:themeColor="text1"/>
        </w:rPr>
        <w:t>58</w:t>
      </w:r>
      <w:r w:rsidR="001F2A9A">
        <w:rPr>
          <w:color w:val="000000" w:themeColor="text1"/>
        </w:rPr>
        <w:t>)</w:t>
      </w:r>
      <w:r w:rsidR="0087335F">
        <w:rPr>
          <w:color w:val="000000" w:themeColor="text1"/>
        </w:rPr>
        <w:t xml:space="preserve">. </w:t>
      </w:r>
      <w:r w:rsidR="007C341F">
        <w:rPr>
          <w:color w:val="000000" w:themeColor="text1"/>
        </w:rPr>
        <w:t xml:space="preserve"> </w:t>
      </w:r>
      <w:r w:rsidRPr="00A81ACE">
        <w:rPr>
          <w:color w:val="000000" w:themeColor="text1"/>
        </w:rPr>
        <w:t xml:space="preserve">We conducted sensitivity analyses by re-running the health and social care cost regression after removing costs for the two largest </w:t>
      </w:r>
      <w:r w:rsidR="001F2A9A">
        <w:rPr>
          <w:color w:val="000000" w:themeColor="text1"/>
        </w:rPr>
        <w:t xml:space="preserve">cost </w:t>
      </w:r>
      <w:r w:rsidRPr="00A81ACE">
        <w:rPr>
          <w:color w:val="000000" w:themeColor="text1"/>
        </w:rPr>
        <w:t xml:space="preserve">components (nurses and psychologists) singly and in combination. </w:t>
      </w:r>
      <w:r w:rsidR="00407457">
        <w:rPr>
          <w:color w:val="000000" w:themeColor="text1"/>
        </w:rPr>
        <w:t>T</w:t>
      </w:r>
      <w:r w:rsidRPr="00A81ACE">
        <w:rPr>
          <w:color w:val="000000" w:themeColor="text1"/>
        </w:rPr>
        <w:t>he significance of some service characteristics was sensitive to measurement of costs: when psychologist costs were set to zero, psychoeducation became statistically significant; when nurse costs were set to zero, and when both nurse and psychologist costs were set to zero, both psychoeducation and one-to-one working became statistically significant. (Full details available on request.)</w:t>
      </w:r>
    </w:p>
    <w:p w14:paraId="44EAF04E" w14:textId="77777777" w:rsidR="007C341F" w:rsidRPr="00A81ACE" w:rsidRDefault="007C341F" w:rsidP="00A81ACE">
      <w:pPr>
        <w:rPr>
          <w:color w:val="000000" w:themeColor="text1"/>
        </w:rPr>
      </w:pPr>
    </w:p>
    <w:p w14:paraId="358681D1" w14:textId="0E8D5AEA" w:rsidR="001F74DC" w:rsidRDefault="001F74DC" w:rsidP="001F74DC">
      <w:pPr>
        <w:pStyle w:val="Heading4"/>
      </w:pPr>
      <w:r>
        <w:t>Societal costs</w:t>
      </w:r>
    </w:p>
    <w:p w14:paraId="792A5260" w14:textId="45D52A19" w:rsidR="00A81ACE" w:rsidRDefault="007C341F" w:rsidP="00A81ACE">
      <w:pPr>
        <w:rPr>
          <w:color w:val="000000" w:themeColor="text1"/>
        </w:rPr>
      </w:pPr>
      <w:r>
        <w:rPr>
          <w:color w:val="000000" w:themeColor="text1"/>
        </w:rPr>
        <w:t>A</w:t>
      </w:r>
      <w:r w:rsidR="00A81ACE" w:rsidRPr="00A81ACE">
        <w:rPr>
          <w:color w:val="000000" w:themeColor="text1"/>
        </w:rPr>
        <w:t xml:space="preserve"> second series of analyses focused on </w:t>
      </w:r>
      <w:r w:rsidR="00A81ACE" w:rsidRPr="007C341F">
        <w:rPr>
          <w:color w:val="000000" w:themeColor="text1"/>
        </w:rPr>
        <w:t>societal cost</w:t>
      </w:r>
      <w:r w:rsidR="00407457" w:rsidRPr="00407457">
        <w:rPr>
          <w:color w:val="000000" w:themeColor="text1"/>
        </w:rPr>
        <w:t xml:space="preserve"> </w:t>
      </w:r>
      <w:r w:rsidR="00407457" w:rsidRPr="00A81ACE">
        <w:rPr>
          <w:color w:val="000000" w:themeColor="text1"/>
        </w:rPr>
        <w:t>variations</w:t>
      </w:r>
      <w:r w:rsidR="00A81ACE" w:rsidRPr="00A81ACE">
        <w:rPr>
          <w:color w:val="000000" w:themeColor="text1"/>
        </w:rPr>
        <w:t>. Total societal costs included costs for police officer, private out</w:t>
      </w:r>
      <w:r w:rsidR="002D61AC">
        <w:rPr>
          <w:color w:val="000000" w:themeColor="text1"/>
        </w:rPr>
        <w:t>-</w:t>
      </w:r>
      <w:r w:rsidR="00A81ACE" w:rsidRPr="00A81ACE">
        <w:rPr>
          <w:color w:val="000000" w:themeColor="text1"/>
        </w:rPr>
        <w:t>of</w:t>
      </w:r>
      <w:r w:rsidR="002D61AC">
        <w:rPr>
          <w:color w:val="000000" w:themeColor="text1"/>
        </w:rPr>
        <w:t>-</w:t>
      </w:r>
      <w:r w:rsidR="00A81ACE" w:rsidRPr="00A81ACE">
        <w:rPr>
          <w:color w:val="000000" w:themeColor="text1"/>
        </w:rPr>
        <w:t xml:space="preserve">pocket payments for private appointments with other therapists and costs associated with productivity losses due to sickness absence, in addition </w:t>
      </w:r>
      <w:r w:rsidR="00A81ACE" w:rsidRPr="00A81ACE">
        <w:rPr>
          <w:color w:val="000000" w:themeColor="text1"/>
        </w:rPr>
        <w:lastRenderedPageBreak/>
        <w:t>to the total annual health and social care costs analysed above. The same set of</w:t>
      </w:r>
      <w:r>
        <w:rPr>
          <w:color w:val="000000" w:themeColor="text1"/>
        </w:rPr>
        <w:t xml:space="preserve"> individual and service characteristics </w:t>
      </w:r>
      <w:r w:rsidR="00A81ACE" w:rsidRPr="00A81ACE">
        <w:rPr>
          <w:color w:val="000000" w:themeColor="text1"/>
        </w:rPr>
        <w:t>was explored for their associations with costs</w:t>
      </w:r>
      <w:r w:rsidR="002D61AC">
        <w:rPr>
          <w:color w:val="000000" w:themeColor="text1"/>
        </w:rPr>
        <w:t xml:space="preserve"> as for the health and social care costs</w:t>
      </w:r>
      <w:r w:rsidR="00407457">
        <w:rPr>
          <w:color w:val="000000" w:themeColor="text1"/>
        </w:rPr>
        <w:t xml:space="preserve"> analyses</w:t>
      </w:r>
      <w:r w:rsidR="00A81ACE" w:rsidRPr="00A81ACE">
        <w:rPr>
          <w:color w:val="000000" w:themeColor="text1"/>
        </w:rPr>
        <w:t>, with variables retained or excluded depending on statistical significance, taking into account correlations with other variables. Analyses were adjusted for clustering.</w:t>
      </w:r>
    </w:p>
    <w:p w14:paraId="2B0AEF6F" w14:textId="77777777" w:rsidR="000D553F" w:rsidRDefault="000D553F" w:rsidP="00A81ACE">
      <w:pPr>
        <w:rPr>
          <w:color w:val="000000" w:themeColor="text1"/>
        </w:rPr>
      </w:pPr>
    </w:p>
    <w:p w14:paraId="1325CDD7" w14:textId="4F733AAC" w:rsidR="00A81ACE" w:rsidRPr="00A81ACE" w:rsidRDefault="00A81ACE" w:rsidP="001C4D7E">
      <w:pPr>
        <w:rPr>
          <w:color w:val="000000" w:themeColor="text1"/>
        </w:rPr>
      </w:pPr>
      <w:r w:rsidRPr="00A81ACE">
        <w:rPr>
          <w:color w:val="000000" w:themeColor="text1"/>
        </w:rPr>
        <w:t xml:space="preserve">A number of </w:t>
      </w:r>
      <w:r w:rsidRPr="009D64D2">
        <w:rPr>
          <w:i/>
          <w:color w:val="000000" w:themeColor="text1"/>
        </w:rPr>
        <w:t>individual characteristics</w:t>
      </w:r>
      <w:r w:rsidRPr="00A81ACE">
        <w:rPr>
          <w:color w:val="000000" w:themeColor="text1"/>
        </w:rPr>
        <w:t xml:space="preserve"> at baseline were significantly associated with societal costs over the 12-month period to T3</w:t>
      </w:r>
      <w:r w:rsidR="001C4D7E">
        <w:rPr>
          <w:color w:val="000000" w:themeColor="text1"/>
        </w:rPr>
        <w:t>, see Table 2</w:t>
      </w:r>
      <w:r w:rsidR="00D63EA5">
        <w:rPr>
          <w:color w:val="000000" w:themeColor="text1"/>
        </w:rPr>
        <w:t>3</w:t>
      </w:r>
      <w:r w:rsidR="001C4D7E">
        <w:rPr>
          <w:color w:val="000000" w:themeColor="text1"/>
        </w:rPr>
        <w:t xml:space="preserve">. </w:t>
      </w:r>
      <w:r w:rsidRPr="00A81ACE">
        <w:rPr>
          <w:color w:val="000000" w:themeColor="text1"/>
        </w:rPr>
        <w:t>The SO group had lower costs than the D&amp;S group (difference of £1020).</w:t>
      </w:r>
    </w:p>
    <w:p w14:paraId="2C56767E" w14:textId="77777777" w:rsidR="00A81ACE" w:rsidRPr="00A81ACE" w:rsidRDefault="00A81ACE" w:rsidP="00A81ACE">
      <w:pPr>
        <w:numPr>
          <w:ilvl w:val="0"/>
          <w:numId w:val="112"/>
        </w:numPr>
        <w:rPr>
          <w:color w:val="000000" w:themeColor="text1"/>
        </w:rPr>
      </w:pPr>
      <w:r w:rsidRPr="00A81ACE">
        <w:rPr>
          <w:color w:val="000000" w:themeColor="text1"/>
        </w:rPr>
        <w:t>Women had higher costs than men, the average difference being £599.</w:t>
      </w:r>
    </w:p>
    <w:p w14:paraId="0C0C7AE5" w14:textId="704B07DE" w:rsidR="00A81ACE" w:rsidRPr="00A81ACE" w:rsidRDefault="00A81ACE" w:rsidP="00A81ACE">
      <w:pPr>
        <w:numPr>
          <w:ilvl w:val="0"/>
          <w:numId w:val="112"/>
        </w:numPr>
        <w:rPr>
          <w:color w:val="000000" w:themeColor="text1"/>
        </w:rPr>
      </w:pPr>
      <w:r w:rsidRPr="00A81ACE">
        <w:rPr>
          <w:color w:val="000000" w:themeColor="text1"/>
        </w:rPr>
        <w:t>A one-point higher WHO</w:t>
      </w:r>
      <w:r w:rsidR="004D5CDA">
        <w:rPr>
          <w:color w:val="000000" w:themeColor="text1"/>
        </w:rPr>
        <w:t>QOL-BREF</w:t>
      </w:r>
      <w:r w:rsidRPr="00A81ACE">
        <w:rPr>
          <w:color w:val="000000" w:themeColor="text1"/>
        </w:rPr>
        <w:t xml:space="preserve"> </w:t>
      </w:r>
      <w:r w:rsidR="003F2B56">
        <w:rPr>
          <w:color w:val="000000" w:themeColor="text1"/>
        </w:rPr>
        <w:t>P</w:t>
      </w:r>
      <w:r w:rsidRPr="00A81ACE">
        <w:rPr>
          <w:color w:val="000000" w:themeColor="text1"/>
        </w:rPr>
        <w:t xml:space="preserve">sychological </w:t>
      </w:r>
      <w:r w:rsidR="003F2B56">
        <w:rPr>
          <w:color w:val="000000" w:themeColor="text1"/>
        </w:rPr>
        <w:t>D</w:t>
      </w:r>
      <w:r w:rsidRPr="00A81ACE">
        <w:rPr>
          <w:color w:val="000000" w:themeColor="text1"/>
        </w:rPr>
        <w:t xml:space="preserve">omain score at baseline was associated with a £20 lower cost. </w:t>
      </w:r>
    </w:p>
    <w:p w14:paraId="55D362BB" w14:textId="77777777" w:rsidR="00A81ACE" w:rsidRPr="00A81ACE" w:rsidRDefault="00A81ACE" w:rsidP="00A81ACE">
      <w:pPr>
        <w:numPr>
          <w:ilvl w:val="0"/>
          <w:numId w:val="112"/>
        </w:numPr>
        <w:rPr>
          <w:color w:val="000000" w:themeColor="text1"/>
        </w:rPr>
      </w:pPr>
      <w:r w:rsidRPr="00A81ACE">
        <w:rPr>
          <w:color w:val="000000" w:themeColor="text1"/>
        </w:rPr>
        <w:t>People who had higher baseline costs were more likely to have higher 12-month costs.</w:t>
      </w:r>
    </w:p>
    <w:p w14:paraId="297F7AF9" w14:textId="3AB80CF2" w:rsidR="001C4D7E" w:rsidRDefault="00A81ACE" w:rsidP="00A81ACE">
      <w:pPr>
        <w:rPr>
          <w:color w:val="000000" w:themeColor="text1"/>
        </w:rPr>
      </w:pPr>
      <w:r w:rsidRPr="00A81ACE">
        <w:rPr>
          <w:color w:val="000000" w:themeColor="text1"/>
        </w:rPr>
        <w:t xml:space="preserve">Other </w:t>
      </w:r>
      <w:r w:rsidR="007C341F">
        <w:rPr>
          <w:color w:val="000000" w:themeColor="text1"/>
        </w:rPr>
        <w:t xml:space="preserve">individual </w:t>
      </w:r>
      <w:r w:rsidRPr="00A81ACE">
        <w:rPr>
          <w:color w:val="000000" w:themeColor="text1"/>
        </w:rPr>
        <w:t>characteristics were not associated with health and social care cost differences.</w:t>
      </w:r>
    </w:p>
    <w:p w14:paraId="41D564EC" w14:textId="77777777" w:rsidR="001C4D7E" w:rsidRDefault="001C4D7E">
      <w:pPr>
        <w:spacing w:line="259" w:lineRule="auto"/>
        <w:rPr>
          <w:color w:val="000000" w:themeColor="text1"/>
        </w:rPr>
      </w:pPr>
      <w:r>
        <w:rPr>
          <w:color w:val="000000" w:themeColor="text1"/>
        </w:rPr>
        <w:br w:type="page"/>
      </w:r>
    </w:p>
    <w:p w14:paraId="5F16791A" w14:textId="5C0F0355" w:rsidR="001C4D7E" w:rsidRPr="00A81ACE" w:rsidRDefault="001C4D7E" w:rsidP="001C4D7E">
      <w:pPr>
        <w:pStyle w:val="Caption"/>
        <w:jc w:val="center"/>
        <w:rPr>
          <w:b w:val="0"/>
          <w:iCs w:val="0"/>
          <w:color w:val="000000" w:themeColor="text1"/>
        </w:rPr>
      </w:pPr>
      <w:bookmarkStart w:id="257" w:name="_Toc33460854"/>
      <w:r>
        <w:lastRenderedPageBreak/>
        <w:t xml:space="preserve">Table </w:t>
      </w:r>
      <w:r w:rsidR="002B6DC6">
        <w:fldChar w:fldCharType="begin"/>
      </w:r>
      <w:r w:rsidR="002B6DC6">
        <w:instrText xml:space="preserve"> SEQ Table \* ARABIC </w:instrText>
      </w:r>
      <w:r w:rsidR="002B6DC6">
        <w:fldChar w:fldCharType="separate"/>
      </w:r>
      <w:r w:rsidR="00D813A1">
        <w:rPr>
          <w:noProof/>
        </w:rPr>
        <w:t>23</w:t>
      </w:r>
      <w:r w:rsidR="002B6DC6">
        <w:rPr>
          <w:noProof/>
        </w:rPr>
        <w:fldChar w:fldCharType="end"/>
      </w:r>
      <w:r>
        <w:t xml:space="preserve">: </w:t>
      </w:r>
      <w:r w:rsidRPr="001F2A9A">
        <w:rPr>
          <w:iCs w:val="0"/>
          <w:color w:val="000000" w:themeColor="text1"/>
        </w:rPr>
        <w:t>Factors associated with societal cost variations</w:t>
      </w:r>
      <w:r>
        <w:rPr>
          <w:iCs w:val="0"/>
          <w:color w:val="000000" w:themeColor="text1"/>
        </w:rPr>
        <w:t xml:space="preserve"> (£)</w:t>
      </w:r>
      <w:bookmarkEnd w:id="257"/>
    </w:p>
    <w:tbl>
      <w:tblPr>
        <w:tblW w:w="9209" w:type="dxa"/>
        <w:tblLook w:val="04A0" w:firstRow="1" w:lastRow="0" w:firstColumn="1" w:lastColumn="0" w:noHBand="0" w:noVBand="1"/>
      </w:tblPr>
      <w:tblGrid>
        <w:gridCol w:w="2552"/>
        <w:gridCol w:w="1296"/>
        <w:gridCol w:w="1250"/>
        <w:gridCol w:w="993"/>
        <w:gridCol w:w="850"/>
        <w:gridCol w:w="1261"/>
        <w:gridCol w:w="1007"/>
      </w:tblGrid>
      <w:tr w:rsidR="001C4D7E" w:rsidRPr="00A81ACE" w14:paraId="6EA8CA58" w14:textId="77777777" w:rsidTr="00943DF5">
        <w:trPr>
          <w:trHeight w:val="300"/>
        </w:trPr>
        <w:tc>
          <w:tcPr>
            <w:tcW w:w="2552" w:type="dxa"/>
            <w:tcBorders>
              <w:top w:val="single" w:sz="4" w:space="0" w:color="auto"/>
              <w:left w:val="single" w:sz="4" w:space="0" w:color="auto"/>
              <w:bottom w:val="single" w:sz="4" w:space="0" w:color="auto"/>
              <w:right w:val="single" w:sz="4" w:space="0" w:color="auto"/>
            </w:tcBorders>
            <w:vAlign w:val="bottom"/>
          </w:tcPr>
          <w:p w14:paraId="7C30B960" w14:textId="77777777" w:rsidR="001C4D7E" w:rsidRPr="00A81ACE" w:rsidRDefault="001C4D7E" w:rsidP="00943DF5">
            <w:pPr>
              <w:spacing w:after="120" w:line="240" w:lineRule="auto"/>
              <w:rPr>
                <w:color w:val="000000" w:themeColor="text1"/>
              </w:rPr>
            </w:pP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74449D65" w14:textId="77777777" w:rsidR="001C4D7E" w:rsidRPr="001F2A9A" w:rsidRDefault="001C4D7E" w:rsidP="00943DF5">
            <w:pPr>
              <w:spacing w:after="120" w:line="240" w:lineRule="auto"/>
              <w:jc w:val="center"/>
              <w:rPr>
                <w:b/>
                <w:color w:val="000000" w:themeColor="text1"/>
              </w:rPr>
            </w:pPr>
            <w:r w:rsidRPr="001F2A9A">
              <w:rPr>
                <w:b/>
                <w:color w:val="000000" w:themeColor="text1"/>
              </w:rPr>
              <w:t>Coefficient</w:t>
            </w:r>
          </w:p>
        </w:tc>
        <w:tc>
          <w:tcPr>
            <w:tcW w:w="1250" w:type="dxa"/>
            <w:tcBorders>
              <w:top w:val="single" w:sz="4" w:space="0" w:color="auto"/>
              <w:left w:val="nil"/>
              <w:bottom w:val="single" w:sz="4" w:space="0" w:color="auto"/>
              <w:right w:val="single" w:sz="4" w:space="0" w:color="auto"/>
            </w:tcBorders>
            <w:shd w:val="clear" w:color="auto" w:fill="auto"/>
            <w:noWrap/>
            <w:vAlign w:val="bottom"/>
            <w:hideMark/>
          </w:tcPr>
          <w:p w14:paraId="07571FE9" w14:textId="77777777" w:rsidR="001C4D7E" w:rsidRPr="001F2A9A" w:rsidRDefault="001C4D7E" w:rsidP="00943DF5">
            <w:pPr>
              <w:spacing w:after="120" w:line="240" w:lineRule="auto"/>
              <w:jc w:val="center"/>
              <w:rPr>
                <w:b/>
                <w:color w:val="000000" w:themeColor="text1"/>
              </w:rPr>
            </w:pPr>
            <w:r w:rsidRPr="001F2A9A">
              <w:rPr>
                <w:b/>
                <w:color w:val="000000" w:themeColor="text1"/>
              </w:rPr>
              <w:t>Robust std error</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46FD6A2" w14:textId="77777777" w:rsidR="001C4D7E" w:rsidRPr="001F2A9A" w:rsidRDefault="001C4D7E" w:rsidP="00943DF5">
            <w:pPr>
              <w:spacing w:after="120" w:line="240" w:lineRule="auto"/>
              <w:jc w:val="center"/>
              <w:rPr>
                <w:b/>
                <w:color w:val="000000" w:themeColor="text1"/>
              </w:rPr>
            </w:pPr>
            <w:r w:rsidRPr="001F2A9A">
              <w:rPr>
                <w:b/>
                <w:color w:val="000000" w:themeColor="text1"/>
              </w:rPr>
              <w:t>z</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89C60A" w14:textId="77777777" w:rsidR="001C4D7E" w:rsidRPr="001F2A9A" w:rsidRDefault="001C4D7E" w:rsidP="00943DF5">
            <w:pPr>
              <w:spacing w:after="120" w:line="240" w:lineRule="auto"/>
              <w:jc w:val="center"/>
              <w:rPr>
                <w:b/>
                <w:color w:val="000000" w:themeColor="text1"/>
              </w:rPr>
            </w:pPr>
            <w:r w:rsidRPr="001F2A9A">
              <w:rPr>
                <w:b/>
                <w:color w:val="000000" w:themeColor="text1"/>
              </w:rPr>
              <w:t>P&gt;z</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7F4885" w14:textId="77777777" w:rsidR="001C4D7E" w:rsidRPr="001F2A9A" w:rsidRDefault="001C4D7E" w:rsidP="00943DF5">
            <w:pPr>
              <w:spacing w:after="120" w:line="240" w:lineRule="auto"/>
              <w:jc w:val="center"/>
              <w:rPr>
                <w:b/>
                <w:color w:val="000000" w:themeColor="text1"/>
              </w:rPr>
            </w:pPr>
            <w:r w:rsidRPr="001F2A9A">
              <w:rPr>
                <w:b/>
                <w:color w:val="000000" w:themeColor="text1"/>
              </w:rPr>
              <w:t>95% Confidence</w:t>
            </w:r>
          </w:p>
          <w:p w14:paraId="770DFCD1" w14:textId="77777777" w:rsidR="001C4D7E" w:rsidRPr="001F2A9A" w:rsidRDefault="001C4D7E" w:rsidP="00943DF5">
            <w:pPr>
              <w:spacing w:after="120" w:line="240" w:lineRule="auto"/>
              <w:jc w:val="center"/>
              <w:rPr>
                <w:b/>
                <w:color w:val="000000" w:themeColor="text1"/>
              </w:rPr>
            </w:pPr>
            <w:r w:rsidRPr="001F2A9A">
              <w:rPr>
                <w:b/>
                <w:color w:val="000000" w:themeColor="text1"/>
              </w:rPr>
              <w:t>Interval</w:t>
            </w:r>
          </w:p>
        </w:tc>
      </w:tr>
      <w:tr w:rsidR="001C4D7E" w:rsidRPr="00A81ACE" w14:paraId="607AC1A1"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5C678BE0" w14:textId="77777777" w:rsidR="001C4D7E" w:rsidRPr="00A81ACE" w:rsidRDefault="001C4D7E" w:rsidP="00943DF5">
            <w:pPr>
              <w:spacing w:after="120" w:line="240" w:lineRule="auto"/>
              <w:rPr>
                <w:color w:val="000000" w:themeColor="text1"/>
              </w:rPr>
            </w:pPr>
            <w:r w:rsidRPr="00A81ACE">
              <w:rPr>
                <w:color w:val="000000" w:themeColor="text1"/>
              </w:rPr>
              <w:t>Referral (1=SO; 0=D&amp;S)</w:t>
            </w:r>
          </w:p>
        </w:tc>
        <w:tc>
          <w:tcPr>
            <w:tcW w:w="1296" w:type="dxa"/>
            <w:tcBorders>
              <w:top w:val="nil"/>
              <w:left w:val="nil"/>
              <w:bottom w:val="single" w:sz="4" w:space="0" w:color="auto"/>
              <w:right w:val="single" w:sz="4" w:space="0" w:color="auto"/>
            </w:tcBorders>
            <w:shd w:val="clear" w:color="auto" w:fill="auto"/>
            <w:noWrap/>
            <w:vAlign w:val="center"/>
            <w:hideMark/>
          </w:tcPr>
          <w:p w14:paraId="0B6DFE99" w14:textId="77777777" w:rsidR="001C4D7E" w:rsidRPr="00A81ACE" w:rsidRDefault="001C4D7E" w:rsidP="00943DF5">
            <w:pPr>
              <w:spacing w:after="120" w:line="240" w:lineRule="auto"/>
              <w:jc w:val="right"/>
              <w:rPr>
                <w:color w:val="000000" w:themeColor="text1"/>
              </w:rPr>
            </w:pPr>
            <w:r w:rsidRPr="00A81ACE">
              <w:rPr>
                <w:color w:val="000000" w:themeColor="text1"/>
              </w:rPr>
              <w:t>-1020.21</w:t>
            </w:r>
          </w:p>
        </w:tc>
        <w:tc>
          <w:tcPr>
            <w:tcW w:w="1250" w:type="dxa"/>
            <w:tcBorders>
              <w:top w:val="nil"/>
              <w:left w:val="nil"/>
              <w:bottom w:val="single" w:sz="4" w:space="0" w:color="auto"/>
              <w:right w:val="single" w:sz="4" w:space="0" w:color="auto"/>
            </w:tcBorders>
            <w:shd w:val="clear" w:color="auto" w:fill="auto"/>
            <w:noWrap/>
            <w:vAlign w:val="center"/>
            <w:hideMark/>
          </w:tcPr>
          <w:p w14:paraId="15CCEE7B" w14:textId="77777777" w:rsidR="001C4D7E" w:rsidRPr="00A81ACE" w:rsidRDefault="001C4D7E" w:rsidP="00943DF5">
            <w:pPr>
              <w:spacing w:after="120" w:line="240" w:lineRule="auto"/>
              <w:jc w:val="right"/>
              <w:rPr>
                <w:color w:val="000000" w:themeColor="text1"/>
              </w:rPr>
            </w:pPr>
            <w:r w:rsidRPr="00A81ACE">
              <w:rPr>
                <w:color w:val="000000" w:themeColor="text1"/>
              </w:rPr>
              <w:t>113.14</w:t>
            </w:r>
          </w:p>
        </w:tc>
        <w:tc>
          <w:tcPr>
            <w:tcW w:w="993" w:type="dxa"/>
            <w:tcBorders>
              <w:top w:val="nil"/>
              <w:left w:val="nil"/>
              <w:bottom w:val="single" w:sz="4" w:space="0" w:color="auto"/>
              <w:right w:val="single" w:sz="4" w:space="0" w:color="auto"/>
            </w:tcBorders>
            <w:shd w:val="clear" w:color="auto" w:fill="auto"/>
            <w:noWrap/>
            <w:vAlign w:val="center"/>
            <w:hideMark/>
          </w:tcPr>
          <w:p w14:paraId="71E58F51" w14:textId="77777777" w:rsidR="001C4D7E" w:rsidRPr="00A81ACE" w:rsidRDefault="001C4D7E" w:rsidP="00943DF5">
            <w:pPr>
              <w:spacing w:after="120" w:line="240" w:lineRule="auto"/>
              <w:jc w:val="right"/>
              <w:rPr>
                <w:color w:val="000000" w:themeColor="text1"/>
              </w:rPr>
            </w:pPr>
            <w:r w:rsidRPr="00A81ACE">
              <w:rPr>
                <w:color w:val="000000" w:themeColor="text1"/>
              </w:rPr>
              <w:t>-9.020</w:t>
            </w:r>
          </w:p>
        </w:tc>
        <w:tc>
          <w:tcPr>
            <w:tcW w:w="850" w:type="dxa"/>
            <w:tcBorders>
              <w:top w:val="nil"/>
              <w:left w:val="nil"/>
              <w:bottom w:val="single" w:sz="4" w:space="0" w:color="auto"/>
              <w:right w:val="single" w:sz="4" w:space="0" w:color="auto"/>
            </w:tcBorders>
            <w:shd w:val="clear" w:color="auto" w:fill="auto"/>
            <w:noWrap/>
            <w:vAlign w:val="center"/>
            <w:hideMark/>
          </w:tcPr>
          <w:p w14:paraId="0EB7FDD5"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43917AF8" w14:textId="77777777" w:rsidR="001C4D7E" w:rsidRPr="00A81ACE" w:rsidRDefault="001C4D7E" w:rsidP="00943DF5">
            <w:pPr>
              <w:spacing w:after="120" w:line="240" w:lineRule="auto"/>
              <w:jc w:val="right"/>
              <w:rPr>
                <w:color w:val="000000" w:themeColor="text1"/>
              </w:rPr>
            </w:pPr>
            <w:r w:rsidRPr="00A81ACE">
              <w:rPr>
                <w:color w:val="000000" w:themeColor="text1"/>
              </w:rPr>
              <w:t>-1241.96</w:t>
            </w:r>
          </w:p>
        </w:tc>
        <w:tc>
          <w:tcPr>
            <w:tcW w:w="1007" w:type="dxa"/>
            <w:tcBorders>
              <w:top w:val="nil"/>
              <w:left w:val="nil"/>
              <w:bottom w:val="single" w:sz="4" w:space="0" w:color="auto"/>
              <w:right w:val="single" w:sz="4" w:space="0" w:color="auto"/>
            </w:tcBorders>
            <w:shd w:val="clear" w:color="auto" w:fill="auto"/>
            <w:noWrap/>
            <w:vAlign w:val="center"/>
            <w:hideMark/>
          </w:tcPr>
          <w:p w14:paraId="3F27447A" w14:textId="77777777" w:rsidR="001C4D7E" w:rsidRPr="00A81ACE" w:rsidRDefault="001C4D7E" w:rsidP="00943DF5">
            <w:pPr>
              <w:spacing w:after="120" w:line="240" w:lineRule="auto"/>
              <w:jc w:val="right"/>
              <w:rPr>
                <w:color w:val="000000" w:themeColor="text1"/>
              </w:rPr>
            </w:pPr>
            <w:r w:rsidRPr="00A81ACE">
              <w:rPr>
                <w:color w:val="000000" w:themeColor="text1"/>
              </w:rPr>
              <w:t>-798.47</w:t>
            </w:r>
          </w:p>
        </w:tc>
      </w:tr>
      <w:tr w:rsidR="001C4D7E" w:rsidRPr="00A81ACE" w14:paraId="17D1179B"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60631800" w14:textId="77777777" w:rsidR="001C4D7E" w:rsidRPr="00A81ACE" w:rsidRDefault="001C4D7E" w:rsidP="00943DF5">
            <w:pPr>
              <w:spacing w:after="120" w:line="240" w:lineRule="auto"/>
              <w:rPr>
                <w:color w:val="000000" w:themeColor="text1"/>
              </w:rPr>
            </w:pPr>
            <w:r w:rsidRPr="00A81ACE">
              <w:rPr>
                <w:color w:val="000000" w:themeColor="text1"/>
              </w:rPr>
              <w:t>Baseline societal cost</w:t>
            </w:r>
            <w:r>
              <w:rPr>
                <w:color w:val="000000" w:themeColor="text1"/>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549CA206" w14:textId="77777777" w:rsidR="001C4D7E" w:rsidRPr="00A81ACE" w:rsidRDefault="001C4D7E" w:rsidP="00943DF5">
            <w:pPr>
              <w:spacing w:after="120" w:line="240" w:lineRule="auto"/>
              <w:jc w:val="right"/>
              <w:rPr>
                <w:color w:val="000000" w:themeColor="text1"/>
              </w:rPr>
            </w:pPr>
            <w:r w:rsidRPr="00A81ACE">
              <w:rPr>
                <w:color w:val="000000" w:themeColor="text1"/>
              </w:rPr>
              <w:t>3.59</w:t>
            </w:r>
          </w:p>
        </w:tc>
        <w:tc>
          <w:tcPr>
            <w:tcW w:w="1250" w:type="dxa"/>
            <w:tcBorders>
              <w:top w:val="nil"/>
              <w:left w:val="nil"/>
              <w:bottom w:val="single" w:sz="4" w:space="0" w:color="auto"/>
              <w:right w:val="single" w:sz="4" w:space="0" w:color="auto"/>
            </w:tcBorders>
            <w:shd w:val="clear" w:color="auto" w:fill="auto"/>
            <w:noWrap/>
            <w:vAlign w:val="center"/>
          </w:tcPr>
          <w:p w14:paraId="18009AD8" w14:textId="77777777" w:rsidR="001C4D7E" w:rsidRPr="00A81ACE" w:rsidRDefault="001C4D7E" w:rsidP="00943DF5">
            <w:pPr>
              <w:spacing w:after="120" w:line="240" w:lineRule="auto"/>
              <w:jc w:val="right"/>
              <w:rPr>
                <w:color w:val="000000" w:themeColor="text1"/>
              </w:rPr>
            </w:pPr>
            <w:r w:rsidRPr="00A81ACE">
              <w:rPr>
                <w:color w:val="000000" w:themeColor="text1"/>
              </w:rPr>
              <w:t>1.47</w:t>
            </w:r>
          </w:p>
        </w:tc>
        <w:tc>
          <w:tcPr>
            <w:tcW w:w="993" w:type="dxa"/>
            <w:tcBorders>
              <w:top w:val="nil"/>
              <w:left w:val="nil"/>
              <w:bottom w:val="single" w:sz="4" w:space="0" w:color="auto"/>
              <w:right w:val="single" w:sz="4" w:space="0" w:color="auto"/>
            </w:tcBorders>
            <w:shd w:val="clear" w:color="auto" w:fill="auto"/>
            <w:noWrap/>
            <w:vAlign w:val="center"/>
          </w:tcPr>
          <w:p w14:paraId="6A412210" w14:textId="77777777" w:rsidR="001C4D7E" w:rsidRPr="00A81ACE" w:rsidRDefault="001C4D7E" w:rsidP="00943DF5">
            <w:pPr>
              <w:spacing w:after="120" w:line="240" w:lineRule="auto"/>
              <w:jc w:val="right"/>
              <w:rPr>
                <w:color w:val="000000" w:themeColor="text1"/>
              </w:rPr>
            </w:pPr>
            <w:r w:rsidRPr="00A81ACE">
              <w:rPr>
                <w:color w:val="000000" w:themeColor="text1"/>
              </w:rPr>
              <w:t>2.450</w:t>
            </w:r>
          </w:p>
        </w:tc>
        <w:tc>
          <w:tcPr>
            <w:tcW w:w="850" w:type="dxa"/>
            <w:tcBorders>
              <w:top w:val="nil"/>
              <w:left w:val="nil"/>
              <w:bottom w:val="single" w:sz="4" w:space="0" w:color="auto"/>
              <w:right w:val="single" w:sz="4" w:space="0" w:color="auto"/>
            </w:tcBorders>
            <w:shd w:val="clear" w:color="auto" w:fill="auto"/>
            <w:noWrap/>
            <w:vAlign w:val="center"/>
          </w:tcPr>
          <w:p w14:paraId="5FC4B898" w14:textId="77777777" w:rsidR="001C4D7E" w:rsidRPr="00A81ACE" w:rsidRDefault="001C4D7E" w:rsidP="00943DF5">
            <w:pPr>
              <w:spacing w:after="120" w:line="240" w:lineRule="auto"/>
              <w:jc w:val="right"/>
              <w:rPr>
                <w:color w:val="000000" w:themeColor="text1"/>
              </w:rPr>
            </w:pPr>
            <w:r w:rsidRPr="00A81ACE">
              <w:rPr>
                <w:color w:val="000000" w:themeColor="text1"/>
              </w:rPr>
              <w:t>0.014</w:t>
            </w:r>
          </w:p>
        </w:tc>
        <w:tc>
          <w:tcPr>
            <w:tcW w:w="1261" w:type="dxa"/>
            <w:tcBorders>
              <w:top w:val="nil"/>
              <w:left w:val="nil"/>
              <w:bottom w:val="single" w:sz="4" w:space="0" w:color="auto"/>
              <w:right w:val="single" w:sz="4" w:space="0" w:color="auto"/>
            </w:tcBorders>
            <w:shd w:val="clear" w:color="auto" w:fill="auto"/>
            <w:noWrap/>
            <w:vAlign w:val="center"/>
          </w:tcPr>
          <w:p w14:paraId="18EA97EE" w14:textId="77777777" w:rsidR="001C4D7E" w:rsidRPr="00A81ACE" w:rsidRDefault="001C4D7E" w:rsidP="00943DF5">
            <w:pPr>
              <w:spacing w:after="120" w:line="240" w:lineRule="auto"/>
              <w:jc w:val="right"/>
              <w:rPr>
                <w:color w:val="000000" w:themeColor="text1"/>
              </w:rPr>
            </w:pPr>
            <w:r w:rsidRPr="00A81ACE">
              <w:rPr>
                <w:color w:val="000000" w:themeColor="text1"/>
              </w:rPr>
              <w:t>0.71</w:t>
            </w:r>
          </w:p>
        </w:tc>
        <w:tc>
          <w:tcPr>
            <w:tcW w:w="1007" w:type="dxa"/>
            <w:tcBorders>
              <w:top w:val="nil"/>
              <w:left w:val="nil"/>
              <w:bottom w:val="single" w:sz="4" w:space="0" w:color="auto"/>
              <w:right w:val="single" w:sz="4" w:space="0" w:color="auto"/>
            </w:tcBorders>
            <w:shd w:val="clear" w:color="auto" w:fill="auto"/>
            <w:noWrap/>
            <w:vAlign w:val="center"/>
          </w:tcPr>
          <w:p w14:paraId="7AD350D6" w14:textId="77777777" w:rsidR="001C4D7E" w:rsidRPr="00A81ACE" w:rsidRDefault="001C4D7E" w:rsidP="00943DF5">
            <w:pPr>
              <w:spacing w:after="120" w:line="240" w:lineRule="auto"/>
              <w:jc w:val="right"/>
              <w:rPr>
                <w:color w:val="000000" w:themeColor="text1"/>
              </w:rPr>
            </w:pPr>
            <w:r w:rsidRPr="00A81ACE">
              <w:rPr>
                <w:color w:val="000000" w:themeColor="text1"/>
              </w:rPr>
              <w:t>6.46</w:t>
            </w:r>
          </w:p>
        </w:tc>
      </w:tr>
      <w:tr w:rsidR="001C4D7E" w:rsidRPr="00A81ACE" w14:paraId="21533173"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4B836482" w14:textId="77777777" w:rsidR="001C4D7E" w:rsidRPr="00A81ACE" w:rsidRDefault="001C4D7E" w:rsidP="00943DF5">
            <w:pPr>
              <w:spacing w:after="120" w:line="240" w:lineRule="auto"/>
              <w:rPr>
                <w:color w:val="000000" w:themeColor="text1"/>
              </w:rPr>
            </w:pPr>
            <w:r w:rsidRPr="00A81ACE">
              <w:rPr>
                <w:color w:val="000000" w:themeColor="text1"/>
              </w:rPr>
              <w:t>Age</w:t>
            </w:r>
          </w:p>
        </w:tc>
        <w:tc>
          <w:tcPr>
            <w:tcW w:w="1296" w:type="dxa"/>
            <w:tcBorders>
              <w:top w:val="nil"/>
              <w:left w:val="nil"/>
              <w:bottom w:val="single" w:sz="4" w:space="0" w:color="auto"/>
              <w:right w:val="single" w:sz="4" w:space="0" w:color="auto"/>
            </w:tcBorders>
            <w:shd w:val="clear" w:color="auto" w:fill="auto"/>
            <w:noWrap/>
            <w:vAlign w:val="center"/>
            <w:hideMark/>
          </w:tcPr>
          <w:p w14:paraId="0AB3A8D8" w14:textId="77777777" w:rsidR="001C4D7E" w:rsidRPr="00A81ACE" w:rsidRDefault="001C4D7E" w:rsidP="00943DF5">
            <w:pPr>
              <w:spacing w:after="120" w:line="240" w:lineRule="auto"/>
              <w:jc w:val="right"/>
              <w:rPr>
                <w:color w:val="000000" w:themeColor="text1"/>
              </w:rPr>
            </w:pPr>
            <w:r w:rsidRPr="00A81ACE">
              <w:rPr>
                <w:color w:val="000000" w:themeColor="text1"/>
              </w:rPr>
              <w:t>17.78</w:t>
            </w:r>
          </w:p>
        </w:tc>
        <w:tc>
          <w:tcPr>
            <w:tcW w:w="1250" w:type="dxa"/>
            <w:tcBorders>
              <w:top w:val="nil"/>
              <w:left w:val="nil"/>
              <w:bottom w:val="single" w:sz="4" w:space="0" w:color="auto"/>
              <w:right w:val="single" w:sz="4" w:space="0" w:color="auto"/>
            </w:tcBorders>
            <w:shd w:val="clear" w:color="auto" w:fill="auto"/>
            <w:noWrap/>
            <w:vAlign w:val="center"/>
            <w:hideMark/>
          </w:tcPr>
          <w:p w14:paraId="2961233D" w14:textId="77777777" w:rsidR="001C4D7E" w:rsidRPr="00A81ACE" w:rsidRDefault="001C4D7E" w:rsidP="00943DF5">
            <w:pPr>
              <w:spacing w:after="120" w:line="240" w:lineRule="auto"/>
              <w:jc w:val="right"/>
              <w:rPr>
                <w:color w:val="000000" w:themeColor="text1"/>
              </w:rPr>
            </w:pPr>
            <w:r w:rsidRPr="00A81ACE">
              <w:rPr>
                <w:color w:val="000000" w:themeColor="text1"/>
              </w:rPr>
              <w:t>10.40</w:t>
            </w:r>
          </w:p>
        </w:tc>
        <w:tc>
          <w:tcPr>
            <w:tcW w:w="993" w:type="dxa"/>
            <w:tcBorders>
              <w:top w:val="nil"/>
              <w:left w:val="nil"/>
              <w:bottom w:val="single" w:sz="4" w:space="0" w:color="auto"/>
              <w:right w:val="single" w:sz="4" w:space="0" w:color="auto"/>
            </w:tcBorders>
            <w:shd w:val="clear" w:color="auto" w:fill="auto"/>
            <w:noWrap/>
            <w:vAlign w:val="center"/>
            <w:hideMark/>
          </w:tcPr>
          <w:p w14:paraId="0E919A8E" w14:textId="77777777" w:rsidR="001C4D7E" w:rsidRPr="00A81ACE" w:rsidRDefault="001C4D7E" w:rsidP="00943DF5">
            <w:pPr>
              <w:spacing w:after="120" w:line="240" w:lineRule="auto"/>
              <w:jc w:val="right"/>
              <w:rPr>
                <w:color w:val="000000" w:themeColor="text1"/>
              </w:rPr>
            </w:pPr>
            <w:r w:rsidRPr="00A81ACE">
              <w:rPr>
                <w:color w:val="000000" w:themeColor="text1"/>
              </w:rPr>
              <w:t>1.710</w:t>
            </w:r>
          </w:p>
        </w:tc>
        <w:tc>
          <w:tcPr>
            <w:tcW w:w="850" w:type="dxa"/>
            <w:tcBorders>
              <w:top w:val="nil"/>
              <w:left w:val="nil"/>
              <w:bottom w:val="single" w:sz="4" w:space="0" w:color="auto"/>
              <w:right w:val="single" w:sz="4" w:space="0" w:color="auto"/>
            </w:tcBorders>
            <w:shd w:val="clear" w:color="auto" w:fill="auto"/>
            <w:noWrap/>
            <w:vAlign w:val="center"/>
            <w:hideMark/>
          </w:tcPr>
          <w:p w14:paraId="02E2E054" w14:textId="77777777" w:rsidR="001C4D7E" w:rsidRPr="00A81ACE" w:rsidRDefault="001C4D7E" w:rsidP="00943DF5">
            <w:pPr>
              <w:spacing w:after="120" w:line="240" w:lineRule="auto"/>
              <w:jc w:val="right"/>
              <w:rPr>
                <w:color w:val="000000" w:themeColor="text1"/>
              </w:rPr>
            </w:pPr>
            <w:r w:rsidRPr="00A81ACE">
              <w:rPr>
                <w:color w:val="000000" w:themeColor="text1"/>
              </w:rPr>
              <w:t>0.087</w:t>
            </w:r>
          </w:p>
        </w:tc>
        <w:tc>
          <w:tcPr>
            <w:tcW w:w="1261" w:type="dxa"/>
            <w:tcBorders>
              <w:top w:val="nil"/>
              <w:left w:val="nil"/>
              <w:bottom w:val="single" w:sz="4" w:space="0" w:color="auto"/>
              <w:right w:val="single" w:sz="4" w:space="0" w:color="auto"/>
            </w:tcBorders>
            <w:shd w:val="clear" w:color="auto" w:fill="auto"/>
            <w:noWrap/>
            <w:vAlign w:val="center"/>
            <w:hideMark/>
          </w:tcPr>
          <w:p w14:paraId="54C4A678" w14:textId="77777777" w:rsidR="001C4D7E" w:rsidRPr="00A81ACE" w:rsidRDefault="001C4D7E" w:rsidP="00943DF5">
            <w:pPr>
              <w:spacing w:after="120" w:line="240" w:lineRule="auto"/>
              <w:jc w:val="right"/>
              <w:rPr>
                <w:color w:val="000000" w:themeColor="text1"/>
              </w:rPr>
            </w:pPr>
            <w:r w:rsidRPr="00A81ACE">
              <w:rPr>
                <w:color w:val="000000" w:themeColor="text1"/>
              </w:rPr>
              <w:t>-2.60</w:t>
            </w:r>
          </w:p>
        </w:tc>
        <w:tc>
          <w:tcPr>
            <w:tcW w:w="1007" w:type="dxa"/>
            <w:tcBorders>
              <w:top w:val="nil"/>
              <w:left w:val="nil"/>
              <w:bottom w:val="single" w:sz="4" w:space="0" w:color="auto"/>
              <w:right w:val="single" w:sz="4" w:space="0" w:color="auto"/>
            </w:tcBorders>
            <w:shd w:val="clear" w:color="auto" w:fill="auto"/>
            <w:noWrap/>
            <w:vAlign w:val="center"/>
            <w:hideMark/>
          </w:tcPr>
          <w:p w14:paraId="17332D07" w14:textId="77777777" w:rsidR="001C4D7E" w:rsidRPr="00A81ACE" w:rsidRDefault="001C4D7E" w:rsidP="00943DF5">
            <w:pPr>
              <w:spacing w:after="120" w:line="240" w:lineRule="auto"/>
              <w:jc w:val="right"/>
              <w:rPr>
                <w:color w:val="000000" w:themeColor="text1"/>
              </w:rPr>
            </w:pPr>
            <w:r w:rsidRPr="00A81ACE">
              <w:rPr>
                <w:color w:val="000000" w:themeColor="text1"/>
              </w:rPr>
              <w:t>38.16</w:t>
            </w:r>
          </w:p>
        </w:tc>
      </w:tr>
      <w:tr w:rsidR="001C4D7E" w:rsidRPr="00A81ACE" w14:paraId="57BFAADD"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0F9CBC55" w14:textId="77777777" w:rsidR="001C4D7E" w:rsidRPr="00A81ACE" w:rsidRDefault="001C4D7E" w:rsidP="00943DF5">
            <w:pPr>
              <w:spacing w:after="120" w:line="240" w:lineRule="auto"/>
              <w:rPr>
                <w:color w:val="000000" w:themeColor="text1"/>
              </w:rPr>
            </w:pPr>
            <w:r w:rsidRPr="00A81ACE">
              <w:rPr>
                <w:color w:val="000000" w:themeColor="text1"/>
              </w:rPr>
              <w:t>Gender (1=female; 0=male</w:t>
            </w:r>
          </w:p>
        </w:tc>
        <w:tc>
          <w:tcPr>
            <w:tcW w:w="1296" w:type="dxa"/>
            <w:tcBorders>
              <w:top w:val="nil"/>
              <w:left w:val="nil"/>
              <w:bottom w:val="single" w:sz="4" w:space="0" w:color="auto"/>
              <w:right w:val="single" w:sz="4" w:space="0" w:color="auto"/>
            </w:tcBorders>
            <w:shd w:val="clear" w:color="auto" w:fill="auto"/>
            <w:noWrap/>
            <w:vAlign w:val="center"/>
            <w:hideMark/>
          </w:tcPr>
          <w:p w14:paraId="0AF1BB29" w14:textId="77777777" w:rsidR="001C4D7E" w:rsidRPr="00A81ACE" w:rsidRDefault="001C4D7E" w:rsidP="00943DF5">
            <w:pPr>
              <w:spacing w:after="120" w:line="240" w:lineRule="auto"/>
              <w:jc w:val="right"/>
              <w:rPr>
                <w:color w:val="000000" w:themeColor="text1"/>
              </w:rPr>
            </w:pPr>
            <w:r w:rsidRPr="00A81ACE">
              <w:rPr>
                <w:color w:val="000000" w:themeColor="text1"/>
              </w:rPr>
              <w:t>599.12</w:t>
            </w:r>
          </w:p>
        </w:tc>
        <w:tc>
          <w:tcPr>
            <w:tcW w:w="1250" w:type="dxa"/>
            <w:tcBorders>
              <w:top w:val="nil"/>
              <w:left w:val="nil"/>
              <w:bottom w:val="single" w:sz="4" w:space="0" w:color="auto"/>
              <w:right w:val="single" w:sz="4" w:space="0" w:color="auto"/>
            </w:tcBorders>
            <w:shd w:val="clear" w:color="auto" w:fill="auto"/>
            <w:noWrap/>
            <w:vAlign w:val="center"/>
            <w:hideMark/>
          </w:tcPr>
          <w:p w14:paraId="76A5C2CC" w14:textId="77777777" w:rsidR="001C4D7E" w:rsidRPr="00A81ACE" w:rsidRDefault="001C4D7E" w:rsidP="00943DF5">
            <w:pPr>
              <w:spacing w:after="120" w:line="240" w:lineRule="auto"/>
              <w:jc w:val="right"/>
              <w:rPr>
                <w:color w:val="000000" w:themeColor="text1"/>
              </w:rPr>
            </w:pPr>
            <w:r w:rsidRPr="00A81ACE">
              <w:rPr>
                <w:color w:val="000000" w:themeColor="text1"/>
              </w:rPr>
              <w:t>192.93</w:t>
            </w:r>
          </w:p>
        </w:tc>
        <w:tc>
          <w:tcPr>
            <w:tcW w:w="993" w:type="dxa"/>
            <w:tcBorders>
              <w:top w:val="nil"/>
              <w:left w:val="nil"/>
              <w:bottom w:val="single" w:sz="4" w:space="0" w:color="auto"/>
              <w:right w:val="single" w:sz="4" w:space="0" w:color="auto"/>
            </w:tcBorders>
            <w:shd w:val="clear" w:color="auto" w:fill="auto"/>
            <w:noWrap/>
            <w:vAlign w:val="center"/>
            <w:hideMark/>
          </w:tcPr>
          <w:p w14:paraId="502F0112" w14:textId="77777777" w:rsidR="001C4D7E" w:rsidRPr="00A81ACE" w:rsidRDefault="001C4D7E" w:rsidP="00943DF5">
            <w:pPr>
              <w:spacing w:after="120" w:line="240" w:lineRule="auto"/>
              <w:jc w:val="right"/>
              <w:rPr>
                <w:color w:val="000000" w:themeColor="text1"/>
              </w:rPr>
            </w:pPr>
            <w:r w:rsidRPr="00A81ACE">
              <w:rPr>
                <w:color w:val="000000" w:themeColor="text1"/>
              </w:rPr>
              <w:t>3.110</w:t>
            </w:r>
          </w:p>
        </w:tc>
        <w:tc>
          <w:tcPr>
            <w:tcW w:w="850" w:type="dxa"/>
            <w:tcBorders>
              <w:top w:val="nil"/>
              <w:left w:val="nil"/>
              <w:bottom w:val="single" w:sz="4" w:space="0" w:color="auto"/>
              <w:right w:val="single" w:sz="4" w:space="0" w:color="auto"/>
            </w:tcBorders>
            <w:shd w:val="clear" w:color="auto" w:fill="auto"/>
            <w:noWrap/>
            <w:vAlign w:val="center"/>
            <w:hideMark/>
          </w:tcPr>
          <w:p w14:paraId="3648FE36" w14:textId="77777777" w:rsidR="001C4D7E" w:rsidRPr="00A81ACE" w:rsidRDefault="001C4D7E" w:rsidP="00943DF5">
            <w:pPr>
              <w:spacing w:after="120" w:line="240" w:lineRule="auto"/>
              <w:jc w:val="right"/>
              <w:rPr>
                <w:color w:val="000000" w:themeColor="text1"/>
              </w:rPr>
            </w:pPr>
            <w:r w:rsidRPr="00A81ACE">
              <w:rPr>
                <w:color w:val="000000" w:themeColor="text1"/>
              </w:rPr>
              <w:t>0.002</w:t>
            </w:r>
          </w:p>
        </w:tc>
        <w:tc>
          <w:tcPr>
            <w:tcW w:w="1261" w:type="dxa"/>
            <w:tcBorders>
              <w:top w:val="nil"/>
              <w:left w:val="nil"/>
              <w:bottom w:val="single" w:sz="4" w:space="0" w:color="auto"/>
              <w:right w:val="single" w:sz="4" w:space="0" w:color="auto"/>
            </w:tcBorders>
            <w:shd w:val="clear" w:color="auto" w:fill="auto"/>
            <w:noWrap/>
            <w:vAlign w:val="center"/>
            <w:hideMark/>
          </w:tcPr>
          <w:p w14:paraId="294D1BF6" w14:textId="77777777" w:rsidR="001C4D7E" w:rsidRPr="00A81ACE" w:rsidRDefault="001C4D7E" w:rsidP="00943DF5">
            <w:pPr>
              <w:spacing w:after="120" w:line="240" w:lineRule="auto"/>
              <w:jc w:val="right"/>
              <w:rPr>
                <w:color w:val="000000" w:themeColor="text1"/>
              </w:rPr>
            </w:pPr>
            <w:r w:rsidRPr="00A81ACE">
              <w:rPr>
                <w:color w:val="000000" w:themeColor="text1"/>
              </w:rPr>
              <w:t>220.99</w:t>
            </w:r>
          </w:p>
        </w:tc>
        <w:tc>
          <w:tcPr>
            <w:tcW w:w="1007" w:type="dxa"/>
            <w:tcBorders>
              <w:top w:val="nil"/>
              <w:left w:val="nil"/>
              <w:bottom w:val="single" w:sz="4" w:space="0" w:color="auto"/>
              <w:right w:val="single" w:sz="4" w:space="0" w:color="auto"/>
            </w:tcBorders>
            <w:shd w:val="clear" w:color="auto" w:fill="auto"/>
            <w:noWrap/>
            <w:vAlign w:val="center"/>
            <w:hideMark/>
          </w:tcPr>
          <w:p w14:paraId="0E3664A4" w14:textId="77777777" w:rsidR="001C4D7E" w:rsidRPr="00A81ACE" w:rsidRDefault="001C4D7E" w:rsidP="00943DF5">
            <w:pPr>
              <w:spacing w:after="120" w:line="240" w:lineRule="auto"/>
              <w:jc w:val="right"/>
              <w:rPr>
                <w:color w:val="000000" w:themeColor="text1"/>
              </w:rPr>
            </w:pPr>
            <w:r w:rsidRPr="00A81ACE">
              <w:rPr>
                <w:color w:val="000000" w:themeColor="text1"/>
              </w:rPr>
              <w:t>977.26</w:t>
            </w:r>
          </w:p>
        </w:tc>
      </w:tr>
      <w:tr w:rsidR="001C4D7E" w:rsidRPr="00A81ACE" w14:paraId="76CE7F91"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6F0ABE78" w14:textId="77777777" w:rsidR="001C4D7E" w:rsidRPr="00A81ACE" w:rsidRDefault="001C4D7E" w:rsidP="00943DF5">
            <w:pPr>
              <w:spacing w:after="120" w:line="240" w:lineRule="auto"/>
              <w:rPr>
                <w:color w:val="000000" w:themeColor="text1"/>
              </w:rPr>
            </w:pPr>
            <w:r w:rsidRPr="00A81ACE">
              <w:rPr>
                <w:color w:val="000000" w:themeColor="text1"/>
              </w:rPr>
              <w:t>Time off work/education due to illness (1=yes; 0=no)</w:t>
            </w:r>
          </w:p>
        </w:tc>
        <w:tc>
          <w:tcPr>
            <w:tcW w:w="1296" w:type="dxa"/>
            <w:tcBorders>
              <w:top w:val="nil"/>
              <w:left w:val="nil"/>
              <w:bottom w:val="single" w:sz="4" w:space="0" w:color="auto"/>
              <w:right w:val="single" w:sz="4" w:space="0" w:color="auto"/>
            </w:tcBorders>
            <w:shd w:val="clear" w:color="auto" w:fill="auto"/>
            <w:noWrap/>
            <w:vAlign w:val="center"/>
            <w:hideMark/>
          </w:tcPr>
          <w:p w14:paraId="0A39E7CD" w14:textId="77777777" w:rsidR="001C4D7E" w:rsidRPr="00A81ACE" w:rsidRDefault="001C4D7E" w:rsidP="00943DF5">
            <w:pPr>
              <w:spacing w:after="120" w:line="240" w:lineRule="auto"/>
              <w:jc w:val="right"/>
              <w:rPr>
                <w:color w:val="000000" w:themeColor="text1"/>
              </w:rPr>
            </w:pPr>
            <w:r w:rsidRPr="00A81ACE">
              <w:rPr>
                <w:color w:val="000000" w:themeColor="text1"/>
              </w:rPr>
              <w:t>829.07</w:t>
            </w:r>
          </w:p>
        </w:tc>
        <w:tc>
          <w:tcPr>
            <w:tcW w:w="1250" w:type="dxa"/>
            <w:tcBorders>
              <w:top w:val="nil"/>
              <w:left w:val="nil"/>
              <w:bottom w:val="single" w:sz="4" w:space="0" w:color="auto"/>
              <w:right w:val="single" w:sz="4" w:space="0" w:color="auto"/>
            </w:tcBorders>
            <w:shd w:val="clear" w:color="auto" w:fill="auto"/>
            <w:noWrap/>
            <w:vAlign w:val="center"/>
            <w:hideMark/>
          </w:tcPr>
          <w:p w14:paraId="6A7E4DA8" w14:textId="77777777" w:rsidR="001C4D7E" w:rsidRPr="00A81ACE" w:rsidRDefault="001C4D7E" w:rsidP="00943DF5">
            <w:pPr>
              <w:spacing w:after="120" w:line="240" w:lineRule="auto"/>
              <w:jc w:val="right"/>
              <w:rPr>
                <w:color w:val="000000" w:themeColor="text1"/>
              </w:rPr>
            </w:pPr>
            <w:r w:rsidRPr="00A81ACE">
              <w:rPr>
                <w:color w:val="000000" w:themeColor="text1"/>
              </w:rPr>
              <w:t>501.41</w:t>
            </w:r>
          </w:p>
        </w:tc>
        <w:tc>
          <w:tcPr>
            <w:tcW w:w="993" w:type="dxa"/>
            <w:tcBorders>
              <w:top w:val="nil"/>
              <w:left w:val="nil"/>
              <w:bottom w:val="single" w:sz="4" w:space="0" w:color="auto"/>
              <w:right w:val="single" w:sz="4" w:space="0" w:color="auto"/>
            </w:tcBorders>
            <w:shd w:val="clear" w:color="auto" w:fill="auto"/>
            <w:noWrap/>
            <w:vAlign w:val="center"/>
            <w:hideMark/>
          </w:tcPr>
          <w:p w14:paraId="0A7609FD" w14:textId="77777777" w:rsidR="001C4D7E" w:rsidRPr="00A81ACE" w:rsidRDefault="001C4D7E" w:rsidP="00943DF5">
            <w:pPr>
              <w:spacing w:after="120" w:line="240" w:lineRule="auto"/>
              <w:jc w:val="right"/>
              <w:rPr>
                <w:color w:val="000000" w:themeColor="text1"/>
              </w:rPr>
            </w:pPr>
            <w:r w:rsidRPr="00A81ACE">
              <w:rPr>
                <w:color w:val="000000" w:themeColor="text1"/>
              </w:rPr>
              <w:t>1.650</w:t>
            </w:r>
          </w:p>
        </w:tc>
        <w:tc>
          <w:tcPr>
            <w:tcW w:w="850" w:type="dxa"/>
            <w:tcBorders>
              <w:top w:val="nil"/>
              <w:left w:val="nil"/>
              <w:bottom w:val="single" w:sz="4" w:space="0" w:color="auto"/>
              <w:right w:val="single" w:sz="4" w:space="0" w:color="auto"/>
            </w:tcBorders>
            <w:shd w:val="clear" w:color="auto" w:fill="auto"/>
            <w:noWrap/>
            <w:vAlign w:val="center"/>
            <w:hideMark/>
          </w:tcPr>
          <w:p w14:paraId="6D69EE39" w14:textId="77777777" w:rsidR="001C4D7E" w:rsidRPr="00A81ACE" w:rsidRDefault="001C4D7E" w:rsidP="00943DF5">
            <w:pPr>
              <w:spacing w:after="120" w:line="240" w:lineRule="auto"/>
              <w:jc w:val="right"/>
              <w:rPr>
                <w:color w:val="000000" w:themeColor="text1"/>
              </w:rPr>
            </w:pPr>
            <w:r w:rsidRPr="00A81ACE">
              <w:rPr>
                <w:color w:val="000000" w:themeColor="text1"/>
              </w:rPr>
              <w:t>0.098</w:t>
            </w:r>
          </w:p>
        </w:tc>
        <w:tc>
          <w:tcPr>
            <w:tcW w:w="1261" w:type="dxa"/>
            <w:tcBorders>
              <w:top w:val="nil"/>
              <w:left w:val="nil"/>
              <w:bottom w:val="single" w:sz="4" w:space="0" w:color="auto"/>
              <w:right w:val="single" w:sz="4" w:space="0" w:color="auto"/>
            </w:tcBorders>
            <w:shd w:val="clear" w:color="auto" w:fill="auto"/>
            <w:noWrap/>
            <w:vAlign w:val="center"/>
            <w:hideMark/>
          </w:tcPr>
          <w:p w14:paraId="13E4ED35" w14:textId="77777777" w:rsidR="001C4D7E" w:rsidRPr="00A81ACE" w:rsidRDefault="001C4D7E" w:rsidP="00943DF5">
            <w:pPr>
              <w:spacing w:after="120" w:line="240" w:lineRule="auto"/>
              <w:jc w:val="right"/>
              <w:rPr>
                <w:color w:val="000000" w:themeColor="text1"/>
              </w:rPr>
            </w:pPr>
            <w:r w:rsidRPr="00A81ACE">
              <w:rPr>
                <w:color w:val="000000" w:themeColor="text1"/>
              </w:rPr>
              <w:t>-153.68</w:t>
            </w:r>
          </w:p>
        </w:tc>
        <w:tc>
          <w:tcPr>
            <w:tcW w:w="1007" w:type="dxa"/>
            <w:tcBorders>
              <w:top w:val="nil"/>
              <w:left w:val="nil"/>
              <w:bottom w:val="single" w:sz="4" w:space="0" w:color="auto"/>
              <w:right w:val="single" w:sz="4" w:space="0" w:color="auto"/>
            </w:tcBorders>
            <w:shd w:val="clear" w:color="auto" w:fill="auto"/>
            <w:noWrap/>
            <w:vAlign w:val="center"/>
            <w:hideMark/>
          </w:tcPr>
          <w:p w14:paraId="506CBE54" w14:textId="77777777" w:rsidR="001C4D7E" w:rsidRPr="00A81ACE" w:rsidRDefault="001C4D7E" w:rsidP="00943DF5">
            <w:pPr>
              <w:spacing w:after="120" w:line="240" w:lineRule="auto"/>
              <w:jc w:val="right"/>
              <w:rPr>
                <w:color w:val="000000" w:themeColor="text1"/>
              </w:rPr>
            </w:pPr>
            <w:r w:rsidRPr="00A81ACE">
              <w:rPr>
                <w:color w:val="000000" w:themeColor="text1"/>
              </w:rPr>
              <w:t>1811.83</w:t>
            </w:r>
          </w:p>
        </w:tc>
      </w:tr>
      <w:tr w:rsidR="001C4D7E" w:rsidRPr="00A81ACE" w14:paraId="7C8067D8"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6B00E2D2" w14:textId="4EDE8F32" w:rsidR="001C4D7E" w:rsidRPr="00A81ACE" w:rsidRDefault="001C4D7E" w:rsidP="00943DF5">
            <w:pPr>
              <w:spacing w:after="120" w:line="240" w:lineRule="auto"/>
              <w:rPr>
                <w:color w:val="000000" w:themeColor="text1"/>
              </w:rPr>
            </w:pPr>
            <w:r w:rsidRPr="00A81ACE">
              <w:rPr>
                <w:color w:val="000000" w:themeColor="text1"/>
              </w:rPr>
              <w:t>WHO</w:t>
            </w:r>
            <w:r w:rsidR="004D5CDA">
              <w:rPr>
                <w:color w:val="000000" w:themeColor="text1"/>
              </w:rPr>
              <w:t>QOL-BREF</w:t>
            </w:r>
            <w:r w:rsidR="003F2B56">
              <w:rPr>
                <w:color w:val="000000" w:themeColor="text1"/>
              </w:rPr>
              <w:t xml:space="preserve"> Psychological D</w:t>
            </w:r>
            <w:r w:rsidRPr="00A81ACE">
              <w:rPr>
                <w:color w:val="000000" w:themeColor="text1"/>
              </w:rPr>
              <w:t>omain score at T0</w:t>
            </w:r>
          </w:p>
        </w:tc>
        <w:tc>
          <w:tcPr>
            <w:tcW w:w="1296" w:type="dxa"/>
            <w:tcBorders>
              <w:top w:val="nil"/>
              <w:left w:val="nil"/>
              <w:bottom w:val="single" w:sz="4" w:space="0" w:color="auto"/>
              <w:right w:val="single" w:sz="4" w:space="0" w:color="auto"/>
            </w:tcBorders>
            <w:shd w:val="clear" w:color="auto" w:fill="auto"/>
            <w:noWrap/>
            <w:vAlign w:val="center"/>
            <w:hideMark/>
          </w:tcPr>
          <w:p w14:paraId="1C0A89F4" w14:textId="77777777" w:rsidR="001C4D7E" w:rsidRPr="00A81ACE" w:rsidRDefault="001C4D7E" w:rsidP="00943DF5">
            <w:pPr>
              <w:spacing w:after="120" w:line="240" w:lineRule="auto"/>
              <w:jc w:val="right"/>
              <w:rPr>
                <w:color w:val="000000" w:themeColor="text1"/>
              </w:rPr>
            </w:pPr>
            <w:r w:rsidRPr="00A81ACE">
              <w:rPr>
                <w:color w:val="000000" w:themeColor="text1"/>
              </w:rPr>
              <w:t>-20.07</w:t>
            </w:r>
          </w:p>
        </w:tc>
        <w:tc>
          <w:tcPr>
            <w:tcW w:w="1250" w:type="dxa"/>
            <w:tcBorders>
              <w:top w:val="nil"/>
              <w:left w:val="nil"/>
              <w:bottom w:val="single" w:sz="4" w:space="0" w:color="auto"/>
              <w:right w:val="single" w:sz="4" w:space="0" w:color="auto"/>
            </w:tcBorders>
            <w:shd w:val="clear" w:color="auto" w:fill="auto"/>
            <w:noWrap/>
            <w:vAlign w:val="center"/>
            <w:hideMark/>
          </w:tcPr>
          <w:p w14:paraId="5B5B0C43" w14:textId="77777777" w:rsidR="001C4D7E" w:rsidRPr="00A81ACE" w:rsidRDefault="001C4D7E" w:rsidP="00943DF5">
            <w:pPr>
              <w:spacing w:after="120" w:line="240" w:lineRule="auto"/>
              <w:jc w:val="right"/>
              <w:rPr>
                <w:color w:val="000000" w:themeColor="text1"/>
              </w:rPr>
            </w:pPr>
            <w:r w:rsidRPr="00A81ACE">
              <w:rPr>
                <w:color w:val="000000" w:themeColor="text1"/>
              </w:rPr>
              <w:t>4.26</w:t>
            </w:r>
          </w:p>
        </w:tc>
        <w:tc>
          <w:tcPr>
            <w:tcW w:w="993" w:type="dxa"/>
            <w:tcBorders>
              <w:top w:val="nil"/>
              <w:left w:val="nil"/>
              <w:bottom w:val="single" w:sz="4" w:space="0" w:color="auto"/>
              <w:right w:val="single" w:sz="4" w:space="0" w:color="auto"/>
            </w:tcBorders>
            <w:shd w:val="clear" w:color="auto" w:fill="auto"/>
            <w:noWrap/>
            <w:vAlign w:val="center"/>
            <w:hideMark/>
          </w:tcPr>
          <w:p w14:paraId="4EF25023" w14:textId="77777777" w:rsidR="001C4D7E" w:rsidRPr="00A81ACE" w:rsidRDefault="001C4D7E" w:rsidP="00943DF5">
            <w:pPr>
              <w:spacing w:after="120" w:line="240" w:lineRule="auto"/>
              <w:jc w:val="right"/>
              <w:rPr>
                <w:color w:val="000000" w:themeColor="text1"/>
              </w:rPr>
            </w:pPr>
            <w:r w:rsidRPr="00A81ACE">
              <w:rPr>
                <w:color w:val="000000" w:themeColor="text1"/>
              </w:rPr>
              <w:t>-4.720</w:t>
            </w:r>
          </w:p>
        </w:tc>
        <w:tc>
          <w:tcPr>
            <w:tcW w:w="850" w:type="dxa"/>
            <w:tcBorders>
              <w:top w:val="nil"/>
              <w:left w:val="nil"/>
              <w:bottom w:val="single" w:sz="4" w:space="0" w:color="auto"/>
              <w:right w:val="single" w:sz="4" w:space="0" w:color="auto"/>
            </w:tcBorders>
            <w:shd w:val="clear" w:color="auto" w:fill="auto"/>
            <w:noWrap/>
            <w:vAlign w:val="center"/>
            <w:hideMark/>
          </w:tcPr>
          <w:p w14:paraId="40F93AD6"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345301B4" w14:textId="77777777" w:rsidR="001C4D7E" w:rsidRPr="00A81ACE" w:rsidRDefault="001C4D7E" w:rsidP="00943DF5">
            <w:pPr>
              <w:spacing w:after="120" w:line="240" w:lineRule="auto"/>
              <w:jc w:val="right"/>
              <w:rPr>
                <w:color w:val="000000" w:themeColor="text1"/>
              </w:rPr>
            </w:pPr>
            <w:r w:rsidRPr="00A81ACE">
              <w:rPr>
                <w:color w:val="000000" w:themeColor="text1"/>
              </w:rPr>
              <w:t>-28.42</w:t>
            </w:r>
          </w:p>
        </w:tc>
        <w:tc>
          <w:tcPr>
            <w:tcW w:w="1007" w:type="dxa"/>
            <w:tcBorders>
              <w:top w:val="nil"/>
              <w:left w:val="nil"/>
              <w:bottom w:val="single" w:sz="4" w:space="0" w:color="auto"/>
              <w:right w:val="single" w:sz="4" w:space="0" w:color="auto"/>
            </w:tcBorders>
            <w:shd w:val="clear" w:color="auto" w:fill="auto"/>
            <w:noWrap/>
            <w:vAlign w:val="center"/>
            <w:hideMark/>
          </w:tcPr>
          <w:p w14:paraId="6F7527AF" w14:textId="77777777" w:rsidR="001C4D7E" w:rsidRPr="00A81ACE" w:rsidRDefault="001C4D7E" w:rsidP="00943DF5">
            <w:pPr>
              <w:spacing w:after="120" w:line="240" w:lineRule="auto"/>
              <w:jc w:val="right"/>
              <w:rPr>
                <w:color w:val="000000" w:themeColor="text1"/>
              </w:rPr>
            </w:pPr>
            <w:r w:rsidRPr="00A81ACE">
              <w:rPr>
                <w:color w:val="000000" w:themeColor="text1"/>
              </w:rPr>
              <w:t>-11.73</w:t>
            </w:r>
          </w:p>
        </w:tc>
      </w:tr>
      <w:tr w:rsidR="001C4D7E" w:rsidRPr="00A81ACE" w14:paraId="1742EBA6"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651CD2A9" w14:textId="77777777" w:rsidR="001C4D7E" w:rsidRPr="00A81ACE" w:rsidRDefault="001C4D7E" w:rsidP="00943DF5">
            <w:pPr>
              <w:spacing w:after="120" w:line="240" w:lineRule="auto"/>
              <w:rPr>
                <w:color w:val="000000" w:themeColor="text1"/>
              </w:rPr>
            </w:pPr>
            <w:r w:rsidRPr="00A81ACE">
              <w:rPr>
                <w:color w:val="000000" w:themeColor="text1"/>
              </w:rPr>
              <w:t>LA involvement</w:t>
            </w:r>
            <w:r w:rsidRPr="001F2A9A">
              <w:rPr>
                <w:color w:val="000000" w:themeColor="text1"/>
                <w:vertAlign w:val="superscript"/>
              </w:rPr>
              <w:t>1</w:t>
            </w:r>
          </w:p>
        </w:tc>
        <w:tc>
          <w:tcPr>
            <w:tcW w:w="1296" w:type="dxa"/>
            <w:tcBorders>
              <w:top w:val="nil"/>
              <w:left w:val="nil"/>
              <w:bottom w:val="single" w:sz="4" w:space="0" w:color="auto"/>
              <w:right w:val="single" w:sz="4" w:space="0" w:color="auto"/>
            </w:tcBorders>
            <w:shd w:val="clear" w:color="auto" w:fill="auto"/>
            <w:noWrap/>
            <w:vAlign w:val="center"/>
            <w:hideMark/>
          </w:tcPr>
          <w:p w14:paraId="1DCA8DB7" w14:textId="77777777" w:rsidR="001C4D7E" w:rsidRPr="00A81ACE" w:rsidRDefault="001C4D7E" w:rsidP="00943DF5">
            <w:pPr>
              <w:spacing w:after="120" w:line="240" w:lineRule="auto"/>
              <w:jc w:val="right"/>
              <w:rPr>
                <w:color w:val="000000" w:themeColor="text1"/>
              </w:rPr>
            </w:pPr>
            <w:r w:rsidRPr="00A81ACE">
              <w:rPr>
                <w:color w:val="000000" w:themeColor="text1"/>
              </w:rPr>
              <w:t>-388.92</w:t>
            </w:r>
          </w:p>
        </w:tc>
        <w:tc>
          <w:tcPr>
            <w:tcW w:w="1250" w:type="dxa"/>
            <w:tcBorders>
              <w:top w:val="nil"/>
              <w:left w:val="nil"/>
              <w:bottom w:val="single" w:sz="4" w:space="0" w:color="auto"/>
              <w:right w:val="single" w:sz="4" w:space="0" w:color="auto"/>
            </w:tcBorders>
            <w:shd w:val="clear" w:color="auto" w:fill="auto"/>
            <w:noWrap/>
            <w:vAlign w:val="center"/>
            <w:hideMark/>
          </w:tcPr>
          <w:p w14:paraId="7EAB63AB" w14:textId="77777777" w:rsidR="001C4D7E" w:rsidRPr="00A81ACE" w:rsidRDefault="001C4D7E" w:rsidP="00943DF5">
            <w:pPr>
              <w:spacing w:after="120" w:line="240" w:lineRule="auto"/>
              <w:jc w:val="right"/>
              <w:rPr>
                <w:color w:val="000000" w:themeColor="text1"/>
              </w:rPr>
            </w:pPr>
            <w:r w:rsidRPr="00A81ACE">
              <w:rPr>
                <w:color w:val="000000" w:themeColor="text1"/>
              </w:rPr>
              <w:t>683.62</w:t>
            </w:r>
          </w:p>
        </w:tc>
        <w:tc>
          <w:tcPr>
            <w:tcW w:w="993" w:type="dxa"/>
            <w:tcBorders>
              <w:top w:val="nil"/>
              <w:left w:val="nil"/>
              <w:bottom w:val="single" w:sz="4" w:space="0" w:color="auto"/>
              <w:right w:val="single" w:sz="4" w:space="0" w:color="auto"/>
            </w:tcBorders>
            <w:shd w:val="clear" w:color="auto" w:fill="auto"/>
            <w:noWrap/>
            <w:vAlign w:val="center"/>
            <w:hideMark/>
          </w:tcPr>
          <w:p w14:paraId="101B8E2F" w14:textId="77777777" w:rsidR="001C4D7E" w:rsidRPr="00A81ACE" w:rsidRDefault="001C4D7E" w:rsidP="00943DF5">
            <w:pPr>
              <w:spacing w:after="120" w:line="240" w:lineRule="auto"/>
              <w:jc w:val="right"/>
              <w:rPr>
                <w:color w:val="000000" w:themeColor="text1"/>
              </w:rPr>
            </w:pPr>
            <w:r w:rsidRPr="00A81ACE">
              <w:rPr>
                <w:color w:val="000000" w:themeColor="text1"/>
              </w:rPr>
              <w:t>-0.570</w:t>
            </w:r>
          </w:p>
        </w:tc>
        <w:tc>
          <w:tcPr>
            <w:tcW w:w="850" w:type="dxa"/>
            <w:tcBorders>
              <w:top w:val="nil"/>
              <w:left w:val="nil"/>
              <w:bottom w:val="single" w:sz="4" w:space="0" w:color="auto"/>
              <w:right w:val="single" w:sz="4" w:space="0" w:color="auto"/>
            </w:tcBorders>
            <w:shd w:val="clear" w:color="auto" w:fill="auto"/>
            <w:noWrap/>
            <w:vAlign w:val="center"/>
            <w:hideMark/>
          </w:tcPr>
          <w:p w14:paraId="0C2A6CAE" w14:textId="77777777" w:rsidR="001C4D7E" w:rsidRPr="00A81ACE" w:rsidRDefault="001C4D7E" w:rsidP="00943DF5">
            <w:pPr>
              <w:spacing w:after="120" w:line="240" w:lineRule="auto"/>
              <w:jc w:val="right"/>
              <w:rPr>
                <w:color w:val="000000" w:themeColor="text1"/>
              </w:rPr>
            </w:pPr>
            <w:r w:rsidRPr="00A81ACE">
              <w:rPr>
                <w:color w:val="000000" w:themeColor="text1"/>
              </w:rPr>
              <w:t>0.569</w:t>
            </w:r>
          </w:p>
        </w:tc>
        <w:tc>
          <w:tcPr>
            <w:tcW w:w="1261" w:type="dxa"/>
            <w:tcBorders>
              <w:top w:val="nil"/>
              <w:left w:val="nil"/>
              <w:bottom w:val="single" w:sz="4" w:space="0" w:color="auto"/>
              <w:right w:val="single" w:sz="4" w:space="0" w:color="auto"/>
            </w:tcBorders>
            <w:shd w:val="clear" w:color="auto" w:fill="auto"/>
            <w:noWrap/>
            <w:vAlign w:val="center"/>
            <w:hideMark/>
          </w:tcPr>
          <w:p w14:paraId="52980D40" w14:textId="77777777" w:rsidR="001C4D7E" w:rsidRPr="00A81ACE" w:rsidRDefault="001C4D7E" w:rsidP="00943DF5">
            <w:pPr>
              <w:spacing w:after="120" w:line="240" w:lineRule="auto"/>
              <w:jc w:val="right"/>
              <w:rPr>
                <w:color w:val="000000" w:themeColor="text1"/>
              </w:rPr>
            </w:pPr>
            <w:r w:rsidRPr="00A81ACE">
              <w:rPr>
                <w:color w:val="000000" w:themeColor="text1"/>
              </w:rPr>
              <w:t>-1728.80</w:t>
            </w:r>
          </w:p>
        </w:tc>
        <w:tc>
          <w:tcPr>
            <w:tcW w:w="1007" w:type="dxa"/>
            <w:tcBorders>
              <w:top w:val="nil"/>
              <w:left w:val="nil"/>
              <w:bottom w:val="single" w:sz="4" w:space="0" w:color="auto"/>
              <w:right w:val="single" w:sz="4" w:space="0" w:color="auto"/>
            </w:tcBorders>
            <w:shd w:val="clear" w:color="auto" w:fill="auto"/>
            <w:noWrap/>
            <w:vAlign w:val="center"/>
            <w:hideMark/>
          </w:tcPr>
          <w:p w14:paraId="2E413960" w14:textId="77777777" w:rsidR="001C4D7E" w:rsidRPr="00A81ACE" w:rsidRDefault="001C4D7E" w:rsidP="00943DF5">
            <w:pPr>
              <w:spacing w:after="120" w:line="240" w:lineRule="auto"/>
              <w:jc w:val="right"/>
              <w:rPr>
                <w:color w:val="000000" w:themeColor="text1"/>
              </w:rPr>
            </w:pPr>
            <w:r w:rsidRPr="00A81ACE">
              <w:rPr>
                <w:color w:val="000000" w:themeColor="text1"/>
              </w:rPr>
              <w:t>950.95</w:t>
            </w:r>
          </w:p>
        </w:tc>
      </w:tr>
      <w:tr w:rsidR="001C4D7E" w:rsidRPr="00A81ACE" w14:paraId="07517AE5"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7D56F5A0" w14:textId="77777777" w:rsidR="001C4D7E" w:rsidRPr="00A81ACE" w:rsidRDefault="001C4D7E" w:rsidP="00943DF5">
            <w:pPr>
              <w:spacing w:after="120" w:line="240" w:lineRule="auto"/>
              <w:rPr>
                <w:color w:val="000000" w:themeColor="text1"/>
              </w:rPr>
            </w:pPr>
            <w:r w:rsidRPr="00A81ACE">
              <w:rPr>
                <w:color w:val="000000" w:themeColor="text1"/>
              </w:rPr>
              <w:t>Team structure</w:t>
            </w:r>
            <w:r w:rsidRPr="001F2A9A">
              <w:rPr>
                <w:color w:val="000000" w:themeColor="text1"/>
                <w:vertAlign w:val="superscript"/>
              </w:rPr>
              <w:t>2</w:t>
            </w:r>
          </w:p>
        </w:tc>
        <w:tc>
          <w:tcPr>
            <w:tcW w:w="1296" w:type="dxa"/>
            <w:tcBorders>
              <w:top w:val="nil"/>
              <w:left w:val="nil"/>
              <w:bottom w:val="single" w:sz="4" w:space="0" w:color="auto"/>
              <w:right w:val="single" w:sz="4" w:space="0" w:color="auto"/>
            </w:tcBorders>
            <w:shd w:val="clear" w:color="auto" w:fill="auto"/>
            <w:noWrap/>
            <w:vAlign w:val="center"/>
            <w:hideMark/>
          </w:tcPr>
          <w:p w14:paraId="0C19EF6B" w14:textId="77777777" w:rsidR="001C4D7E" w:rsidRPr="00A81ACE" w:rsidRDefault="001C4D7E" w:rsidP="00943DF5">
            <w:pPr>
              <w:spacing w:after="120" w:line="240" w:lineRule="auto"/>
              <w:jc w:val="right"/>
              <w:rPr>
                <w:color w:val="000000" w:themeColor="text1"/>
              </w:rPr>
            </w:pPr>
            <w:r w:rsidRPr="00A81ACE">
              <w:rPr>
                <w:color w:val="000000" w:themeColor="text1"/>
              </w:rPr>
              <w:t>-679.16</w:t>
            </w:r>
          </w:p>
        </w:tc>
        <w:tc>
          <w:tcPr>
            <w:tcW w:w="1250" w:type="dxa"/>
            <w:tcBorders>
              <w:top w:val="nil"/>
              <w:left w:val="nil"/>
              <w:bottom w:val="single" w:sz="4" w:space="0" w:color="auto"/>
              <w:right w:val="single" w:sz="4" w:space="0" w:color="auto"/>
            </w:tcBorders>
            <w:shd w:val="clear" w:color="auto" w:fill="auto"/>
            <w:noWrap/>
            <w:vAlign w:val="center"/>
            <w:hideMark/>
          </w:tcPr>
          <w:p w14:paraId="5A028BC0" w14:textId="77777777" w:rsidR="001C4D7E" w:rsidRPr="00A81ACE" w:rsidRDefault="001C4D7E" w:rsidP="00943DF5">
            <w:pPr>
              <w:spacing w:after="120" w:line="240" w:lineRule="auto"/>
              <w:jc w:val="right"/>
              <w:rPr>
                <w:color w:val="000000" w:themeColor="text1"/>
              </w:rPr>
            </w:pPr>
            <w:r w:rsidRPr="00A81ACE">
              <w:rPr>
                <w:color w:val="000000" w:themeColor="text1"/>
              </w:rPr>
              <w:t>200.38</w:t>
            </w:r>
          </w:p>
        </w:tc>
        <w:tc>
          <w:tcPr>
            <w:tcW w:w="993" w:type="dxa"/>
            <w:tcBorders>
              <w:top w:val="nil"/>
              <w:left w:val="nil"/>
              <w:bottom w:val="single" w:sz="4" w:space="0" w:color="auto"/>
              <w:right w:val="single" w:sz="4" w:space="0" w:color="auto"/>
            </w:tcBorders>
            <w:shd w:val="clear" w:color="auto" w:fill="auto"/>
            <w:noWrap/>
            <w:vAlign w:val="center"/>
            <w:hideMark/>
          </w:tcPr>
          <w:p w14:paraId="2EB82137" w14:textId="77777777" w:rsidR="001C4D7E" w:rsidRPr="00A81ACE" w:rsidRDefault="001C4D7E" w:rsidP="00943DF5">
            <w:pPr>
              <w:spacing w:after="120" w:line="240" w:lineRule="auto"/>
              <w:jc w:val="right"/>
              <w:rPr>
                <w:color w:val="000000" w:themeColor="text1"/>
              </w:rPr>
            </w:pPr>
            <w:r w:rsidRPr="00A81ACE">
              <w:rPr>
                <w:color w:val="000000" w:themeColor="text1"/>
              </w:rPr>
              <w:t>-3.390</w:t>
            </w:r>
          </w:p>
        </w:tc>
        <w:tc>
          <w:tcPr>
            <w:tcW w:w="850" w:type="dxa"/>
            <w:tcBorders>
              <w:top w:val="nil"/>
              <w:left w:val="nil"/>
              <w:bottom w:val="single" w:sz="4" w:space="0" w:color="auto"/>
              <w:right w:val="single" w:sz="4" w:space="0" w:color="auto"/>
            </w:tcBorders>
            <w:shd w:val="clear" w:color="auto" w:fill="auto"/>
            <w:noWrap/>
            <w:vAlign w:val="center"/>
            <w:hideMark/>
          </w:tcPr>
          <w:p w14:paraId="68DEF400" w14:textId="77777777" w:rsidR="001C4D7E" w:rsidRPr="00A81ACE" w:rsidRDefault="001C4D7E" w:rsidP="00943DF5">
            <w:pPr>
              <w:spacing w:after="120" w:line="240" w:lineRule="auto"/>
              <w:jc w:val="right"/>
              <w:rPr>
                <w:color w:val="000000" w:themeColor="text1"/>
              </w:rPr>
            </w:pPr>
            <w:r w:rsidRPr="00A81ACE">
              <w:rPr>
                <w:color w:val="000000" w:themeColor="text1"/>
              </w:rPr>
              <w:t>0.001</w:t>
            </w:r>
          </w:p>
        </w:tc>
        <w:tc>
          <w:tcPr>
            <w:tcW w:w="1261" w:type="dxa"/>
            <w:tcBorders>
              <w:top w:val="nil"/>
              <w:left w:val="nil"/>
              <w:bottom w:val="single" w:sz="4" w:space="0" w:color="auto"/>
              <w:right w:val="single" w:sz="4" w:space="0" w:color="auto"/>
            </w:tcBorders>
            <w:shd w:val="clear" w:color="auto" w:fill="auto"/>
            <w:noWrap/>
            <w:vAlign w:val="center"/>
            <w:hideMark/>
          </w:tcPr>
          <w:p w14:paraId="4C43869B" w14:textId="77777777" w:rsidR="001C4D7E" w:rsidRPr="00A81ACE" w:rsidRDefault="001C4D7E" w:rsidP="00943DF5">
            <w:pPr>
              <w:spacing w:after="120" w:line="240" w:lineRule="auto"/>
              <w:jc w:val="right"/>
              <w:rPr>
                <w:color w:val="000000" w:themeColor="text1"/>
              </w:rPr>
            </w:pPr>
            <w:r w:rsidRPr="00A81ACE">
              <w:rPr>
                <w:color w:val="000000" w:themeColor="text1"/>
              </w:rPr>
              <w:t>-1071.90</w:t>
            </w:r>
          </w:p>
        </w:tc>
        <w:tc>
          <w:tcPr>
            <w:tcW w:w="1007" w:type="dxa"/>
            <w:tcBorders>
              <w:top w:val="nil"/>
              <w:left w:val="nil"/>
              <w:bottom w:val="single" w:sz="4" w:space="0" w:color="auto"/>
              <w:right w:val="single" w:sz="4" w:space="0" w:color="auto"/>
            </w:tcBorders>
            <w:shd w:val="clear" w:color="auto" w:fill="auto"/>
            <w:noWrap/>
            <w:vAlign w:val="center"/>
            <w:hideMark/>
          </w:tcPr>
          <w:p w14:paraId="558FC3A5" w14:textId="77777777" w:rsidR="001C4D7E" w:rsidRPr="00A81ACE" w:rsidRDefault="001C4D7E" w:rsidP="00943DF5">
            <w:pPr>
              <w:spacing w:after="120" w:line="240" w:lineRule="auto"/>
              <w:jc w:val="right"/>
              <w:rPr>
                <w:color w:val="000000" w:themeColor="text1"/>
              </w:rPr>
            </w:pPr>
            <w:r w:rsidRPr="00A81ACE">
              <w:rPr>
                <w:color w:val="000000" w:themeColor="text1"/>
              </w:rPr>
              <w:t>-286.43</w:t>
            </w:r>
          </w:p>
        </w:tc>
      </w:tr>
      <w:tr w:rsidR="001C4D7E" w:rsidRPr="00A81ACE" w14:paraId="07E4AABE"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5BE45086" w14:textId="77777777" w:rsidR="001C4D7E" w:rsidRPr="00A81ACE" w:rsidRDefault="001C4D7E" w:rsidP="00943DF5">
            <w:pPr>
              <w:spacing w:after="120" w:line="240" w:lineRule="auto"/>
              <w:rPr>
                <w:color w:val="000000" w:themeColor="text1"/>
              </w:rPr>
            </w:pPr>
            <w:r w:rsidRPr="00A81ACE">
              <w:rPr>
                <w:color w:val="000000" w:themeColor="text1"/>
              </w:rPr>
              <w:t>Autism vs ND</w:t>
            </w:r>
            <w:r w:rsidRPr="001F2A9A">
              <w:rPr>
                <w:color w:val="000000" w:themeColor="text1"/>
                <w:vertAlign w:val="superscript"/>
              </w:rPr>
              <w:t>3</w:t>
            </w:r>
          </w:p>
        </w:tc>
        <w:tc>
          <w:tcPr>
            <w:tcW w:w="1296" w:type="dxa"/>
            <w:tcBorders>
              <w:top w:val="nil"/>
              <w:left w:val="nil"/>
              <w:bottom w:val="single" w:sz="4" w:space="0" w:color="auto"/>
              <w:right w:val="single" w:sz="4" w:space="0" w:color="auto"/>
            </w:tcBorders>
            <w:shd w:val="clear" w:color="auto" w:fill="auto"/>
            <w:noWrap/>
            <w:vAlign w:val="center"/>
            <w:hideMark/>
          </w:tcPr>
          <w:p w14:paraId="60F1FA65" w14:textId="77777777" w:rsidR="001C4D7E" w:rsidRPr="00A81ACE" w:rsidRDefault="001C4D7E" w:rsidP="00943DF5">
            <w:pPr>
              <w:spacing w:after="120" w:line="240" w:lineRule="auto"/>
              <w:jc w:val="right"/>
              <w:rPr>
                <w:color w:val="000000" w:themeColor="text1"/>
              </w:rPr>
            </w:pPr>
            <w:r w:rsidRPr="00A81ACE">
              <w:rPr>
                <w:color w:val="000000" w:themeColor="text1"/>
              </w:rPr>
              <w:t>-113.17</w:t>
            </w:r>
          </w:p>
        </w:tc>
        <w:tc>
          <w:tcPr>
            <w:tcW w:w="1250" w:type="dxa"/>
            <w:tcBorders>
              <w:top w:val="nil"/>
              <w:left w:val="nil"/>
              <w:bottom w:val="single" w:sz="4" w:space="0" w:color="auto"/>
              <w:right w:val="single" w:sz="4" w:space="0" w:color="auto"/>
            </w:tcBorders>
            <w:shd w:val="clear" w:color="auto" w:fill="auto"/>
            <w:noWrap/>
            <w:vAlign w:val="center"/>
            <w:hideMark/>
          </w:tcPr>
          <w:p w14:paraId="3E1FED1A" w14:textId="77777777" w:rsidR="001C4D7E" w:rsidRPr="00A81ACE" w:rsidRDefault="001C4D7E" w:rsidP="00943DF5">
            <w:pPr>
              <w:spacing w:after="120" w:line="240" w:lineRule="auto"/>
              <w:jc w:val="right"/>
              <w:rPr>
                <w:color w:val="000000" w:themeColor="text1"/>
              </w:rPr>
            </w:pPr>
            <w:r w:rsidRPr="00A81ACE">
              <w:rPr>
                <w:color w:val="000000" w:themeColor="text1"/>
              </w:rPr>
              <w:t>154.94</w:t>
            </w:r>
          </w:p>
        </w:tc>
        <w:tc>
          <w:tcPr>
            <w:tcW w:w="993" w:type="dxa"/>
            <w:tcBorders>
              <w:top w:val="nil"/>
              <w:left w:val="nil"/>
              <w:bottom w:val="single" w:sz="4" w:space="0" w:color="auto"/>
              <w:right w:val="single" w:sz="4" w:space="0" w:color="auto"/>
            </w:tcBorders>
            <w:shd w:val="clear" w:color="auto" w:fill="auto"/>
            <w:noWrap/>
            <w:vAlign w:val="center"/>
            <w:hideMark/>
          </w:tcPr>
          <w:p w14:paraId="69D7D450" w14:textId="77777777" w:rsidR="001C4D7E" w:rsidRPr="00A81ACE" w:rsidRDefault="001C4D7E" w:rsidP="00943DF5">
            <w:pPr>
              <w:spacing w:after="120" w:line="240" w:lineRule="auto"/>
              <w:jc w:val="right"/>
              <w:rPr>
                <w:color w:val="000000" w:themeColor="text1"/>
              </w:rPr>
            </w:pPr>
            <w:r w:rsidRPr="00A81ACE">
              <w:rPr>
                <w:color w:val="000000" w:themeColor="text1"/>
              </w:rPr>
              <w:t>-0.730</w:t>
            </w:r>
          </w:p>
        </w:tc>
        <w:tc>
          <w:tcPr>
            <w:tcW w:w="850" w:type="dxa"/>
            <w:tcBorders>
              <w:top w:val="nil"/>
              <w:left w:val="nil"/>
              <w:bottom w:val="single" w:sz="4" w:space="0" w:color="auto"/>
              <w:right w:val="single" w:sz="4" w:space="0" w:color="auto"/>
            </w:tcBorders>
            <w:shd w:val="clear" w:color="auto" w:fill="auto"/>
            <w:noWrap/>
            <w:vAlign w:val="center"/>
            <w:hideMark/>
          </w:tcPr>
          <w:p w14:paraId="17F8E10C" w14:textId="77777777" w:rsidR="001C4D7E" w:rsidRPr="00A81ACE" w:rsidRDefault="001C4D7E" w:rsidP="00943DF5">
            <w:pPr>
              <w:spacing w:after="120" w:line="240" w:lineRule="auto"/>
              <w:jc w:val="right"/>
              <w:rPr>
                <w:color w:val="000000" w:themeColor="text1"/>
              </w:rPr>
            </w:pPr>
            <w:r w:rsidRPr="00A81ACE">
              <w:rPr>
                <w:color w:val="000000" w:themeColor="text1"/>
              </w:rPr>
              <w:t>0.465</w:t>
            </w:r>
          </w:p>
        </w:tc>
        <w:tc>
          <w:tcPr>
            <w:tcW w:w="1261" w:type="dxa"/>
            <w:tcBorders>
              <w:top w:val="nil"/>
              <w:left w:val="nil"/>
              <w:bottom w:val="single" w:sz="4" w:space="0" w:color="auto"/>
              <w:right w:val="single" w:sz="4" w:space="0" w:color="auto"/>
            </w:tcBorders>
            <w:shd w:val="clear" w:color="auto" w:fill="auto"/>
            <w:noWrap/>
            <w:vAlign w:val="center"/>
            <w:hideMark/>
          </w:tcPr>
          <w:p w14:paraId="41DE56FC" w14:textId="77777777" w:rsidR="001C4D7E" w:rsidRPr="00A81ACE" w:rsidRDefault="001C4D7E" w:rsidP="00943DF5">
            <w:pPr>
              <w:spacing w:after="120" w:line="240" w:lineRule="auto"/>
              <w:jc w:val="right"/>
              <w:rPr>
                <w:color w:val="000000" w:themeColor="text1"/>
              </w:rPr>
            </w:pPr>
            <w:r w:rsidRPr="00A81ACE">
              <w:rPr>
                <w:color w:val="000000" w:themeColor="text1"/>
              </w:rPr>
              <w:t>-416.84</w:t>
            </w:r>
          </w:p>
        </w:tc>
        <w:tc>
          <w:tcPr>
            <w:tcW w:w="1007" w:type="dxa"/>
            <w:tcBorders>
              <w:top w:val="nil"/>
              <w:left w:val="nil"/>
              <w:bottom w:val="single" w:sz="4" w:space="0" w:color="auto"/>
              <w:right w:val="single" w:sz="4" w:space="0" w:color="auto"/>
            </w:tcBorders>
            <w:shd w:val="clear" w:color="auto" w:fill="auto"/>
            <w:noWrap/>
            <w:vAlign w:val="center"/>
            <w:hideMark/>
          </w:tcPr>
          <w:p w14:paraId="09BBE248" w14:textId="77777777" w:rsidR="001C4D7E" w:rsidRPr="00A81ACE" w:rsidRDefault="001C4D7E" w:rsidP="00943DF5">
            <w:pPr>
              <w:spacing w:after="120" w:line="240" w:lineRule="auto"/>
              <w:jc w:val="right"/>
              <w:rPr>
                <w:color w:val="000000" w:themeColor="text1"/>
              </w:rPr>
            </w:pPr>
            <w:r w:rsidRPr="00A81ACE">
              <w:rPr>
                <w:color w:val="000000" w:themeColor="text1"/>
              </w:rPr>
              <w:t>190.50</w:t>
            </w:r>
          </w:p>
        </w:tc>
      </w:tr>
      <w:tr w:rsidR="001C4D7E" w:rsidRPr="00A81ACE" w14:paraId="6886DF53"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6A76F28B" w14:textId="77777777" w:rsidR="001C4D7E" w:rsidRPr="00A81ACE" w:rsidRDefault="001C4D7E" w:rsidP="00943DF5">
            <w:pPr>
              <w:spacing w:after="120" w:line="240" w:lineRule="auto"/>
              <w:rPr>
                <w:color w:val="000000" w:themeColor="text1"/>
              </w:rPr>
            </w:pPr>
            <w:r w:rsidRPr="00A81ACE">
              <w:rPr>
                <w:color w:val="000000" w:themeColor="text1"/>
              </w:rPr>
              <w:t>Psychoeducation</w:t>
            </w:r>
            <w:r w:rsidRPr="001F2A9A">
              <w:rPr>
                <w:color w:val="000000" w:themeColor="text1"/>
                <w:vertAlign w:val="superscript"/>
              </w:rPr>
              <w:t>4</w:t>
            </w:r>
            <w:r w:rsidRPr="00A81ACE">
              <w:rPr>
                <w:color w:val="000000" w:themeColor="text1"/>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14:paraId="7043AF30" w14:textId="77777777" w:rsidR="001C4D7E" w:rsidRPr="00A81ACE" w:rsidRDefault="001C4D7E" w:rsidP="00943DF5">
            <w:pPr>
              <w:spacing w:after="120" w:line="240" w:lineRule="auto"/>
              <w:jc w:val="right"/>
              <w:rPr>
                <w:color w:val="000000" w:themeColor="text1"/>
              </w:rPr>
            </w:pPr>
            <w:r w:rsidRPr="00A81ACE">
              <w:rPr>
                <w:color w:val="000000" w:themeColor="text1"/>
              </w:rPr>
              <w:t>827.23</w:t>
            </w:r>
          </w:p>
        </w:tc>
        <w:tc>
          <w:tcPr>
            <w:tcW w:w="1250" w:type="dxa"/>
            <w:tcBorders>
              <w:top w:val="nil"/>
              <w:left w:val="nil"/>
              <w:bottom w:val="single" w:sz="4" w:space="0" w:color="auto"/>
              <w:right w:val="single" w:sz="4" w:space="0" w:color="auto"/>
            </w:tcBorders>
            <w:shd w:val="clear" w:color="auto" w:fill="auto"/>
            <w:noWrap/>
            <w:vAlign w:val="center"/>
            <w:hideMark/>
          </w:tcPr>
          <w:p w14:paraId="6FA4A578" w14:textId="77777777" w:rsidR="001C4D7E" w:rsidRPr="00A81ACE" w:rsidRDefault="001C4D7E" w:rsidP="00943DF5">
            <w:pPr>
              <w:spacing w:after="120" w:line="240" w:lineRule="auto"/>
              <w:jc w:val="right"/>
              <w:rPr>
                <w:color w:val="000000" w:themeColor="text1"/>
              </w:rPr>
            </w:pPr>
            <w:r w:rsidRPr="00A81ACE">
              <w:rPr>
                <w:color w:val="000000" w:themeColor="text1"/>
              </w:rPr>
              <w:t>91.82</w:t>
            </w:r>
          </w:p>
        </w:tc>
        <w:tc>
          <w:tcPr>
            <w:tcW w:w="993" w:type="dxa"/>
            <w:tcBorders>
              <w:top w:val="nil"/>
              <w:left w:val="nil"/>
              <w:bottom w:val="single" w:sz="4" w:space="0" w:color="auto"/>
              <w:right w:val="single" w:sz="4" w:space="0" w:color="auto"/>
            </w:tcBorders>
            <w:shd w:val="clear" w:color="auto" w:fill="auto"/>
            <w:noWrap/>
            <w:vAlign w:val="center"/>
            <w:hideMark/>
          </w:tcPr>
          <w:p w14:paraId="1A6CCF21" w14:textId="77777777" w:rsidR="001C4D7E" w:rsidRPr="00A81ACE" w:rsidRDefault="001C4D7E" w:rsidP="00943DF5">
            <w:pPr>
              <w:spacing w:after="120" w:line="240" w:lineRule="auto"/>
              <w:jc w:val="right"/>
              <w:rPr>
                <w:color w:val="000000" w:themeColor="text1"/>
              </w:rPr>
            </w:pPr>
            <w:r w:rsidRPr="00A81ACE">
              <w:rPr>
                <w:color w:val="000000" w:themeColor="text1"/>
              </w:rPr>
              <w:t>9.010</w:t>
            </w:r>
          </w:p>
        </w:tc>
        <w:tc>
          <w:tcPr>
            <w:tcW w:w="850" w:type="dxa"/>
            <w:tcBorders>
              <w:top w:val="nil"/>
              <w:left w:val="nil"/>
              <w:bottom w:val="single" w:sz="4" w:space="0" w:color="auto"/>
              <w:right w:val="single" w:sz="4" w:space="0" w:color="auto"/>
            </w:tcBorders>
            <w:shd w:val="clear" w:color="auto" w:fill="auto"/>
            <w:noWrap/>
            <w:vAlign w:val="center"/>
            <w:hideMark/>
          </w:tcPr>
          <w:p w14:paraId="5B52D311"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13782838" w14:textId="77777777" w:rsidR="001C4D7E" w:rsidRPr="00A81ACE" w:rsidRDefault="001C4D7E" w:rsidP="00943DF5">
            <w:pPr>
              <w:spacing w:after="120" w:line="240" w:lineRule="auto"/>
              <w:jc w:val="right"/>
              <w:rPr>
                <w:color w:val="000000" w:themeColor="text1"/>
              </w:rPr>
            </w:pPr>
            <w:r w:rsidRPr="00A81ACE">
              <w:rPr>
                <w:color w:val="000000" w:themeColor="text1"/>
              </w:rPr>
              <w:t>647.27</w:t>
            </w:r>
          </w:p>
        </w:tc>
        <w:tc>
          <w:tcPr>
            <w:tcW w:w="1007" w:type="dxa"/>
            <w:tcBorders>
              <w:top w:val="nil"/>
              <w:left w:val="nil"/>
              <w:bottom w:val="single" w:sz="4" w:space="0" w:color="auto"/>
              <w:right w:val="single" w:sz="4" w:space="0" w:color="auto"/>
            </w:tcBorders>
            <w:shd w:val="clear" w:color="auto" w:fill="auto"/>
            <w:noWrap/>
            <w:vAlign w:val="center"/>
            <w:hideMark/>
          </w:tcPr>
          <w:p w14:paraId="03AB952F" w14:textId="77777777" w:rsidR="001C4D7E" w:rsidRPr="00A81ACE" w:rsidRDefault="001C4D7E" w:rsidP="00943DF5">
            <w:pPr>
              <w:spacing w:after="120" w:line="240" w:lineRule="auto"/>
              <w:jc w:val="right"/>
              <w:rPr>
                <w:color w:val="000000" w:themeColor="text1"/>
              </w:rPr>
            </w:pPr>
            <w:r w:rsidRPr="00A81ACE">
              <w:rPr>
                <w:color w:val="000000" w:themeColor="text1"/>
              </w:rPr>
              <w:t>1007.18</w:t>
            </w:r>
          </w:p>
        </w:tc>
      </w:tr>
      <w:tr w:rsidR="001C4D7E" w:rsidRPr="00A81ACE" w14:paraId="796AA2B4"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19325649" w14:textId="77777777" w:rsidR="001C4D7E" w:rsidRPr="00A81ACE" w:rsidRDefault="001C4D7E" w:rsidP="00943DF5">
            <w:pPr>
              <w:spacing w:after="120" w:line="240" w:lineRule="auto"/>
              <w:rPr>
                <w:color w:val="000000" w:themeColor="text1"/>
              </w:rPr>
            </w:pPr>
            <w:r w:rsidRPr="00A81ACE">
              <w:rPr>
                <w:color w:val="000000" w:themeColor="text1"/>
              </w:rPr>
              <w:t>Skill mix</w:t>
            </w:r>
            <w:r w:rsidRPr="001F2A9A">
              <w:rPr>
                <w:color w:val="000000" w:themeColor="text1"/>
                <w:vertAlign w:val="superscript"/>
              </w:rPr>
              <w:t>5</w:t>
            </w:r>
            <w:r w:rsidRPr="00A81ACE">
              <w:rPr>
                <w:color w:val="000000" w:themeColor="text1"/>
              </w:rPr>
              <w:t xml:space="preserve"> </w:t>
            </w:r>
          </w:p>
        </w:tc>
        <w:tc>
          <w:tcPr>
            <w:tcW w:w="1296" w:type="dxa"/>
            <w:tcBorders>
              <w:top w:val="nil"/>
              <w:left w:val="nil"/>
              <w:bottom w:val="single" w:sz="4" w:space="0" w:color="auto"/>
              <w:right w:val="single" w:sz="4" w:space="0" w:color="auto"/>
            </w:tcBorders>
            <w:shd w:val="clear" w:color="auto" w:fill="auto"/>
            <w:noWrap/>
            <w:vAlign w:val="center"/>
            <w:hideMark/>
          </w:tcPr>
          <w:p w14:paraId="3B24EDE9" w14:textId="77777777" w:rsidR="001C4D7E" w:rsidRPr="00A81ACE" w:rsidRDefault="001C4D7E" w:rsidP="00943DF5">
            <w:pPr>
              <w:spacing w:after="120" w:line="240" w:lineRule="auto"/>
              <w:jc w:val="right"/>
              <w:rPr>
                <w:color w:val="000000" w:themeColor="text1"/>
              </w:rPr>
            </w:pPr>
            <w:r w:rsidRPr="00A81ACE">
              <w:rPr>
                <w:color w:val="000000" w:themeColor="text1"/>
              </w:rPr>
              <w:t>2495.06</w:t>
            </w:r>
          </w:p>
        </w:tc>
        <w:tc>
          <w:tcPr>
            <w:tcW w:w="1250" w:type="dxa"/>
            <w:tcBorders>
              <w:top w:val="nil"/>
              <w:left w:val="nil"/>
              <w:bottom w:val="single" w:sz="4" w:space="0" w:color="auto"/>
              <w:right w:val="single" w:sz="4" w:space="0" w:color="auto"/>
            </w:tcBorders>
            <w:shd w:val="clear" w:color="auto" w:fill="auto"/>
            <w:noWrap/>
            <w:vAlign w:val="center"/>
            <w:hideMark/>
          </w:tcPr>
          <w:p w14:paraId="12C7D0C0" w14:textId="77777777" w:rsidR="001C4D7E" w:rsidRPr="00A81ACE" w:rsidRDefault="001C4D7E" w:rsidP="00943DF5">
            <w:pPr>
              <w:spacing w:after="120" w:line="240" w:lineRule="auto"/>
              <w:jc w:val="right"/>
              <w:rPr>
                <w:color w:val="000000" w:themeColor="text1"/>
              </w:rPr>
            </w:pPr>
            <w:r w:rsidRPr="00A81ACE">
              <w:rPr>
                <w:color w:val="000000" w:themeColor="text1"/>
              </w:rPr>
              <w:t>411.13</w:t>
            </w:r>
          </w:p>
        </w:tc>
        <w:tc>
          <w:tcPr>
            <w:tcW w:w="993" w:type="dxa"/>
            <w:tcBorders>
              <w:top w:val="nil"/>
              <w:left w:val="nil"/>
              <w:bottom w:val="single" w:sz="4" w:space="0" w:color="auto"/>
              <w:right w:val="single" w:sz="4" w:space="0" w:color="auto"/>
            </w:tcBorders>
            <w:shd w:val="clear" w:color="auto" w:fill="auto"/>
            <w:noWrap/>
            <w:vAlign w:val="center"/>
            <w:hideMark/>
          </w:tcPr>
          <w:p w14:paraId="16A005B5" w14:textId="77777777" w:rsidR="001C4D7E" w:rsidRPr="00A81ACE" w:rsidRDefault="001C4D7E" w:rsidP="00943DF5">
            <w:pPr>
              <w:spacing w:after="120" w:line="240" w:lineRule="auto"/>
              <w:jc w:val="right"/>
              <w:rPr>
                <w:color w:val="000000" w:themeColor="text1"/>
              </w:rPr>
            </w:pPr>
            <w:r w:rsidRPr="00A81ACE">
              <w:rPr>
                <w:color w:val="000000" w:themeColor="text1"/>
              </w:rPr>
              <w:t>6.070</w:t>
            </w:r>
          </w:p>
        </w:tc>
        <w:tc>
          <w:tcPr>
            <w:tcW w:w="850" w:type="dxa"/>
            <w:tcBorders>
              <w:top w:val="nil"/>
              <w:left w:val="nil"/>
              <w:bottom w:val="single" w:sz="4" w:space="0" w:color="auto"/>
              <w:right w:val="single" w:sz="4" w:space="0" w:color="auto"/>
            </w:tcBorders>
            <w:shd w:val="clear" w:color="auto" w:fill="auto"/>
            <w:noWrap/>
            <w:vAlign w:val="center"/>
            <w:hideMark/>
          </w:tcPr>
          <w:p w14:paraId="1407ADD3"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05A42C8E" w14:textId="77777777" w:rsidR="001C4D7E" w:rsidRPr="00A81ACE" w:rsidRDefault="001C4D7E" w:rsidP="00943DF5">
            <w:pPr>
              <w:spacing w:after="120" w:line="240" w:lineRule="auto"/>
              <w:jc w:val="right"/>
              <w:rPr>
                <w:color w:val="000000" w:themeColor="text1"/>
              </w:rPr>
            </w:pPr>
            <w:r w:rsidRPr="00A81ACE">
              <w:rPr>
                <w:color w:val="000000" w:themeColor="text1"/>
              </w:rPr>
              <w:t>1689.25</w:t>
            </w:r>
          </w:p>
        </w:tc>
        <w:tc>
          <w:tcPr>
            <w:tcW w:w="1007" w:type="dxa"/>
            <w:tcBorders>
              <w:top w:val="nil"/>
              <w:left w:val="nil"/>
              <w:bottom w:val="single" w:sz="4" w:space="0" w:color="auto"/>
              <w:right w:val="single" w:sz="4" w:space="0" w:color="auto"/>
            </w:tcBorders>
            <w:shd w:val="clear" w:color="auto" w:fill="auto"/>
            <w:noWrap/>
            <w:vAlign w:val="center"/>
            <w:hideMark/>
          </w:tcPr>
          <w:p w14:paraId="064E0035" w14:textId="77777777" w:rsidR="001C4D7E" w:rsidRPr="00A81ACE" w:rsidRDefault="001C4D7E" w:rsidP="00943DF5">
            <w:pPr>
              <w:spacing w:after="120" w:line="240" w:lineRule="auto"/>
              <w:jc w:val="right"/>
              <w:rPr>
                <w:color w:val="000000" w:themeColor="text1"/>
              </w:rPr>
            </w:pPr>
            <w:r w:rsidRPr="00A81ACE">
              <w:rPr>
                <w:color w:val="000000" w:themeColor="text1"/>
              </w:rPr>
              <w:t>3300.86</w:t>
            </w:r>
          </w:p>
        </w:tc>
      </w:tr>
      <w:tr w:rsidR="001C4D7E" w:rsidRPr="00A81ACE" w14:paraId="1865A9A5"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0AF0CF1A" w14:textId="77777777" w:rsidR="001C4D7E" w:rsidRPr="00A81ACE" w:rsidRDefault="001C4D7E" w:rsidP="00943DF5">
            <w:pPr>
              <w:spacing w:after="120" w:line="240" w:lineRule="auto"/>
              <w:rPr>
                <w:color w:val="000000" w:themeColor="text1"/>
              </w:rPr>
            </w:pPr>
            <w:r w:rsidRPr="00A81ACE">
              <w:rPr>
                <w:color w:val="000000" w:themeColor="text1"/>
              </w:rPr>
              <w:t>One-to-one work</w:t>
            </w:r>
            <w:r w:rsidRPr="001F2A9A">
              <w:rPr>
                <w:color w:val="000000" w:themeColor="text1"/>
                <w:vertAlign w:val="superscript"/>
              </w:rPr>
              <w:t>6</w:t>
            </w:r>
          </w:p>
        </w:tc>
        <w:tc>
          <w:tcPr>
            <w:tcW w:w="1296" w:type="dxa"/>
            <w:tcBorders>
              <w:top w:val="nil"/>
              <w:left w:val="nil"/>
              <w:bottom w:val="single" w:sz="4" w:space="0" w:color="auto"/>
              <w:right w:val="single" w:sz="4" w:space="0" w:color="auto"/>
            </w:tcBorders>
            <w:shd w:val="clear" w:color="auto" w:fill="auto"/>
            <w:noWrap/>
            <w:vAlign w:val="center"/>
            <w:hideMark/>
          </w:tcPr>
          <w:p w14:paraId="5345C7B9" w14:textId="77777777" w:rsidR="001C4D7E" w:rsidRPr="00A81ACE" w:rsidRDefault="001C4D7E" w:rsidP="00943DF5">
            <w:pPr>
              <w:spacing w:after="120" w:line="240" w:lineRule="auto"/>
              <w:jc w:val="right"/>
              <w:rPr>
                <w:color w:val="000000" w:themeColor="text1"/>
              </w:rPr>
            </w:pPr>
            <w:r w:rsidRPr="00A81ACE">
              <w:rPr>
                <w:color w:val="000000" w:themeColor="text1"/>
              </w:rPr>
              <w:t>-873.47</w:t>
            </w:r>
          </w:p>
        </w:tc>
        <w:tc>
          <w:tcPr>
            <w:tcW w:w="1250" w:type="dxa"/>
            <w:tcBorders>
              <w:top w:val="nil"/>
              <w:left w:val="nil"/>
              <w:bottom w:val="single" w:sz="4" w:space="0" w:color="auto"/>
              <w:right w:val="single" w:sz="4" w:space="0" w:color="auto"/>
            </w:tcBorders>
            <w:shd w:val="clear" w:color="auto" w:fill="auto"/>
            <w:noWrap/>
            <w:vAlign w:val="center"/>
            <w:hideMark/>
          </w:tcPr>
          <w:p w14:paraId="370BF5A6" w14:textId="77777777" w:rsidR="001C4D7E" w:rsidRPr="00A81ACE" w:rsidRDefault="001C4D7E" w:rsidP="00943DF5">
            <w:pPr>
              <w:spacing w:after="120" w:line="240" w:lineRule="auto"/>
              <w:jc w:val="right"/>
              <w:rPr>
                <w:color w:val="000000" w:themeColor="text1"/>
              </w:rPr>
            </w:pPr>
            <w:r w:rsidRPr="00A81ACE">
              <w:rPr>
                <w:color w:val="000000" w:themeColor="text1"/>
              </w:rPr>
              <w:t>229.93</w:t>
            </w:r>
          </w:p>
        </w:tc>
        <w:tc>
          <w:tcPr>
            <w:tcW w:w="993" w:type="dxa"/>
            <w:tcBorders>
              <w:top w:val="nil"/>
              <w:left w:val="nil"/>
              <w:bottom w:val="single" w:sz="4" w:space="0" w:color="auto"/>
              <w:right w:val="single" w:sz="4" w:space="0" w:color="auto"/>
            </w:tcBorders>
            <w:shd w:val="clear" w:color="auto" w:fill="auto"/>
            <w:noWrap/>
            <w:vAlign w:val="center"/>
            <w:hideMark/>
          </w:tcPr>
          <w:p w14:paraId="60DBBB4B" w14:textId="77777777" w:rsidR="001C4D7E" w:rsidRPr="00A81ACE" w:rsidRDefault="001C4D7E" w:rsidP="00943DF5">
            <w:pPr>
              <w:spacing w:after="120" w:line="240" w:lineRule="auto"/>
              <w:jc w:val="right"/>
              <w:rPr>
                <w:color w:val="000000" w:themeColor="text1"/>
              </w:rPr>
            </w:pPr>
            <w:r w:rsidRPr="00A81ACE">
              <w:rPr>
                <w:color w:val="000000" w:themeColor="text1"/>
              </w:rPr>
              <w:t>-3.800</w:t>
            </w:r>
          </w:p>
        </w:tc>
        <w:tc>
          <w:tcPr>
            <w:tcW w:w="850" w:type="dxa"/>
            <w:tcBorders>
              <w:top w:val="nil"/>
              <w:left w:val="nil"/>
              <w:bottom w:val="single" w:sz="4" w:space="0" w:color="auto"/>
              <w:right w:val="single" w:sz="4" w:space="0" w:color="auto"/>
            </w:tcBorders>
            <w:shd w:val="clear" w:color="auto" w:fill="auto"/>
            <w:noWrap/>
            <w:vAlign w:val="center"/>
            <w:hideMark/>
          </w:tcPr>
          <w:p w14:paraId="68AD0BDA"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51ACA1B5" w14:textId="77777777" w:rsidR="001C4D7E" w:rsidRPr="00A81ACE" w:rsidRDefault="001C4D7E" w:rsidP="00943DF5">
            <w:pPr>
              <w:spacing w:after="120" w:line="240" w:lineRule="auto"/>
              <w:jc w:val="right"/>
              <w:rPr>
                <w:color w:val="000000" w:themeColor="text1"/>
              </w:rPr>
            </w:pPr>
            <w:r w:rsidRPr="00A81ACE">
              <w:rPr>
                <w:color w:val="000000" w:themeColor="text1"/>
              </w:rPr>
              <w:t>-1324.13</w:t>
            </w:r>
          </w:p>
        </w:tc>
        <w:tc>
          <w:tcPr>
            <w:tcW w:w="1007" w:type="dxa"/>
            <w:tcBorders>
              <w:top w:val="nil"/>
              <w:left w:val="nil"/>
              <w:bottom w:val="single" w:sz="4" w:space="0" w:color="auto"/>
              <w:right w:val="single" w:sz="4" w:space="0" w:color="auto"/>
            </w:tcBorders>
            <w:shd w:val="clear" w:color="auto" w:fill="auto"/>
            <w:noWrap/>
            <w:vAlign w:val="center"/>
            <w:hideMark/>
          </w:tcPr>
          <w:p w14:paraId="66C46BBA" w14:textId="77777777" w:rsidR="001C4D7E" w:rsidRPr="00A81ACE" w:rsidRDefault="001C4D7E" w:rsidP="00943DF5">
            <w:pPr>
              <w:spacing w:after="120" w:line="240" w:lineRule="auto"/>
              <w:jc w:val="right"/>
              <w:rPr>
                <w:color w:val="000000" w:themeColor="text1"/>
              </w:rPr>
            </w:pPr>
            <w:r w:rsidRPr="00A81ACE">
              <w:rPr>
                <w:color w:val="000000" w:themeColor="text1"/>
              </w:rPr>
              <w:t>-422.81</w:t>
            </w:r>
          </w:p>
        </w:tc>
      </w:tr>
      <w:tr w:rsidR="001C4D7E" w:rsidRPr="00A81ACE" w14:paraId="157FABF7" w14:textId="77777777" w:rsidTr="00943DF5">
        <w:trPr>
          <w:trHeight w:val="300"/>
        </w:trPr>
        <w:tc>
          <w:tcPr>
            <w:tcW w:w="2552" w:type="dxa"/>
            <w:tcBorders>
              <w:top w:val="nil"/>
              <w:left w:val="single" w:sz="4" w:space="0" w:color="auto"/>
              <w:bottom w:val="single" w:sz="4" w:space="0" w:color="auto"/>
              <w:right w:val="single" w:sz="4" w:space="0" w:color="auto"/>
            </w:tcBorders>
            <w:vAlign w:val="center"/>
          </w:tcPr>
          <w:p w14:paraId="0F29E813" w14:textId="77777777" w:rsidR="001C4D7E" w:rsidRPr="00A81ACE" w:rsidRDefault="001C4D7E" w:rsidP="00943DF5">
            <w:pPr>
              <w:spacing w:after="120" w:line="240" w:lineRule="auto"/>
              <w:rPr>
                <w:color w:val="000000" w:themeColor="text1"/>
              </w:rPr>
            </w:pPr>
            <w:r w:rsidRPr="00A81ACE">
              <w:rPr>
                <w:color w:val="000000" w:themeColor="text1"/>
              </w:rPr>
              <w:t>Delivery of care plan</w:t>
            </w:r>
            <w:r w:rsidRPr="001F2A9A">
              <w:rPr>
                <w:color w:val="000000" w:themeColor="text1"/>
                <w:vertAlign w:val="superscript"/>
              </w:rPr>
              <w:t>7</w:t>
            </w:r>
          </w:p>
        </w:tc>
        <w:tc>
          <w:tcPr>
            <w:tcW w:w="1296" w:type="dxa"/>
            <w:tcBorders>
              <w:top w:val="nil"/>
              <w:left w:val="nil"/>
              <w:bottom w:val="single" w:sz="4" w:space="0" w:color="auto"/>
              <w:right w:val="single" w:sz="4" w:space="0" w:color="auto"/>
            </w:tcBorders>
            <w:shd w:val="clear" w:color="auto" w:fill="auto"/>
            <w:noWrap/>
            <w:vAlign w:val="center"/>
            <w:hideMark/>
          </w:tcPr>
          <w:p w14:paraId="55B8DF2B" w14:textId="77777777" w:rsidR="001C4D7E" w:rsidRPr="00A81ACE" w:rsidRDefault="001C4D7E" w:rsidP="00943DF5">
            <w:pPr>
              <w:spacing w:after="120" w:line="240" w:lineRule="auto"/>
              <w:jc w:val="right"/>
              <w:rPr>
                <w:color w:val="000000" w:themeColor="text1"/>
              </w:rPr>
            </w:pPr>
            <w:r w:rsidRPr="00A81ACE">
              <w:rPr>
                <w:color w:val="000000" w:themeColor="text1"/>
              </w:rPr>
              <w:t>2976.92</w:t>
            </w:r>
          </w:p>
        </w:tc>
        <w:tc>
          <w:tcPr>
            <w:tcW w:w="1250" w:type="dxa"/>
            <w:tcBorders>
              <w:top w:val="nil"/>
              <w:left w:val="nil"/>
              <w:bottom w:val="single" w:sz="4" w:space="0" w:color="auto"/>
              <w:right w:val="single" w:sz="4" w:space="0" w:color="auto"/>
            </w:tcBorders>
            <w:shd w:val="clear" w:color="auto" w:fill="auto"/>
            <w:noWrap/>
            <w:vAlign w:val="center"/>
            <w:hideMark/>
          </w:tcPr>
          <w:p w14:paraId="30564C4A" w14:textId="77777777" w:rsidR="001C4D7E" w:rsidRPr="00A81ACE" w:rsidRDefault="001C4D7E" w:rsidP="00943DF5">
            <w:pPr>
              <w:spacing w:after="120" w:line="240" w:lineRule="auto"/>
              <w:jc w:val="right"/>
              <w:rPr>
                <w:color w:val="000000" w:themeColor="text1"/>
              </w:rPr>
            </w:pPr>
            <w:r w:rsidRPr="00A81ACE">
              <w:rPr>
                <w:color w:val="000000" w:themeColor="text1"/>
              </w:rPr>
              <w:t>556.50</w:t>
            </w:r>
          </w:p>
        </w:tc>
        <w:tc>
          <w:tcPr>
            <w:tcW w:w="993" w:type="dxa"/>
            <w:tcBorders>
              <w:top w:val="nil"/>
              <w:left w:val="nil"/>
              <w:bottom w:val="single" w:sz="4" w:space="0" w:color="auto"/>
              <w:right w:val="single" w:sz="4" w:space="0" w:color="auto"/>
            </w:tcBorders>
            <w:shd w:val="clear" w:color="auto" w:fill="auto"/>
            <w:noWrap/>
            <w:vAlign w:val="center"/>
            <w:hideMark/>
          </w:tcPr>
          <w:p w14:paraId="79B97A49" w14:textId="77777777" w:rsidR="001C4D7E" w:rsidRPr="00A81ACE" w:rsidRDefault="001C4D7E" w:rsidP="00943DF5">
            <w:pPr>
              <w:spacing w:after="120" w:line="240" w:lineRule="auto"/>
              <w:jc w:val="right"/>
              <w:rPr>
                <w:color w:val="000000" w:themeColor="text1"/>
              </w:rPr>
            </w:pPr>
            <w:r w:rsidRPr="00A81ACE">
              <w:rPr>
                <w:color w:val="000000" w:themeColor="text1"/>
              </w:rPr>
              <w:t>5.350</w:t>
            </w:r>
          </w:p>
        </w:tc>
        <w:tc>
          <w:tcPr>
            <w:tcW w:w="850" w:type="dxa"/>
            <w:tcBorders>
              <w:top w:val="nil"/>
              <w:left w:val="nil"/>
              <w:bottom w:val="single" w:sz="4" w:space="0" w:color="auto"/>
              <w:right w:val="single" w:sz="4" w:space="0" w:color="auto"/>
            </w:tcBorders>
            <w:shd w:val="clear" w:color="auto" w:fill="auto"/>
            <w:noWrap/>
            <w:vAlign w:val="center"/>
            <w:hideMark/>
          </w:tcPr>
          <w:p w14:paraId="5B9546B1" w14:textId="77777777" w:rsidR="001C4D7E" w:rsidRPr="00A81ACE" w:rsidRDefault="001C4D7E" w:rsidP="00943DF5">
            <w:pPr>
              <w:spacing w:after="120" w:line="240" w:lineRule="auto"/>
              <w:jc w:val="right"/>
              <w:rPr>
                <w:color w:val="000000" w:themeColor="text1"/>
              </w:rPr>
            </w:pPr>
            <w:r w:rsidRPr="00A81ACE">
              <w:rPr>
                <w:color w:val="000000" w:themeColor="text1"/>
              </w:rPr>
              <w:t>0.000</w:t>
            </w:r>
          </w:p>
        </w:tc>
        <w:tc>
          <w:tcPr>
            <w:tcW w:w="1261" w:type="dxa"/>
            <w:tcBorders>
              <w:top w:val="nil"/>
              <w:left w:val="nil"/>
              <w:bottom w:val="single" w:sz="4" w:space="0" w:color="auto"/>
              <w:right w:val="single" w:sz="4" w:space="0" w:color="auto"/>
            </w:tcBorders>
            <w:shd w:val="clear" w:color="auto" w:fill="auto"/>
            <w:noWrap/>
            <w:vAlign w:val="center"/>
            <w:hideMark/>
          </w:tcPr>
          <w:p w14:paraId="08C5DE07" w14:textId="77777777" w:rsidR="001C4D7E" w:rsidRPr="00A81ACE" w:rsidRDefault="001C4D7E" w:rsidP="00943DF5">
            <w:pPr>
              <w:spacing w:after="120" w:line="240" w:lineRule="auto"/>
              <w:jc w:val="right"/>
              <w:rPr>
                <w:color w:val="000000" w:themeColor="text1"/>
              </w:rPr>
            </w:pPr>
            <w:r w:rsidRPr="00A81ACE">
              <w:rPr>
                <w:color w:val="000000" w:themeColor="text1"/>
              </w:rPr>
              <w:t>1886.20</w:t>
            </w:r>
          </w:p>
        </w:tc>
        <w:tc>
          <w:tcPr>
            <w:tcW w:w="1007" w:type="dxa"/>
            <w:tcBorders>
              <w:top w:val="nil"/>
              <w:left w:val="nil"/>
              <w:bottom w:val="single" w:sz="4" w:space="0" w:color="auto"/>
              <w:right w:val="single" w:sz="4" w:space="0" w:color="auto"/>
            </w:tcBorders>
            <w:shd w:val="clear" w:color="auto" w:fill="auto"/>
            <w:noWrap/>
            <w:vAlign w:val="center"/>
            <w:hideMark/>
          </w:tcPr>
          <w:p w14:paraId="29E37156" w14:textId="77777777" w:rsidR="001C4D7E" w:rsidRPr="00A81ACE" w:rsidRDefault="001C4D7E" w:rsidP="00943DF5">
            <w:pPr>
              <w:spacing w:after="120" w:line="240" w:lineRule="auto"/>
              <w:jc w:val="right"/>
              <w:rPr>
                <w:color w:val="000000" w:themeColor="text1"/>
              </w:rPr>
            </w:pPr>
            <w:r w:rsidRPr="00A81ACE">
              <w:rPr>
                <w:color w:val="000000" w:themeColor="text1"/>
              </w:rPr>
              <w:t>4067.65</w:t>
            </w:r>
          </w:p>
        </w:tc>
      </w:tr>
      <w:tr w:rsidR="001C4D7E" w:rsidRPr="00A81ACE" w14:paraId="41E972FF" w14:textId="77777777" w:rsidTr="00943DF5">
        <w:trPr>
          <w:trHeight w:val="300"/>
        </w:trPr>
        <w:tc>
          <w:tcPr>
            <w:tcW w:w="2552" w:type="dxa"/>
            <w:tcBorders>
              <w:top w:val="nil"/>
              <w:left w:val="single" w:sz="4" w:space="0" w:color="auto"/>
              <w:bottom w:val="nil"/>
              <w:right w:val="single" w:sz="4" w:space="0" w:color="auto"/>
            </w:tcBorders>
            <w:vAlign w:val="center"/>
          </w:tcPr>
          <w:p w14:paraId="5DF4CD4A" w14:textId="77777777" w:rsidR="001C4D7E" w:rsidRPr="00A81ACE" w:rsidRDefault="001C4D7E" w:rsidP="00943DF5">
            <w:pPr>
              <w:spacing w:after="120" w:line="240" w:lineRule="auto"/>
              <w:rPr>
                <w:color w:val="000000" w:themeColor="text1"/>
              </w:rPr>
            </w:pPr>
            <w:r w:rsidRPr="00A81ACE">
              <w:rPr>
                <w:color w:val="000000" w:themeColor="text1"/>
              </w:rPr>
              <w:t>Constant term</w:t>
            </w:r>
          </w:p>
        </w:tc>
        <w:tc>
          <w:tcPr>
            <w:tcW w:w="1296" w:type="dxa"/>
            <w:tcBorders>
              <w:top w:val="nil"/>
              <w:left w:val="nil"/>
              <w:bottom w:val="nil"/>
              <w:right w:val="single" w:sz="4" w:space="0" w:color="auto"/>
            </w:tcBorders>
            <w:shd w:val="clear" w:color="auto" w:fill="auto"/>
            <w:noWrap/>
            <w:vAlign w:val="center"/>
            <w:hideMark/>
          </w:tcPr>
          <w:p w14:paraId="13747052" w14:textId="77777777" w:rsidR="001C4D7E" w:rsidRPr="00A81ACE" w:rsidRDefault="001C4D7E" w:rsidP="00943DF5">
            <w:pPr>
              <w:spacing w:after="120" w:line="240" w:lineRule="auto"/>
              <w:jc w:val="right"/>
              <w:rPr>
                <w:color w:val="000000" w:themeColor="text1"/>
              </w:rPr>
            </w:pPr>
            <w:r w:rsidRPr="00A81ACE">
              <w:rPr>
                <w:color w:val="000000" w:themeColor="text1"/>
              </w:rPr>
              <w:t>-30.69</w:t>
            </w:r>
          </w:p>
        </w:tc>
        <w:tc>
          <w:tcPr>
            <w:tcW w:w="1250" w:type="dxa"/>
            <w:tcBorders>
              <w:top w:val="nil"/>
              <w:left w:val="nil"/>
              <w:bottom w:val="nil"/>
              <w:right w:val="single" w:sz="4" w:space="0" w:color="auto"/>
            </w:tcBorders>
            <w:shd w:val="clear" w:color="auto" w:fill="auto"/>
            <w:noWrap/>
            <w:vAlign w:val="center"/>
            <w:hideMark/>
          </w:tcPr>
          <w:p w14:paraId="7505A47F" w14:textId="77777777" w:rsidR="001C4D7E" w:rsidRPr="00A81ACE" w:rsidRDefault="001C4D7E" w:rsidP="00943DF5">
            <w:pPr>
              <w:spacing w:after="120" w:line="240" w:lineRule="auto"/>
              <w:jc w:val="right"/>
              <w:rPr>
                <w:color w:val="000000" w:themeColor="text1"/>
              </w:rPr>
            </w:pPr>
            <w:r w:rsidRPr="00A81ACE">
              <w:rPr>
                <w:color w:val="000000" w:themeColor="text1"/>
              </w:rPr>
              <w:t>744.21</w:t>
            </w:r>
          </w:p>
        </w:tc>
        <w:tc>
          <w:tcPr>
            <w:tcW w:w="993" w:type="dxa"/>
            <w:tcBorders>
              <w:top w:val="nil"/>
              <w:left w:val="nil"/>
              <w:bottom w:val="nil"/>
              <w:right w:val="single" w:sz="4" w:space="0" w:color="auto"/>
            </w:tcBorders>
            <w:shd w:val="clear" w:color="auto" w:fill="auto"/>
            <w:noWrap/>
            <w:vAlign w:val="center"/>
            <w:hideMark/>
          </w:tcPr>
          <w:p w14:paraId="74848A81" w14:textId="77777777" w:rsidR="001C4D7E" w:rsidRPr="00A81ACE" w:rsidRDefault="001C4D7E" w:rsidP="00943DF5">
            <w:pPr>
              <w:spacing w:after="120" w:line="240" w:lineRule="auto"/>
              <w:jc w:val="right"/>
              <w:rPr>
                <w:color w:val="000000" w:themeColor="text1"/>
              </w:rPr>
            </w:pPr>
            <w:r w:rsidRPr="00A81ACE">
              <w:rPr>
                <w:color w:val="000000" w:themeColor="text1"/>
              </w:rPr>
              <w:t>-0.040</w:t>
            </w:r>
          </w:p>
        </w:tc>
        <w:tc>
          <w:tcPr>
            <w:tcW w:w="850" w:type="dxa"/>
            <w:tcBorders>
              <w:top w:val="nil"/>
              <w:left w:val="nil"/>
              <w:bottom w:val="nil"/>
              <w:right w:val="single" w:sz="4" w:space="0" w:color="auto"/>
            </w:tcBorders>
            <w:shd w:val="clear" w:color="auto" w:fill="auto"/>
            <w:noWrap/>
            <w:vAlign w:val="center"/>
            <w:hideMark/>
          </w:tcPr>
          <w:p w14:paraId="1BC26622" w14:textId="77777777" w:rsidR="001C4D7E" w:rsidRPr="00A81ACE" w:rsidRDefault="001C4D7E" w:rsidP="00943DF5">
            <w:pPr>
              <w:spacing w:after="120" w:line="240" w:lineRule="auto"/>
              <w:jc w:val="right"/>
              <w:rPr>
                <w:color w:val="000000" w:themeColor="text1"/>
              </w:rPr>
            </w:pPr>
            <w:r w:rsidRPr="00A81ACE">
              <w:rPr>
                <w:color w:val="000000" w:themeColor="text1"/>
              </w:rPr>
              <w:t>0.967</w:t>
            </w:r>
          </w:p>
        </w:tc>
        <w:tc>
          <w:tcPr>
            <w:tcW w:w="1261" w:type="dxa"/>
            <w:tcBorders>
              <w:top w:val="nil"/>
              <w:left w:val="nil"/>
              <w:bottom w:val="nil"/>
              <w:right w:val="single" w:sz="4" w:space="0" w:color="auto"/>
            </w:tcBorders>
            <w:shd w:val="clear" w:color="auto" w:fill="auto"/>
            <w:noWrap/>
            <w:vAlign w:val="center"/>
            <w:hideMark/>
          </w:tcPr>
          <w:p w14:paraId="0BD4F627" w14:textId="77777777" w:rsidR="001C4D7E" w:rsidRPr="00A81ACE" w:rsidRDefault="001C4D7E" w:rsidP="00943DF5">
            <w:pPr>
              <w:spacing w:after="120" w:line="240" w:lineRule="auto"/>
              <w:jc w:val="right"/>
              <w:rPr>
                <w:color w:val="000000" w:themeColor="text1"/>
              </w:rPr>
            </w:pPr>
            <w:r w:rsidRPr="00A81ACE">
              <w:rPr>
                <w:color w:val="000000" w:themeColor="text1"/>
              </w:rPr>
              <w:t>-1489.31</w:t>
            </w:r>
          </w:p>
        </w:tc>
        <w:tc>
          <w:tcPr>
            <w:tcW w:w="1007" w:type="dxa"/>
            <w:tcBorders>
              <w:top w:val="nil"/>
              <w:left w:val="nil"/>
              <w:bottom w:val="nil"/>
              <w:right w:val="single" w:sz="4" w:space="0" w:color="auto"/>
            </w:tcBorders>
            <w:shd w:val="clear" w:color="auto" w:fill="auto"/>
            <w:noWrap/>
            <w:vAlign w:val="center"/>
            <w:hideMark/>
          </w:tcPr>
          <w:p w14:paraId="03F3FACE" w14:textId="77777777" w:rsidR="001C4D7E" w:rsidRPr="00A81ACE" w:rsidRDefault="001C4D7E" w:rsidP="00943DF5">
            <w:pPr>
              <w:spacing w:after="120" w:line="240" w:lineRule="auto"/>
              <w:jc w:val="right"/>
              <w:rPr>
                <w:color w:val="000000" w:themeColor="text1"/>
              </w:rPr>
            </w:pPr>
            <w:r w:rsidRPr="00A81ACE">
              <w:rPr>
                <w:color w:val="000000" w:themeColor="text1"/>
              </w:rPr>
              <w:t>1427.94</w:t>
            </w:r>
          </w:p>
        </w:tc>
      </w:tr>
      <w:tr w:rsidR="001C4D7E" w:rsidRPr="00A81ACE" w14:paraId="05664B1D" w14:textId="77777777" w:rsidTr="00943DF5">
        <w:trPr>
          <w:trHeight w:val="300"/>
        </w:trPr>
        <w:tc>
          <w:tcPr>
            <w:tcW w:w="9209" w:type="dxa"/>
            <w:gridSpan w:val="7"/>
            <w:tcBorders>
              <w:top w:val="nil"/>
              <w:left w:val="single" w:sz="4" w:space="0" w:color="auto"/>
              <w:bottom w:val="single" w:sz="4" w:space="0" w:color="auto"/>
              <w:right w:val="single" w:sz="4" w:space="0" w:color="auto"/>
            </w:tcBorders>
            <w:vAlign w:val="bottom"/>
          </w:tcPr>
          <w:p w14:paraId="33ED8963" w14:textId="77777777" w:rsidR="001C4D7E" w:rsidRPr="00306ABB" w:rsidRDefault="001C4D7E" w:rsidP="00943DF5">
            <w:pPr>
              <w:spacing w:after="0" w:line="240" w:lineRule="auto"/>
              <w:rPr>
                <w:color w:val="000000" w:themeColor="text1"/>
              </w:rPr>
            </w:pPr>
            <w:r w:rsidRPr="00306ABB">
              <w:rPr>
                <w:color w:val="000000" w:themeColor="text1"/>
                <w:vertAlign w:val="superscript"/>
              </w:rPr>
              <w:t>1</w:t>
            </w:r>
            <w:r>
              <w:rPr>
                <w:color w:val="000000" w:themeColor="text1"/>
              </w:rPr>
              <w:t xml:space="preserve"> </w:t>
            </w:r>
            <w:r w:rsidRPr="00306ABB">
              <w:rPr>
                <w:color w:val="000000" w:themeColor="text1"/>
              </w:rPr>
              <w:t>LA involvement is joint local authority and clinical commissioning group (CCG) (coded as 1) or just CCG (coded as 0)</w:t>
            </w:r>
          </w:p>
          <w:p w14:paraId="3ABC7242" w14:textId="77777777" w:rsidR="001C4D7E" w:rsidRPr="008431EB" w:rsidRDefault="001C4D7E" w:rsidP="00943DF5">
            <w:pPr>
              <w:spacing w:after="0" w:line="240" w:lineRule="auto"/>
              <w:rPr>
                <w:color w:val="000000" w:themeColor="text1"/>
              </w:rPr>
            </w:pPr>
            <w:r w:rsidRPr="00306ABB">
              <w:rPr>
                <w:color w:val="000000" w:themeColor="text1"/>
                <w:vertAlign w:val="superscript"/>
              </w:rPr>
              <w:t>2</w:t>
            </w:r>
            <w:r>
              <w:rPr>
                <w:color w:val="000000" w:themeColor="text1"/>
              </w:rPr>
              <w:t xml:space="preserve"> </w:t>
            </w:r>
            <w:r w:rsidRPr="008431EB">
              <w:rPr>
                <w:color w:val="000000" w:themeColor="text1"/>
              </w:rPr>
              <w:t>Team structure is multi-service team (= 1) or single service (= 0)</w:t>
            </w:r>
          </w:p>
          <w:p w14:paraId="6A7818E7" w14:textId="77777777" w:rsidR="001C4D7E" w:rsidRPr="008431EB" w:rsidRDefault="001C4D7E" w:rsidP="00943DF5">
            <w:pPr>
              <w:spacing w:after="0" w:line="240" w:lineRule="auto"/>
              <w:rPr>
                <w:color w:val="000000" w:themeColor="text1"/>
              </w:rPr>
            </w:pPr>
            <w:r w:rsidRPr="00306ABB">
              <w:rPr>
                <w:color w:val="000000" w:themeColor="text1"/>
                <w:vertAlign w:val="superscript"/>
              </w:rPr>
              <w:t>3</w:t>
            </w:r>
            <w:r>
              <w:rPr>
                <w:color w:val="000000" w:themeColor="text1"/>
              </w:rPr>
              <w:t xml:space="preserve"> </w:t>
            </w:r>
            <w:r w:rsidRPr="008431EB">
              <w:rPr>
                <w:color w:val="000000" w:themeColor="text1"/>
              </w:rPr>
              <w:t>Autism vs ND: service is neurodevelopmental service (ND) (= 1) or autism only (= 0)</w:t>
            </w:r>
          </w:p>
          <w:p w14:paraId="1C604856" w14:textId="77777777" w:rsidR="001C4D7E" w:rsidRPr="008431EB" w:rsidRDefault="001C4D7E" w:rsidP="00943DF5">
            <w:pPr>
              <w:spacing w:after="0" w:line="240" w:lineRule="auto"/>
              <w:rPr>
                <w:color w:val="000000" w:themeColor="text1"/>
              </w:rPr>
            </w:pPr>
            <w:r w:rsidRPr="00306ABB">
              <w:rPr>
                <w:color w:val="000000" w:themeColor="text1"/>
                <w:vertAlign w:val="superscript"/>
              </w:rPr>
              <w:t xml:space="preserve">4 </w:t>
            </w:r>
            <w:r w:rsidRPr="008431EB">
              <w:rPr>
                <w:color w:val="000000" w:themeColor="text1"/>
              </w:rPr>
              <w:t>Psychoeducation: whether dominant mode of delivering psychoeducation post-diagnosis is one-to-one (= 1) or group (= 0)</w:t>
            </w:r>
          </w:p>
          <w:p w14:paraId="34C3CCBB" w14:textId="77777777" w:rsidR="001C4D7E" w:rsidRPr="008431EB" w:rsidRDefault="001C4D7E" w:rsidP="00943DF5">
            <w:pPr>
              <w:spacing w:after="0" w:line="240" w:lineRule="auto"/>
              <w:rPr>
                <w:color w:val="000000" w:themeColor="text1"/>
              </w:rPr>
            </w:pPr>
            <w:r w:rsidRPr="00306ABB">
              <w:rPr>
                <w:color w:val="000000" w:themeColor="text1"/>
                <w:vertAlign w:val="superscript"/>
              </w:rPr>
              <w:t xml:space="preserve">5 </w:t>
            </w:r>
            <w:r w:rsidRPr="008431EB">
              <w:rPr>
                <w:color w:val="000000" w:themeColor="text1"/>
              </w:rPr>
              <w:t>Skill mix: in addition to clinical psychology, the number of professional disciplines represented on team (an indicator of degree to which SAT takes a holistic approach) is 4 or more disciplines (= 1) or 2 or 3 disciplines (= 0)</w:t>
            </w:r>
          </w:p>
          <w:p w14:paraId="5691F255" w14:textId="77777777" w:rsidR="001C4D7E" w:rsidRPr="008431EB" w:rsidRDefault="001C4D7E" w:rsidP="00943DF5">
            <w:pPr>
              <w:spacing w:after="0" w:line="240" w:lineRule="auto"/>
              <w:rPr>
                <w:color w:val="000000" w:themeColor="text1"/>
              </w:rPr>
            </w:pPr>
            <w:r w:rsidRPr="00306ABB">
              <w:rPr>
                <w:color w:val="000000" w:themeColor="text1"/>
                <w:vertAlign w:val="superscript"/>
              </w:rPr>
              <w:t>6</w:t>
            </w:r>
            <w:r>
              <w:rPr>
                <w:color w:val="000000" w:themeColor="text1"/>
              </w:rPr>
              <w:t xml:space="preserve"> </w:t>
            </w:r>
            <w:r w:rsidRPr="008431EB">
              <w:rPr>
                <w:color w:val="000000" w:themeColor="text1"/>
              </w:rPr>
              <w:t>One-to-one work: routinely do 1:1 work for (non-complex) mental health problems (1 = yes; 0 = no)</w:t>
            </w:r>
          </w:p>
          <w:p w14:paraId="380A7CE6" w14:textId="77777777" w:rsidR="001C4D7E" w:rsidRPr="00A81ACE" w:rsidRDefault="001C4D7E" w:rsidP="00943DF5">
            <w:pPr>
              <w:spacing w:after="0" w:line="240" w:lineRule="auto"/>
              <w:rPr>
                <w:color w:val="000000" w:themeColor="text1"/>
              </w:rPr>
            </w:pPr>
            <w:r w:rsidRPr="00306ABB">
              <w:rPr>
                <w:color w:val="000000" w:themeColor="text1"/>
                <w:vertAlign w:val="superscript"/>
              </w:rPr>
              <w:t>7</w:t>
            </w:r>
            <w:r>
              <w:rPr>
                <w:color w:val="000000" w:themeColor="text1"/>
              </w:rPr>
              <w:t xml:space="preserve"> </w:t>
            </w:r>
            <w:r w:rsidRPr="008431EB">
              <w:rPr>
                <w:color w:val="000000" w:themeColor="text1"/>
              </w:rPr>
              <w:t>Delivery of care plan is managed (= 1) or episodic (= 0)</w:t>
            </w:r>
          </w:p>
        </w:tc>
      </w:tr>
    </w:tbl>
    <w:p w14:paraId="405C5CEB" w14:textId="77777777" w:rsidR="001C4D7E" w:rsidRPr="00A81ACE" w:rsidRDefault="001C4D7E" w:rsidP="001C4D7E">
      <w:pPr>
        <w:rPr>
          <w:b/>
          <w:bCs/>
          <w:color w:val="000000" w:themeColor="text1"/>
        </w:rPr>
      </w:pPr>
    </w:p>
    <w:p w14:paraId="363142E3" w14:textId="77777777" w:rsidR="009D64D2" w:rsidRDefault="009D64D2">
      <w:pPr>
        <w:spacing w:line="259" w:lineRule="auto"/>
        <w:rPr>
          <w:color w:val="000000" w:themeColor="text1"/>
        </w:rPr>
      </w:pPr>
      <w:r>
        <w:rPr>
          <w:color w:val="000000" w:themeColor="text1"/>
        </w:rPr>
        <w:br w:type="page"/>
      </w:r>
    </w:p>
    <w:p w14:paraId="1A9D7089" w14:textId="77777777" w:rsidR="00A81ACE" w:rsidRPr="00A81ACE" w:rsidRDefault="00A81ACE" w:rsidP="00A81ACE">
      <w:pPr>
        <w:rPr>
          <w:color w:val="000000" w:themeColor="text1"/>
        </w:rPr>
      </w:pPr>
      <w:r w:rsidRPr="00A81ACE">
        <w:rPr>
          <w:color w:val="000000" w:themeColor="text1"/>
        </w:rPr>
        <w:lastRenderedPageBreak/>
        <w:t xml:space="preserve">Looking at the </w:t>
      </w:r>
      <w:r w:rsidRPr="009D64D2">
        <w:rPr>
          <w:i/>
          <w:color w:val="000000" w:themeColor="text1"/>
        </w:rPr>
        <w:t>service characteristics</w:t>
      </w:r>
      <w:r w:rsidRPr="00A81ACE">
        <w:rPr>
          <w:color w:val="000000" w:themeColor="text1"/>
        </w:rPr>
        <w:t>, five were significantly associated with T3 societal cost variations:</w:t>
      </w:r>
    </w:p>
    <w:p w14:paraId="24F2F596" w14:textId="77777777" w:rsidR="00A81ACE" w:rsidRPr="00A81ACE" w:rsidRDefault="00A81ACE" w:rsidP="00A81ACE">
      <w:pPr>
        <w:numPr>
          <w:ilvl w:val="0"/>
          <w:numId w:val="113"/>
        </w:numPr>
        <w:rPr>
          <w:color w:val="000000" w:themeColor="text1"/>
        </w:rPr>
      </w:pPr>
      <w:r w:rsidRPr="00A81ACE">
        <w:rPr>
          <w:color w:val="000000" w:themeColor="text1"/>
        </w:rPr>
        <w:t xml:space="preserve">Team structure: Individuals in SATs with multiservice teams had costs that were on average £679 lower than for individuals in SATS with a single team structure. </w:t>
      </w:r>
    </w:p>
    <w:p w14:paraId="17C44FB7" w14:textId="77777777" w:rsidR="00A81ACE" w:rsidRPr="00A81ACE" w:rsidRDefault="00A81ACE" w:rsidP="00A81ACE">
      <w:pPr>
        <w:numPr>
          <w:ilvl w:val="0"/>
          <w:numId w:val="113"/>
        </w:numPr>
        <w:rPr>
          <w:color w:val="000000" w:themeColor="text1"/>
        </w:rPr>
      </w:pPr>
      <w:r w:rsidRPr="00A81ACE">
        <w:rPr>
          <w:color w:val="000000" w:themeColor="text1"/>
        </w:rPr>
        <w:t xml:space="preserve">Psychoeducation: Individuals in SATs where the dominant mode of delivering psychoeducation post-diagnosis was one-to-one had £827 higher costs than individuals in SATs that used group delivery. </w:t>
      </w:r>
    </w:p>
    <w:p w14:paraId="6132D940" w14:textId="77777777" w:rsidR="00A81ACE" w:rsidRPr="00A81ACE" w:rsidRDefault="00A81ACE" w:rsidP="00A81ACE">
      <w:pPr>
        <w:numPr>
          <w:ilvl w:val="0"/>
          <w:numId w:val="113"/>
        </w:numPr>
        <w:rPr>
          <w:color w:val="000000" w:themeColor="text1"/>
        </w:rPr>
      </w:pPr>
      <w:r w:rsidRPr="00A81ACE">
        <w:rPr>
          <w:color w:val="000000" w:themeColor="text1"/>
        </w:rPr>
        <w:t xml:space="preserve">Skill-mix: Individuals in SATs that involved 4 or more professional disciplines had higher costs than individuals in SATS that involved only 2 or 3 disciplines (difference of £2495). </w:t>
      </w:r>
    </w:p>
    <w:p w14:paraId="76C547CF" w14:textId="77777777" w:rsidR="00A81ACE" w:rsidRPr="00A81ACE" w:rsidRDefault="00A81ACE" w:rsidP="00A81ACE">
      <w:pPr>
        <w:numPr>
          <w:ilvl w:val="0"/>
          <w:numId w:val="113"/>
        </w:numPr>
        <w:rPr>
          <w:color w:val="000000" w:themeColor="text1"/>
        </w:rPr>
      </w:pPr>
      <w:r w:rsidRPr="00A81ACE">
        <w:rPr>
          <w:color w:val="000000" w:themeColor="text1"/>
        </w:rPr>
        <w:t xml:space="preserve">One-to-one work: Individuals in SATs that routinely providing one-to-one work regarding (non-complex) mental health problems had lower costs than individuals in SATs without such an approach (difference of £873). </w:t>
      </w:r>
    </w:p>
    <w:p w14:paraId="0960CF0E" w14:textId="77777777" w:rsidR="00A81ACE" w:rsidRPr="00A81ACE" w:rsidRDefault="00A81ACE" w:rsidP="00A81ACE">
      <w:pPr>
        <w:numPr>
          <w:ilvl w:val="0"/>
          <w:numId w:val="113"/>
        </w:numPr>
        <w:rPr>
          <w:color w:val="000000" w:themeColor="text1"/>
        </w:rPr>
      </w:pPr>
      <w:r w:rsidRPr="00A81ACE">
        <w:rPr>
          <w:color w:val="000000" w:themeColor="text1"/>
        </w:rPr>
        <w:t>Delivery of care plan: Individuals in SATs with a managed approach to care plan delivery had higher costs than individuals in SATs that used an episodic approach (difference of £2977).</w:t>
      </w:r>
    </w:p>
    <w:p w14:paraId="61F4137E" w14:textId="7110D5E1" w:rsidR="00A81ACE" w:rsidRDefault="00A81ACE" w:rsidP="00A81ACE">
      <w:pPr>
        <w:rPr>
          <w:color w:val="000000" w:themeColor="text1"/>
        </w:rPr>
      </w:pPr>
      <w:r w:rsidRPr="00A81ACE">
        <w:rPr>
          <w:color w:val="000000" w:themeColor="text1"/>
        </w:rPr>
        <w:t xml:space="preserve">We conducted equivalent sensitivity analyses for societal cost variations as reported above for health and social care cost variations. In this instance, the analyses showed that the pattern of the service characteristics was </w:t>
      </w:r>
      <w:r w:rsidRPr="00A81ACE">
        <w:rPr>
          <w:i/>
          <w:color w:val="000000" w:themeColor="text1"/>
        </w:rPr>
        <w:t>not</w:t>
      </w:r>
      <w:r w:rsidRPr="00A81ACE">
        <w:rPr>
          <w:color w:val="000000" w:themeColor="text1"/>
        </w:rPr>
        <w:t xml:space="preserve"> sensitive to the measurement of psychologist or nurse costs. (Again, details are available on request.)</w:t>
      </w:r>
    </w:p>
    <w:p w14:paraId="3BE28B72" w14:textId="77777777" w:rsidR="000D553F" w:rsidRPr="00A81ACE" w:rsidRDefault="000D553F" w:rsidP="00A81ACE">
      <w:pPr>
        <w:rPr>
          <w:color w:val="000000" w:themeColor="text1"/>
        </w:rPr>
      </w:pPr>
    </w:p>
    <w:p w14:paraId="688D3DDE" w14:textId="0FC7D4DC" w:rsidR="00A81ACE" w:rsidRPr="00A81ACE" w:rsidRDefault="00A81ACE" w:rsidP="0062515B">
      <w:pPr>
        <w:pStyle w:val="Heading3"/>
      </w:pPr>
      <w:bookmarkStart w:id="258" w:name="_Toc6173198"/>
      <w:bookmarkStart w:id="259" w:name="_Hlk18559042"/>
      <w:bookmarkStart w:id="260" w:name="_Toc33460792"/>
      <w:r w:rsidRPr="00A81ACE">
        <w:t>Cost-outcome links</w:t>
      </w:r>
      <w:bookmarkEnd w:id="258"/>
      <w:bookmarkEnd w:id="260"/>
    </w:p>
    <w:bookmarkEnd w:id="259"/>
    <w:p w14:paraId="25DF58FB" w14:textId="28AB9B0E" w:rsidR="002D61AC" w:rsidRDefault="00A81ACE" w:rsidP="00A81ACE">
      <w:pPr>
        <w:rPr>
          <w:color w:val="000000" w:themeColor="text1"/>
        </w:rPr>
      </w:pPr>
      <w:r w:rsidRPr="00A81ACE">
        <w:rPr>
          <w:color w:val="000000" w:themeColor="text1"/>
        </w:rPr>
        <w:t xml:space="preserve">Examination of the cost-outcome links </w:t>
      </w:r>
      <w:r w:rsidR="00B55F97">
        <w:rPr>
          <w:color w:val="000000" w:themeColor="text1"/>
        </w:rPr>
        <w:t xml:space="preserve">focused </w:t>
      </w:r>
      <w:r w:rsidRPr="00A81ACE">
        <w:rPr>
          <w:color w:val="000000" w:themeColor="text1"/>
        </w:rPr>
        <w:t xml:space="preserve">on the primary outcome, WHOQOL-BREF </w:t>
      </w:r>
      <w:r w:rsidR="003F2B56">
        <w:rPr>
          <w:color w:val="000000" w:themeColor="text1"/>
        </w:rPr>
        <w:t>P</w:t>
      </w:r>
      <w:r w:rsidRPr="00A81ACE">
        <w:rPr>
          <w:color w:val="000000" w:themeColor="text1"/>
        </w:rPr>
        <w:t xml:space="preserve">sychological </w:t>
      </w:r>
      <w:r w:rsidR="003F2B56">
        <w:rPr>
          <w:color w:val="000000" w:themeColor="text1"/>
        </w:rPr>
        <w:t>D</w:t>
      </w:r>
      <w:r w:rsidRPr="00A81ACE">
        <w:rPr>
          <w:color w:val="000000" w:themeColor="text1"/>
        </w:rPr>
        <w:t xml:space="preserve">omain. </w:t>
      </w:r>
      <w:r w:rsidR="002D61AC" w:rsidRPr="002D61AC">
        <w:rPr>
          <w:color w:val="000000" w:themeColor="text1"/>
        </w:rPr>
        <w:t xml:space="preserve">Seventeen cost components (over the 12-month period to T3) were included (GP, psychologist, occupational therapist, nurse, speech &amp; language therapist, social worker, support worker, group activities lasting fixed number of sessions, support group, social group, outpatient care, accident &amp; emergency, walk-in centre, day case, inpatient care, police officer, and private appointment with other therapists), along with </w:t>
      </w:r>
      <w:r w:rsidR="002D61AC" w:rsidRPr="002D61AC">
        <w:rPr>
          <w:color w:val="000000" w:themeColor="text1"/>
        </w:rPr>
        <w:lastRenderedPageBreak/>
        <w:t>referral group, age, gender, WHOQOL-</w:t>
      </w:r>
      <w:r w:rsidR="004D5CDA">
        <w:rPr>
          <w:color w:val="000000" w:themeColor="text1"/>
        </w:rPr>
        <w:t xml:space="preserve">BREF </w:t>
      </w:r>
      <w:r w:rsidR="003F2B56">
        <w:rPr>
          <w:color w:val="000000" w:themeColor="text1"/>
        </w:rPr>
        <w:t>P</w:t>
      </w:r>
      <w:r w:rsidR="002D61AC" w:rsidRPr="002D61AC">
        <w:rPr>
          <w:color w:val="000000" w:themeColor="text1"/>
        </w:rPr>
        <w:t xml:space="preserve">sychological </w:t>
      </w:r>
      <w:r w:rsidR="003F2B56">
        <w:rPr>
          <w:color w:val="000000" w:themeColor="text1"/>
        </w:rPr>
        <w:t>D</w:t>
      </w:r>
      <w:r w:rsidR="002D61AC" w:rsidRPr="002D61AC">
        <w:rPr>
          <w:color w:val="000000" w:themeColor="text1"/>
        </w:rPr>
        <w:t>omain at T0, and baseline societal costs.</w:t>
      </w:r>
    </w:p>
    <w:p w14:paraId="407B40B5" w14:textId="77777777" w:rsidR="002D61AC" w:rsidRDefault="002D61AC" w:rsidP="00A81ACE">
      <w:pPr>
        <w:rPr>
          <w:color w:val="000000" w:themeColor="text1"/>
        </w:rPr>
      </w:pPr>
    </w:p>
    <w:p w14:paraId="354D808C" w14:textId="65BFCBF8" w:rsidR="00A81ACE" w:rsidRDefault="00A81ACE" w:rsidP="00A81ACE">
      <w:pPr>
        <w:rPr>
          <w:bCs/>
          <w:iCs/>
          <w:color w:val="000000" w:themeColor="text1"/>
        </w:rPr>
      </w:pPr>
      <w:r w:rsidRPr="00A81ACE">
        <w:rPr>
          <w:color w:val="000000" w:themeColor="text1"/>
        </w:rPr>
        <w:t xml:space="preserve">The regression equation is </w:t>
      </w:r>
      <w:r w:rsidR="00B55F97">
        <w:rPr>
          <w:color w:val="000000" w:themeColor="text1"/>
        </w:rPr>
        <w:t xml:space="preserve">presented in Table </w:t>
      </w:r>
      <w:r w:rsidR="00780DA9">
        <w:rPr>
          <w:color w:val="000000" w:themeColor="text1"/>
        </w:rPr>
        <w:t>59</w:t>
      </w:r>
      <w:r w:rsidR="00AA77E7">
        <w:rPr>
          <w:color w:val="000000" w:themeColor="text1"/>
        </w:rPr>
        <w:t xml:space="preserve"> in Appendix 15</w:t>
      </w:r>
      <w:r w:rsidR="00B55F97">
        <w:rPr>
          <w:color w:val="000000" w:themeColor="text1"/>
        </w:rPr>
        <w:t xml:space="preserve">. </w:t>
      </w:r>
      <w:r w:rsidRPr="00A81ACE">
        <w:rPr>
          <w:color w:val="000000" w:themeColor="text1"/>
        </w:rPr>
        <w:t xml:space="preserve"> Some individual and SAT characteristics were found to be associated with inter-individual differences in outcome (consistent broadly with the analyses reported in Chapter 8), but there was no significant association between the WHOQOL</w:t>
      </w:r>
      <w:r w:rsidR="00F620A6">
        <w:rPr>
          <w:color w:val="000000" w:themeColor="text1"/>
        </w:rPr>
        <w:t>-BREF</w:t>
      </w:r>
      <w:r w:rsidRPr="00A81ACE">
        <w:rPr>
          <w:color w:val="000000" w:themeColor="text1"/>
        </w:rPr>
        <w:t xml:space="preserve"> </w:t>
      </w:r>
      <w:r w:rsidR="003F2B56">
        <w:rPr>
          <w:color w:val="000000" w:themeColor="text1"/>
        </w:rPr>
        <w:t>P</w:t>
      </w:r>
      <w:r w:rsidRPr="00A81ACE">
        <w:rPr>
          <w:color w:val="000000" w:themeColor="text1"/>
        </w:rPr>
        <w:t xml:space="preserve">sychological </w:t>
      </w:r>
      <w:r w:rsidR="003F2B56">
        <w:rPr>
          <w:color w:val="000000" w:themeColor="text1"/>
        </w:rPr>
        <w:t>D</w:t>
      </w:r>
      <w:r w:rsidRPr="00A81ACE">
        <w:rPr>
          <w:color w:val="000000" w:themeColor="text1"/>
        </w:rPr>
        <w:t>omain at 12 months and total annual societal costs.</w:t>
      </w:r>
      <w:r w:rsidRPr="00A81ACE">
        <w:rPr>
          <w:bCs/>
          <w:iCs/>
          <w:color w:val="000000" w:themeColor="text1"/>
        </w:rPr>
        <w:t xml:space="preserve"> Significant predictors were baseline WHOQ</w:t>
      </w:r>
      <w:r w:rsidR="00B55F97">
        <w:rPr>
          <w:bCs/>
          <w:iCs/>
          <w:color w:val="000000" w:themeColor="text1"/>
        </w:rPr>
        <w:t xml:space="preserve">OL-BREF </w:t>
      </w:r>
      <w:r w:rsidR="003F2B56">
        <w:rPr>
          <w:bCs/>
          <w:iCs/>
          <w:color w:val="000000" w:themeColor="text1"/>
        </w:rPr>
        <w:t>P</w:t>
      </w:r>
      <w:r w:rsidRPr="00A81ACE">
        <w:rPr>
          <w:bCs/>
          <w:iCs/>
          <w:color w:val="000000" w:themeColor="text1"/>
        </w:rPr>
        <w:t xml:space="preserve">sychological </w:t>
      </w:r>
      <w:r w:rsidR="003F2B56">
        <w:rPr>
          <w:bCs/>
          <w:iCs/>
          <w:color w:val="000000" w:themeColor="text1"/>
        </w:rPr>
        <w:t>D</w:t>
      </w:r>
      <w:r w:rsidRPr="00A81ACE">
        <w:rPr>
          <w:bCs/>
          <w:iCs/>
          <w:color w:val="000000" w:themeColor="text1"/>
        </w:rPr>
        <w:t>omain scores and GP costs. In other words, differences in GP costs and WHOQOL</w:t>
      </w:r>
      <w:r w:rsidR="00B55F97">
        <w:rPr>
          <w:bCs/>
          <w:iCs/>
          <w:color w:val="000000" w:themeColor="text1"/>
        </w:rPr>
        <w:t>-BREF</w:t>
      </w:r>
      <w:r w:rsidRPr="00A81ACE">
        <w:rPr>
          <w:bCs/>
          <w:iCs/>
          <w:color w:val="000000" w:themeColor="text1"/>
        </w:rPr>
        <w:t xml:space="preserve"> </w:t>
      </w:r>
      <w:r w:rsidR="003F2B56">
        <w:rPr>
          <w:bCs/>
          <w:iCs/>
          <w:color w:val="000000" w:themeColor="text1"/>
        </w:rPr>
        <w:t>P</w:t>
      </w:r>
      <w:r w:rsidRPr="00A81ACE">
        <w:rPr>
          <w:bCs/>
          <w:iCs/>
          <w:color w:val="000000" w:themeColor="text1"/>
        </w:rPr>
        <w:t xml:space="preserve">sychological </w:t>
      </w:r>
      <w:r w:rsidR="003F2B56">
        <w:rPr>
          <w:bCs/>
          <w:iCs/>
          <w:color w:val="000000" w:themeColor="text1"/>
        </w:rPr>
        <w:t>D</w:t>
      </w:r>
      <w:r w:rsidRPr="00A81ACE">
        <w:rPr>
          <w:bCs/>
          <w:iCs/>
          <w:color w:val="000000" w:themeColor="text1"/>
        </w:rPr>
        <w:t>omain</w:t>
      </w:r>
      <w:r w:rsidR="00B55F97">
        <w:rPr>
          <w:bCs/>
          <w:iCs/>
          <w:color w:val="000000" w:themeColor="text1"/>
        </w:rPr>
        <w:t xml:space="preserve"> scores</w:t>
      </w:r>
      <w:r w:rsidRPr="00A81ACE">
        <w:rPr>
          <w:bCs/>
          <w:iCs/>
          <w:color w:val="000000" w:themeColor="text1"/>
        </w:rPr>
        <w:t xml:space="preserve"> at baseline were driving some differences in the WHOQOL</w:t>
      </w:r>
      <w:r w:rsidR="00B55F97">
        <w:rPr>
          <w:bCs/>
          <w:iCs/>
          <w:color w:val="000000" w:themeColor="text1"/>
        </w:rPr>
        <w:t>-BREF</w:t>
      </w:r>
      <w:r w:rsidRPr="00A81ACE">
        <w:rPr>
          <w:bCs/>
          <w:iCs/>
          <w:color w:val="000000" w:themeColor="text1"/>
        </w:rPr>
        <w:t xml:space="preserve"> </w:t>
      </w:r>
      <w:r w:rsidR="003F2B56">
        <w:rPr>
          <w:bCs/>
          <w:iCs/>
          <w:color w:val="000000" w:themeColor="text1"/>
        </w:rPr>
        <w:t>P</w:t>
      </w:r>
      <w:r w:rsidRPr="00A81ACE">
        <w:rPr>
          <w:bCs/>
          <w:iCs/>
          <w:color w:val="000000" w:themeColor="text1"/>
        </w:rPr>
        <w:t xml:space="preserve">sychological </w:t>
      </w:r>
      <w:r w:rsidR="003F2B56">
        <w:rPr>
          <w:bCs/>
          <w:iCs/>
          <w:color w:val="000000" w:themeColor="text1"/>
        </w:rPr>
        <w:t>D</w:t>
      </w:r>
      <w:r w:rsidRPr="00A81ACE">
        <w:rPr>
          <w:bCs/>
          <w:iCs/>
          <w:color w:val="000000" w:themeColor="text1"/>
        </w:rPr>
        <w:t>omain</w:t>
      </w:r>
      <w:r w:rsidR="00B55F97">
        <w:rPr>
          <w:bCs/>
          <w:iCs/>
          <w:color w:val="000000" w:themeColor="text1"/>
        </w:rPr>
        <w:t xml:space="preserve"> scores</w:t>
      </w:r>
      <w:r w:rsidRPr="00A81ACE">
        <w:rPr>
          <w:bCs/>
          <w:iCs/>
          <w:color w:val="000000" w:themeColor="text1"/>
        </w:rPr>
        <w:t xml:space="preserve"> at T3.</w:t>
      </w:r>
    </w:p>
    <w:p w14:paraId="64568B56" w14:textId="77777777" w:rsidR="000D553F" w:rsidRDefault="000D553F" w:rsidP="00A81ACE">
      <w:pPr>
        <w:rPr>
          <w:bCs/>
          <w:iCs/>
          <w:color w:val="000000" w:themeColor="text1"/>
        </w:rPr>
      </w:pPr>
    </w:p>
    <w:p w14:paraId="65FAF1C1" w14:textId="49F6CBB0" w:rsidR="00A81ACE" w:rsidRPr="00A81ACE" w:rsidRDefault="00A81ACE" w:rsidP="0062515B">
      <w:pPr>
        <w:pStyle w:val="Heading3"/>
      </w:pPr>
      <w:bookmarkStart w:id="261" w:name="_Toc33460793"/>
      <w:r w:rsidRPr="00A81ACE">
        <w:t>Cost-effectiveness analysis</w:t>
      </w:r>
      <w:bookmarkEnd w:id="261"/>
    </w:p>
    <w:p w14:paraId="1862CD20" w14:textId="3632CEDF" w:rsidR="002F0DAB" w:rsidRDefault="002F0DAB" w:rsidP="00A81ACE">
      <w:pPr>
        <w:rPr>
          <w:color w:val="000000" w:themeColor="text1"/>
        </w:rPr>
      </w:pPr>
      <w:r>
        <w:rPr>
          <w:color w:val="000000" w:themeColor="text1"/>
        </w:rPr>
        <w:t>T</w:t>
      </w:r>
      <w:r w:rsidR="00A81ACE" w:rsidRPr="00A81ACE">
        <w:rPr>
          <w:color w:val="000000" w:themeColor="text1"/>
        </w:rPr>
        <w:t>he cost</w:t>
      </w:r>
      <w:r w:rsidR="00373304">
        <w:rPr>
          <w:color w:val="000000" w:themeColor="text1"/>
        </w:rPr>
        <w:t xml:space="preserve">-effectiveness of different service characteristics </w:t>
      </w:r>
      <w:r>
        <w:rPr>
          <w:color w:val="000000" w:themeColor="text1"/>
        </w:rPr>
        <w:t xml:space="preserve">was examined </w:t>
      </w:r>
      <w:r w:rsidR="00A81ACE" w:rsidRPr="00A81ACE">
        <w:rPr>
          <w:color w:val="000000" w:themeColor="text1"/>
        </w:rPr>
        <w:t xml:space="preserve">by looking at the estimated coefficients on service characteristic indicators in the cost and outcome regressions. The cost regressions (one for health and social care costs; one for societal costs) </w:t>
      </w:r>
      <w:r>
        <w:rPr>
          <w:color w:val="000000" w:themeColor="text1"/>
        </w:rPr>
        <w:t>have been reported in Section 10.3.</w:t>
      </w:r>
      <w:r w:rsidR="00F620A6">
        <w:rPr>
          <w:color w:val="000000" w:themeColor="text1"/>
        </w:rPr>
        <w:t>3</w:t>
      </w:r>
      <w:r w:rsidR="00A81ACE" w:rsidRPr="00A81ACE">
        <w:rPr>
          <w:color w:val="000000" w:themeColor="text1"/>
        </w:rPr>
        <w:t>.</w:t>
      </w:r>
      <w:r>
        <w:rPr>
          <w:color w:val="000000" w:themeColor="text1"/>
        </w:rPr>
        <w:t xml:space="preserve"> In this section we report the </w:t>
      </w:r>
      <w:r w:rsidR="00A81ACE" w:rsidRPr="00A81ACE">
        <w:rPr>
          <w:color w:val="000000" w:themeColor="text1"/>
        </w:rPr>
        <w:t>outcome regressio</w:t>
      </w:r>
      <w:r>
        <w:rPr>
          <w:color w:val="000000" w:themeColor="text1"/>
        </w:rPr>
        <w:t>ns</w:t>
      </w:r>
      <w:r w:rsidR="00825452">
        <w:rPr>
          <w:color w:val="000000" w:themeColor="text1"/>
        </w:rPr>
        <w:t>, first for WHOQOL</w:t>
      </w:r>
      <w:r w:rsidR="004D5CDA">
        <w:rPr>
          <w:color w:val="000000" w:themeColor="text1"/>
        </w:rPr>
        <w:t>-</w:t>
      </w:r>
      <w:r w:rsidR="00825452">
        <w:rPr>
          <w:color w:val="000000" w:themeColor="text1"/>
        </w:rPr>
        <w:t xml:space="preserve">BREF </w:t>
      </w:r>
      <w:r w:rsidR="003F2B56">
        <w:rPr>
          <w:color w:val="000000" w:themeColor="text1"/>
        </w:rPr>
        <w:t>P</w:t>
      </w:r>
      <w:r w:rsidR="00825452">
        <w:rPr>
          <w:color w:val="000000" w:themeColor="text1"/>
        </w:rPr>
        <w:t xml:space="preserve">sychological </w:t>
      </w:r>
      <w:r w:rsidR="003F2B56">
        <w:rPr>
          <w:color w:val="000000" w:themeColor="text1"/>
        </w:rPr>
        <w:t>D</w:t>
      </w:r>
      <w:r w:rsidR="00825452">
        <w:rPr>
          <w:color w:val="000000" w:themeColor="text1"/>
        </w:rPr>
        <w:t>omain, and then for QALYs</w:t>
      </w:r>
      <w:r>
        <w:rPr>
          <w:color w:val="000000" w:themeColor="text1"/>
        </w:rPr>
        <w:t>. A</w:t>
      </w:r>
      <w:r w:rsidR="00A81ACE" w:rsidRPr="00A81ACE">
        <w:rPr>
          <w:color w:val="000000" w:themeColor="text1"/>
        </w:rPr>
        <w:t>gain</w:t>
      </w:r>
      <w:r>
        <w:rPr>
          <w:color w:val="000000" w:themeColor="text1"/>
        </w:rPr>
        <w:t xml:space="preserve"> we</w:t>
      </w:r>
      <w:r w:rsidR="00A81ACE" w:rsidRPr="00A81ACE">
        <w:rPr>
          <w:color w:val="000000" w:themeColor="text1"/>
        </w:rPr>
        <w:t xml:space="preserve"> used generalised linear modelling (GLM), in this case finding that a </w:t>
      </w:r>
      <w:r w:rsidR="00033ED1">
        <w:rPr>
          <w:color w:val="000000" w:themeColor="text1"/>
        </w:rPr>
        <w:t>G</w:t>
      </w:r>
      <w:r w:rsidR="00A81ACE" w:rsidRPr="00A81ACE">
        <w:rPr>
          <w:color w:val="000000" w:themeColor="text1"/>
        </w:rPr>
        <w:t xml:space="preserve">aussian family distribution and identity link had the best fit (lowest Akaike Information Criterion values). </w:t>
      </w:r>
    </w:p>
    <w:p w14:paraId="5F1DF12D" w14:textId="77777777" w:rsidR="000D553F" w:rsidRDefault="000D553F" w:rsidP="00A81ACE">
      <w:pPr>
        <w:rPr>
          <w:color w:val="000000" w:themeColor="text1"/>
        </w:rPr>
      </w:pPr>
    </w:p>
    <w:p w14:paraId="71C0F55B" w14:textId="6BA5F507" w:rsidR="00A81ACE" w:rsidRPr="00A81ACE" w:rsidRDefault="00A81ACE" w:rsidP="00A81ACE">
      <w:pPr>
        <w:rPr>
          <w:color w:val="000000" w:themeColor="text1"/>
        </w:rPr>
      </w:pPr>
      <w:r w:rsidRPr="00A81ACE">
        <w:rPr>
          <w:color w:val="000000" w:themeColor="text1"/>
        </w:rPr>
        <w:t>In the first regression</w:t>
      </w:r>
      <w:r w:rsidR="00F216B2">
        <w:rPr>
          <w:color w:val="000000" w:themeColor="text1"/>
        </w:rPr>
        <w:t xml:space="preserve"> (WHOWOL-BREF</w:t>
      </w:r>
      <w:r w:rsidR="004D5CDA">
        <w:rPr>
          <w:color w:val="000000" w:themeColor="text1"/>
        </w:rPr>
        <w:t xml:space="preserve"> Psychological domain</w:t>
      </w:r>
      <w:r w:rsidR="00F216B2">
        <w:rPr>
          <w:color w:val="000000" w:themeColor="text1"/>
        </w:rPr>
        <w:t>, health and social care perspective)</w:t>
      </w:r>
      <w:r w:rsidR="005D56D2">
        <w:rPr>
          <w:color w:val="000000" w:themeColor="text1"/>
        </w:rPr>
        <w:t xml:space="preserve"> (Table </w:t>
      </w:r>
      <w:r w:rsidR="00780DA9">
        <w:rPr>
          <w:color w:val="000000" w:themeColor="text1"/>
        </w:rPr>
        <w:t>60</w:t>
      </w:r>
      <w:r w:rsidR="00AA77E7">
        <w:rPr>
          <w:color w:val="000000" w:themeColor="text1"/>
        </w:rPr>
        <w:t>, Appendix 15</w:t>
      </w:r>
      <w:r w:rsidR="005D56D2">
        <w:rPr>
          <w:color w:val="000000" w:themeColor="text1"/>
        </w:rPr>
        <w:t>)</w:t>
      </w:r>
      <w:r w:rsidRPr="00A81ACE">
        <w:rPr>
          <w:color w:val="000000" w:themeColor="text1"/>
        </w:rPr>
        <w:t>, three of the service characteristics indicators were significantly associated with T3 outcome variations:</w:t>
      </w:r>
    </w:p>
    <w:p w14:paraId="12919C66" w14:textId="58B5FF0F" w:rsidR="00A81ACE" w:rsidRPr="00A81ACE" w:rsidRDefault="00A81ACE" w:rsidP="00A81ACE">
      <w:pPr>
        <w:numPr>
          <w:ilvl w:val="0"/>
          <w:numId w:val="113"/>
        </w:numPr>
        <w:rPr>
          <w:color w:val="000000" w:themeColor="text1"/>
        </w:rPr>
      </w:pPr>
      <w:r w:rsidRPr="00A81ACE">
        <w:rPr>
          <w:color w:val="000000" w:themeColor="text1"/>
        </w:rPr>
        <w:t xml:space="preserve">Team structure: Individuals in SATs with multiservice teams had on average a 5-point higher score on the WHOQOL-BREF Psychological </w:t>
      </w:r>
      <w:r w:rsidR="003F2B56">
        <w:rPr>
          <w:color w:val="000000" w:themeColor="text1"/>
        </w:rPr>
        <w:t>D</w:t>
      </w:r>
      <w:r w:rsidRPr="00A81ACE">
        <w:rPr>
          <w:color w:val="000000" w:themeColor="text1"/>
        </w:rPr>
        <w:t xml:space="preserve">omain than individuals in SATS with a single team structure, taking into account other covariates. </w:t>
      </w:r>
    </w:p>
    <w:p w14:paraId="77299DBD" w14:textId="5906C37B" w:rsidR="00A81ACE" w:rsidRPr="00A81ACE" w:rsidRDefault="00A81ACE" w:rsidP="00A81ACE">
      <w:pPr>
        <w:numPr>
          <w:ilvl w:val="0"/>
          <w:numId w:val="113"/>
        </w:numPr>
        <w:rPr>
          <w:color w:val="000000" w:themeColor="text1"/>
        </w:rPr>
      </w:pPr>
      <w:r w:rsidRPr="00A81ACE">
        <w:rPr>
          <w:color w:val="000000" w:themeColor="text1"/>
        </w:rPr>
        <w:lastRenderedPageBreak/>
        <w:t xml:space="preserve">Autism vs ND: Individuals in SATs with a neurodevelopmental service had on average a 10-point lower score on the WHOQOL-BREF Psychological </w:t>
      </w:r>
      <w:r w:rsidR="003F2B56">
        <w:rPr>
          <w:color w:val="000000" w:themeColor="text1"/>
        </w:rPr>
        <w:t>D</w:t>
      </w:r>
      <w:r w:rsidRPr="00A81ACE">
        <w:rPr>
          <w:color w:val="000000" w:themeColor="text1"/>
        </w:rPr>
        <w:t>omain than individuals in SATs with an autism-only service.</w:t>
      </w:r>
    </w:p>
    <w:p w14:paraId="12954DB4" w14:textId="73862823" w:rsidR="00A81ACE" w:rsidRPr="00A81ACE" w:rsidRDefault="00A81ACE" w:rsidP="00A81ACE">
      <w:pPr>
        <w:numPr>
          <w:ilvl w:val="0"/>
          <w:numId w:val="113"/>
        </w:numPr>
        <w:rPr>
          <w:color w:val="000000" w:themeColor="text1"/>
        </w:rPr>
      </w:pPr>
      <w:r w:rsidRPr="00A81ACE">
        <w:rPr>
          <w:color w:val="000000" w:themeColor="text1"/>
        </w:rPr>
        <w:t xml:space="preserve">One-to-one work: Individuals in SATs that routinely providing one-to-one work regarding (non-complex) mental health problems had on average a 17-point higher score on the WHOQOL-BREF Psychological </w:t>
      </w:r>
      <w:r w:rsidR="003F2B56">
        <w:rPr>
          <w:color w:val="000000" w:themeColor="text1"/>
        </w:rPr>
        <w:t>D</w:t>
      </w:r>
      <w:r w:rsidRPr="00A81ACE">
        <w:rPr>
          <w:color w:val="000000" w:themeColor="text1"/>
        </w:rPr>
        <w:t xml:space="preserve">omain than individuals in SATS with a single team structure. </w:t>
      </w:r>
    </w:p>
    <w:p w14:paraId="04D2B78E" w14:textId="563711C9" w:rsidR="00A81ACE" w:rsidRPr="00A81ACE" w:rsidRDefault="00A81ACE" w:rsidP="00A81ACE">
      <w:pPr>
        <w:rPr>
          <w:color w:val="000000" w:themeColor="text1"/>
        </w:rPr>
      </w:pPr>
      <w:r w:rsidRPr="00A81ACE">
        <w:rPr>
          <w:color w:val="000000" w:themeColor="text1"/>
        </w:rPr>
        <w:t>In the second regression</w:t>
      </w:r>
      <w:r w:rsidR="00F216B2" w:rsidRPr="00F216B2">
        <w:t xml:space="preserve"> </w:t>
      </w:r>
      <w:r w:rsidR="00F216B2">
        <w:t>(</w:t>
      </w:r>
      <w:r w:rsidR="00F216B2" w:rsidRPr="00F216B2">
        <w:rPr>
          <w:color w:val="000000" w:themeColor="text1"/>
        </w:rPr>
        <w:t>WHOWOL-BREF,</w:t>
      </w:r>
      <w:r w:rsidR="004D5CDA">
        <w:rPr>
          <w:color w:val="000000" w:themeColor="text1"/>
        </w:rPr>
        <w:t xml:space="preserve"> Psychological domain),</w:t>
      </w:r>
      <w:r w:rsidRPr="00A81ACE">
        <w:rPr>
          <w:color w:val="000000" w:themeColor="text1"/>
        </w:rPr>
        <w:t xml:space="preserve"> this time from a societal perspective</w:t>
      </w:r>
      <w:r w:rsidR="00F216B2" w:rsidRPr="00FC3A88">
        <w:rPr>
          <w:color w:val="000000" w:themeColor="text1"/>
        </w:rPr>
        <w:t>)</w:t>
      </w:r>
      <w:r w:rsidRPr="00FC3A88">
        <w:rPr>
          <w:color w:val="000000" w:themeColor="text1"/>
        </w:rPr>
        <w:t xml:space="preserve"> (</w:t>
      </w:r>
      <w:r w:rsidRPr="004F66DC">
        <w:rPr>
          <w:color w:val="000000" w:themeColor="text1"/>
        </w:rPr>
        <w:t xml:space="preserve">Table </w:t>
      </w:r>
      <w:r w:rsidR="00780DA9" w:rsidRPr="004F66DC">
        <w:rPr>
          <w:color w:val="000000" w:themeColor="text1"/>
        </w:rPr>
        <w:t>61</w:t>
      </w:r>
      <w:r w:rsidR="00AA77E7" w:rsidRPr="004F66DC">
        <w:rPr>
          <w:color w:val="000000" w:themeColor="text1"/>
        </w:rPr>
        <w:t>, Appendix 15</w:t>
      </w:r>
      <w:r w:rsidRPr="004F66DC">
        <w:rPr>
          <w:color w:val="000000" w:themeColor="text1"/>
        </w:rPr>
        <w:t>)</w:t>
      </w:r>
      <w:r w:rsidRPr="00FC3A88">
        <w:rPr>
          <w:color w:val="000000" w:themeColor="text1"/>
        </w:rPr>
        <w:t>,</w:t>
      </w:r>
      <w:r w:rsidRPr="00A81ACE">
        <w:rPr>
          <w:color w:val="000000" w:themeColor="text1"/>
        </w:rPr>
        <w:t xml:space="preserve"> four of the service characteristics indicators were significantly associated with T3 outcome variations:</w:t>
      </w:r>
    </w:p>
    <w:p w14:paraId="22D868CD" w14:textId="3C04CC96" w:rsidR="00A81ACE" w:rsidRPr="00A81ACE" w:rsidRDefault="00A81ACE" w:rsidP="00A81ACE">
      <w:pPr>
        <w:numPr>
          <w:ilvl w:val="0"/>
          <w:numId w:val="113"/>
        </w:numPr>
        <w:rPr>
          <w:color w:val="000000" w:themeColor="text1"/>
        </w:rPr>
      </w:pPr>
      <w:r w:rsidRPr="00A81ACE">
        <w:rPr>
          <w:color w:val="000000" w:themeColor="text1"/>
        </w:rPr>
        <w:t xml:space="preserve">LA involvement: Individuals in SATs with joint local authority and CCG arrangements had on average a 9-point lower score on the WHOQOL-BREF Psychological </w:t>
      </w:r>
      <w:r w:rsidR="003F2B56">
        <w:rPr>
          <w:color w:val="000000" w:themeColor="text1"/>
        </w:rPr>
        <w:t>D</w:t>
      </w:r>
      <w:r w:rsidRPr="00A81ACE">
        <w:rPr>
          <w:color w:val="000000" w:themeColor="text1"/>
        </w:rPr>
        <w:t>omain than individuals in SATS with just CCG arrangements, taking into account other covariates.</w:t>
      </w:r>
    </w:p>
    <w:p w14:paraId="63394C60" w14:textId="1F29707C" w:rsidR="00A81ACE" w:rsidRPr="00A81ACE" w:rsidRDefault="00A81ACE" w:rsidP="00A81ACE">
      <w:pPr>
        <w:numPr>
          <w:ilvl w:val="0"/>
          <w:numId w:val="113"/>
        </w:numPr>
        <w:rPr>
          <w:color w:val="000000" w:themeColor="text1"/>
        </w:rPr>
      </w:pPr>
      <w:r w:rsidRPr="00A81ACE">
        <w:rPr>
          <w:color w:val="000000" w:themeColor="text1"/>
        </w:rPr>
        <w:t xml:space="preserve">Team structure: Individuals in SATs with multiservice teams had on average a 4-point higher score on the WHOQOL-BREF Psychological </w:t>
      </w:r>
      <w:r w:rsidR="003F2B56">
        <w:rPr>
          <w:color w:val="000000" w:themeColor="text1"/>
        </w:rPr>
        <w:t>D</w:t>
      </w:r>
      <w:r w:rsidRPr="00A81ACE">
        <w:rPr>
          <w:color w:val="000000" w:themeColor="text1"/>
        </w:rPr>
        <w:t xml:space="preserve">omain than individuals in SATS with a single team structure. </w:t>
      </w:r>
    </w:p>
    <w:p w14:paraId="2833D8CA" w14:textId="13CCFE4C" w:rsidR="00A81ACE" w:rsidRPr="00A81ACE" w:rsidRDefault="00A81ACE" w:rsidP="00A81ACE">
      <w:pPr>
        <w:numPr>
          <w:ilvl w:val="0"/>
          <w:numId w:val="113"/>
        </w:numPr>
        <w:rPr>
          <w:color w:val="000000" w:themeColor="text1"/>
        </w:rPr>
      </w:pPr>
      <w:r w:rsidRPr="00A81ACE">
        <w:rPr>
          <w:color w:val="000000" w:themeColor="text1"/>
        </w:rPr>
        <w:t xml:space="preserve">Autism vs ND: Individuals in SATs with a neurodevelopmental service had on average a 10-point lower score on the WHOQOL-BREF Psychological </w:t>
      </w:r>
      <w:r w:rsidR="003F2B56">
        <w:rPr>
          <w:color w:val="000000" w:themeColor="text1"/>
        </w:rPr>
        <w:t>D</w:t>
      </w:r>
      <w:r w:rsidRPr="00A81ACE">
        <w:rPr>
          <w:color w:val="000000" w:themeColor="text1"/>
        </w:rPr>
        <w:t>omain than individuals in SATs with an autism-only service.</w:t>
      </w:r>
    </w:p>
    <w:p w14:paraId="68109605" w14:textId="3A445465" w:rsidR="00A81ACE" w:rsidRPr="00A81ACE" w:rsidRDefault="00A81ACE" w:rsidP="00A81ACE">
      <w:pPr>
        <w:numPr>
          <w:ilvl w:val="0"/>
          <w:numId w:val="113"/>
        </w:numPr>
        <w:rPr>
          <w:color w:val="000000" w:themeColor="text1"/>
        </w:rPr>
      </w:pPr>
      <w:r w:rsidRPr="00A81ACE">
        <w:rPr>
          <w:color w:val="000000" w:themeColor="text1"/>
        </w:rPr>
        <w:t xml:space="preserve">One-to-one work: Individuals in SATs that routinely providing one-to-one work regarding (non-complex) mental health problems had on average a 20-point higher score on the WHOQOL-BREF Psychological </w:t>
      </w:r>
      <w:r w:rsidR="003F2B56">
        <w:rPr>
          <w:color w:val="000000" w:themeColor="text1"/>
        </w:rPr>
        <w:t>D</w:t>
      </w:r>
      <w:r w:rsidRPr="00A81ACE">
        <w:rPr>
          <w:color w:val="000000" w:themeColor="text1"/>
        </w:rPr>
        <w:t xml:space="preserve">omain indicator than individuals in SATS where this was not routinely offered. </w:t>
      </w:r>
    </w:p>
    <w:p w14:paraId="56B37932" w14:textId="707690DA" w:rsidR="00F620A6" w:rsidRDefault="00F620A6" w:rsidP="00432F1F">
      <w:pPr>
        <w:rPr>
          <w:color w:val="000000" w:themeColor="text1"/>
        </w:rPr>
      </w:pPr>
      <w:r>
        <w:rPr>
          <w:color w:val="000000" w:themeColor="text1"/>
        </w:rPr>
        <w:t>T</w:t>
      </w:r>
      <w:r w:rsidRPr="00F620A6">
        <w:rPr>
          <w:color w:val="000000" w:themeColor="text1"/>
        </w:rPr>
        <w:t xml:space="preserve">he </w:t>
      </w:r>
      <w:r>
        <w:rPr>
          <w:color w:val="000000" w:themeColor="text1"/>
        </w:rPr>
        <w:t xml:space="preserve">third and fourth </w:t>
      </w:r>
      <w:r w:rsidRPr="00F620A6">
        <w:rPr>
          <w:color w:val="000000" w:themeColor="text1"/>
        </w:rPr>
        <w:t>regression</w:t>
      </w:r>
      <w:r>
        <w:rPr>
          <w:color w:val="000000" w:themeColor="text1"/>
        </w:rPr>
        <w:t>s took QALYs over the 12-month period as dependent variable, and analysed variations from, first, a health and social care perspective, and then a</w:t>
      </w:r>
      <w:r w:rsidRPr="00F620A6">
        <w:rPr>
          <w:color w:val="000000" w:themeColor="text1"/>
        </w:rPr>
        <w:t xml:space="preserve"> societal perspective</w:t>
      </w:r>
      <w:r w:rsidR="00C81F42">
        <w:rPr>
          <w:color w:val="000000" w:themeColor="text1"/>
        </w:rPr>
        <w:t xml:space="preserve"> (in the adjustment for baseline cost)</w:t>
      </w:r>
      <w:r>
        <w:rPr>
          <w:color w:val="000000" w:themeColor="text1"/>
        </w:rPr>
        <w:t xml:space="preserve">. </w:t>
      </w:r>
      <w:r w:rsidR="00C81F42">
        <w:rPr>
          <w:color w:val="000000" w:themeColor="text1"/>
        </w:rPr>
        <w:t>We also adjusted for baseline utility score (computed from EQ-5D)</w:t>
      </w:r>
      <w:r w:rsidR="0041205F">
        <w:rPr>
          <w:color w:val="000000" w:themeColor="text1"/>
        </w:rPr>
        <w:t xml:space="preserve">, outputs are presented in Tables </w:t>
      </w:r>
      <w:r w:rsidR="009D57E5">
        <w:rPr>
          <w:color w:val="000000" w:themeColor="text1"/>
        </w:rPr>
        <w:t>6</w:t>
      </w:r>
      <w:r w:rsidR="00780DA9">
        <w:rPr>
          <w:color w:val="000000" w:themeColor="text1"/>
        </w:rPr>
        <w:t>2</w:t>
      </w:r>
      <w:r w:rsidR="0041205F">
        <w:rPr>
          <w:color w:val="000000" w:themeColor="text1"/>
        </w:rPr>
        <w:t xml:space="preserve"> and </w:t>
      </w:r>
      <w:r w:rsidR="009D57E5">
        <w:rPr>
          <w:color w:val="000000" w:themeColor="text1"/>
        </w:rPr>
        <w:t>6</w:t>
      </w:r>
      <w:r w:rsidR="00780DA9">
        <w:rPr>
          <w:color w:val="000000" w:themeColor="text1"/>
        </w:rPr>
        <w:t>3</w:t>
      </w:r>
      <w:r w:rsidR="0041205F">
        <w:rPr>
          <w:color w:val="000000" w:themeColor="text1"/>
        </w:rPr>
        <w:t xml:space="preserve"> (</w:t>
      </w:r>
      <w:r w:rsidRPr="00F620A6">
        <w:rPr>
          <w:color w:val="000000" w:themeColor="text1"/>
        </w:rPr>
        <w:t>Appendix 1</w:t>
      </w:r>
      <w:r w:rsidR="00AA77E7">
        <w:rPr>
          <w:color w:val="000000" w:themeColor="text1"/>
        </w:rPr>
        <w:t>5</w:t>
      </w:r>
      <w:r>
        <w:rPr>
          <w:color w:val="000000" w:themeColor="text1"/>
        </w:rPr>
        <w:t>.)</w:t>
      </w:r>
    </w:p>
    <w:p w14:paraId="163ACC6B" w14:textId="0F9FF93A" w:rsidR="00F620A6" w:rsidRPr="00F620A6" w:rsidRDefault="00F620A6" w:rsidP="00F620A6">
      <w:pPr>
        <w:rPr>
          <w:rFonts w:ascii="Calibri" w:eastAsia="Calibri" w:hAnsi="Calibri" w:cs="Times New Roman"/>
        </w:rPr>
      </w:pPr>
      <w:r w:rsidRPr="00F620A6">
        <w:rPr>
          <w:rFonts w:ascii="Calibri" w:eastAsia="Calibri" w:hAnsi="Calibri" w:cs="Times New Roman"/>
        </w:rPr>
        <w:lastRenderedPageBreak/>
        <w:t xml:space="preserve">In the first regression, three </w:t>
      </w:r>
      <w:r w:rsidRPr="0041205F">
        <w:rPr>
          <w:rFonts w:ascii="Calibri" w:eastAsia="Calibri" w:hAnsi="Calibri" w:cs="Times New Roman"/>
          <w:i/>
        </w:rPr>
        <w:t>service characteristic</w:t>
      </w:r>
      <w:r w:rsidR="0041205F">
        <w:rPr>
          <w:rFonts w:ascii="Calibri" w:eastAsia="Calibri" w:hAnsi="Calibri" w:cs="Times New Roman"/>
          <w:i/>
        </w:rPr>
        <w:t>s</w:t>
      </w:r>
      <w:r w:rsidRPr="00F620A6">
        <w:rPr>
          <w:rFonts w:ascii="Calibri" w:eastAsia="Calibri" w:hAnsi="Calibri" w:cs="Times New Roman"/>
        </w:rPr>
        <w:t xml:space="preserve"> were significantly associated with </w:t>
      </w:r>
      <w:r w:rsidR="00C81F42">
        <w:rPr>
          <w:rFonts w:ascii="Calibri" w:eastAsia="Calibri" w:hAnsi="Calibri" w:cs="Times New Roman"/>
        </w:rPr>
        <w:t>QALY variations</w:t>
      </w:r>
      <w:r w:rsidRPr="00F620A6">
        <w:rPr>
          <w:rFonts w:ascii="Calibri" w:eastAsia="Calibri" w:hAnsi="Calibri" w:cs="Times New Roman"/>
        </w:rPr>
        <w:t>:</w:t>
      </w:r>
    </w:p>
    <w:p w14:paraId="68C0E229" w14:textId="5B6F1AA0" w:rsidR="00F620A6" w:rsidRPr="00C81F42" w:rsidRDefault="00F620A6" w:rsidP="00C81F42">
      <w:pPr>
        <w:numPr>
          <w:ilvl w:val="0"/>
          <w:numId w:val="113"/>
        </w:numPr>
        <w:rPr>
          <w:color w:val="000000" w:themeColor="text1"/>
        </w:rPr>
      </w:pPr>
      <w:r w:rsidRPr="00C81F42">
        <w:rPr>
          <w:color w:val="000000" w:themeColor="text1"/>
        </w:rPr>
        <w:t xml:space="preserve">LA involvement: Individuals in SATs with joint local authority and CCG arrangements had on average a 0.683 higher </w:t>
      </w:r>
      <w:r w:rsidR="00974312">
        <w:rPr>
          <w:color w:val="000000" w:themeColor="text1"/>
        </w:rPr>
        <w:t xml:space="preserve">QALY </w:t>
      </w:r>
      <w:r w:rsidRPr="00C81F42">
        <w:rPr>
          <w:color w:val="000000" w:themeColor="text1"/>
        </w:rPr>
        <w:t xml:space="preserve">score than individuals in SATS with CCG arrangement only, taking into account other covariates. </w:t>
      </w:r>
    </w:p>
    <w:p w14:paraId="4AB12F10" w14:textId="7F8CB01D" w:rsidR="00F620A6" w:rsidRPr="00C81F42" w:rsidRDefault="00F620A6" w:rsidP="00C81F42">
      <w:pPr>
        <w:numPr>
          <w:ilvl w:val="0"/>
          <w:numId w:val="113"/>
        </w:numPr>
        <w:rPr>
          <w:color w:val="000000" w:themeColor="text1"/>
        </w:rPr>
      </w:pPr>
      <w:r w:rsidRPr="00C81F42">
        <w:rPr>
          <w:color w:val="000000" w:themeColor="text1"/>
        </w:rPr>
        <w:t xml:space="preserve">Autism vs ND: Individuals in SATs with a neurodevelopmental service had on average a 0.182 lower </w:t>
      </w:r>
      <w:r w:rsidR="00974312">
        <w:rPr>
          <w:color w:val="000000" w:themeColor="text1"/>
        </w:rPr>
        <w:t xml:space="preserve">QALY </w:t>
      </w:r>
      <w:r w:rsidRPr="00C81F42">
        <w:rPr>
          <w:color w:val="000000" w:themeColor="text1"/>
        </w:rPr>
        <w:t>score than individuals in SATs with an autism-only service.</w:t>
      </w:r>
    </w:p>
    <w:p w14:paraId="0A674F6F" w14:textId="6DD0EEAD" w:rsidR="00F620A6" w:rsidRPr="00C81F42" w:rsidRDefault="00F620A6" w:rsidP="00C81F42">
      <w:pPr>
        <w:numPr>
          <w:ilvl w:val="0"/>
          <w:numId w:val="113"/>
        </w:numPr>
        <w:rPr>
          <w:color w:val="000000" w:themeColor="text1"/>
        </w:rPr>
      </w:pPr>
      <w:r w:rsidRPr="00C81F42">
        <w:rPr>
          <w:color w:val="000000" w:themeColor="text1"/>
        </w:rPr>
        <w:t xml:space="preserve">One-to-one work: Individuals in SATs that routinely providing one-to-one work regarding (non-complex) mental health problems had on average a 0.395 lower </w:t>
      </w:r>
      <w:r w:rsidR="00974312">
        <w:rPr>
          <w:color w:val="000000" w:themeColor="text1"/>
        </w:rPr>
        <w:t xml:space="preserve">QALY </w:t>
      </w:r>
      <w:r w:rsidRPr="00C81F42">
        <w:rPr>
          <w:color w:val="000000" w:themeColor="text1"/>
        </w:rPr>
        <w:t xml:space="preserve">score than individuals in SATS with a single team structure. </w:t>
      </w:r>
    </w:p>
    <w:p w14:paraId="199AE22A" w14:textId="65FE0D7B" w:rsidR="00F620A6" w:rsidRPr="00F620A6" w:rsidRDefault="00974312" w:rsidP="00F620A6">
      <w:pPr>
        <w:rPr>
          <w:rFonts w:ascii="Calibri" w:eastAsia="Calibri" w:hAnsi="Calibri" w:cs="Times New Roman"/>
        </w:rPr>
      </w:pPr>
      <w:r>
        <w:rPr>
          <w:rFonts w:ascii="Calibri" w:eastAsia="Times New Roman" w:hAnsi="Calibri" w:cs="Times New Roman"/>
          <w:color w:val="000000"/>
          <w:szCs w:val="20"/>
          <w:lang w:eastAsia="en-GB"/>
        </w:rPr>
        <w:t>F</w:t>
      </w:r>
      <w:r w:rsidR="00F620A6" w:rsidRPr="00F620A6">
        <w:rPr>
          <w:rFonts w:ascii="Calibri" w:eastAsia="Times New Roman" w:hAnsi="Calibri" w:cs="Times New Roman"/>
          <w:color w:val="000000"/>
          <w:szCs w:val="20"/>
          <w:lang w:eastAsia="en-GB"/>
        </w:rPr>
        <w:t>rom a societal perspective</w:t>
      </w:r>
      <w:r w:rsidR="0053540E">
        <w:rPr>
          <w:rFonts w:ascii="Calibri" w:eastAsia="Times New Roman" w:hAnsi="Calibri" w:cs="Times New Roman"/>
          <w:color w:val="000000"/>
          <w:szCs w:val="20"/>
          <w:lang w:eastAsia="en-GB"/>
        </w:rPr>
        <w:t>, the same three</w:t>
      </w:r>
      <w:r w:rsidR="00F620A6" w:rsidRPr="00F620A6">
        <w:rPr>
          <w:rFonts w:ascii="Calibri" w:eastAsia="Calibri" w:hAnsi="Calibri" w:cs="Times New Roman"/>
        </w:rPr>
        <w:t xml:space="preserve"> </w:t>
      </w:r>
      <w:r w:rsidR="00F620A6" w:rsidRPr="0041205F">
        <w:rPr>
          <w:rFonts w:ascii="Calibri" w:eastAsia="Calibri" w:hAnsi="Calibri" w:cs="Times New Roman"/>
          <w:i/>
        </w:rPr>
        <w:t>service characteristics</w:t>
      </w:r>
      <w:r w:rsidR="00F620A6" w:rsidRPr="00F620A6">
        <w:rPr>
          <w:rFonts w:ascii="Calibri" w:eastAsia="Calibri" w:hAnsi="Calibri" w:cs="Times New Roman"/>
        </w:rPr>
        <w:t xml:space="preserve"> were significantly associated with </w:t>
      </w:r>
      <w:r>
        <w:rPr>
          <w:rFonts w:ascii="Calibri" w:eastAsia="Calibri" w:hAnsi="Calibri" w:cs="Times New Roman"/>
        </w:rPr>
        <w:t>QALY</w:t>
      </w:r>
      <w:r w:rsidR="00F620A6" w:rsidRPr="00F620A6">
        <w:rPr>
          <w:rFonts w:ascii="Calibri" w:eastAsia="Calibri" w:hAnsi="Calibri" w:cs="Times New Roman"/>
        </w:rPr>
        <w:t xml:space="preserve"> variations</w:t>
      </w:r>
      <w:r>
        <w:rPr>
          <w:rFonts w:ascii="Calibri" w:eastAsia="Calibri" w:hAnsi="Calibri" w:cs="Times New Roman"/>
        </w:rPr>
        <w:t xml:space="preserve"> over the 12-month period</w:t>
      </w:r>
      <w:r w:rsidR="00F620A6" w:rsidRPr="00F620A6">
        <w:rPr>
          <w:rFonts w:ascii="Calibri" w:eastAsia="Calibri" w:hAnsi="Calibri" w:cs="Times New Roman"/>
        </w:rPr>
        <w:t>:</w:t>
      </w:r>
    </w:p>
    <w:p w14:paraId="65E325B2" w14:textId="38754F5B" w:rsidR="00F620A6" w:rsidRPr="00974312" w:rsidRDefault="00F620A6" w:rsidP="00974312">
      <w:pPr>
        <w:numPr>
          <w:ilvl w:val="0"/>
          <w:numId w:val="113"/>
        </w:numPr>
        <w:rPr>
          <w:color w:val="000000" w:themeColor="text1"/>
        </w:rPr>
      </w:pPr>
      <w:r w:rsidRPr="00974312">
        <w:rPr>
          <w:color w:val="000000" w:themeColor="text1"/>
        </w:rPr>
        <w:t xml:space="preserve">LA involvement: Individuals in SATs with joint local authority and CCG arrangements had on average a 0.585-point higher </w:t>
      </w:r>
      <w:r w:rsidR="00974312">
        <w:rPr>
          <w:color w:val="000000" w:themeColor="text1"/>
        </w:rPr>
        <w:t xml:space="preserve">QALY </w:t>
      </w:r>
      <w:r w:rsidRPr="00974312">
        <w:rPr>
          <w:color w:val="000000" w:themeColor="text1"/>
        </w:rPr>
        <w:t>score than individuals in SATS with just CCG arrangements, taking into account other covariates.</w:t>
      </w:r>
    </w:p>
    <w:p w14:paraId="5629FF98" w14:textId="75606751" w:rsidR="00F620A6" w:rsidRPr="00974312" w:rsidRDefault="00F620A6" w:rsidP="00974312">
      <w:pPr>
        <w:numPr>
          <w:ilvl w:val="0"/>
          <w:numId w:val="113"/>
        </w:numPr>
        <w:rPr>
          <w:color w:val="000000" w:themeColor="text1"/>
        </w:rPr>
      </w:pPr>
      <w:r w:rsidRPr="00974312">
        <w:rPr>
          <w:color w:val="000000" w:themeColor="text1"/>
        </w:rPr>
        <w:t xml:space="preserve">Autism vs ND: Individuals in SATs with a neurodevelopmental service had on average a 0.194-point lower </w:t>
      </w:r>
      <w:r w:rsidR="00974312">
        <w:rPr>
          <w:color w:val="000000" w:themeColor="text1"/>
        </w:rPr>
        <w:t xml:space="preserve">QALY </w:t>
      </w:r>
      <w:r w:rsidRPr="00974312">
        <w:rPr>
          <w:color w:val="000000" w:themeColor="text1"/>
        </w:rPr>
        <w:t>score than individuals in SATs with an autism-only service.</w:t>
      </w:r>
    </w:p>
    <w:p w14:paraId="6FC9E144" w14:textId="5C5C5D68" w:rsidR="00F620A6" w:rsidRPr="00974312" w:rsidRDefault="00F620A6" w:rsidP="00974312">
      <w:pPr>
        <w:numPr>
          <w:ilvl w:val="0"/>
          <w:numId w:val="113"/>
        </w:numPr>
        <w:rPr>
          <w:color w:val="000000" w:themeColor="text1"/>
        </w:rPr>
      </w:pPr>
      <w:r w:rsidRPr="00974312">
        <w:rPr>
          <w:color w:val="000000" w:themeColor="text1"/>
        </w:rPr>
        <w:t xml:space="preserve">One-to-one work: Individuals in SATs that routinely providing one-to-one work regarding (non-complex) mental health problems had on average a 0.381-point lower </w:t>
      </w:r>
      <w:r w:rsidR="00974312">
        <w:rPr>
          <w:color w:val="000000" w:themeColor="text1"/>
        </w:rPr>
        <w:t xml:space="preserve">QALY </w:t>
      </w:r>
      <w:r w:rsidRPr="00974312">
        <w:rPr>
          <w:color w:val="000000" w:themeColor="text1"/>
        </w:rPr>
        <w:t>score than individuals in SATS with a single team structure.</w:t>
      </w:r>
    </w:p>
    <w:p w14:paraId="2ED3D195" w14:textId="77777777" w:rsidR="00F620A6" w:rsidRDefault="00F620A6" w:rsidP="00432F1F">
      <w:pPr>
        <w:rPr>
          <w:color w:val="000000" w:themeColor="text1"/>
        </w:rPr>
      </w:pPr>
    </w:p>
    <w:p w14:paraId="6347842C" w14:textId="4830FEDF" w:rsidR="00432F1F" w:rsidRDefault="00A81ACE" w:rsidP="00432F1F">
      <w:pPr>
        <w:rPr>
          <w:color w:val="000000" w:themeColor="text1"/>
        </w:rPr>
      </w:pPr>
      <w:r w:rsidRPr="00A81ACE">
        <w:rPr>
          <w:color w:val="000000" w:themeColor="text1"/>
        </w:rPr>
        <w:t>Bringing these analyses together, the findings in relation to the effects of service characteristics on costs</w:t>
      </w:r>
      <w:r w:rsidR="00974312">
        <w:rPr>
          <w:color w:val="000000" w:themeColor="text1"/>
        </w:rPr>
        <w:t>,</w:t>
      </w:r>
      <w:r w:rsidRPr="00A81ACE">
        <w:rPr>
          <w:color w:val="000000" w:themeColor="text1"/>
        </w:rPr>
        <w:t xml:space="preserve"> self-reported psychological quality of life (QoL)</w:t>
      </w:r>
      <w:r w:rsidR="00974312">
        <w:rPr>
          <w:color w:val="000000" w:themeColor="text1"/>
        </w:rPr>
        <w:t xml:space="preserve"> and QALYs</w:t>
      </w:r>
      <w:r w:rsidRPr="00A81ACE">
        <w:rPr>
          <w:color w:val="000000" w:themeColor="text1"/>
        </w:rPr>
        <w:t xml:space="preserve"> </w:t>
      </w:r>
      <w:r w:rsidR="00432F1F">
        <w:rPr>
          <w:color w:val="000000" w:themeColor="text1"/>
        </w:rPr>
        <w:t>can be summarised as follows</w:t>
      </w:r>
      <w:r w:rsidR="00D83970">
        <w:rPr>
          <w:color w:val="000000" w:themeColor="text1"/>
        </w:rPr>
        <w:t>, see also Table</w:t>
      </w:r>
      <w:r w:rsidR="001C4D7E">
        <w:rPr>
          <w:color w:val="000000" w:themeColor="text1"/>
        </w:rPr>
        <w:t xml:space="preserve"> 24</w:t>
      </w:r>
      <w:r w:rsidR="00D83970">
        <w:rPr>
          <w:color w:val="000000" w:themeColor="text1"/>
        </w:rPr>
        <w:t>.</w:t>
      </w:r>
    </w:p>
    <w:p w14:paraId="7FD9240A" w14:textId="3636D1AD" w:rsidR="00A81ACE" w:rsidRPr="00432F1F" w:rsidRDefault="00A81ACE" w:rsidP="0053540E">
      <w:pPr>
        <w:pStyle w:val="ListParagraph"/>
        <w:numPr>
          <w:ilvl w:val="0"/>
          <w:numId w:val="117"/>
        </w:numPr>
        <w:rPr>
          <w:color w:val="000000" w:themeColor="text1"/>
        </w:rPr>
      </w:pPr>
      <w:r w:rsidRPr="00D83970">
        <w:rPr>
          <w:color w:val="000000" w:themeColor="text1"/>
        </w:rPr>
        <w:t>LA involvement</w:t>
      </w:r>
      <w:r w:rsidRPr="00F216B2">
        <w:rPr>
          <w:color w:val="000000" w:themeColor="text1"/>
        </w:rPr>
        <w:t xml:space="preserve">: </w:t>
      </w:r>
      <w:r w:rsidRPr="00432F1F">
        <w:rPr>
          <w:color w:val="000000" w:themeColor="text1"/>
        </w:rPr>
        <w:t xml:space="preserve">From a health and social care perspective there are no cost or psychological QoL differences between SATs with joint local authority/CCG arrangements or just CCG-led. From a societal perspective, there is no cost difference but psychological QoL is slightly worse (9 points on a scale that runs from </w:t>
      </w:r>
      <w:r w:rsidRPr="00432F1F">
        <w:rPr>
          <w:color w:val="000000" w:themeColor="text1"/>
        </w:rPr>
        <w:lastRenderedPageBreak/>
        <w:t xml:space="preserve">0 to 100) for joint LA/CCG SATs. </w:t>
      </w:r>
      <w:r w:rsidR="0053540E">
        <w:rPr>
          <w:color w:val="000000" w:themeColor="text1"/>
        </w:rPr>
        <w:t xml:space="preserve">However, </w:t>
      </w:r>
      <w:r w:rsidR="00974312">
        <w:rPr>
          <w:color w:val="000000" w:themeColor="text1"/>
        </w:rPr>
        <w:t xml:space="preserve">local authority involvement </w:t>
      </w:r>
      <w:r w:rsidR="0053540E">
        <w:rPr>
          <w:color w:val="000000" w:themeColor="text1"/>
        </w:rPr>
        <w:t xml:space="preserve">was associated with higher QALY scores over the 12-month period. </w:t>
      </w:r>
      <w:r w:rsidRPr="00432F1F">
        <w:rPr>
          <w:color w:val="000000" w:themeColor="text1"/>
        </w:rPr>
        <w:t xml:space="preserve">Overall, </w:t>
      </w:r>
      <w:r w:rsidR="0053540E">
        <w:rPr>
          <w:color w:val="000000" w:themeColor="text1"/>
        </w:rPr>
        <w:t>the</w:t>
      </w:r>
      <w:r w:rsidRPr="00432F1F">
        <w:rPr>
          <w:color w:val="000000" w:themeColor="text1"/>
        </w:rPr>
        <w:t xml:space="preserve"> cost-effectiveness case </w:t>
      </w:r>
      <w:r w:rsidR="0053540E" w:rsidRPr="0053540E">
        <w:rPr>
          <w:color w:val="000000" w:themeColor="text1"/>
        </w:rPr>
        <w:t xml:space="preserve">joint local authority/CCG arrangements </w:t>
      </w:r>
      <w:r w:rsidR="0053540E">
        <w:rPr>
          <w:color w:val="000000" w:themeColor="text1"/>
        </w:rPr>
        <w:t>rests on the credibility of the QALY results</w:t>
      </w:r>
      <w:r w:rsidRPr="00432F1F">
        <w:rPr>
          <w:color w:val="000000" w:themeColor="text1"/>
        </w:rPr>
        <w:t>.</w:t>
      </w:r>
    </w:p>
    <w:p w14:paraId="48489BED" w14:textId="338CF22C" w:rsidR="00A81ACE" w:rsidRPr="00A81ACE" w:rsidRDefault="00A81ACE" w:rsidP="00A81ACE">
      <w:pPr>
        <w:numPr>
          <w:ilvl w:val="0"/>
          <w:numId w:val="113"/>
        </w:numPr>
        <w:rPr>
          <w:color w:val="000000" w:themeColor="text1"/>
        </w:rPr>
      </w:pPr>
      <w:r w:rsidRPr="00D83970">
        <w:rPr>
          <w:color w:val="000000" w:themeColor="text1"/>
        </w:rPr>
        <w:t>Team structure</w:t>
      </w:r>
      <w:r w:rsidRPr="00A81ACE">
        <w:rPr>
          <w:color w:val="000000" w:themeColor="text1"/>
        </w:rPr>
        <w:t xml:space="preserve">: Psychological QoL outcomes are slightly better for SATs with multiservice teams compared to single team structures, but the difference is only 4 or 5 points on the 100-point scale. Health and social care costs do not vary with this service arrangement, but societal costs are slightly lower for multiservice team SATs. </w:t>
      </w:r>
      <w:r w:rsidR="0053540E">
        <w:rPr>
          <w:color w:val="000000" w:themeColor="text1"/>
        </w:rPr>
        <w:t xml:space="preserve">QALYs do not vary with team structure. </w:t>
      </w:r>
      <w:r w:rsidRPr="00A81ACE">
        <w:rPr>
          <w:color w:val="000000" w:themeColor="text1"/>
        </w:rPr>
        <w:t xml:space="preserve">Overall, these findings do not suggest major differences from a cost-effectiveness standpoint between team structures. </w:t>
      </w:r>
    </w:p>
    <w:p w14:paraId="2492BC86" w14:textId="7016B4E2" w:rsidR="00A81ACE" w:rsidRPr="00A81ACE" w:rsidRDefault="00A81ACE" w:rsidP="00A81ACE">
      <w:pPr>
        <w:numPr>
          <w:ilvl w:val="0"/>
          <w:numId w:val="113"/>
        </w:numPr>
        <w:rPr>
          <w:color w:val="000000" w:themeColor="text1"/>
        </w:rPr>
      </w:pPr>
      <w:r w:rsidRPr="00D83970">
        <w:rPr>
          <w:color w:val="000000" w:themeColor="text1"/>
        </w:rPr>
        <w:t>Autism vs ND</w:t>
      </w:r>
      <w:r w:rsidRPr="00A81ACE">
        <w:rPr>
          <w:color w:val="000000" w:themeColor="text1"/>
        </w:rPr>
        <w:t>: Psy</w:t>
      </w:r>
      <w:r w:rsidR="003F2B56">
        <w:rPr>
          <w:color w:val="000000" w:themeColor="text1"/>
        </w:rPr>
        <w:t>c</w:t>
      </w:r>
      <w:r w:rsidRPr="00A81ACE">
        <w:rPr>
          <w:color w:val="000000" w:themeColor="text1"/>
        </w:rPr>
        <w:t xml:space="preserve">hological QoL outcomes are 10 points lower for individuals in SATs with a neurodevelopmental service rather than an autism service, which is marked on a scale running from 0 to 100. </w:t>
      </w:r>
      <w:r w:rsidR="0053540E">
        <w:rPr>
          <w:color w:val="000000" w:themeColor="text1"/>
        </w:rPr>
        <w:t xml:space="preserve">QALYs were also lower. </w:t>
      </w:r>
      <w:r w:rsidRPr="00A81ACE">
        <w:rPr>
          <w:color w:val="000000" w:themeColor="text1"/>
        </w:rPr>
        <w:t>Health and social care costs are slightly lower for neurodevelopmental service SATs and there is no difference in societal costs. Overall, these findings point to a cost-effectiveness advantage for autism-only services.</w:t>
      </w:r>
    </w:p>
    <w:p w14:paraId="2C5729F6" w14:textId="77777777" w:rsidR="00A81ACE" w:rsidRPr="00A81ACE" w:rsidRDefault="00A81ACE" w:rsidP="00A81ACE">
      <w:pPr>
        <w:numPr>
          <w:ilvl w:val="0"/>
          <w:numId w:val="113"/>
        </w:numPr>
        <w:rPr>
          <w:color w:val="000000" w:themeColor="text1"/>
        </w:rPr>
      </w:pPr>
      <w:r w:rsidRPr="00D83970">
        <w:rPr>
          <w:color w:val="000000" w:themeColor="text1"/>
        </w:rPr>
        <w:t>Psychoeducation</w:t>
      </w:r>
      <w:r w:rsidRPr="00A81ACE">
        <w:rPr>
          <w:color w:val="000000" w:themeColor="text1"/>
        </w:rPr>
        <w:t xml:space="preserve">: There was only one significant difference between SATs whose dominant mode of delivery of psychoeducation post-diagnosis was one-to-one compared to SATs where there was group delivery: societal costs were slightly higher for the former. Sensitivity analyses suggest that one-to-one delivery of psychoeducation might be slightly less costly (health and social care costs only) if our measurement of psychologist costs included some double-counting. Overall, however, there is no strong cost-effectiveness case for either one-to-one or group delivery. </w:t>
      </w:r>
    </w:p>
    <w:p w14:paraId="26F18E92" w14:textId="3226368B" w:rsidR="00A81ACE" w:rsidRPr="00A81ACE" w:rsidRDefault="00A81ACE" w:rsidP="00A81ACE">
      <w:pPr>
        <w:numPr>
          <w:ilvl w:val="0"/>
          <w:numId w:val="113"/>
        </w:numPr>
        <w:rPr>
          <w:color w:val="000000" w:themeColor="text1"/>
        </w:rPr>
      </w:pPr>
      <w:r w:rsidRPr="00D83970">
        <w:rPr>
          <w:color w:val="000000" w:themeColor="text1"/>
        </w:rPr>
        <w:t>Skill-mix</w:t>
      </w:r>
      <w:r w:rsidRPr="00A81ACE">
        <w:rPr>
          <w:color w:val="000000" w:themeColor="text1"/>
        </w:rPr>
        <w:t xml:space="preserve">: In the case of skill mix, there are no observable differences in psychological QoL according to the richness of skill mix in the SAT being used, </w:t>
      </w:r>
      <w:r w:rsidR="0053540E">
        <w:rPr>
          <w:color w:val="000000" w:themeColor="text1"/>
        </w:rPr>
        <w:t xml:space="preserve">nor any differences in QALYs, </w:t>
      </w:r>
      <w:r w:rsidRPr="00A81ACE">
        <w:rPr>
          <w:color w:val="000000" w:themeColor="text1"/>
        </w:rPr>
        <w:t xml:space="preserve">but individuals supported by SATs that involved 4 or more professional disciplines had substantially higher costs than individuals in SATS that involved only 2 or 3 disciplines. On cost-effectiveness grounds, and in terms of psychological QoL </w:t>
      </w:r>
      <w:r w:rsidR="0053540E">
        <w:rPr>
          <w:color w:val="000000" w:themeColor="text1"/>
        </w:rPr>
        <w:lastRenderedPageBreak/>
        <w:t xml:space="preserve">and QALY </w:t>
      </w:r>
      <w:r w:rsidRPr="00A81ACE">
        <w:rPr>
          <w:color w:val="000000" w:themeColor="text1"/>
        </w:rPr>
        <w:t xml:space="preserve">outcomes, arrangements </w:t>
      </w:r>
      <w:r w:rsidR="0041205F">
        <w:rPr>
          <w:color w:val="000000" w:themeColor="text1"/>
        </w:rPr>
        <w:t xml:space="preserve">in which fewer professions are included </w:t>
      </w:r>
      <w:r w:rsidRPr="00A81ACE">
        <w:rPr>
          <w:color w:val="000000" w:themeColor="text1"/>
        </w:rPr>
        <w:t xml:space="preserve">appear to be preferred. </w:t>
      </w:r>
    </w:p>
    <w:p w14:paraId="1BF74677" w14:textId="73E86941" w:rsidR="00A81ACE" w:rsidRPr="00A81ACE" w:rsidRDefault="00A81ACE" w:rsidP="0053540E">
      <w:pPr>
        <w:numPr>
          <w:ilvl w:val="0"/>
          <w:numId w:val="113"/>
        </w:numPr>
        <w:rPr>
          <w:color w:val="000000" w:themeColor="text1"/>
        </w:rPr>
      </w:pPr>
      <w:r w:rsidRPr="00D83970">
        <w:rPr>
          <w:color w:val="000000" w:themeColor="text1"/>
        </w:rPr>
        <w:t>One-to-one work</w:t>
      </w:r>
      <w:r w:rsidRPr="00F216B2">
        <w:rPr>
          <w:color w:val="000000" w:themeColor="text1"/>
        </w:rPr>
        <w:t>:</w:t>
      </w:r>
      <w:r w:rsidRPr="00A81ACE">
        <w:rPr>
          <w:color w:val="000000" w:themeColor="text1"/>
        </w:rPr>
        <w:t xml:space="preserve"> Individuals in SATs that routinely provide one-to-one work for people with (non-complex) mental health problems have substantially better psychological QoL outcomes at either no higher cost (health and social care perspective) or at reduced costs (societal perspective) compared to not using one-to-one approaches. </w:t>
      </w:r>
      <w:r w:rsidR="0053540E">
        <w:rPr>
          <w:color w:val="000000" w:themeColor="text1"/>
        </w:rPr>
        <w:t xml:space="preserve">On the other hand, QALYs were lower with one-to-one work. </w:t>
      </w:r>
      <w:r w:rsidRPr="00A81ACE">
        <w:rPr>
          <w:color w:val="000000" w:themeColor="text1"/>
        </w:rPr>
        <w:t xml:space="preserve">Sensitivity analyses suggest that one-to-one work might be slightly more costly (health and social care costs only) if both psychologist and nurse had been double-counted, although the difference was not great. Overall, </w:t>
      </w:r>
      <w:r w:rsidR="0053540E">
        <w:rPr>
          <w:color w:val="000000" w:themeColor="text1"/>
        </w:rPr>
        <w:t xml:space="preserve">given that </w:t>
      </w:r>
      <w:r w:rsidR="0053540E" w:rsidRPr="0053540E">
        <w:rPr>
          <w:color w:val="000000" w:themeColor="text1"/>
        </w:rPr>
        <w:t xml:space="preserve">psychological QoL </w:t>
      </w:r>
      <w:r w:rsidR="0053540E">
        <w:rPr>
          <w:color w:val="000000" w:themeColor="text1"/>
        </w:rPr>
        <w:t xml:space="preserve">was the primary outcome and that the validity of QALYs generated from EQ-5D has not been established for autistic people, </w:t>
      </w:r>
      <w:r w:rsidRPr="00A81ACE">
        <w:rPr>
          <w:color w:val="000000" w:themeColor="text1"/>
        </w:rPr>
        <w:t>we conclude that one-to-one work by SATs is a cost-effective way to deliver support for people experiencing with mental health problems as indicated by changes in self-reported psychological QoL.</w:t>
      </w:r>
    </w:p>
    <w:p w14:paraId="78570B62" w14:textId="19B21E85" w:rsidR="00A81ACE" w:rsidRDefault="00A81ACE" w:rsidP="00A81ACE">
      <w:pPr>
        <w:numPr>
          <w:ilvl w:val="0"/>
          <w:numId w:val="113"/>
        </w:numPr>
        <w:rPr>
          <w:color w:val="000000" w:themeColor="text1"/>
        </w:rPr>
      </w:pPr>
      <w:r w:rsidRPr="00D83970">
        <w:rPr>
          <w:color w:val="000000" w:themeColor="text1"/>
        </w:rPr>
        <w:t>Delivery of care plan</w:t>
      </w:r>
      <w:r w:rsidRPr="00F216B2">
        <w:rPr>
          <w:color w:val="000000" w:themeColor="text1"/>
        </w:rPr>
        <w:t>:</w:t>
      </w:r>
      <w:r w:rsidRPr="00A81ACE">
        <w:rPr>
          <w:color w:val="000000" w:themeColor="text1"/>
        </w:rPr>
        <w:t xml:space="preserve"> Individuals in SATs with a managed approach to delivering care plans had significantly higher costs but psychological QoL outcomes </w:t>
      </w:r>
      <w:r w:rsidR="0053540E">
        <w:rPr>
          <w:color w:val="000000" w:themeColor="text1"/>
        </w:rPr>
        <w:t xml:space="preserve">and QALYs </w:t>
      </w:r>
      <w:r w:rsidRPr="00A81ACE">
        <w:rPr>
          <w:color w:val="000000" w:themeColor="text1"/>
        </w:rPr>
        <w:t>were unaffected. Overall we would conclude that an episodic approach appears to be more cost-effective than a managed approach with respect to this particular outcome.</w:t>
      </w:r>
    </w:p>
    <w:p w14:paraId="3D73C0E2" w14:textId="102F861F" w:rsidR="00D83970" w:rsidRDefault="00D83970" w:rsidP="00363B9E">
      <w:pPr>
        <w:spacing w:after="80" w:line="240" w:lineRule="auto"/>
        <w:jc w:val="center"/>
        <w:rPr>
          <w:rFonts w:ascii="Calibri" w:eastAsia="Calibri" w:hAnsi="Calibri" w:cs="Times New Roman"/>
          <w:b/>
          <w:iCs/>
          <w:szCs w:val="18"/>
        </w:rPr>
      </w:pPr>
    </w:p>
    <w:p w14:paraId="14E9A9FE" w14:textId="2870E5E4" w:rsidR="00363B9E" w:rsidRPr="00D83970" w:rsidRDefault="00D83970" w:rsidP="00D83970">
      <w:pPr>
        <w:pStyle w:val="Caption"/>
        <w:jc w:val="center"/>
        <w:rPr>
          <w:rFonts w:ascii="Calibri" w:eastAsia="Calibri" w:hAnsi="Calibri" w:cs="Times New Roman"/>
          <w:iCs w:val="0"/>
        </w:rPr>
      </w:pPr>
      <w:bookmarkStart w:id="262" w:name="_Toc33460855"/>
      <w:r w:rsidRPr="00D83970">
        <w:t xml:space="preserve">Table </w:t>
      </w:r>
      <w:r w:rsidR="002B6DC6">
        <w:fldChar w:fldCharType="begin"/>
      </w:r>
      <w:r w:rsidR="002B6DC6">
        <w:instrText xml:space="preserve"> SEQ Table \* ARABIC </w:instrText>
      </w:r>
      <w:r w:rsidR="002B6DC6">
        <w:fldChar w:fldCharType="separate"/>
      </w:r>
      <w:r w:rsidR="00D813A1">
        <w:rPr>
          <w:noProof/>
        </w:rPr>
        <w:t>24</w:t>
      </w:r>
      <w:r w:rsidR="002B6DC6">
        <w:rPr>
          <w:noProof/>
        </w:rPr>
        <w:fldChar w:fldCharType="end"/>
      </w:r>
      <w:r w:rsidRPr="00D83970">
        <w:t xml:space="preserve">: </w:t>
      </w:r>
      <w:r w:rsidR="00363B9E" w:rsidRPr="00D83970">
        <w:rPr>
          <w:rFonts w:ascii="Calibri" w:eastAsia="Calibri" w:hAnsi="Calibri" w:cs="Times New Roman"/>
          <w:iCs w:val="0"/>
        </w:rPr>
        <w:t>Summary of cost and outcome differences by SAT service characteristics</w:t>
      </w:r>
      <w:bookmarkEnd w:id="262"/>
    </w:p>
    <w:tbl>
      <w:tblPr>
        <w:tblW w:w="8897" w:type="dxa"/>
        <w:tblLayout w:type="fixed"/>
        <w:tblLook w:val="04A0" w:firstRow="1" w:lastRow="0" w:firstColumn="1" w:lastColumn="0" w:noHBand="0" w:noVBand="1"/>
      </w:tblPr>
      <w:tblGrid>
        <w:gridCol w:w="1838"/>
        <w:gridCol w:w="1559"/>
        <w:gridCol w:w="2098"/>
        <w:gridCol w:w="1701"/>
        <w:gridCol w:w="1701"/>
      </w:tblGrid>
      <w:tr w:rsidR="00363B9E" w:rsidRPr="00363B9E" w14:paraId="713F3D99" w14:textId="77777777" w:rsidTr="004D5CDA">
        <w:trPr>
          <w:trHeight w:val="300"/>
        </w:trPr>
        <w:tc>
          <w:tcPr>
            <w:tcW w:w="1838" w:type="dxa"/>
            <w:tcBorders>
              <w:top w:val="single" w:sz="4" w:space="0" w:color="auto"/>
              <w:left w:val="single" w:sz="4" w:space="0" w:color="auto"/>
              <w:bottom w:val="single" w:sz="4" w:space="0" w:color="auto"/>
              <w:right w:val="single" w:sz="4" w:space="0" w:color="auto"/>
            </w:tcBorders>
            <w:vAlign w:val="bottom"/>
          </w:tcPr>
          <w:p w14:paraId="632B1F3B" w14:textId="77777777" w:rsidR="00363B9E" w:rsidRPr="00363B9E" w:rsidRDefault="00363B9E" w:rsidP="00363B9E">
            <w:pPr>
              <w:spacing w:before="60" w:after="60" w:line="240" w:lineRule="auto"/>
              <w:rPr>
                <w:rFonts w:ascii="Calibri" w:eastAsia="Times New Roman" w:hAnsi="Calibri" w:cs="Times New Roman"/>
                <w:color w:val="000000"/>
                <w:sz w:val="22"/>
                <w:lang w:eastAsia="en-GB"/>
              </w:rPr>
            </w:pPr>
          </w:p>
        </w:tc>
        <w:tc>
          <w:tcPr>
            <w:tcW w:w="3657" w:type="dxa"/>
            <w:gridSpan w:val="2"/>
            <w:tcBorders>
              <w:top w:val="single" w:sz="4" w:space="0" w:color="auto"/>
              <w:left w:val="nil"/>
              <w:bottom w:val="single" w:sz="4" w:space="0" w:color="auto"/>
              <w:right w:val="single" w:sz="4" w:space="0" w:color="auto"/>
            </w:tcBorders>
            <w:shd w:val="clear" w:color="auto" w:fill="auto"/>
            <w:noWrap/>
            <w:vAlign w:val="bottom"/>
          </w:tcPr>
          <w:p w14:paraId="085A0FDA" w14:textId="77777777" w:rsidR="00363B9E" w:rsidRPr="00363B9E" w:rsidRDefault="00363B9E" w:rsidP="00363B9E">
            <w:pPr>
              <w:spacing w:before="60" w:after="60" w:line="240" w:lineRule="auto"/>
              <w:jc w:val="center"/>
              <w:rPr>
                <w:rFonts w:ascii="Calibri" w:eastAsia="Times New Roman" w:hAnsi="Calibri" w:cs="Times New Roman"/>
                <w:color w:val="000000"/>
                <w:sz w:val="22"/>
                <w:lang w:eastAsia="en-GB"/>
              </w:rPr>
            </w:pPr>
            <w:r w:rsidRPr="00363B9E">
              <w:rPr>
                <w:rFonts w:ascii="Calibri" w:eastAsia="Times New Roman" w:hAnsi="Calibri" w:cs="Times New Roman"/>
                <w:color w:val="000000"/>
                <w:sz w:val="22"/>
                <w:lang w:eastAsia="en-GB"/>
              </w:rPr>
              <w:t>Health and social care perspective</w:t>
            </w:r>
          </w:p>
        </w:tc>
        <w:tc>
          <w:tcPr>
            <w:tcW w:w="3402" w:type="dxa"/>
            <w:gridSpan w:val="2"/>
            <w:tcBorders>
              <w:top w:val="single" w:sz="4" w:space="0" w:color="auto"/>
              <w:left w:val="nil"/>
              <w:bottom w:val="single" w:sz="4" w:space="0" w:color="auto"/>
              <w:right w:val="single" w:sz="4" w:space="0" w:color="auto"/>
            </w:tcBorders>
            <w:shd w:val="clear" w:color="auto" w:fill="auto"/>
            <w:noWrap/>
            <w:vAlign w:val="bottom"/>
          </w:tcPr>
          <w:p w14:paraId="021EC384" w14:textId="77777777" w:rsidR="00363B9E" w:rsidRPr="00363B9E" w:rsidRDefault="00363B9E" w:rsidP="00363B9E">
            <w:pPr>
              <w:spacing w:before="60" w:after="60" w:line="240" w:lineRule="auto"/>
              <w:jc w:val="center"/>
              <w:rPr>
                <w:rFonts w:ascii="Calibri" w:eastAsia="Times New Roman" w:hAnsi="Calibri" w:cs="Times New Roman"/>
                <w:color w:val="000000"/>
                <w:sz w:val="22"/>
                <w:lang w:eastAsia="en-GB"/>
              </w:rPr>
            </w:pPr>
            <w:r w:rsidRPr="00363B9E">
              <w:rPr>
                <w:rFonts w:ascii="Calibri" w:eastAsia="Times New Roman" w:hAnsi="Calibri" w:cs="Times New Roman"/>
                <w:color w:val="000000"/>
                <w:sz w:val="22"/>
                <w:lang w:eastAsia="en-GB"/>
              </w:rPr>
              <w:t>Societal perspective</w:t>
            </w:r>
          </w:p>
        </w:tc>
      </w:tr>
      <w:tr w:rsidR="00363B9E" w:rsidRPr="00363B9E" w14:paraId="6CDA38F6" w14:textId="77777777" w:rsidTr="004D5CDA">
        <w:trPr>
          <w:trHeight w:val="300"/>
        </w:trPr>
        <w:tc>
          <w:tcPr>
            <w:tcW w:w="1838" w:type="dxa"/>
            <w:tcBorders>
              <w:top w:val="nil"/>
              <w:left w:val="single" w:sz="4" w:space="0" w:color="auto"/>
              <w:bottom w:val="single" w:sz="4" w:space="0" w:color="auto"/>
              <w:right w:val="single" w:sz="4" w:space="0" w:color="auto"/>
            </w:tcBorders>
            <w:vAlign w:val="bottom"/>
          </w:tcPr>
          <w:p w14:paraId="222AFB97" w14:textId="77777777" w:rsidR="00363B9E" w:rsidRPr="00363B9E" w:rsidRDefault="00363B9E" w:rsidP="00363B9E">
            <w:pPr>
              <w:spacing w:before="60" w:after="60" w:line="240" w:lineRule="auto"/>
              <w:rPr>
                <w:rFonts w:ascii="Calibri" w:eastAsia="Times New Roman" w:hAnsi="Calibri" w:cs="Times New Roman"/>
                <w:color w:val="000000"/>
                <w:sz w:val="22"/>
                <w:lang w:eastAsia="en-GB"/>
              </w:rPr>
            </w:pPr>
          </w:p>
        </w:tc>
        <w:tc>
          <w:tcPr>
            <w:tcW w:w="1559" w:type="dxa"/>
            <w:tcBorders>
              <w:top w:val="nil"/>
              <w:left w:val="nil"/>
              <w:bottom w:val="single" w:sz="4" w:space="0" w:color="auto"/>
              <w:right w:val="single" w:sz="4" w:space="0" w:color="auto"/>
            </w:tcBorders>
            <w:shd w:val="clear" w:color="auto" w:fill="auto"/>
            <w:noWrap/>
            <w:vAlign w:val="bottom"/>
          </w:tcPr>
          <w:p w14:paraId="66029490" w14:textId="77777777" w:rsidR="00363B9E" w:rsidRPr="00363B9E" w:rsidRDefault="00363B9E" w:rsidP="00363B9E">
            <w:pPr>
              <w:spacing w:before="60" w:after="60" w:line="240" w:lineRule="auto"/>
              <w:jc w:val="center"/>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 xml:space="preserve">Cost </w:t>
            </w:r>
          </w:p>
        </w:tc>
        <w:tc>
          <w:tcPr>
            <w:tcW w:w="2098" w:type="dxa"/>
            <w:tcBorders>
              <w:top w:val="nil"/>
              <w:left w:val="nil"/>
              <w:bottom w:val="single" w:sz="4" w:space="0" w:color="auto"/>
              <w:right w:val="single" w:sz="4" w:space="0" w:color="auto"/>
            </w:tcBorders>
            <w:shd w:val="clear" w:color="auto" w:fill="auto"/>
            <w:noWrap/>
            <w:vAlign w:val="bottom"/>
          </w:tcPr>
          <w:p w14:paraId="0C0A47CF" w14:textId="77777777" w:rsidR="00363B9E" w:rsidRPr="00363B9E" w:rsidRDefault="00363B9E" w:rsidP="00363B9E">
            <w:pPr>
              <w:spacing w:before="60" w:after="60" w:line="240" w:lineRule="auto"/>
              <w:jc w:val="center"/>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 xml:space="preserve">Outcome </w:t>
            </w:r>
          </w:p>
        </w:tc>
        <w:tc>
          <w:tcPr>
            <w:tcW w:w="1701" w:type="dxa"/>
            <w:tcBorders>
              <w:top w:val="nil"/>
              <w:left w:val="nil"/>
              <w:bottom w:val="single" w:sz="4" w:space="0" w:color="auto"/>
              <w:right w:val="single" w:sz="4" w:space="0" w:color="auto"/>
            </w:tcBorders>
            <w:shd w:val="clear" w:color="auto" w:fill="auto"/>
            <w:noWrap/>
            <w:vAlign w:val="bottom"/>
          </w:tcPr>
          <w:p w14:paraId="01718E78" w14:textId="77777777" w:rsidR="00363B9E" w:rsidRPr="00363B9E" w:rsidRDefault="00363B9E" w:rsidP="00363B9E">
            <w:pPr>
              <w:spacing w:before="60" w:after="60" w:line="240" w:lineRule="auto"/>
              <w:jc w:val="center"/>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 xml:space="preserve">Cost </w:t>
            </w:r>
          </w:p>
        </w:tc>
        <w:tc>
          <w:tcPr>
            <w:tcW w:w="1701" w:type="dxa"/>
            <w:tcBorders>
              <w:top w:val="nil"/>
              <w:left w:val="nil"/>
              <w:bottom w:val="single" w:sz="4" w:space="0" w:color="auto"/>
              <w:right w:val="single" w:sz="4" w:space="0" w:color="auto"/>
            </w:tcBorders>
            <w:shd w:val="clear" w:color="auto" w:fill="auto"/>
            <w:noWrap/>
            <w:vAlign w:val="bottom"/>
          </w:tcPr>
          <w:p w14:paraId="7C7342E5" w14:textId="77777777" w:rsidR="00363B9E" w:rsidRPr="00363B9E" w:rsidRDefault="00363B9E" w:rsidP="00363B9E">
            <w:pPr>
              <w:spacing w:before="60" w:after="60" w:line="240" w:lineRule="auto"/>
              <w:jc w:val="center"/>
              <w:rPr>
                <w:rFonts w:ascii="Calibri" w:eastAsia="Times New Roman" w:hAnsi="Calibri" w:cs="Calibri"/>
                <w:sz w:val="22"/>
                <w:lang w:eastAsia="en-GB"/>
              </w:rPr>
            </w:pPr>
            <w:r w:rsidRPr="00363B9E">
              <w:rPr>
                <w:rFonts w:ascii="Calibri" w:eastAsia="Times New Roman" w:hAnsi="Calibri" w:cs="Calibri"/>
                <w:color w:val="000000"/>
                <w:sz w:val="22"/>
                <w:lang w:eastAsia="en-GB"/>
              </w:rPr>
              <w:t xml:space="preserve">Outcome </w:t>
            </w:r>
          </w:p>
        </w:tc>
      </w:tr>
      <w:tr w:rsidR="00363B9E" w:rsidRPr="00363B9E" w14:paraId="57ADA32A" w14:textId="77777777" w:rsidTr="004D5CDA">
        <w:trPr>
          <w:trHeight w:val="300"/>
        </w:trPr>
        <w:tc>
          <w:tcPr>
            <w:tcW w:w="1838" w:type="dxa"/>
            <w:tcBorders>
              <w:top w:val="nil"/>
              <w:left w:val="single" w:sz="4" w:space="0" w:color="auto"/>
              <w:bottom w:val="single" w:sz="4" w:space="0" w:color="auto"/>
              <w:right w:val="single" w:sz="4" w:space="0" w:color="auto"/>
            </w:tcBorders>
          </w:tcPr>
          <w:p w14:paraId="0AC81EA5" w14:textId="77777777" w:rsidR="00363B9E" w:rsidRPr="00363B9E" w:rsidRDefault="00363B9E" w:rsidP="00363B9E">
            <w:pPr>
              <w:spacing w:before="60" w:after="60" w:line="240" w:lineRule="auto"/>
              <w:rPr>
                <w:rFonts w:ascii="Calibri" w:eastAsia="Times New Roman" w:hAnsi="Calibri" w:cs="Times New Roman"/>
                <w:color w:val="000000"/>
                <w:sz w:val="22"/>
                <w:lang w:eastAsia="en-GB"/>
              </w:rPr>
            </w:pPr>
            <w:r w:rsidRPr="00363B9E">
              <w:rPr>
                <w:rFonts w:ascii="Calibri" w:eastAsia="Times New Roman" w:hAnsi="Calibri" w:cs="Times New Roman"/>
                <w:color w:val="000000"/>
                <w:sz w:val="22"/>
                <w:lang w:eastAsia="en-GB"/>
              </w:rPr>
              <w:t>LA involvement</w:t>
            </w:r>
          </w:p>
        </w:tc>
        <w:tc>
          <w:tcPr>
            <w:tcW w:w="1559" w:type="dxa"/>
            <w:tcBorders>
              <w:top w:val="nil"/>
              <w:left w:val="nil"/>
              <w:bottom w:val="single" w:sz="4" w:space="0" w:color="auto"/>
              <w:right w:val="single" w:sz="4" w:space="0" w:color="auto"/>
            </w:tcBorders>
            <w:shd w:val="clear" w:color="auto" w:fill="auto"/>
            <w:noWrap/>
            <w:hideMark/>
          </w:tcPr>
          <w:p w14:paraId="3A4C5B5C"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2098" w:type="dxa"/>
            <w:tcBorders>
              <w:top w:val="nil"/>
              <w:left w:val="nil"/>
              <w:bottom w:val="single" w:sz="4" w:space="0" w:color="auto"/>
              <w:right w:val="single" w:sz="4" w:space="0" w:color="auto"/>
            </w:tcBorders>
            <w:shd w:val="clear" w:color="auto" w:fill="auto"/>
            <w:noWrap/>
            <w:hideMark/>
          </w:tcPr>
          <w:p w14:paraId="1E59B3D6" w14:textId="3F002893"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 in WHOQOL</w:t>
            </w:r>
            <w:r w:rsidR="004D5CDA">
              <w:rPr>
                <w:rFonts w:ascii="Calibri" w:eastAsia="Times New Roman" w:hAnsi="Calibri" w:cs="Calibri"/>
                <w:color w:val="000000"/>
                <w:sz w:val="22"/>
                <w:lang w:eastAsia="en-GB"/>
              </w:rPr>
              <w:t>-BREF PD</w:t>
            </w:r>
            <w:r w:rsidR="004D5CDA" w:rsidRPr="004D5CDA">
              <w:rPr>
                <w:rFonts w:ascii="Calibri" w:eastAsia="Times New Roman" w:hAnsi="Calibri" w:cs="Calibri"/>
                <w:color w:val="000000"/>
                <w:sz w:val="22"/>
                <w:vertAlign w:val="superscript"/>
                <w:lang w:eastAsia="en-GB"/>
              </w:rPr>
              <w:t>1</w:t>
            </w:r>
            <w:r w:rsidRPr="00363B9E">
              <w:rPr>
                <w:rFonts w:ascii="Calibri" w:eastAsia="Times New Roman" w:hAnsi="Calibri" w:cs="Calibri"/>
                <w:color w:val="000000"/>
                <w:sz w:val="22"/>
                <w:lang w:eastAsia="en-GB"/>
              </w:rPr>
              <w:t>; QALYs higher</w:t>
            </w:r>
          </w:p>
        </w:tc>
        <w:tc>
          <w:tcPr>
            <w:tcW w:w="1701" w:type="dxa"/>
            <w:tcBorders>
              <w:top w:val="nil"/>
              <w:left w:val="nil"/>
              <w:bottom w:val="single" w:sz="4" w:space="0" w:color="auto"/>
              <w:right w:val="single" w:sz="4" w:space="0" w:color="auto"/>
            </w:tcBorders>
            <w:shd w:val="clear" w:color="auto" w:fill="auto"/>
            <w:noWrap/>
            <w:hideMark/>
          </w:tcPr>
          <w:p w14:paraId="7254E34B"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1701" w:type="dxa"/>
            <w:tcBorders>
              <w:top w:val="nil"/>
              <w:left w:val="nil"/>
              <w:bottom w:val="single" w:sz="4" w:space="0" w:color="auto"/>
              <w:right w:val="single" w:sz="4" w:space="0" w:color="auto"/>
            </w:tcBorders>
            <w:shd w:val="clear" w:color="auto" w:fill="auto"/>
            <w:noWrap/>
            <w:hideMark/>
          </w:tcPr>
          <w:p w14:paraId="3DA0AA2F"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 xml:space="preserve">WHOQOL 9 points lower; QALYs higher </w:t>
            </w:r>
          </w:p>
        </w:tc>
      </w:tr>
      <w:tr w:rsidR="00363B9E" w:rsidRPr="00363B9E" w14:paraId="78EAED5F" w14:textId="77777777" w:rsidTr="004D5CDA">
        <w:trPr>
          <w:trHeight w:val="300"/>
        </w:trPr>
        <w:tc>
          <w:tcPr>
            <w:tcW w:w="1838" w:type="dxa"/>
            <w:tcBorders>
              <w:top w:val="nil"/>
              <w:left w:val="single" w:sz="4" w:space="0" w:color="auto"/>
              <w:bottom w:val="single" w:sz="4" w:space="0" w:color="auto"/>
              <w:right w:val="single" w:sz="4" w:space="0" w:color="auto"/>
            </w:tcBorders>
          </w:tcPr>
          <w:p w14:paraId="3B597726" w14:textId="09F29FD9" w:rsidR="00363B9E" w:rsidRPr="00363B9E" w:rsidRDefault="004D5CDA" w:rsidP="004D5CDA">
            <w:pPr>
              <w:spacing w:before="60" w:after="6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SAT</w:t>
            </w:r>
            <w:r w:rsidR="00363B9E" w:rsidRPr="00363B9E">
              <w:rPr>
                <w:rFonts w:ascii="Calibri" w:eastAsia="Times New Roman" w:hAnsi="Calibri" w:cs="Calibri"/>
                <w:color w:val="000000"/>
                <w:sz w:val="22"/>
                <w:lang w:eastAsia="en-GB"/>
              </w:rPr>
              <w:t>structure</w:t>
            </w:r>
          </w:p>
        </w:tc>
        <w:tc>
          <w:tcPr>
            <w:tcW w:w="1559" w:type="dxa"/>
            <w:tcBorders>
              <w:top w:val="nil"/>
              <w:left w:val="nil"/>
              <w:bottom w:val="single" w:sz="4" w:space="0" w:color="auto"/>
              <w:right w:val="single" w:sz="4" w:space="0" w:color="auto"/>
            </w:tcBorders>
            <w:shd w:val="clear" w:color="auto" w:fill="auto"/>
            <w:noWrap/>
            <w:hideMark/>
          </w:tcPr>
          <w:p w14:paraId="723CAE11"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2098" w:type="dxa"/>
            <w:tcBorders>
              <w:top w:val="nil"/>
              <w:left w:val="nil"/>
              <w:bottom w:val="single" w:sz="4" w:space="0" w:color="auto"/>
              <w:right w:val="single" w:sz="4" w:space="0" w:color="auto"/>
            </w:tcBorders>
            <w:shd w:val="clear" w:color="auto" w:fill="auto"/>
            <w:noWrap/>
            <w:hideMark/>
          </w:tcPr>
          <w:p w14:paraId="1CEEA409" w14:textId="55F87A92"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WHOQOL</w:t>
            </w:r>
            <w:r w:rsidR="004D5CDA">
              <w:rPr>
                <w:rFonts w:ascii="Calibri" w:eastAsia="Times New Roman" w:hAnsi="Calibri" w:cs="Calibri"/>
                <w:color w:val="000000"/>
                <w:sz w:val="22"/>
                <w:lang w:eastAsia="en-GB"/>
              </w:rPr>
              <w:t>-BREF</w:t>
            </w:r>
            <w:r w:rsidRPr="00363B9E">
              <w:rPr>
                <w:rFonts w:ascii="Calibri" w:eastAsia="Times New Roman" w:hAnsi="Calibri" w:cs="Calibri"/>
                <w:color w:val="000000"/>
                <w:sz w:val="22"/>
                <w:lang w:eastAsia="en-GB"/>
              </w:rPr>
              <w:t xml:space="preserve"> </w:t>
            </w:r>
            <w:r w:rsidR="004D5CDA">
              <w:rPr>
                <w:rFonts w:ascii="Calibri" w:eastAsia="Times New Roman" w:hAnsi="Calibri" w:cs="Calibri"/>
                <w:color w:val="000000"/>
                <w:sz w:val="22"/>
                <w:lang w:eastAsia="en-GB"/>
              </w:rPr>
              <w:t>PD</w:t>
            </w:r>
            <w:r w:rsidR="004D5CDA" w:rsidRPr="004D5CDA">
              <w:rPr>
                <w:rFonts w:ascii="Calibri" w:eastAsia="Times New Roman" w:hAnsi="Calibri" w:cs="Calibri"/>
                <w:color w:val="000000"/>
                <w:sz w:val="22"/>
                <w:vertAlign w:val="superscript"/>
                <w:lang w:eastAsia="en-GB"/>
              </w:rPr>
              <w:t>1</w:t>
            </w:r>
            <w:r w:rsidR="004D5CDA">
              <w:rPr>
                <w:rFonts w:ascii="Calibri" w:eastAsia="Times New Roman" w:hAnsi="Calibri" w:cs="Calibri"/>
                <w:color w:val="000000"/>
                <w:sz w:val="22"/>
                <w:lang w:eastAsia="en-GB"/>
              </w:rPr>
              <w:t xml:space="preserve"> </w:t>
            </w:r>
            <w:r w:rsidRPr="00363B9E">
              <w:rPr>
                <w:rFonts w:ascii="Calibri" w:eastAsia="Times New Roman" w:hAnsi="Calibri" w:cs="Calibri"/>
                <w:color w:val="000000"/>
                <w:sz w:val="22"/>
                <w:lang w:eastAsia="en-GB"/>
              </w:rPr>
              <w:t>5 points higher</w:t>
            </w:r>
          </w:p>
        </w:tc>
        <w:tc>
          <w:tcPr>
            <w:tcW w:w="1701" w:type="dxa"/>
            <w:tcBorders>
              <w:top w:val="nil"/>
              <w:left w:val="nil"/>
              <w:bottom w:val="single" w:sz="4" w:space="0" w:color="auto"/>
              <w:right w:val="single" w:sz="4" w:space="0" w:color="auto"/>
            </w:tcBorders>
            <w:shd w:val="clear" w:color="auto" w:fill="auto"/>
            <w:noWrap/>
            <w:hideMark/>
          </w:tcPr>
          <w:p w14:paraId="0A17A94A"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£679 lower</w:t>
            </w:r>
          </w:p>
        </w:tc>
        <w:tc>
          <w:tcPr>
            <w:tcW w:w="1701" w:type="dxa"/>
            <w:tcBorders>
              <w:top w:val="nil"/>
              <w:left w:val="nil"/>
              <w:bottom w:val="single" w:sz="4" w:space="0" w:color="auto"/>
              <w:right w:val="single" w:sz="4" w:space="0" w:color="auto"/>
            </w:tcBorders>
            <w:shd w:val="clear" w:color="auto" w:fill="auto"/>
            <w:noWrap/>
            <w:hideMark/>
          </w:tcPr>
          <w:p w14:paraId="48C64251"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WHOQOL 4 points higher</w:t>
            </w:r>
          </w:p>
        </w:tc>
      </w:tr>
      <w:tr w:rsidR="00363B9E" w:rsidRPr="00363B9E" w14:paraId="5D2F28E0" w14:textId="77777777" w:rsidTr="004D5CDA">
        <w:trPr>
          <w:trHeight w:val="300"/>
        </w:trPr>
        <w:tc>
          <w:tcPr>
            <w:tcW w:w="1838" w:type="dxa"/>
            <w:tcBorders>
              <w:top w:val="nil"/>
              <w:left w:val="single" w:sz="4" w:space="0" w:color="auto"/>
              <w:bottom w:val="single" w:sz="4" w:space="0" w:color="auto"/>
              <w:right w:val="single" w:sz="4" w:space="0" w:color="auto"/>
            </w:tcBorders>
          </w:tcPr>
          <w:p w14:paraId="67A14E72" w14:textId="77777777" w:rsidR="00363B9E" w:rsidRPr="00363B9E" w:rsidRDefault="00363B9E" w:rsidP="00363B9E">
            <w:pPr>
              <w:spacing w:before="60" w:after="60" w:line="240" w:lineRule="auto"/>
              <w:rPr>
                <w:rFonts w:ascii="Calibri" w:eastAsia="Times New Roman" w:hAnsi="Calibri" w:cs="Times New Roman"/>
                <w:color w:val="000000"/>
                <w:sz w:val="22"/>
                <w:lang w:eastAsia="en-GB"/>
              </w:rPr>
            </w:pPr>
            <w:r w:rsidRPr="00363B9E">
              <w:rPr>
                <w:rFonts w:ascii="Calibri" w:eastAsia="Times New Roman" w:hAnsi="Calibri" w:cs="Times New Roman"/>
                <w:color w:val="000000"/>
                <w:sz w:val="22"/>
                <w:lang w:eastAsia="en-GB"/>
              </w:rPr>
              <w:t>Autism vs ND</w:t>
            </w:r>
          </w:p>
        </w:tc>
        <w:tc>
          <w:tcPr>
            <w:tcW w:w="1559" w:type="dxa"/>
            <w:tcBorders>
              <w:top w:val="nil"/>
              <w:left w:val="nil"/>
              <w:bottom w:val="single" w:sz="4" w:space="0" w:color="auto"/>
              <w:right w:val="single" w:sz="4" w:space="0" w:color="auto"/>
            </w:tcBorders>
            <w:shd w:val="clear" w:color="auto" w:fill="auto"/>
            <w:noWrap/>
            <w:hideMark/>
          </w:tcPr>
          <w:p w14:paraId="324B4BB3"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£349 lower</w:t>
            </w:r>
          </w:p>
        </w:tc>
        <w:tc>
          <w:tcPr>
            <w:tcW w:w="2098" w:type="dxa"/>
            <w:tcBorders>
              <w:top w:val="nil"/>
              <w:left w:val="nil"/>
              <w:bottom w:val="single" w:sz="4" w:space="0" w:color="auto"/>
              <w:right w:val="single" w:sz="4" w:space="0" w:color="auto"/>
            </w:tcBorders>
            <w:shd w:val="clear" w:color="auto" w:fill="auto"/>
            <w:noWrap/>
            <w:hideMark/>
          </w:tcPr>
          <w:p w14:paraId="0DA3D52B" w14:textId="23DEB6D0"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WHOQOL</w:t>
            </w:r>
            <w:r w:rsidR="004D5CDA">
              <w:rPr>
                <w:rFonts w:ascii="Calibri" w:eastAsia="Times New Roman" w:hAnsi="Calibri" w:cs="Calibri"/>
                <w:color w:val="000000"/>
                <w:sz w:val="22"/>
                <w:lang w:eastAsia="en-GB"/>
              </w:rPr>
              <w:t>-BREF PD</w:t>
            </w:r>
            <w:r w:rsidR="004D5CDA" w:rsidRPr="004D5CDA">
              <w:rPr>
                <w:rFonts w:ascii="Calibri" w:eastAsia="Times New Roman" w:hAnsi="Calibri" w:cs="Calibri"/>
                <w:color w:val="000000"/>
                <w:sz w:val="22"/>
                <w:vertAlign w:val="superscript"/>
                <w:lang w:eastAsia="en-GB"/>
              </w:rPr>
              <w:t>1</w:t>
            </w:r>
            <w:r w:rsidRPr="00363B9E">
              <w:rPr>
                <w:rFonts w:ascii="Calibri" w:eastAsia="Times New Roman" w:hAnsi="Calibri" w:cs="Calibri"/>
                <w:color w:val="000000"/>
                <w:sz w:val="22"/>
                <w:lang w:eastAsia="en-GB"/>
              </w:rPr>
              <w:t xml:space="preserve"> 10 points lower</w:t>
            </w:r>
          </w:p>
          <w:p w14:paraId="61357C81"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QALYs lower</w:t>
            </w:r>
          </w:p>
        </w:tc>
        <w:tc>
          <w:tcPr>
            <w:tcW w:w="1701" w:type="dxa"/>
            <w:tcBorders>
              <w:top w:val="nil"/>
              <w:left w:val="nil"/>
              <w:bottom w:val="single" w:sz="4" w:space="0" w:color="auto"/>
              <w:right w:val="single" w:sz="4" w:space="0" w:color="auto"/>
            </w:tcBorders>
            <w:shd w:val="clear" w:color="auto" w:fill="auto"/>
            <w:noWrap/>
            <w:hideMark/>
          </w:tcPr>
          <w:p w14:paraId="5BF64F4E"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1701" w:type="dxa"/>
            <w:tcBorders>
              <w:top w:val="nil"/>
              <w:left w:val="nil"/>
              <w:bottom w:val="single" w:sz="4" w:space="0" w:color="auto"/>
              <w:right w:val="single" w:sz="4" w:space="0" w:color="auto"/>
            </w:tcBorders>
            <w:shd w:val="clear" w:color="auto" w:fill="auto"/>
            <w:noWrap/>
            <w:hideMark/>
          </w:tcPr>
          <w:p w14:paraId="134D5980"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WHOQOL 10 points lower</w:t>
            </w:r>
          </w:p>
          <w:p w14:paraId="196F4823"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 xml:space="preserve">QALYs lower </w:t>
            </w:r>
          </w:p>
        </w:tc>
      </w:tr>
      <w:tr w:rsidR="00363B9E" w:rsidRPr="00363B9E" w14:paraId="7158D581" w14:textId="77777777" w:rsidTr="004D5CDA">
        <w:trPr>
          <w:trHeight w:val="300"/>
        </w:trPr>
        <w:tc>
          <w:tcPr>
            <w:tcW w:w="1838" w:type="dxa"/>
            <w:tcBorders>
              <w:top w:val="nil"/>
              <w:left w:val="single" w:sz="4" w:space="0" w:color="auto"/>
              <w:bottom w:val="single" w:sz="4" w:space="0" w:color="auto"/>
              <w:right w:val="single" w:sz="4" w:space="0" w:color="auto"/>
            </w:tcBorders>
          </w:tcPr>
          <w:p w14:paraId="7540021F" w14:textId="3BEAFB4F" w:rsidR="00363B9E" w:rsidRPr="00363B9E" w:rsidRDefault="004D5CDA" w:rsidP="004D5CDA">
            <w:pPr>
              <w:autoSpaceDE w:val="0"/>
              <w:autoSpaceDN w:val="0"/>
              <w:adjustRightInd w:val="0"/>
              <w:spacing w:before="60" w:after="60" w:line="240" w:lineRule="auto"/>
              <w:rPr>
                <w:rFonts w:ascii="Calibri" w:eastAsia="Times New Roman" w:hAnsi="Calibri" w:cs="Times New Roman"/>
                <w:color w:val="000000"/>
                <w:sz w:val="22"/>
                <w:lang w:eastAsia="en-GB"/>
              </w:rPr>
            </w:pPr>
            <w:r>
              <w:rPr>
                <w:rFonts w:ascii="Calibri" w:eastAsia="Calibri" w:hAnsi="Calibri" w:cs="Calibri"/>
                <w:color w:val="000000"/>
                <w:sz w:val="23"/>
                <w:szCs w:val="23"/>
              </w:rPr>
              <w:lastRenderedPageBreak/>
              <w:t>Mode of delivering p</w:t>
            </w:r>
            <w:r w:rsidR="00363B9E" w:rsidRPr="00363B9E">
              <w:rPr>
                <w:rFonts w:ascii="Calibri" w:eastAsia="Calibri" w:hAnsi="Calibri" w:cs="Calibri"/>
                <w:color w:val="000000"/>
                <w:sz w:val="23"/>
                <w:szCs w:val="23"/>
              </w:rPr>
              <w:t xml:space="preserve">sychoeducation </w:t>
            </w:r>
          </w:p>
        </w:tc>
        <w:tc>
          <w:tcPr>
            <w:tcW w:w="1559" w:type="dxa"/>
            <w:tcBorders>
              <w:top w:val="nil"/>
              <w:left w:val="nil"/>
              <w:bottom w:val="single" w:sz="4" w:space="0" w:color="auto"/>
              <w:right w:val="single" w:sz="4" w:space="0" w:color="auto"/>
            </w:tcBorders>
            <w:shd w:val="clear" w:color="auto" w:fill="auto"/>
            <w:noWrap/>
            <w:hideMark/>
          </w:tcPr>
          <w:p w14:paraId="339E5CEB"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2098" w:type="dxa"/>
            <w:tcBorders>
              <w:top w:val="nil"/>
              <w:left w:val="nil"/>
              <w:bottom w:val="single" w:sz="4" w:space="0" w:color="auto"/>
              <w:right w:val="single" w:sz="4" w:space="0" w:color="auto"/>
            </w:tcBorders>
            <w:shd w:val="clear" w:color="auto" w:fill="auto"/>
            <w:noWrap/>
            <w:hideMark/>
          </w:tcPr>
          <w:p w14:paraId="5D5F6E5F"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1701" w:type="dxa"/>
            <w:tcBorders>
              <w:top w:val="nil"/>
              <w:left w:val="nil"/>
              <w:bottom w:val="single" w:sz="4" w:space="0" w:color="auto"/>
              <w:right w:val="single" w:sz="4" w:space="0" w:color="auto"/>
            </w:tcBorders>
            <w:shd w:val="clear" w:color="auto" w:fill="auto"/>
            <w:noWrap/>
            <w:hideMark/>
          </w:tcPr>
          <w:p w14:paraId="311A2BE6"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 xml:space="preserve">£827 higher </w:t>
            </w:r>
          </w:p>
        </w:tc>
        <w:tc>
          <w:tcPr>
            <w:tcW w:w="1701" w:type="dxa"/>
            <w:tcBorders>
              <w:top w:val="nil"/>
              <w:left w:val="nil"/>
              <w:bottom w:val="single" w:sz="4" w:space="0" w:color="auto"/>
              <w:right w:val="single" w:sz="4" w:space="0" w:color="auto"/>
            </w:tcBorders>
            <w:shd w:val="clear" w:color="auto" w:fill="auto"/>
            <w:noWrap/>
            <w:hideMark/>
          </w:tcPr>
          <w:p w14:paraId="5412D3EC"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No difference</w:t>
            </w:r>
          </w:p>
        </w:tc>
      </w:tr>
      <w:tr w:rsidR="00363B9E" w:rsidRPr="00363B9E" w14:paraId="15D5897D" w14:textId="77777777" w:rsidTr="004D5CDA">
        <w:trPr>
          <w:trHeight w:val="300"/>
        </w:trPr>
        <w:tc>
          <w:tcPr>
            <w:tcW w:w="1838" w:type="dxa"/>
            <w:tcBorders>
              <w:top w:val="nil"/>
              <w:left w:val="single" w:sz="4" w:space="0" w:color="auto"/>
              <w:bottom w:val="single" w:sz="4" w:space="0" w:color="auto"/>
              <w:right w:val="single" w:sz="4" w:space="0" w:color="auto"/>
            </w:tcBorders>
          </w:tcPr>
          <w:p w14:paraId="7803AEB8" w14:textId="77777777" w:rsidR="00363B9E" w:rsidRPr="00363B9E" w:rsidRDefault="00363B9E" w:rsidP="00363B9E">
            <w:pPr>
              <w:autoSpaceDE w:val="0"/>
              <w:autoSpaceDN w:val="0"/>
              <w:adjustRightInd w:val="0"/>
              <w:spacing w:before="60" w:after="60" w:line="240" w:lineRule="auto"/>
              <w:rPr>
                <w:rFonts w:ascii="Calibri" w:eastAsia="Times New Roman" w:hAnsi="Calibri" w:cs="Times New Roman"/>
                <w:color w:val="000000"/>
                <w:sz w:val="22"/>
                <w:lang w:eastAsia="en-GB"/>
              </w:rPr>
            </w:pPr>
            <w:r w:rsidRPr="00363B9E">
              <w:rPr>
                <w:rFonts w:ascii="Calibri" w:eastAsia="Calibri" w:hAnsi="Calibri" w:cs="Calibri"/>
                <w:color w:val="000000"/>
                <w:sz w:val="23"/>
                <w:szCs w:val="23"/>
              </w:rPr>
              <w:t xml:space="preserve">Skill mix </w:t>
            </w:r>
          </w:p>
        </w:tc>
        <w:tc>
          <w:tcPr>
            <w:tcW w:w="1559" w:type="dxa"/>
            <w:tcBorders>
              <w:top w:val="nil"/>
              <w:left w:val="nil"/>
              <w:bottom w:val="single" w:sz="4" w:space="0" w:color="auto"/>
              <w:right w:val="single" w:sz="4" w:space="0" w:color="auto"/>
            </w:tcBorders>
            <w:shd w:val="clear" w:color="auto" w:fill="auto"/>
            <w:noWrap/>
            <w:hideMark/>
          </w:tcPr>
          <w:p w14:paraId="4052C899"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£2481 higher</w:t>
            </w:r>
          </w:p>
        </w:tc>
        <w:tc>
          <w:tcPr>
            <w:tcW w:w="2098" w:type="dxa"/>
            <w:tcBorders>
              <w:top w:val="nil"/>
              <w:left w:val="nil"/>
              <w:bottom w:val="single" w:sz="4" w:space="0" w:color="auto"/>
              <w:right w:val="single" w:sz="4" w:space="0" w:color="auto"/>
            </w:tcBorders>
            <w:shd w:val="clear" w:color="auto" w:fill="auto"/>
            <w:noWrap/>
            <w:hideMark/>
          </w:tcPr>
          <w:p w14:paraId="42E663E2"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1701" w:type="dxa"/>
            <w:tcBorders>
              <w:top w:val="nil"/>
              <w:left w:val="nil"/>
              <w:bottom w:val="single" w:sz="4" w:space="0" w:color="auto"/>
              <w:right w:val="single" w:sz="4" w:space="0" w:color="auto"/>
            </w:tcBorders>
            <w:shd w:val="clear" w:color="auto" w:fill="auto"/>
            <w:noWrap/>
            <w:hideMark/>
          </w:tcPr>
          <w:p w14:paraId="1B92A7D3"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£2495 higher</w:t>
            </w:r>
          </w:p>
        </w:tc>
        <w:tc>
          <w:tcPr>
            <w:tcW w:w="1701" w:type="dxa"/>
            <w:tcBorders>
              <w:top w:val="nil"/>
              <w:left w:val="nil"/>
              <w:bottom w:val="single" w:sz="4" w:space="0" w:color="auto"/>
              <w:right w:val="single" w:sz="4" w:space="0" w:color="auto"/>
            </w:tcBorders>
            <w:shd w:val="clear" w:color="auto" w:fill="auto"/>
            <w:noWrap/>
            <w:hideMark/>
          </w:tcPr>
          <w:p w14:paraId="643D1182"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No difference</w:t>
            </w:r>
          </w:p>
        </w:tc>
      </w:tr>
      <w:tr w:rsidR="00363B9E" w:rsidRPr="00363B9E" w14:paraId="01E5C72E" w14:textId="77777777" w:rsidTr="004D5CDA">
        <w:trPr>
          <w:trHeight w:val="300"/>
        </w:trPr>
        <w:tc>
          <w:tcPr>
            <w:tcW w:w="1838" w:type="dxa"/>
            <w:tcBorders>
              <w:top w:val="nil"/>
              <w:left w:val="single" w:sz="4" w:space="0" w:color="auto"/>
              <w:bottom w:val="single" w:sz="4" w:space="0" w:color="auto"/>
              <w:right w:val="single" w:sz="4" w:space="0" w:color="auto"/>
            </w:tcBorders>
          </w:tcPr>
          <w:p w14:paraId="3C082B0C" w14:textId="09099F13" w:rsidR="00363B9E" w:rsidRPr="00363B9E" w:rsidRDefault="00363B9E" w:rsidP="00363B9E">
            <w:pPr>
              <w:autoSpaceDE w:val="0"/>
              <w:autoSpaceDN w:val="0"/>
              <w:adjustRightInd w:val="0"/>
              <w:spacing w:before="60" w:after="60" w:line="240" w:lineRule="auto"/>
              <w:rPr>
                <w:rFonts w:ascii="Calibri" w:eastAsia="Times New Roman" w:hAnsi="Calibri" w:cs="Times New Roman"/>
                <w:color w:val="000000"/>
                <w:sz w:val="22"/>
                <w:lang w:eastAsia="en-GB"/>
              </w:rPr>
            </w:pPr>
            <w:r w:rsidRPr="00363B9E">
              <w:rPr>
                <w:rFonts w:ascii="Calibri" w:eastAsia="Calibri" w:hAnsi="Calibri" w:cs="Calibri"/>
                <w:color w:val="000000"/>
                <w:sz w:val="23"/>
                <w:szCs w:val="23"/>
              </w:rPr>
              <w:t>One-to-one work</w:t>
            </w:r>
            <w:r w:rsidR="004D5CDA">
              <w:rPr>
                <w:rFonts w:ascii="Calibri" w:eastAsia="Calibri" w:hAnsi="Calibri" w:cs="Calibri"/>
                <w:color w:val="000000"/>
                <w:sz w:val="23"/>
                <w:szCs w:val="23"/>
              </w:rPr>
              <w:t xml:space="preserve"> for presenting mental health problems</w:t>
            </w:r>
          </w:p>
        </w:tc>
        <w:tc>
          <w:tcPr>
            <w:tcW w:w="1559" w:type="dxa"/>
            <w:tcBorders>
              <w:top w:val="nil"/>
              <w:left w:val="nil"/>
              <w:bottom w:val="single" w:sz="4" w:space="0" w:color="auto"/>
              <w:right w:val="single" w:sz="4" w:space="0" w:color="auto"/>
            </w:tcBorders>
            <w:shd w:val="clear" w:color="auto" w:fill="auto"/>
            <w:noWrap/>
            <w:hideMark/>
          </w:tcPr>
          <w:p w14:paraId="20682C66"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2098" w:type="dxa"/>
            <w:tcBorders>
              <w:top w:val="nil"/>
              <w:left w:val="nil"/>
              <w:bottom w:val="single" w:sz="4" w:space="0" w:color="auto"/>
              <w:right w:val="single" w:sz="4" w:space="0" w:color="auto"/>
            </w:tcBorders>
            <w:shd w:val="clear" w:color="auto" w:fill="auto"/>
            <w:noWrap/>
            <w:hideMark/>
          </w:tcPr>
          <w:p w14:paraId="577C1201" w14:textId="1377A0D9"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WHOQOL</w:t>
            </w:r>
            <w:r w:rsidR="004D5CDA">
              <w:rPr>
                <w:rFonts w:ascii="Calibri" w:eastAsia="Times New Roman" w:hAnsi="Calibri" w:cs="Calibri"/>
                <w:color w:val="000000"/>
                <w:sz w:val="22"/>
                <w:lang w:eastAsia="en-GB"/>
              </w:rPr>
              <w:t>-BREF PD</w:t>
            </w:r>
            <w:r w:rsidR="004D5CDA" w:rsidRPr="004D5CDA">
              <w:rPr>
                <w:rFonts w:ascii="Calibri" w:eastAsia="Times New Roman" w:hAnsi="Calibri" w:cs="Calibri"/>
                <w:color w:val="000000"/>
                <w:sz w:val="22"/>
                <w:vertAlign w:val="superscript"/>
                <w:lang w:eastAsia="en-GB"/>
              </w:rPr>
              <w:t>1</w:t>
            </w:r>
            <w:r w:rsidRPr="00363B9E">
              <w:rPr>
                <w:rFonts w:ascii="Calibri" w:eastAsia="Times New Roman" w:hAnsi="Calibri" w:cs="Calibri"/>
                <w:color w:val="000000"/>
                <w:sz w:val="22"/>
                <w:lang w:eastAsia="en-GB"/>
              </w:rPr>
              <w:t xml:space="preserve"> 17 points higher</w:t>
            </w:r>
          </w:p>
          <w:p w14:paraId="4DCB9F1B"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QALYs lower</w:t>
            </w:r>
          </w:p>
        </w:tc>
        <w:tc>
          <w:tcPr>
            <w:tcW w:w="1701" w:type="dxa"/>
            <w:tcBorders>
              <w:top w:val="nil"/>
              <w:left w:val="nil"/>
              <w:bottom w:val="single" w:sz="4" w:space="0" w:color="auto"/>
              <w:right w:val="single" w:sz="4" w:space="0" w:color="auto"/>
            </w:tcBorders>
            <w:shd w:val="clear" w:color="auto" w:fill="auto"/>
            <w:noWrap/>
            <w:hideMark/>
          </w:tcPr>
          <w:p w14:paraId="17A3BA7C"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£873 lower</w:t>
            </w:r>
          </w:p>
        </w:tc>
        <w:tc>
          <w:tcPr>
            <w:tcW w:w="1701" w:type="dxa"/>
            <w:tcBorders>
              <w:top w:val="nil"/>
              <w:left w:val="nil"/>
              <w:bottom w:val="single" w:sz="4" w:space="0" w:color="auto"/>
              <w:right w:val="single" w:sz="4" w:space="0" w:color="auto"/>
            </w:tcBorders>
            <w:shd w:val="clear" w:color="auto" w:fill="auto"/>
            <w:noWrap/>
            <w:hideMark/>
          </w:tcPr>
          <w:p w14:paraId="7F35DB32"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WHOQOL 20 points higher</w:t>
            </w:r>
          </w:p>
          <w:p w14:paraId="5026F730"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QALYs lower</w:t>
            </w:r>
          </w:p>
        </w:tc>
      </w:tr>
      <w:tr w:rsidR="00363B9E" w:rsidRPr="00363B9E" w14:paraId="4B03AF2C" w14:textId="77777777" w:rsidTr="004D5CDA">
        <w:trPr>
          <w:trHeight w:val="300"/>
        </w:trPr>
        <w:tc>
          <w:tcPr>
            <w:tcW w:w="1838" w:type="dxa"/>
            <w:tcBorders>
              <w:top w:val="nil"/>
              <w:left w:val="single" w:sz="4" w:space="0" w:color="auto"/>
              <w:bottom w:val="single" w:sz="4" w:space="0" w:color="auto"/>
              <w:right w:val="single" w:sz="4" w:space="0" w:color="auto"/>
            </w:tcBorders>
          </w:tcPr>
          <w:p w14:paraId="6716E1E9" w14:textId="67CE30E6" w:rsidR="00363B9E" w:rsidRPr="00363B9E" w:rsidRDefault="004D5CDA" w:rsidP="004D5CDA">
            <w:pPr>
              <w:spacing w:before="60" w:after="60" w:line="240" w:lineRule="auto"/>
              <w:rPr>
                <w:rFonts w:ascii="Calibri" w:eastAsia="Times New Roman" w:hAnsi="Calibri" w:cs="Times New Roman"/>
                <w:color w:val="000000"/>
                <w:sz w:val="22"/>
                <w:lang w:eastAsia="en-GB"/>
              </w:rPr>
            </w:pPr>
            <w:r>
              <w:rPr>
                <w:rFonts w:ascii="Calibri" w:eastAsia="Times New Roman" w:hAnsi="Calibri" w:cs="Calibri"/>
                <w:color w:val="000000"/>
                <w:sz w:val="22"/>
                <w:lang w:eastAsia="en-GB"/>
              </w:rPr>
              <w:t>Approach to d</w:t>
            </w:r>
            <w:r w:rsidR="00363B9E" w:rsidRPr="00363B9E">
              <w:rPr>
                <w:rFonts w:ascii="Calibri" w:eastAsia="Times New Roman" w:hAnsi="Calibri" w:cs="Calibri"/>
                <w:color w:val="000000"/>
                <w:sz w:val="22"/>
                <w:lang w:eastAsia="en-GB"/>
              </w:rPr>
              <w:t>eliver</w:t>
            </w:r>
            <w:r>
              <w:rPr>
                <w:rFonts w:ascii="Calibri" w:eastAsia="Times New Roman" w:hAnsi="Calibri" w:cs="Calibri"/>
                <w:color w:val="000000"/>
                <w:sz w:val="22"/>
                <w:lang w:eastAsia="en-GB"/>
              </w:rPr>
              <w:t>ing</w:t>
            </w:r>
            <w:r w:rsidR="00363B9E" w:rsidRPr="00363B9E">
              <w:rPr>
                <w:rFonts w:ascii="Calibri" w:eastAsia="Times New Roman" w:hAnsi="Calibri" w:cs="Calibri"/>
                <w:color w:val="000000"/>
                <w:sz w:val="22"/>
                <w:lang w:eastAsia="en-GB"/>
              </w:rPr>
              <w:t xml:space="preserve"> care plan</w:t>
            </w:r>
          </w:p>
        </w:tc>
        <w:tc>
          <w:tcPr>
            <w:tcW w:w="1559" w:type="dxa"/>
            <w:tcBorders>
              <w:top w:val="nil"/>
              <w:left w:val="nil"/>
              <w:bottom w:val="single" w:sz="4" w:space="0" w:color="auto"/>
              <w:right w:val="single" w:sz="4" w:space="0" w:color="auto"/>
            </w:tcBorders>
            <w:shd w:val="clear" w:color="auto" w:fill="auto"/>
            <w:noWrap/>
            <w:hideMark/>
          </w:tcPr>
          <w:p w14:paraId="73E59C4F"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£3107 higher</w:t>
            </w:r>
          </w:p>
        </w:tc>
        <w:tc>
          <w:tcPr>
            <w:tcW w:w="2098" w:type="dxa"/>
            <w:tcBorders>
              <w:top w:val="nil"/>
              <w:left w:val="nil"/>
              <w:bottom w:val="single" w:sz="4" w:space="0" w:color="auto"/>
              <w:right w:val="single" w:sz="4" w:space="0" w:color="auto"/>
            </w:tcBorders>
            <w:shd w:val="clear" w:color="auto" w:fill="auto"/>
            <w:noWrap/>
            <w:hideMark/>
          </w:tcPr>
          <w:p w14:paraId="4AAA6C6C"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No difference</w:t>
            </w:r>
          </w:p>
        </w:tc>
        <w:tc>
          <w:tcPr>
            <w:tcW w:w="1701" w:type="dxa"/>
            <w:tcBorders>
              <w:top w:val="nil"/>
              <w:left w:val="nil"/>
              <w:bottom w:val="single" w:sz="4" w:space="0" w:color="auto"/>
              <w:right w:val="single" w:sz="4" w:space="0" w:color="auto"/>
            </w:tcBorders>
            <w:shd w:val="clear" w:color="auto" w:fill="auto"/>
            <w:noWrap/>
            <w:hideMark/>
          </w:tcPr>
          <w:p w14:paraId="070E5077" w14:textId="77777777" w:rsidR="00363B9E" w:rsidRPr="00363B9E" w:rsidRDefault="00363B9E" w:rsidP="00363B9E">
            <w:pPr>
              <w:spacing w:before="60" w:after="60" w:line="240" w:lineRule="auto"/>
              <w:rPr>
                <w:rFonts w:ascii="Calibri" w:eastAsia="Times New Roman" w:hAnsi="Calibri" w:cs="Calibri"/>
                <w:color w:val="000000"/>
                <w:sz w:val="22"/>
                <w:lang w:eastAsia="en-GB"/>
              </w:rPr>
            </w:pPr>
            <w:r w:rsidRPr="00363B9E">
              <w:rPr>
                <w:rFonts w:ascii="Calibri" w:eastAsia="Times New Roman" w:hAnsi="Calibri" w:cs="Calibri"/>
                <w:color w:val="000000"/>
                <w:sz w:val="22"/>
                <w:lang w:eastAsia="en-GB"/>
              </w:rPr>
              <w:t>£2977 higher</w:t>
            </w:r>
          </w:p>
        </w:tc>
        <w:tc>
          <w:tcPr>
            <w:tcW w:w="1701" w:type="dxa"/>
            <w:tcBorders>
              <w:top w:val="nil"/>
              <w:left w:val="nil"/>
              <w:bottom w:val="single" w:sz="4" w:space="0" w:color="auto"/>
              <w:right w:val="single" w:sz="4" w:space="0" w:color="auto"/>
            </w:tcBorders>
            <w:shd w:val="clear" w:color="auto" w:fill="auto"/>
            <w:noWrap/>
            <w:hideMark/>
          </w:tcPr>
          <w:p w14:paraId="4B31A7EB" w14:textId="77777777" w:rsidR="00363B9E" w:rsidRPr="00363B9E" w:rsidRDefault="00363B9E" w:rsidP="00363B9E">
            <w:pPr>
              <w:spacing w:before="60" w:after="60" w:line="240" w:lineRule="auto"/>
              <w:rPr>
                <w:rFonts w:ascii="Calibri" w:eastAsia="Times New Roman" w:hAnsi="Calibri" w:cs="Calibri"/>
                <w:sz w:val="22"/>
                <w:lang w:eastAsia="en-GB"/>
              </w:rPr>
            </w:pPr>
            <w:r w:rsidRPr="00363B9E">
              <w:rPr>
                <w:rFonts w:ascii="Calibri" w:eastAsia="Times New Roman" w:hAnsi="Calibri" w:cs="Calibri"/>
                <w:color w:val="000000"/>
                <w:sz w:val="22"/>
                <w:lang w:eastAsia="en-GB"/>
              </w:rPr>
              <w:t>No difference</w:t>
            </w:r>
          </w:p>
        </w:tc>
      </w:tr>
    </w:tbl>
    <w:p w14:paraId="0A771191" w14:textId="6A4329B1" w:rsidR="00363B9E" w:rsidRPr="00A81ACE" w:rsidRDefault="004D5CDA" w:rsidP="00F216B2">
      <w:pPr>
        <w:rPr>
          <w:color w:val="000000" w:themeColor="text1"/>
        </w:rPr>
      </w:pPr>
      <w:r w:rsidRPr="004D5CDA">
        <w:rPr>
          <w:color w:val="000000" w:themeColor="text1"/>
          <w:vertAlign w:val="superscript"/>
        </w:rPr>
        <w:t>1</w:t>
      </w:r>
      <w:r>
        <w:rPr>
          <w:color w:val="000000" w:themeColor="text1"/>
        </w:rPr>
        <w:t xml:space="preserve"> PD = P</w:t>
      </w:r>
      <w:r w:rsidR="003F2B56">
        <w:rPr>
          <w:color w:val="000000" w:themeColor="text1"/>
        </w:rPr>
        <w:t>sychological D</w:t>
      </w:r>
      <w:r>
        <w:rPr>
          <w:color w:val="000000" w:themeColor="text1"/>
        </w:rPr>
        <w:t>omain</w:t>
      </w:r>
    </w:p>
    <w:p w14:paraId="6477A538" w14:textId="77777777" w:rsidR="00A81ACE" w:rsidRPr="00A81ACE" w:rsidRDefault="00A81ACE" w:rsidP="0062515B">
      <w:pPr>
        <w:pStyle w:val="Heading2"/>
      </w:pPr>
      <w:bookmarkStart w:id="263" w:name="_Toc6173199"/>
      <w:bookmarkStart w:id="264" w:name="_Toc33460794"/>
      <w:r w:rsidRPr="00A81ACE">
        <w:t>Summary</w:t>
      </w:r>
      <w:bookmarkEnd w:id="263"/>
      <w:bookmarkEnd w:id="264"/>
    </w:p>
    <w:p w14:paraId="5D0A47C2" w14:textId="32FA6502" w:rsidR="00A81ACE" w:rsidRDefault="00A81ACE" w:rsidP="00A81ACE">
      <w:pPr>
        <w:rPr>
          <w:color w:val="000000" w:themeColor="text1"/>
        </w:rPr>
      </w:pPr>
      <w:r w:rsidRPr="002C6BED">
        <w:rPr>
          <w:color w:val="000000" w:themeColor="text1"/>
        </w:rPr>
        <w:t>Our economic evaluation</w:t>
      </w:r>
      <w:r w:rsidRPr="00A81ACE">
        <w:rPr>
          <w:color w:val="000000" w:themeColor="text1"/>
        </w:rPr>
        <w:t xml:space="preserve"> had a number of elements. We calculated the cost of each SAT from locally provided data. We calculated other service-related costs, but also noted that double-counting of some components is </w:t>
      </w:r>
      <w:r w:rsidR="002C6BED">
        <w:rPr>
          <w:color w:val="000000" w:themeColor="text1"/>
        </w:rPr>
        <w:t>possible</w:t>
      </w:r>
      <w:r w:rsidRPr="00A81ACE">
        <w:rPr>
          <w:color w:val="000000" w:themeColor="text1"/>
        </w:rPr>
        <w:t xml:space="preserve">, although our exploration via sensitivity analyses did not suggest that this would have had </w:t>
      </w:r>
      <w:r w:rsidR="002C6BED">
        <w:rPr>
          <w:color w:val="000000" w:themeColor="text1"/>
        </w:rPr>
        <w:t xml:space="preserve">little </w:t>
      </w:r>
      <w:r w:rsidRPr="00A81ACE">
        <w:rPr>
          <w:color w:val="000000" w:themeColor="text1"/>
        </w:rPr>
        <w:t xml:space="preserve">impact on our overall findings. We </w:t>
      </w:r>
      <w:r w:rsidR="002C6BED">
        <w:rPr>
          <w:color w:val="000000" w:themeColor="text1"/>
        </w:rPr>
        <w:t>observed</w:t>
      </w:r>
      <w:r w:rsidRPr="00A81ACE">
        <w:rPr>
          <w:color w:val="000000" w:themeColor="text1"/>
        </w:rPr>
        <w:t xml:space="preserve"> cost variations across the sample, and explored these in a series of multiple regression analyses. We similarly explored variations in the primary outcome measure (WHOQOL-BREF Psychological </w:t>
      </w:r>
      <w:r w:rsidR="003F2B56">
        <w:rPr>
          <w:color w:val="000000" w:themeColor="text1"/>
        </w:rPr>
        <w:t>D</w:t>
      </w:r>
      <w:r w:rsidRPr="00A81ACE">
        <w:rPr>
          <w:color w:val="000000" w:themeColor="text1"/>
        </w:rPr>
        <w:t xml:space="preserve">omain) </w:t>
      </w:r>
      <w:r w:rsidR="002C6BED">
        <w:rPr>
          <w:color w:val="000000" w:themeColor="text1"/>
        </w:rPr>
        <w:t xml:space="preserve">and QALYs measured over a 12-month period </w:t>
      </w:r>
      <w:r w:rsidRPr="00A81ACE">
        <w:rPr>
          <w:color w:val="000000" w:themeColor="text1"/>
        </w:rPr>
        <w:t>to ex</w:t>
      </w:r>
      <w:r w:rsidR="002C6BED">
        <w:rPr>
          <w:color w:val="000000" w:themeColor="text1"/>
        </w:rPr>
        <w:t>plore</w:t>
      </w:r>
      <w:r w:rsidRPr="00A81ACE">
        <w:rPr>
          <w:color w:val="000000" w:themeColor="text1"/>
        </w:rPr>
        <w:t xml:space="preserve"> the relative cost-effectiveness of different service </w:t>
      </w:r>
      <w:r w:rsidR="002C6BED">
        <w:rPr>
          <w:color w:val="000000" w:themeColor="text1"/>
        </w:rPr>
        <w:t>arrangements</w:t>
      </w:r>
      <w:r w:rsidRPr="00A81ACE">
        <w:rPr>
          <w:color w:val="000000" w:themeColor="text1"/>
        </w:rPr>
        <w:t xml:space="preserve">. </w:t>
      </w:r>
    </w:p>
    <w:p w14:paraId="18D972B9" w14:textId="77777777" w:rsidR="000D553F" w:rsidRPr="00A81ACE" w:rsidRDefault="000D553F" w:rsidP="00A81ACE">
      <w:pPr>
        <w:rPr>
          <w:color w:val="000000" w:themeColor="text1"/>
        </w:rPr>
      </w:pPr>
    </w:p>
    <w:p w14:paraId="6E6FC553" w14:textId="2F5EB90B" w:rsidR="00A81ACE" w:rsidRPr="00A81ACE" w:rsidRDefault="002C6BED" w:rsidP="00A81ACE">
      <w:pPr>
        <w:rPr>
          <w:color w:val="000000" w:themeColor="text1"/>
        </w:rPr>
      </w:pPr>
      <w:r>
        <w:rPr>
          <w:color w:val="000000" w:themeColor="text1"/>
        </w:rPr>
        <w:t>M</w:t>
      </w:r>
      <w:r w:rsidR="00A81ACE" w:rsidRPr="00A81ACE">
        <w:rPr>
          <w:color w:val="000000" w:themeColor="text1"/>
        </w:rPr>
        <w:t>ean service-related cost</w:t>
      </w:r>
      <w:r w:rsidR="00363B9E">
        <w:rPr>
          <w:color w:val="000000" w:themeColor="text1"/>
        </w:rPr>
        <w:t>s</w:t>
      </w:r>
      <w:r w:rsidR="00A81ACE" w:rsidRPr="00A81ACE">
        <w:rPr>
          <w:color w:val="000000" w:themeColor="text1"/>
        </w:rPr>
        <w:t xml:space="preserve"> of supporting this sample of autistic adults in contact with SATs were £2240 (health and social care) and £2453 (societal). </w:t>
      </w:r>
      <w:r>
        <w:rPr>
          <w:color w:val="000000" w:themeColor="text1"/>
        </w:rPr>
        <w:t>Numerous</w:t>
      </w:r>
      <w:r w:rsidR="00A81ACE" w:rsidRPr="00A81ACE">
        <w:rPr>
          <w:color w:val="000000" w:themeColor="text1"/>
        </w:rPr>
        <w:t xml:space="preserve"> individual and service characteristics appeared to be linked to cost variations. Annual </w:t>
      </w:r>
      <w:r w:rsidR="00A81ACE" w:rsidRPr="00A81ACE">
        <w:rPr>
          <w:i/>
          <w:color w:val="000000" w:themeColor="text1"/>
        </w:rPr>
        <w:t>health and social care costs</w:t>
      </w:r>
      <w:r w:rsidR="00A81ACE" w:rsidRPr="00A81ACE">
        <w:rPr>
          <w:color w:val="000000" w:themeColor="text1"/>
        </w:rPr>
        <w:t xml:space="preserve"> were </w:t>
      </w:r>
      <w:r w:rsidR="00A81ACE" w:rsidRPr="00A81ACE">
        <w:rPr>
          <w:i/>
          <w:color w:val="000000" w:themeColor="text1"/>
        </w:rPr>
        <w:t>lower</w:t>
      </w:r>
      <w:r w:rsidR="00A81ACE" w:rsidRPr="00A81ACE">
        <w:rPr>
          <w:color w:val="000000" w:themeColor="text1"/>
        </w:rPr>
        <w:t xml:space="preserve"> for: </w:t>
      </w:r>
    </w:p>
    <w:p w14:paraId="50F1F7EA" w14:textId="77777777" w:rsidR="00A81ACE" w:rsidRPr="00A81ACE" w:rsidRDefault="00A81ACE" w:rsidP="00A81ACE">
      <w:pPr>
        <w:numPr>
          <w:ilvl w:val="0"/>
          <w:numId w:val="115"/>
        </w:numPr>
        <w:rPr>
          <w:color w:val="000000" w:themeColor="text1"/>
        </w:rPr>
      </w:pPr>
      <w:r w:rsidRPr="00A81ACE">
        <w:rPr>
          <w:color w:val="000000" w:themeColor="text1"/>
        </w:rPr>
        <w:t xml:space="preserve">people already diagnosed with autism (SO group) compared to those not previously diagnosed (D&amp;S group); </w:t>
      </w:r>
    </w:p>
    <w:p w14:paraId="6DC0A219" w14:textId="77777777" w:rsidR="00A81ACE" w:rsidRPr="00A81ACE" w:rsidRDefault="00A81ACE" w:rsidP="00A81ACE">
      <w:pPr>
        <w:numPr>
          <w:ilvl w:val="0"/>
          <w:numId w:val="115"/>
        </w:numPr>
        <w:rPr>
          <w:color w:val="000000" w:themeColor="text1"/>
        </w:rPr>
      </w:pPr>
      <w:r w:rsidRPr="00A81ACE">
        <w:rPr>
          <w:color w:val="000000" w:themeColor="text1"/>
        </w:rPr>
        <w:t xml:space="preserve">males; </w:t>
      </w:r>
    </w:p>
    <w:p w14:paraId="12178DF9" w14:textId="77777777" w:rsidR="00A81ACE" w:rsidRPr="00A81ACE" w:rsidRDefault="00A81ACE" w:rsidP="00A81ACE">
      <w:pPr>
        <w:numPr>
          <w:ilvl w:val="0"/>
          <w:numId w:val="115"/>
        </w:numPr>
        <w:rPr>
          <w:color w:val="000000" w:themeColor="text1"/>
        </w:rPr>
      </w:pPr>
      <w:r w:rsidRPr="00A81ACE">
        <w:rPr>
          <w:color w:val="000000" w:themeColor="text1"/>
        </w:rPr>
        <w:t xml:space="preserve">people living with parents, foster carers or guardians; </w:t>
      </w:r>
    </w:p>
    <w:p w14:paraId="2CAE4AB9" w14:textId="5FED94EA" w:rsidR="00A81ACE" w:rsidRPr="00A81ACE" w:rsidRDefault="00A81ACE" w:rsidP="00A81ACE">
      <w:pPr>
        <w:numPr>
          <w:ilvl w:val="0"/>
          <w:numId w:val="115"/>
        </w:numPr>
        <w:rPr>
          <w:color w:val="000000" w:themeColor="text1"/>
        </w:rPr>
      </w:pPr>
      <w:r w:rsidRPr="00A81ACE">
        <w:rPr>
          <w:color w:val="000000" w:themeColor="text1"/>
        </w:rPr>
        <w:lastRenderedPageBreak/>
        <w:t>people with higher WHOQOL</w:t>
      </w:r>
      <w:r w:rsidR="0012498F">
        <w:rPr>
          <w:color w:val="000000" w:themeColor="text1"/>
        </w:rPr>
        <w:t>-BREF</w:t>
      </w:r>
      <w:r w:rsidRPr="00A81ACE">
        <w:rPr>
          <w:color w:val="000000" w:themeColor="text1"/>
        </w:rPr>
        <w:t xml:space="preserve"> </w:t>
      </w:r>
      <w:r w:rsidR="0012498F">
        <w:rPr>
          <w:color w:val="000000" w:themeColor="text1"/>
        </w:rPr>
        <w:t>P</w:t>
      </w:r>
      <w:r w:rsidRPr="00A81ACE">
        <w:rPr>
          <w:color w:val="000000" w:themeColor="text1"/>
        </w:rPr>
        <w:t>sychological</w:t>
      </w:r>
      <w:r w:rsidR="003F2B56">
        <w:rPr>
          <w:color w:val="000000" w:themeColor="text1"/>
        </w:rPr>
        <w:t xml:space="preserve"> D</w:t>
      </w:r>
      <w:r w:rsidR="0012498F">
        <w:rPr>
          <w:color w:val="000000" w:themeColor="text1"/>
        </w:rPr>
        <w:t>omain</w:t>
      </w:r>
      <w:r w:rsidRPr="00A81ACE">
        <w:rPr>
          <w:color w:val="000000" w:themeColor="text1"/>
        </w:rPr>
        <w:t xml:space="preserve"> scores at baseline; </w:t>
      </w:r>
    </w:p>
    <w:p w14:paraId="357556B3" w14:textId="77777777" w:rsidR="00A81ACE" w:rsidRPr="00A81ACE" w:rsidRDefault="00A81ACE" w:rsidP="00A81ACE">
      <w:pPr>
        <w:numPr>
          <w:ilvl w:val="0"/>
          <w:numId w:val="115"/>
        </w:numPr>
        <w:rPr>
          <w:color w:val="000000" w:themeColor="text1"/>
        </w:rPr>
      </w:pPr>
      <w:r w:rsidRPr="00A81ACE">
        <w:rPr>
          <w:color w:val="000000" w:themeColor="text1"/>
        </w:rPr>
        <w:t>people with lower baseline costs.</w:t>
      </w:r>
    </w:p>
    <w:p w14:paraId="0B790F7E" w14:textId="77777777" w:rsidR="000D553F" w:rsidRDefault="000D553F" w:rsidP="00A81ACE">
      <w:pPr>
        <w:rPr>
          <w:color w:val="000000" w:themeColor="text1"/>
        </w:rPr>
      </w:pPr>
    </w:p>
    <w:p w14:paraId="718BF368" w14:textId="086E83F4" w:rsidR="00A81ACE" w:rsidRPr="00A81ACE" w:rsidRDefault="00A81ACE" w:rsidP="00A81ACE">
      <w:pPr>
        <w:rPr>
          <w:color w:val="000000" w:themeColor="text1"/>
        </w:rPr>
      </w:pPr>
      <w:r w:rsidRPr="00A81ACE">
        <w:rPr>
          <w:color w:val="000000" w:themeColor="text1"/>
        </w:rPr>
        <w:t xml:space="preserve">Annual </w:t>
      </w:r>
      <w:r w:rsidRPr="00A81ACE">
        <w:rPr>
          <w:i/>
          <w:color w:val="000000" w:themeColor="text1"/>
        </w:rPr>
        <w:t>societal costs</w:t>
      </w:r>
      <w:r w:rsidRPr="00A81ACE">
        <w:rPr>
          <w:color w:val="000000" w:themeColor="text1"/>
        </w:rPr>
        <w:t xml:space="preserve"> were </w:t>
      </w:r>
      <w:r w:rsidRPr="00A81ACE">
        <w:rPr>
          <w:i/>
          <w:color w:val="000000" w:themeColor="text1"/>
        </w:rPr>
        <w:t>lower</w:t>
      </w:r>
      <w:r w:rsidRPr="00A81ACE">
        <w:rPr>
          <w:color w:val="000000" w:themeColor="text1"/>
        </w:rPr>
        <w:t xml:space="preserve"> for exactly the same groups of people </w:t>
      </w:r>
      <w:r w:rsidR="003C70AD">
        <w:rPr>
          <w:color w:val="000000" w:themeColor="text1"/>
        </w:rPr>
        <w:t xml:space="preserve">except </w:t>
      </w:r>
      <w:r w:rsidRPr="00A81ACE">
        <w:rPr>
          <w:color w:val="000000" w:themeColor="text1"/>
        </w:rPr>
        <w:t xml:space="preserve">there was no societal cost difference associated with living arrangement (with parents etc.). </w:t>
      </w:r>
    </w:p>
    <w:p w14:paraId="37931651" w14:textId="77777777" w:rsidR="000D553F" w:rsidRDefault="000D553F" w:rsidP="00A81ACE">
      <w:pPr>
        <w:rPr>
          <w:color w:val="000000" w:themeColor="text1"/>
        </w:rPr>
      </w:pPr>
    </w:p>
    <w:p w14:paraId="2105C994" w14:textId="12C8EF47" w:rsidR="00A81ACE" w:rsidRPr="00A81ACE" w:rsidRDefault="00A81ACE" w:rsidP="00A81ACE">
      <w:pPr>
        <w:rPr>
          <w:color w:val="000000" w:themeColor="text1"/>
        </w:rPr>
      </w:pPr>
      <w:r w:rsidRPr="00A81ACE">
        <w:rPr>
          <w:color w:val="000000" w:themeColor="text1"/>
        </w:rPr>
        <w:t>In addition, we found both cost measures were associated with some of the service characteristics identified as distinguishing between SATs. For health and social care costs, significant associations were found with: autism vs neurodevelopmental services, skill mix (number of professional disciplines involved) and delivery of care plan (managed vs episodic). For societal costs, significant associations were found with team structure (multi-service vs single team), psychoeducation (one-to-one vs group), skill-mix, one-to-one work for people with mental health problems, and delivery of care plan.</w:t>
      </w:r>
    </w:p>
    <w:p w14:paraId="6FA91BC7" w14:textId="77777777" w:rsidR="000D553F" w:rsidRDefault="000D553F" w:rsidP="00A81ACE">
      <w:pPr>
        <w:rPr>
          <w:color w:val="000000" w:themeColor="text1"/>
        </w:rPr>
      </w:pPr>
    </w:p>
    <w:p w14:paraId="54EAB658" w14:textId="47AF622B" w:rsidR="002C6BED" w:rsidRPr="00A81ACE" w:rsidRDefault="00A81ACE" w:rsidP="002C6BED">
      <w:pPr>
        <w:rPr>
          <w:color w:val="000000" w:themeColor="text1"/>
        </w:rPr>
      </w:pPr>
      <w:r w:rsidRPr="00A81ACE">
        <w:rPr>
          <w:color w:val="000000" w:themeColor="text1"/>
        </w:rPr>
        <w:t>When we looked at cost-effectiveness, and in terms of psychological QoL outcomes, the strongest evidence found suggested</w:t>
      </w:r>
      <w:r w:rsidR="003C70AD">
        <w:rPr>
          <w:color w:val="000000" w:themeColor="text1"/>
        </w:rPr>
        <w:t xml:space="preserve">: </w:t>
      </w:r>
      <w:r w:rsidRPr="00A81ACE">
        <w:rPr>
          <w:color w:val="000000" w:themeColor="text1"/>
        </w:rPr>
        <w:t>autism-only services were more cost-effective than neurodevelopmental services; arrangements involving a smaller number of professionals appear more cost-effective; one-to-one work with people experiencing with mental health problems was cost-effective; and an episodic approach is more cost-effective than a managed approach to delivering care plans.</w:t>
      </w:r>
      <w:r w:rsidR="002C6BED">
        <w:rPr>
          <w:color w:val="000000" w:themeColor="text1"/>
        </w:rPr>
        <w:t xml:space="preserve"> When we measured effectiveness with QALYs, the pattern of cost-effectiveness was slightly different. However, </w:t>
      </w:r>
      <w:r w:rsidR="002F37B9">
        <w:rPr>
          <w:color w:val="000000" w:themeColor="text1"/>
        </w:rPr>
        <w:t>it has not been established that the EQ-5D is a suitable instrument for generating QALYs for autistic adults, and we would suggest caution in interpreting these particular findings.</w:t>
      </w:r>
    </w:p>
    <w:p w14:paraId="011D9374" w14:textId="17E53558" w:rsidR="003D5ACE" w:rsidRPr="00582B18" w:rsidRDefault="003D5ACE" w:rsidP="00487F36">
      <w:pPr>
        <w:rPr>
          <w:color w:val="000000" w:themeColor="text1"/>
        </w:rPr>
      </w:pPr>
      <w:r w:rsidRPr="00582B18">
        <w:rPr>
          <w:color w:val="000000" w:themeColor="text1"/>
        </w:rPr>
        <w:br w:type="page"/>
      </w:r>
    </w:p>
    <w:p w14:paraId="686CECE1" w14:textId="2703791D" w:rsidR="003D5ACE" w:rsidRPr="00633EC8" w:rsidRDefault="003D5ACE" w:rsidP="003D5ACE">
      <w:pPr>
        <w:pStyle w:val="Heading1"/>
      </w:pPr>
      <w:bookmarkStart w:id="265" w:name="_Toc33460795"/>
      <w:r>
        <w:lastRenderedPageBreak/>
        <w:t>Discussion</w:t>
      </w:r>
      <w:bookmarkEnd w:id="265"/>
    </w:p>
    <w:p w14:paraId="6642B427" w14:textId="161C463D" w:rsidR="003D5ACE" w:rsidRPr="00487F36" w:rsidRDefault="0058399F" w:rsidP="00487F36">
      <w:pPr>
        <w:pStyle w:val="Heading2"/>
      </w:pPr>
      <w:bookmarkStart w:id="266" w:name="_Toc33460796"/>
      <w:r w:rsidRPr="00487F36">
        <w:t>Introduction</w:t>
      </w:r>
      <w:bookmarkEnd w:id="266"/>
    </w:p>
    <w:p w14:paraId="28062059" w14:textId="2C6FFF40" w:rsidR="003D5ACE" w:rsidRDefault="003D5ACE" w:rsidP="00487F36">
      <w:r>
        <w:t xml:space="preserve">In this </w:t>
      </w:r>
      <w:r w:rsidRPr="00633EC8">
        <w:t>ch</w:t>
      </w:r>
      <w:r>
        <w:t>apter we consider the strengths and limitation</w:t>
      </w:r>
      <w:r w:rsidR="00DF6EC8">
        <w:t>s</w:t>
      </w:r>
      <w:r>
        <w:t xml:space="preserve"> of this study before moving on to discuss and synthesise the study findings, placing them, where possible, within the context of existing evidence.</w:t>
      </w:r>
    </w:p>
    <w:p w14:paraId="284E635C" w14:textId="1A27F4CE" w:rsidR="003D5ACE" w:rsidRPr="00487F36" w:rsidRDefault="0058399F" w:rsidP="00487F36">
      <w:pPr>
        <w:pStyle w:val="Heading2"/>
      </w:pPr>
      <w:bookmarkStart w:id="267" w:name="_Toc33460797"/>
      <w:r w:rsidRPr="00487F36">
        <w:t>Strengths and limitations</w:t>
      </w:r>
      <w:bookmarkEnd w:id="267"/>
    </w:p>
    <w:p w14:paraId="3C148E90" w14:textId="756E5063" w:rsidR="00C57E09" w:rsidRDefault="00C57E09" w:rsidP="00582B18">
      <w:pPr>
        <w:pStyle w:val="Heading3"/>
      </w:pPr>
      <w:bookmarkStart w:id="268" w:name="_Toc33460798"/>
      <w:r>
        <w:t>Strengths</w:t>
      </w:r>
      <w:bookmarkEnd w:id="268"/>
    </w:p>
    <w:p w14:paraId="62850DEC" w14:textId="3876BE82" w:rsidR="003C70AD" w:rsidRDefault="003D5ACE" w:rsidP="00487F36">
      <w:r>
        <w:t>This is the first study to investigate Specialist Autism Team (SAT) provision in England – a model of care consistently set out in government strategy since</w:t>
      </w:r>
      <w:r w:rsidR="00DF6EC8">
        <w:t xml:space="preserve"> 2011 and recommended by NICE. </w:t>
      </w:r>
      <w:r>
        <w:t xml:space="preserve">The study has identified and described the approaches taken by localities to setting up such provision and explored practitioners’ experiences of implementing and delivering SATs. In the main study phase, and using a mixed method approach, we evaluated such provision, seeking to investigate and understand SATs from the perspectives of practitioners, service users and family members as well as tracking service users’ outcomes and </w:t>
      </w:r>
      <w:r w:rsidR="008F2026">
        <w:t xml:space="preserve">their </w:t>
      </w:r>
      <w:r>
        <w:t>use</w:t>
      </w:r>
      <w:r w:rsidR="008F2026">
        <w:t xml:space="preserve"> of a wide range of specialist and generic services</w:t>
      </w:r>
      <w:r w:rsidR="00781F0E">
        <w:t xml:space="preserve">.  </w:t>
      </w:r>
      <w:r w:rsidR="00781F0E" w:rsidRPr="00781F0E">
        <w:t xml:space="preserve">A key objective of this chapter is to synthesise and integrate </w:t>
      </w:r>
      <w:r w:rsidR="003C70AD">
        <w:t xml:space="preserve">findings from </w:t>
      </w:r>
      <w:r w:rsidR="00781F0E" w:rsidRPr="00781F0E">
        <w:t>these various</w:t>
      </w:r>
      <w:r w:rsidR="003C70AD">
        <w:t xml:space="preserve"> elements of the study</w:t>
      </w:r>
      <w:r w:rsidR="00781F0E" w:rsidRPr="00781F0E">
        <w:t xml:space="preserve">.  Hopefully, we have achieved this and, in doing so, demonstrate the </w:t>
      </w:r>
      <w:r w:rsidR="003C70AD">
        <w:t xml:space="preserve">benefits afforded by </w:t>
      </w:r>
      <w:r w:rsidR="00781F0E" w:rsidRPr="00781F0E">
        <w:t>the mixed methods design.</w:t>
      </w:r>
      <w:r w:rsidR="00781F0E">
        <w:t xml:space="preserve"> </w:t>
      </w:r>
    </w:p>
    <w:p w14:paraId="66D08159" w14:textId="77777777" w:rsidR="003C70AD" w:rsidRDefault="003C70AD" w:rsidP="00487F36"/>
    <w:p w14:paraId="2DB83431" w14:textId="07EE4926" w:rsidR="00692AED" w:rsidRDefault="003D5ACE" w:rsidP="000D553F">
      <w:r>
        <w:t>O</w:t>
      </w:r>
      <w:r w:rsidRPr="00673AA8">
        <w:t>verall</w:t>
      </w:r>
      <w:r>
        <w:t>,</w:t>
      </w:r>
      <w:r w:rsidRPr="00673AA8">
        <w:t xml:space="preserve"> the services recruited to the stud</w:t>
      </w:r>
      <w:r>
        <w:t>y as research sites represented well the range of approaches taken to SAT provision. Retention to the study, and</w:t>
      </w:r>
      <w:r w:rsidR="003C70AD">
        <w:t xml:space="preserve"> data</w:t>
      </w:r>
      <w:r>
        <w:t xml:space="preserve"> completeness, were excellent. </w:t>
      </w:r>
      <w:r w:rsidR="00402E4D">
        <w:t xml:space="preserve">All outcome measures performed well, </w:t>
      </w:r>
      <w:r w:rsidR="00033ED1">
        <w:t>including those</w:t>
      </w:r>
      <w:r w:rsidR="00402E4D">
        <w:t xml:space="preserve"> </w:t>
      </w:r>
      <w:r w:rsidR="003C70AD">
        <w:t>had</w:t>
      </w:r>
      <w:r w:rsidR="00402E4D">
        <w:t xml:space="preserve"> previously used with this population.</w:t>
      </w:r>
      <w:r w:rsidR="00EE136A">
        <w:t xml:space="preserve">  </w:t>
      </w:r>
      <w:r w:rsidR="001F0271">
        <w:t>We believe this indicates the outcomes evaluated and standardised measures chosen</w:t>
      </w:r>
      <w:r w:rsidR="003C70AD">
        <w:t xml:space="preserve"> </w:t>
      </w:r>
      <w:r w:rsidR="001F0271">
        <w:t>–</w:t>
      </w:r>
      <w:r w:rsidR="003C70AD">
        <w:t xml:space="preserve"> </w:t>
      </w:r>
      <w:r w:rsidR="001F0271">
        <w:t xml:space="preserve">in consultation with our Project Advisory Group </w:t>
      </w:r>
      <w:r w:rsidR="00C57E09">
        <w:t xml:space="preserve">(PAG) </w:t>
      </w:r>
      <w:r w:rsidR="001F0271">
        <w:t xml:space="preserve">– were appropriate and meaningful.  </w:t>
      </w:r>
      <w:r w:rsidR="00C63FC9">
        <w:t>In addition</w:t>
      </w:r>
      <w:r w:rsidR="00C57E09">
        <w:t>,</w:t>
      </w:r>
      <w:r w:rsidR="00C63FC9">
        <w:t xml:space="preserve"> we worked with the PAG on the design and </w:t>
      </w:r>
      <w:r w:rsidR="00C63FC9">
        <w:lastRenderedPageBreak/>
        <w:t xml:space="preserve">layout of the study questionnaire booklet.  </w:t>
      </w:r>
      <w:r w:rsidR="003C70AD">
        <w:t>Thus</w:t>
      </w:r>
      <w:r w:rsidR="00C63FC9">
        <w:t xml:space="preserve"> the hard copy was printed on pale yellow paper with a dark blue print, layout was uncluttered and, where required, shading used to distinguish between rows/items. F</w:t>
      </w:r>
      <w:r w:rsidR="00402E4D">
        <w:t>urthermore, a</w:t>
      </w:r>
      <w:r w:rsidR="001F0271">
        <w:t xml:space="preserve">t 12 month follow-up </w:t>
      </w:r>
      <w:r w:rsidR="00402E4D">
        <w:t>– our primary time</w:t>
      </w:r>
      <w:r w:rsidR="00011F96">
        <w:t>-</w:t>
      </w:r>
      <w:r w:rsidR="00402E4D">
        <w:t>point and where highest retention was observed (&gt;85%) - we</w:t>
      </w:r>
      <w:r w:rsidR="001F0271">
        <w:t xml:space="preserve"> </w:t>
      </w:r>
      <w:r w:rsidR="00402E4D">
        <w:t>included a question</w:t>
      </w:r>
      <w:r w:rsidR="001F0271">
        <w:t xml:space="preserve"> about the specific impact of the SAT on participants’ lives, </w:t>
      </w:r>
      <w:r w:rsidR="00402E4D">
        <w:t xml:space="preserve">with the option of using </w:t>
      </w:r>
      <w:r w:rsidR="001F0271">
        <w:t>a free text response format</w:t>
      </w:r>
      <w:r w:rsidR="00402E4D">
        <w:t xml:space="preserve"> to describe experiences. O</w:t>
      </w:r>
      <w:r w:rsidR="00402E4D" w:rsidRPr="00402E4D">
        <w:t xml:space="preserve">ver half of study participants took the opportunity to briefly share their experiences (reported in </w:t>
      </w:r>
      <w:r w:rsidR="00402E4D" w:rsidRPr="00033ED1">
        <w:rPr>
          <w:i/>
        </w:rPr>
        <w:t>Chapter 6</w:t>
      </w:r>
      <w:r w:rsidR="00402E4D" w:rsidRPr="00402E4D">
        <w:t xml:space="preserve">). </w:t>
      </w:r>
      <w:r w:rsidR="00402E4D">
        <w:t xml:space="preserve">As well as generating data, we believe this also supported retention. Levels of retention also lend support to </w:t>
      </w:r>
      <w:r w:rsidR="00BA5713">
        <w:t xml:space="preserve">other </w:t>
      </w:r>
      <w:r w:rsidR="001F0271">
        <w:t>strategies used</w:t>
      </w:r>
      <w:r w:rsidR="00402E4D">
        <w:t>.</w:t>
      </w:r>
      <w:r w:rsidR="001F0271">
        <w:t xml:space="preserve"> </w:t>
      </w:r>
      <w:r w:rsidR="00402E4D">
        <w:t xml:space="preserve"> These included: h</w:t>
      </w:r>
      <w:r w:rsidR="001F0271">
        <w:t xml:space="preserve">ard and on-line versions of </w:t>
      </w:r>
      <w:r w:rsidR="00402E4D">
        <w:t>questionnaires,</w:t>
      </w:r>
      <w:r w:rsidR="00692AED">
        <w:t xml:space="preserve"> the use of</w:t>
      </w:r>
      <w:r w:rsidR="00402E4D">
        <w:t xml:space="preserve"> personalised/n</w:t>
      </w:r>
      <w:r w:rsidR="001F0271">
        <w:t xml:space="preserve">on-automated </w:t>
      </w:r>
      <w:r w:rsidR="00402E4D">
        <w:t xml:space="preserve">text and email </w:t>
      </w:r>
      <w:r w:rsidR="001F0271">
        <w:t>alerts</w:t>
      </w:r>
      <w:r w:rsidR="00692AED">
        <w:t xml:space="preserve"> immediately prior to a data collection time</w:t>
      </w:r>
      <w:r w:rsidR="00011F96">
        <w:t>-</w:t>
      </w:r>
      <w:r w:rsidR="00692AED">
        <w:t xml:space="preserve">point, and </w:t>
      </w:r>
      <w:r w:rsidR="001F0271">
        <w:t>a three</w:t>
      </w:r>
      <w:r w:rsidR="00C57E09">
        <w:t>-</w:t>
      </w:r>
      <w:r w:rsidR="001F0271">
        <w:t>stage reminder process</w:t>
      </w:r>
      <w:r w:rsidR="00692AED">
        <w:t xml:space="preserve">, using both electronic (email, text) formats and letters.  At the same time, it is vital </w:t>
      </w:r>
      <w:r w:rsidR="00033ED1">
        <w:t xml:space="preserve">to acknowledge </w:t>
      </w:r>
      <w:r w:rsidR="001F0271">
        <w:t>the commitment of study participants</w:t>
      </w:r>
      <w:r w:rsidR="00033ED1">
        <w:t xml:space="preserve"> to this research</w:t>
      </w:r>
      <w:r w:rsidR="00692AED">
        <w:t xml:space="preserve">. </w:t>
      </w:r>
    </w:p>
    <w:p w14:paraId="3E954191" w14:textId="77777777" w:rsidR="00BA5713" w:rsidRDefault="00BA5713" w:rsidP="000D553F"/>
    <w:p w14:paraId="61A3DDF1" w14:textId="028230FC" w:rsidR="003D5ACE" w:rsidRDefault="003D5ACE" w:rsidP="000D553F">
      <w:r>
        <w:t>In England, t</w:t>
      </w:r>
      <w:r w:rsidRPr="00A7143D">
        <w:t>he care and support of autistic people remain</w:t>
      </w:r>
      <w:r w:rsidR="008F2026">
        <w:t>s</w:t>
      </w:r>
      <w:r w:rsidRPr="00A7143D">
        <w:t xml:space="preserve"> a policy priority and there is </w:t>
      </w:r>
      <w:r>
        <w:t xml:space="preserve">a </w:t>
      </w:r>
      <w:r w:rsidRPr="00A7143D">
        <w:t>long-term commitment to improve provision</w:t>
      </w:r>
      <w:r>
        <w:t>.</w:t>
      </w:r>
      <w:r w:rsidR="004F6B25">
        <w:fldChar w:fldCharType="begin"/>
      </w:r>
      <w:r w:rsidR="0008358F">
        <w:instrText xml:space="preserve"> ADDIN EN.CITE &lt;EndNote&gt;&lt;Cite&gt;&lt;Author&gt;Department of Health&lt;/Author&gt;&lt;Year&gt;2014&lt;/Year&gt;&lt;RecNum&gt;180&lt;/RecNum&gt;&lt;DisplayText&gt;&lt;style face="superscript"&gt;32, 41&lt;/style&gt;&lt;/DisplayText&gt;&lt;record&gt;&lt;rec-number&gt;180&lt;/rec-number&gt;&lt;foreign-keys&gt;&lt;key app="EN" db-id="zxvarxttw2rfw5efpv65pwf0as2av295ws9z" timestamp="1554984533"&gt;180&lt;/key&gt;&lt;/foreign-keys&gt;&lt;ref-type name="Report"&gt;27&lt;/ref-type&gt;&lt;contributors&gt;&lt;authors&gt;&lt;author&gt;Department of Health,&lt;/author&gt;&lt;/authors&gt;&lt;secondary-authors&gt;&lt;author&gt;HM Government&lt;/author&gt;&lt;/secondary-authors&gt;&lt;/contributors&gt;&lt;titles&gt;&lt;title&gt;Think Autism, Fulfilling and rewarding lives, the strategy for adults with autism in England: an update&lt;/title&gt;&lt;/titles&gt;&lt;dates&gt;&lt;year&gt;2014&lt;/year&gt;&lt;/dates&gt;&lt;urls&gt;&lt;related-urls&gt;&lt;url&gt;https://assets.publishing.service.gov.uk/government/uploads/system/uploads/attachment_data/file/299866/Autism_Strategy.pdf&lt;/url&gt;&lt;/related-urls&gt;&lt;/urls&gt;&lt;/record&gt;&lt;/Cite&gt;&lt;Cite&gt;&lt;Author&gt;NHS&lt;/Author&gt;&lt;Year&gt;2019&lt;/Year&gt;&lt;RecNum&gt;183&lt;/RecNum&gt;&lt;record&gt;&lt;rec-number&gt;183&lt;/rec-number&gt;&lt;foreign-keys&gt;&lt;key app="EN" db-id="zxvarxttw2rfw5efpv65pwf0as2av295ws9z" timestamp="1554987330"&gt;183&lt;/key&gt;&lt;/foreign-keys&gt;&lt;ref-type name="Report"&gt;27&lt;/ref-type&gt;&lt;contributors&gt;&lt;authors&gt;&lt;author&gt;NHS&lt;/author&gt;&lt;/authors&gt;&lt;/contributors&gt;&lt;titles&gt;&lt;title&gt;The NHS Long Term Plan&lt;/title&gt;&lt;/titles&gt;&lt;dates&gt;&lt;year&gt;2019&lt;/year&gt;&lt;/dates&gt;&lt;urls&gt;&lt;related-urls&gt;&lt;url&gt;https://www.longtermplan.nhs.uk/wp-content/uploads/2019/01/nhs-long-term-plan.pdf&lt;/url&gt;&lt;/related-urls&gt;&lt;/urls&gt;&lt;/record&gt;&lt;/Cite&gt;&lt;/EndNote&gt;</w:instrText>
      </w:r>
      <w:r w:rsidR="004F6B25">
        <w:fldChar w:fldCharType="separate"/>
      </w:r>
      <w:r w:rsidR="0008358F" w:rsidRPr="0008358F">
        <w:rPr>
          <w:noProof/>
          <w:vertAlign w:val="superscript"/>
        </w:rPr>
        <w:t>32, 41</w:t>
      </w:r>
      <w:r w:rsidR="004F6B25">
        <w:fldChar w:fldCharType="end"/>
      </w:r>
      <w:r w:rsidR="004F6B25">
        <w:t xml:space="preserve"> </w:t>
      </w:r>
      <w:r>
        <w:t>Thus, t</w:t>
      </w:r>
      <w:r w:rsidRPr="00A7143D">
        <w:t xml:space="preserve">he findings from this study (which commenced </w:t>
      </w:r>
      <w:r>
        <w:t>in 2014) remain highly relevant. Furthermore, whilst its focus has been on a model of care and service delivery in England - given the limitations in provision and service development in other countries, and a desire on their part to address this issue - the findings have a wider use and application.</w:t>
      </w:r>
      <w:r w:rsidR="003E220A">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instrText xml:space="preserve"> ADDIN EN.CITE </w:instrText>
      </w:r>
      <w:r w:rsidR="00BE6173">
        <w:fldChar w:fldCharType="begin">
          <w:fldData xml:space="preserve">PEVuZE5vdGU+PENpdGU+PEF1dGhvcj5NdXJwaHk8L0F1dGhvcj48WWVhcj4yMDE2PC9ZZWFyPjxS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</w:fldData>
        </w:fldChar>
      </w:r>
      <w:r w:rsidR="00BE6173">
        <w:instrText xml:space="preserve"> ADDIN EN.CITE.DATA </w:instrText>
      </w:r>
      <w:r w:rsidR="00BE6173">
        <w:fldChar w:fldCharType="end"/>
      </w:r>
      <w:r w:rsidR="003E220A">
        <w:fldChar w:fldCharType="separate"/>
      </w:r>
      <w:r w:rsidR="00BE6173" w:rsidRPr="00BE6173">
        <w:rPr>
          <w:noProof/>
          <w:vertAlign w:val="superscript"/>
        </w:rPr>
        <w:t>28</w:t>
      </w:r>
      <w:r w:rsidR="003E220A">
        <w:fldChar w:fldCharType="end"/>
      </w:r>
      <w:r>
        <w:t xml:space="preserve"> </w:t>
      </w:r>
    </w:p>
    <w:p w14:paraId="668663C1" w14:textId="77777777" w:rsidR="003D5ACE" w:rsidRDefault="003D5ACE" w:rsidP="00487F36"/>
    <w:p w14:paraId="4CADD0F5" w14:textId="4A55EB98" w:rsidR="003D5ACE" w:rsidRDefault="003D5ACE" w:rsidP="00487F36">
      <w:r>
        <w:t>The study was designed and carried out in the absence of a broader evidence base on autistic adults without LD.  There was, for example, a very limited literature to draw on to inform selection of outcome measures when the study was being designed in 2013.  Since then, however, there has been a burgeoning awareness of the need for a robust evidence base to inform the care and support of autistic adults without LD.</w:t>
      </w:r>
      <w:r w:rsidR="003E220A">
        <w:fldChar w:fldCharType="begin">
          <w:fldData xml:space="preserve">PEVuZE5vdGU+PENpdGU+PEF1dGhvcj5BdXRpc3RpY2E8L0F1dGhvcj48WWVhcj4yMDE4PC9ZZWFy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==
</w:fldData>
        </w:fldChar>
      </w:r>
      <w:r w:rsidR="0008358F">
        <w:instrText xml:space="preserve"> ADDIN EN.CITE </w:instrText>
      </w:r>
      <w:r w:rsidR="0008358F">
        <w:fldChar w:fldCharType="begin">
          <w:fldData xml:space="preserve">PEVuZE5vdGU+PENpdGU+PEF1dGhvcj5BdXRpc3RpY2E8L0F1dGhvcj48WWVhcj4yMDE4PC9ZZWFy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==
</w:fldData>
        </w:fldChar>
      </w:r>
      <w:r w:rsidR="0008358F">
        <w:instrText xml:space="preserve"> ADDIN EN.CITE.DATA </w:instrText>
      </w:r>
      <w:r w:rsidR="0008358F">
        <w:fldChar w:fldCharType="end"/>
      </w:r>
      <w:r w:rsidR="003E220A">
        <w:fldChar w:fldCharType="separate"/>
      </w:r>
      <w:r w:rsidR="0008358F" w:rsidRPr="0008358F">
        <w:rPr>
          <w:noProof/>
          <w:vertAlign w:val="superscript"/>
        </w:rPr>
        <w:t>28, 36, 42</w:t>
      </w:r>
      <w:r w:rsidR="003E220A">
        <w:fldChar w:fldCharType="end"/>
      </w:r>
      <w:r w:rsidR="003E220A">
        <w:t xml:space="preserve"> </w:t>
      </w:r>
      <w:r>
        <w:t>Whilst the last couple of years have seen the publication of some studies on outcome measurement or service design and delivery, the evidence base remains very limited. Thus</w:t>
      </w:r>
      <w:r w:rsidR="00C57E09">
        <w:t>,</w:t>
      </w:r>
      <w:r>
        <w:t xml:space="preserve"> this study comprises a significant contribution, not only with respect to models of providing care and support to autistic adults without LD, but only methodogically. For example, </w:t>
      </w:r>
      <w:r>
        <w:lastRenderedPageBreak/>
        <w:t xml:space="preserve">learning about recruitment and retention, data collection and outcomes measurement. </w:t>
      </w:r>
      <w:r w:rsidR="007A5FF9">
        <w:t xml:space="preserve"> </w:t>
      </w:r>
      <w:r w:rsidR="00033ED1">
        <w:t>With respect to the latter</w:t>
      </w:r>
      <w:r w:rsidR="007A5FF9">
        <w:t xml:space="preserve">, </w:t>
      </w:r>
      <w:r w:rsidR="00657BB4">
        <w:t>members of the research team (EM, BB) have conducted an evaluation of the psychometric properties of the G</w:t>
      </w:r>
      <w:r w:rsidR="007A5FF9">
        <w:t>HQ-12</w:t>
      </w:r>
      <w:r w:rsidR="00657BB4">
        <w:t xml:space="preserve"> using Rasch analysis (available from the authors). </w:t>
      </w:r>
    </w:p>
    <w:p w14:paraId="79992B58" w14:textId="77777777" w:rsidR="00C57E09" w:rsidRDefault="00C57E09" w:rsidP="00487F36"/>
    <w:p w14:paraId="79E77B57" w14:textId="15C1B47B" w:rsidR="00EC19C3" w:rsidRDefault="00C57E09" w:rsidP="00582B18">
      <w:pPr>
        <w:pStyle w:val="Heading3"/>
      </w:pPr>
      <w:bookmarkStart w:id="269" w:name="_Toc33460799"/>
      <w:r>
        <w:t>Limitations</w:t>
      </w:r>
      <w:bookmarkEnd w:id="269"/>
    </w:p>
    <w:p w14:paraId="103A7D43" w14:textId="579DE659" w:rsidR="003D5ACE" w:rsidRDefault="003D5ACE" w:rsidP="00487F36">
      <w:r>
        <w:t xml:space="preserve">There are a number of limitations which are important to detail given </w:t>
      </w:r>
      <w:r w:rsidR="00EE136A">
        <w:t>their</w:t>
      </w:r>
      <w:r>
        <w:t xml:space="preserve"> implications for the extent to which, conclusions can be drawn.</w:t>
      </w:r>
    </w:p>
    <w:p w14:paraId="7B872EC6" w14:textId="77777777" w:rsidR="00EC19C3" w:rsidRDefault="00EC19C3" w:rsidP="00487F36"/>
    <w:p w14:paraId="03725D6D" w14:textId="5D3BF9FD" w:rsidR="003D5ACE" w:rsidRDefault="003D5ACE" w:rsidP="00487F36">
      <w:r>
        <w:t>Stage 1 sought to identify services which fulfilled NICE’s description of multi-disciplinary, community</w:t>
      </w:r>
      <w:r w:rsidR="00C57E09">
        <w:t>-</w:t>
      </w:r>
      <w:r>
        <w:t xml:space="preserve">based provision for autistic adults – referred to by NICE as ‘Specialist Autism Teams’. We did not identify any service which fully aligned with NICE’s descriptive criteria of SAT provision. The key deviation was that all the services identified worked exclusively with autistic adults without LD, though some provided consultancy to other services with regard to all autistic adults.  As such, this is not a study limitation, but rather a ‘limitation’ of implementation of the SAT provision model.  However, it does mean that the findings and conclusions drawn cannot inform service development for autistic adults with LD. </w:t>
      </w:r>
    </w:p>
    <w:p w14:paraId="7AA7DE9F" w14:textId="77777777" w:rsidR="00EC19C3" w:rsidRDefault="00EC19C3" w:rsidP="00487F36"/>
    <w:p w14:paraId="4BB92550" w14:textId="2EC9DB79" w:rsidR="003D5ACE" w:rsidRDefault="002F62C0" w:rsidP="00487F36">
      <w:r>
        <w:t>O</w:t>
      </w:r>
      <w:r w:rsidR="003D5ACE">
        <w:t xml:space="preserve">ther variations in the integrity </w:t>
      </w:r>
      <w:r>
        <w:t xml:space="preserve"> of </w:t>
      </w:r>
      <w:r w:rsidR="003D5ACE">
        <w:t>NICE’s vision for SATs</w:t>
      </w:r>
      <w:r>
        <w:t xml:space="preserve"> were also observed between SATs</w:t>
      </w:r>
      <w:r w:rsidR="003D5ACE">
        <w:t xml:space="preserve">. For example, differences in provision for carers, engagement in upskilling practitioners in mainstream services, extent of multi-disciplinarity (and, by implication, holistic approach to care and support), and the provision, or not, of longer-term, low intensity support. We have explored why services differed in the extent to which they have, or could, fully implement SAT provision and this has generated useful and important evidence. </w:t>
      </w:r>
    </w:p>
    <w:p w14:paraId="33D194A8" w14:textId="77777777" w:rsidR="00EC19C3" w:rsidRDefault="00EC19C3" w:rsidP="00487F36"/>
    <w:p w14:paraId="647425E5" w14:textId="48B27ECE" w:rsidR="003D5ACE" w:rsidRDefault="003D5ACE" w:rsidP="00487F36">
      <w:r>
        <w:t>E</w:t>
      </w:r>
      <w:r w:rsidRPr="006555E4">
        <w:t xml:space="preserve">valuating the </w:t>
      </w:r>
      <w:r>
        <w:t xml:space="preserve">impact of different structural arrangements and approaches to care and service delivery </w:t>
      </w:r>
      <w:r w:rsidRPr="006555E4">
        <w:t xml:space="preserve">on </w:t>
      </w:r>
      <w:r>
        <w:t>service user outcomes</w:t>
      </w:r>
      <w:r w:rsidR="003C2616">
        <w:t xml:space="preserve"> and resource use</w:t>
      </w:r>
      <w:r>
        <w:t xml:space="preserve"> was a core </w:t>
      </w:r>
      <w:r w:rsidRPr="006555E4">
        <w:t xml:space="preserve">study objective.  </w:t>
      </w:r>
      <w:r>
        <w:t xml:space="preserve">A </w:t>
      </w:r>
      <w:r>
        <w:lastRenderedPageBreak/>
        <w:t>key finding from Stage 1 was that each SAT was idiosyncratic. This meant we could not cluster SATs into different ‘types’, or service models, and then go on to evaluate and compare the different models using one or two exemplar services per model.  Thus, as specified in the study protocol, we moved on to investigate how service characteristics (e.g. structural features, delivery approaches, ways of working) may affect user outcomes</w:t>
      </w:r>
      <w:r w:rsidR="003C2616">
        <w:t xml:space="preserve"> and resource use</w:t>
      </w:r>
      <w:r>
        <w:t xml:space="preserve">.  </w:t>
      </w:r>
    </w:p>
    <w:p w14:paraId="0DBBA0AA" w14:textId="77777777" w:rsidR="00EC19C3" w:rsidRDefault="00EC19C3" w:rsidP="00487F36"/>
    <w:p w14:paraId="22C97DAD" w14:textId="731BFC48" w:rsidR="00781F0E" w:rsidRDefault="003D5ACE" w:rsidP="00487F36">
      <w:r>
        <w:t>It is important here to note that in the quantitative component of this investigation, for each characteristic, the research sites clustered together differently. This was exacerbated by needing to have nine research sites to fulfil sample size recruitments within the study timeline. (T</w:t>
      </w:r>
      <w:r w:rsidRPr="00210B51">
        <w:t xml:space="preserve">he study had more research sites than originally planned </w:t>
      </w:r>
      <w:r>
        <w:t xml:space="preserve">due to withdrawal of a large SAT early in study set-up, slower than expected throughput (and hence recruitment) in some sites, and significant delays in recruitment opening in two sites due to delays in re-commissioning processes). These issues can, to some extent, be managed in the analytical process.  However, it remains that we need to be careful in the interpretation </w:t>
      </w:r>
      <w:r w:rsidR="00AE7DC3">
        <w:t xml:space="preserve">of </w:t>
      </w:r>
      <w:r>
        <w:t xml:space="preserve">some findings, and the weight given them. </w:t>
      </w:r>
      <w:r w:rsidR="003C2616">
        <w:t xml:space="preserve"> </w:t>
      </w:r>
    </w:p>
    <w:p w14:paraId="4C6699DA" w14:textId="77777777" w:rsidR="00781F0E" w:rsidRDefault="00781F0E" w:rsidP="00487F36"/>
    <w:p w14:paraId="39AF3B8E" w14:textId="6D9EE484" w:rsidR="003D5ACE" w:rsidRDefault="00781F0E" w:rsidP="00487F36">
      <w:r w:rsidRPr="00D83970">
        <w:t>Finally, for the economic evaluation,</w:t>
      </w:r>
      <w:r w:rsidR="00965BC4" w:rsidRPr="00D83970">
        <w:t xml:space="preserve"> da</w:t>
      </w:r>
      <w:r w:rsidRPr="00D83970">
        <w:t>ta regarding SATs funding, budgets and caseloads w</w:t>
      </w:r>
      <w:r w:rsidR="000028D0" w:rsidRPr="00D83970">
        <w:t>ere</w:t>
      </w:r>
      <w:r w:rsidRPr="00D83970">
        <w:t xml:space="preserve"> secured from fewer than half the research sites</w:t>
      </w:r>
      <w:r w:rsidR="00004679" w:rsidRPr="00D83970">
        <w:t xml:space="preserve">. </w:t>
      </w:r>
      <w:r w:rsidR="009508E4" w:rsidRPr="00D83970">
        <w:t>P</w:t>
      </w:r>
      <w:r w:rsidR="00965BC4" w:rsidRPr="00D83970">
        <w:t xml:space="preserve">erceived vulnerabilities with respect to funding and commissioning arrangements may have inhibited sharing of budgetary and costs information with the research team. </w:t>
      </w:r>
      <w:r w:rsidR="00004679" w:rsidRPr="00D83970">
        <w:t xml:space="preserve">Imputation was used </w:t>
      </w:r>
      <w:r w:rsidR="000028D0" w:rsidRPr="00D83970">
        <w:t xml:space="preserve">to </w:t>
      </w:r>
      <w:r w:rsidR="00004679" w:rsidRPr="00D83970">
        <w:t xml:space="preserve">derive estimated costs for each site; however, the </w:t>
      </w:r>
      <w:r w:rsidR="000028D0" w:rsidRPr="00D83970">
        <w:t xml:space="preserve">wide variation </w:t>
      </w:r>
      <w:r w:rsidR="00004679" w:rsidRPr="00D83970">
        <w:t xml:space="preserve">between sites means findings should be treated with caution. </w:t>
      </w:r>
      <w:r w:rsidR="009508E4" w:rsidRPr="00D83970">
        <w:t xml:space="preserve">Taking a </w:t>
      </w:r>
      <w:r w:rsidR="00965BC4" w:rsidRPr="00D83970">
        <w:t xml:space="preserve">top-down approach </w:t>
      </w:r>
      <w:r w:rsidR="009508E4" w:rsidRPr="00D83970">
        <w:t xml:space="preserve">to understanding service costs meant </w:t>
      </w:r>
      <w:r w:rsidR="00965BC4" w:rsidRPr="00D83970">
        <w:t>a break-down of staff costs/resource by the different SAT functions (e.g. diagnostic assessment, mental health interventions, drop</w:t>
      </w:r>
      <w:r w:rsidR="000028D0" w:rsidRPr="00D83970">
        <w:t>-</w:t>
      </w:r>
      <w:r w:rsidR="00965BC4" w:rsidRPr="00D83970">
        <w:t>in provision</w:t>
      </w:r>
      <w:r w:rsidR="00004679" w:rsidRPr="00D83970">
        <w:t xml:space="preserve"> and work </w:t>
      </w:r>
      <w:r w:rsidR="00716BF5" w:rsidRPr="00D83970">
        <w:t xml:space="preserve">with other groups </w:t>
      </w:r>
      <w:r w:rsidR="00004679" w:rsidRPr="00D83970">
        <w:t>such as training and consultancy) was not possible.</w:t>
      </w:r>
      <w:r w:rsidRPr="00D83970">
        <w:t xml:space="preserve"> </w:t>
      </w:r>
      <w:r w:rsidR="00965BC4" w:rsidRPr="00D83970">
        <w:t>Th</w:t>
      </w:r>
      <w:r w:rsidRPr="00D83970">
        <w:t xml:space="preserve">e very different approaches taken </w:t>
      </w:r>
      <w:r w:rsidR="00965BC4" w:rsidRPr="00D83970">
        <w:t xml:space="preserve">by SATs </w:t>
      </w:r>
      <w:r w:rsidRPr="00D83970">
        <w:t>to</w:t>
      </w:r>
      <w:r w:rsidR="00653F22" w:rsidRPr="00D83970">
        <w:t>, for example,</w:t>
      </w:r>
      <w:r w:rsidRPr="00D83970">
        <w:t xml:space="preserve"> the diagnostic assessment process (as reported in Chapter 3, Se</w:t>
      </w:r>
      <w:r w:rsidR="00965BC4" w:rsidRPr="00D83970">
        <w:t>ction 3.2.5) illustrate the limitations of th</w:t>
      </w:r>
      <w:r w:rsidR="00004679" w:rsidRPr="00D83970">
        <w:t xml:space="preserve">e top-down </w:t>
      </w:r>
      <w:r w:rsidR="00965BC4" w:rsidRPr="00D83970">
        <w:t xml:space="preserve">approach. </w:t>
      </w:r>
      <w:r w:rsidR="00004679" w:rsidRPr="00D83970">
        <w:t>They also serve to demonstrate the need for caution when interpreting findings.</w:t>
      </w:r>
      <w:r w:rsidR="00965BC4" w:rsidRPr="00D83970">
        <w:t xml:space="preserve"> Certainly, to carry out micro-costings would have required a substantial additional research res</w:t>
      </w:r>
      <w:r w:rsidR="00004679" w:rsidRPr="00D83970">
        <w:t xml:space="preserve">ource. </w:t>
      </w:r>
      <w:r w:rsidR="00965BC4" w:rsidRPr="00D83970">
        <w:t xml:space="preserve">However, on reflection and in </w:t>
      </w:r>
      <w:r w:rsidR="00965BC4" w:rsidRPr="00D83970">
        <w:lastRenderedPageBreak/>
        <w:t>hindsight, given the novelty of the delivery model and the lack of existing research, this may have been a worthwhile investment.</w:t>
      </w:r>
      <w:r w:rsidRPr="00781F0E">
        <w:t xml:space="preserve"> </w:t>
      </w:r>
      <w:r w:rsidR="00965BC4">
        <w:t xml:space="preserve"> </w:t>
      </w:r>
    </w:p>
    <w:p w14:paraId="26883992" w14:textId="77777777" w:rsidR="00004679" w:rsidRDefault="00004679" w:rsidP="00487F36"/>
    <w:p w14:paraId="353CFAE4" w14:textId="326B18DE" w:rsidR="003D5ACE" w:rsidRDefault="003D5ACE" w:rsidP="00487F36">
      <w:r>
        <w:t>In terms of the qualitative elements, one site was under-represented in the sample of service users interviewed for the study. This was because</w:t>
      </w:r>
      <w:r w:rsidR="00D84C26">
        <w:t>, unexpectedly,</w:t>
      </w:r>
      <w:r>
        <w:t xml:space="preserve"> it closed recruitment quite early in the study timeline and there were, therefore, limited numbers of study participants eligible for interview (i.e. had used a service ~ 12 months) when these took place towards the end of the study. However, this site was well</w:t>
      </w:r>
      <w:r w:rsidR="002F62C0">
        <w:t xml:space="preserve"> </w:t>
      </w:r>
      <w:r>
        <w:t xml:space="preserve">represented in the sample who provided written accounts of their experiences within the T3 study questionnaire (reported in </w:t>
      </w:r>
      <w:r w:rsidRPr="00DF6EC8">
        <w:rPr>
          <w:i/>
        </w:rPr>
        <w:t>Chapter 6</w:t>
      </w:r>
      <w:r>
        <w:t xml:space="preserve">). </w:t>
      </w:r>
      <w:r w:rsidR="00DF6EC8">
        <w:t xml:space="preserve">In addition, </w:t>
      </w:r>
      <w:r>
        <w:t>whilst we used a sampling frame to ensure representation of range of characteristics and experiences, the sample recruited to interview was self-select</w:t>
      </w:r>
      <w:r w:rsidR="002F62C0">
        <w:t>ing</w:t>
      </w:r>
      <w:r>
        <w:t>, though we note that over seventy per cent of those invited</w:t>
      </w:r>
      <w:r w:rsidR="00B13F5F">
        <w:t xml:space="preserve"> were</w:t>
      </w:r>
      <w:r>
        <w:t xml:space="preserve"> interview</w:t>
      </w:r>
      <w:r w:rsidR="00B13F5F">
        <w:t>ed</w:t>
      </w:r>
      <w:r>
        <w:t xml:space="preserve">. </w:t>
      </w:r>
    </w:p>
    <w:p w14:paraId="290C6572" w14:textId="77777777" w:rsidR="00EC19C3" w:rsidRDefault="00EC19C3" w:rsidP="00487F36"/>
    <w:p w14:paraId="4D3F700D" w14:textId="51A5C03C" w:rsidR="003D5ACE" w:rsidRDefault="00B13F5F" w:rsidP="00487F36">
      <w:r>
        <w:t>Furthermore</w:t>
      </w:r>
      <w:r w:rsidR="003D5ACE">
        <w:t>, we did not recruit as many family members to the qualitative evaluation as had been planned. Given the topic of the interview, it was essential that the autistic adults chose whether a family member was also invited to take part in the study. Fourteen (out of 38</w:t>
      </w:r>
      <w:r>
        <w:t>) agreed to this</w:t>
      </w:r>
      <w:r w:rsidR="003D5ACE">
        <w:t xml:space="preserve"> and</w:t>
      </w:r>
      <w:r w:rsidR="002F62C0">
        <w:t>,</w:t>
      </w:r>
      <w:r w:rsidR="003D5ACE">
        <w:t xml:space="preserve"> of these</w:t>
      </w:r>
      <w:r w:rsidR="002F62C0">
        <w:t>,</w:t>
      </w:r>
      <w:r w:rsidR="003D5ACE">
        <w:t xml:space="preserve"> nine </w:t>
      </w:r>
      <w:r w:rsidR="002F62C0">
        <w:t xml:space="preserve">family members </w:t>
      </w:r>
      <w:r w:rsidR="003D5ACE">
        <w:t xml:space="preserve">were </w:t>
      </w:r>
      <w:r>
        <w:t>recruited</w:t>
      </w:r>
      <w:r w:rsidR="003D5ACE">
        <w:t xml:space="preserve">. This means the conclusions we can draw regarding family members’ views of the impacts of using a Specialist Autism Team on </w:t>
      </w:r>
      <w:r w:rsidR="003D5ACE" w:rsidRPr="00090032">
        <w:t xml:space="preserve">their relative (e.g. child, partner) </w:t>
      </w:r>
      <w:r w:rsidR="003D5ACE">
        <w:t>are limited. In addition, our understanding of family members’ needs – and the actual or potential role SATs played in meeting those needs – is partial.  It is important to note here that many of the interviews we did conduct with family members revealed significant concerns and difficulties – both for themselves and the autistic person.  This accords with findings from existing research which has looked at family members of autistic adults.</w:t>
      </w:r>
      <w:r w:rsidR="00E528C0">
        <w:fldChar w:fldCharType="begin">
          <w:fldData xml:space="preserve">PEVuZE5vdGU+PENpdGU+PEF1dGhvcj5Hcm9vdHNjaG9sdGVuPC9BdXRob3I+PFllYXI+MjAxODwv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</w:fldData>
        </w:fldChar>
      </w:r>
      <w:r w:rsidR="00657BB4">
        <w:instrText xml:space="preserve"> ADDIN EN.CITE </w:instrText>
      </w:r>
      <w:r w:rsidR="00657BB4">
        <w:fldChar w:fldCharType="begin">
          <w:fldData xml:space="preserve">PEVuZE5vdGU+PENpdGU+PEF1dGhvcj5Hcm9vdHNjaG9sdGVuPC9BdXRob3I+PFllYXI+MjAxODwv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</w:fldData>
        </w:fldChar>
      </w:r>
      <w:r w:rsidR="00657BB4">
        <w:instrText xml:space="preserve"> ADDIN EN.CITE.DATA </w:instrText>
      </w:r>
      <w:r w:rsidR="00657BB4">
        <w:fldChar w:fldCharType="end"/>
      </w:r>
      <w:r w:rsidR="00E528C0">
        <w:fldChar w:fldCharType="separate"/>
      </w:r>
      <w:r w:rsidR="00657BB4" w:rsidRPr="00657BB4">
        <w:rPr>
          <w:noProof/>
          <w:vertAlign w:val="superscript"/>
        </w:rPr>
        <w:t>25, 43</w:t>
      </w:r>
      <w:r w:rsidR="00E528C0">
        <w:fldChar w:fldCharType="end"/>
      </w:r>
    </w:p>
    <w:p w14:paraId="15F3CFC2" w14:textId="77777777" w:rsidR="00EC19C3" w:rsidRDefault="00EC19C3" w:rsidP="00487F36"/>
    <w:p w14:paraId="2F746489" w14:textId="03B18947" w:rsidR="003D5ACE" w:rsidRDefault="003D5ACE" w:rsidP="00487F36">
      <w:r>
        <w:t xml:space="preserve">Once the study was underway a small additional element was introduced which offered an exploratory comparison </w:t>
      </w:r>
      <w:r w:rsidR="00716BF5">
        <w:t xml:space="preserve">of </w:t>
      </w:r>
      <w:r>
        <w:t xml:space="preserve">the outcomes and experiences of those on a diagnostic pathway </w:t>
      </w:r>
      <w:r w:rsidR="00335E24">
        <w:t xml:space="preserve">provided by a </w:t>
      </w:r>
      <w:r>
        <w:t>SAT (</w:t>
      </w:r>
      <w:r w:rsidR="00335E24">
        <w:t>D&amp;S group of the SAT cohort)</w:t>
      </w:r>
      <w:r>
        <w:t xml:space="preserve"> and those </w:t>
      </w:r>
      <w:r w:rsidR="00335E24">
        <w:t xml:space="preserve">diagnosed by a </w:t>
      </w:r>
      <w:r w:rsidR="00335E24">
        <w:lastRenderedPageBreak/>
        <w:t xml:space="preserve">regional/national diagnostic assessment service </w:t>
      </w:r>
      <w:r>
        <w:t>(DO cohort)</w:t>
      </w:r>
      <w:r w:rsidR="00335E24">
        <w:t xml:space="preserve"> where no post-diagnosis support was available. </w:t>
      </w:r>
      <w:r>
        <w:t xml:space="preserve">It is important to highlight the </w:t>
      </w:r>
      <w:r w:rsidRPr="00053C06">
        <w:t>initial nature of these findings</w:t>
      </w:r>
      <w:r w:rsidR="00335E24">
        <w:t>. T</w:t>
      </w:r>
      <w:r w:rsidRPr="00053C06">
        <w:t>he quantitative evaluation was underpowered</w:t>
      </w:r>
      <w:r w:rsidR="00335E24">
        <w:t>,</w:t>
      </w:r>
      <w:r w:rsidRPr="00053C06">
        <w:t xml:space="preserve"> and the number recruited to our qualitative study limited. Furthermore, we do not know if and how the qua</w:t>
      </w:r>
      <w:r>
        <w:t>lity of the diagnostic assessm</w:t>
      </w:r>
      <w:r w:rsidR="00B13F5F">
        <w:t xml:space="preserve">ent process </w:t>
      </w:r>
      <w:r w:rsidR="00335E24">
        <w:t xml:space="preserve">from which the DO cohort was recruited </w:t>
      </w:r>
      <w:r>
        <w:t xml:space="preserve">compares to other diagnostic </w:t>
      </w:r>
      <w:r w:rsidR="00335E24">
        <w:t xml:space="preserve">services </w:t>
      </w:r>
      <w:r>
        <w:t>in England</w:t>
      </w:r>
      <w:r w:rsidR="00C02273">
        <w:t>. T</w:t>
      </w:r>
      <w:r>
        <w:t>he particular challenges associated with discriminating autism from co-occurring mental health problems</w:t>
      </w:r>
      <w:r w:rsidR="00C02273">
        <w:t xml:space="preserve"> is well-documented</w:t>
      </w:r>
      <w:r w:rsidR="00716BF5">
        <w:t>,</w:t>
      </w:r>
      <w:r w:rsidR="00E528C0">
        <w:fldChar w:fldCharType="begin"/>
      </w:r>
      <w:r w:rsidR="00657BB4">
        <w:instrText xml:space="preserve"> ADDIN EN.CITE &lt;EndNote&gt;&lt;Cite&gt;&lt;Author&gt;Wigham&lt;/Author&gt;&lt;Year&gt;2019&lt;/Year&gt;&lt;RecNum&gt;186&lt;/RecNum&gt;&lt;DisplayText&gt;&lt;style face="superscript"&gt;44&lt;/style&gt;&lt;/DisplayText&gt;&lt;record&gt;&lt;rec-number&gt;186&lt;/rec-number&gt;&lt;foreign-keys&gt;&lt;key app="EN" db-id="zxvarxttw2rfw5efpv65pwf0as2av295ws9z" timestamp="1554988096"&gt;186&lt;/key&gt;&lt;/foreign-keys&gt;&lt;ref-type name="Journal Article"&gt;17&lt;/ref-type&gt;&lt;contributors&gt;&lt;authors&gt;&lt;author&gt;Wigham, S.&lt;/author&gt;&lt;author&gt;Rodgers, J.&lt;/author&gt;&lt;author&gt;Berney, T.&lt;/author&gt;&lt;author&gt;Le Couteur, A.&lt;/author&gt;&lt;author&gt;Ingham, B.&lt;/author&gt;&lt;author&gt;Parr, J. R.&lt;/author&gt;&lt;/authors&gt;&lt;/contributors&gt;&lt;auth-address&gt;1 Institute of Neuroscience, Newcastle University, Newcastle upon Tyne, UK.&amp;#xD;2 Institute of Health and Society, Newcastle University, Newcastle upon Tyne, UK.&amp;#xD;3 Northumberland, Tyne and Wear NHS Foundation Trust, Newcastle upon Tyne, UK.&lt;/auth-address&gt;&lt;titles&gt;&lt;title&gt;Psychometric properties of questionnaires and diagnostic measures for autism spectrum disorders in adults: A systematic review&lt;/title&gt;&lt;secondary-title&gt;Autism&lt;/secondary-title&gt;&lt;alt-title&gt;Autism : the international journal of research and practice&lt;/alt-title&gt;&lt;/titles&gt;&lt;periodical&gt;&lt;full-title&gt;Autism&lt;/full-title&gt;&lt;/periodical&gt;&lt;alt-periodical&gt;&lt;full-title&gt;Autism&lt;/full-title&gt;&lt;abbr-1&gt;Autism : the international journal of research and practice&lt;/abbr-1&gt;&lt;/alt-periodical&gt;&lt;pages&gt;287-305&lt;/pages&gt;&lt;volume&gt;23&lt;/volume&gt;&lt;number&gt;2&lt;/number&gt;&lt;edition&gt;2018/02/15&lt;/edition&gt;&lt;keywords&gt;&lt;keyword&gt;autism spectrum disorders&lt;/keyword&gt;&lt;keyword&gt;diagnosis&lt;/keyword&gt;&lt;keyword&gt;review&lt;/keyword&gt;&lt;keyword&gt;screening&lt;/keyword&gt;&lt;/keywords&gt;&lt;dates&gt;&lt;year&gt;2019&lt;/year&gt;&lt;pub-dates&gt;&lt;date&gt;Feb&lt;/date&gt;&lt;/pub-dates&gt;&lt;/dates&gt;&lt;isbn&gt;1362-3613&lt;/isbn&gt;&lt;accession-num&gt;29439585&lt;/accession-num&gt;&lt;urls&gt;&lt;/urls&gt;&lt;electronic-resource-num&gt;10.1177/1362361317748245&lt;/electronic-resource-num&gt;&lt;remote-database-provider&gt;NLM&lt;/remote-database-provider&gt;&lt;language&gt;eng&lt;/language&gt;&lt;/record&gt;&lt;/Cite&gt;&lt;/EndNote&gt;</w:instrText>
      </w:r>
      <w:r w:rsidR="00E528C0">
        <w:fldChar w:fldCharType="separate"/>
      </w:r>
      <w:r w:rsidR="00657BB4" w:rsidRPr="00657BB4">
        <w:rPr>
          <w:noProof/>
          <w:vertAlign w:val="superscript"/>
        </w:rPr>
        <w:t>44</w:t>
      </w:r>
      <w:r w:rsidR="00E528C0">
        <w:fldChar w:fldCharType="end"/>
      </w:r>
      <w:r w:rsidR="00B13F5F">
        <w:t xml:space="preserve"> and </w:t>
      </w:r>
      <w:r w:rsidR="00C02273">
        <w:t xml:space="preserve">indicates </w:t>
      </w:r>
      <w:r w:rsidR="00B13F5F">
        <w:t>the need for a high level of expertise.</w:t>
      </w:r>
      <w:r w:rsidR="00E528C0">
        <w:t xml:space="preserve"> </w:t>
      </w:r>
      <w:r w:rsidR="00B13F5F">
        <w:t>S</w:t>
      </w:r>
      <w:r>
        <w:t>enior practitioners in our research sites believed they offered high quality diagnostic assessments (including at least one feedback session). However, they noted this was not necessarily the case either for other diagnostic assessment pathways operating across the country. Thus, these findings cannot be generalised and certainly more research is required in this area.</w:t>
      </w:r>
    </w:p>
    <w:p w14:paraId="1F41AE91" w14:textId="77777777" w:rsidR="003D5ACE" w:rsidRDefault="003D5ACE" w:rsidP="00487F36"/>
    <w:p w14:paraId="35D2BF80" w14:textId="68F6647D" w:rsidR="003D5ACE" w:rsidRDefault="003D5ACE" w:rsidP="00487F36">
      <w:r>
        <w:t>Finally, all sites reported higher</w:t>
      </w:r>
      <w:r w:rsidR="00B13F5F">
        <w:t xml:space="preserve"> than expected</w:t>
      </w:r>
      <w:r>
        <w:t xml:space="preserve"> levels of demand on their service </w:t>
      </w:r>
      <w:r w:rsidR="002F62C0">
        <w:t xml:space="preserve">that </w:t>
      </w:r>
      <w:r>
        <w:t xml:space="preserve"> had not been matched by an increase in resources. In addition, in two of our sites there were extended periods during which a key post (e.g. specialist practitioner, clinical psychology) was unfilled. The consequence for all services w</w:t>
      </w:r>
      <w:r w:rsidR="00716BF5">
        <w:t>as</w:t>
      </w:r>
      <w:r>
        <w:t xml:space="preserve"> longer wait times between intake and full assessment and, potentially, wait times for interventions set out in the care plan.  Findings from our qualitative data collected from service users </w:t>
      </w:r>
      <w:r w:rsidRPr="004F50FA">
        <w:rPr>
          <w:i/>
        </w:rPr>
        <w:t>(see Chapters 6 and 7</w:t>
      </w:r>
      <w:r>
        <w:t xml:space="preserve">) indicates this may affect both the service user experience and impact. </w:t>
      </w:r>
    </w:p>
    <w:p w14:paraId="477C4285" w14:textId="5741B236" w:rsidR="003D5ACE" w:rsidRPr="00487F36" w:rsidRDefault="0058399F" w:rsidP="00487F36">
      <w:pPr>
        <w:pStyle w:val="Heading2"/>
      </w:pPr>
      <w:bookmarkStart w:id="270" w:name="_Toc33460800"/>
      <w:r w:rsidRPr="00487F36">
        <w:t>The implementation of specialist autism team provision in England</w:t>
      </w:r>
      <w:bookmarkEnd w:id="270"/>
    </w:p>
    <w:p w14:paraId="723658D5" w14:textId="2DEBAB03" w:rsidR="003D5ACE" w:rsidRDefault="003D5ACE" w:rsidP="001C5228">
      <w:r>
        <w:t xml:space="preserve">Stage 1 of the study (see </w:t>
      </w:r>
      <w:r w:rsidRPr="00B13F5F">
        <w:rPr>
          <w:i/>
        </w:rPr>
        <w:t>Chapter 2</w:t>
      </w:r>
      <w:r>
        <w:t>) sought to identify localities in England which had a Specialist Autism Team (SAT).  The key findings from Stage 1 of this study are:</w:t>
      </w:r>
    </w:p>
    <w:p w14:paraId="1B57E987" w14:textId="77777777" w:rsidR="001C5228" w:rsidRDefault="003D5ACE" w:rsidP="00671189">
      <w:pPr>
        <w:pStyle w:val="ListParagraph"/>
        <w:numPr>
          <w:ilvl w:val="0"/>
          <w:numId w:val="15"/>
        </w:numPr>
      </w:pPr>
      <w:r w:rsidRPr="00016DE4">
        <w:t>SAT provision in England has been developed specifically for aut</w:t>
      </w:r>
      <w:r>
        <w:t>istic adults without autism;</w:t>
      </w:r>
    </w:p>
    <w:p w14:paraId="4DE5C67C" w14:textId="77777777" w:rsidR="001C5228" w:rsidRDefault="003D5ACE" w:rsidP="00671189">
      <w:pPr>
        <w:pStyle w:val="ListParagraph"/>
        <w:numPr>
          <w:ilvl w:val="0"/>
          <w:numId w:val="15"/>
        </w:numPr>
      </w:pPr>
      <w:r w:rsidRPr="00016DE4">
        <w:t>in 2015, (just) eighteen localities in England were identified as having a SAT</w:t>
      </w:r>
      <w:r>
        <w:t>;</w:t>
      </w:r>
    </w:p>
    <w:p w14:paraId="77EB8D6C" w14:textId="7E9C513E" w:rsidR="003D5ACE" w:rsidRDefault="003D5ACE" w:rsidP="00671189">
      <w:pPr>
        <w:pStyle w:val="ListParagraph"/>
        <w:numPr>
          <w:ilvl w:val="0"/>
          <w:numId w:val="15"/>
        </w:numPr>
      </w:pPr>
      <w:r w:rsidRPr="00016DE4">
        <w:t xml:space="preserve">SATs differ according to a number of service characteristics. </w:t>
      </w:r>
    </w:p>
    <w:p w14:paraId="07E54EAB" w14:textId="781E7FB5" w:rsidR="003D5ACE" w:rsidRDefault="00D84C26" w:rsidP="00487F36">
      <w:r>
        <w:lastRenderedPageBreak/>
        <w:t>T</w:t>
      </w:r>
      <w:r w:rsidR="003D5ACE">
        <w:t xml:space="preserve">he rationale for </w:t>
      </w:r>
      <w:r w:rsidR="00B13F5F">
        <w:t xml:space="preserve">specifically </w:t>
      </w:r>
      <w:r w:rsidR="003D5ACE" w:rsidRPr="00016DE4">
        <w:t>devel</w:t>
      </w:r>
      <w:r w:rsidR="003D5ACE">
        <w:t>oping provision for</w:t>
      </w:r>
      <w:r w:rsidR="003D5ACE" w:rsidRPr="00016DE4">
        <w:t xml:space="preserve"> autistic adults without </w:t>
      </w:r>
      <w:r w:rsidR="00B13F5F">
        <w:t>LD</w:t>
      </w:r>
      <w:r w:rsidR="003D5ACE" w:rsidRPr="00016DE4">
        <w:t xml:space="preserve"> </w:t>
      </w:r>
      <w:r w:rsidR="003D5ACE">
        <w:t>was consistent across SAT</w:t>
      </w:r>
      <w:r w:rsidR="00B13F5F">
        <w:t>s</w:t>
      </w:r>
      <w:r w:rsidR="003D5ACE">
        <w:t>. Namely, the lack of any specialist services for this group, concerns about unmet need, and evidence about increased risk of poor outcomes</w:t>
      </w:r>
      <w:r w:rsidR="00B13F5F">
        <w:t>: a deficit identified by national audits of autism provision.</w:t>
      </w:r>
      <w:r w:rsidR="00B13F5F">
        <w:fldChar w:fldCharType="begin"/>
      </w:r>
      <w:r w:rsidR="00657BB4">
        <w:instrText xml:space="preserve"> ADDIN EN.CITE &lt;EndNote&gt;&lt;Cite&gt;&lt;Author&gt;Public Health England&lt;/Author&gt;&lt;Year&gt;2017&lt;/Year&gt;&lt;RecNum&gt;187&lt;/RecNum&gt;&lt;DisplayText&gt;&lt;style face="superscript"&gt;45&lt;/style&gt;&lt;/DisplayText&gt;&lt;record&gt;&lt;rec-number&gt;187&lt;/rec-number&gt;&lt;foreign-keys&gt;&lt;key app="EN" db-id="zxvarxttw2rfw5efpv65pwf0as2av295ws9z" timestamp="1554988435"&gt;187&lt;/key&gt;&lt;/foreign-keys&gt;&lt;ref-type name="Report"&gt;27&lt;/ref-type&gt;&lt;contributors&gt;&lt;authors&gt;&lt;author&gt;Public Health England,&lt;/author&gt;&lt;/authors&gt;&lt;/contributors&gt;&lt;titles&gt;&lt;title&gt;Autism self-assessment exercise 2016. Detailed report and thematic analyses&lt;/title&gt;&lt;/titles&gt;&lt;dates&gt;&lt;year&gt;2017&lt;/year&gt;&lt;/dates&gt;&lt;pub-location&gt;London&lt;/pub-location&gt;&lt;urls&gt;&lt;related-urls&gt;&lt;url&gt;https://dera.ioe.ac.uk/29444/1/Autism_self_assessment_framework_2016_report.pdf&lt;/url&gt;&lt;/related-urls&gt;&lt;/urls&gt;&lt;/record&gt;&lt;/Cite&gt;&lt;/EndNote&gt;</w:instrText>
      </w:r>
      <w:r w:rsidR="00B13F5F">
        <w:fldChar w:fldCharType="separate"/>
      </w:r>
      <w:r w:rsidR="00657BB4" w:rsidRPr="00657BB4">
        <w:rPr>
          <w:noProof/>
          <w:vertAlign w:val="superscript"/>
        </w:rPr>
        <w:t>45</w:t>
      </w:r>
      <w:r w:rsidR="00B13F5F">
        <w:fldChar w:fldCharType="end"/>
      </w:r>
      <w:r w:rsidR="003D5ACE">
        <w:t xml:space="preserve"> </w:t>
      </w:r>
      <w:r w:rsidR="003D5ACE" w:rsidRPr="00016DE4">
        <w:t xml:space="preserve">None of the SATs were fully ‘compliant’ with the NICE guidance on roles, function and skill mix. Resource and/or commissioners’ service specifications constrained the scope of services. For example, direct provision of care and support for carers and autistic adults in the community not currently ‘in the service’ was often very limited.  </w:t>
      </w:r>
    </w:p>
    <w:p w14:paraId="0307A614" w14:textId="77777777" w:rsidR="003D5ACE" w:rsidRDefault="003D5ACE" w:rsidP="00487F36"/>
    <w:p w14:paraId="577B0A55" w14:textId="243F5BE1" w:rsidR="003D5ACE" w:rsidRDefault="003D5ACE" w:rsidP="00487F36">
      <w:r>
        <w:t>Our findings suggest that</w:t>
      </w:r>
      <w:r w:rsidRPr="006336A3">
        <w:t xml:space="preserve"> </w:t>
      </w:r>
      <w:r>
        <w:t xml:space="preserve">the 2010 Autism Act and NICE guidance </w:t>
      </w:r>
      <w:r w:rsidRPr="006336A3">
        <w:t>stimulated the development</w:t>
      </w:r>
      <w:r>
        <w:t xml:space="preserve"> of SATs across England with two</w:t>
      </w:r>
      <w:r w:rsidR="00716BF5">
        <w:t>-</w:t>
      </w:r>
      <w:r>
        <w:t>thirds of SATS established from 2010 onwards.  However, access to such provision remains very limited</w:t>
      </w:r>
      <w:r w:rsidR="00716BF5">
        <w:t>,</w:t>
      </w:r>
      <w:r>
        <w:t xml:space="preserve"> with just eighteen SATs</w:t>
      </w:r>
      <w:r w:rsidR="00B13F5F">
        <w:t xml:space="preserve"> identified</w:t>
      </w:r>
      <w:r>
        <w:t xml:space="preserve">. </w:t>
      </w:r>
      <w:r w:rsidR="00B13F5F">
        <w:t xml:space="preserve">Representing </w:t>
      </w:r>
      <w:r>
        <w:t>this statistic in terms of numbers of L</w:t>
      </w:r>
      <w:r w:rsidR="00B13F5F">
        <w:t>A</w:t>
      </w:r>
      <w:r>
        <w:t xml:space="preserve">s, this indicates that individuals living in less than a sixth (25/152, 16%) of </w:t>
      </w:r>
      <w:r w:rsidR="00B13F5F">
        <w:t>LAs</w:t>
      </w:r>
      <w:r>
        <w:t xml:space="preserve"> in England have access to a SAT. Differences in the data collected mean we cannot directly compare our findings with the fourth (2016) national review</w:t>
      </w:r>
      <w:r w:rsidR="00B13F5F">
        <w:t xml:space="preserve"> of</w:t>
      </w:r>
      <w:r>
        <w:t xml:space="preserve"> progress in implementing in the Autism Act.</w:t>
      </w:r>
      <w:r w:rsidR="00557631">
        <w:fldChar w:fldCharType="begin"/>
      </w:r>
      <w:r w:rsidR="00657BB4">
        <w:instrText xml:space="preserve"> ADDIN EN.CITE &lt;EndNote&gt;&lt;Cite&gt;&lt;Author&gt;Public Health England&lt;/Author&gt;&lt;Year&gt;2017&lt;/Year&gt;&lt;RecNum&gt;187&lt;/RecNum&gt;&lt;DisplayText&gt;&lt;style face="superscript"&gt;45&lt;/style&gt;&lt;/DisplayText&gt;&lt;record&gt;&lt;rec-number&gt;187&lt;/rec-number&gt;&lt;foreign-keys&gt;&lt;key app="EN" db-id="zxvarxttw2rfw5efpv65pwf0as2av295ws9z" timestamp="1554988435"&gt;187&lt;/key&gt;&lt;/foreign-keys&gt;&lt;ref-type name="Report"&gt;27&lt;/ref-type&gt;&lt;contributors&gt;&lt;authors&gt;&lt;author&gt;Public Health England,&lt;/author&gt;&lt;/authors&gt;&lt;/contributors&gt;&lt;titles&gt;&lt;title&gt;Autism self-assessment exercise 2016. Detailed report and thematic analyses&lt;/title&gt;&lt;/titles&gt;&lt;dates&gt;&lt;year&gt;2017&lt;/year&gt;&lt;/dates&gt;&lt;pub-location&gt;London&lt;/pub-location&gt;&lt;urls&gt;&lt;related-urls&gt;&lt;url&gt;https://dera.ioe.ac.uk/29444/1/Autism_self_assessment_framework_2016_report.pdf&lt;/url&gt;&lt;/related-urls&gt;&lt;/urls&gt;&lt;/record&gt;&lt;/Cite&gt;&lt;/EndNote&gt;</w:instrText>
      </w:r>
      <w:r w:rsidR="00557631">
        <w:fldChar w:fldCharType="separate"/>
      </w:r>
      <w:r w:rsidR="00657BB4" w:rsidRPr="00657BB4">
        <w:rPr>
          <w:noProof/>
          <w:vertAlign w:val="superscript"/>
        </w:rPr>
        <w:t>45</w:t>
      </w:r>
      <w:r w:rsidR="00557631">
        <w:fldChar w:fldCharType="end"/>
      </w:r>
      <w:r>
        <w:t xml:space="preserve"> However, </w:t>
      </w:r>
      <w:r w:rsidR="00B13F5F">
        <w:t xml:space="preserve">they do report just 16% of LAs report </w:t>
      </w:r>
      <w:r w:rsidRPr="00365E8A">
        <w:t xml:space="preserve">access to autism-specialist post-diagnostic needs assessments for </w:t>
      </w:r>
      <w:r w:rsidR="00D57C5A">
        <w:t>autistic people without learning disabilities (e.g.</w:t>
      </w:r>
      <w:r w:rsidRPr="00365E8A">
        <w:t xml:space="preserve"> mental health</w:t>
      </w:r>
      <w:r w:rsidR="001C5228">
        <w:t>) which, given this is a clear SAT function, indicates that our mapping work is likely to have identified all, if not the great majority of SATs in England</w:t>
      </w:r>
      <w:r>
        <w:t xml:space="preserve">. </w:t>
      </w:r>
    </w:p>
    <w:p w14:paraId="1C615771" w14:textId="77777777" w:rsidR="00EC19C3" w:rsidRDefault="00EC19C3" w:rsidP="00487F36"/>
    <w:p w14:paraId="3BEB7110" w14:textId="2D4071FA" w:rsidR="003D5ACE" w:rsidRDefault="003D5ACE" w:rsidP="00487F36">
      <w:r>
        <w:t xml:space="preserve">Clearly, the extent to which Specialist Autism Teams have been implemented has, to date, been very limited.  On the other hand, this mapping study has generated strong evidence that it </w:t>
      </w:r>
      <w:r w:rsidRPr="00F2689A">
        <w:rPr>
          <w:i/>
        </w:rPr>
        <w:t>is</w:t>
      </w:r>
      <w:r>
        <w:t xml:space="preserve"> possible to implement such provision, and there are different ways of setting up such a service (e.g. the single vs multi-team model, models of Local Authority involvement).</w:t>
      </w:r>
    </w:p>
    <w:p w14:paraId="4EF31ADD" w14:textId="77777777" w:rsidR="00EC19C3" w:rsidRDefault="00EC19C3" w:rsidP="00487F36"/>
    <w:p w14:paraId="5EA9077A" w14:textId="191F531C" w:rsidR="003D5ACE" w:rsidRDefault="003D5ACE" w:rsidP="00487F36">
      <w:r>
        <w:t xml:space="preserve">The NICE </w:t>
      </w:r>
      <w:r w:rsidRPr="001C5228">
        <w:t xml:space="preserve">guidance made clear statements about the functions of a SAT and the need for a multi-disciplinary approach. However, no evidence-informed guidance could be offered on service characteristics such as models of organisation and delivery and ways of working. As a </w:t>
      </w:r>
      <w:r w:rsidRPr="001C5228">
        <w:lastRenderedPageBreak/>
        <w:t>result</w:t>
      </w:r>
      <w:r w:rsidR="002F62C0">
        <w:t>,</w:t>
      </w:r>
      <w:r w:rsidRPr="001C5228">
        <w:t xml:space="preserve"> differences in the implementation and operationalisation of this guidance were anticipated</w:t>
      </w:r>
      <w:r w:rsidR="00257B48" w:rsidRPr="001C5228">
        <w:t>.</w:t>
      </w:r>
      <w:r w:rsidRPr="001C5228">
        <w:t xml:space="preserve">  Our findings confirm this is the case, with SATs varying in terms of a number of characteristics. These included</w:t>
      </w:r>
      <w:r w:rsidRPr="001D4FF8">
        <w:t>: organisational features, staffing and skill mix, diagnostic assessment protocols, interventions used to address presenting needs, priority given to supporting self-management, and the extent to which they engaged with supporting family members and upskilling professionals in mainstream services, and the approaches taken to delivering such support.</w:t>
      </w:r>
      <w:r>
        <w:t xml:space="preserve"> The specific intervent</w:t>
      </w:r>
      <w:r w:rsidR="00D84C26">
        <w:t>ions being provided also varied;</w:t>
      </w:r>
      <w:r>
        <w:t xml:space="preserve"> for example, many provided group sessions on living with autism, but each was unique.</w:t>
      </w:r>
      <w:r w:rsidRPr="001D4FF8">
        <w:t xml:space="preserve"> </w:t>
      </w:r>
      <w:r>
        <w:t>T</w:t>
      </w:r>
      <w:r w:rsidRPr="0077538E">
        <w:t>he funding available, the extent of statutory social care involvement (i.e. Local Authorities) and clinical opinion strongly influenced the specific characteristics and practices of services</w:t>
      </w:r>
      <w:r>
        <w:t xml:space="preserve">. </w:t>
      </w:r>
    </w:p>
    <w:p w14:paraId="6BC0AD10" w14:textId="77777777" w:rsidR="00D84C26" w:rsidRDefault="00D84C26" w:rsidP="00487F36"/>
    <w:p w14:paraId="6F68D4DA" w14:textId="4F7A07D2" w:rsidR="003D5ACE" w:rsidRPr="001D4FF8" w:rsidRDefault="003D5ACE" w:rsidP="00487F36">
      <w:r>
        <w:t xml:space="preserve">The </w:t>
      </w:r>
      <w:r w:rsidRPr="001D4FF8">
        <w:t xml:space="preserve">absence of an evidence-base </w:t>
      </w:r>
      <w:r>
        <w:t>had the potential to affect a number of different decision-making processes related to the establishment of SATs. This included the content of s</w:t>
      </w:r>
      <w:r w:rsidRPr="001D4FF8">
        <w:t>ervice specifications developed commission</w:t>
      </w:r>
      <w:r w:rsidR="001447BD">
        <w:t>ers</w:t>
      </w:r>
      <w:r>
        <w:t>,</w:t>
      </w:r>
      <w:r w:rsidRPr="001D4FF8">
        <w:t xml:space="preserve"> and </w:t>
      </w:r>
      <w:r>
        <w:t xml:space="preserve">the </w:t>
      </w:r>
      <w:r w:rsidRPr="001D4FF8">
        <w:t>funding allocat</w:t>
      </w:r>
      <w:r>
        <w:t>ed.</w:t>
      </w:r>
      <w:r w:rsidRPr="001D4FF8">
        <w:t xml:space="preserve"> Furthermore, whilst the resources available impacted decisions made by professionals involved in designing and delivering SATs, their own clinical opinions and cumulative clinical experience </w:t>
      </w:r>
      <w:r>
        <w:t>sometimes s</w:t>
      </w:r>
      <w:r w:rsidRPr="001D4FF8">
        <w:t>trongly</w:t>
      </w:r>
      <w:r>
        <w:t xml:space="preserve"> influenced</w:t>
      </w:r>
      <w:r w:rsidRPr="001D4FF8">
        <w:t xml:space="preserve"> </w:t>
      </w:r>
      <w:r>
        <w:t>service</w:t>
      </w:r>
      <w:r w:rsidR="001447BD">
        <w:t xml:space="preserve"> characteristic</w:t>
      </w:r>
      <w:r>
        <w:t>s.  This is also the case for the specific interventions provided where, again, evidence on effectiveness and user e</w:t>
      </w:r>
      <w:r w:rsidR="00257B48">
        <w:t>xperience is extremely limited.</w:t>
      </w:r>
      <w:r w:rsidR="00257B48">
        <w:fldChar w:fldCharType="begin">
          <w:fldData xml:space="preserve">PEVuZE5vdGU+PENpdGU+PEF1dGhvcj5Mb3JlbmM8L0F1dGhvcj48WWVhcj4yMDE2PC9ZZWFyPjxS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</w:fldData>
        </w:fldChar>
      </w:r>
      <w:r w:rsidR="00657BB4">
        <w:instrText xml:space="preserve"> ADDIN EN.CITE </w:instrText>
      </w:r>
      <w:r w:rsidR="00657BB4">
        <w:fldChar w:fldCharType="begin">
          <w:fldData xml:space="preserve">PEVuZE5vdGU+PENpdGU+PEF1dGhvcj5Mb3JlbmM8L0F1dGhvcj48WWVhcj4yMDE2PC9ZZWFyPjxS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</w:fldData>
        </w:fldChar>
      </w:r>
      <w:r w:rsidR="00657BB4">
        <w:instrText xml:space="preserve"> ADDIN EN.CITE.DATA </w:instrText>
      </w:r>
      <w:r w:rsidR="00657BB4">
        <w:fldChar w:fldCharType="end"/>
      </w:r>
      <w:r w:rsidR="00257B48">
        <w:fldChar w:fldCharType="separate"/>
      </w:r>
      <w:r w:rsidR="00657BB4" w:rsidRPr="00657BB4">
        <w:rPr>
          <w:noProof/>
          <w:vertAlign w:val="superscript"/>
        </w:rPr>
        <w:t>34, 46-48</w:t>
      </w:r>
      <w:r w:rsidR="00257B48">
        <w:fldChar w:fldCharType="end"/>
      </w:r>
    </w:p>
    <w:p w14:paraId="23BA916E" w14:textId="77777777" w:rsidR="003D5ACE" w:rsidRDefault="003D5ACE" w:rsidP="00487F36"/>
    <w:p w14:paraId="4769E188" w14:textId="12DB2509" w:rsidR="003D5ACE" w:rsidRDefault="003D5ACE" w:rsidP="00487F36">
      <w:r w:rsidRPr="001D4FF8">
        <w:t xml:space="preserve">Such observations are, by no means, unexpected. Statutory provision is unavoidably influenced and constrained by available resources, and clinical experience is an inevitable but </w:t>
      </w:r>
      <w:r>
        <w:t xml:space="preserve">valuable </w:t>
      </w:r>
      <w:r w:rsidRPr="001D4FF8">
        <w:t>contributor to clinical decision-making and, more recently, service design</w:t>
      </w:r>
      <w:r w:rsidR="00647071">
        <w:t>.</w:t>
      </w:r>
      <w:r w:rsidR="00475097">
        <w:fldChar w:fldCharType="begin">
          <w:fldData xml:space="preserve">PEVuZE5vdGU+PENpdGU+PEF1dGhvcj5TYWNrZXR0PC9BdXRob3I+PFllYXI+MTk5NjwvWWVhcj48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</w:fldData>
        </w:fldChar>
      </w:r>
      <w:r w:rsidR="00657BB4">
        <w:instrText xml:space="preserve"> ADDIN EN.CITE </w:instrText>
      </w:r>
      <w:r w:rsidR="00657BB4">
        <w:fldChar w:fldCharType="begin">
          <w:fldData xml:space="preserve">PEVuZE5vdGU+PENpdGU+PEF1dGhvcj5TYWNrZXR0PC9BdXRob3I+PFllYXI+MTk5NjwvWWVhcj48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</w:fldData>
        </w:fldChar>
      </w:r>
      <w:r w:rsidR="00657BB4">
        <w:instrText xml:space="preserve"> ADDIN EN.CITE.DATA </w:instrText>
      </w:r>
      <w:r w:rsidR="00657BB4">
        <w:fldChar w:fldCharType="end"/>
      </w:r>
      <w:r w:rsidR="00475097">
        <w:fldChar w:fldCharType="separate"/>
      </w:r>
      <w:r w:rsidR="00657BB4" w:rsidRPr="00657BB4">
        <w:rPr>
          <w:noProof/>
          <w:vertAlign w:val="superscript"/>
        </w:rPr>
        <w:t>49, 50</w:t>
      </w:r>
      <w:r w:rsidR="00475097">
        <w:fldChar w:fldCharType="end"/>
      </w:r>
      <w:r w:rsidRPr="001D4FF8">
        <w:t xml:space="preserve"> However, as with other studies, these findings highlight the need for investment in developing an evidence-base that can support and inform issues of the design and delivery of services for autistic adults. </w:t>
      </w:r>
      <w:r w:rsidR="00647071">
        <w:fldChar w:fldCharType="begin">
          <w:fldData xml:space="preserve">PEVuZE5vdGU+PENpdGU+PEF1dGhvcj5JZW1taTwvQXV0aG9yPjxZZWFyPjIwMTc8L1llYXI+PFJl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</w:fldData>
        </w:fldChar>
      </w:r>
      <w:r w:rsidR="0008358F">
        <w:instrText xml:space="preserve"> ADDIN EN.CITE </w:instrText>
      </w:r>
      <w:r w:rsidR="0008358F">
        <w:fldChar w:fldCharType="begin">
          <w:fldData xml:space="preserve">PEVuZE5vdGU+PENpdGU+PEF1dGhvcj5JZW1taTwvQXV0aG9yPjxZZWFyPjIwMTc8L1llYXI+PFJl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</w:fldData>
        </w:fldChar>
      </w:r>
      <w:r w:rsidR="0008358F">
        <w:instrText xml:space="preserve"> ADDIN EN.CITE.DATA </w:instrText>
      </w:r>
      <w:r w:rsidR="0008358F">
        <w:fldChar w:fldCharType="end"/>
      </w:r>
      <w:r w:rsidR="00647071">
        <w:fldChar w:fldCharType="separate"/>
      </w:r>
      <w:r w:rsidR="0008358F" w:rsidRPr="0008358F">
        <w:rPr>
          <w:noProof/>
          <w:vertAlign w:val="superscript"/>
        </w:rPr>
        <w:t>35, 37</w:t>
      </w:r>
      <w:r w:rsidR="00647071">
        <w:fldChar w:fldCharType="end"/>
      </w:r>
    </w:p>
    <w:p w14:paraId="01F57161" w14:textId="74704A9B" w:rsidR="003D5ACE" w:rsidRPr="00487F36" w:rsidRDefault="0058399F" w:rsidP="00487F36">
      <w:pPr>
        <w:pStyle w:val="Heading2"/>
      </w:pPr>
      <w:bookmarkStart w:id="271" w:name="_Toc33460801"/>
      <w:r w:rsidRPr="00487F36">
        <w:lastRenderedPageBreak/>
        <w:t xml:space="preserve">Delivering </w:t>
      </w:r>
      <w:r w:rsidR="00600FF2">
        <w:t>S</w:t>
      </w:r>
      <w:r w:rsidRPr="00487F36">
        <w:t xml:space="preserve">pecialist </w:t>
      </w:r>
      <w:r w:rsidR="00600FF2">
        <w:t>A</w:t>
      </w:r>
      <w:r w:rsidRPr="00487F36">
        <w:t xml:space="preserve">utism </w:t>
      </w:r>
      <w:r w:rsidR="00600FF2">
        <w:t>T</w:t>
      </w:r>
      <w:r w:rsidRPr="00487F36">
        <w:t>eams</w:t>
      </w:r>
      <w:bookmarkEnd w:id="271"/>
    </w:p>
    <w:p w14:paraId="400B5793" w14:textId="178AD929" w:rsidR="003D5ACE" w:rsidRDefault="003D5ACE" w:rsidP="00487F36">
      <w:r>
        <w:t xml:space="preserve">A nested qualitative study of the experiences of senior practitioners within Specialist Autism Teams provided another layer of understanding of SATs </w:t>
      </w:r>
      <w:r w:rsidR="002F62C0">
        <w:t>and</w:t>
      </w:r>
      <w:r>
        <w:t xml:space="preserve"> built on the findings from the mapping study. Reported in Chapter 4, this piece of work revealed the range of challenges senior staff encounter as they lead and deliver SATs. In addition</w:t>
      </w:r>
      <w:r w:rsidR="00335E24">
        <w:t>,</w:t>
      </w:r>
      <w:r>
        <w:t xml:space="preserve"> throughout the chapter, the learning accrued through cumulative clinical experience is a strong theme.  This is not surprising. We should remember that the majority of services we evaluated were re</w:t>
      </w:r>
      <w:r w:rsidR="003046CA">
        <w:t>latively ‘young’. A</w:t>
      </w:r>
      <w:r>
        <w:t>ll had been developed in the absence of any research evidence to guide service design and delivery and</w:t>
      </w:r>
      <w:r w:rsidR="003046CA">
        <w:t xml:space="preserve"> there were</w:t>
      </w:r>
      <w:r>
        <w:t xml:space="preserve"> </w:t>
      </w:r>
      <w:r w:rsidR="003046CA">
        <w:t xml:space="preserve">very </w:t>
      </w:r>
      <w:r>
        <w:t>few</w:t>
      </w:r>
      <w:r w:rsidR="003046CA">
        <w:t xml:space="preserve"> SATS already in existence </w:t>
      </w:r>
      <w:r>
        <w:t xml:space="preserve">on which to model service design. (Indeed, prior to acting as research sites for this study, none of our research sites were aware of the existence of many of </w:t>
      </w:r>
      <w:r w:rsidR="002F62C0">
        <w:t xml:space="preserve">the </w:t>
      </w:r>
      <w:r>
        <w:t>other</w:t>
      </w:r>
      <w:r w:rsidR="002F62C0">
        <w:t xml:space="preserve"> research</w:t>
      </w:r>
      <w:r>
        <w:t xml:space="preserve"> sites). </w:t>
      </w:r>
    </w:p>
    <w:p w14:paraId="0E2B8B3C" w14:textId="77777777" w:rsidR="003D5ACE" w:rsidRDefault="003D5ACE" w:rsidP="00487F36"/>
    <w:p w14:paraId="37892555" w14:textId="44B9B384" w:rsidR="003D5ACE" w:rsidRDefault="003D5ACE" w:rsidP="00487F36">
      <w:r>
        <w:t xml:space="preserve">The learning revealed during interviews and focus group discussions concerned both a refinement of specific aspects of practice and ways of working with autistic adults without LD and a growing understanding about models of working and service delivery for SATs </w:t>
      </w:r>
      <w:r w:rsidR="002F62C0">
        <w:t>that</w:t>
      </w:r>
      <w:r>
        <w:t xml:space="preserve"> are feasible and sustainable.  To some extent, the external and internal pressures of constrained resources, experienced relatively more acutely in mental health and Local Authorities,</w:t>
      </w:r>
      <w:r w:rsidR="00360707">
        <w:fldChar w:fldCharType="begin"/>
      </w:r>
      <w:r w:rsidR="00657BB4">
        <w:instrText xml:space="preserve"> ADDIN EN.CITE &lt;EndNote&gt;&lt;Cite&gt;&lt;Author&gt;NHS&lt;/Author&gt;&lt;Year&gt;2019&lt;/Year&gt;&lt;RecNum&gt;183&lt;/RecNum&gt;&lt;DisplayText&gt;&lt;style face="superscript"&gt;41, 51&lt;/style&gt;&lt;/DisplayText&gt;&lt;record&gt;&lt;rec-number&gt;183&lt;/rec-number&gt;&lt;foreign-keys&gt;&lt;key app="EN" db-id="zxvarxttw2rfw5efpv65pwf0as2av295ws9z" timestamp="1554987330"&gt;183&lt;/key&gt;&lt;/foreign-keys&gt;&lt;ref-type name="Report"&gt;27&lt;/ref-type&gt;&lt;contributors&gt;&lt;authors&gt;&lt;author&gt;NHS&lt;/author&gt;&lt;/authors&gt;&lt;/contributors&gt;&lt;titles&gt;&lt;title&gt;The NHS Long Term Plan&lt;/title&gt;&lt;/titles&gt;&lt;dates&gt;&lt;year&gt;2019&lt;/year&gt;&lt;/dates&gt;&lt;urls&gt;&lt;related-urls&gt;&lt;url&gt;https://www.longtermplan.nhs.uk/wp-content/uploads/2019/01/nhs-long-term-plan.pdf&lt;/url&gt;&lt;/related-urls&gt;&lt;/urls&gt;&lt;/record&gt;&lt;/Cite&gt;&lt;Cite&gt;&lt;Author&gt;Iacobucci&lt;/Author&gt;&lt;Year&gt;2018&lt;/Year&gt;&lt;RecNum&gt;193&lt;/RecNum&gt;&lt;record&gt;&lt;rec-number&gt;193&lt;/rec-number&gt;&lt;foreign-keys&gt;&lt;key app="EN" db-id="zxvarxttw2rfw5efpv65pwf0as2av295ws9z" timestamp="1554989278"&gt;193&lt;/key&gt;&lt;/foreign-keys&gt;&lt;ref-type name="Journal Article"&gt;17&lt;/ref-type&gt;&lt;contributors&gt;&lt;authors&gt;&lt;author&gt;Iacobucci, Gareth&lt;/author&gt;&lt;/authors&gt;&lt;/contributors&gt;&lt;titles&gt;&lt;title&gt;Budget cuts force local councils into “narrow” focus on social care, warns watchdog&lt;/title&gt;&lt;secondary-title&gt;BMJ&lt;/secondary-title&gt;&lt;/titles&gt;&lt;periodical&gt;&lt;full-title&gt;BMJ&lt;/full-title&gt;&lt;/periodical&gt;&lt;pages&gt;k1113&lt;/pages&gt;&lt;volume&gt;360&lt;/volume&gt;&lt;dates&gt;&lt;year&gt;2018&lt;/year&gt;&lt;/dates&gt;&lt;urls&gt;&lt;related-urls&gt;&lt;url&gt;http://www.bmj.com/content/360/bmj.k1113.abstract&lt;/url&gt;&lt;/related-urls&gt;&lt;/urls&gt;&lt;electronic-resource-num&gt;10.1136/bmj.k1113&lt;/electronic-resource-num&gt;&lt;/record&gt;&lt;/Cite&gt;&lt;/EndNote&gt;</w:instrText>
      </w:r>
      <w:r w:rsidR="00360707">
        <w:fldChar w:fldCharType="separate"/>
      </w:r>
      <w:r w:rsidR="00657BB4" w:rsidRPr="00657BB4">
        <w:rPr>
          <w:noProof/>
          <w:vertAlign w:val="superscript"/>
        </w:rPr>
        <w:t>41, 51</w:t>
      </w:r>
      <w:r w:rsidR="00360707">
        <w:fldChar w:fldCharType="end"/>
      </w:r>
      <w:r w:rsidR="00360707">
        <w:t xml:space="preserve"> </w:t>
      </w:r>
      <w:r>
        <w:t>meant services had (rapidly) become critically reflective and solution-focussed.</w:t>
      </w:r>
    </w:p>
    <w:p w14:paraId="236A11FC" w14:textId="77777777" w:rsidR="003D5ACE" w:rsidRDefault="003D5ACE" w:rsidP="00487F36"/>
    <w:p w14:paraId="3740BDCC" w14:textId="23289C95" w:rsidR="003D5ACE" w:rsidRDefault="003D5ACE" w:rsidP="00487F36">
      <w:r>
        <w:t xml:space="preserve">All services were extremely concerned about the volume of referrals. Both well-established services (where a decline in demand – at least via the diagnostic assessment pathway – </w:t>
      </w:r>
      <w:r w:rsidR="002F62C0">
        <w:t>might be</w:t>
      </w:r>
      <w:r>
        <w:t xml:space="preserve"> expected) and those more recently opened reported a year on year increase.  The volume, and its increasing nature, had not been anticipated.  Importantly, none had received additional commensurate funding, a few had seen a reduction in funding.  Furthermore, none believed the level of demand would </w:t>
      </w:r>
      <w:r w:rsidR="001447BD">
        <w:t>fall</w:t>
      </w:r>
      <w:r>
        <w:t>. Certainly it is likely that</w:t>
      </w:r>
      <w:r w:rsidRPr="00A35DBA">
        <w:t xml:space="preserve"> increased awareness of autism among p</w:t>
      </w:r>
      <w:r>
        <w:t xml:space="preserve">rofessionals and the public </w:t>
      </w:r>
      <w:r w:rsidR="001447BD">
        <w:t xml:space="preserve">has </w:t>
      </w:r>
      <w:r w:rsidRPr="00A35DBA">
        <w:t>contributed to increased demand for diagnostic assessment in adulthood.</w:t>
      </w:r>
      <w:r w:rsidR="00360707">
        <w:fldChar w:fldCharType="begin"/>
      </w:r>
      <w:r w:rsidR="00657BB4">
        <w:instrText xml:space="preserve"> ADDIN EN.CITE &lt;EndNote&gt;&lt;Cite&gt;&lt;Author&gt;Russ&lt;/Author&gt;&lt;Year&gt;2018&lt;/Year&gt;&lt;RecNum&gt;194&lt;/RecNum&gt;&lt;DisplayText&gt;&lt;style face="superscript"&gt;52&lt;/style&gt;&lt;/DisplayText&gt;&lt;record&gt;&lt;rec-number&gt;194&lt;/rec-number&gt;&lt;foreign-keys&gt;&lt;key app="EN" db-id="zxvarxttw2rfw5efpv65pwf0as2av295ws9z" timestamp="1554989403"&gt;194&lt;/key&gt;&lt;/foreign-keys&gt;&lt;ref-type name="Journal Article"&gt;17&lt;/ref-type&gt;&lt;contributors&gt;&lt;authors&gt;&lt;author&gt;Russ, V.&lt;/author&gt;&lt;author&gt;Kovshoff, H.&lt;/author&gt;&lt;author&gt;Brown, T.&lt;/author&gt;&lt;author&gt;Abbott, P.&lt;/author&gt;&lt;author&gt;Hadwin, J. A.&lt;/author&gt;&lt;/authors&gt;&lt;/contributors&gt;&lt;auth-address&gt;Developmental Laboratory, Department of Psychology, Centre for Innovation in Mental Health, University of Southampton, Southampton, S017 1BJ, UK. vr4g08@soton.ac.uk.&amp;#xD;Developmental Laboratory, Department of Psychology, Centre for Innovation in Mental Health, University of Southampton, Southampton, S017 1BJ, UK.&amp;#xD;Autism Diagnostic Research Centre, 9-19 Rose Road, Southampton, SO14 6TE, UK.&lt;/auth-address&gt;&lt;titles&gt;&lt;title&gt;Exploring the Role of Empathy in Understanding the Social-Cognitive Profile for Individuals Referred for Autism Spectrum Disorders Assessment in Adulthood&lt;/title&gt;&lt;secondary-title&gt;J Autism Dev Disord&lt;/secondary-title&gt;&lt;alt-title&gt;Journal of autism and developmental disorders&lt;/alt-title&gt;&lt;/titles&gt;&lt;alt-periodical&gt;&lt;full-title&gt;Journal of Autism and Developmental Disorders&lt;/full-title&gt;&lt;/alt-periodical&gt;&lt;edition&gt;2018/07/28&lt;/edition&gt;&lt;keywords&gt;&lt;keyword&gt;Adults&lt;/keyword&gt;&lt;keyword&gt;Autism spectrum disorder&lt;/keyword&gt;&lt;keyword&gt;Diagnosis&lt;/keyword&gt;&lt;keyword&gt;Neuropsychology&lt;/keyword&gt;&lt;keyword&gt;Social cognition&lt;/keyword&gt;&lt;/keywords&gt;&lt;dates&gt;&lt;year&gt;2018&lt;/year&gt;&lt;pub-dates&gt;&lt;date&gt;Jul 26&lt;/date&gt;&lt;/pub-dates&gt;&lt;/dates&gt;&lt;isbn&gt;0162-3257&lt;/isbn&gt;&lt;accession-num&gt;30051187&lt;/accession-num&gt;&lt;urls&gt;&lt;/urls&gt;&lt;electronic-resource-num&gt;10.1007/s10803-018-3693-8&lt;/electronic-resource-num&gt;&lt;remote-database-provider&gt;NLM&lt;/remote-database-provider&gt;&lt;language&gt;eng&lt;/language&gt;&lt;/record&gt;&lt;/Cite&gt;&lt;/EndNote&gt;</w:instrText>
      </w:r>
      <w:r w:rsidR="00360707">
        <w:fldChar w:fldCharType="separate"/>
      </w:r>
      <w:r w:rsidR="00657BB4" w:rsidRPr="00657BB4">
        <w:rPr>
          <w:noProof/>
          <w:vertAlign w:val="superscript"/>
        </w:rPr>
        <w:t>52</w:t>
      </w:r>
      <w:r w:rsidR="00360707">
        <w:fldChar w:fldCharType="end"/>
      </w:r>
      <w:r w:rsidR="00360707">
        <w:t xml:space="preserve"> </w:t>
      </w:r>
      <w:r>
        <w:t xml:space="preserve">SAT practitioners also believed the lack of any other non-LD autism-specific provision in the locality and mainstream services’ reluctance to work with autistic adults (with their own resource constraints </w:t>
      </w:r>
      <w:r>
        <w:lastRenderedPageBreak/>
        <w:t xml:space="preserve">increasing that resistance) were the key drivers to growing numbers of referrals into the SAT. Furthermore, these factors also made for difficulties for SATs trying to refer to other services (e.g. IAPT, CMHT) and, for some service users, discharging them from the service.  </w:t>
      </w:r>
    </w:p>
    <w:p w14:paraId="49BE1F5D" w14:textId="77777777" w:rsidR="003D5ACE" w:rsidRDefault="003D5ACE" w:rsidP="00487F36"/>
    <w:p w14:paraId="1DC60DFA" w14:textId="680BBA7F" w:rsidR="003D5ACE" w:rsidRDefault="003D5ACE" w:rsidP="00487F36">
      <w:r>
        <w:t xml:space="preserve">In response to these pressures, all the services in our study had revised their service offer or ways of working. These changes had in some way, it was felt, compromised the quality of care including wait time (both for assessment and interventions), the intensity of support provided or a lack of flexibility in how care was provided; for example, only offered group-delivered interventions. However, there were also examples of innovations had been implemented in response to these constraints </w:t>
      </w:r>
      <w:r w:rsidR="002F62C0">
        <w:t>that</w:t>
      </w:r>
      <w:r>
        <w:t xml:space="preserve"> senior practitioners felt had been particularly successful. </w:t>
      </w:r>
    </w:p>
    <w:p w14:paraId="5212E578" w14:textId="0B479024" w:rsidR="003D5ACE" w:rsidRDefault="003D5ACE" w:rsidP="00487F36"/>
    <w:p w14:paraId="53717D88" w14:textId="1E920A14" w:rsidR="00600FF2" w:rsidRDefault="00600FF2" w:rsidP="00582B18">
      <w:pPr>
        <w:pStyle w:val="Heading3"/>
      </w:pPr>
      <w:bookmarkStart w:id="272" w:name="_Toc33460802"/>
      <w:r>
        <w:t>Supporting sustainability</w:t>
      </w:r>
      <w:bookmarkEnd w:id="272"/>
    </w:p>
    <w:p w14:paraId="796821F6" w14:textId="3F5AD110" w:rsidR="003D5ACE" w:rsidRPr="00725FCA" w:rsidRDefault="003D5ACE" w:rsidP="00487F36">
      <w:r>
        <w:t>An important component of this nested study concerned distilling learning and opinions about whether and how S</w:t>
      </w:r>
      <w:r w:rsidR="001447BD">
        <w:t>AT</w:t>
      </w:r>
      <w:r>
        <w:t xml:space="preserve"> provision should further develop.  All services were convinced of the importance and value of SATs having a core role in </w:t>
      </w:r>
      <w:r w:rsidR="00600FF2">
        <w:t xml:space="preserve">the </w:t>
      </w:r>
      <w:r>
        <w:t xml:space="preserve">care and support </w:t>
      </w:r>
      <w:r w:rsidR="00600FF2">
        <w:t>o</w:t>
      </w:r>
      <w:r>
        <w:t>f autistic adults with</w:t>
      </w:r>
      <w:r w:rsidR="001447BD">
        <w:t>out</w:t>
      </w:r>
      <w:r>
        <w:t xml:space="preserve"> LD, both those needing/newly diagnosed and those diagnosed as children or earlier in adulthood.  However, to ensure there are sustainable </w:t>
      </w:r>
      <w:r w:rsidRPr="008D2C81">
        <w:t xml:space="preserve">improvements in support for autistic adults without LD, senior practitioners believed some shifts in </w:t>
      </w:r>
      <w:r w:rsidR="00340234">
        <w:t xml:space="preserve">the </w:t>
      </w:r>
      <w:r w:rsidRPr="008D2C81">
        <w:t>role</w:t>
      </w:r>
      <w:r w:rsidR="00340234">
        <w:t xml:space="preserve"> of Specialist Autism Teams</w:t>
      </w:r>
      <w:r w:rsidRPr="008D2C81">
        <w:t>, and the emphasis and priority given to certain functions</w:t>
      </w:r>
      <w:r w:rsidR="003046CA">
        <w:t xml:space="preserve"> </w:t>
      </w:r>
      <w:r w:rsidR="00340234">
        <w:t>by such services</w:t>
      </w:r>
      <w:r w:rsidR="00600FF2">
        <w:t>,</w:t>
      </w:r>
      <w:r w:rsidR="00340234">
        <w:t xml:space="preserve"> </w:t>
      </w:r>
      <w:r w:rsidR="003046CA">
        <w:t>was required</w:t>
      </w:r>
      <w:r w:rsidR="00600FF2">
        <w:t>. They were as follows:</w:t>
      </w:r>
    </w:p>
    <w:p w14:paraId="457027E2" w14:textId="22991DDA" w:rsidR="001447BD" w:rsidRDefault="003046CA" w:rsidP="003046CA">
      <w:pPr>
        <w:pStyle w:val="ListParagraph"/>
        <w:numPr>
          <w:ilvl w:val="0"/>
          <w:numId w:val="16"/>
        </w:numPr>
      </w:pPr>
      <w:r w:rsidRPr="00725FCA">
        <w:t xml:space="preserve">whilst maintaining the availability to provide autism-specialist interventions and support, </w:t>
      </w:r>
      <w:r w:rsidR="003D5ACE" w:rsidRPr="00725FCA">
        <w:t>placing greater emphasis and resource on consultation and supervision of practitioners working in mainstream</w:t>
      </w:r>
      <w:r w:rsidR="003D5ACE" w:rsidRPr="008D2C81">
        <w:t>/generic services</w:t>
      </w:r>
      <w:r w:rsidR="001447BD">
        <w:t>;</w:t>
      </w:r>
    </w:p>
    <w:p w14:paraId="46D6755A" w14:textId="50F658B2" w:rsidR="001447BD" w:rsidRDefault="003D5ACE" w:rsidP="00671189">
      <w:pPr>
        <w:pStyle w:val="ListParagraph"/>
        <w:numPr>
          <w:ilvl w:val="0"/>
          <w:numId w:val="16"/>
        </w:numPr>
      </w:pPr>
      <w:r w:rsidRPr="008D2C81">
        <w:t>ensuring practice</w:t>
      </w:r>
      <w:r w:rsidR="003046CA">
        <w:t xml:space="preserve">, and interventions offered, </w:t>
      </w:r>
      <w:r w:rsidRPr="008D2C81">
        <w:t>support</w:t>
      </w:r>
      <w:r w:rsidR="003046CA">
        <w:t>ed</w:t>
      </w:r>
      <w:r w:rsidRPr="008D2C81">
        <w:t xml:space="preserve"> self-management rather than foster</w:t>
      </w:r>
      <w:r w:rsidR="003046CA">
        <w:t>ed</w:t>
      </w:r>
      <w:r w:rsidRPr="008D2C81">
        <w:t xml:space="preserve"> dependency</w:t>
      </w:r>
      <w:r w:rsidR="001447BD">
        <w:t>;</w:t>
      </w:r>
    </w:p>
    <w:p w14:paraId="3C67DD69" w14:textId="0DB82B70" w:rsidR="003D5ACE" w:rsidRPr="001447BD" w:rsidRDefault="003D5ACE" w:rsidP="00671189">
      <w:pPr>
        <w:pStyle w:val="ListParagraph"/>
        <w:numPr>
          <w:ilvl w:val="0"/>
          <w:numId w:val="16"/>
        </w:numPr>
      </w:pPr>
      <w:r w:rsidRPr="008D2C81">
        <w:t>developing, and investing in, low-intensity support available post-discharge; ideally, but not only, this would incorporate collaborative working with local peer-led networks.</w:t>
      </w:r>
    </w:p>
    <w:p w14:paraId="77A5DF5B" w14:textId="53910E83" w:rsidR="003D5ACE" w:rsidRPr="008D2C81" w:rsidRDefault="003D5ACE" w:rsidP="00487F36">
      <w:r w:rsidRPr="00E757A6">
        <w:lastRenderedPageBreak/>
        <w:t xml:space="preserve">Such suggestions are not to say </w:t>
      </w:r>
      <w:r>
        <w:t xml:space="preserve">that senior practitioners believed </w:t>
      </w:r>
      <w:r w:rsidRPr="00E757A6">
        <w:t xml:space="preserve">the </w:t>
      </w:r>
      <w:r w:rsidR="00600FF2">
        <w:t xml:space="preserve">vision of </w:t>
      </w:r>
      <w:r w:rsidRPr="00E757A6">
        <w:t>S</w:t>
      </w:r>
      <w:r w:rsidR="001447BD">
        <w:t>A</w:t>
      </w:r>
      <w:r w:rsidRPr="00E757A6">
        <w:t>T</w:t>
      </w:r>
      <w:r w:rsidR="00600FF2">
        <w:t xml:space="preserve">s set out by </w:t>
      </w:r>
      <w:r w:rsidRPr="00E757A6">
        <w:t>NICE need</w:t>
      </w:r>
      <w:r>
        <w:t>ed modification</w:t>
      </w:r>
      <w:r w:rsidR="00340234">
        <w:t>. T</w:t>
      </w:r>
      <w:r w:rsidRPr="008D2C81">
        <w:t xml:space="preserve">he Guideline </w:t>
      </w:r>
      <w:r>
        <w:t xml:space="preserve">clearly </w:t>
      </w:r>
      <w:r w:rsidRPr="008D2C81">
        <w:t xml:space="preserve">specifies SATs as being responsible for providing </w:t>
      </w:r>
      <w:r w:rsidRPr="008D2C81">
        <w:rPr>
          <w:i/>
        </w:rPr>
        <w:t>and/or</w:t>
      </w:r>
      <w:r w:rsidRPr="008D2C81">
        <w:t xml:space="preserve"> </w:t>
      </w:r>
      <w:r>
        <w:t>coordinati</w:t>
      </w:r>
      <w:r w:rsidR="001447BD">
        <w:t>ng care and support (our emphase</w:t>
      </w:r>
      <w:r>
        <w:t xml:space="preserve">s).  And the Autism Strategy identified autistic adults without LD as being </w:t>
      </w:r>
      <w:r w:rsidR="003046CA">
        <w:t xml:space="preserve">likely to particularly benefit </w:t>
      </w:r>
      <w:r>
        <w:t xml:space="preserve">from preventive support. Rather, they believed that service specifications may need revising.  </w:t>
      </w:r>
      <w:r w:rsidRPr="008D2C81">
        <w:t xml:space="preserve">Based on their experiences to date, </w:t>
      </w:r>
      <w:r w:rsidR="00600FF2">
        <w:t xml:space="preserve">senior practitioners </w:t>
      </w:r>
      <w:r w:rsidRPr="008D2C81">
        <w:t>emphasised that such changes require ‘buy-in’ and commitment from commissioners.  They noted</w:t>
      </w:r>
      <w:r>
        <w:t xml:space="preserve">, however, </w:t>
      </w:r>
      <w:r w:rsidRPr="008D2C81">
        <w:t xml:space="preserve">it </w:t>
      </w:r>
      <w:r>
        <w:t>had proved</w:t>
      </w:r>
      <w:r w:rsidRPr="008D2C81">
        <w:t xml:space="preserve"> very challenging, or </w:t>
      </w:r>
      <w:r>
        <w:t xml:space="preserve">indeed </w:t>
      </w:r>
      <w:r w:rsidRPr="008D2C81">
        <w:t>impossible, to secure funding</w:t>
      </w:r>
      <w:r>
        <w:t xml:space="preserve"> for</w:t>
      </w:r>
      <w:r w:rsidR="00E87886">
        <w:t>, for</w:t>
      </w:r>
      <w:r>
        <w:t xml:space="preserve"> example,</w:t>
      </w:r>
      <w:r w:rsidRPr="008D2C81">
        <w:t xml:space="preserve"> drop-in services or</w:t>
      </w:r>
      <w:r>
        <w:t xml:space="preserve"> other preventive type provision</w:t>
      </w:r>
      <w:r w:rsidRPr="008D2C81">
        <w:t>.</w:t>
      </w:r>
      <w:r>
        <w:t xml:space="preserve">  The absence of an evidence base on the impacts and effectiveness on low-intensity support </w:t>
      </w:r>
      <w:r w:rsidR="003046CA">
        <w:t>was a barrier to making a case for incorporating such provision in the SAT offer.</w:t>
      </w:r>
    </w:p>
    <w:p w14:paraId="31769A93" w14:textId="77777777" w:rsidR="003D5ACE" w:rsidRPr="00E757A6" w:rsidRDefault="003D5ACE" w:rsidP="00487F36">
      <w:pPr>
        <w:rPr>
          <w:highlight w:val="yellow"/>
        </w:rPr>
      </w:pPr>
    </w:p>
    <w:p w14:paraId="2E14BE43" w14:textId="0866BC6F" w:rsidR="003D5ACE" w:rsidRPr="00C95FB7" w:rsidRDefault="003D5ACE" w:rsidP="00487F36">
      <w:r w:rsidRPr="00C95FB7">
        <w:t>With respect to increasing the emphasis given to the consultative role, it is important</w:t>
      </w:r>
      <w:r w:rsidRPr="008D2C81">
        <w:t xml:space="preserve"> to note that senior</w:t>
      </w:r>
      <w:r>
        <w:t xml:space="preserve"> practitioners were very clear </w:t>
      </w:r>
      <w:r w:rsidR="003046CA">
        <w:t xml:space="preserve">it </w:t>
      </w:r>
      <w:r w:rsidRPr="008D2C81">
        <w:t>would not remove the need and demand for autism-specialist interventions provided by</w:t>
      </w:r>
      <w:r w:rsidR="001447BD">
        <w:t xml:space="preserve"> practitioners with extensive </w:t>
      </w:r>
      <w:r w:rsidRPr="008D2C81">
        <w:t xml:space="preserve">expertise in autism, and for those with complex </w:t>
      </w:r>
      <w:r w:rsidRPr="00C95FB7">
        <w:t>needs. They also noted the potential risks associated with under-trained professionals assuming a level of autism-expertise or competence.</w:t>
      </w:r>
      <w:r>
        <w:t xml:space="preserve"> </w:t>
      </w:r>
    </w:p>
    <w:p w14:paraId="6CD3E767" w14:textId="77777777" w:rsidR="003D5ACE" w:rsidRDefault="003D5ACE" w:rsidP="00487F36"/>
    <w:p w14:paraId="18615D2C" w14:textId="7EE6A847" w:rsidR="003D5ACE" w:rsidRPr="00DA2160" w:rsidRDefault="003D5ACE" w:rsidP="00487F36">
      <w:r>
        <w:t>Furthermore, adopting a consultative/supervision model was dependent on mainstream services being willing, and allowed, to work in this way. Whilst ‘consultative’ models of healthcare delivery have been implemented in other fields of health care</w:t>
      </w:r>
      <w:r w:rsidR="001447BD">
        <w:t>,</w:t>
      </w:r>
      <w:r>
        <w:t xml:space="preserve"> it is not a familiar approach in community adult mental health. </w:t>
      </w:r>
      <w:r w:rsidRPr="00DA2160">
        <w:t>The recently published NHS Long Term Plan</w:t>
      </w:r>
      <w:r w:rsidR="00A60D1D">
        <w:t>,</w:t>
      </w:r>
      <w:r w:rsidR="00A60D1D">
        <w:fldChar w:fldCharType="begin"/>
      </w:r>
      <w:r w:rsidR="0008358F">
        <w:instrText xml:space="preserve"> ADDIN EN.CITE &lt;EndNote&gt;&lt;Cite&gt;&lt;Author&gt;NHS&lt;/Author&gt;&lt;Year&gt;2019&lt;/Year&gt;&lt;RecNum&gt;183&lt;/RecNum&gt;&lt;DisplayText&gt;&lt;style face="superscript"&gt;41&lt;/style&gt;&lt;/DisplayText&gt;&lt;record&gt;&lt;rec-number&gt;183&lt;/rec-number&gt;&lt;foreign-keys&gt;&lt;key app="EN" db-id="zxvarxttw2rfw5efpv65pwf0as2av295ws9z" timestamp="1554987330"&gt;183&lt;/key&gt;&lt;/foreign-keys&gt;&lt;ref-type name="Report"&gt;27&lt;/ref-type&gt;&lt;contributors&gt;&lt;authors&gt;&lt;author&gt;NHS&lt;/author&gt;&lt;/authors&gt;&lt;/contributors&gt;&lt;titles&gt;&lt;title&gt;The NHS Long Term Plan&lt;/title&gt;&lt;/titles&gt;&lt;dates&gt;&lt;year&gt;2019&lt;/year&gt;&lt;/dates&gt;&lt;urls&gt;&lt;related-urls&gt;&lt;url&gt;https://www.longtermplan.nhs.uk/wp-content/uploads/2019/01/nhs-long-term-plan.pdf&lt;/url&gt;&lt;/related-urls&gt;&lt;/urls&gt;&lt;/record&gt;&lt;/Cite&gt;&lt;/EndNote&gt;</w:instrText>
      </w:r>
      <w:r w:rsidR="00A60D1D">
        <w:fldChar w:fldCharType="separate"/>
      </w:r>
      <w:r w:rsidR="0008358F" w:rsidRPr="0008358F">
        <w:rPr>
          <w:noProof/>
          <w:vertAlign w:val="superscript"/>
        </w:rPr>
        <w:t>41</w:t>
      </w:r>
      <w:r w:rsidR="00A60D1D">
        <w:fldChar w:fldCharType="end"/>
      </w:r>
      <w:r w:rsidR="003046CA">
        <w:t xml:space="preserve"> </w:t>
      </w:r>
      <w:r w:rsidRPr="00DA2160">
        <w:t>however, points in that direction, noting the requirement for healthcare providers to ‘make reasonable adjustments’ so that autistic people can access and use their services.</w:t>
      </w:r>
      <w:r>
        <w:t xml:space="preserve"> </w:t>
      </w:r>
    </w:p>
    <w:p w14:paraId="6A40131C" w14:textId="77777777" w:rsidR="003D5ACE" w:rsidRDefault="003D5ACE" w:rsidP="00487F36"/>
    <w:p w14:paraId="372A06DE" w14:textId="70553ED8" w:rsidR="003D5ACE" w:rsidRDefault="003D5ACE" w:rsidP="00487F36">
      <w:r>
        <w:t>Supporting self-management</w:t>
      </w:r>
      <w:r w:rsidR="00F91D25">
        <w:t>,</w:t>
      </w:r>
      <w:r>
        <w:t xml:space="preserve"> making available</w:t>
      </w:r>
      <w:r w:rsidR="00F91D25">
        <w:t xml:space="preserve"> </w:t>
      </w:r>
      <w:r>
        <w:t>long-term low-intensity support</w:t>
      </w:r>
      <w:r w:rsidR="00F91D25">
        <w:t xml:space="preserve"> from SATs (e.g. telephone ‘clinics’, </w:t>
      </w:r>
      <w:r>
        <w:t>drop-in</w:t>
      </w:r>
      <w:r w:rsidR="00F91D25">
        <w:t xml:space="preserve"> services)</w:t>
      </w:r>
      <w:r w:rsidR="001447BD">
        <w:t>,</w:t>
      </w:r>
      <w:r>
        <w:t xml:space="preserve"> and supporting autistic adults to connect with peer-led groups and communities</w:t>
      </w:r>
      <w:r w:rsidR="00F91D25">
        <w:t xml:space="preserve"> all </w:t>
      </w:r>
      <w:r>
        <w:t xml:space="preserve">point to building resilience and preventing future difficulties, even crises.  We noted earlier the challenge of making the case for investing in </w:t>
      </w:r>
      <w:r>
        <w:lastRenderedPageBreak/>
        <w:t>such provision, although some modelling work published by the National Audit Office demonstrated such provision for autistic adults without LD may be cost-s</w:t>
      </w:r>
      <w:r w:rsidR="00E500D3">
        <w:t>aving, or at least cost neutral.</w:t>
      </w:r>
      <w:r w:rsidR="00E500D3">
        <w:fldChar w:fldCharType="begin"/>
      </w:r>
      <w:r w:rsidR="00657BB4">
        <w:instrText xml:space="preserve"> ADDIN EN.CITE &lt;EndNote&gt;&lt;Cite&gt;&lt;Author&gt;Clark&lt;/Author&gt;&lt;Year&gt;2009&lt;/Year&gt;&lt;RecNum&gt;195&lt;/RecNum&gt;&lt;DisplayText&gt;&lt;style face="superscript"&gt;53&lt;/style&gt;&lt;/DisplayText&gt;&lt;record&gt;&lt;rec-number&gt;195&lt;/rec-number&gt;&lt;foreign-keys&gt;&lt;key app="EN" db-id="zxvarxttw2rfw5efpv65pwf0as2av295ws9z" timestamp="1554989678"&gt;195&lt;/key&gt;&lt;/foreign-keys&gt;&lt;ref-type name="Report"&gt;27&lt;/ref-type&gt;&lt;contributors&gt;&lt;authors&gt;&lt;author&gt;Clark, F.&lt;/author&gt;&lt;author&gt;Scharaschkin, A.&lt;/author&gt;&lt;author&gt;Xu, D.&lt;/author&gt;&lt;/authors&gt;&lt;secondary-authors&gt;&lt;author&gt;National Audit Office&lt;/author&gt;&lt;/secondary-authors&gt;&lt;/contributors&gt;&lt;titles&gt;&lt;title&gt;Supporting people with autism through adulthood, Model to assess the financial impacts of providing multi-disciplinary support services for adults with high-functioning autism/Asperger syndrome&lt;/title&gt;&lt;/titles&gt;&lt;dates&gt;&lt;year&gt;2009&lt;/year&gt;&lt;/dates&gt;&lt;urls&gt;&lt;related-urls&gt;&lt;url&gt;https://www.nao.org.uk/wp-content/uploads/2009/06/Autism_Tech_Paper.pdf&lt;/url&gt;&lt;/related-urls&gt;&lt;/urls&gt;&lt;/record&gt;&lt;/Cite&gt;&lt;/EndNote&gt;</w:instrText>
      </w:r>
      <w:r w:rsidR="00E500D3">
        <w:fldChar w:fldCharType="separate"/>
      </w:r>
      <w:r w:rsidR="00657BB4" w:rsidRPr="00657BB4">
        <w:rPr>
          <w:noProof/>
          <w:vertAlign w:val="superscript"/>
        </w:rPr>
        <w:t>53</w:t>
      </w:r>
      <w:r w:rsidR="00E500D3">
        <w:fldChar w:fldCharType="end"/>
      </w:r>
      <w:r w:rsidR="00E500D3">
        <w:t xml:space="preserve"> </w:t>
      </w:r>
      <w:r>
        <w:t>Wider evidence indicates a potential benefit of supporting self-management and for its integration within the care of people with long-term conditions.</w:t>
      </w:r>
      <w:r w:rsidR="00E500D3">
        <w:fldChar w:fldCharType="begin"/>
      </w:r>
      <w:r w:rsidR="00657BB4">
        <w:instrText xml:space="preserve"> ADDIN EN.CITE &lt;EndNote&gt;&lt;Cite&gt;&lt;Author&gt;The Health Foundation&lt;/Author&gt;&lt;Year&gt;2011&lt;/Year&gt;&lt;RecNum&gt;196&lt;/RecNum&gt;&lt;DisplayText&gt;&lt;style face="superscript"&gt;54, 55&lt;/style&gt;&lt;/DisplayText&gt;&lt;record&gt;&lt;rec-number&gt;196&lt;/rec-number&gt;&lt;foreign-keys&gt;&lt;key app="EN" db-id="zxvarxttw2rfw5efpv65pwf0as2av295ws9z" timestamp="1554989818"&gt;196&lt;/key&gt;&lt;/foreign-keys&gt;&lt;ref-type name="Report"&gt;27&lt;/ref-type&gt;&lt;contributors&gt;&lt;authors&gt;&lt;author&gt;The Health Foundation,&lt;/author&gt;&lt;/authors&gt;&lt;/contributors&gt;&lt;titles&gt;&lt;title&gt;Helping people help themselves. A review of the evidence considering whether it is worthwhile to support self-management&lt;/title&gt;&lt;/titles&gt;&lt;dates&gt;&lt;year&gt;2011&lt;/year&gt;&lt;/dates&gt;&lt;urls&gt;&lt;related-urls&gt;&lt;url&gt;https://www.health.org.uk/sites/default/files/HelpingPeopleHelpThemselves.pdf&lt;/url&gt;&lt;/related-urls&gt;&lt;/urls&gt;&lt;/record&gt;&lt;/Cite&gt;&lt;Cite&gt;&lt;Author&gt;Taylor&lt;/Author&gt;&lt;Year&gt;2014&lt;/Year&gt;&lt;RecNum&gt;197&lt;/RecNum&gt;&lt;record&gt;&lt;rec-number&gt;197&lt;/rec-number&gt;&lt;foreign-keys&gt;&lt;key app="EN" db-id="zxvarxttw2rfw5efpv65pwf0as2av295ws9z" timestamp="1554990123"&gt;197&lt;/key&gt;&lt;/foreign-keys&gt;&lt;ref-type name="Report"&gt;27&lt;/ref-type&gt;&lt;contributors&gt;&lt;authors&gt;&lt;author&gt;Taylor, S.J.C.&lt;/author&gt;&lt;author&gt;Pinnock, H.&lt;/author&gt;&lt;author&gt;Epiphaniou, E.&lt;/author&gt;&lt;/authors&gt;&lt;secondary-authors&gt;&lt;author&gt;PRISMS - Practical systematic Review of Self-management Support for long-term conditions&lt;/author&gt;&lt;/secondary-authors&gt;&lt;/contributors&gt;&lt;titles&gt;&lt;title&gt;A rapid synthesis of the evidence on interventions supporting self-management for people with long-term conditions&lt;/title&gt;&lt;secondary-title&gt;Health Services and Delivery Research, No. 2.53.&lt;/secondary-title&gt;&lt;/titles&gt;&lt;dates&gt;&lt;year&gt;2014&lt;/year&gt;&lt;/dates&gt;&lt;pub-location&gt;NIHR Journals Library&lt;/pub-location&gt;&lt;urls&gt;&lt;related-urls&gt;&lt;url&gt;https://www.ncbi.nlm.nih.gov/books/NBK263840/&lt;/url&gt;&lt;/related-urls&gt;&lt;/urls&gt;&lt;electronic-resource-num&gt;10.3310/hsdr02530&lt;/electronic-resource-num&gt;&lt;/record&gt;&lt;/Cite&gt;&lt;/EndNote&gt;</w:instrText>
      </w:r>
      <w:r w:rsidR="00E500D3">
        <w:fldChar w:fldCharType="separate"/>
      </w:r>
      <w:r w:rsidR="00657BB4" w:rsidRPr="00657BB4">
        <w:rPr>
          <w:noProof/>
          <w:vertAlign w:val="superscript"/>
        </w:rPr>
        <w:t>54, 55</w:t>
      </w:r>
      <w:r w:rsidR="00E500D3">
        <w:fldChar w:fldCharType="end"/>
      </w:r>
      <w:r>
        <w:t xml:space="preserve"> However, robust evidence to their impact and effectiveness for autisti</w:t>
      </w:r>
      <w:r w:rsidR="007117D1">
        <w:t>c adults without LD is required</w:t>
      </w:r>
      <w:r>
        <w:t xml:space="preserve">. </w:t>
      </w:r>
      <w:r w:rsidR="007117D1">
        <w:fldChar w:fldCharType="begin">
          <w:fldData xml:space="preserve">PEVuZE5vdGU+PENpdGU+PEF1dGhvcj5Mb3JlbmM8L0F1dGhvcj48WWVhcj4yMDE4PC9ZZWFyPjxS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</w:fldData>
        </w:fldChar>
      </w:r>
      <w:r w:rsidR="00657BB4">
        <w:instrText xml:space="preserve"> ADDIN EN.CITE </w:instrText>
      </w:r>
      <w:r w:rsidR="00657BB4">
        <w:fldChar w:fldCharType="begin">
          <w:fldData xml:space="preserve">PEVuZE5vdGU+PENpdGU+PEF1dGhvcj5Mb3JlbmM8L0F1dGhvcj48WWVhcj4yMDE4PC9ZZWFyPjxS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</w:fldData>
        </w:fldChar>
      </w:r>
      <w:r w:rsidR="00657BB4">
        <w:instrText xml:space="preserve"> ADDIN EN.CITE.DATA </w:instrText>
      </w:r>
      <w:r w:rsidR="00657BB4">
        <w:fldChar w:fldCharType="end"/>
      </w:r>
      <w:r w:rsidR="007117D1">
        <w:fldChar w:fldCharType="separate"/>
      </w:r>
      <w:r w:rsidR="00657BB4" w:rsidRPr="00657BB4">
        <w:rPr>
          <w:noProof/>
          <w:vertAlign w:val="superscript"/>
        </w:rPr>
        <w:t>35, 56</w:t>
      </w:r>
      <w:r w:rsidR="007117D1">
        <w:fldChar w:fldCharType="end"/>
      </w:r>
      <w:r w:rsidR="0035591D">
        <w:t xml:space="preserve"> </w:t>
      </w:r>
    </w:p>
    <w:p w14:paraId="6256497D" w14:textId="77777777" w:rsidR="003D5ACE" w:rsidRDefault="003D5ACE" w:rsidP="00487F36"/>
    <w:p w14:paraId="234E2E42" w14:textId="0B5ABBA9" w:rsidR="003D5ACE" w:rsidRPr="008E159E" w:rsidRDefault="003D5ACE" w:rsidP="00487F36">
      <w:r>
        <w:t xml:space="preserve">However, and particularly with respect to the notion of promoting community and peer-led support, it is important to also draw attention to findings from Stage 2 concerning the membership and contact with autism-specific third sector organisations and peer-led groups and communities (see </w:t>
      </w:r>
      <w:r w:rsidRPr="005C09D1">
        <w:rPr>
          <w:i/>
        </w:rPr>
        <w:t xml:space="preserve">Chapter </w:t>
      </w:r>
      <w:r w:rsidR="005C09D1" w:rsidRPr="005C09D1">
        <w:rPr>
          <w:i/>
        </w:rPr>
        <w:t>8</w:t>
      </w:r>
      <w:r>
        <w:t>).  We found that less than a quarter of study participants were members of an autism-specific voluntary organisation</w:t>
      </w:r>
      <w:r w:rsidR="00340234">
        <w:t xml:space="preserve"> </w:t>
      </w:r>
      <w:r w:rsidR="001F0D9E">
        <w:t xml:space="preserve">with </w:t>
      </w:r>
      <w:r w:rsidR="00340234">
        <w:t>a s</w:t>
      </w:r>
      <w:r>
        <w:t>imilar proportion ha</w:t>
      </w:r>
      <w:r w:rsidR="001F0D9E">
        <w:t xml:space="preserve">ving </w:t>
      </w:r>
      <w:r>
        <w:t>had any contact with such an organisation in the four weeks pr</w:t>
      </w:r>
      <w:r w:rsidR="001F0D9E">
        <w:t xml:space="preserve">ior </w:t>
      </w:r>
      <w:r>
        <w:t>to each data collection time</w:t>
      </w:r>
      <w:r w:rsidR="0039252C">
        <w:t xml:space="preserve"> </w:t>
      </w:r>
      <w:r>
        <w:t>point.  Whilst an increase in contacts with such organisations was observed at 12 months follow-up, and appeared to be sustained into the longer-term</w:t>
      </w:r>
      <w:r w:rsidR="005C09D1">
        <w:t>,</w:t>
      </w:r>
      <w:r>
        <w:t xml:space="preserve"> it is important to </w:t>
      </w:r>
      <w:r w:rsidRPr="008E159E">
        <w:t>remember that, for the majority no cha</w:t>
      </w:r>
      <w:r w:rsidR="005C09D1">
        <w:t>nge was observed.  This finding</w:t>
      </w:r>
      <w:r w:rsidRPr="008E159E">
        <w:t xml:space="preserve"> highlights that some people may be unable, even with support, to use peer support. Equally, and as</w:t>
      </w:r>
      <w:r>
        <w:t xml:space="preserve"> we report</w:t>
      </w:r>
      <w:r w:rsidRPr="008E159E">
        <w:t xml:space="preserve"> in Chapter 8, others may be dis-interested or unwilling to do so.  </w:t>
      </w:r>
    </w:p>
    <w:p w14:paraId="738B538D" w14:textId="6EA90281" w:rsidR="00781F0E" w:rsidRDefault="00781F0E" w:rsidP="00781F0E">
      <w:pPr>
        <w:pStyle w:val="Heading2"/>
      </w:pPr>
      <w:bookmarkStart w:id="273" w:name="_Toc33460803"/>
      <w:r>
        <w:t>The evaluation of the Specialist Autism Teams</w:t>
      </w:r>
      <w:bookmarkEnd w:id="273"/>
    </w:p>
    <w:p w14:paraId="7BB47D9D" w14:textId="07DA45FD" w:rsidR="0039252C" w:rsidRDefault="0039252C" w:rsidP="00582B18">
      <w:pPr>
        <w:pStyle w:val="Heading3"/>
      </w:pPr>
      <w:bookmarkStart w:id="274" w:name="_Toc33460804"/>
      <w:r>
        <w:t>Domains of impact</w:t>
      </w:r>
      <w:bookmarkEnd w:id="274"/>
    </w:p>
    <w:p w14:paraId="4A9FAC57" w14:textId="1F3C2B37" w:rsidR="004D4214" w:rsidRDefault="004D4214" w:rsidP="00487F36">
      <w:r w:rsidRPr="004D4214">
        <w:t xml:space="preserve">Chapter 6 reported findings from our analysis of </w:t>
      </w:r>
      <w:r w:rsidR="0039252C">
        <w:t xml:space="preserve">free text </w:t>
      </w:r>
      <w:r w:rsidRPr="004D4214">
        <w:t>data</w:t>
      </w:r>
      <w:r w:rsidR="0039252C">
        <w:t xml:space="preserve"> collected at T3 on </w:t>
      </w:r>
      <w:r w:rsidRPr="004D4214">
        <w:t>the</w:t>
      </w:r>
      <w:r w:rsidR="0039252C">
        <w:t xml:space="preserve"> ways</w:t>
      </w:r>
      <w:r w:rsidRPr="004D4214">
        <w:t xml:space="preserve"> SAT</w:t>
      </w:r>
      <w:r w:rsidR="0039252C">
        <w:t>s</w:t>
      </w:r>
      <w:r w:rsidRPr="004D4214">
        <w:t xml:space="preserve"> had impacted on </w:t>
      </w:r>
      <w:r w:rsidR="0039252C">
        <w:t>study participants’</w:t>
      </w:r>
      <w:r w:rsidRPr="004D4214">
        <w:t xml:space="preserve"> lives (or not).  Over half of T3 respondents responded to this question</w:t>
      </w:r>
      <w:r w:rsidR="000F0200">
        <w:t>. The</w:t>
      </w:r>
      <w:r w:rsidRPr="004D4214">
        <w:t xml:space="preserve"> impacts described were wide-ranging</w:t>
      </w:r>
      <w:r w:rsidR="000F0200">
        <w:t xml:space="preserve"> and</w:t>
      </w:r>
      <w:r w:rsidR="0039252C">
        <w:t xml:space="preserve"> </w:t>
      </w:r>
      <w:r w:rsidR="000F0200">
        <w:t xml:space="preserve">serve to </w:t>
      </w:r>
      <w:r w:rsidR="0039252C">
        <w:t>illustrat</w:t>
      </w:r>
      <w:r w:rsidR="000F0200">
        <w:t>e the range of needs of an autistic adult without LD may have</w:t>
      </w:r>
      <w:r w:rsidR="0039252C">
        <w:t xml:space="preserve">. </w:t>
      </w:r>
      <w:r w:rsidR="000F0200">
        <w:t xml:space="preserve"> </w:t>
      </w:r>
      <w:r w:rsidR="0039252C">
        <w:t>W</w:t>
      </w:r>
      <w:r w:rsidRPr="004D4214">
        <w:t>e organised them into seven broad categories: understanding of autism, acceptance of self, improved mental</w:t>
      </w:r>
      <w:r w:rsidR="000F0200">
        <w:t xml:space="preserve"> health</w:t>
      </w:r>
      <w:r w:rsidRPr="004D4214">
        <w:t xml:space="preserve">, reduced sense of isolation, improved relationships and social networks, help with employment and education, </w:t>
      </w:r>
      <w:r w:rsidR="000F0200">
        <w:t xml:space="preserve">supporting </w:t>
      </w:r>
      <w:r w:rsidRPr="004D4214">
        <w:t xml:space="preserve">access to other services. </w:t>
      </w:r>
      <w:r w:rsidR="000F0200">
        <w:t xml:space="preserve">In addition, </w:t>
      </w:r>
      <w:r w:rsidRPr="004D4214">
        <w:t xml:space="preserve">the positive impact of contact with supportive </w:t>
      </w:r>
      <w:r w:rsidR="000F0200">
        <w:t xml:space="preserve">and autism-expert </w:t>
      </w:r>
      <w:r w:rsidRPr="004D4214">
        <w:t xml:space="preserve">practitioners was reported.  Together, </w:t>
      </w:r>
      <w:r w:rsidRPr="004D4214">
        <w:lastRenderedPageBreak/>
        <w:t>these provide evidence that some degree of holistic care was being achieved by the SATS we evaluated. Our data on service users’ reports of the number and range of concerns they had worked on with their SAT</w:t>
      </w:r>
      <w:r w:rsidR="000F0200">
        <w:t xml:space="preserve"> (see </w:t>
      </w:r>
      <w:r w:rsidR="000F0200" w:rsidRPr="00582B18">
        <w:rPr>
          <w:i/>
        </w:rPr>
        <w:t>C</w:t>
      </w:r>
      <w:r w:rsidRPr="00582B18">
        <w:rPr>
          <w:i/>
        </w:rPr>
        <w:t>hapter 8</w:t>
      </w:r>
      <w:r w:rsidR="000F0200">
        <w:t>)</w:t>
      </w:r>
      <w:r w:rsidRPr="004D4214">
        <w:t xml:space="preserve"> corroborate this</w:t>
      </w:r>
      <w:r w:rsidR="000F0200">
        <w:t xml:space="preserve"> as do findings from our </w:t>
      </w:r>
      <w:r w:rsidRPr="004D4214">
        <w:t xml:space="preserve">in-depth semi-structured interviews with service users </w:t>
      </w:r>
      <w:r w:rsidR="000F0200">
        <w:t xml:space="preserve">(see </w:t>
      </w:r>
      <w:r w:rsidR="000F0200" w:rsidRPr="00582B18">
        <w:rPr>
          <w:i/>
        </w:rPr>
        <w:t>C</w:t>
      </w:r>
      <w:r w:rsidRPr="00582B18">
        <w:rPr>
          <w:i/>
        </w:rPr>
        <w:t>hapter 7</w:t>
      </w:r>
      <w:r w:rsidR="000F0200">
        <w:t xml:space="preserve">). </w:t>
      </w:r>
    </w:p>
    <w:p w14:paraId="56A10DEF" w14:textId="77777777" w:rsidR="004D4214" w:rsidRDefault="004D4214" w:rsidP="00487F36"/>
    <w:p w14:paraId="7195B729" w14:textId="71D2B330" w:rsidR="003D5ACE" w:rsidRDefault="000F0200" w:rsidP="00487F36">
      <w:r>
        <w:t>Thus, i</w:t>
      </w:r>
      <w:r w:rsidR="003D5ACE">
        <w:t>n these interviews</w:t>
      </w:r>
      <w:r w:rsidR="005C09D1">
        <w:t xml:space="preserve"> a</w:t>
      </w:r>
      <w:r w:rsidR="003D5ACE">
        <w:t xml:space="preserve"> similarly wide range of needs w</w:t>
      </w:r>
      <w:r w:rsidR="00E87886">
        <w:t>as</w:t>
      </w:r>
      <w:r w:rsidR="003D5ACE">
        <w:t xml:space="preserve"> described.  In addition, it was clear that interviewees varied considerably in the severity and complexity of their needs.  For example, some of those referred via the diagnostic assessment pathway (and including post-diagnostic psychoeducation) identified no further needs for which they required the support of the SAT. </w:t>
      </w:r>
      <w:r>
        <w:t>Others, h</w:t>
      </w:r>
      <w:r w:rsidR="003D5ACE">
        <w:t xml:space="preserve">owever, had multiple and/or long-standing needs and difficulties.  In terms of </w:t>
      </w:r>
      <w:r>
        <w:t xml:space="preserve">perceived </w:t>
      </w:r>
      <w:r w:rsidR="003D5ACE">
        <w:t xml:space="preserve">outcomes of using a SAT, we </w:t>
      </w:r>
      <w:r w:rsidR="005C09D1">
        <w:t xml:space="preserve">heard </w:t>
      </w:r>
      <w:r w:rsidR="003D5ACE">
        <w:t>a range of experience</w:t>
      </w:r>
      <w:r w:rsidR="005C09D1">
        <w:t>s</w:t>
      </w:r>
      <w:r w:rsidR="003D5ACE">
        <w:t>.  Some described their needs being fully, or predominantly, met and this included those who, on referral to the service, had significant difficulties. Others had a more mixed experience, with some needs being met and others remaining unmet. The accounts of a third group indicated that their needs remained predominantly unmet.  In a subsequent section (</w:t>
      </w:r>
      <w:r w:rsidR="003D5ACE" w:rsidRPr="00236190">
        <w:rPr>
          <w:i/>
        </w:rPr>
        <w:t>Factors affecting outcomes of using a SAT</w:t>
      </w:r>
      <w:r w:rsidR="003D5ACE">
        <w:t xml:space="preserve">) we report our findings as to why there were these different experiences.  </w:t>
      </w:r>
    </w:p>
    <w:p w14:paraId="0D42F936" w14:textId="77777777" w:rsidR="009175A3" w:rsidRDefault="009175A3" w:rsidP="00487F36"/>
    <w:p w14:paraId="3A462AED" w14:textId="1BCAFC53" w:rsidR="00327B3D" w:rsidRDefault="00327B3D" w:rsidP="00582B18">
      <w:pPr>
        <w:pStyle w:val="Heading3"/>
      </w:pPr>
      <w:bookmarkStart w:id="275" w:name="_Toc20147374"/>
      <w:bookmarkStart w:id="276" w:name="_Toc27380168"/>
      <w:bookmarkStart w:id="277" w:name="_Toc27380385"/>
      <w:bookmarkStart w:id="278" w:name="_Toc20147375"/>
      <w:bookmarkStart w:id="279" w:name="_Toc27380169"/>
      <w:bookmarkStart w:id="280" w:name="_Toc27380386"/>
      <w:bookmarkStart w:id="281" w:name="_Toc20147376"/>
      <w:bookmarkStart w:id="282" w:name="_Toc27380170"/>
      <w:bookmarkStart w:id="283" w:name="_Toc27380387"/>
      <w:bookmarkStart w:id="284" w:name="_Toc20147377"/>
      <w:bookmarkStart w:id="285" w:name="_Toc27380171"/>
      <w:bookmarkStart w:id="286" w:name="_Toc27380388"/>
      <w:bookmarkStart w:id="287" w:name="_Toc20147378"/>
      <w:bookmarkStart w:id="288" w:name="_Toc27380172"/>
      <w:bookmarkStart w:id="289" w:name="_Toc27380389"/>
      <w:bookmarkStart w:id="290" w:name="_Toc33460805"/>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t>Outcomes</w:t>
      </w:r>
      <w:bookmarkEnd w:id="290"/>
    </w:p>
    <w:p w14:paraId="553ECF66" w14:textId="6E5A4DB5" w:rsidR="00327B3D" w:rsidRDefault="00327B3D" w:rsidP="00327B3D">
      <w:r>
        <w:t>Overall, and in line with other studies,</w:t>
      </w:r>
      <w:r w:rsidR="00F708C5">
        <w:fldChar w:fldCharType="begin">
          <w:fldData xml:space="preserve">PEVuZE5vdGU+PENpdGU+PEF1dGhvcj5Hcm9vdHNjaG9sdGVuPC9BdXRob3I+PFllYXI+MjAxODwv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=
</w:fldData>
        </w:fldChar>
      </w:r>
      <w:r w:rsidR="00657BB4">
        <w:instrText xml:space="preserve"> ADDIN EN.CITE </w:instrText>
      </w:r>
      <w:r w:rsidR="00657BB4">
        <w:fldChar w:fldCharType="begin">
          <w:fldData xml:space="preserve">PEVuZE5vdGU+PENpdGU+PEF1dGhvcj5Hcm9vdHNjaG9sdGVuPC9BdXRob3I+PFllYXI+MjAxODwv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=
</w:fldData>
        </w:fldChar>
      </w:r>
      <w:r w:rsidR="00657BB4">
        <w:instrText xml:space="preserve"> ADDIN EN.CITE.DATA </w:instrText>
      </w:r>
      <w:r w:rsidR="00657BB4">
        <w:fldChar w:fldCharType="end"/>
      </w:r>
      <w:r w:rsidR="00F708C5">
        <w:fldChar w:fldCharType="separate"/>
      </w:r>
      <w:r w:rsidR="00657BB4" w:rsidRPr="00657BB4">
        <w:rPr>
          <w:noProof/>
          <w:vertAlign w:val="superscript"/>
        </w:rPr>
        <w:t>25, 57</w:t>
      </w:r>
      <w:r w:rsidR="00F708C5">
        <w:fldChar w:fldCharType="end"/>
      </w:r>
      <w:r>
        <w:t xml:space="preserve"> on all domains of the WHOQOL-BREF, mean scores were lower </w:t>
      </w:r>
      <w:r w:rsidR="00716BF5">
        <w:t xml:space="preserve">for sample members </w:t>
      </w:r>
      <w:r>
        <w:t>than UK norms</w:t>
      </w:r>
      <w:r w:rsidR="00F708C5">
        <w:t>.</w:t>
      </w:r>
      <w:r w:rsidR="00F708C5">
        <w:fldChar w:fldCharType="begin">
          <w:fldData xml:space="preserve">PEVuZE5vdGU+PENpdGU+PEF1dGhvcj5Ta2V2aW5ndG9uPC9BdXRob3I+PFllYXI+MjAxMjwvWWVh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</w:fldData>
        </w:fldChar>
      </w:r>
      <w:r w:rsidR="00657BB4">
        <w:instrText xml:space="preserve"> ADDIN EN.CITE </w:instrText>
      </w:r>
      <w:r w:rsidR="00657BB4">
        <w:fldChar w:fldCharType="begin">
          <w:fldData xml:space="preserve">PEVuZE5vdGU+PENpdGU+PEF1dGhvcj5Ta2V2aW5ndG9uPC9BdXRob3I+PFllYXI+MjAxMjwvWWVh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</w:fldData>
        </w:fldChar>
      </w:r>
      <w:r w:rsidR="00657BB4">
        <w:instrText xml:space="preserve"> ADDIN EN.CITE.DATA </w:instrText>
      </w:r>
      <w:r w:rsidR="00657BB4">
        <w:fldChar w:fldCharType="end"/>
      </w:r>
      <w:r w:rsidR="00F708C5">
        <w:fldChar w:fldCharType="separate"/>
      </w:r>
      <w:r w:rsidR="00657BB4" w:rsidRPr="00657BB4">
        <w:rPr>
          <w:noProof/>
          <w:vertAlign w:val="superscript"/>
        </w:rPr>
        <w:t>58, 59</w:t>
      </w:r>
      <w:r w:rsidR="00F708C5">
        <w:fldChar w:fldCharType="end"/>
      </w:r>
      <w:r w:rsidR="00F708C5">
        <w:t xml:space="preserve"> </w:t>
      </w:r>
      <w:r>
        <w:t>With respect to the GHQ-12, compared to other studies which have used this measure, a greater proportion of our sample were scoring above the population mean clinical threshold (&gt;80% vs 40%).</w:t>
      </w:r>
      <w:r w:rsidR="009175A3">
        <w:fldChar w:fldCharType="begin">
          <w:fldData xml:space="preserve">PEVuZE5vdGU+PENpdGU+PEF1dGhvcj5Nb3NzPC9BdXRob3I+PFllYXI+MjAxNTwvWWVhcj48UmVj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</w:fldData>
        </w:fldChar>
      </w:r>
      <w:r w:rsidR="00657BB4">
        <w:instrText xml:space="preserve"> ADDIN EN.CITE </w:instrText>
      </w:r>
      <w:r w:rsidR="00657BB4">
        <w:fldChar w:fldCharType="begin">
          <w:fldData xml:space="preserve">PEVuZE5vdGU+PENpdGU+PEF1dGhvcj5Nb3NzPC9BdXRob3I+PFllYXI+MjAxNTwvWWVhcj48UmVj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</w:fldData>
        </w:fldChar>
      </w:r>
      <w:r w:rsidR="00657BB4">
        <w:instrText xml:space="preserve"> ADDIN EN.CITE.DATA </w:instrText>
      </w:r>
      <w:r w:rsidR="00657BB4">
        <w:fldChar w:fldCharType="end"/>
      </w:r>
      <w:r w:rsidR="009175A3">
        <w:fldChar w:fldCharType="separate"/>
      </w:r>
      <w:r w:rsidR="00657BB4" w:rsidRPr="00657BB4">
        <w:rPr>
          <w:noProof/>
          <w:vertAlign w:val="superscript"/>
        </w:rPr>
        <w:t>60, 61</w:t>
      </w:r>
      <w:r w:rsidR="009175A3">
        <w:fldChar w:fldCharType="end"/>
      </w:r>
      <w:r w:rsidR="00EA7FB7">
        <w:t xml:space="preserve"> </w:t>
      </w:r>
      <w:r w:rsidR="00D83970">
        <w:t>Using EQ-5</w:t>
      </w:r>
      <w:r w:rsidR="00EA7FB7" w:rsidRPr="00EA7FB7">
        <w:t>D to generate utility scores, the sample had markedly worse generic health-related quality of life than population norms (e.g. 0.696 for those aged 23-34 compared to an England norm of 0.919).</w:t>
      </w:r>
      <w:r w:rsidR="00EA7FB7">
        <w:fldChar w:fldCharType="begin"/>
      </w:r>
      <w:r w:rsidR="00657BB4">
        <w:instrText xml:space="preserve"> ADDIN EN.CITE &lt;EndNote&gt;&lt;Cite&gt;&lt;Author&gt;Janssen&lt;/Author&gt;&lt;Year&gt;2019&lt;/Year&gt;&lt;RecNum&gt;285&lt;/RecNum&gt;&lt;DisplayText&gt;&lt;style face="superscript"&gt;62&lt;/style&gt;&lt;/DisplayText&gt;&lt;record&gt;&lt;rec-number&gt;285&lt;/rec-number&gt;&lt;foreign-keys&gt;&lt;key app="EN" db-id="zxvarxttw2rfw5efpv65pwf0as2av295ws9z" timestamp="1581245770"&gt;285&lt;/key&gt;&lt;/foreign-keys&gt;&lt;ref-type name="Journal Article"&gt;17&lt;/ref-type&gt;&lt;contributors&gt;&lt;authors&gt;&lt;author&gt;Janssen, M. F.&lt;/author&gt;&lt;author&gt;Szende, A.&lt;/author&gt;&lt;author&gt;Cabases, J.&lt;/author&gt;&lt;author&gt;Ramos-Goñi, J. M.&lt;/author&gt;&lt;author&gt;Vilagut, G.&lt;/author&gt;&lt;author&gt;König, H. H.&lt;/author&gt;&lt;/authors&gt;&lt;/contributors&gt;&lt;titles&gt;&lt;title&gt;Population norms for the EQ-5D-3L: a cross-country analysis of population surveys for 20 countries&lt;/title&gt;&lt;secondary-title&gt;The European Journal of Health Economics&lt;/secondary-title&gt;&lt;/titles&gt;&lt;periodical&gt;&lt;full-title&gt;The European Journal of Health Economics&lt;/full-title&gt;&lt;/periodical&gt;&lt;pages&gt;205-216&lt;/pages&gt;&lt;volume&gt;20&lt;/volume&gt;&lt;number&gt;2&lt;/number&gt;&lt;dates&gt;&lt;year&gt;2019&lt;/year&gt;&lt;pub-dates&gt;&lt;date&gt;2019/03/01&lt;/date&gt;&lt;/pub-dates&gt;&lt;/dates&gt;&lt;isbn&gt;1618-7601&lt;/isbn&gt;&lt;urls&gt;&lt;related-urls&gt;&lt;url&gt;https://doi.org/10.1007/s10198-018-0955-5&lt;/url&gt;&lt;/related-urls&gt;&lt;/urls&gt;&lt;electronic-resource-num&gt;10.1007/s10198-018-0955-5&lt;/electronic-resource-num&gt;&lt;/record&gt;&lt;/Cite&gt;&lt;/EndNote&gt;</w:instrText>
      </w:r>
      <w:r w:rsidR="00EA7FB7">
        <w:fldChar w:fldCharType="separate"/>
      </w:r>
      <w:r w:rsidR="00657BB4" w:rsidRPr="00657BB4">
        <w:rPr>
          <w:noProof/>
          <w:vertAlign w:val="superscript"/>
        </w:rPr>
        <w:t>62</w:t>
      </w:r>
      <w:r w:rsidR="00EA7FB7">
        <w:fldChar w:fldCharType="end"/>
      </w:r>
    </w:p>
    <w:p w14:paraId="37616467" w14:textId="77777777" w:rsidR="00327B3D" w:rsidRDefault="00327B3D" w:rsidP="00327B3D"/>
    <w:p w14:paraId="698E4F90" w14:textId="191C53B5" w:rsidR="003D5ACE" w:rsidRDefault="003D5ACE" w:rsidP="00487F36">
      <w:r>
        <w:t xml:space="preserve">A number of changes </w:t>
      </w:r>
      <w:r w:rsidRPr="00F575A3">
        <w:t xml:space="preserve">in </w:t>
      </w:r>
      <w:r>
        <w:t>outcomes were observed between baseline and 12 months follow-up (T3)</w:t>
      </w:r>
      <w:r w:rsidR="009175A3">
        <w:t xml:space="preserve"> (see </w:t>
      </w:r>
      <w:r w:rsidR="009175A3" w:rsidRPr="00582B18">
        <w:rPr>
          <w:i/>
        </w:rPr>
        <w:t>Chapter 8</w:t>
      </w:r>
      <w:r w:rsidR="009175A3">
        <w:t>).</w:t>
      </w:r>
      <w:r>
        <w:t xml:space="preserve"> For the D&amp;S</w:t>
      </w:r>
      <w:r w:rsidR="00327B3D">
        <w:t xml:space="preserve"> group</w:t>
      </w:r>
      <w:r>
        <w:t xml:space="preserve">, a statistically significant improvement in the </w:t>
      </w:r>
      <w:r>
        <w:lastRenderedPageBreak/>
        <w:t xml:space="preserve">proportion of study participants scoring below the </w:t>
      </w:r>
      <w:r w:rsidR="009175A3">
        <w:t xml:space="preserve">GHQ-12 </w:t>
      </w:r>
      <w:r>
        <w:t>clinical threshold</w:t>
      </w:r>
      <w:r w:rsidR="005C09D1">
        <w:t xml:space="preserve"> </w:t>
      </w:r>
      <w:r>
        <w:t xml:space="preserve">was observed. </w:t>
      </w:r>
      <w:r w:rsidR="009175A3">
        <w:t xml:space="preserve">Whilst the </w:t>
      </w:r>
      <w:r>
        <w:t xml:space="preserve">WHOQOL-BREF Psychological </w:t>
      </w:r>
      <w:r w:rsidR="003F2B56">
        <w:t>D</w:t>
      </w:r>
      <w:r>
        <w:t xml:space="preserve">omain mean score </w:t>
      </w:r>
      <w:r w:rsidR="009175A3">
        <w:t xml:space="preserve">also improved, this was not a </w:t>
      </w:r>
      <w:r>
        <w:t>statistically significant</w:t>
      </w:r>
      <w:r w:rsidR="009175A3">
        <w:t xml:space="preserve"> change</w:t>
      </w:r>
      <w:r>
        <w:t xml:space="preserve">.  The picture for the </w:t>
      </w:r>
      <w:r w:rsidR="00327B3D">
        <w:t>S</w:t>
      </w:r>
      <w:r>
        <w:t xml:space="preserve">O </w:t>
      </w:r>
      <w:r w:rsidR="00327B3D">
        <w:t>group</w:t>
      </w:r>
      <w:r>
        <w:t xml:space="preserve"> </w:t>
      </w:r>
      <w:r w:rsidR="009175A3">
        <w:t xml:space="preserve">is </w:t>
      </w:r>
      <w:r>
        <w:t>differ</w:t>
      </w:r>
      <w:r w:rsidR="009175A3">
        <w:t>ent</w:t>
      </w:r>
      <w:r>
        <w:t xml:space="preserve"> with no statistically significant improvements mental health observed.</w:t>
      </w:r>
    </w:p>
    <w:p w14:paraId="138F30F7" w14:textId="77777777" w:rsidR="003D5ACE" w:rsidRDefault="003D5ACE" w:rsidP="00487F36"/>
    <w:p w14:paraId="77562B8D" w14:textId="00299A8C" w:rsidR="003D5ACE" w:rsidRDefault="003D5ACE" w:rsidP="00487F36">
      <w:r>
        <w:t xml:space="preserve">With respect to </w:t>
      </w:r>
      <w:r w:rsidR="005C09D1">
        <w:t>our secondary outcome measures (EQ-5D-5L</w:t>
      </w:r>
      <w:r>
        <w:t xml:space="preserve">, </w:t>
      </w:r>
      <w:r w:rsidR="005C09D1">
        <w:t xml:space="preserve">WHOQOL-BREF </w:t>
      </w:r>
      <w:r>
        <w:t>Social, Physical, Environmental</w:t>
      </w:r>
      <w:r w:rsidR="005C09D1">
        <w:t xml:space="preserve"> domains, </w:t>
      </w:r>
      <w:r>
        <w:t>ISEL-BE subscale), for the D&amp;S</w:t>
      </w:r>
      <w:r w:rsidR="00327B3D">
        <w:t xml:space="preserve"> group</w:t>
      </w:r>
      <w:r>
        <w:t xml:space="preserve">, changes in mean score between T0 and T3 were slight and non-significant.  The same pattern of findings was observed for the </w:t>
      </w:r>
      <w:r w:rsidR="00327B3D">
        <w:t>S</w:t>
      </w:r>
      <w:r>
        <w:t xml:space="preserve">O </w:t>
      </w:r>
      <w:r w:rsidR="00327B3D">
        <w:t>group</w:t>
      </w:r>
      <w:r>
        <w:t>, except for the WHOQOL-BREF Social Domain w</w:t>
      </w:r>
      <w:r w:rsidR="00327B3D">
        <w:t>h</w:t>
      </w:r>
      <w:r>
        <w:t xml:space="preserve">ere a statistically significant (p&lt;0.05) deterioration was observed at T3.  </w:t>
      </w:r>
    </w:p>
    <w:p w14:paraId="3FD1A66D" w14:textId="77777777" w:rsidR="003D5ACE" w:rsidRDefault="003D5ACE" w:rsidP="00487F36"/>
    <w:p w14:paraId="68EA7425" w14:textId="3B311AF8" w:rsidR="003D5ACE" w:rsidRDefault="003D5ACE" w:rsidP="00487F36">
      <w:r>
        <w:t>We also investigated change</w:t>
      </w:r>
      <w:r w:rsidR="009175A3">
        <w:t>s</w:t>
      </w:r>
      <w:r>
        <w:t xml:space="preserve"> in outcomes using a set of categorical indicators </w:t>
      </w:r>
      <w:r w:rsidR="00E87886">
        <w:t>that</w:t>
      </w:r>
      <w:r>
        <w:t xml:space="preserve"> assessed two broad domains: day-time occupation/usual activities and access to autism networks and support.  For the D&amp;S</w:t>
      </w:r>
      <w:r w:rsidR="00393898">
        <w:t xml:space="preserve"> group</w:t>
      </w:r>
      <w:r>
        <w:t>,</w:t>
      </w:r>
      <w:r w:rsidR="00393898">
        <w:t xml:space="preserve"> a</w:t>
      </w:r>
      <w:r>
        <w:t xml:space="preserve"> statistically significant i</w:t>
      </w:r>
      <w:r w:rsidR="00393898">
        <w:t>ncrease</w:t>
      </w:r>
      <w:r>
        <w:t xml:space="preserve"> (p&lt;0.05) in the proportion reporting no/slight problems </w:t>
      </w:r>
      <w:r w:rsidR="00393898">
        <w:t xml:space="preserve">with managing daily living </w:t>
      </w:r>
      <w:r>
        <w:t>w</w:t>
      </w:r>
      <w:r w:rsidR="00393898">
        <w:t>as</w:t>
      </w:r>
      <w:r>
        <w:t xml:space="preserve"> observed.  However, there was no evidence of positive change in terms of perceived availability of information needed for everyday living, employment status, satis</w:t>
      </w:r>
      <w:r w:rsidR="002B51CD">
        <w:t xml:space="preserve">faction with capacity for work </w:t>
      </w:r>
      <w:r>
        <w:t xml:space="preserve">and satisfaction with leisure time.  For the SO group, </w:t>
      </w:r>
      <w:r w:rsidR="00393898">
        <w:t xml:space="preserve">any </w:t>
      </w:r>
      <w:r>
        <w:t xml:space="preserve">changes </w:t>
      </w:r>
      <w:r w:rsidR="00393898">
        <w:t>were</w:t>
      </w:r>
      <w:r>
        <w:t xml:space="preserve"> non-significant.</w:t>
      </w:r>
    </w:p>
    <w:p w14:paraId="05769366" w14:textId="77777777" w:rsidR="003D5ACE" w:rsidRDefault="003D5ACE" w:rsidP="00487F36"/>
    <w:p w14:paraId="31016F5F" w14:textId="795DCD40" w:rsidR="003D5ACE" w:rsidRDefault="003D5ACE" w:rsidP="00487F36">
      <w:r>
        <w:t>In terms of access to autism networks and support, for the D&amp;S</w:t>
      </w:r>
      <w:r w:rsidR="00393898">
        <w:t xml:space="preserve"> group</w:t>
      </w:r>
      <w:r>
        <w:t>, there was no significant change in levels of membership of autism-specific local</w:t>
      </w:r>
      <w:r w:rsidR="00393898">
        <w:t>/</w:t>
      </w:r>
      <w:r>
        <w:t>regional</w:t>
      </w:r>
      <w:r w:rsidR="00393898">
        <w:t>/</w:t>
      </w:r>
      <w:r>
        <w:t xml:space="preserve">national </w:t>
      </w:r>
      <w:r w:rsidR="00661BD4">
        <w:t>gro</w:t>
      </w:r>
      <w:r w:rsidR="00393898">
        <w:t>u</w:t>
      </w:r>
      <w:r w:rsidR="00661BD4">
        <w:t xml:space="preserve">ps </w:t>
      </w:r>
      <w:r>
        <w:t>and/or on-line only communities</w:t>
      </w:r>
      <w:r w:rsidR="00661BD4">
        <w:t>. Indeed, a</w:t>
      </w:r>
      <w:r>
        <w:t xml:space="preserve">t T3 less than a fifth were members of </w:t>
      </w:r>
      <w:r w:rsidR="00661BD4">
        <w:t xml:space="preserve">such an </w:t>
      </w:r>
      <w:r>
        <w:t>organisation</w:t>
      </w:r>
      <w:r w:rsidR="00393898">
        <w:t>/community</w:t>
      </w:r>
      <w:r>
        <w:t xml:space="preserve">. However, there was a significant increase (p&lt;0.01) in the proportion of the sample who had had some contact with </w:t>
      </w:r>
      <w:r w:rsidR="00661BD4">
        <w:t xml:space="preserve">such an organisation/community </w:t>
      </w:r>
      <w:r>
        <w:t xml:space="preserve">in the four weeks prior to T3. </w:t>
      </w:r>
      <w:r w:rsidR="00393898">
        <w:t xml:space="preserve">That said, </w:t>
      </w:r>
      <w:r>
        <w:t>it is important to note that the majority (73.9%) had</w:t>
      </w:r>
      <w:r w:rsidR="00661BD4">
        <w:t xml:space="preserve"> had no contact.  For the </w:t>
      </w:r>
      <w:r w:rsidR="00393898">
        <w:t xml:space="preserve">SO </w:t>
      </w:r>
      <w:r>
        <w:t>group, membership levels also remained low at T3 (16.1%). Unlike the D&amp;S</w:t>
      </w:r>
      <w:r w:rsidR="00393898">
        <w:t xml:space="preserve"> group</w:t>
      </w:r>
      <w:r w:rsidR="00661BD4">
        <w:t>,</w:t>
      </w:r>
      <w:r>
        <w:t xml:space="preserve"> no significant change in levels of contact was observed.</w:t>
      </w:r>
    </w:p>
    <w:p w14:paraId="1F1A55A6" w14:textId="77777777" w:rsidR="003D5ACE" w:rsidRDefault="003D5ACE" w:rsidP="00487F36"/>
    <w:p w14:paraId="527CC078" w14:textId="6EC3FF2C" w:rsidR="00393898" w:rsidRDefault="003D5ACE" w:rsidP="00487F36">
      <w:r>
        <w:lastRenderedPageBreak/>
        <w:t>To summarise,</w:t>
      </w:r>
      <w:r w:rsidR="00661BD4">
        <w:t xml:space="preserve"> f</w:t>
      </w:r>
      <w:r>
        <w:t>or the D&amp;S</w:t>
      </w:r>
      <w:r w:rsidR="00393898">
        <w:t xml:space="preserve"> group</w:t>
      </w:r>
      <w:r>
        <w:t xml:space="preserve"> there was some evidence of improvement in mental health, ability to manage everyday living and use of autism-specific third sector/peer led organisations</w:t>
      </w:r>
      <w:r w:rsidR="00661BD4">
        <w:t xml:space="preserve"> at T3</w:t>
      </w:r>
      <w:r>
        <w:t xml:space="preserve">.  Findings for the </w:t>
      </w:r>
      <w:r w:rsidR="00393898">
        <w:t>S</w:t>
      </w:r>
      <w:r>
        <w:t>O</w:t>
      </w:r>
      <w:r w:rsidR="00393898">
        <w:t xml:space="preserve"> group</w:t>
      </w:r>
      <w:r>
        <w:t xml:space="preserve"> differed</w:t>
      </w:r>
      <w:r w:rsidR="00393898">
        <w:t xml:space="preserve"> with the only </w:t>
      </w:r>
      <w:r>
        <w:t xml:space="preserve">statistically significant </w:t>
      </w:r>
      <w:r w:rsidR="00393898">
        <w:t xml:space="preserve">change observed being a deterioration in social quality of life (as measured by WHOQOL-BREF’s Social </w:t>
      </w:r>
      <w:r w:rsidR="003F2B56">
        <w:t>D</w:t>
      </w:r>
      <w:r w:rsidR="00393898">
        <w:t xml:space="preserve">omain). </w:t>
      </w:r>
      <w:r>
        <w:t xml:space="preserve">We would note that </w:t>
      </w:r>
      <w:r w:rsidRPr="002D75AB">
        <w:t>the size of the S</w:t>
      </w:r>
      <w:r>
        <w:t xml:space="preserve">O </w:t>
      </w:r>
      <w:r w:rsidR="00393898">
        <w:t xml:space="preserve">group </w:t>
      </w:r>
      <w:r>
        <w:t>is relatively small and therefore detecting change</w:t>
      </w:r>
      <w:r w:rsidR="009175A3">
        <w:t>s</w:t>
      </w:r>
      <w:r>
        <w:t xml:space="preserve"> in outcomes may be compromised. </w:t>
      </w:r>
    </w:p>
    <w:p w14:paraId="051EB34E" w14:textId="0344DAAC" w:rsidR="00E8317F" w:rsidRDefault="00E8317F" w:rsidP="00487F36"/>
    <w:p w14:paraId="2974EBDD" w14:textId="1E02F685" w:rsidR="009D0644" w:rsidRDefault="00393898" w:rsidP="00487F36">
      <w:r>
        <w:t>T</w:t>
      </w:r>
      <w:r w:rsidR="003D5ACE">
        <w:t xml:space="preserve">here are a number of possible explanations for </w:t>
      </w:r>
      <w:r w:rsidR="00FA6F5C">
        <w:t xml:space="preserve">the </w:t>
      </w:r>
      <w:r w:rsidR="003D5ACE">
        <w:t xml:space="preserve">differences </w:t>
      </w:r>
      <w:r w:rsidR="00FA6F5C">
        <w:t>observed between the</w:t>
      </w:r>
      <w:r w:rsidR="009175A3">
        <w:t xml:space="preserve"> D&amp;S and SO groups</w:t>
      </w:r>
      <w:r>
        <w:t xml:space="preserve">. </w:t>
      </w:r>
      <w:r w:rsidR="009D0644">
        <w:t>Thus, t</w:t>
      </w:r>
      <w:r w:rsidR="003D5ACE">
        <w:t>he</w:t>
      </w:r>
      <w:r>
        <w:t xml:space="preserve"> groups </w:t>
      </w:r>
      <w:r w:rsidR="00FA6F5C">
        <w:t>differ</w:t>
      </w:r>
      <w:r>
        <w:t>ed</w:t>
      </w:r>
      <w:r w:rsidR="00FA6F5C">
        <w:t xml:space="preserve"> in their sociodemographic characteristics</w:t>
      </w:r>
      <w:r w:rsidR="003D5ACE">
        <w:t xml:space="preserve">. </w:t>
      </w:r>
      <w:r w:rsidR="00FA6F5C">
        <w:t>Overall, t</w:t>
      </w:r>
      <w:r w:rsidR="003D5ACE">
        <w:t>he SO</w:t>
      </w:r>
      <w:r>
        <w:t xml:space="preserve"> group </w:t>
      </w:r>
      <w:r w:rsidR="003D5ACE">
        <w:t>was younger</w:t>
      </w:r>
      <w:r w:rsidR="00FA6F5C">
        <w:t xml:space="preserve"> and more</w:t>
      </w:r>
      <w:r w:rsidR="003D5ACE">
        <w:t xml:space="preserve"> likely, therefore to have been diagnosed in childhood. </w:t>
      </w:r>
      <w:r w:rsidR="00FA6F5C">
        <w:t xml:space="preserve">This also meant they were more likely to be students and </w:t>
      </w:r>
      <w:r w:rsidR="003D5ACE">
        <w:t>t</w:t>
      </w:r>
      <w:r w:rsidR="00FA6F5C">
        <w:t>o be living with their parents.</w:t>
      </w:r>
      <w:r w:rsidR="003D5ACE">
        <w:t xml:space="preserve"> Thus, the potential su</w:t>
      </w:r>
      <w:r w:rsidR="00FA6F5C">
        <w:t xml:space="preserve">pport networks of the </w:t>
      </w:r>
      <w:r>
        <w:t xml:space="preserve">two groups </w:t>
      </w:r>
      <w:r w:rsidR="003D5ACE">
        <w:t>may differ</w:t>
      </w:r>
      <w:r w:rsidR="00FA6F5C">
        <w:t xml:space="preserve"> and this may have </w:t>
      </w:r>
      <w:r>
        <w:t xml:space="preserve">affected </w:t>
      </w:r>
      <w:r w:rsidR="00FA6F5C">
        <w:t>outcomes</w:t>
      </w:r>
      <w:r w:rsidR="003D5ACE">
        <w:t xml:space="preserve">. </w:t>
      </w:r>
      <w:r w:rsidR="00113411">
        <w:t xml:space="preserve"> </w:t>
      </w:r>
      <w:r w:rsidR="009D0644">
        <w:t>In addition, at</w:t>
      </w:r>
      <w:r w:rsidR="009D0644" w:rsidRPr="009D0644">
        <w:t xml:space="preserve"> baseline, the SO group reported a better mental health quality of life. This may indicate, for at least some, needs were less severe or less pervasive in their impact.</w:t>
      </w:r>
    </w:p>
    <w:p w14:paraId="7C11E011" w14:textId="3C5AEF87" w:rsidR="009D0644" w:rsidRDefault="009D0644" w:rsidP="00487F36"/>
    <w:p w14:paraId="6617B3E3" w14:textId="323AA5DF" w:rsidR="00113411" w:rsidRDefault="009D0644" w:rsidP="009D0644">
      <w:r>
        <w:t xml:space="preserve">An alternative, or additional, explanation is that some in the SO group may have </w:t>
      </w:r>
      <w:r w:rsidRPr="009D0644">
        <w:t xml:space="preserve">unresolved difficulties regarding the autism diagnosis </w:t>
      </w:r>
      <w:r w:rsidR="00E8317F">
        <w:t xml:space="preserve">which </w:t>
      </w:r>
      <w:r w:rsidRPr="009D0644">
        <w:t xml:space="preserve">meant </w:t>
      </w:r>
      <w:r w:rsidR="00E8317F">
        <w:t>they were unable to (fully) benefit from the</w:t>
      </w:r>
      <w:r w:rsidRPr="009D0644">
        <w:t xml:space="preserve"> interventions provided by the SAT.</w:t>
      </w:r>
      <w:r>
        <w:t xml:space="preserve">  </w:t>
      </w:r>
      <w:r w:rsidR="00C90386">
        <w:t>SATs d</w:t>
      </w:r>
      <w:r>
        <w:t xml:space="preserve">o </w:t>
      </w:r>
      <w:r w:rsidR="00C90386">
        <w:t xml:space="preserve">not </w:t>
      </w:r>
      <w:r w:rsidR="003D5ACE">
        <w:t>routinely offer a psychoeducation</w:t>
      </w:r>
      <w:r w:rsidR="00393898">
        <w:t>al</w:t>
      </w:r>
      <w:r w:rsidR="003D5ACE">
        <w:t xml:space="preserve"> intervention</w:t>
      </w:r>
      <w:r w:rsidR="00C90386">
        <w:t xml:space="preserve"> to those referred to their service already diagnosed</w:t>
      </w:r>
      <w:r w:rsidR="00113411">
        <w:t xml:space="preserve"> (i.e. the SO group)</w:t>
      </w:r>
      <w:r w:rsidR="003D5ACE">
        <w:t xml:space="preserve">. </w:t>
      </w:r>
      <w:r w:rsidR="00113411">
        <w:t xml:space="preserve"> </w:t>
      </w:r>
      <w:r w:rsidR="00E8317F">
        <w:t xml:space="preserve">However, recent </w:t>
      </w:r>
      <w:r>
        <w:t>studies report young adults diagnosed as children may hold incorrect beliefs about autism.</w:t>
      </w:r>
      <w:r>
        <w:fldChar w:fldCharType="begin"/>
      </w:r>
      <w:r w:rsidR="00657BB4">
        <w:instrText xml:space="preserve"> ADDIN EN.CITE &lt;EndNote&gt;&lt;Cite&gt;&lt;Author&gt;Coleman-Fountain E&lt;/Author&gt;&lt;Year&gt;2018&lt;/Year&gt;&lt;RecNum&gt;212&lt;/RecNum&gt;&lt;DisplayText&gt;&lt;style face="superscript"&gt;63&lt;/style&gt;&lt;/DisplayText&gt;&lt;record&gt;&lt;rec-number&gt;212&lt;/rec-number&gt;&lt;foreign-keys&gt;&lt;key app="EN" db-id="zxvarxttw2rfw5efpv65pwf0as2av295ws9z" timestamp="1555055177"&gt;212&lt;/key&gt;&lt;/foreign-keys&gt;&lt;ref-type name="Book Section"&gt;5&lt;/ref-type&gt;&lt;contributors&gt;&lt;authors&gt;&lt;author&gt;Coleman-Fountain E, Beresford B &lt;/author&gt;&lt;/authors&gt;&lt;secondary-authors&gt;&lt;author&gt;W Thomas, AH, S Laulainen &amp;amp; R McMurray&lt;/author&gt;&lt;/secondary-authors&gt;&lt;/contributors&gt;&lt;titles&gt;&lt;title&gt;Improving Young People’s Mental Health? Understanding Ambivalence to Seeking Support Among Young Adults With Asperger Syndrome&lt;/title&gt;&lt;secondary-title&gt;The challenge of wicked problems in health and social care: an international text&lt;/secondary-title&gt;&lt;tertiary-title&gt;Routledge Studies in Health Management&lt;/tertiary-title&gt;&lt;/titles&gt;&lt;dates&gt;&lt;year&gt;2018&lt;/year&gt;&lt;/dates&gt;&lt;publisher&gt;Routledge&lt;/publisher&gt;&lt;urls&gt;&lt;/urls&gt;&lt;/record&gt;&lt;/Cite&gt;&lt;/EndNote&gt;</w:instrText>
      </w:r>
      <w:r>
        <w:fldChar w:fldCharType="separate"/>
      </w:r>
      <w:r w:rsidR="00657BB4" w:rsidRPr="00657BB4">
        <w:rPr>
          <w:noProof/>
          <w:vertAlign w:val="superscript"/>
        </w:rPr>
        <w:t>63</w:t>
      </w:r>
      <w:r>
        <w:fldChar w:fldCharType="end"/>
      </w:r>
      <w:r>
        <w:t xml:space="preserve"> </w:t>
      </w:r>
      <w:r>
        <w:fldChar w:fldCharType="begin"/>
      </w:r>
      <w:r w:rsidR="00657BB4">
        <w:instrText xml:space="preserve"> ADDIN EN.CITE &lt;EndNote&gt;&lt;Cite&gt;&lt;Author&gt;Cage&lt;/Author&gt;&lt;Year&gt;2018&lt;/Year&gt;&lt;RecNum&gt;198&lt;/RecNum&gt;&lt;DisplayText&gt;&lt;style face="superscript"&gt;64&lt;/style&gt;&lt;/DisplayText&gt;&lt;record&gt;&lt;rec-number&gt;198&lt;/rec-number&gt;&lt;foreign-keys&gt;&lt;key app="EN" db-id="zxvarxttw2rfw5efpv65pwf0as2av295ws9z" timestamp="1555013021"&gt;198&lt;/key&gt;&lt;/foreign-keys&gt;&lt;ref-type name="Journal Article"&gt;17&lt;/ref-type&gt;&lt;contributors&gt;&lt;authors&gt;&lt;author&gt;Cage, Eilidh&lt;/author&gt;&lt;author&gt;Di Monaco, Jessica&lt;/author&gt;&lt;author&gt;Newell, Victoria %J Journal of Autism&lt;/author&gt;&lt;author&gt;Developmental Disorders&lt;/author&gt;&lt;/authors&gt;&lt;/contributors&gt;&lt;titles&gt;&lt;title&gt;Experiences of Autism Acceptance and Mental Health in Autistic Adults&lt;/title&gt;&lt;/titles&gt;&lt;pages&gt;473-484&lt;/pages&gt;&lt;volume&gt;48&lt;/volume&gt;&lt;number&gt;2&lt;/number&gt;&lt;dates&gt;&lt;year&gt;2018&lt;/year&gt;&lt;pub-dates&gt;&lt;date&gt;February 01&lt;/date&gt;&lt;/pub-dates&gt;&lt;/dates&gt;&lt;isbn&gt;1573-3432&lt;/isbn&gt;&lt;label&gt;Cage2018&lt;/label&gt;&lt;work-type&gt;journal article&lt;/work-type&gt;&lt;urls&gt;&lt;related-urls&gt;&lt;url&gt;https://doi.org/10.1007/s10803-017-3342-7&lt;/url&gt;&lt;/related-urls&gt;&lt;/urls&gt;&lt;electronic-resource-num&gt;10.1007/s10803-017-3342-7&lt;/electronic-resource-num&gt;&lt;/record&gt;&lt;/Cite&gt;&lt;/EndNote&gt;</w:instrText>
      </w:r>
      <w:r>
        <w:fldChar w:fldCharType="separate"/>
      </w:r>
      <w:r w:rsidR="00657BB4" w:rsidRPr="00657BB4">
        <w:rPr>
          <w:noProof/>
          <w:vertAlign w:val="superscript"/>
        </w:rPr>
        <w:t>64</w:t>
      </w:r>
      <w:r>
        <w:fldChar w:fldCharType="end"/>
      </w:r>
      <w:r>
        <w:t xml:space="preserve">  Furthermore, evidence is starting to emerge on</w:t>
      </w:r>
      <w:r w:rsidR="003D5ACE">
        <w:t xml:space="preserve"> </w:t>
      </w:r>
      <w:r w:rsidR="00C90386">
        <w:t>the</w:t>
      </w:r>
      <w:r w:rsidR="003D5ACE">
        <w:t xml:space="preserve"> potential role</w:t>
      </w:r>
      <w:r w:rsidR="00C90386">
        <w:t xml:space="preserve"> of </w:t>
      </w:r>
      <w:r w:rsidR="003D5ACE">
        <w:t xml:space="preserve">psychoeducation </w:t>
      </w:r>
      <w:r w:rsidR="00C90386">
        <w:t xml:space="preserve">in preventing poor mental health outcomes because it seeks to </w:t>
      </w:r>
      <w:r w:rsidR="003D5ACE">
        <w:t>support understanding, personal acceptance and a positive view of autis</w:t>
      </w:r>
      <w:r w:rsidR="00C90386">
        <w:t>m</w:t>
      </w:r>
      <w:r w:rsidR="003D5ACE">
        <w:t xml:space="preserve">. </w:t>
      </w:r>
      <w:r w:rsidR="00523876">
        <w:fldChar w:fldCharType="begin">
          <w:fldData xml:space="preserve">PEVuZE5vdGU+PENpdGU+PEF1dGhvcj5LYXBwPC9BdXRob3I+PFllYXI+MjAxMzwvWWVhcj48UmVj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</w:fldData>
        </w:fldChar>
      </w:r>
      <w:r w:rsidR="00657BB4">
        <w:instrText xml:space="preserve"> ADDIN EN.CITE </w:instrText>
      </w:r>
      <w:r w:rsidR="00657BB4">
        <w:fldChar w:fldCharType="begin">
          <w:fldData xml:space="preserve">PEVuZE5vdGU+PENpdGU+PEF1dGhvcj5LYXBwPC9BdXRob3I+PFllYXI+MjAxMzwvWWVhcj48UmVj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</w:fldData>
        </w:fldChar>
      </w:r>
      <w:r w:rsidR="00657BB4">
        <w:instrText xml:space="preserve"> ADDIN EN.CITE.DATA </w:instrText>
      </w:r>
      <w:r w:rsidR="00657BB4">
        <w:fldChar w:fldCharType="end"/>
      </w:r>
      <w:r w:rsidR="00523876">
        <w:fldChar w:fldCharType="separate"/>
      </w:r>
      <w:r w:rsidR="00657BB4" w:rsidRPr="00657BB4">
        <w:rPr>
          <w:noProof/>
          <w:vertAlign w:val="superscript"/>
        </w:rPr>
        <w:t>65, 66</w:t>
      </w:r>
      <w:r w:rsidR="00523876">
        <w:fldChar w:fldCharType="end"/>
      </w:r>
      <w:r w:rsidR="003D5ACE">
        <w:t xml:space="preserve"> </w:t>
      </w:r>
      <w:r>
        <w:t xml:space="preserve"> </w:t>
      </w:r>
    </w:p>
    <w:p w14:paraId="6747E54B" w14:textId="77777777" w:rsidR="00E8317F" w:rsidRDefault="00E8317F" w:rsidP="00487F36"/>
    <w:p w14:paraId="33D97DC5" w14:textId="07EA033E" w:rsidR="003D5ACE" w:rsidRDefault="00E8317F" w:rsidP="00487F36">
      <w:r>
        <w:t>It may also be the case at the ex</w:t>
      </w:r>
      <w:r w:rsidR="003D5ACE">
        <w:t>pectations and needs of the</w:t>
      </w:r>
      <w:r>
        <w:t xml:space="preserve"> D&amp;S group and SO group differed. </w:t>
      </w:r>
      <w:r w:rsidR="003D5ACE">
        <w:t xml:space="preserve"> </w:t>
      </w:r>
      <w:r>
        <w:t>In o</w:t>
      </w:r>
      <w:r w:rsidR="003D5ACE">
        <w:t>ur interviews with service users</w:t>
      </w:r>
      <w:r>
        <w:t xml:space="preserve">, those sampled from the </w:t>
      </w:r>
      <w:r w:rsidR="003D5ACE">
        <w:t>SO</w:t>
      </w:r>
      <w:r w:rsidR="005659E5">
        <w:t xml:space="preserve"> group </w:t>
      </w:r>
      <w:r w:rsidR="003D5ACE">
        <w:t>interviewees report</w:t>
      </w:r>
      <w:r>
        <w:t>ed</w:t>
      </w:r>
      <w:r w:rsidR="003D5ACE">
        <w:t xml:space="preserve"> a wide range of, sometimes quite specific, needs associated with managing everyday life and social relationships.  In contrast, and aligning with other </w:t>
      </w:r>
      <w:r w:rsidR="003D5ACE">
        <w:lastRenderedPageBreak/>
        <w:t>research,</w:t>
      </w:r>
      <w:r w:rsidR="00523876">
        <w:fldChar w:fldCharType="begin">
          <w:fldData xml:space="preserve">PEVuZE5vdGU+PENpdGU+PEF1dGhvcj5IaWNrZXk8L0F1dGhvcj48WWVhcj4yMDE4PC9ZZWFyPjxS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</w:fldData>
        </w:fldChar>
      </w:r>
      <w:r w:rsidR="00657BB4">
        <w:instrText xml:space="preserve"> ADDIN EN.CITE </w:instrText>
      </w:r>
      <w:r w:rsidR="00657BB4">
        <w:fldChar w:fldCharType="begin">
          <w:fldData xml:space="preserve">PEVuZE5vdGU+PENpdGU+PEF1dGhvcj5IaWNrZXk8L0F1dGhvcj48WWVhcj4yMDE4PC9ZZWFyPjxS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</w:fldData>
        </w:fldChar>
      </w:r>
      <w:r w:rsidR="00657BB4">
        <w:instrText xml:space="preserve"> ADDIN EN.CITE.DATA </w:instrText>
      </w:r>
      <w:r w:rsidR="00657BB4">
        <w:fldChar w:fldCharType="end"/>
      </w:r>
      <w:r w:rsidR="00523876">
        <w:fldChar w:fldCharType="separate"/>
      </w:r>
      <w:r w:rsidR="00657BB4" w:rsidRPr="00657BB4">
        <w:rPr>
          <w:noProof/>
          <w:vertAlign w:val="superscript"/>
        </w:rPr>
        <w:t>67, 68</w:t>
      </w:r>
      <w:r w:rsidR="00523876">
        <w:fldChar w:fldCharType="end"/>
      </w:r>
      <w:r w:rsidR="00523876">
        <w:t xml:space="preserve"> </w:t>
      </w:r>
      <w:r w:rsidR="003D5ACE">
        <w:t xml:space="preserve"> the expectations of the D&amp;S</w:t>
      </w:r>
      <w:r w:rsidR="005659E5">
        <w:t xml:space="preserve"> group </w:t>
      </w:r>
      <w:r w:rsidR="003D5ACE">
        <w:t>were strongly centred on the diagnostic assessment, particularly as a means to offering sense or validation of their lives. That is not to say, however, that some also had quite significant mental health and/or social needs. However, these needs tended to be expressed in more global terms.  It is possible, therefore, that the ‘lack of fit’ between users’ needs (and expectations) and the care and support SATs offered was greater for the SO</w:t>
      </w:r>
      <w:r w:rsidR="005659E5">
        <w:t xml:space="preserve"> group </w:t>
      </w:r>
      <w:r w:rsidR="003D5ACE">
        <w:t>compared to the D&amp;S</w:t>
      </w:r>
      <w:r w:rsidR="005659E5">
        <w:t xml:space="preserve"> group</w:t>
      </w:r>
      <w:r w:rsidR="003D5ACE">
        <w:t xml:space="preserve">.  Other findings lend some support to this argument. First, there was a difference between </w:t>
      </w:r>
      <w:r w:rsidR="005659E5">
        <w:t>groups</w:t>
      </w:r>
      <w:r w:rsidR="003D5ACE">
        <w:t xml:space="preserve"> in the proportion reporting the SAT did not work on any of their concerns (12.3% vs 6.8%) (see </w:t>
      </w:r>
      <w:r w:rsidR="003D5ACE" w:rsidRPr="002D75AB">
        <w:rPr>
          <w:i/>
        </w:rPr>
        <w:t xml:space="preserve">Chapter </w:t>
      </w:r>
      <w:r w:rsidR="003D5ACE">
        <w:rPr>
          <w:i/>
        </w:rPr>
        <w:t>8</w:t>
      </w:r>
      <w:r w:rsidR="003D5ACE">
        <w:t xml:space="preserve">). In addition, </w:t>
      </w:r>
      <w:r w:rsidR="003D5ACE" w:rsidRPr="00053456">
        <w:t>the SO</w:t>
      </w:r>
      <w:r w:rsidR="005659E5">
        <w:t xml:space="preserve"> group </w:t>
      </w:r>
      <w:r w:rsidR="003D5ACE" w:rsidRPr="00053456">
        <w:t xml:space="preserve">was more likely to report </w:t>
      </w:r>
      <w:r w:rsidR="003D5ACE">
        <w:t xml:space="preserve">little, </w:t>
      </w:r>
      <w:r w:rsidR="003D5ACE" w:rsidRPr="00053456">
        <w:t>no</w:t>
      </w:r>
      <w:r w:rsidR="003D5ACE">
        <w:t xml:space="preserve"> or a negative</w:t>
      </w:r>
      <w:r w:rsidR="003D5ACE" w:rsidRPr="00053456">
        <w:t xml:space="preserve"> impact of using a SAT</w:t>
      </w:r>
      <w:r w:rsidR="003D5ACE">
        <w:t xml:space="preserve">, with the lack of positive impact attributed to no, or unsuitable or insufficient, support being offered </w:t>
      </w:r>
      <w:r w:rsidR="003D5ACE" w:rsidRPr="002D75AB">
        <w:t xml:space="preserve">(see </w:t>
      </w:r>
      <w:r w:rsidR="003D5ACE" w:rsidRPr="002D75AB">
        <w:rPr>
          <w:i/>
        </w:rPr>
        <w:t>Chapter 6</w:t>
      </w:r>
      <w:r w:rsidR="003D5ACE" w:rsidRPr="002D75AB">
        <w:t>)</w:t>
      </w:r>
      <w:r w:rsidR="003D5ACE">
        <w:t>.</w:t>
      </w:r>
      <w:r w:rsidR="00080A5B">
        <w:t xml:space="preserve">  Finally, and not possible for us to investigate, we do not know </w:t>
      </w:r>
      <w:r w:rsidR="003D5ACE">
        <w:t xml:space="preserve">whether there are routine differences in the quality or intensity of support offered by SATs to these two groups. </w:t>
      </w:r>
      <w:r w:rsidR="00080A5B">
        <w:t xml:space="preserve"> </w:t>
      </w:r>
    </w:p>
    <w:p w14:paraId="39BAB1ED" w14:textId="77777777" w:rsidR="003D5ACE" w:rsidRDefault="003D5ACE" w:rsidP="00487F36"/>
    <w:p w14:paraId="4A48B640" w14:textId="77777777" w:rsidR="003D5ACE" w:rsidRPr="00752E20" w:rsidRDefault="003D5ACE" w:rsidP="007257EB">
      <w:pPr>
        <w:pStyle w:val="Heading3"/>
      </w:pPr>
      <w:bookmarkStart w:id="291" w:name="_Toc33460806"/>
      <w:r w:rsidRPr="00752E20">
        <w:t>Factors affecting outcomes</w:t>
      </w:r>
      <w:r>
        <w:t xml:space="preserve"> of using a SAT</w:t>
      </w:r>
      <w:bookmarkEnd w:id="291"/>
    </w:p>
    <w:p w14:paraId="62849754" w14:textId="5703F307" w:rsidR="003D5ACE" w:rsidRDefault="00012851" w:rsidP="00487F36">
      <w:r>
        <w:t>A</w:t>
      </w:r>
      <w:r w:rsidR="003D5ACE">
        <w:t xml:space="preserve"> key objective</w:t>
      </w:r>
      <w:r w:rsidR="005659E5">
        <w:t xml:space="preserve"> </w:t>
      </w:r>
      <w:r w:rsidR="003D5ACE">
        <w:t xml:space="preserve">of the study was to generate evidence on what a SAT should ‘look like’ in terms of its characteristics and ways of working.  </w:t>
      </w:r>
      <w:r w:rsidR="00EC6013">
        <w:t xml:space="preserve">Our </w:t>
      </w:r>
      <w:r w:rsidR="003D5ACE">
        <w:t xml:space="preserve">quantitative and qualitative data </w:t>
      </w:r>
      <w:r w:rsidR="00EC6013">
        <w:t xml:space="preserve">both </w:t>
      </w:r>
      <w:r w:rsidR="003D5ACE">
        <w:t>contribute</w:t>
      </w:r>
      <w:r w:rsidR="00EC6013">
        <w:t>d</w:t>
      </w:r>
      <w:r w:rsidR="003D5ACE">
        <w:t xml:space="preserve"> to addressing this objective.</w:t>
      </w:r>
    </w:p>
    <w:p w14:paraId="05D32C88" w14:textId="77777777" w:rsidR="00EC6013" w:rsidRDefault="00EC6013" w:rsidP="00487F36"/>
    <w:p w14:paraId="5C44A71D" w14:textId="548C37B5" w:rsidR="001D4837" w:rsidRDefault="001D4837" w:rsidP="00582B18">
      <w:pPr>
        <w:pStyle w:val="Heading4"/>
      </w:pPr>
      <w:r>
        <w:t>Service characteristics</w:t>
      </w:r>
    </w:p>
    <w:p w14:paraId="539BEC10" w14:textId="70213291" w:rsidR="003D5ACE" w:rsidRDefault="001B7A1C" w:rsidP="00487F36">
      <w:r>
        <w:t>W</w:t>
      </w:r>
      <w:r w:rsidR="003D5ACE">
        <w:t xml:space="preserve">e found no evidence of an association between outcomes and any organisational or structural features investigated, namely: </w:t>
      </w:r>
      <w:r w:rsidR="003D5ACE" w:rsidRPr="00E87886">
        <w:rPr>
          <w:b/>
        </w:rPr>
        <w:t>Local Authority involvement</w:t>
      </w:r>
      <w:r w:rsidR="003D5ACE" w:rsidRPr="001D4837">
        <w:t xml:space="preserve"> in com</w:t>
      </w:r>
      <w:r w:rsidR="00012851" w:rsidRPr="001D4837">
        <w:t>missioning/funding</w:t>
      </w:r>
      <w:r w:rsidR="003D5ACE" w:rsidRPr="001D4837">
        <w:t>, the structure of the SAT (</w:t>
      </w:r>
      <w:r w:rsidR="003D5ACE" w:rsidRPr="00E87886">
        <w:rPr>
          <w:b/>
        </w:rPr>
        <w:t>single</w:t>
      </w:r>
      <w:r w:rsidR="00012851" w:rsidRPr="00E87886">
        <w:rPr>
          <w:b/>
        </w:rPr>
        <w:t xml:space="preserve"> vs multi-team</w:t>
      </w:r>
      <w:r w:rsidR="003D5ACE" w:rsidRPr="001D4837">
        <w:t>)</w:t>
      </w:r>
      <w:r w:rsidR="00012851" w:rsidRPr="001D4837">
        <w:t>,</w:t>
      </w:r>
      <w:r w:rsidR="003D5ACE" w:rsidRPr="001D4837">
        <w:t xml:space="preserve"> and whether the service was </w:t>
      </w:r>
      <w:r w:rsidR="003D5ACE" w:rsidRPr="00E87886">
        <w:rPr>
          <w:b/>
        </w:rPr>
        <w:t>autism-specific or a wider neurodevelopmental service</w:t>
      </w:r>
      <w:r w:rsidR="003D5ACE" w:rsidRPr="001D4837">
        <w:t>.</w:t>
      </w:r>
      <w:r w:rsidR="00004679">
        <w:t xml:space="preserve"> </w:t>
      </w:r>
      <w:r w:rsidR="00004679" w:rsidRPr="00D83970">
        <w:t xml:space="preserve">Findings from the economic evaluation align with this except for the autism-specific vs neurodevelopmental service characteristic, where </w:t>
      </w:r>
      <w:r w:rsidR="00096809" w:rsidRPr="00D83970">
        <w:t xml:space="preserve">(after adjusting for other baseline covariates) </w:t>
      </w:r>
      <w:r w:rsidR="00004679" w:rsidRPr="00D83970">
        <w:t xml:space="preserve">an advantage in favour of autism-specific SATs was observed. </w:t>
      </w:r>
      <w:r w:rsidR="003D5ACE" w:rsidRPr="00D83970">
        <w:t>These indicat</w:t>
      </w:r>
      <w:r w:rsidR="003D5ACE" w:rsidRPr="001D4837">
        <w:t>e, in a very preliminary way, different in approaches to the broad organisational set-up of SATs may</w:t>
      </w:r>
      <w:r w:rsidR="003D5ACE">
        <w:t xml:space="preserve"> be acceptable. However, we would stress these are initial findings and evidence of no association should </w:t>
      </w:r>
      <w:r w:rsidR="003D5ACE">
        <w:lastRenderedPageBreak/>
        <w:t xml:space="preserve">not interpreted as an absence of association.  We have no evidence from our qualitative data that contradicts these findings with respect to single vs multi-team structure and autism-specific vs </w:t>
      </w:r>
      <w:r w:rsidR="00EC6013">
        <w:t xml:space="preserve">neurodevelopmental </w:t>
      </w:r>
      <w:r w:rsidR="003D5ACE">
        <w:t xml:space="preserve">provision. </w:t>
      </w:r>
      <w:r w:rsidR="00004679">
        <w:t xml:space="preserve"> </w:t>
      </w:r>
    </w:p>
    <w:p w14:paraId="18F7327F" w14:textId="4157D1FA" w:rsidR="00EC6013" w:rsidRDefault="00EC6013" w:rsidP="00487F36"/>
    <w:p w14:paraId="0CE5427C" w14:textId="4A4CB2AB" w:rsidR="003D5ACE" w:rsidRDefault="003D5ACE" w:rsidP="00487F36">
      <w:r>
        <w:t>However,</w:t>
      </w:r>
      <w:r w:rsidR="005A02AC">
        <w:t xml:space="preserve"> our finding of no evidence that </w:t>
      </w:r>
      <w:r w:rsidRPr="00961E30">
        <w:t>Local Authority involvement</w:t>
      </w:r>
      <w:r w:rsidR="005A02AC">
        <w:t xml:space="preserve"> is associated with</w:t>
      </w:r>
      <w:r w:rsidR="00EC6013">
        <w:t xml:space="preserve"> user</w:t>
      </w:r>
      <w:r w:rsidR="005A02AC">
        <w:t xml:space="preserve"> outcomes </w:t>
      </w:r>
      <w:r>
        <w:t>does require</w:t>
      </w:r>
      <w:r w:rsidR="00EC6013">
        <w:t xml:space="preserve"> </w:t>
      </w:r>
      <w:r>
        <w:t xml:space="preserve">further discussion. </w:t>
      </w:r>
      <w:r w:rsidR="005A02AC">
        <w:t xml:space="preserve"> </w:t>
      </w:r>
      <w:r>
        <w:t xml:space="preserve">Services </w:t>
      </w:r>
      <w:r w:rsidR="00EC6013">
        <w:t xml:space="preserve">we </w:t>
      </w:r>
      <w:r>
        <w:t>classified as having LA involvement varied in how this was operationalised</w:t>
      </w:r>
      <w:r w:rsidR="00012851">
        <w:t xml:space="preserve"> (e.g. LA seconded </w:t>
      </w:r>
      <w:r>
        <w:t>social work post</w:t>
      </w:r>
      <w:r w:rsidR="00012851">
        <w:t xml:space="preserve"> vs LS part-</w:t>
      </w:r>
      <w:r>
        <w:t>funding AS specialist sup</w:t>
      </w:r>
      <w:r w:rsidR="00012851">
        <w:t xml:space="preserve">port workers or </w:t>
      </w:r>
      <w:r>
        <w:t>drop-in provision</w:t>
      </w:r>
      <w:r w:rsidR="00012851">
        <w:t>), though for all it supported access to Commun</w:t>
      </w:r>
      <w:r>
        <w:t>ity Care Assessments. Cell counts meant these diff</w:t>
      </w:r>
      <w:r w:rsidR="00012851">
        <w:t>erent models of LA involvement had to be collapsed i</w:t>
      </w:r>
      <w:r>
        <w:t xml:space="preserve">nto a single </w:t>
      </w:r>
      <w:r w:rsidR="00E87886">
        <w:t>characteristic and</w:t>
      </w:r>
      <w:r w:rsidR="00EC6013">
        <w:t xml:space="preserve"> this does mean we </w:t>
      </w:r>
      <w:r w:rsidR="00012851">
        <w:t xml:space="preserve">have </w:t>
      </w:r>
      <w:r>
        <w:t xml:space="preserve">to be careful </w:t>
      </w:r>
      <w:r w:rsidR="00316E34">
        <w:t xml:space="preserve">how </w:t>
      </w:r>
      <w:r w:rsidR="00EC6013">
        <w:t xml:space="preserve">we interpret </w:t>
      </w:r>
      <w:r w:rsidR="00316E34">
        <w:t>this finding</w:t>
      </w:r>
      <w:r>
        <w:t xml:space="preserve">. In our analysis of service user interviews, active support with accessing other services was identified as being associated with needs being met (see </w:t>
      </w:r>
      <w:r w:rsidRPr="002D7D41">
        <w:rPr>
          <w:i/>
        </w:rPr>
        <w:t>Chapter 7</w:t>
      </w:r>
      <w:r>
        <w:t xml:space="preserve">). Senior practitioners believed that LA involvement could be an important and valuable feature of SATs (see </w:t>
      </w:r>
      <w:r w:rsidRPr="002D7D41">
        <w:rPr>
          <w:i/>
        </w:rPr>
        <w:t>Chapter 5</w:t>
      </w:r>
      <w:r>
        <w:t>)</w:t>
      </w:r>
      <w:r w:rsidR="0006030E">
        <w:t>, o</w:t>
      </w:r>
      <w:r>
        <w:t>ffer</w:t>
      </w:r>
      <w:r w:rsidR="0006030E">
        <w:t>ing</w:t>
      </w:r>
      <w:r>
        <w:t xml:space="preserve"> the ability to carry out, or smooth access to, so</w:t>
      </w:r>
      <w:r w:rsidR="0006030E">
        <w:t>cial care assessments, and promoting</w:t>
      </w:r>
      <w:r>
        <w:t xml:space="preserve"> collaborative working between t</w:t>
      </w:r>
      <w:r w:rsidR="0006030E">
        <w:t xml:space="preserve">he SAT and </w:t>
      </w:r>
      <w:r>
        <w:t>adult social care teams</w:t>
      </w:r>
      <w:r w:rsidR="0006030E">
        <w:t xml:space="preserve"> more widely</w:t>
      </w:r>
      <w:r>
        <w:t>. However, they also noted very long waiting lists for LA social care assessments</w:t>
      </w:r>
      <w:r w:rsidR="0006030E">
        <w:t>, and this</w:t>
      </w:r>
      <w:r>
        <w:t xml:space="preserve"> may offer further explanation for our findings.  Finally, the proportion of SAT users needing and eligible for LA social care is likely to be relatively small (see</w:t>
      </w:r>
      <w:r w:rsidR="00780DA9">
        <w:t xml:space="preserve"> Table 64</w:t>
      </w:r>
      <w:r w:rsidR="00316E34">
        <w:t>,</w:t>
      </w:r>
      <w:r>
        <w:t xml:space="preserve"> Appendix </w:t>
      </w:r>
      <w:r w:rsidR="00825378">
        <w:t>1</w:t>
      </w:r>
      <w:r w:rsidR="00D63EA5">
        <w:t>6</w:t>
      </w:r>
      <w:r w:rsidR="001C5228">
        <w:t>)</w:t>
      </w:r>
      <w:r w:rsidR="00316E34">
        <w:t>. T</w:t>
      </w:r>
      <w:r>
        <w:t>his means any impacts on outcomes may not have been discernible given the size and nature of the sample recruited to this study.</w:t>
      </w:r>
    </w:p>
    <w:p w14:paraId="523450D5" w14:textId="77777777" w:rsidR="003D5ACE" w:rsidRDefault="003D5ACE" w:rsidP="00487F36"/>
    <w:p w14:paraId="3C0DE7A7" w14:textId="449DE0FB" w:rsidR="003D5ACE" w:rsidRDefault="003D5ACE" w:rsidP="00487F36">
      <w:r>
        <w:t xml:space="preserve">We did, however, find strong evidence of an association between </w:t>
      </w:r>
      <w:r w:rsidRPr="00E87886">
        <w:rPr>
          <w:b/>
        </w:rPr>
        <w:t>skill mix</w:t>
      </w:r>
      <w:r w:rsidRPr="001D4837">
        <w:t xml:space="preserve"> and</w:t>
      </w:r>
      <w:r>
        <w:t xml:space="preserve"> outcomes, with greater skill mix associated with better mental health outcomes. These findings align with wider evidence on positive impact of richer skill mix in mental health services.</w:t>
      </w:r>
      <w:r w:rsidR="00523876">
        <w:fldChar w:fldCharType="begin"/>
      </w:r>
      <w:r w:rsidR="00657BB4">
        <w:instrText xml:space="preserve"> ADDIN EN.CITE &lt;EndNote&gt;&lt;Cite&gt;&lt;Author&gt;Lawes A&lt;/Author&gt;&lt;RecNum&gt;215&lt;/RecNum&gt;&lt;DisplayText&gt;&lt;style face="superscript"&gt;69&lt;/style&gt;&lt;/DisplayText&gt;&lt;record&gt;&lt;rec-number&gt;215&lt;/rec-number&gt;&lt;foreign-keys&gt;&lt;key app="EN" db-id="zxvarxttw2rfw5efpv65pwf0as2av295ws9z" timestamp="1555055416"&gt;215&lt;/key&gt;&lt;/foreign-keys&gt;&lt;ref-type name="Book"&gt;6&lt;/ref-type&gt;&lt;contributors&gt;&lt;authors&gt;&lt;author&gt;Lawes A, Marcus E, Pilling S&lt;/author&gt;&lt;/authors&gt;&lt;/contributors&gt;&lt;titles&gt;&lt;title&gt;What staffing structures of mental health services are associated with improved patient outcomes? A rapid review&lt;/title&gt;&lt;/titles&gt;&lt;dates&gt;&lt;/dates&gt;&lt;publisher&gt;National Collaborating Centre for Mental Health&lt;/publisher&gt;&lt;urls&gt;&lt;related-urls&gt;&lt;url&gt;https://improvement.nhs.uk/documents/811/NCCMH_Literature_Review_Mental_Health_Final.pdf&lt;/url&gt;&lt;/related-urls&gt;&lt;/urls&gt;&lt;/record&gt;&lt;/Cite&gt;&lt;/EndNote&gt;</w:instrText>
      </w:r>
      <w:r w:rsidR="00523876">
        <w:fldChar w:fldCharType="separate"/>
      </w:r>
      <w:r w:rsidR="00657BB4" w:rsidRPr="00657BB4">
        <w:rPr>
          <w:noProof/>
          <w:vertAlign w:val="superscript"/>
        </w:rPr>
        <w:t>69</w:t>
      </w:r>
      <w:r w:rsidR="00523876">
        <w:fldChar w:fldCharType="end"/>
      </w:r>
      <w:r>
        <w:t xml:space="preserve"> Our qualitative evidence consistently supports, and offers explanations for, this.  The ‘fit’ between service users’ needs and what a SAT was able to provide – at least partly determined by skill mix – was identified by service users and SAT practitioners as key to the impacts SATs could achieve (see </w:t>
      </w:r>
      <w:r w:rsidRPr="0051644C">
        <w:rPr>
          <w:i/>
        </w:rPr>
        <w:t>Chapters 5-7</w:t>
      </w:r>
      <w:r w:rsidRPr="00D83970">
        <w:t xml:space="preserve">). Richness of skill mix can be taken as an indicator of the extent to which a truly holistic approach can be achieved. This emerged as </w:t>
      </w:r>
      <w:r w:rsidRPr="00D83970">
        <w:lastRenderedPageBreak/>
        <w:t xml:space="preserve">one of the core explanations for differences in service users’ experiences and the degree to which they felt their needs were met by the SAT (see </w:t>
      </w:r>
      <w:r w:rsidRPr="00D83970">
        <w:rPr>
          <w:i/>
        </w:rPr>
        <w:t>Chapter 7</w:t>
      </w:r>
      <w:r w:rsidRPr="00D83970">
        <w:t>).</w:t>
      </w:r>
      <w:r w:rsidR="003455AA" w:rsidRPr="00D83970">
        <w:t xml:space="preserve">  This perspective also provides an explanation for seemingly contradictory findings from the economic evaluation which did not find richer skill mix was more cost</w:t>
      </w:r>
      <w:r w:rsidR="00096809" w:rsidRPr="00D83970">
        <w:t>-</w:t>
      </w:r>
      <w:r w:rsidR="003455AA" w:rsidRPr="00D83970">
        <w:t>effective in terms of psychological quality of life.  We also note the tentative nature of conclusions drawn from the economic evaluation.</w:t>
      </w:r>
    </w:p>
    <w:p w14:paraId="7C7CB733" w14:textId="77777777" w:rsidR="003D5ACE" w:rsidRDefault="003D5ACE" w:rsidP="00487F36"/>
    <w:p w14:paraId="578D0EF2" w14:textId="7B6F2D3F" w:rsidR="003D5ACE" w:rsidRDefault="003D5ACE" w:rsidP="00487F36">
      <w:r>
        <w:t xml:space="preserve">With respect to the </w:t>
      </w:r>
      <w:r w:rsidRPr="001D4837">
        <w:t>overall model of care delivery, we applied</w:t>
      </w:r>
      <w:r>
        <w:t xml:space="preserve"> the broad classification of </w:t>
      </w:r>
      <w:r w:rsidRPr="00E87886">
        <w:rPr>
          <w:b/>
        </w:rPr>
        <w:t>managed vs episodic care</w:t>
      </w:r>
      <w:r>
        <w:t>. Managed care was defined as the active, on-going review and monitoring the care plan and its impacts. SATS allocated to ‘managed care’ included those where the service user was actively involved in review and forward planning. ‘Episodic care’ describes a model where there is minimal review and oversight of progress through a set of interventions determined at needs assessment.  Episodic care should not, however, be regarded as necessarily less holistic in the range of care and support offered.  We found weak evidence that managed care was associated with better mental health outcomes at 12 months follow-up.  Again, findings from our qualitative research accord with this. It appeared that it facilitated a responsive approach, meaning the needs emerging during the time in the service could be responded to</w:t>
      </w:r>
      <w:r w:rsidR="00E87886">
        <w:t>,</w:t>
      </w:r>
      <w:r>
        <w:t xml:space="preserve"> something that was highly valued.  It also supports goals-focussed approaches to care and support.  </w:t>
      </w:r>
      <w:r w:rsidR="003C0001" w:rsidRPr="00D83970">
        <w:t xml:space="preserve">However, </w:t>
      </w:r>
      <w:r w:rsidR="003455AA" w:rsidRPr="00D83970">
        <w:t xml:space="preserve">episodic care is </w:t>
      </w:r>
      <w:r w:rsidR="003C0001" w:rsidRPr="00D83970">
        <w:t xml:space="preserve">associated with lower costs, and so may be seen as </w:t>
      </w:r>
      <w:r w:rsidR="003455AA" w:rsidRPr="00D83970">
        <w:t xml:space="preserve">more cost-effective. </w:t>
      </w:r>
      <w:r w:rsidR="003455AA">
        <w:t xml:space="preserve">  </w:t>
      </w:r>
    </w:p>
    <w:p w14:paraId="598337A6" w14:textId="77777777" w:rsidR="003D5ACE" w:rsidRDefault="003D5ACE" w:rsidP="00487F36"/>
    <w:p w14:paraId="19FABE10" w14:textId="6AB36C71" w:rsidR="003D5ACE" w:rsidRDefault="003D5ACE" w:rsidP="00487F36">
      <w:r>
        <w:t xml:space="preserve">In some SATs, the managed care model included service users </w:t>
      </w:r>
      <w:r w:rsidRPr="001D4837">
        <w:t>having a ‘named contact’</w:t>
      </w:r>
      <w:r>
        <w:t xml:space="preserve"> within the service whom they could get in touch with between appointments or group sessions. Many of these SATs also offered some form of informal drop-in service (see </w:t>
      </w:r>
      <w:r w:rsidRPr="00EA27E8">
        <w:rPr>
          <w:i/>
        </w:rPr>
        <w:t>Chapter 3</w:t>
      </w:r>
      <w:r>
        <w:t xml:space="preserve">).  Another, whilst not offering a named contact did provide a ‘drop-in’ service, though not necessarily at the outset of joining the service. Findings from our qualitative research with senior SAT practitioners and service users (see </w:t>
      </w:r>
      <w:r w:rsidRPr="00C044BE">
        <w:rPr>
          <w:i/>
        </w:rPr>
        <w:t>Chapters 5 and 6</w:t>
      </w:r>
      <w:r>
        <w:t>) indicated that having a named contact was an important feature of service delivery in terms of the potential to affect outcomes</w:t>
      </w:r>
      <w:r w:rsidR="00B2413C">
        <w:t xml:space="preserve"> (</w:t>
      </w:r>
      <w:r>
        <w:t xml:space="preserve">and service user experience). We also knew from our interviews with service users that, for some, the </w:t>
      </w:r>
      <w:r w:rsidRPr="001D4837">
        <w:t xml:space="preserve">opportunity for low-intensity, reactive </w:t>
      </w:r>
      <w:r w:rsidRPr="001D4837">
        <w:lastRenderedPageBreak/>
        <w:t>contact with the service – such as that afforded by a drop-in service, was valued. We therefore decided to group these two features into a single service</w:t>
      </w:r>
      <w:r>
        <w:t xml:space="preserve"> characteristic (</w:t>
      </w:r>
      <w:r w:rsidRPr="00B646D4">
        <w:rPr>
          <w:b/>
        </w:rPr>
        <w:t>drop in provision and/or named contact</w:t>
      </w:r>
      <w:r>
        <w:t xml:space="preserve">) and tested for an association with outcomes at 12 months follow-up. Findings were mixed.  There was no evidence of an association between this characteristic and psychological quality of life (WHOQOL-BREF Psychological Domain).  However, there was moderate evidence of an association between </w:t>
      </w:r>
      <w:r w:rsidRPr="004578BB">
        <w:rPr>
          <w:u w:val="single"/>
        </w:rPr>
        <w:t>not</w:t>
      </w:r>
      <w:r>
        <w:t xml:space="preserve"> </w:t>
      </w:r>
      <w:r w:rsidRPr="004578BB">
        <w:t>offering drop in provision and/or a named contact and more</w:t>
      </w:r>
      <w:r>
        <w:t xml:space="preserve"> positive mental health outcomes. This</w:t>
      </w:r>
      <w:r w:rsidR="003046CA">
        <w:t xml:space="preserve"> is unexpected and, as already </w:t>
      </w:r>
      <w:r>
        <w:t>described</w:t>
      </w:r>
      <w:r w:rsidR="003046CA">
        <w:t>,</w:t>
      </w:r>
      <w:r>
        <w:t xml:space="preserve"> runs firmly counter to shared view of service users and practitioners.</w:t>
      </w:r>
    </w:p>
    <w:p w14:paraId="0ED3803A" w14:textId="77777777" w:rsidR="00EC6013" w:rsidRDefault="00EC6013" w:rsidP="00487F36"/>
    <w:p w14:paraId="75BF50E9" w14:textId="2F445A71" w:rsidR="003D5ACE" w:rsidRDefault="003D5ACE" w:rsidP="00487F36">
      <w:r>
        <w:t xml:space="preserve">In terms of features of service delivery, there was no evidence that the mode by which SATs typically </w:t>
      </w:r>
      <w:r w:rsidRPr="001D4837">
        <w:t xml:space="preserve">delivered </w:t>
      </w:r>
      <w:r w:rsidRPr="00B646D4">
        <w:rPr>
          <w:b/>
        </w:rPr>
        <w:t>psychoeducation (group vs individual)</w:t>
      </w:r>
      <w:r>
        <w:t xml:space="preserve"> was associated with outcomes.</w:t>
      </w:r>
      <w:r w:rsidR="003455AA">
        <w:t xml:space="preserve"> Findings from the economic evaluation similarly conclude that, in terms of cost effectiveness, there is no strong case for either mode of delivery.</w:t>
      </w:r>
      <w:r>
        <w:t xml:space="preserve">  Our interviews with service users revealed the different benefits of both modes of delivery (see Chapter 7).  For those who found attending groups very difficult, this could act as a significant barrier to take-up, an issue</w:t>
      </w:r>
      <w:r w:rsidR="00B2413C">
        <w:t xml:space="preserve"> perhaps more acute though</w:t>
      </w:r>
      <w:r>
        <w:t xml:space="preserve"> not unique to autistic adults</w:t>
      </w:r>
      <w:r w:rsidR="00C35C8B">
        <w:t>.</w:t>
      </w:r>
      <w:r w:rsidR="00C35C8B">
        <w:fldChar w:fldCharType="begin"/>
      </w:r>
      <w:r w:rsidR="00657BB4">
        <w:instrText xml:space="preserve"> ADDIN EN.CITE &lt;EndNote&gt;&lt;Cite&gt;&lt;Author&gt;Dombrowski&lt;/Author&gt;&lt;Year&gt;2016&lt;/Year&gt;&lt;RecNum&gt;216&lt;/RecNum&gt;&lt;DisplayText&gt;&lt;style face="superscript"&gt;70&lt;/style&gt;&lt;/DisplayText&gt;&lt;record&gt;&lt;rec-number&gt;216&lt;/rec-number&gt;&lt;foreign-keys&gt;&lt;key app="EN" db-id="zxvarxttw2rfw5efpv65pwf0as2av295ws9z" timestamp="1555055456"&gt;216&lt;/key&gt;&lt;/foreign-keys&gt;&lt;ref-type name="Journal Article"&gt;17&lt;/ref-type&gt;&lt;contributors&gt;&lt;authors&gt;&lt;author&gt;Dombrowski, Stephan U.&lt;/author&gt;&lt;author&gt;O&amp;apos;Carroll, Ronan E.&lt;/author&gt;&lt;author&gt;Williams, Brian&lt;/author&gt;&lt;/authors&gt;&lt;/contributors&gt;&lt;titles&gt;&lt;title&gt;Form of delivery as a key ‘active ingredient’ in behaviour change interventions&lt;/title&gt;&lt;/titles&gt;&lt;pages&gt;733-740&lt;/pages&gt;&lt;volume&gt;21&lt;/volume&gt;&lt;number&gt;4&lt;/number&gt;&lt;dates&gt;&lt;year&gt;2016&lt;/year&gt;&lt;/dates&gt;&lt;isbn&gt;1359-107X&lt;/isbn&gt;&lt;urls&gt;&lt;related-urls&gt;&lt;url&gt;https://onlinelibrary.wiley.com/doi/abs/10.1111/bjhp.12203&lt;/url&gt;&lt;/related-urls&gt;&lt;/urls&gt;&lt;electronic-resource-num&gt;10.1111/bjhp.12203&lt;/electronic-resource-num&gt;&lt;/record&gt;&lt;/Cite&gt;&lt;/EndNote&gt;</w:instrText>
      </w:r>
      <w:r w:rsidR="00C35C8B">
        <w:fldChar w:fldCharType="separate"/>
      </w:r>
      <w:r w:rsidR="00657BB4" w:rsidRPr="00657BB4">
        <w:rPr>
          <w:noProof/>
          <w:vertAlign w:val="superscript"/>
        </w:rPr>
        <w:t>70</w:t>
      </w:r>
      <w:r w:rsidR="00C35C8B">
        <w:fldChar w:fldCharType="end"/>
      </w:r>
      <w:r w:rsidR="00C35C8B">
        <w:t xml:space="preserve"> </w:t>
      </w:r>
      <w:r>
        <w:t xml:space="preserve">  At the same time, </w:t>
      </w:r>
      <w:r w:rsidR="00B2413C">
        <w:t xml:space="preserve">certain </w:t>
      </w:r>
      <w:r>
        <w:t xml:space="preserve">aspects of group delivery were </w:t>
      </w:r>
      <w:r w:rsidR="00B2413C">
        <w:t>identified by service users as extremely helpful</w:t>
      </w:r>
      <w:r w:rsidR="00E87886">
        <w:t>. These included</w:t>
      </w:r>
      <w:r w:rsidR="00B2413C">
        <w:t xml:space="preserve"> </w:t>
      </w:r>
      <w:r>
        <w:t>the opportunity to hear others’ experiences</w:t>
      </w:r>
      <w:r w:rsidR="00B2413C">
        <w:t xml:space="preserve"> (including positive ‘peer role models’) and a</w:t>
      </w:r>
      <w:r>
        <w:t xml:space="preserve"> </w:t>
      </w:r>
      <w:r w:rsidR="00B2413C">
        <w:t>reduced sense of isolation</w:t>
      </w:r>
      <w:r>
        <w:t xml:space="preserve">.  </w:t>
      </w:r>
      <w:r w:rsidR="00B2413C">
        <w:t>Indeed</w:t>
      </w:r>
      <w:r w:rsidR="007167B2">
        <w:t>,</w:t>
      </w:r>
      <w:r w:rsidR="00B2413C">
        <w:t xml:space="preserve"> these </w:t>
      </w:r>
      <w:r>
        <w:t xml:space="preserve">benefits </w:t>
      </w:r>
      <w:r w:rsidR="00B2413C">
        <w:t xml:space="preserve">were the rationale given by </w:t>
      </w:r>
      <w:r>
        <w:t xml:space="preserve">senior practitioners </w:t>
      </w:r>
      <w:r w:rsidR="00B2413C">
        <w:t xml:space="preserve">to use </w:t>
      </w:r>
      <w:r>
        <w:t>group delivery</w:t>
      </w:r>
      <w:r w:rsidR="00B2413C">
        <w:t xml:space="preserve">, but </w:t>
      </w:r>
      <w:r>
        <w:t xml:space="preserve">they also noted the importance of having resources available to support, where required, attendance of a group. Finally, we note here that </w:t>
      </w:r>
      <w:r w:rsidR="00E87886">
        <w:t xml:space="preserve">all </w:t>
      </w:r>
      <w:r>
        <w:t xml:space="preserve">senior SAT practitioners believed their psychoeducation was of high quality, a position re-iterated by our </w:t>
      </w:r>
      <w:r w:rsidR="00B2413C">
        <w:t>qualitative data (s</w:t>
      </w:r>
      <w:r w:rsidRPr="00CA4E24">
        <w:t xml:space="preserve">ee </w:t>
      </w:r>
      <w:r w:rsidRPr="00CA4E24">
        <w:rPr>
          <w:i/>
        </w:rPr>
        <w:t>Chapter</w:t>
      </w:r>
      <w:r w:rsidR="00B2413C">
        <w:rPr>
          <w:i/>
        </w:rPr>
        <w:t>s 6,</w:t>
      </w:r>
      <w:r w:rsidRPr="00CA4E24">
        <w:rPr>
          <w:i/>
        </w:rPr>
        <w:t xml:space="preserve"> 7</w:t>
      </w:r>
      <w:r w:rsidR="00B2413C">
        <w:rPr>
          <w:i/>
        </w:rPr>
        <w:t>, 9)</w:t>
      </w:r>
      <w:r w:rsidRPr="00CA4E24">
        <w:t>.  It is</w:t>
      </w:r>
      <w:r>
        <w:t xml:space="preserve"> important to stress, therefore, that this fin</w:t>
      </w:r>
      <w:r w:rsidR="00B2413C">
        <w:t>ding should not be generalised to other</w:t>
      </w:r>
      <w:r w:rsidR="003046CA">
        <w:t xml:space="preserve"> </w:t>
      </w:r>
      <w:r w:rsidR="00E87886">
        <w:t xml:space="preserve">models of diagnostic </w:t>
      </w:r>
      <w:r w:rsidR="003046CA">
        <w:t>provision</w:t>
      </w:r>
      <w:r w:rsidR="00B2413C">
        <w:t>.</w:t>
      </w:r>
    </w:p>
    <w:p w14:paraId="478FF574" w14:textId="77777777" w:rsidR="003D5ACE" w:rsidRDefault="003D5ACE" w:rsidP="00487F36"/>
    <w:p w14:paraId="78C831E3" w14:textId="44344886" w:rsidR="003D5ACE" w:rsidRDefault="005D08A5" w:rsidP="00487F36">
      <w:r>
        <w:t>W</w:t>
      </w:r>
      <w:r w:rsidR="003D5ACE">
        <w:t xml:space="preserve">e </w:t>
      </w:r>
      <w:r>
        <w:t xml:space="preserve">also </w:t>
      </w:r>
      <w:r w:rsidR="003D5ACE">
        <w:t xml:space="preserve">found no evidence that </w:t>
      </w:r>
      <w:r w:rsidR="003D5ACE" w:rsidRPr="00B646D4">
        <w:rPr>
          <w:b/>
        </w:rPr>
        <w:t xml:space="preserve">routinely </w:t>
      </w:r>
      <w:r w:rsidR="003C5135" w:rsidRPr="00B646D4">
        <w:rPr>
          <w:b/>
        </w:rPr>
        <w:t xml:space="preserve">offering </w:t>
      </w:r>
      <w:r w:rsidR="003D5ACE" w:rsidRPr="00B646D4">
        <w:rPr>
          <w:b/>
        </w:rPr>
        <w:t xml:space="preserve">1:1 work </w:t>
      </w:r>
      <w:r w:rsidR="00DA72A2" w:rsidRPr="00B646D4">
        <w:rPr>
          <w:b/>
        </w:rPr>
        <w:t>for (non-complex) mental health problems</w:t>
      </w:r>
      <w:r w:rsidR="00DA72A2" w:rsidRPr="00DA72A2">
        <w:t xml:space="preserve"> </w:t>
      </w:r>
      <w:r w:rsidR="00DA72A2">
        <w:t>(as opposed to group-delivered interventions or supported referrals</w:t>
      </w:r>
      <w:r w:rsidR="00DD537B">
        <w:t>)</w:t>
      </w:r>
      <w:r w:rsidR="003D5ACE">
        <w:t xml:space="preserve"> was associated with mental health outcomes. </w:t>
      </w:r>
      <w:r w:rsidR="003455AA">
        <w:t xml:space="preserve">However, in terms of psychological quality of life, </w:t>
      </w:r>
      <w:r w:rsidR="003455AA">
        <w:lastRenderedPageBreak/>
        <w:t xml:space="preserve">findings from our economic evaluation </w:t>
      </w:r>
      <w:r w:rsidR="00DC25C3">
        <w:t xml:space="preserve">provide preliminary evidence of the value of SATs providing 1:1 work for non-complex mental health problems. </w:t>
      </w:r>
      <w:r w:rsidR="00DD537B">
        <w:t xml:space="preserve"> </w:t>
      </w:r>
      <w:r w:rsidR="00FF0B47">
        <w:t>A number of factors may be at play here.</w:t>
      </w:r>
      <w:r w:rsidR="003D5ACE">
        <w:t xml:space="preserve"> </w:t>
      </w:r>
      <w:r w:rsidR="00FF0B47">
        <w:t>First,</w:t>
      </w:r>
      <w:r w:rsidR="003C5135">
        <w:t xml:space="preserve"> a</w:t>
      </w:r>
      <w:r w:rsidR="003D5ACE">
        <w:t xml:space="preserve">ll </w:t>
      </w:r>
      <w:r w:rsidR="003C5135">
        <w:t xml:space="preserve">SATs </w:t>
      </w:r>
      <w:r w:rsidR="003D5ACE">
        <w:t xml:space="preserve">sought to refer on to mainstream community mental health services (e.g. IAPT) and 1:1 work with non-complex cases </w:t>
      </w:r>
      <w:r w:rsidR="00FF0B47">
        <w:t xml:space="preserve">was typically </w:t>
      </w:r>
      <w:r w:rsidR="003D5ACE">
        <w:t xml:space="preserve">limited in its duration and intensity. </w:t>
      </w:r>
      <w:r w:rsidR="00FF0B47">
        <w:t>Second, a</w:t>
      </w:r>
      <w:r w:rsidR="003D5ACE">
        <w:t xml:space="preserve">ll SATs routinely offered at least one </w:t>
      </w:r>
      <w:r w:rsidR="00FF0B47">
        <w:t xml:space="preserve">(typically) group </w:t>
      </w:r>
      <w:r w:rsidR="003D5ACE">
        <w:t>intervention to improve managing anxiety</w:t>
      </w:r>
      <w:r w:rsidR="00DD537B">
        <w:t xml:space="preserve"> and psychological resilience. </w:t>
      </w:r>
      <w:r w:rsidR="00FF0B47">
        <w:t>T</w:t>
      </w:r>
      <w:r w:rsidR="003D5ACE">
        <w:t>he lack of</w:t>
      </w:r>
      <w:r w:rsidR="003D5ACE" w:rsidRPr="000711F4">
        <w:t xml:space="preserve"> evidence on their effectiveness, and the effectiveness</w:t>
      </w:r>
      <w:r w:rsidR="003D5ACE">
        <w:t xml:space="preserve"> of generic IAPT interventions for autistic adults without LD, make it difficult to further specify possible explanations for this </w:t>
      </w:r>
      <w:r w:rsidR="00FF0B47">
        <w:t xml:space="preserve">finding. Also pertinent here may be </w:t>
      </w:r>
      <w:r w:rsidR="003D5ACE" w:rsidRPr="000711F4">
        <w:t xml:space="preserve">the positive emotional impact of simply feeling understood </w:t>
      </w:r>
      <w:r w:rsidR="00FF0B47">
        <w:t>(</w:t>
      </w:r>
      <w:r w:rsidR="003D5ACE" w:rsidRPr="000711F4">
        <w:t xml:space="preserve">because of the </w:t>
      </w:r>
      <w:r w:rsidR="00FF0B47">
        <w:t xml:space="preserve">service’s </w:t>
      </w:r>
      <w:r w:rsidR="003D5ACE" w:rsidRPr="000711F4">
        <w:t>autism expertise</w:t>
      </w:r>
      <w:r w:rsidR="00FF0B47">
        <w:t>) which service users described</w:t>
      </w:r>
      <w:r w:rsidR="003D5ACE">
        <w:t xml:space="preserve"> (see </w:t>
      </w:r>
      <w:r w:rsidR="003D5ACE" w:rsidRPr="00264888">
        <w:rPr>
          <w:i/>
        </w:rPr>
        <w:t>Chapter 7</w:t>
      </w:r>
      <w:r w:rsidR="003D5ACE">
        <w:t xml:space="preserve">). </w:t>
      </w:r>
    </w:p>
    <w:p w14:paraId="7D3733AF" w14:textId="77777777" w:rsidR="00BB0088" w:rsidRDefault="00BB0088" w:rsidP="00487F36"/>
    <w:p w14:paraId="15E293D9" w14:textId="5ECD6B06" w:rsidR="00BB0088" w:rsidRDefault="00BB0088" w:rsidP="00BB0088">
      <w:pPr>
        <w:pStyle w:val="Heading4"/>
      </w:pPr>
      <w:r>
        <w:t>Individual characteristics</w:t>
      </w:r>
    </w:p>
    <w:p w14:paraId="6F26CE7E" w14:textId="7C4B9B7D" w:rsidR="00FF50F7" w:rsidRDefault="001B7A1C" w:rsidP="00487F36">
      <w:r>
        <w:t xml:space="preserve">We </w:t>
      </w:r>
      <w:r w:rsidRPr="001B7A1C">
        <w:t xml:space="preserve">found no evidence that </w:t>
      </w:r>
      <w:r w:rsidRPr="00582B18">
        <w:rPr>
          <w:b/>
        </w:rPr>
        <w:t>referral pathway</w:t>
      </w:r>
      <w:r>
        <w:t xml:space="preserve"> (</w:t>
      </w:r>
      <w:r w:rsidRPr="001B7A1C">
        <w:t xml:space="preserve">D&amp;S </w:t>
      </w:r>
      <w:r>
        <w:t>vs</w:t>
      </w:r>
      <w:r w:rsidRPr="001B7A1C">
        <w:t xml:space="preserve"> SO</w:t>
      </w:r>
      <w:r>
        <w:t xml:space="preserve">) was associated with </w:t>
      </w:r>
      <w:r w:rsidRPr="001B7A1C">
        <w:t>mental health outcomes.</w:t>
      </w:r>
      <w:r>
        <w:t xml:space="preserve">  </w:t>
      </w:r>
      <w:r w:rsidR="006978FF">
        <w:t xml:space="preserve">In terms of associations between individual characteristics and </w:t>
      </w:r>
      <w:r>
        <w:t xml:space="preserve">mental health outcomes at </w:t>
      </w:r>
      <w:r w:rsidR="006978FF">
        <w:t xml:space="preserve">T3, we found moderate evidence of an association between </w:t>
      </w:r>
      <w:r w:rsidR="006978FF" w:rsidRPr="00582B18">
        <w:rPr>
          <w:b/>
        </w:rPr>
        <w:t>age</w:t>
      </w:r>
      <w:r w:rsidR="006978FF">
        <w:t xml:space="preserve"> and mental health quality of life (WHOQOL-BREF Psychological </w:t>
      </w:r>
      <w:r w:rsidR="003F2B56">
        <w:t>D</w:t>
      </w:r>
      <w:r w:rsidR="006978FF">
        <w:t xml:space="preserve">omain) at T3, but this was not the case for GHQ-12 scores at T3. In terms of </w:t>
      </w:r>
      <w:r w:rsidR="006978FF" w:rsidRPr="00582B18">
        <w:rPr>
          <w:b/>
        </w:rPr>
        <w:t>gender</w:t>
      </w:r>
      <w:r w:rsidR="006978FF">
        <w:t xml:space="preserve">, there was moderate evidence that gender (favouring men) was associated with mental health quality of life at T3, with a similar pattern of findings (weak) for GHQ-12 scores. There was also moderate evidence that </w:t>
      </w:r>
      <w:r w:rsidRPr="00582B18">
        <w:rPr>
          <w:b/>
        </w:rPr>
        <w:t xml:space="preserve">mental health at </w:t>
      </w:r>
      <w:r w:rsidR="006978FF" w:rsidRPr="00582B18">
        <w:rPr>
          <w:b/>
        </w:rPr>
        <w:t>T0</w:t>
      </w:r>
      <w:r w:rsidR="006978FF">
        <w:t xml:space="preserve"> </w:t>
      </w:r>
      <w:r>
        <w:t>(</w:t>
      </w:r>
      <w:r w:rsidR="006978FF">
        <w:t>GHQ-12 score</w:t>
      </w:r>
      <w:r>
        <w:t>) was</w:t>
      </w:r>
      <w:r w:rsidR="006978FF">
        <w:t xml:space="preserve"> associated with mental health outcome</w:t>
      </w:r>
      <w:r>
        <w:t>s at T3</w:t>
      </w:r>
      <w:r w:rsidR="006978FF">
        <w:t>.</w:t>
      </w:r>
      <w:r>
        <w:t xml:space="preserve"> </w:t>
      </w:r>
    </w:p>
    <w:p w14:paraId="7FDCA0D8" w14:textId="77777777" w:rsidR="00FF50F7" w:rsidRDefault="00FF50F7" w:rsidP="00487F36"/>
    <w:p w14:paraId="463D0B33" w14:textId="78F674AD" w:rsidR="00FF50F7" w:rsidRDefault="001B7A1C" w:rsidP="00487F36">
      <w:r>
        <w:t xml:space="preserve">Three further person-centred </w:t>
      </w:r>
      <w:r w:rsidR="00FF50F7">
        <w:t>factors</w:t>
      </w:r>
      <w:r w:rsidR="003D5ACE">
        <w:t xml:space="preserve"> </w:t>
      </w:r>
      <w:r w:rsidR="00FF50F7">
        <w:t>(a</w:t>
      </w:r>
      <w:r w:rsidR="00FF50F7" w:rsidRPr="00FF50F7">
        <w:t>ll assessed using a categorical indicator</w:t>
      </w:r>
      <w:r w:rsidR="00FF50F7">
        <w:t>)</w:t>
      </w:r>
      <w:r w:rsidR="00FF50F7" w:rsidRPr="00FF50F7">
        <w:t xml:space="preserve"> </w:t>
      </w:r>
      <w:r w:rsidR="00FF50F7">
        <w:t xml:space="preserve">were </w:t>
      </w:r>
      <w:r w:rsidR="003D5ACE">
        <w:t>investigated as predictors of</w:t>
      </w:r>
      <w:r w:rsidR="00FF50F7">
        <w:t xml:space="preserve"> T3 mental health outcomes.  </w:t>
      </w:r>
      <w:r w:rsidR="00FF0B47">
        <w:t xml:space="preserve"> </w:t>
      </w:r>
    </w:p>
    <w:p w14:paraId="1EBE7F2B" w14:textId="77777777" w:rsidR="00FF50F7" w:rsidRDefault="003D5ACE" w:rsidP="00582B18">
      <w:pPr>
        <w:pStyle w:val="ListParagraph"/>
        <w:numPr>
          <w:ilvl w:val="0"/>
          <w:numId w:val="103"/>
        </w:numPr>
      </w:pPr>
      <w:r w:rsidRPr="007503F3">
        <w:t xml:space="preserve">contact </w:t>
      </w:r>
      <w:r>
        <w:t xml:space="preserve">with autism-specific communities, </w:t>
      </w:r>
    </w:p>
    <w:p w14:paraId="08BDA25B" w14:textId="21E70FEE" w:rsidR="00FF50F7" w:rsidRDefault="003D5ACE" w:rsidP="00582B18">
      <w:pPr>
        <w:pStyle w:val="ListParagraph"/>
        <w:numPr>
          <w:ilvl w:val="0"/>
          <w:numId w:val="103"/>
        </w:numPr>
      </w:pPr>
      <w:r w:rsidRPr="007503F3">
        <w:t>having the informatio</w:t>
      </w:r>
      <w:r w:rsidR="00FF0B47">
        <w:t xml:space="preserve">n needed to manage everyday life, </w:t>
      </w:r>
    </w:p>
    <w:p w14:paraId="0974166F" w14:textId="77777777" w:rsidR="00FF50F7" w:rsidRDefault="00FF0B47" w:rsidP="00582B18">
      <w:pPr>
        <w:pStyle w:val="ListParagraph"/>
        <w:numPr>
          <w:ilvl w:val="0"/>
          <w:numId w:val="103"/>
        </w:numPr>
      </w:pPr>
      <w:r>
        <w:t>social networks/support</w:t>
      </w:r>
      <w:r w:rsidR="003D5ACE" w:rsidRPr="007503F3">
        <w:t>.</w:t>
      </w:r>
      <w:r w:rsidR="003D5ACE">
        <w:t xml:space="preserve"> </w:t>
      </w:r>
    </w:p>
    <w:p w14:paraId="4082E63C" w14:textId="4288D6C7" w:rsidR="003D5ACE" w:rsidRDefault="00FF50F7">
      <w:r>
        <w:t>These factors are all, we would argue, amenable to intervention.</w:t>
      </w:r>
    </w:p>
    <w:p w14:paraId="1E16D135" w14:textId="77777777" w:rsidR="006978FF" w:rsidRDefault="006978FF" w:rsidP="00487F36"/>
    <w:p w14:paraId="78C765C8" w14:textId="37F42979" w:rsidR="003D5ACE" w:rsidRDefault="003D5ACE" w:rsidP="00487F36">
      <w:r>
        <w:lastRenderedPageBreak/>
        <w:t xml:space="preserve">No evidence was found of an association between </w:t>
      </w:r>
      <w:r w:rsidRPr="00582B18">
        <w:rPr>
          <w:b/>
        </w:rPr>
        <w:t>contact with autism-specific communities</w:t>
      </w:r>
      <w:r>
        <w:t xml:space="preserve"> (in the previous four weeks) and mental health outcomes. We note this is a very crude indicator of the extent to which individuals</w:t>
      </w:r>
      <w:r w:rsidR="0075407A">
        <w:t xml:space="preserve"> were</w:t>
      </w:r>
      <w:r>
        <w:t xml:space="preserve"> </w:t>
      </w:r>
      <w:r w:rsidR="00DD537B">
        <w:t xml:space="preserve">using </w:t>
      </w:r>
      <w:r>
        <w:t xml:space="preserve">autism-specific communities as a source of support: small cell counts meant we could not look at the intensity or nature of those contacts, and we only asked about the previous four weeks. These limitations may offer some explanation for our finding.  At the same time, it is important </w:t>
      </w:r>
      <w:r w:rsidR="0075407A">
        <w:t xml:space="preserve">to </w:t>
      </w:r>
      <w:r>
        <w:t xml:space="preserve">refer to </w:t>
      </w:r>
      <w:r w:rsidR="00FF50F7">
        <w:t xml:space="preserve">observed </w:t>
      </w:r>
      <w:r>
        <w:t>levels of membership and contacts with autism</w:t>
      </w:r>
      <w:r w:rsidR="0075407A">
        <w:t>-specific group/community</w:t>
      </w:r>
      <w:r>
        <w:t xml:space="preserve"> (see </w:t>
      </w:r>
      <w:r w:rsidRPr="00CA4E24">
        <w:rPr>
          <w:i/>
        </w:rPr>
        <w:t>Chapter 8</w:t>
      </w:r>
      <w:r w:rsidR="0075407A">
        <w:t xml:space="preserve">). </w:t>
      </w:r>
      <w:r w:rsidR="001B7A1C">
        <w:t xml:space="preserve"> At T3, f</w:t>
      </w:r>
      <w:r w:rsidR="0075407A">
        <w:t>e</w:t>
      </w:r>
      <w:r>
        <w:t>wer than one in five were members of an</w:t>
      </w:r>
      <w:r w:rsidR="0075407A" w:rsidRPr="0075407A">
        <w:t xml:space="preserve"> autism-specific </w:t>
      </w:r>
      <w:r w:rsidR="0075407A">
        <w:t>group/community</w:t>
      </w:r>
      <w:r>
        <w:t xml:space="preserve">, and </w:t>
      </w:r>
      <w:r w:rsidR="0075407A">
        <w:t>less than a quarter had had any contact</w:t>
      </w:r>
      <w:r>
        <w:t xml:space="preserve"> with </w:t>
      </w:r>
      <w:r w:rsidR="00FF50F7">
        <w:t>such an organisation i</w:t>
      </w:r>
      <w:r>
        <w:t xml:space="preserve">n the </w:t>
      </w:r>
      <w:r w:rsidR="001B7A1C">
        <w:t xml:space="preserve">previous </w:t>
      </w:r>
      <w:r>
        <w:t>four weeks.</w:t>
      </w:r>
      <w:r w:rsidR="0075407A">
        <w:t xml:space="preserve"> </w:t>
      </w:r>
      <w:r w:rsidR="001D4837">
        <w:t xml:space="preserve"> </w:t>
      </w:r>
      <w:r w:rsidR="001B7A1C">
        <w:t>Furthermore, o</w:t>
      </w:r>
      <w:r w:rsidR="00B17F02">
        <w:t>ur evidence on longer term outcomes (18- and 24</w:t>
      </w:r>
      <w:r w:rsidR="003C0001">
        <w:t>-</w:t>
      </w:r>
      <w:r w:rsidR="00B17F02">
        <w:t xml:space="preserve">month follow-up) does not indicate </w:t>
      </w:r>
      <w:r w:rsidR="001D4837">
        <w:t>that such su</w:t>
      </w:r>
      <w:r w:rsidR="001B7A1C">
        <w:t>pport is taken up post-discharge (</w:t>
      </w:r>
      <w:r w:rsidR="00B17F02">
        <w:t xml:space="preserve">see </w:t>
      </w:r>
      <w:r w:rsidR="00B17F02" w:rsidRPr="00B17F02">
        <w:rPr>
          <w:i/>
        </w:rPr>
        <w:t>Chapter 8</w:t>
      </w:r>
      <w:r w:rsidR="001B7A1C">
        <w:rPr>
          <w:i/>
        </w:rPr>
        <w:t>;</w:t>
      </w:r>
      <w:r w:rsidR="00B17F02" w:rsidRPr="00B17F02">
        <w:rPr>
          <w:i/>
        </w:rPr>
        <w:t xml:space="preserve"> Appendi</w:t>
      </w:r>
      <w:r w:rsidR="00D63EA5">
        <w:rPr>
          <w:i/>
        </w:rPr>
        <w:t>x 12 (Tables 48 &amp; 49</w:t>
      </w:r>
      <w:r w:rsidR="001B7A1C">
        <w:rPr>
          <w:i/>
        </w:rPr>
        <w:t>)</w:t>
      </w:r>
      <w:r w:rsidR="00B17F02">
        <w:t xml:space="preserve">). </w:t>
      </w:r>
      <w:r w:rsidR="001B7A1C">
        <w:t xml:space="preserve"> </w:t>
      </w:r>
      <w:r w:rsidR="00FF50F7">
        <w:t xml:space="preserve"> </w:t>
      </w:r>
      <w:r w:rsidR="001B7A1C">
        <w:t>At the same time, it is important to note that</w:t>
      </w:r>
      <w:r>
        <w:t xml:space="preserve"> SAT staff regarded </w:t>
      </w:r>
      <w:r w:rsidR="0075407A">
        <w:t xml:space="preserve">such groups/communities </w:t>
      </w:r>
      <w:r>
        <w:t xml:space="preserve">as an important </w:t>
      </w:r>
      <w:r w:rsidR="0075407A">
        <w:t>contributor to</w:t>
      </w:r>
      <w:r>
        <w:t xml:space="preserve"> </w:t>
      </w:r>
      <w:r w:rsidR="00FF50F7">
        <w:t xml:space="preserve">providing </w:t>
      </w:r>
      <w:r>
        <w:t>long-term, low intensity support</w:t>
      </w:r>
      <w:r w:rsidR="00FF50F7">
        <w:t xml:space="preserve"> to autistic adults without LD</w:t>
      </w:r>
      <w:r>
        <w:t xml:space="preserve"> (see </w:t>
      </w:r>
      <w:r w:rsidRPr="006C16E0">
        <w:rPr>
          <w:i/>
        </w:rPr>
        <w:t>Chapter 4</w:t>
      </w:r>
      <w:r>
        <w:t>). This accords with other research</w:t>
      </w:r>
      <w:r w:rsidR="00C35C8B">
        <w:t>,</w:t>
      </w:r>
      <w:r w:rsidR="00C35C8B">
        <w:fldChar w:fldCharType="begin">
          <w:fldData xml:space="preserve">PEVuZE5vdGU+PENpdGU+PEF1dGhvcj5IaWNrZXk8L0F1dGhvcj48WWVhcj4yMDE4PC9ZZWFyPjxS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=
</w:fldData>
        </w:fldChar>
      </w:r>
      <w:r w:rsidR="00657BB4">
        <w:instrText xml:space="preserve"> ADDIN EN.CITE </w:instrText>
      </w:r>
      <w:r w:rsidR="00657BB4">
        <w:fldChar w:fldCharType="begin">
          <w:fldData xml:space="preserve">PEVuZE5vdGU+PENpdGU+PEF1dGhvcj5IaWNrZXk8L0F1dGhvcj48WWVhcj4yMDE4PC9ZZWFyPjxS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=
</w:fldData>
        </w:fldChar>
      </w:r>
      <w:r w:rsidR="00657BB4">
        <w:instrText xml:space="preserve"> ADDIN EN.CITE.DATA </w:instrText>
      </w:r>
      <w:r w:rsidR="00657BB4">
        <w:fldChar w:fldCharType="end"/>
      </w:r>
      <w:r w:rsidR="00C35C8B">
        <w:fldChar w:fldCharType="separate"/>
      </w:r>
      <w:r w:rsidR="00657BB4" w:rsidRPr="00657BB4">
        <w:rPr>
          <w:noProof/>
          <w:vertAlign w:val="superscript"/>
        </w:rPr>
        <w:t>67, 71-73</w:t>
      </w:r>
      <w:r w:rsidR="00C35C8B">
        <w:fldChar w:fldCharType="end"/>
      </w:r>
      <w:r>
        <w:t xml:space="preserve"> </w:t>
      </w:r>
      <w:r w:rsidRPr="0001098E">
        <w:t xml:space="preserve">and the NICE guideline recommends </w:t>
      </w:r>
      <w:r w:rsidR="001B7A1C">
        <w:t>SATs work in partnership with such organisations</w:t>
      </w:r>
      <w:r>
        <w:t>. To our knowledge, however, there have been no studies of their effectiveness</w:t>
      </w:r>
      <w:r w:rsidR="001B7A1C">
        <w:t xml:space="preserve">, neither </w:t>
      </w:r>
      <w:r>
        <w:t>could</w:t>
      </w:r>
      <w:r w:rsidR="001B7A1C">
        <w:t xml:space="preserve"> we </w:t>
      </w:r>
      <w:r>
        <w:t xml:space="preserve">find </w:t>
      </w:r>
      <w:r w:rsidR="001B7A1C">
        <w:t>any</w:t>
      </w:r>
      <w:r>
        <w:t xml:space="preserve"> literature on reach and take-up of such provision.</w:t>
      </w:r>
      <w:r w:rsidR="00C35C8B">
        <w:t xml:space="preserve"> </w:t>
      </w:r>
      <w:r w:rsidR="00C35C8B">
        <w:fldChar w:fldCharType="begin">
          <w:fldData xml:space="preserve">PEVuZE5vdGU+PENpdGU+PEF1dGhvcj5Mb3JlbmM8L0F1dGhvcj48WWVhcj4yMDE2PC9ZZWFyPjxS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</w:fldData>
        </w:fldChar>
      </w:r>
      <w:r w:rsidR="00657BB4">
        <w:instrText xml:space="preserve"> ADDIN EN.CITE </w:instrText>
      </w:r>
      <w:r w:rsidR="00657BB4">
        <w:fldChar w:fldCharType="begin">
          <w:fldData xml:space="preserve">PEVuZE5vdGU+PENpdGU+PEF1dGhvcj5Mb3JlbmM8L0F1dGhvcj48WWVhcj4yMDE2PC9ZZWFyPjxS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</w:fldData>
        </w:fldChar>
      </w:r>
      <w:r w:rsidR="00657BB4">
        <w:instrText xml:space="preserve"> ADDIN EN.CITE.DATA </w:instrText>
      </w:r>
      <w:r w:rsidR="00657BB4">
        <w:fldChar w:fldCharType="end"/>
      </w:r>
      <w:r w:rsidR="00C35C8B">
        <w:fldChar w:fldCharType="separate"/>
      </w:r>
      <w:r w:rsidR="00657BB4" w:rsidRPr="00657BB4">
        <w:rPr>
          <w:noProof/>
          <w:vertAlign w:val="superscript"/>
        </w:rPr>
        <w:t>34, 56</w:t>
      </w:r>
      <w:r w:rsidR="00C35C8B">
        <w:fldChar w:fldCharType="end"/>
      </w:r>
    </w:p>
    <w:p w14:paraId="1498AFA2" w14:textId="77777777" w:rsidR="003D5ACE" w:rsidRDefault="003D5ACE" w:rsidP="00487F36"/>
    <w:p w14:paraId="409684A3" w14:textId="16B42607" w:rsidR="003D5ACE" w:rsidRDefault="003D5ACE" w:rsidP="00487F36">
      <w:r>
        <w:t xml:space="preserve">We found strong evidence of an association (in a positive direction) </w:t>
      </w:r>
      <w:r w:rsidR="000C45E3">
        <w:t xml:space="preserve">between </w:t>
      </w:r>
      <w:r w:rsidR="000C45E3" w:rsidRPr="00582B18">
        <w:rPr>
          <w:b/>
        </w:rPr>
        <w:t>perceived availability of information to manage everyday life</w:t>
      </w:r>
      <w:r w:rsidR="000C45E3" w:rsidRPr="000C45E3">
        <w:t xml:space="preserve"> </w:t>
      </w:r>
      <w:r>
        <w:t xml:space="preserve">and </w:t>
      </w:r>
      <w:r w:rsidR="000C45E3">
        <w:t>T3</w:t>
      </w:r>
      <w:r>
        <w:t xml:space="preserve"> mental health outcomes.  A recent qualitative review of autistic adults’ experiences of self-determination and quality of life describes the role of information plays in supporting self-determination, and the literature on self-management of long-term conditions also point</w:t>
      </w:r>
      <w:r w:rsidR="000C45E3">
        <w:t>s</w:t>
      </w:r>
      <w:r>
        <w:t xml:space="preserve"> to its importance.</w:t>
      </w:r>
      <w:r w:rsidR="00C35C8B">
        <w:fldChar w:fldCharType="begin">
          <w:fldData xml:space="preserve">PEVuZE5vdGU+PENpdGU+PEF1dGhvcj5LaW08L0F1dGhvcj48WWVhcj4yMDE5PC9ZZWFyPjxSZWNO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</w:fldData>
        </w:fldChar>
      </w:r>
      <w:r w:rsidR="00657BB4">
        <w:instrText xml:space="preserve"> ADDIN EN.CITE </w:instrText>
      </w:r>
      <w:r w:rsidR="00657BB4">
        <w:fldChar w:fldCharType="begin">
          <w:fldData xml:space="preserve">PEVuZE5vdGU+PENpdGU+PEF1dGhvcj5LaW08L0F1dGhvcj48WWVhcj4yMDE5PC9ZZWFyPjxSZWNO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</w:fldData>
        </w:fldChar>
      </w:r>
      <w:r w:rsidR="00657BB4">
        <w:instrText xml:space="preserve"> ADDIN EN.CITE.DATA </w:instrText>
      </w:r>
      <w:r w:rsidR="00657BB4">
        <w:fldChar w:fldCharType="end"/>
      </w:r>
      <w:r w:rsidR="00C35C8B">
        <w:fldChar w:fldCharType="separate"/>
      </w:r>
      <w:r w:rsidR="00657BB4" w:rsidRPr="00657BB4">
        <w:rPr>
          <w:noProof/>
          <w:vertAlign w:val="superscript"/>
        </w:rPr>
        <w:t>74, 75</w:t>
      </w:r>
      <w:r w:rsidR="00C35C8B">
        <w:fldChar w:fldCharType="end"/>
      </w:r>
      <w:r w:rsidR="00C35C8B">
        <w:t xml:space="preserve"> </w:t>
      </w:r>
      <w:r>
        <w:t>However, we do note</w:t>
      </w:r>
      <w:r w:rsidR="000C45E3">
        <w:t xml:space="preserve"> this finding</w:t>
      </w:r>
      <w:r>
        <w:t xml:space="preserve"> should be regarded as a ‘first look’ at this issue. We used a single question from the WHOQOL-BREF as our indicator of satisfaction with availability of information to manage every life. This reveals nothing about the type of information and the purposes for which it may be used. However, our descriptive analysis suggests around half of the study participants reported inadequacies in the availability of information they needed for daily life (see </w:t>
      </w:r>
      <w:r>
        <w:rPr>
          <w:i/>
        </w:rPr>
        <w:t>Chapter 8</w:t>
      </w:r>
      <w:r>
        <w:t xml:space="preserve">). </w:t>
      </w:r>
    </w:p>
    <w:p w14:paraId="696B3030" w14:textId="77777777" w:rsidR="003D5ACE" w:rsidRDefault="003D5ACE" w:rsidP="00487F36"/>
    <w:p w14:paraId="50248C82" w14:textId="7DB50779" w:rsidR="003D5ACE" w:rsidRDefault="000C45E3" w:rsidP="00487F36">
      <w:r>
        <w:lastRenderedPageBreak/>
        <w:t>Finally, w</w:t>
      </w:r>
      <w:r w:rsidR="003D5ACE">
        <w:t xml:space="preserve">e found strong evidence of an association between </w:t>
      </w:r>
      <w:r w:rsidRPr="00582B18">
        <w:rPr>
          <w:b/>
        </w:rPr>
        <w:t>perceived availability of social support</w:t>
      </w:r>
      <w:r>
        <w:t xml:space="preserve"> at </w:t>
      </w:r>
      <w:r w:rsidR="003D5ACE">
        <w:t>mental health outcome</w:t>
      </w:r>
      <w:r>
        <w:t>s at T3.</w:t>
      </w:r>
      <w:r w:rsidR="003D5ACE">
        <w:t xml:space="preserve"> This is not unexpected</w:t>
      </w:r>
      <w:r>
        <w:t>:</w:t>
      </w:r>
      <w:r w:rsidR="003D5ACE">
        <w:t xml:space="preserve"> the association between social support/social isolation and depression is well established, though evidence regarding its association with anxiety more preliminary.</w:t>
      </w:r>
      <w:r w:rsidR="00C35C8B">
        <w:fldChar w:fldCharType="begin"/>
      </w:r>
      <w:r w:rsidR="00657BB4">
        <w:instrText xml:space="preserve"> ADDIN EN.CITE &lt;EndNote&gt;&lt;Cite&gt;&lt;Author&gt;Wang&lt;/Author&gt;&lt;Year&gt;2018&lt;/Year&gt;&lt;RecNum&gt;224&lt;/RecNum&gt;&lt;DisplayText&gt;&lt;style face="superscript"&gt;76&lt;/style&gt;&lt;/DisplayText&gt;&lt;record&gt;&lt;rec-number&gt;224&lt;/rec-number&gt;&lt;foreign-keys&gt;&lt;key app="EN" db-id="zxvarxttw2rfw5efpv65pwf0as2av295ws9z" timestamp="1555055850"&gt;224&lt;/key&gt;&lt;/foreign-keys&gt;&lt;ref-type name="Journal Article"&gt;17&lt;/ref-type&gt;&lt;contributors&gt;&lt;authors&gt;&lt;author&gt;Wang, Jingyi&lt;/author&gt;&lt;author&gt;Mann, Farhana&lt;/author&gt;&lt;author&gt;Lloyd-Evans, Brynmor&lt;/author&gt;&lt;author&gt;Ma, Ruimin&lt;/author&gt;&lt;author&gt;Johnson, Sonia %J BMC Psychiatry&lt;/author&gt;&lt;/authors&gt;&lt;/contributors&gt;&lt;titles&gt;&lt;title&gt;Associations between loneliness and perceived social support and outcomes of mental health problems: a systematic review&lt;/title&gt;&lt;/titles&gt;&lt;pages&gt;156&lt;/pages&gt;&lt;volume&gt;18&lt;/volume&gt;&lt;number&gt;1&lt;/number&gt;&lt;dates&gt;&lt;year&gt;2018&lt;/year&gt;&lt;pub-dates&gt;&lt;date&gt;May 29&lt;/date&gt;&lt;/pub-dates&gt;&lt;/dates&gt;&lt;isbn&gt;1471-244X&lt;/isbn&gt;&lt;label&gt;Wang2018&lt;/label&gt;&lt;work-type&gt;journal article&lt;/work-type&gt;&lt;urls&gt;&lt;related-urls&gt;&lt;url&gt;https://doi.org/10.1186/s12888-018-1736-5&lt;/url&gt;&lt;/related-urls&gt;&lt;/urls&gt;&lt;electronic-resource-num&gt;10.1186/s12888-018-1736-5&lt;/electronic-resource-num&gt;&lt;/record&gt;&lt;/Cite&gt;&lt;/EndNote&gt;</w:instrText>
      </w:r>
      <w:r w:rsidR="00C35C8B">
        <w:fldChar w:fldCharType="separate"/>
      </w:r>
      <w:r w:rsidR="00657BB4" w:rsidRPr="00657BB4">
        <w:rPr>
          <w:noProof/>
          <w:vertAlign w:val="superscript"/>
        </w:rPr>
        <w:t>76</w:t>
      </w:r>
      <w:r w:rsidR="00C35C8B">
        <w:fldChar w:fldCharType="end"/>
      </w:r>
      <w:r w:rsidR="00C35C8B">
        <w:t xml:space="preserve"> </w:t>
      </w:r>
      <w:r w:rsidR="003D5ACE">
        <w:t xml:space="preserve">  Two items on</w:t>
      </w:r>
      <w:r>
        <w:t xml:space="preserve"> our measure of perceived social support (BE subscale of </w:t>
      </w:r>
      <w:r w:rsidR="003D5ACE">
        <w:t>ISEL-</w:t>
      </w:r>
      <w:r>
        <w:t>SF)</w:t>
      </w:r>
      <w:r w:rsidR="003D5ACE">
        <w:t xml:space="preserve"> </w:t>
      </w:r>
      <w:r>
        <w:t>r</w:t>
      </w:r>
      <w:r w:rsidR="003D5ACE">
        <w:t>efer to support from the family</w:t>
      </w:r>
      <w:r w:rsidR="00EA0195">
        <w:t xml:space="preserve"> whilst the </w:t>
      </w:r>
      <w:r w:rsidR="003D5ACE">
        <w:t>other re</w:t>
      </w:r>
      <w:r w:rsidR="0075407A">
        <w:t>fer more to friendship groups. W</w:t>
      </w:r>
      <w:r w:rsidR="003D5ACE">
        <w:t xml:space="preserve">e have already discussed the role of SATs </w:t>
      </w:r>
      <w:r w:rsidR="0075407A">
        <w:t xml:space="preserve">in supporting </w:t>
      </w:r>
      <w:r w:rsidR="003D5ACE">
        <w:t xml:space="preserve">autistic adults without LD </w:t>
      </w:r>
      <w:r w:rsidR="0075407A">
        <w:t xml:space="preserve">to </w:t>
      </w:r>
      <w:r w:rsidR="003D5ACE">
        <w:t xml:space="preserve">make connections with peers. </w:t>
      </w:r>
      <w:r w:rsidR="0075407A">
        <w:t xml:space="preserve">A further role is </w:t>
      </w:r>
      <w:r w:rsidR="003D5ACE">
        <w:t>supporting</w:t>
      </w:r>
      <w:r w:rsidR="006978FF">
        <w:t xml:space="preserve"> family understanding of autism and, i</w:t>
      </w:r>
      <w:r w:rsidR="003D5ACE">
        <w:t xml:space="preserve">ndeed, a quarter of our sample reported the SAT had worked on this concern (see </w:t>
      </w:r>
      <w:r w:rsidR="003D5ACE">
        <w:rPr>
          <w:i/>
        </w:rPr>
        <w:t>Chapter 8</w:t>
      </w:r>
      <w:r w:rsidR="003D5ACE">
        <w:t xml:space="preserve">). Our qualitative research with service users revealed that addressing family members’ understanding of autism was a valued element of SAT service provision (see </w:t>
      </w:r>
      <w:r w:rsidR="003D5ACE" w:rsidRPr="005E535D">
        <w:rPr>
          <w:i/>
        </w:rPr>
        <w:t>Chapter 6</w:t>
      </w:r>
      <w:r w:rsidR="003D5ACE">
        <w:t xml:space="preserve">). It was, however, sometimes reported as an unmet need. Findings from our mapping study revealed that care and support of family members was one aspect of provision set out in the NICE guideline which services did not prioritise, often due to resource constraints (see </w:t>
      </w:r>
      <w:r w:rsidR="003D5ACE" w:rsidRPr="005E535D">
        <w:rPr>
          <w:i/>
        </w:rPr>
        <w:t>Chapters 3 and 4</w:t>
      </w:r>
      <w:r w:rsidR="003D5ACE">
        <w:t>). However, we know from other research that family members may struggle to accept the diagnosis, with this having a significant negative impact on autistic adults themselves.</w:t>
      </w:r>
      <w:r w:rsidR="00C35C8B">
        <w:fldChar w:fldCharType="begin">
          <w:fldData xml:space="preserve">PEVuZE5vdGU+PENpdGU+PEF1dGhvcj5DcmFuZTwvQXV0aG9yPjxZZWFyPjIwMTg8L1llYXI+PFJl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</w:fldData>
        </w:fldChar>
      </w:r>
      <w:r w:rsidR="00657BB4">
        <w:instrText xml:space="preserve"> ADDIN EN.CITE </w:instrText>
      </w:r>
      <w:r w:rsidR="00657BB4">
        <w:fldChar w:fldCharType="begin">
          <w:fldData xml:space="preserve">PEVuZE5vdGU+PENpdGU+PEF1dGhvcj5DcmFuZTwvQXV0aG9yPjxZZWFyPjIwMTg8L1llYXI+PFJl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</w:fldData>
        </w:fldChar>
      </w:r>
      <w:r w:rsidR="00657BB4">
        <w:instrText xml:space="preserve"> ADDIN EN.CITE.DATA </w:instrText>
      </w:r>
      <w:r w:rsidR="00657BB4">
        <w:fldChar w:fldCharType="end"/>
      </w:r>
      <w:r w:rsidR="00C35C8B">
        <w:fldChar w:fldCharType="separate"/>
      </w:r>
      <w:r w:rsidR="00657BB4" w:rsidRPr="00657BB4">
        <w:rPr>
          <w:noProof/>
          <w:vertAlign w:val="superscript"/>
        </w:rPr>
        <w:t>68</w:t>
      </w:r>
      <w:r w:rsidR="00C35C8B">
        <w:fldChar w:fldCharType="end"/>
      </w:r>
      <w:r w:rsidR="00EA0195">
        <w:t xml:space="preserve"> </w:t>
      </w:r>
    </w:p>
    <w:p w14:paraId="36CC5638" w14:textId="1864F7A9" w:rsidR="003D5ACE" w:rsidRPr="00487F36" w:rsidRDefault="00BB0088" w:rsidP="00487F36">
      <w:pPr>
        <w:pStyle w:val="Heading2"/>
      </w:pPr>
      <w:bookmarkStart w:id="292" w:name="_Toc33460807"/>
      <w:r>
        <w:t xml:space="preserve">Comparing </w:t>
      </w:r>
      <w:r w:rsidR="00DE265F">
        <w:t xml:space="preserve">outcomes &amp; </w:t>
      </w:r>
      <w:r>
        <w:t>experiences of the DO cohort and D&amp;S group</w:t>
      </w:r>
      <w:bookmarkEnd w:id="292"/>
    </w:p>
    <w:p w14:paraId="581465B4" w14:textId="3F8C7EE6" w:rsidR="003D5ACE" w:rsidRDefault="00E218B5" w:rsidP="00487F36">
      <w:r>
        <w:t xml:space="preserve">Finally, we </w:t>
      </w:r>
      <w:r w:rsidR="003D5ACE" w:rsidRPr="00487F36">
        <w:t>compare</w:t>
      </w:r>
      <w:r>
        <w:t>d</w:t>
      </w:r>
      <w:r w:rsidR="003D5ACE" w:rsidRPr="00487F36">
        <w:t xml:space="preserve"> experiences and outcomes of </w:t>
      </w:r>
      <w:r w:rsidR="00EA0195">
        <w:t>individuals diagnosed and receiving post-diagnosis support from</w:t>
      </w:r>
      <w:r w:rsidR="001654F8">
        <w:t xml:space="preserve"> </w:t>
      </w:r>
      <w:r w:rsidR="00EA0195">
        <w:t>a SAT ( D&amp;S group)</w:t>
      </w:r>
      <w:r w:rsidR="003D5ACE" w:rsidRPr="00487F36">
        <w:t xml:space="preserve"> with </w:t>
      </w:r>
      <w:r w:rsidR="00EA0195">
        <w:t xml:space="preserve">those diagnosed </w:t>
      </w:r>
      <w:r w:rsidR="001654F8">
        <w:t>via a</w:t>
      </w:r>
      <w:r w:rsidR="00EA0195">
        <w:t xml:space="preserve"> national/regional diagnostic assessment service (the DO cohort).  </w:t>
      </w:r>
      <w:r w:rsidR="003D5ACE">
        <w:t>We collected two sets of evidence.  First, we collected the same outcomes data</w:t>
      </w:r>
      <w:r>
        <w:t xml:space="preserve"> from the DO cohort</w:t>
      </w:r>
      <w:r w:rsidR="003D5ACE">
        <w:t xml:space="preserve"> as for the SAT cohort (reported in </w:t>
      </w:r>
      <w:r w:rsidR="003D5ACE" w:rsidRPr="00CF5B26">
        <w:rPr>
          <w:i/>
        </w:rPr>
        <w:t>Chapter 8</w:t>
      </w:r>
      <w:r w:rsidR="003D5ACE">
        <w:t xml:space="preserve">). Second, we interviewed a sub-sample of the DO cohort and, for some of these, a member of their family (see </w:t>
      </w:r>
      <w:r w:rsidR="003D5ACE" w:rsidRPr="00CF5B26">
        <w:rPr>
          <w:i/>
        </w:rPr>
        <w:t>Chapter 9</w:t>
      </w:r>
      <w:r w:rsidR="003D5ACE">
        <w:t>).  We remind the reader here that the DO cohort sample was small</w:t>
      </w:r>
      <w:r w:rsidR="00BB0088">
        <w:t>, t</w:t>
      </w:r>
      <w:r w:rsidR="003D5ACE">
        <w:t>hus findings are initial and exploratory.</w:t>
      </w:r>
    </w:p>
    <w:p w14:paraId="4C952861" w14:textId="240F80D6" w:rsidR="00F76C1B" w:rsidRDefault="00F76C1B" w:rsidP="00487F36"/>
    <w:p w14:paraId="7525A993" w14:textId="1829FB85" w:rsidR="003D5ACE" w:rsidRDefault="00F76C1B" w:rsidP="00487F36">
      <w:r>
        <w:t xml:space="preserve">We found evidence of a potential difference between the DO cohort and </w:t>
      </w:r>
      <w:r w:rsidR="001654F8">
        <w:t xml:space="preserve">D&amp;S group </w:t>
      </w:r>
      <w:r>
        <w:t>in the trajectory of mental health outcomes from baseline to 12 months follow-up</w:t>
      </w:r>
      <w:r w:rsidR="001654F8">
        <w:t>.  Evidence of a</w:t>
      </w:r>
      <w:r w:rsidR="00690193">
        <w:t xml:space="preserve"> </w:t>
      </w:r>
      <w:r w:rsidR="001654F8">
        <w:lastRenderedPageBreak/>
        <w:t xml:space="preserve">potential </w:t>
      </w:r>
      <w:r w:rsidR="00690193">
        <w:t>deterioration in</w:t>
      </w:r>
      <w:r w:rsidR="001654F8">
        <w:t xml:space="preserve"> mental health (</w:t>
      </w:r>
      <w:r w:rsidR="00690193">
        <w:t>GHQ-12 score</w:t>
      </w:r>
      <w:r w:rsidR="001654F8">
        <w:t>)</w:t>
      </w:r>
      <w:r w:rsidR="00690193">
        <w:t xml:space="preserve"> in the</w:t>
      </w:r>
      <w:r w:rsidR="001654F8">
        <w:t xml:space="preserve"> immediate</w:t>
      </w:r>
      <w:r w:rsidR="00690193">
        <w:t xml:space="preserve"> post-diagnosis </w:t>
      </w:r>
      <w:r w:rsidR="00E218B5">
        <w:t xml:space="preserve">period </w:t>
      </w:r>
      <w:r w:rsidR="001654F8">
        <w:t xml:space="preserve">observed </w:t>
      </w:r>
      <w:r w:rsidR="00690193">
        <w:t xml:space="preserve">in the DO cohort was not </w:t>
      </w:r>
      <w:r w:rsidR="001654F8">
        <w:t>see</w:t>
      </w:r>
      <w:r w:rsidR="00E218B5">
        <w:t>n</w:t>
      </w:r>
      <w:r w:rsidR="001654F8">
        <w:t xml:space="preserve"> in the D&amp;S group</w:t>
      </w:r>
      <w:r w:rsidR="00690193">
        <w:t>.</w:t>
      </w:r>
      <w:r w:rsidR="001654F8">
        <w:t xml:space="preserve">  N</w:t>
      </w:r>
      <w:r w:rsidR="003D5ACE" w:rsidRPr="00C012F1">
        <w:t>o statistically significant change</w:t>
      </w:r>
      <w:r w:rsidR="00C76CFB">
        <w:t xml:space="preserve"> on any of the study’s </w:t>
      </w:r>
      <w:r w:rsidR="003D5ACE" w:rsidRPr="00C012F1">
        <w:t>outcome</w:t>
      </w:r>
      <w:r w:rsidR="00C76CFB">
        <w:t xml:space="preserve"> measures and indicators was</w:t>
      </w:r>
      <w:r w:rsidR="003D5ACE" w:rsidRPr="00C012F1">
        <w:t xml:space="preserve"> observed</w:t>
      </w:r>
      <w:r w:rsidR="003D5ACE">
        <w:t xml:space="preserve"> in the DO cohort</w:t>
      </w:r>
      <w:r w:rsidR="00C76CFB">
        <w:t xml:space="preserve"> between T0 and T3</w:t>
      </w:r>
      <w:r w:rsidR="003D5ACE">
        <w:t>. This contrasts with observed improvements in mental health, ability to manage everyday life and contacts with autism-specific</w:t>
      </w:r>
      <w:r w:rsidR="004C0B1B">
        <w:t xml:space="preserve"> groups/communities</w:t>
      </w:r>
      <w:r w:rsidR="003D5ACE">
        <w:t xml:space="preserve"> </w:t>
      </w:r>
      <w:r w:rsidR="001654F8">
        <w:t>found for the D&amp;S group</w:t>
      </w:r>
      <w:r w:rsidR="003D5ACE" w:rsidRPr="00C012F1">
        <w:t xml:space="preserve">. </w:t>
      </w:r>
      <w:r w:rsidR="003D5ACE">
        <w:t xml:space="preserve"> </w:t>
      </w:r>
      <w:r w:rsidR="00C76CFB">
        <w:t xml:space="preserve">Our analyses comparing </w:t>
      </w:r>
      <w:r w:rsidR="001654F8">
        <w:t xml:space="preserve">T3 mental health outcomes of the DO cohort and D&amp;S group were </w:t>
      </w:r>
      <w:r w:rsidR="00C76CFB">
        <w:t xml:space="preserve">underpowered. </w:t>
      </w:r>
    </w:p>
    <w:p w14:paraId="40E763B0" w14:textId="77777777" w:rsidR="003D5ACE" w:rsidRDefault="003D5ACE" w:rsidP="00487F36"/>
    <w:p w14:paraId="07E83760" w14:textId="3FB7BF5F" w:rsidR="003D5ACE" w:rsidRDefault="003D5ACE" w:rsidP="00487F36">
      <w:r>
        <w:t>The interviews with individuals representing the DO cohort and D&amp;S</w:t>
      </w:r>
      <w:r w:rsidR="00C76CFB">
        <w:t xml:space="preserve"> group</w:t>
      </w:r>
      <w:r>
        <w:t xml:space="preserve"> revealed, to start, a commonality of experience of the diagnostic assessment process.  The majority expected to be diagnosed</w:t>
      </w:r>
      <w:r w:rsidR="00E218B5">
        <w:t xml:space="preserve"> and e</w:t>
      </w:r>
      <w:r>
        <w:t xml:space="preserve">xperiences of the actual process were typically positive. However, learning the diagnosis triggered a range of emotions. </w:t>
      </w:r>
      <w:r w:rsidR="004C0B1B">
        <w:t>R</w:t>
      </w:r>
      <w:r>
        <w:t xml:space="preserve">elief was the typical first response; however, a minority despaired the life-long nature of the condition.  Among those whose initial response had been positive, this soon shifted to a more mixed set of emotions. There was talk of frustration </w:t>
      </w:r>
      <w:r w:rsidR="004C0B1B">
        <w:t>about not being</w:t>
      </w:r>
      <w:r>
        <w:t xml:space="preserve"> diagnosed earlier and grief for the ‘lost years’. For some, these feelings were still being experienced when our interviews took place (around </w:t>
      </w:r>
      <w:r w:rsidR="002B3A6E">
        <w:t xml:space="preserve">six to nine </w:t>
      </w:r>
      <w:r>
        <w:t xml:space="preserve">months </w:t>
      </w:r>
      <w:r w:rsidR="002B3A6E">
        <w:t>post-</w:t>
      </w:r>
      <w:r>
        <w:t>diagnosis).  Family members</w:t>
      </w:r>
      <w:r w:rsidR="004C0B1B">
        <w:t>’</w:t>
      </w:r>
      <w:r>
        <w:t xml:space="preserve"> accounts suggest that such negative emotional experiences, and the investment individuals </w:t>
      </w:r>
      <w:r w:rsidR="004C0B1B">
        <w:t xml:space="preserve">may </w:t>
      </w:r>
      <w:r>
        <w:t>place in the diagnostic assessment process, may be hidden from them.</w:t>
      </w:r>
    </w:p>
    <w:p w14:paraId="72A10895" w14:textId="77777777" w:rsidR="003D5ACE" w:rsidRDefault="003D5ACE" w:rsidP="00487F36"/>
    <w:p w14:paraId="26D32A80" w14:textId="2CE7CD51" w:rsidR="003D5ACE" w:rsidRDefault="003D5ACE" w:rsidP="00487F36">
      <w:r>
        <w:t>The accounts of D&amp;S</w:t>
      </w:r>
      <w:r w:rsidR="002B3A6E">
        <w:t xml:space="preserve"> group</w:t>
      </w:r>
      <w:r>
        <w:t xml:space="preserve"> and DO cohort interviewees diverged substantially when experiences of post-diagnosis support were discussed. This was clearly located in the significant differences in </w:t>
      </w:r>
      <w:r w:rsidRPr="00D46016">
        <w:t xml:space="preserve">the quality, duration and intensity of psychoeducational support </w:t>
      </w:r>
      <w:r>
        <w:t>they could access p</w:t>
      </w:r>
      <w:r w:rsidRPr="00D46016">
        <w:t>ost-diagnosis</w:t>
      </w:r>
      <w:r>
        <w:t xml:space="preserve">.  </w:t>
      </w:r>
      <w:r w:rsidR="002B3A6E">
        <w:t xml:space="preserve">D&amp;S group </w:t>
      </w:r>
      <w:r>
        <w:t>interviewees spoke highly of post-assessment feedback session(s) and psychoeducation interventions (typically group-delivered), and described the impact this had on them in terms of understanding, (self-) acceptance and a sense of being supported.  In contrast, DO cohort interview</w:t>
      </w:r>
      <w:r w:rsidR="002B3A6E">
        <w:t>ee</w:t>
      </w:r>
      <w:r>
        <w:t xml:space="preserve">s – who within the diagnostic assessment package had a single feedback session and, sometimes, a single group psychoeducation session – described such support as insufficient. The experience of </w:t>
      </w:r>
      <w:r>
        <w:lastRenderedPageBreak/>
        <w:t>inadeq</w:t>
      </w:r>
      <w:r w:rsidR="00D83970">
        <w:t>ua</w:t>
      </w:r>
      <w:r>
        <w:t>te support, was itself, a negative experience with notions of abandonment an evident theme in their accounts.</w:t>
      </w:r>
    </w:p>
    <w:p w14:paraId="0E123969" w14:textId="77777777" w:rsidR="003D5ACE" w:rsidRDefault="003D5ACE" w:rsidP="00487F36"/>
    <w:p w14:paraId="6C311A81" w14:textId="402B2E6A" w:rsidR="003D5ACE" w:rsidRDefault="003D5ACE" w:rsidP="00487F36">
      <w:r>
        <w:t xml:space="preserve">At the time of our interviews, around </w:t>
      </w:r>
      <w:r w:rsidR="00A679BD">
        <w:t xml:space="preserve">six to nine months </w:t>
      </w:r>
      <w:r>
        <w:t xml:space="preserve">after diagnosis, all interviewees said being diagnosed had brought some positive impacts, particularly in terms of self-understanding (something we observed more widely among study participants, see </w:t>
      </w:r>
      <w:r w:rsidRPr="00180C10">
        <w:rPr>
          <w:i/>
        </w:rPr>
        <w:t>Chapter 6</w:t>
      </w:r>
      <w:r>
        <w:t xml:space="preserve">).  However, some DO cohort interviewees reported </w:t>
      </w:r>
      <w:r w:rsidRPr="00180C10">
        <w:t>long-standing or unresolved difficulties associated with the diagnosis</w:t>
      </w:r>
      <w:r>
        <w:t>, and almost all expressed the need for further support with understanding and coming to terms with the diagnosis</w:t>
      </w:r>
      <w:r w:rsidRPr="00180C10">
        <w:t xml:space="preserve">. </w:t>
      </w:r>
      <w:r>
        <w:t xml:space="preserve"> </w:t>
      </w:r>
      <w:r w:rsidRPr="00180C10">
        <w:t>A few believed receiving the diagnosis had</w:t>
      </w:r>
      <w:r>
        <w:t xml:space="preserve"> subsequently</w:t>
      </w:r>
      <w:r w:rsidRPr="00180C10">
        <w:t xml:space="preserve"> caused a deterioration in their mental health. In all instances, this was attributed to the lack of psychoeducation and other post-diagnostic support</w:t>
      </w:r>
      <w:r>
        <w:t>.</w:t>
      </w:r>
    </w:p>
    <w:p w14:paraId="32D2AAE5" w14:textId="77777777" w:rsidR="003D5ACE" w:rsidRPr="00180C10" w:rsidRDefault="003D5ACE" w:rsidP="00487F36"/>
    <w:p w14:paraId="56F2D98C" w14:textId="4B38B1B8" w:rsidR="003D5ACE" w:rsidRDefault="003D5ACE" w:rsidP="00487F36">
      <w:r>
        <w:t>Previous qualitative and quantitative studies of adults’ experiences of being diagnosed with autism also report relief as a predominant emotional response, and that the diagnosis offered an explanation for their experiences of life</w:t>
      </w:r>
      <w:r w:rsidR="00C35C8B">
        <w:t>.</w:t>
      </w:r>
      <w:r w:rsidR="00C35C8B">
        <w:fldChar w:fldCharType="begin">
          <w:fldData xml:space="preserve">PEVuZE5vdGU+PENpdGU+PEF1dGhvcj5MZXdpczwvQXV0aG9yPjxZZWFyPjIwMTY8L1llYXI+PFJl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</w:fldData>
        </w:fldChar>
      </w:r>
      <w:r w:rsidR="00657BB4">
        <w:instrText xml:space="preserve"> ADDIN EN.CITE </w:instrText>
      </w:r>
      <w:r w:rsidR="00657BB4">
        <w:fldChar w:fldCharType="begin">
          <w:fldData xml:space="preserve">PEVuZE5vdGU+PENpdGU+PEF1dGhvcj5MZXdpczwvQXV0aG9yPjxZZWFyPjIwMTY8L1llYXI+PFJl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</w:fldData>
        </w:fldChar>
      </w:r>
      <w:r w:rsidR="00657BB4">
        <w:instrText xml:space="preserve"> ADDIN EN.CITE.DATA </w:instrText>
      </w:r>
      <w:r w:rsidR="00657BB4">
        <w:fldChar w:fldCharType="end"/>
      </w:r>
      <w:r w:rsidR="00C35C8B">
        <w:fldChar w:fldCharType="separate"/>
      </w:r>
      <w:r w:rsidR="00657BB4" w:rsidRPr="00657BB4">
        <w:rPr>
          <w:noProof/>
          <w:vertAlign w:val="superscript"/>
        </w:rPr>
        <w:t>72, 77-80</w:t>
      </w:r>
      <w:r w:rsidR="00C35C8B">
        <w:fldChar w:fldCharType="end"/>
      </w:r>
      <w:r w:rsidR="00C35C8B">
        <w:t xml:space="preserve"> </w:t>
      </w:r>
      <w:r>
        <w:t xml:space="preserve">They </w:t>
      </w:r>
      <w:r w:rsidR="004C0B1B">
        <w:t xml:space="preserve">too </w:t>
      </w:r>
      <w:r>
        <w:t>describe the potential range of emotions – both positive and nega</w:t>
      </w:r>
      <w:r w:rsidR="004C0B1B">
        <w:t>tive – which may be experienced</w:t>
      </w:r>
      <w:r w:rsidR="00C35C8B">
        <w:t>.</w:t>
      </w:r>
      <w:r w:rsidR="00C35C8B">
        <w:fldChar w:fldCharType="begin">
          <w:fldData xml:space="preserve">PEVuZE5vdGU+PENpdGU+PEF1dGhvcj5Kb25lczwvQXV0aG9yPjxZZWFyPjIwMDk8L1llYXI+PFJl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</w:fldData>
        </w:fldChar>
      </w:r>
      <w:r w:rsidR="00657BB4">
        <w:instrText xml:space="preserve"> ADDIN EN.CITE </w:instrText>
      </w:r>
      <w:r w:rsidR="00657BB4">
        <w:fldChar w:fldCharType="begin">
          <w:fldData xml:space="preserve">PEVuZE5vdGU+PENpdGU+PEF1dGhvcj5Kb25lczwvQXV0aG9yPjxZZWFyPjIwMDk8L1llYXI+PFJl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</w:fldData>
        </w:fldChar>
      </w:r>
      <w:r w:rsidR="00657BB4">
        <w:instrText xml:space="preserve"> ADDIN EN.CITE.DATA </w:instrText>
      </w:r>
      <w:r w:rsidR="00657BB4">
        <w:fldChar w:fldCharType="end"/>
      </w:r>
      <w:r w:rsidR="00C35C8B">
        <w:fldChar w:fldCharType="separate"/>
      </w:r>
      <w:r w:rsidR="00657BB4" w:rsidRPr="00657BB4">
        <w:rPr>
          <w:noProof/>
          <w:vertAlign w:val="superscript"/>
        </w:rPr>
        <w:t>67, 79, 81, 82</w:t>
      </w:r>
      <w:r w:rsidR="00C35C8B">
        <w:fldChar w:fldCharType="end"/>
      </w:r>
      <w:r>
        <w:t xml:space="preserve"> Similarly, they also report how the diagnosis may facilitate improvements in family relationships and the support received from other services or educational establishments/the workplace</w:t>
      </w:r>
      <w:r w:rsidR="00306B6C">
        <w:t>.</w:t>
      </w:r>
      <w:r w:rsidR="00306B6C">
        <w:fldChar w:fldCharType="begin">
          <w:fldData xml:space="preserve">PEVuZE5vdGU+PENpdGU+PEF1dGhvcj5Qb3dlbGw8L0F1dGhvcj48WWVhcj4yMDE1PC9ZZWFyPjxS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=
</w:fldData>
        </w:fldChar>
      </w:r>
      <w:r w:rsidR="00657BB4">
        <w:instrText xml:space="preserve"> ADDIN EN.CITE </w:instrText>
      </w:r>
      <w:r w:rsidR="00657BB4">
        <w:fldChar w:fldCharType="begin">
          <w:fldData xml:space="preserve">PEVuZE5vdGU+PENpdGU+PEF1dGhvcj5Qb3dlbGw8L0F1dGhvcj48WWVhcj4yMDE1PC9ZZWFyPjxS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=
</w:fldData>
        </w:fldChar>
      </w:r>
      <w:r w:rsidR="00657BB4">
        <w:instrText xml:space="preserve"> ADDIN EN.CITE.DATA </w:instrText>
      </w:r>
      <w:r w:rsidR="00657BB4">
        <w:fldChar w:fldCharType="end"/>
      </w:r>
      <w:r w:rsidR="00306B6C">
        <w:fldChar w:fldCharType="separate"/>
      </w:r>
      <w:r w:rsidR="00657BB4" w:rsidRPr="00657BB4">
        <w:rPr>
          <w:noProof/>
          <w:vertAlign w:val="superscript"/>
        </w:rPr>
        <w:t>67, 79</w:t>
      </w:r>
      <w:r w:rsidR="00306B6C">
        <w:fldChar w:fldCharType="end"/>
      </w:r>
      <w:r w:rsidR="00306B6C">
        <w:t xml:space="preserve"> </w:t>
      </w:r>
      <w:r w:rsidR="00365E4E">
        <w:t xml:space="preserve"> S</w:t>
      </w:r>
      <w:r>
        <w:t xml:space="preserve">tudies </w:t>
      </w:r>
      <w:r w:rsidR="005A2FB5">
        <w:t xml:space="preserve">which </w:t>
      </w:r>
      <w:r w:rsidR="00365E4E">
        <w:t>s</w:t>
      </w:r>
      <w:r>
        <w:t>pecifically explore</w:t>
      </w:r>
      <w:r w:rsidR="005A2FB5">
        <w:t>d</w:t>
      </w:r>
      <w:r>
        <w:t xml:space="preserve"> immediate post-diagnosis support</w:t>
      </w:r>
      <w:r w:rsidR="00365E4E">
        <w:t xml:space="preserve"> describe </w:t>
      </w:r>
      <w:r w:rsidR="005A2FB5">
        <w:t>experiences of inadequate support</w:t>
      </w:r>
      <w:r w:rsidR="00365E4E">
        <w:t xml:space="preserve"> which</w:t>
      </w:r>
      <w:r w:rsidR="005A2FB5">
        <w:t xml:space="preserve"> result</w:t>
      </w:r>
      <w:r w:rsidR="00365E4E">
        <w:t>ed</w:t>
      </w:r>
      <w:r w:rsidR="005A2FB5">
        <w:t xml:space="preserve"> in</w:t>
      </w:r>
      <w:r w:rsidR="00365E4E">
        <w:t xml:space="preserve"> </w:t>
      </w:r>
      <w:r w:rsidR="005A2FB5">
        <w:t>unanswered</w:t>
      </w:r>
      <w:r w:rsidR="00365E4E">
        <w:t xml:space="preserve"> questions and</w:t>
      </w:r>
      <w:r w:rsidR="005A2FB5">
        <w:t xml:space="preserve"> a sense of isolation and dismay.</w:t>
      </w:r>
      <w:r w:rsidR="00306B6C">
        <w:fldChar w:fldCharType="begin">
          <w:fldData xml:space="preserve">PEVuZE5vdGU+PENpdGU+PEF1dGhvcj5MZXdpczwvQXV0aG9yPjxZZWFyPjIwMTY8L1llYXI+PFJl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=
</w:fldData>
        </w:fldChar>
      </w:r>
      <w:r w:rsidR="00657BB4">
        <w:instrText xml:space="preserve"> ADDIN EN.CITE </w:instrText>
      </w:r>
      <w:r w:rsidR="00657BB4">
        <w:fldChar w:fldCharType="begin">
          <w:fldData xml:space="preserve">PEVuZE5vdGU+PENpdGU+PEF1dGhvcj5MZXdpczwvQXV0aG9yPjxZZWFyPjIwMTY8L1llYXI+PFJl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=
</w:fldData>
        </w:fldChar>
      </w:r>
      <w:r w:rsidR="00657BB4">
        <w:instrText xml:space="preserve"> ADDIN EN.CITE.DATA </w:instrText>
      </w:r>
      <w:r w:rsidR="00657BB4">
        <w:fldChar w:fldCharType="end"/>
      </w:r>
      <w:r w:rsidR="00306B6C">
        <w:fldChar w:fldCharType="separate"/>
      </w:r>
      <w:r w:rsidR="00657BB4" w:rsidRPr="00657BB4">
        <w:rPr>
          <w:noProof/>
          <w:vertAlign w:val="superscript"/>
        </w:rPr>
        <w:t>68, 77, 78</w:t>
      </w:r>
      <w:r w:rsidR="00306B6C">
        <w:fldChar w:fldCharType="end"/>
      </w:r>
      <w:r>
        <w:t xml:space="preserve"> </w:t>
      </w:r>
    </w:p>
    <w:p w14:paraId="14677552" w14:textId="77777777" w:rsidR="00434CEB" w:rsidRDefault="00434CEB" w:rsidP="00487F36"/>
    <w:p w14:paraId="5F93CDD5" w14:textId="6C4E7D5C" w:rsidR="00833DAB" w:rsidRPr="003D5ACE" w:rsidRDefault="003D5ACE" w:rsidP="00487F36">
      <w:r>
        <w:t>We believe</w:t>
      </w:r>
      <w:r w:rsidR="00E218B5">
        <w:t xml:space="preserve"> our </w:t>
      </w:r>
      <w:r>
        <w:t>findings make an important</w:t>
      </w:r>
      <w:r w:rsidR="00E218B5">
        <w:t xml:space="preserve">, </w:t>
      </w:r>
      <w:r>
        <w:t>new contribution to th</w:t>
      </w:r>
      <w:r w:rsidR="00E218B5">
        <w:t xml:space="preserve">e </w:t>
      </w:r>
      <w:r>
        <w:t>existing</w:t>
      </w:r>
      <w:r w:rsidR="00E218B5">
        <w:t>,</w:t>
      </w:r>
      <w:r>
        <w:t xml:space="preserve"> small</w:t>
      </w:r>
      <w:r w:rsidR="00E218B5">
        <w:t xml:space="preserve"> evidence base. </w:t>
      </w:r>
      <w:r>
        <w:t xml:space="preserve">First, by interviewing individuals </w:t>
      </w:r>
      <w:r w:rsidR="008114B0">
        <w:t xml:space="preserve">around </w:t>
      </w:r>
      <w:r w:rsidR="00365E4E">
        <w:t xml:space="preserve">six to nine </w:t>
      </w:r>
      <w:r>
        <w:t>months after diagnos</w:t>
      </w:r>
      <w:r w:rsidR="00365E4E">
        <w:t>is,</w:t>
      </w:r>
      <w:r>
        <w:t xml:space="preserve"> it </w:t>
      </w:r>
      <w:r w:rsidR="00E218B5">
        <w:t xml:space="preserve">has </w:t>
      </w:r>
      <w:r>
        <w:t>been possible to explore</w:t>
      </w:r>
      <w:r w:rsidR="00365E4E">
        <w:t xml:space="preserve"> medium-term</w:t>
      </w:r>
      <w:r w:rsidRPr="006C1A5E">
        <w:t xml:space="preserve"> </w:t>
      </w:r>
      <w:r>
        <w:t xml:space="preserve">impacts and </w:t>
      </w:r>
      <w:r w:rsidRPr="006C1A5E">
        <w:t>experiences</w:t>
      </w:r>
      <w:r>
        <w:t xml:space="preserve">. Second, we </w:t>
      </w:r>
      <w:r w:rsidR="00E218B5">
        <w:t xml:space="preserve">have </w:t>
      </w:r>
      <w:r>
        <w:t>compare</w:t>
      </w:r>
      <w:r w:rsidR="00E218B5">
        <w:t>d</w:t>
      </w:r>
      <w:r>
        <w:t xml:space="preserve"> </w:t>
      </w:r>
      <w:r w:rsidRPr="006C1A5E">
        <w:t>the impact of different post-diagnosis provision on individuals’ and family members’ experiences.</w:t>
      </w:r>
      <w:r>
        <w:t xml:space="preserve">  This has revealed the negative impacts – potentially longstanding – </w:t>
      </w:r>
      <w:r w:rsidR="00B646D4">
        <w:t>that</w:t>
      </w:r>
      <w:r>
        <w:t xml:space="preserve"> may occur as a result of inadequate psychoeducation support after diagnosis. It also offers </w:t>
      </w:r>
      <w:r>
        <w:lastRenderedPageBreak/>
        <w:t xml:space="preserve">evidence of the wider impacts and benefits associated with being diagnosed within the context of a Specialist Autism Team which has the potential to address, at least in the short to medium term, (some of) the needs of autistic adults without LD. </w:t>
      </w:r>
    </w:p>
    <w:p w14:paraId="0FCA8F40" w14:textId="77777777" w:rsidR="00645885" w:rsidRDefault="00645885" w:rsidP="00487F36">
      <w:pPr>
        <w:rPr>
          <w:rFonts w:ascii="Calibri Light" w:eastAsiaTheme="majorEastAsia" w:hAnsi="Calibri Light" w:cstheme="majorBidi"/>
          <w:sz w:val="40"/>
          <w:szCs w:val="32"/>
        </w:rPr>
      </w:pPr>
      <w:r>
        <w:br w:type="page"/>
      </w:r>
    </w:p>
    <w:p w14:paraId="7F547722" w14:textId="6D067DF2" w:rsidR="0045563B" w:rsidRDefault="00B87386" w:rsidP="0045563B">
      <w:pPr>
        <w:pStyle w:val="Heading1"/>
      </w:pPr>
      <w:bookmarkStart w:id="293" w:name="_Toc33460808"/>
      <w:r>
        <w:lastRenderedPageBreak/>
        <w:t>Conclusions</w:t>
      </w:r>
      <w:bookmarkEnd w:id="293"/>
    </w:p>
    <w:p w14:paraId="10CBC09E" w14:textId="29AB8FA5" w:rsidR="00DB7E99" w:rsidRDefault="00DB7E99" w:rsidP="00DB7E99">
      <w:pPr>
        <w:pStyle w:val="Heading2"/>
      </w:pPr>
      <w:bookmarkStart w:id="294" w:name="_Toc33460809"/>
      <w:r>
        <w:t>Summary of findings and implications</w:t>
      </w:r>
      <w:bookmarkEnd w:id="294"/>
    </w:p>
    <w:p w14:paraId="21A3D570" w14:textId="2B5D045C" w:rsidR="00AC4926" w:rsidRDefault="009D48C9" w:rsidP="0045563B">
      <w:r>
        <w:t xml:space="preserve">Eighteen services in England </w:t>
      </w:r>
      <w:r w:rsidR="00B646D4">
        <w:t>that</w:t>
      </w:r>
      <w:r>
        <w:t xml:space="preserve"> fulfilled NICE’s description of a Specialist Autism Team were identified. All had been developed specifically for autistic adults without LD. Whilst some had existed before the Autism Act and subsequent NICE </w:t>
      </w:r>
      <w:r w:rsidR="00B646D4">
        <w:t>G</w:t>
      </w:r>
      <w:r>
        <w:t xml:space="preserve">uideline, most had been established in response to these.  All had been commissioned due to concerns about the lack of access of specialist diagnostic assessments for adults, concerns about the well-being and outcomes of autistic adults without LD and the absence of any specialist provision for this group.  It would appear, however, that </w:t>
      </w:r>
      <w:r w:rsidR="00520C23">
        <w:t xml:space="preserve">the majority of </w:t>
      </w:r>
      <w:r>
        <w:t xml:space="preserve">localities in England do not offer this type of provision.  That said, the findings from this study suggest that it </w:t>
      </w:r>
      <w:r w:rsidRPr="004563E4">
        <w:rPr>
          <w:i/>
        </w:rPr>
        <w:t>is</w:t>
      </w:r>
      <w:r>
        <w:t xml:space="preserve"> possible to develop and provide a service which aligns to the NICE guideline</w:t>
      </w:r>
      <w:r w:rsidR="00AC4926">
        <w:t xml:space="preserve"> and government’s Autism Strategy for a multi-disciplinary, community-based service for autistic adults </w:t>
      </w:r>
      <w:r w:rsidR="0034729C">
        <w:t xml:space="preserve">(without LD) </w:t>
      </w:r>
      <w:r w:rsidR="00AC4926">
        <w:t xml:space="preserve">and their families </w:t>
      </w:r>
      <w:r w:rsidR="0034729C">
        <w:t xml:space="preserve">and </w:t>
      </w:r>
      <w:r w:rsidR="00AC4926">
        <w:t xml:space="preserve">which also supports other services involved in the care and support of this group. </w:t>
      </w:r>
      <w:r>
        <w:t>The services</w:t>
      </w:r>
      <w:r w:rsidR="00AC4926">
        <w:t xml:space="preserve"> identified</w:t>
      </w:r>
      <w:r>
        <w:t xml:space="preserve"> varied according to a number</w:t>
      </w:r>
      <w:r w:rsidR="004563E4">
        <w:t xml:space="preserve"> of</w:t>
      </w:r>
      <w:r>
        <w:t xml:space="preserve"> service characteristics, and these did not cluster sufficient</w:t>
      </w:r>
      <w:r w:rsidR="00D83970">
        <w:t>ly</w:t>
      </w:r>
      <w:r w:rsidR="00DD537B">
        <w:t xml:space="preserve"> for </w:t>
      </w:r>
      <w:r>
        <w:t xml:space="preserve">it to be possible to develop a service typology. </w:t>
      </w:r>
    </w:p>
    <w:p w14:paraId="20A87E3E" w14:textId="77777777" w:rsidR="004563E4" w:rsidRDefault="004563E4" w:rsidP="0045563B"/>
    <w:p w14:paraId="3CF6F6DB" w14:textId="7D8B1D78" w:rsidR="00CF58CC" w:rsidRDefault="00AC4926" w:rsidP="0045563B">
      <w:r>
        <w:t>Senior practitioners working in SATs strongly believed in the value and unique contribution of their services.  The multi-disciplinary nature of the service, staffed by practitioners specialist in autism, were seen as critical features</w:t>
      </w:r>
      <w:r w:rsidR="00F06B15">
        <w:t xml:space="preserve">.  </w:t>
      </w:r>
      <w:r>
        <w:t>However, sustaining high quality care was challenging due to unanticipated levels of demand (not matched by increased funding), and the lack of other services</w:t>
      </w:r>
      <w:r w:rsidR="00613370">
        <w:t xml:space="preserve"> being</w:t>
      </w:r>
      <w:r>
        <w:t xml:space="preserve"> willing </w:t>
      </w:r>
      <w:r w:rsidR="00D83970">
        <w:t>and</w:t>
      </w:r>
      <w:r>
        <w:t xml:space="preserve"> available to share in the care and support of autistic adults without LD.</w:t>
      </w:r>
      <w:r w:rsidR="00FB5099">
        <w:t xml:space="preserve">  Given SATs are a new type of provision, and with very little evidence and relatively limited clinical experience to draw on, it was</w:t>
      </w:r>
      <w:r w:rsidR="00613370">
        <w:t>, perhaps, un</w:t>
      </w:r>
      <w:r w:rsidR="00FB5099">
        <w:t>surprising to find that many services had developed and evolved their provision and ways of working.</w:t>
      </w:r>
      <w:r>
        <w:t xml:space="preserve"> </w:t>
      </w:r>
    </w:p>
    <w:p w14:paraId="58C15C0D" w14:textId="77777777" w:rsidR="004C2C36" w:rsidRDefault="004C2C36" w:rsidP="0045563B"/>
    <w:p w14:paraId="6900FD85" w14:textId="47E8EE30" w:rsidR="006E2476" w:rsidRDefault="00F06B15" w:rsidP="0045563B">
      <w:r>
        <w:t>Looking forward, and to ensure sustainable care and support for autistic adults with</w:t>
      </w:r>
      <w:r w:rsidR="00E31B03">
        <w:t>out</w:t>
      </w:r>
      <w:r>
        <w:t xml:space="preserve"> LD, senior practitioners believed it would be necessary for their ‘consultative and supervision’ </w:t>
      </w:r>
      <w:r>
        <w:lastRenderedPageBreak/>
        <w:t xml:space="preserve">role to mainstream services to be expanded, though this was dependent on the collaboration of mainstream services and with the support of commissioners. </w:t>
      </w:r>
      <w:r w:rsidR="00CF58CC">
        <w:t xml:space="preserve">In addition, </w:t>
      </w:r>
      <w:r>
        <w:t>investment was required to allow them to provide</w:t>
      </w:r>
      <w:r w:rsidR="00FB5099">
        <w:t xml:space="preserve"> specialist,</w:t>
      </w:r>
      <w:r>
        <w:t xml:space="preserve"> low intensity, on-going support (e.g. drop-in services)</w:t>
      </w:r>
      <w:r w:rsidR="008A346E">
        <w:t xml:space="preserve"> thus offering long-term continuity of care</w:t>
      </w:r>
      <w:r w:rsidR="00FB5099">
        <w:t>.</w:t>
      </w:r>
      <w:r w:rsidR="008A346E">
        <w:t xml:space="preserve"> </w:t>
      </w:r>
      <w:r w:rsidR="00FB5099">
        <w:t xml:space="preserve"> </w:t>
      </w:r>
      <w:r w:rsidR="00D83970">
        <w:t>T</w:t>
      </w:r>
      <w:r w:rsidR="00FB5099">
        <w:t xml:space="preserve">here was strong agreement in the value and importance of involving and collaborating with the local autistic community to achieve such provision. </w:t>
      </w:r>
      <w:r w:rsidR="00CF58CC">
        <w:t xml:space="preserve">Finally, and connected to the notion of low intensity and long term support, senior practitioners wanted to be able to invest more in interventions and ways of working which nurtured self-management and self-resilience. </w:t>
      </w:r>
    </w:p>
    <w:p w14:paraId="0555FA1F" w14:textId="1F802E2A" w:rsidR="00FB5099" w:rsidRDefault="00FB5099" w:rsidP="0045563B"/>
    <w:p w14:paraId="75E7CBAD" w14:textId="2A7CF89E" w:rsidR="002A6102" w:rsidRDefault="00FB5099" w:rsidP="00046C77">
      <w:r>
        <w:t xml:space="preserve">The study collected quantitative and qualitative evaluation data.  Findings from the quantitative evaluation demonstrate the wide range of need, health and functioning among those referred to SATs, and this was also observed in </w:t>
      </w:r>
      <w:r w:rsidR="00D83970">
        <w:t>the</w:t>
      </w:r>
      <w:r>
        <w:t xml:space="preserve"> qualitative </w:t>
      </w:r>
      <w:r w:rsidR="00CF58CC">
        <w:t xml:space="preserve">data. Some </w:t>
      </w:r>
      <w:r w:rsidR="00D83970">
        <w:t xml:space="preserve">people </w:t>
      </w:r>
      <w:r w:rsidR="00CF58CC">
        <w:t xml:space="preserve">are referred with quite specific needs </w:t>
      </w:r>
      <w:r w:rsidR="00B646D4">
        <w:t>that</w:t>
      </w:r>
      <w:r w:rsidR="00CF58CC">
        <w:t xml:space="preserve"> are amendable to relatively straightforward interventions.  Others are more complex. Evidence from our qualitative study indicates that both can benefit from</w:t>
      </w:r>
      <w:r w:rsidR="00891356">
        <w:t xml:space="preserve"> a SAT, and our quantitative data </w:t>
      </w:r>
      <w:r w:rsidR="00891356" w:rsidRPr="00891356">
        <w:t>demonstrates the range of needs and concerns SATs</w:t>
      </w:r>
      <w:r w:rsidR="00891356">
        <w:t xml:space="preserve"> may</w:t>
      </w:r>
      <w:r w:rsidR="00891356" w:rsidRPr="00891356">
        <w:t xml:space="preserve"> address.</w:t>
      </w:r>
      <w:r w:rsidR="00891356">
        <w:t xml:space="preserve">  Findings from our quantitative evaluation indicate that using a SAT may be associated with improved mental health (as indicated by movement from above to below clinical threshold), perceived ability to manage everyday and, for a minority, increase</w:t>
      </w:r>
      <w:r w:rsidR="00D83970">
        <w:t>d</w:t>
      </w:r>
      <w:r w:rsidR="00891356">
        <w:t xml:space="preserve"> use of autism-specific groups/communities for support and advice.  There was some evidence these benefits may be sustained into the longer term. However, significant improvements were not observed on our global and health-related quality of life measures, and these potential benefits were only observed in those accessing the SAT through the diagnostic assessment pathway (though we note small sample sizes for the support-only pathway).  </w:t>
      </w:r>
      <w:r w:rsidR="002A6102">
        <w:t xml:space="preserve">Overall, </w:t>
      </w:r>
      <w:r w:rsidR="00891356">
        <w:t>deteriorations in scores on standardised measures were</w:t>
      </w:r>
      <w:r w:rsidR="00B646D4">
        <w:t xml:space="preserve"> not</w:t>
      </w:r>
      <w:r w:rsidR="00891356">
        <w:t xml:space="preserve"> observed, this m</w:t>
      </w:r>
      <w:r w:rsidR="008B7B38">
        <w:t xml:space="preserve">ay indicate that, for </w:t>
      </w:r>
      <w:r w:rsidR="001A2D13">
        <w:t xml:space="preserve">some </w:t>
      </w:r>
      <w:r w:rsidR="008B7B38">
        <w:t xml:space="preserve">at least, use of a SAT prevented deteriorations in health and well-being. </w:t>
      </w:r>
      <w:r w:rsidR="00046C77">
        <w:t xml:space="preserve"> </w:t>
      </w:r>
    </w:p>
    <w:p w14:paraId="610883F0" w14:textId="77777777" w:rsidR="002A6102" w:rsidRDefault="002A6102" w:rsidP="00046C77"/>
    <w:p w14:paraId="4E8D0E42" w14:textId="7BA9D6C8" w:rsidR="00046C77" w:rsidRPr="0034729C" w:rsidRDefault="008B7B38" w:rsidP="00046C77">
      <w:r>
        <w:t xml:space="preserve">The accounts of service users recruited to our qualitative study </w:t>
      </w:r>
      <w:r w:rsidR="0034729C">
        <w:t>reveal</w:t>
      </w:r>
      <w:r w:rsidR="00046C77">
        <w:t xml:space="preserve">ed a </w:t>
      </w:r>
      <w:r>
        <w:t>range of experience in terms of the</w:t>
      </w:r>
      <w:r w:rsidR="00046C77">
        <w:t xml:space="preserve"> needs they had when entering the service. For some, the diagnostic assessment and subsequent psychoeducation was sufficient, others had </w:t>
      </w:r>
      <w:r w:rsidR="00046C77">
        <w:lastRenderedPageBreak/>
        <w:t xml:space="preserve">substantial and wide-ranging difficulties. </w:t>
      </w:r>
      <w:r w:rsidR="004C2C36">
        <w:t>Included in our sample were individuals who believed that using a SAT had achieved very considerable improvements in their lives.</w:t>
      </w:r>
      <w:r w:rsidR="0034729C">
        <w:t xml:space="preserve"> For those where needs remained un</w:t>
      </w:r>
      <w:r w:rsidR="00B646D4">
        <w:t>-</w:t>
      </w:r>
      <w:r w:rsidR="0034729C">
        <w:t xml:space="preserve">, or under-, met, this was attributed to deficiencies in the </w:t>
      </w:r>
      <w:r w:rsidR="0034729C" w:rsidRPr="0034729C">
        <w:t>duration, intensity, scope and flexibility of the support</w:t>
      </w:r>
      <w:r w:rsidR="0034729C">
        <w:t xml:space="preserve"> the SAT was able to offer. The ability of services to offer, where required</w:t>
      </w:r>
      <w:r w:rsidR="00046C77">
        <w:t>, 1:1</w:t>
      </w:r>
      <w:r w:rsidR="0034729C">
        <w:t xml:space="preserve"> work rather than group-delivered interventions</w:t>
      </w:r>
      <w:r w:rsidR="00046C77">
        <w:t>, longer-term involvement,</w:t>
      </w:r>
      <w:r w:rsidR="0034729C">
        <w:t xml:space="preserve"> </w:t>
      </w:r>
      <w:r w:rsidR="00046C77">
        <w:t xml:space="preserve">and less holistic provision were </w:t>
      </w:r>
      <w:r w:rsidR="0034729C">
        <w:t>key barrier</w:t>
      </w:r>
      <w:r w:rsidR="00046C77">
        <w:t>s</w:t>
      </w:r>
      <w:r w:rsidR="0034729C">
        <w:t xml:space="preserve"> to meeting need.</w:t>
      </w:r>
      <w:r w:rsidR="00046C77">
        <w:t xml:space="preserve">  Taken together, these findings indicate that</w:t>
      </w:r>
      <w:r w:rsidR="002A6102">
        <w:t>,</w:t>
      </w:r>
      <w:r w:rsidR="00046C77">
        <w:t xml:space="preserve"> as model of care, SATs have the potential to deliver expert, holistic care and support. However, insufficiencies in resource and lack of collaborative working with other services, sometimes reluctant to share involvement in the care of autistic adults without LD, </w:t>
      </w:r>
      <w:r w:rsidR="00DC44AE">
        <w:t>hinders</w:t>
      </w:r>
      <w:r w:rsidR="00046C77">
        <w:t xml:space="preserve"> what can be achieved.  </w:t>
      </w:r>
    </w:p>
    <w:p w14:paraId="1DEBE5A9" w14:textId="77777777" w:rsidR="00046C77" w:rsidRDefault="00046C77" w:rsidP="009C7BD7"/>
    <w:p w14:paraId="3AF0302B" w14:textId="175A8BE9" w:rsidR="001A2D13" w:rsidRDefault="004C2C36" w:rsidP="009C7BD7">
      <w:r>
        <w:t xml:space="preserve">An </w:t>
      </w:r>
      <w:r w:rsidR="008B7B38">
        <w:t xml:space="preserve">initial exploration of our quantitative data on </w:t>
      </w:r>
      <w:r w:rsidR="00DC44AE">
        <w:t xml:space="preserve">the effects of </w:t>
      </w:r>
      <w:r w:rsidR="008B7B38">
        <w:t>individual and service characteristics</w:t>
      </w:r>
      <w:r w:rsidR="009C7BD7">
        <w:t xml:space="preserve"> on </w:t>
      </w:r>
      <w:r w:rsidR="008B7B38">
        <w:t>outcomes found strong evidence that rich</w:t>
      </w:r>
      <w:r w:rsidR="001A2D13">
        <w:t xml:space="preserve">er skill mix </w:t>
      </w:r>
      <w:r w:rsidR="008B7B38">
        <w:t>was associated with</w:t>
      </w:r>
      <w:r w:rsidR="001A2D13">
        <w:t xml:space="preserve"> better </w:t>
      </w:r>
      <w:r w:rsidR="008B7B38">
        <w:t>mental health outcomes and, though evidence is weaker, managed care</w:t>
      </w:r>
      <w:r w:rsidR="009C7BD7">
        <w:t xml:space="preserve"> approaches</w:t>
      </w:r>
      <w:r w:rsidR="001A2D13">
        <w:t xml:space="preserve"> were more favourable than episodic involvement in delivering care plans</w:t>
      </w:r>
      <w:r w:rsidR="009C7BD7">
        <w:t xml:space="preserve">.  </w:t>
      </w:r>
      <w:r w:rsidR="004563E4">
        <w:t xml:space="preserve">These findings accord </w:t>
      </w:r>
      <w:r w:rsidR="00DC44AE">
        <w:t>evidence</w:t>
      </w:r>
      <w:r w:rsidR="004563E4">
        <w:t xml:space="preserve"> from our interviews with service user</w:t>
      </w:r>
      <w:r w:rsidR="003D3B06">
        <w:t>s</w:t>
      </w:r>
      <w:r w:rsidR="004563E4">
        <w:t xml:space="preserve">, who also stressed the importance of a named contact within the service: something which often co-occurs with managed care. </w:t>
      </w:r>
      <w:r w:rsidR="00DC44AE" w:rsidRPr="00011F96">
        <w:t>F</w:t>
      </w:r>
      <w:r w:rsidR="00F41F6B" w:rsidRPr="00011F96">
        <w:t xml:space="preserve">indings from our economic evaluation </w:t>
      </w:r>
      <w:r w:rsidR="00DC44AE" w:rsidRPr="00011F96">
        <w:t>show that some of these outcome improvements are only achieved at higher costs, which may prove a challenge to wider implementation; the economic evaluation also suggested that 1:1 work with SAT users with mental health problems could be cost-effective.</w:t>
      </w:r>
      <w:r w:rsidR="00F41F6B" w:rsidRPr="00011F96">
        <w:t xml:space="preserve"> </w:t>
      </w:r>
      <w:r w:rsidR="009C7BD7" w:rsidRPr="00011F96">
        <w:t>There was also</w:t>
      </w:r>
      <w:r w:rsidR="009C7BD7">
        <w:t xml:space="preserve"> strong or moderate evidence that different structural models are acceptable for SATs, for example, single or multiple teams involved in service delivery, and locating the provision in autism-specific or neurodevelopmental services. </w:t>
      </w:r>
      <w:r w:rsidR="004563E4">
        <w:t xml:space="preserve"> Such evidence is useful to those seeking to develop, or re-design, such provision. </w:t>
      </w:r>
    </w:p>
    <w:p w14:paraId="1CFC246C" w14:textId="77777777" w:rsidR="001A2D13" w:rsidRDefault="001A2D13" w:rsidP="009C7BD7"/>
    <w:p w14:paraId="7A4B26AA" w14:textId="5FB82B7A" w:rsidR="009C7BD7" w:rsidRDefault="000B4B0A" w:rsidP="009C7BD7">
      <w:r>
        <w:t xml:space="preserve">We found </w:t>
      </w:r>
      <w:r w:rsidR="009C7BD7">
        <w:t>strong evidence of an association between mental health outcomes and quality of social networks and perceived availability of information to manage everyday life. These are both domains where SATs have the potential to intervene and, to some extent, point to</w:t>
      </w:r>
      <w:r w:rsidR="003D3B06">
        <w:t xml:space="preserve"> providing</w:t>
      </w:r>
      <w:r w:rsidR="009C7BD7">
        <w:t xml:space="preserve"> social inclusion interventions and drop-in type provision</w:t>
      </w:r>
      <w:r w:rsidR="00DC44AE">
        <w:t>, s</w:t>
      </w:r>
      <w:r w:rsidR="009C7BD7">
        <w:t xml:space="preserve">omething </w:t>
      </w:r>
      <w:r w:rsidR="00AB5020">
        <w:t xml:space="preserve">for which </w:t>
      </w:r>
      <w:r w:rsidR="009C7BD7">
        <w:t>many SATS had little desi</w:t>
      </w:r>
      <w:r w:rsidR="00AB5020">
        <w:t>gnated resource</w:t>
      </w:r>
      <w:r w:rsidR="009C7BD7">
        <w:t xml:space="preserve">.  </w:t>
      </w:r>
      <w:r w:rsidR="00AB5020">
        <w:t xml:space="preserve">Two </w:t>
      </w:r>
      <w:r w:rsidR="009C7BD7">
        <w:t>further finding</w:t>
      </w:r>
      <w:r w:rsidR="00AB5020">
        <w:t xml:space="preserve">s </w:t>
      </w:r>
      <w:r w:rsidR="00DD537B">
        <w:t xml:space="preserve">from the study </w:t>
      </w:r>
      <w:r w:rsidR="00AB5020">
        <w:t>are</w:t>
      </w:r>
      <w:r w:rsidR="009C7BD7">
        <w:t xml:space="preserve"> </w:t>
      </w:r>
      <w:r w:rsidR="00DD537B">
        <w:t xml:space="preserve">relevant </w:t>
      </w:r>
      <w:r w:rsidR="009C7BD7">
        <w:lastRenderedPageBreak/>
        <w:t>here</w:t>
      </w:r>
      <w:r w:rsidR="00AB5020">
        <w:t>. First</w:t>
      </w:r>
      <w:r w:rsidR="009C7BD7">
        <w:t xml:space="preserve"> is the relatively minimal engagement of the study sample</w:t>
      </w:r>
      <w:r w:rsidR="00AB5020">
        <w:t xml:space="preserve">, even </w:t>
      </w:r>
      <w:r w:rsidR="003D3B06">
        <w:t>post-discharge</w:t>
      </w:r>
      <w:r w:rsidR="00AB5020">
        <w:t>,</w:t>
      </w:r>
      <w:r w:rsidR="009C7BD7">
        <w:t xml:space="preserve"> with autism-specific third sector or peer-led groups or organisations, including on-line communities and for</w:t>
      </w:r>
      <w:r w:rsidR="003D3B06">
        <w:t>ums</w:t>
      </w:r>
      <w:r w:rsidR="00AB5020">
        <w:t>.  Second, among those who took part in our interview study</w:t>
      </w:r>
      <w:r w:rsidR="003D3B06">
        <w:t>,</w:t>
      </w:r>
      <w:r w:rsidR="00AB5020">
        <w:t xml:space="preserve"> none had successfully pursued and used </w:t>
      </w:r>
      <w:r w:rsidR="00884315">
        <w:t>services (including autism specific groups/communities</w:t>
      </w:r>
      <w:r w:rsidR="00AB5020">
        <w:t xml:space="preserve">) which had been ‘signposted’ to them. Indeed, for the majority, no attempts had been made.   </w:t>
      </w:r>
      <w:r w:rsidR="007E174C">
        <w:t>It is clear that simply providing information, with the expectation that the service user will act on it, is ineffective or insufficient for many individuals. It may be the case that</w:t>
      </w:r>
      <w:r w:rsidR="008A346E">
        <w:t xml:space="preserve">, compared to non-autistic people, </w:t>
      </w:r>
      <w:r w:rsidR="007E174C">
        <w:t>autistic people</w:t>
      </w:r>
      <w:r w:rsidR="008A346E">
        <w:t xml:space="preserve"> without LD</w:t>
      </w:r>
      <w:r w:rsidR="007E174C">
        <w:t xml:space="preserve"> face additional challenges in pursuing signposts</w:t>
      </w:r>
      <w:r w:rsidR="008A346E">
        <w:t>. T</w:t>
      </w:r>
      <w:r w:rsidR="007E174C">
        <w:t xml:space="preserve">he presence of mental health difficulties may be a further barrier. </w:t>
      </w:r>
      <w:r w:rsidR="008A346E">
        <w:t>Overall, however, very little is understood about what is often a core feature of service provision.</w:t>
      </w:r>
    </w:p>
    <w:p w14:paraId="2BAC87ED" w14:textId="77777777" w:rsidR="007E174C" w:rsidRDefault="007E174C" w:rsidP="009C7BD7"/>
    <w:p w14:paraId="4B6611E5" w14:textId="7FD9DC0E" w:rsidR="00520C23" w:rsidRDefault="00AB5020" w:rsidP="009C7BD7">
      <w:r>
        <w:t>The final element of our evaluation was a small scale comparison of individuals living outside of commissioning boundaries of a SAT, but referred to the SAT for diagnostic assessment only</w:t>
      </w:r>
      <w:r w:rsidR="003D3B06">
        <w:t xml:space="preserve"> (the DO cohort)</w:t>
      </w:r>
      <w:r>
        <w:t>, with those who had accessed SATs via the diagnostic assessment pathway</w:t>
      </w:r>
      <w:r w:rsidR="003D3B06">
        <w:t xml:space="preserve"> (the D&amp;S group of our SAT cohort)</w:t>
      </w:r>
      <w:r>
        <w:t>. The very different</w:t>
      </w:r>
      <w:r w:rsidR="00404E0E">
        <w:t xml:space="preserve"> post-diagnosis</w:t>
      </w:r>
      <w:r>
        <w:t xml:space="preserve"> e</w:t>
      </w:r>
      <w:r w:rsidR="00404E0E">
        <w:t>xperience</w:t>
      </w:r>
      <w:r w:rsidR="000409AD">
        <w:t>s</w:t>
      </w:r>
      <w:r>
        <w:t xml:space="preserve"> and perceived outcomes</w:t>
      </w:r>
      <w:r w:rsidR="000409AD">
        <w:t xml:space="preserve"> reported by </w:t>
      </w:r>
      <w:r>
        <w:t xml:space="preserve">the two groups point to the fundamental importance of high quality and extended psychoeducation following diagnosis. </w:t>
      </w:r>
      <w:r w:rsidR="000409AD">
        <w:t xml:space="preserve">It </w:t>
      </w:r>
      <w:r>
        <w:t>appeared to be the linchpin in the trajectories of the two groups</w:t>
      </w:r>
      <w:r w:rsidR="00404E0E">
        <w:t xml:space="preserve">, and serves to illustrate the significance and implications of diagnosing someone with autism.  </w:t>
      </w:r>
    </w:p>
    <w:p w14:paraId="6755588E" w14:textId="77777777" w:rsidR="00B63271" w:rsidRDefault="00B63271" w:rsidP="009C7BD7"/>
    <w:p w14:paraId="2CACDE8F" w14:textId="56B7E191" w:rsidR="002A1594" w:rsidRDefault="00B63271" w:rsidP="00B63271">
      <w:pPr>
        <w:pStyle w:val="Heading3"/>
      </w:pPr>
      <w:bookmarkStart w:id="295" w:name="_Toc33460810"/>
      <w:r>
        <w:t>Implications</w:t>
      </w:r>
      <w:bookmarkEnd w:id="295"/>
    </w:p>
    <w:p w14:paraId="5A909C85" w14:textId="05611F49" w:rsidR="008A4649" w:rsidRDefault="00520C23" w:rsidP="009C7BD7">
      <w:r>
        <w:t>The notion of a Specialist Autism Team was developed by</w:t>
      </w:r>
      <w:r w:rsidR="0059200D">
        <w:t xml:space="preserve"> the</w:t>
      </w:r>
      <w:r>
        <w:t xml:space="preserve"> Guideline Development Group </w:t>
      </w:r>
      <w:r w:rsidR="001A6670">
        <w:t xml:space="preserve">convened by NICE in order to develop guidance on the </w:t>
      </w:r>
      <w:r>
        <w:t xml:space="preserve">diagnosis and management of autism in adults. </w:t>
      </w:r>
      <w:r w:rsidR="001A6670">
        <w:t xml:space="preserve"> This was a </w:t>
      </w:r>
      <w:r>
        <w:t>novel</w:t>
      </w:r>
      <w:r w:rsidR="00DB63C8">
        <w:t xml:space="preserve"> s</w:t>
      </w:r>
      <w:r w:rsidR="001A6670">
        <w:t>ervice</w:t>
      </w:r>
      <w:r w:rsidR="00DB63C8">
        <w:t xml:space="preserve"> model</w:t>
      </w:r>
      <w:r w:rsidR="001A6670">
        <w:t xml:space="preserve"> and the GDG acknowledged that research evidence available to support and inform the way this recommendation was operationalised and implemented was very</w:t>
      </w:r>
      <w:r>
        <w:t xml:space="preserve"> </w:t>
      </w:r>
      <w:r w:rsidR="001A6670">
        <w:t xml:space="preserve">limited. It called for research which would help to define those aspects of service organisation and delivery which best support positive outcomes.  This was the primary objective of this study. </w:t>
      </w:r>
    </w:p>
    <w:p w14:paraId="3F502A0A" w14:textId="77777777" w:rsidR="002A1594" w:rsidRDefault="002A1594" w:rsidP="009C7BD7"/>
    <w:p w14:paraId="6A005210" w14:textId="06DEF968" w:rsidR="00982334" w:rsidRDefault="008A4649" w:rsidP="00664EB1">
      <w:r>
        <w:t>This study has shown it is possible to set up such a service. However, very few localities have been able to achieve this.  F</w:t>
      </w:r>
      <w:r w:rsidR="001A6670">
        <w:t>indings support the notion of Specialist Autism</w:t>
      </w:r>
      <w:r w:rsidR="00982334">
        <w:t xml:space="preserve"> </w:t>
      </w:r>
      <w:r w:rsidR="00B63271">
        <w:t>Teams and have demonstrated the benefits and positive impacts they can achieve.  However, they need to be sufficiently resourced</w:t>
      </w:r>
      <w:r w:rsidR="00982334">
        <w:t>.</w:t>
      </w:r>
      <w:r w:rsidR="00982334" w:rsidRPr="00982334">
        <w:t xml:space="preserve"> </w:t>
      </w:r>
      <w:r w:rsidR="00B63271">
        <w:t xml:space="preserve"> </w:t>
      </w:r>
      <w:r w:rsidR="00664EB1">
        <w:t>Importantly, our findings suggest that different organisational structures are possible, including different approaches to integrating health and social care into a single provision (for example, jointly commissioned vs separate teams with joint working arrangements).</w:t>
      </w:r>
      <w:r w:rsidR="006D529E">
        <w:t xml:space="preserve"> </w:t>
      </w:r>
    </w:p>
    <w:p w14:paraId="1E546A43" w14:textId="77777777" w:rsidR="00664EB1" w:rsidRDefault="00664EB1" w:rsidP="009C7BD7"/>
    <w:p w14:paraId="49BDCCF0" w14:textId="7FCF6AA7" w:rsidR="00B63271" w:rsidRDefault="00982334" w:rsidP="009C7BD7">
      <w:r w:rsidRPr="00982334">
        <w:t>NICE called for evidence</w:t>
      </w:r>
      <w:r>
        <w:t xml:space="preserve"> on what a Specialist Autism Teams should look like in terms of staffing and</w:t>
      </w:r>
      <w:r w:rsidRPr="00982334">
        <w:t xml:space="preserve"> </w:t>
      </w:r>
      <w:r w:rsidR="00DB63C8">
        <w:t xml:space="preserve">the </w:t>
      </w:r>
      <w:r w:rsidRPr="00982334">
        <w:t xml:space="preserve">interventions </w:t>
      </w:r>
      <w:r>
        <w:t xml:space="preserve">it </w:t>
      </w:r>
      <w:r w:rsidRPr="00982334">
        <w:t>should</w:t>
      </w:r>
      <w:r>
        <w:t xml:space="preserve"> </w:t>
      </w:r>
      <w:r w:rsidRPr="00982334">
        <w:t>provide.</w:t>
      </w:r>
      <w:r>
        <w:t xml:space="preserve">  </w:t>
      </w:r>
      <w:r w:rsidR="00760A50" w:rsidRPr="00004719">
        <w:t>Autism</w:t>
      </w:r>
      <w:r w:rsidR="00DB63C8" w:rsidRPr="00004719">
        <w:t>-specific</w:t>
      </w:r>
      <w:r w:rsidR="00760A50" w:rsidRPr="00004719">
        <w:t xml:space="preserve"> expertise</w:t>
      </w:r>
      <w:r w:rsidR="00DB63C8" w:rsidRPr="00004719">
        <w:t xml:space="preserve">, </w:t>
      </w:r>
      <w:r w:rsidR="00760A50" w:rsidRPr="00004719">
        <w:t>interventions, and adjustments to service provision</w:t>
      </w:r>
      <w:r w:rsidR="00DB63C8" w:rsidRPr="00004719">
        <w:t xml:space="preserve"> </w:t>
      </w:r>
      <w:r w:rsidR="00760A50" w:rsidRPr="00004719">
        <w:t xml:space="preserve">were identified as critical to the achievement of positive changes in people’s lives. </w:t>
      </w:r>
      <w:r w:rsidR="00004719">
        <w:t xml:space="preserve">With respect to </w:t>
      </w:r>
      <w:r w:rsidR="00004719" w:rsidRPr="00004719">
        <w:t xml:space="preserve">staffing, </w:t>
      </w:r>
      <w:r w:rsidR="00F41F6B">
        <w:t xml:space="preserve">overall </w:t>
      </w:r>
      <w:r w:rsidR="00004719" w:rsidRPr="00004719">
        <w:t xml:space="preserve">our finding support a diversity of professions (or rich skill mix) within the service </w:t>
      </w:r>
      <w:r w:rsidRPr="00004719">
        <w:t>and</w:t>
      </w:r>
      <w:r w:rsidR="001A6670" w:rsidRPr="00004719">
        <w:t xml:space="preserve"> an holistic, individualised approach t</w:t>
      </w:r>
      <w:r w:rsidRPr="00004719">
        <w:t xml:space="preserve">o care and support. </w:t>
      </w:r>
      <w:r w:rsidR="00004719" w:rsidRPr="00582B18">
        <w:t xml:space="preserve"> In terms of interventions, w</w:t>
      </w:r>
      <w:r w:rsidRPr="00004719">
        <w:t xml:space="preserve">e believe the findings make a strong </w:t>
      </w:r>
      <w:r w:rsidR="00F04657" w:rsidRPr="00004719">
        <w:t>case</w:t>
      </w:r>
      <w:r w:rsidRPr="00004719">
        <w:t xml:space="preserve"> for extended post-diagnosis psychoeducation</w:t>
      </w:r>
      <w:r w:rsidR="00B646D4">
        <w:t>,</w:t>
      </w:r>
      <w:r w:rsidR="00F04657" w:rsidRPr="00004719">
        <w:t xml:space="preserve"> and</w:t>
      </w:r>
      <w:r w:rsidRPr="00004719">
        <w:t xml:space="preserve"> interventions and practice</w:t>
      </w:r>
      <w:r w:rsidR="00B646D4">
        <w:t xml:space="preserve"> that</w:t>
      </w:r>
      <w:r w:rsidRPr="00004719">
        <w:t xml:space="preserve"> nurture self-management with respect to mental health</w:t>
      </w:r>
      <w:r w:rsidR="00760A50" w:rsidRPr="00004719">
        <w:t>,</w:t>
      </w:r>
      <w:r w:rsidRPr="00004719">
        <w:t xml:space="preserve"> managing day</w:t>
      </w:r>
      <w:r w:rsidR="00B646D4">
        <w:t>-</w:t>
      </w:r>
      <w:r w:rsidRPr="00004719">
        <w:t>to</w:t>
      </w:r>
      <w:r w:rsidR="00B646D4">
        <w:t>-</w:t>
      </w:r>
      <w:r w:rsidRPr="00004719">
        <w:t>day life</w:t>
      </w:r>
      <w:r w:rsidR="00B646D4">
        <w:t>,</w:t>
      </w:r>
      <w:r w:rsidR="00760A50" w:rsidRPr="00004719">
        <w:t xml:space="preserve"> and strengthening social networks. This should</w:t>
      </w:r>
      <w:r w:rsidR="002A1594" w:rsidRPr="00004719">
        <w:t xml:space="preserve"> </w:t>
      </w:r>
      <w:r w:rsidRPr="00004719">
        <w:t>includ</w:t>
      </w:r>
      <w:r w:rsidR="00760A50" w:rsidRPr="00004719">
        <w:t>e</w:t>
      </w:r>
      <w:r w:rsidRPr="00004719">
        <w:t xml:space="preserve"> the provision of low-intensity, drop-in type </w:t>
      </w:r>
      <w:r w:rsidR="002A1594" w:rsidRPr="00004719">
        <w:t xml:space="preserve">advice and </w:t>
      </w:r>
      <w:r w:rsidRPr="00004719">
        <w:t>support after discharge</w:t>
      </w:r>
      <w:r w:rsidR="00004719">
        <w:t>.</w:t>
      </w:r>
      <w:r w:rsidR="00B63271">
        <w:t xml:space="preserve"> </w:t>
      </w:r>
      <w:r w:rsidR="00F41F6B">
        <w:t xml:space="preserve">There is some, limited evidence indicating it may be cost-effective for SATs to deliver 1:1 mental health interventions in-service, rather than supporting referrals to, for example, IAPT. </w:t>
      </w:r>
    </w:p>
    <w:p w14:paraId="42B54A7B" w14:textId="77777777" w:rsidR="0059200D" w:rsidRDefault="0059200D" w:rsidP="009C7BD7"/>
    <w:p w14:paraId="417638BF" w14:textId="119A2E74" w:rsidR="002A1594" w:rsidRDefault="0016002C" w:rsidP="009C7BD7">
      <w:r>
        <w:t>The great majority of those referred to SATs have mental health needs and addressing these is fundamental to achieving positive changes in other life domains.</w:t>
      </w:r>
      <w:r w:rsidR="002A1594">
        <w:t xml:space="preserve">  Some SATs operated on a model whereby </w:t>
      </w:r>
      <w:r w:rsidR="00F04657">
        <w:t xml:space="preserve">non-complex </w:t>
      </w:r>
      <w:r w:rsidR="00B646D4">
        <w:t xml:space="preserve">mental health problems (or those not directly arising from autism diagnosis) were managed by </w:t>
      </w:r>
      <w:r w:rsidR="00982334">
        <w:t>referr</w:t>
      </w:r>
      <w:r w:rsidR="00B646D4">
        <w:t>ing</w:t>
      </w:r>
      <w:r w:rsidR="002A1594">
        <w:t xml:space="preserve"> </w:t>
      </w:r>
      <w:r w:rsidR="00B646D4">
        <w:t xml:space="preserve">on to </w:t>
      </w:r>
      <w:r w:rsidR="002A1594">
        <w:t>generic community mental healt</w:t>
      </w:r>
      <w:r w:rsidR="00F04657">
        <w:t xml:space="preserve">h services. However, such referrals (i.e. handover, assessment and intervention) </w:t>
      </w:r>
      <w:r w:rsidR="002A1594">
        <w:t>need</w:t>
      </w:r>
      <w:r w:rsidR="00F04657">
        <w:t xml:space="preserve"> </w:t>
      </w:r>
      <w:r w:rsidR="002A1594">
        <w:t xml:space="preserve">to </w:t>
      </w:r>
      <w:r w:rsidR="00982334">
        <w:t xml:space="preserve">supported by </w:t>
      </w:r>
      <w:r w:rsidR="00F04657">
        <w:t xml:space="preserve">the </w:t>
      </w:r>
      <w:r w:rsidR="00982334">
        <w:t xml:space="preserve">SAT – with that support being available </w:t>
      </w:r>
      <w:r w:rsidR="002A1594">
        <w:t xml:space="preserve">both </w:t>
      </w:r>
      <w:r w:rsidR="00982334">
        <w:t xml:space="preserve">to the individual and the receiving service.  </w:t>
      </w:r>
      <w:r w:rsidR="002A1594">
        <w:t xml:space="preserve">To make this work, commissioning arrangements need to include sufficient resource for SATs to be able to do this and for mainstream services to </w:t>
      </w:r>
      <w:r w:rsidR="002A1594">
        <w:lastRenderedPageBreak/>
        <w:t xml:space="preserve">be required (and sufficiently resourced) to accept such referrals. </w:t>
      </w:r>
      <w:r w:rsidR="00F04657">
        <w:t>The same argument applies to other statutory services.</w:t>
      </w:r>
    </w:p>
    <w:p w14:paraId="3996D6AF" w14:textId="77777777" w:rsidR="0059200D" w:rsidRDefault="0059200D" w:rsidP="009C7BD7"/>
    <w:p w14:paraId="0D749CA4" w14:textId="3AE7D308" w:rsidR="00982334" w:rsidRDefault="0059200D" w:rsidP="009C7BD7">
      <w:r>
        <w:t>Findings from this study do not support the use of s</w:t>
      </w:r>
      <w:r w:rsidR="00982334">
        <w:t>ignposting</w:t>
      </w:r>
      <w:r>
        <w:t xml:space="preserve"> (i.e. simply providing information about another statutory or third sector service, or community support group/network). Given autistic adults may encounter additional barriers when initiating an approach to a new organisation, any service working with autistic people should consider </w:t>
      </w:r>
      <w:r w:rsidR="00760A50">
        <w:t>reviewing their use of signposting</w:t>
      </w:r>
      <w:r>
        <w:t>.</w:t>
      </w:r>
      <w:r w:rsidR="000F6950">
        <w:t xml:space="preserve"> In addition, services should not assume that peer-led/autism-community organisations and networks, or support groups/networks run by autism charities, are widely used or </w:t>
      </w:r>
      <w:r w:rsidR="00A6133B">
        <w:t>re</w:t>
      </w:r>
      <w:r w:rsidR="000F6950">
        <w:t>place autism-specialist services providing, or being available for, advice and support on a longer</w:t>
      </w:r>
      <w:r w:rsidR="00A6133B">
        <w:t>-</w:t>
      </w:r>
      <w:r w:rsidR="000F6950">
        <w:t xml:space="preserve">term basis to autistic adults living in their locality.  </w:t>
      </w:r>
    </w:p>
    <w:p w14:paraId="358CE703" w14:textId="47AC8AE9" w:rsidR="00664EB1" w:rsidRDefault="00664EB1" w:rsidP="009C7BD7"/>
    <w:p w14:paraId="02C0B542" w14:textId="4840F936" w:rsidR="00004719" w:rsidRDefault="00664EB1">
      <w:r>
        <w:t xml:space="preserve">Finally, and aligning with existing evidence, findings from this study raise significant concerns about the insufficiency or lack of post-diagnosis psychoeducation provided by services which only offer diagnostic assessment. </w:t>
      </w:r>
    </w:p>
    <w:p w14:paraId="7D6E5A50" w14:textId="77777777" w:rsidR="00004719" w:rsidRDefault="00004719"/>
    <w:p w14:paraId="5C2A0FD8" w14:textId="614A6557" w:rsidR="00DB7E99" w:rsidRDefault="00DB7E99">
      <w:pPr>
        <w:pStyle w:val="Heading2"/>
      </w:pPr>
      <w:bookmarkStart w:id="296" w:name="_Toc33460811"/>
      <w:r>
        <w:t>Research recommendations</w:t>
      </w:r>
      <w:bookmarkEnd w:id="296"/>
    </w:p>
    <w:p w14:paraId="702C9652" w14:textId="2C568450" w:rsidR="009626C6" w:rsidRDefault="004E1828" w:rsidP="004E1828">
      <w:r>
        <w:t>R</w:t>
      </w:r>
      <w:r w:rsidRPr="004E1828">
        <w:t>esearch concerning the lives</w:t>
      </w:r>
      <w:r w:rsidR="00FC40F3">
        <w:t>,</w:t>
      </w:r>
      <w:r w:rsidRPr="004E1828">
        <w:t xml:space="preserve"> and care and support of autistic adults without LD is one that is newly emerging but burgeoning.  As has been noted elsewhere,</w:t>
      </w:r>
      <w:r w:rsidR="00CA505B">
        <w:fldChar w:fldCharType="begin"/>
      </w:r>
      <w:r w:rsidR="00657BB4">
        <w:instrText xml:space="preserve"> ADDIN EN.CITE &lt;EndNote&gt;&lt;Cite&gt;&lt;Author&gt;Brugha&lt;/Author&gt;&lt;Year&gt;2015&lt;/Year&gt;&lt;RecNum&gt;243&lt;/RecNum&gt;&lt;DisplayText&gt;&lt;style face="superscript"&gt;83&lt;/style&gt;&lt;/DisplayText&gt;&lt;record&gt;&lt;rec-number&gt;243&lt;/rec-number&gt;&lt;foreign-keys&gt;&lt;key app="EN" db-id="zxvarxttw2rfw5efpv65pwf0as2av295ws9z" timestamp="1555235481"&gt;243&lt;/key&gt;&lt;/foreign-keys&gt;&lt;ref-type name="Journal Article"&gt;17&lt;/ref-type&gt;&lt;contributors&gt;&lt;authors&gt;&lt;author&gt;Brugha, Traolach S.&lt;/author&gt;&lt;author&gt;Doos, Lucy&lt;/author&gt;&lt;author&gt;Tempier, Althea&lt;/author&gt;&lt;author&gt;Einfeld, Stewart&lt;/author&gt;&lt;author&gt;Howlin, Patricia&lt;/author&gt;&lt;/authors&gt;&lt;/contributors&gt;&lt;titles&gt;&lt;title&gt;Outcome measures in intervention trials for adults with autism spectrum disorders; a systematic review of assessments of core autism features and associated emotional and behavioural problems&lt;/title&gt;&lt;/titles&gt;&lt;pages&gt;99-115&lt;/pages&gt;&lt;volume&gt;24&lt;/volume&gt;&lt;number&gt;2&lt;/number&gt;&lt;dates&gt;&lt;year&gt;2015&lt;/year&gt;&lt;/dates&gt;&lt;isbn&gt;1049-8931&lt;/isbn&gt;&lt;urls&gt;&lt;related-urls&gt;&lt;url&gt;https://onlinelibrary.wiley.com/doi/abs/10.1002/mpr.1466&lt;/url&gt;&lt;/related-urls&gt;&lt;/urls&gt;&lt;electronic-resource-num&gt;10.1002/mpr.1466&lt;/electronic-resource-num&gt;&lt;/record&gt;&lt;/Cite&gt;&lt;/EndNote&gt;</w:instrText>
      </w:r>
      <w:r w:rsidR="00CA505B">
        <w:fldChar w:fldCharType="separate"/>
      </w:r>
      <w:r w:rsidR="00657BB4" w:rsidRPr="00657BB4">
        <w:rPr>
          <w:noProof/>
          <w:vertAlign w:val="superscript"/>
        </w:rPr>
        <w:t>83</w:t>
      </w:r>
      <w:r w:rsidR="00CA505B">
        <w:fldChar w:fldCharType="end"/>
      </w:r>
      <w:r w:rsidR="00CA505B">
        <w:t xml:space="preserve"> </w:t>
      </w:r>
      <w:r w:rsidRPr="004E1828">
        <w:t xml:space="preserve"> investment</w:t>
      </w:r>
      <w:r>
        <w:t xml:space="preserve"> at this early stage</w:t>
      </w:r>
      <w:r w:rsidRPr="004E1828">
        <w:t xml:space="preserve"> in the d</w:t>
      </w:r>
      <w:r>
        <w:t>evelopment of a core outcome</w:t>
      </w:r>
      <w:r w:rsidR="00DD537B">
        <w:t xml:space="preserve"> set</w:t>
      </w:r>
      <w:r w:rsidRPr="004E1828">
        <w:t xml:space="preserve">, in partnership with autistic adults without LD, </w:t>
      </w:r>
      <w:r>
        <w:t>would help to ensure the best return on that investment.  This may require the development of new measures or adaptation of existing ones.</w:t>
      </w:r>
      <w:r>
        <w:fldChar w:fldCharType="begin">
          <w:fldData xml:space="preserve">PEVuZE5vdGU+PENpdGU+PEF1dGhvcj5NY0NvbmFjaGllPC9BdXRob3I+PFllYXI+MjAxODwvWWVh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</w:fldData>
        </w:fldChar>
      </w:r>
      <w:r w:rsidR="00657BB4">
        <w:instrText xml:space="preserve"> ADDIN EN.CITE </w:instrText>
      </w:r>
      <w:r w:rsidR="00657BB4">
        <w:fldChar w:fldCharType="begin">
          <w:fldData xml:space="preserve">PEVuZE5vdGU+PENpdGU+PEF1dGhvcj5NY0NvbmFjaGllPC9BdXRob3I+PFllYXI+MjAxODwvWWVh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</w:fldData>
        </w:fldChar>
      </w:r>
      <w:r w:rsidR="00657BB4">
        <w:instrText xml:space="preserve"> ADDIN EN.CITE.DATA </w:instrText>
      </w:r>
      <w:r w:rsidR="00657BB4">
        <w:fldChar w:fldCharType="end"/>
      </w:r>
      <w:r>
        <w:fldChar w:fldCharType="separate"/>
      </w:r>
      <w:r w:rsidR="00657BB4" w:rsidRPr="00657BB4">
        <w:rPr>
          <w:noProof/>
          <w:vertAlign w:val="superscript"/>
        </w:rPr>
        <w:t>84</w:t>
      </w:r>
      <w:r>
        <w:fldChar w:fldCharType="end"/>
      </w:r>
      <w:r>
        <w:t xml:space="preserve">  </w:t>
      </w:r>
    </w:p>
    <w:p w14:paraId="5FF82ACF" w14:textId="77777777" w:rsidR="009626C6" w:rsidRDefault="009626C6" w:rsidP="004E1828"/>
    <w:p w14:paraId="7823AA49" w14:textId="596A1176" w:rsidR="004E1828" w:rsidRDefault="004E1828" w:rsidP="004E1828">
      <w:r>
        <w:t>B</w:t>
      </w:r>
      <w:r w:rsidR="00DB7E99">
        <w:t xml:space="preserve">ased on the findings of this study, </w:t>
      </w:r>
      <w:r w:rsidR="009626C6">
        <w:t xml:space="preserve">and to further develop the evidence-base required </w:t>
      </w:r>
      <w:r w:rsidR="00FC40F3">
        <w:t>by</w:t>
      </w:r>
      <w:r w:rsidR="009626C6">
        <w:t xml:space="preserve"> commissioners and professionals with responsibility for the care and support of autistic adults, </w:t>
      </w:r>
      <w:r w:rsidR="00DB7E99">
        <w:t>we make the following recommendations for future research</w:t>
      </w:r>
      <w:r w:rsidR="001E4E0A">
        <w:t>:</w:t>
      </w:r>
      <w:r w:rsidR="005A5067">
        <w:t xml:space="preserve"> </w:t>
      </w:r>
    </w:p>
    <w:p w14:paraId="0F9B4DE1" w14:textId="552CC943" w:rsidR="004834DF" w:rsidRDefault="001E4E0A" w:rsidP="00AD1EA0">
      <w:pPr>
        <w:pStyle w:val="ListParagraph"/>
        <w:numPr>
          <w:ilvl w:val="0"/>
          <w:numId w:val="90"/>
        </w:numPr>
      </w:pPr>
      <w:r>
        <w:lastRenderedPageBreak/>
        <w:t>i</w:t>
      </w:r>
      <w:r w:rsidR="00F60CF8">
        <w:t xml:space="preserve">nformed by, and drawing on the findings of this study, </w:t>
      </w:r>
      <w:r w:rsidR="002542A5">
        <w:t xml:space="preserve">a </w:t>
      </w:r>
      <w:r w:rsidR="00F60CF8">
        <w:t xml:space="preserve">large-scale, mixed methods observational study </w:t>
      </w:r>
      <w:r w:rsidR="00EF1D1F">
        <w:t xml:space="preserve"> comparing </w:t>
      </w:r>
      <w:r w:rsidR="002542A5">
        <w:t xml:space="preserve">the effectiveness and cost-effectiveness of Specialist Autism Team provision </w:t>
      </w:r>
      <w:r w:rsidR="00EF1D1F">
        <w:t xml:space="preserve"> with </w:t>
      </w:r>
      <w:r w:rsidR="002542A5">
        <w:t>diagnostic assessment only</w:t>
      </w:r>
      <w:r w:rsidR="00EF1D1F">
        <w:t xml:space="preserve"> provision, and </w:t>
      </w:r>
      <w:r w:rsidR="004E1828">
        <w:t xml:space="preserve"> includ</w:t>
      </w:r>
      <w:r w:rsidR="00F60CF8">
        <w:t>ing)</w:t>
      </w:r>
      <w:r w:rsidR="004E1828">
        <w:t xml:space="preserve"> family members’ outcomes</w:t>
      </w:r>
      <w:r w:rsidR="00EF1D1F">
        <w:t xml:space="preserve">. This would generate further, and more definitive, evaluation evidence and allow further, more complex, </w:t>
      </w:r>
      <w:r w:rsidR="00F60CF8">
        <w:t>exploration into service design/delivery characteristics associated with outcomes</w:t>
      </w:r>
      <w:r w:rsidR="002542A5">
        <w:t>;</w:t>
      </w:r>
    </w:p>
    <w:p w14:paraId="2C70A42C" w14:textId="721002D2" w:rsidR="00DB7E99" w:rsidRDefault="002542A5" w:rsidP="00AD1EA0">
      <w:pPr>
        <w:pStyle w:val="ListParagraph"/>
        <w:numPr>
          <w:ilvl w:val="0"/>
          <w:numId w:val="89"/>
        </w:numPr>
      </w:pPr>
      <w:r>
        <w:t>identification and evaluation of approaches to Specialist Autism Teams providing a ‘consultation and supervision’ function to mainstream services involved in the care and support of autistic adults without LD;</w:t>
      </w:r>
    </w:p>
    <w:p w14:paraId="67F9BB52" w14:textId="7D76C607" w:rsidR="004834DF" w:rsidRDefault="004834DF" w:rsidP="00AD1EA0">
      <w:pPr>
        <w:pStyle w:val="ListParagraph"/>
        <w:numPr>
          <w:ilvl w:val="0"/>
          <w:numId w:val="89"/>
        </w:numPr>
      </w:pPr>
      <w:r>
        <w:t>identification</w:t>
      </w:r>
      <w:r w:rsidR="005A5067">
        <w:t>, description</w:t>
      </w:r>
      <w:r>
        <w:t xml:space="preserve"> and evaluation of approaches to provide low intensity, long-term autism-specialist support to autistic adults without LD;</w:t>
      </w:r>
    </w:p>
    <w:p w14:paraId="22DFADEE" w14:textId="35652FAD" w:rsidR="004834DF" w:rsidRDefault="002542A5" w:rsidP="00AD1EA0">
      <w:pPr>
        <w:pStyle w:val="ListParagraph"/>
        <w:numPr>
          <w:ilvl w:val="0"/>
          <w:numId w:val="89"/>
        </w:numPr>
      </w:pPr>
      <w:r>
        <w:t>studies w</w:t>
      </w:r>
      <w:r w:rsidR="004834DF">
        <w:t>hich develop the evidence base o</w:t>
      </w:r>
      <w:r>
        <w:t>n existing ‘manualised’ interventions being delivered by SATs such as psychoeducational and self-management interventions</w:t>
      </w:r>
      <w:r w:rsidR="004834DF">
        <w:t>; these should be designed to answer the questions: what works for whom and under what circumstances?;</w:t>
      </w:r>
    </w:p>
    <w:p w14:paraId="7FF7492A" w14:textId="2381989A" w:rsidR="004E1828" w:rsidRDefault="004834DF" w:rsidP="00AD1EA0">
      <w:pPr>
        <w:pStyle w:val="ListParagraph"/>
        <w:numPr>
          <w:ilvl w:val="0"/>
          <w:numId w:val="89"/>
        </w:numPr>
      </w:pPr>
      <w:r>
        <w:t xml:space="preserve">work to identify and describe </w:t>
      </w:r>
      <w:r w:rsidR="00DC44AE">
        <w:t xml:space="preserve">the information needs which enable </w:t>
      </w:r>
      <w:r>
        <w:t>autistic adults with</w:t>
      </w:r>
      <w:r w:rsidR="00E31B03">
        <w:t>out</w:t>
      </w:r>
      <w:r>
        <w:t xml:space="preserve"> LD to manage everyday life, and how these needs can be best met;</w:t>
      </w:r>
    </w:p>
    <w:p w14:paraId="275965B0" w14:textId="3B5F1D1F" w:rsidR="004834DF" w:rsidRDefault="004834DF" w:rsidP="00AD1EA0">
      <w:pPr>
        <w:pStyle w:val="ListParagraph"/>
        <w:numPr>
          <w:ilvl w:val="0"/>
          <w:numId w:val="89"/>
        </w:numPr>
      </w:pPr>
      <w:r>
        <w:t>research which further</w:t>
      </w:r>
      <w:r w:rsidR="00DC44AE">
        <w:t>s</w:t>
      </w:r>
      <w:r>
        <w:t xml:space="preserve"> our understanding of how autistic people with</w:t>
      </w:r>
      <w:r w:rsidR="005A5067">
        <w:t>out</w:t>
      </w:r>
      <w:r>
        <w:t xml:space="preserve"> LD respond to and use signposting, and ways to improve the impact of signposting.</w:t>
      </w:r>
    </w:p>
    <w:p w14:paraId="6CC9A661" w14:textId="3A124592" w:rsidR="00DB7E99" w:rsidRDefault="00DB7E99" w:rsidP="004E1828">
      <w:r>
        <w:br w:type="page"/>
      </w:r>
    </w:p>
    <w:p w14:paraId="47C79235" w14:textId="77777777" w:rsidR="00884315" w:rsidRDefault="00884315">
      <w:pPr>
        <w:spacing w:line="259" w:lineRule="auto"/>
      </w:pPr>
    </w:p>
    <w:p w14:paraId="68E6466A" w14:textId="22BDDE2C" w:rsidR="00645885" w:rsidRDefault="00E81FC8" w:rsidP="00645885">
      <w:pPr>
        <w:pStyle w:val="Nonumber"/>
      </w:pPr>
      <w:bookmarkStart w:id="297" w:name="_Toc33460812"/>
      <w:r>
        <w:t>Acknowledgements</w:t>
      </w:r>
      <w:bookmarkEnd w:id="297"/>
    </w:p>
    <w:p w14:paraId="109D54F8" w14:textId="40791AF0" w:rsidR="00DD537B" w:rsidRPr="00725FCA" w:rsidRDefault="00380F5C" w:rsidP="00275780">
      <w:r>
        <w:t xml:space="preserve">Dr Tom </w:t>
      </w:r>
      <w:r w:rsidRPr="00725FCA">
        <w:t xml:space="preserve">Berney </w:t>
      </w:r>
      <w:r w:rsidR="00DD537B" w:rsidRPr="00725FCA">
        <w:t xml:space="preserve">was a co-applicant and </w:t>
      </w:r>
      <w:r w:rsidR="00275780" w:rsidRPr="00725FCA">
        <w:t>provided clinical supervision to the research team.</w:t>
      </w:r>
      <w:r w:rsidR="00EC19C3" w:rsidRPr="00725FCA">
        <w:t xml:space="preserve"> We are grateful for his input and insights.</w:t>
      </w:r>
    </w:p>
    <w:p w14:paraId="010B2FB3" w14:textId="77777777" w:rsidR="00DD537B" w:rsidRPr="00725FCA" w:rsidRDefault="00DD537B" w:rsidP="00275780"/>
    <w:p w14:paraId="180D0C32" w14:textId="3DD7BAA1" w:rsidR="00275780" w:rsidRDefault="00DD537B" w:rsidP="00275780">
      <w:r w:rsidRPr="00725FCA">
        <w:t>The National Autistic Society was a co-applicant and supported the PPI</w:t>
      </w:r>
      <w:r>
        <w:t xml:space="preserve"> work</w:t>
      </w:r>
      <w:r w:rsidR="001E4E0A">
        <w:t>,</w:t>
      </w:r>
      <w:r>
        <w:t xml:space="preserve"> and development and execution of the dissemination and impact strategy.  In particular, we acknowledge the support and contributions of Carol Povey, Tom Madders and Tim Nicholls.</w:t>
      </w:r>
    </w:p>
    <w:p w14:paraId="6A0BBBC4" w14:textId="77777777" w:rsidR="00DD537B" w:rsidRDefault="00DD537B" w:rsidP="00275780"/>
    <w:p w14:paraId="718CBEFD" w14:textId="0FA3C018" w:rsidR="00495188" w:rsidRDefault="00495188" w:rsidP="00275780">
      <w:r w:rsidRPr="00495188">
        <w:t xml:space="preserve">The research would like to thank the Project Advisory Group for their support and commitment to this project. Their insights and contributions were invaluable. </w:t>
      </w:r>
    </w:p>
    <w:p w14:paraId="14FC1138" w14:textId="77777777" w:rsidR="00495188" w:rsidRPr="00495188" w:rsidRDefault="00495188" w:rsidP="00275780"/>
    <w:p w14:paraId="3F87F4AF" w14:textId="4F2BC7E2" w:rsidR="00495188" w:rsidRPr="00495188" w:rsidRDefault="00495188" w:rsidP="00275780">
      <w:r w:rsidRPr="00495188">
        <w:t xml:space="preserve">We also thank the Study Steering Committee, chaired by Professor Richard Hastings, for their advice, input and support. </w:t>
      </w:r>
    </w:p>
    <w:p w14:paraId="03FF0806" w14:textId="77777777" w:rsidR="00495188" w:rsidRDefault="00495188" w:rsidP="00275780"/>
    <w:p w14:paraId="5DC2B251" w14:textId="119E6114" w:rsidR="00495188" w:rsidRPr="00495188" w:rsidRDefault="00495188" w:rsidP="00275780">
      <w:r w:rsidRPr="00495188">
        <w:t xml:space="preserve">We also thank Teresa Frank for the administrative support she provided across the course of the project, and for the administrative support provided by Emily Dunn and Karen Overend.  </w:t>
      </w:r>
    </w:p>
    <w:p w14:paraId="6EB5E203" w14:textId="77777777" w:rsidR="00495188" w:rsidRDefault="00495188" w:rsidP="00275780"/>
    <w:p w14:paraId="113FB7FA" w14:textId="56CB4FC4" w:rsidR="00495188" w:rsidRPr="00495188" w:rsidRDefault="00495188" w:rsidP="00275780">
      <w:r w:rsidRPr="00495188">
        <w:t xml:space="preserve">We also acknowledge the work and contribution of </w:t>
      </w:r>
      <w:r w:rsidR="001E4E0A">
        <w:t xml:space="preserve">Dr </w:t>
      </w:r>
      <w:r w:rsidRPr="00495188">
        <w:t xml:space="preserve">Wendy Mitchell to Stage 1 of the project and establishing the Project Advisory Group. </w:t>
      </w:r>
    </w:p>
    <w:p w14:paraId="55DB513B" w14:textId="77777777" w:rsidR="00645885" w:rsidRDefault="00645885" w:rsidP="00275780">
      <w:r>
        <w:br w:type="page"/>
      </w:r>
    </w:p>
    <w:p w14:paraId="59C817C1" w14:textId="77777777" w:rsidR="00645885" w:rsidRDefault="00645885" w:rsidP="00645885">
      <w:pPr>
        <w:pStyle w:val="Nonumber"/>
      </w:pPr>
      <w:bookmarkStart w:id="298" w:name="_Toc33460813"/>
      <w:r>
        <w:lastRenderedPageBreak/>
        <w:t>Contributions of authors</w:t>
      </w:r>
      <w:bookmarkEnd w:id="298"/>
    </w:p>
    <w:p w14:paraId="68091A56" w14:textId="3EC2903A" w:rsidR="00495188" w:rsidRDefault="00495188" w:rsidP="00495188">
      <w:r w:rsidRPr="00495188">
        <w:rPr>
          <w:b/>
        </w:rPr>
        <w:t xml:space="preserve">Bryony Beresford (Professor, </w:t>
      </w:r>
      <w:r w:rsidR="007A5FF9">
        <w:rPr>
          <w:b/>
        </w:rPr>
        <w:t>H</w:t>
      </w:r>
      <w:r w:rsidRPr="00495188">
        <w:rPr>
          <w:b/>
        </w:rPr>
        <w:t xml:space="preserve">ealth and </w:t>
      </w:r>
      <w:r w:rsidR="007A5FF9">
        <w:rPr>
          <w:b/>
        </w:rPr>
        <w:t>S</w:t>
      </w:r>
      <w:r w:rsidRPr="00495188">
        <w:rPr>
          <w:b/>
        </w:rPr>
        <w:t xml:space="preserve">ocial </w:t>
      </w:r>
      <w:r w:rsidR="007A5FF9">
        <w:rPr>
          <w:b/>
        </w:rPr>
        <w:t>C</w:t>
      </w:r>
      <w:r w:rsidRPr="00495188">
        <w:rPr>
          <w:b/>
        </w:rPr>
        <w:t xml:space="preserve">are </w:t>
      </w:r>
      <w:r w:rsidR="007A5FF9">
        <w:rPr>
          <w:b/>
        </w:rPr>
        <w:t>S</w:t>
      </w:r>
      <w:r w:rsidRPr="00495188">
        <w:rPr>
          <w:b/>
        </w:rPr>
        <w:t xml:space="preserve">ervices </w:t>
      </w:r>
      <w:r w:rsidR="007A5FF9">
        <w:rPr>
          <w:b/>
        </w:rPr>
        <w:t>R</w:t>
      </w:r>
      <w:r w:rsidRPr="00495188">
        <w:rPr>
          <w:b/>
        </w:rPr>
        <w:t>esearch)</w:t>
      </w:r>
      <w:r>
        <w:t>: lead applicant and Principal Investigator. Oversaw delivery of the project, led all aspects of the work except the economic evaluation. Supervised the research team, except health economist team.</w:t>
      </w:r>
    </w:p>
    <w:p w14:paraId="40443E11" w14:textId="77777777" w:rsidR="00495188" w:rsidRDefault="00495188" w:rsidP="00495188">
      <w:r w:rsidRPr="00495188">
        <w:rPr>
          <w:b/>
        </w:rPr>
        <w:t>Suzanne Mukherjee (Research Fellow)</w:t>
      </w:r>
      <w:r>
        <w:t xml:space="preserve">: contributed to: Stage 1 data collection and analysis, recruitment of Stage 2 research sites and study set-up, qualitative research with SAT practitioners. Led the second iteration of qualitative data analysis and write-up of all qualitative elements. Supported work with Project Advisory Group. </w:t>
      </w:r>
    </w:p>
    <w:p w14:paraId="150DF070" w14:textId="752DE0ED" w:rsidR="00495188" w:rsidRDefault="00495188" w:rsidP="00495188">
      <w:r w:rsidRPr="00495188">
        <w:rPr>
          <w:b/>
        </w:rPr>
        <w:t>Emese Mayhew (Research Fellow)</w:t>
      </w:r>
      <w:r>
        <w:t>: responsible for research administration databases and support to study admin</w:t>
      </w:r>
      <w:r w:rsidR="001E4E0A">
        <w:t>i</w:t>
      </w:r>
      <w:r>
        <w:t xml:space="preserve">strators, oversaw data management and conducted quantitative analyses. </w:t>
      </w:r>
    </w:p>
    <w:p w14:paraId="52CDBF7E" w14:textId="77777777" w:rsidR="00495188" w:rsidRDefault="00495188" w:rsidP="00495188">
      <w:r w:rsidRPr="00495188">
        <w:rPr>
          <w:b/>
        </w:rPr>
        <w:t>Emily Heavy (Research Fellow)</w:t>
      </w:r>
      <w:r>
        <w:t xml:space="preserve">: carried out all qualitative data collection (service users, family members), developed analytical framework and coded all data, contribution to write-up of qualitative data. </w:t>
      </w:r>
    </w:p>
    <w:p w14:paraId="3A383790" w14:textId="18D8F8C6" w:rsidR="00495188" w:rsidRDefault="00495188" w:rsidP="00495188">
      <w:r w:rsidRPr="00495188">
        <w:rPr>
          <w:b/>
        </w:rPr>
        <w:t>A-La Park (</w:t>
      </w:r>
      <w:r w:rsidR="007A5FF9">
        <w:rPr>
          <w:b/>
        </w:rPr>
        <w:t xml:space="preserve">Assistant Professorial </w:t>
      </w:r>
      <w:r w:rsidRPr="00495188">
        <w:rPr>
          <w:b/>
        </w:rPr>
        <w:t>Research Fellow)</w:t>
      </w:r>
      <w:r>
        <w:t>: worked on data collection and analysis for economic evaluation.</w:t>
      </w:r>
    </w:p>
    <w:p w14:paraId="19B873A5" w14:textId="77777777" w:rsidR="00495188" w:rsidRDefault="00495188" w:rsidP="00495188">
      <w:r w:rsidRPr="00495188">
        <w:rPr>
          <w:b/>
        </w:rPr>
        <w:t>Lucy Stuttard (Research Fellow)</w:t>
      </w:r>
      <w:r>
        <w:t xml:space="preserve">: contributed to Stage 1 data collection and analysis, recruitment of Stage 2 research sites and study set-up, oversaw early stages of outcomes data collection and data management processes. Supported work with Project Advisory Group. </w:t>
      </w:r>
    </w:p>
    <w:p w14:paraId="54393CBC" w14:textId="77777777" w:rsidR="00495188" w:rsidRDefault="00495188" w:rsidP="00495188">
      <w:r w:rsidRPr="00495188">
        <w:rPr>
          <w:b/>
        </w:rPr>
        <w:t>Victoria Allgar (Senior Research Fellow, Statistics)</w:t>
      </w:r>
      <w:r>
        <w:t>: co-applicant. Oversaw the statistical analysis of outcomes evaluation and supervised researchers working on quantitative analyses.</w:t>
      </w:r>
    </w:p>
    <w:p w14:paraId="32DBD030" w14:textId="7F279319" w:rsidR="00495188" w:rsidRDefault="00495188" w:rsidP="00495188">
      <w:r w:rsidRPr="00495188">
        <w:rPr>
          <w:b/>
        </w:rPr>
        <w:t xml:space="preserve">Martin Knapp (Professor, </w:t>
      </w:r>
      <w:r w:rsidR="00DC44AE">
        <w:rPr>
          <w:b/>
        </w:rPr>
        <w:t>Health and Social Care Policy</w:t>
      </w:r>
      <w:r w:rsidRPr="00495188">
        <w:rPr>
          <w:b/>
        </w:rPr>
        <w:t>)</w:t>
      </w:r>
      <w:r>
        <w:t xml:space="preserve">: co-applicant. Led all aspects of the economic evaluation and supervised the researchers working on the economic evaluation. </w:t>
      </w:r>
    </w:p>
    <w:p w14:paraId="0C9A035A" w14:textId="77777777" w:rsidR="00645885" w:rsidRDefault="00645885" w:rsidP="00645885">
      <w:pPr>
        <w:pStyle w:val="Nonumber"/>
      </w:pPr>
      <w:bookmarkStart w:id="299" w:name="_Toc33460814"/>
      <w:r>
        <w:lastRenderedPageBreak/>
        <w:t>Data sharing statement</w:t>
      </w:r>
      <w:bookmarkEnd w:id="299"/>
    </w:p>
    <w:p w14:paraId="0B7F417B" w14:textId="7380A778" w:rsidR="00645885" w:rsidRDefault="00495188" w:rsidP="00495188">
      <w:r w:rsidRPr="00495188">
        <w:t>Available data have been included in appendices.  Any queries or data requests should be submitted to the corresponding author for consideration.  Access to available anonymised data may be granted following review</w:t>
      </w:r>
      <w:r>
        <w:t>.</w:t>
      </w:r>
    </w:p>
    <w:p w14:paraId="2BFFBE7D" w14:textId="77777777" w:rsidR="00645885" w:rsidRDefault="00645885" w:rsidP="00487F36">
      <w:r>
        <w:br w:type="page"/>
      </w:r>
    </w:p>
    <w:p w14:paraId="0D3B7ABC" w14:textId="77777777" w:rsidR="00645885" w:rsidRDefault="00645885" w:rsidP="00645885">
      <w:pPr>
        <w:pStyle w:val="Nonumber"/>
      </w:pPr>
      <w:bookmarkStart w:id="300" w:name="_Toc33460815"/>
      <w:r>
        <w:lastRenderedPageBreak/>
        <w:t>References</w:t>
      </w:r>
      <w:bookmarkEnd w:id="300"/>
    </w:p>
    <w:p w14:paraId="4C1FCFB8" w14:textId="01E77D96" w:rsidR="00657BB4" w:rsidRPr="00657BB4" w:rsidRDefault="005216C9" w:rsidP="00657BB4">
      <w:pPr>
        <w:pStyle w:val="EndNoteBibliography"/>
        <w:spacing w:after="0"/>
      </w:pPr>
      <w:r>
        <w:fldChar w:fldCharType="begin"/>
      </w:r>
      <w:r>
        <w:instrText xml:space="preserve"> ADDIN EN.REFLIST </w:instrText>
      </w:r>
      <w:r>
        <w:fldChar w:fldCharType="separate"/>
      </w:r>
      <w:r w:rsidR="00657BB4" w:rsidRPr="00657BB4">
        <w:t>1.</w:t>
      </w:r>
      <w:r w:rsidR="00657BB4" w:rsidRPr="00657BB4">
        <w:tab/>
        <w:t xml:space="preserve">Autistica. What is autism? In. </w:t>
      </w:r>
      <w:hyperlink r:id="rId17" w:history="1">
        <w:r w:rsidR="00657BB4" w:rsidRPr="00657BB4">
          <w:rPr>
            <w:rStyle w:val="Hyperlink"/>
          </w:rPr>
          <w:t>www.autistica.org.uk</w:t>
        </w:r>
      </w:hyperlink>
      <w:r w:rsidR="00657BB4" w:rsidRPr="00657BB4">
        <w:t>; 2019.</w:t>
      </w:r>
      <w:r w:rsidR="00027E5B">
        <w:t xml:space="preserve"> Accessed February 24, 2020.</w:t>
      </w:r>
    </w:p>
    <w:p w14:paraId="29409E8B" w14:textId="71B26A03" w:rsidR="00657BB4" w:rsidRPr="00657BB4" w:rsidRDefault="00657BB4" w:rsidP="00657BB4">
      <w:pPr>
        <w:pStyle w:val="EndNoteBibliography"/>
        <w:spacing w:after="0"/>
      </w:pPr>
      <w:r w:rsidRPr="00657BB4">
        <w:t>2.</w:t>
      </w:r>
      <w:r w:rsidRPr="00657BB4">
        <w:tab/>
        <w:t xml:space="preserve">Arlington VA. </w:t>
      </w:r>
      <w:r w:rsidRPr="00657BB4">
        <w:rPr>
          <w:i/>
        </w:rPr>
        <w:t>Diagnostic and Satistical Manual of Mental Disorders (DSM-5)</w:t>
      </w:r>
      <w:r w:rsidRPr="00657BB4">
        <w:t xml:space="preserve">; 2013.  URL: </w:t>
      </w:r>
      <w:hyperlink r:id="rId18" w:history="1">
        <w:r w:rsidRPr="00657BB4">
          <w:rPr>
            <w:rStyle w:val="Hyperlink"/>
          </w:rPr>
          <w:t>https://www.psychiatry.org/psych</w:t>
        </w:r>
        <w:r w:rsidRPr="00657BB4">
          <w:rPr>
            <w:rStyle w:val="Hyperlink"/>
          </w:rPr>
          <w:t>i</w:t>
        </w:r>
        <w:r w:rsidRPr="00657BB4">
          <w:rPr>
            <w:rStyle w:val="Hyperlink"/>
          </w:rPr>
          <w:t>atrists/practice/dsm</w:t>
        </w:r>
      </w:hyperlink>
      <w:r w:rsidRPr="00657BB4">
        <w:t>.</w:t>
      </w:r>
      <w:r w:rsidR="00027E5B">
        <w:t xml:space="preserve"> Accessed February 24, 2020.</w:t>
      </w:r>
    </w:p>
    <w:p w14:paraId="29BC1514" w14:textId="40EACE73" w:rsidR="00657BB4" w:rsidRPr="00657BB4" w:rsidRDefault="00657BB4" w:rsidP="00657BB4">
      <w:pPr>
        <w:pStyle w:val="EndNoteBibliography"/>
        <w:spacing w:after="0"/>
      </w:pPr>
      <w:r w:rsidRPr="00657BB4">
        <w:t>3.</w:t>
      </w:r>
      <w:r w:rsidRPr="00657BB4">
        <w:tab/>
        <w:t>Brugha TS, McManus S, Bankart J, Scott F, Purdon S, Smith J</w:t>
      </w:r>
      <w:r w:rsidRPr="00657BB4">
        <w:rPr>
          <w:i/>
        </w:rPr>
        <w:t>, et al.</w:t>
      </w:r>
      <w:r w:rsidRPr="00657BB4">
        <w:t xml:space="preserve"> Epidemiology of autism spectrum disorders in adults in the community in England. </w:t>
      </w:r>
      <w:r w:rsidRPr="00657BB4">
        <w:rPr>
          <w:i/>
        </w:rPr>
        <w:t>Arch</w:t>
      </w:r>
      <w:r w:rsidR="00A30DE1">
        <w:rPr>
          <w:i/>
        </w:rPr>
        <w:t xml:space="preserve"> Gen P</w:t>
      </w:r>
      <w:r w:rsidRPr="00657BB4">
        <w:rPr>
          <w:i/>
        </w:rPr>
        <w:t>sychiatry</w:t>
      </w:r>
      <w:r w:rsidRPr="00657BB4">
        <w:t xml:space="preserve"> 2011;</w:t>
      </w:r>
      <w:r w:rsidRPr="00657BB4">
        <w:rPr>
          <w:b/>
        </w:rPr>
        <w:t>68</w:t>
      </w:r>
      <w:r w:rsidRPr="00657BB4">
        <w:t xml:space="preserve">:459-65. </w:t>
      </w:r>
      <w:hyperlink r:id="rId19" w:history="1">
        <w:r w:rsidRPr="00657BB4">
          <w:rPr>
            <w:rStyle w:val="Hyperlink"/>
          </w:rPr>
          <w:t>https://doi.org/10.1001/archgenpsychiatry.2011.38</w:t>
        </w:r>
      </w:hyperlink>
    </w:p>
    <w:p w14:paraId="16839558" w14:textId="77777777" w:rsidR="00657BB4" w:rsidRPr="00657BB4" w:rsidRDefault="00657BB4" w:rsidP="00657BB4">
      <w:pPr>
        <w:pStyle w:val="EndNoteBibliography"/>
        <w:spacing w:after="0"/>
      </w:pPr>
      <w:r w:rsidRPr="00657BB4">
        <w:t>4.</w:t>
      </w:r>
      <w:r w:rsidRPr="00657BB4">
        <w:tab/>
        <w:t xml:space="preserve">National Autistic Society. </w:t>
      </w:r>
      <w:r w:rsidRPr="00657BB4">
        <w:rPr>
          <w:i/>
        </w:rPr>
        <w:t>Review of implementation of the autism strategy</w:t>
      </w:r>
      <w:r w:rsidRPr="00657BB4">
        <w:t>. London; 2013.</w:t>
      </w:r>
    </w:p>
    <w:p w14:paraId="4A236898" w14:textId="425D15C3" w:rsidR="00657BB4" w:rsidRPr="00657BB4" w:rsidRDefault="00657BB4" w:rsidP="00657BB4">
      <w:pPr>
        <w:pStyle w:val="EndNoteBibliography"/>
        <w:spacing w:after="0"/>
      </w:pPr>
      <w:r w:rsidRPr="00657BB4">
        <w:t>5.</w:t>
      </w:r>
      <w:r w:rsidRPr="00657BB4">
        <w:tab/>
        <w:t xml:space="preserve">Health NCCfM. </w:t>
      </w:r>
      <w:r w:rsidRPr="00657BB4">
        <w:rPr>
          <w:i/>
        </w:rPr>
        <w:t>Autism: recognition, referral, diagnosis, and management of adults on the autism spectrum. National Clinical Guideline Number 142.</w:t>
      </w:r>
      <w:r w:rsidRPr="00657BB4">
        <w:t xml:space="preserve">; 2012.  URL: </w:t>
      </w:r>
      <w:hyperlink r:id="rId20" w:history="1">
        <w:r w:rsidRPr="00657BB4">
          <w:rPr>
            <w:rStyle w:val="Hyperlink"/>
          </w:rPr>
          <w:t>https://www.ncbi.nlm.nih</w:t>
        </w:r>
        <w:r w:rsidRPr="00657BB4">
          <w:rPr>
            <w:rStyle w:val="Hyperlink"/>
          </w:rPr>
          <w:t>.</w:t>
        </w:r>
        <w:r w:rsidRPr="00657BB4">
          <w:rPr>
            <w:rStyle w:val="Hyperlink"/>
          </w:rPr>
          <w:t>gov/books/NBK299070/</w:t>
        </w:r>
      </w:hyperlink>
      <w:r w:rsidRPr="00657BB4">
        <w:t>.</w:t>
      </w:r>
      <w:r w:rsidR="00027E5B">
        <w:t xml:space="preserve"> Accessed 24 February 2020</w:t>
      </w:r>
    </w:p>
    <w:p w14:paraId="754F1B88" w14:textId="77777777" w:rsidR="00657BB4" w:rsidRPr="00657BB4" w:rsidRDefault="00657BB4" w:rsidP="00657BB4">
      <w:pPr>
        <w:pStyle w:val="EndNoteBibliography"/>
        <w:spacing w:after="0"/>
      </w:pPr>
      <w:r w:rsidRPr="00657BB4">
        <w:t>6.</w:t>
      </w:r>
      <w:r w:rsidRPr="00657BB4">
        <w:tab/>
        <w:t xml:space="preserve">The British Psychology Society and The Royal College of Psychiatrists. </w:t>
      </w:r>
      <w:r w:rsidRPr="00657BB4">
        <w:rPr>
          <w:i/>
        </w:rPr>
        <w:t>The NICE guideline on recognition, referral, diagnosis and management of adults on the autism spectrum</w:t>
      </w:r>
      <w:r w:rsidRPr="00657BB4">
        <w:t>. London: National Collaborating Centre for Mental Health; 2012.</w:t>
      </w:r>
    </w:p>
    <w:p w14:paraId="747D30B4" w14:textId="2A95BA12" w:rsidR="00657BB4" w:rsidRPr="00657BB4" w:rsidRDefault="00657BB4" w:rsidP="00657BB4">
      <w:pPr>
        <w:pStyle w:val="EndNoteBibliography"/>
        <w:spacing w:after="0"/>
      </w:pPr>
      <w:r w:rsidRPr="00657BB4">
        <w:t>7.</w:t>
      </w:r>
      <w:r w:rsidRPr="00657BB4">
        <w:tab/>
        <w:t>Buck TR, Viskochil J, Farley M, Coon H, McMahon WM, Morgan J</w:t>
      </w:r>
      <w:r w:rsidRPr="00657BB4">
        <w:rPr>
          <w:i/>
        </w:rPr>
        <w:t>, et al.</w:t>
      </w:r>
      <w:r w:rsidRPr="00657BB4">
        <w:t xml:space="preserve"> Psychiatric comorbidity and medication use in adults with autism spectrum disorder. </w:t>
      </w:r>
      <w:r w:rsidRPr="00657BB4">
        <w:rPr>
          <w:i/>
        </w:rPr>
        <w:t>J Autism Dev Disord</w:t>
      </w:r>
      <w:r w:rsidRPr="00657BB4">
        <w:t xml:space="preserve"> 2014;</w:t>
      </w:r>
      <w:r w:rsidRPr="00657BB4">
        <w:rPr>
          <w:b/>
        </w:rPr>
        <w:t>44</w:t>
      </w:r>
      <w:r w:rsidRPr="00657BB4">
        <w:t xml:space="preserve">:3063-71. </w:t>
      </w:r>
      <w:hyperlink r:id="rId21" w:history="1">
        <w:r w:rsidRPr="00657BB4">
          <w:rPr>
            <w:rStyle w:val="Hyperlink"/>
          </w:rPr>
          <w:t>https://doi.org/10.1007/s10803-014-2170-2</w:t>
        </w:r>
      </w:hyperlink>
    </w:p>
    <w:p w14:paraId="6C36330B" w14:textId="481B90A6" w:rsidR="00657BB4" w:rsidRPr="00657BB4" w:rsidRDefault="00657BB4" w:rsidP="00657BB4">
      <w:pPr>
        <w:pStyle w:val="EndNoteBibliography"/>
        <w:spacing w:after="0"/>
      </w:pPr>
      <w:r w:rsidRPr="00657BB4">
        <w:t>8.</w:t>
      </w:r>
      <w:r w:rsidRPr="00657BB4">
        <w:tab/>
        <w:t>Croen LA, Zerbo O, Qian Y, Massolo ML, Rich S, Sidney S</w:t>
      </w:r>
      <w:r w:rsidRPr="00657BB4">
        <w:rPr>
          <w:i/>
        </w:rPr>
        <w:t>, et al.</w:t>
      </w:r>
      <w:r w:rsidRPr="00657BB4">
        <w:t xml:space="preserve"> The health status of adults on the autism spectrum. </w:t>
      </w:r>
      <w:r w:rsidRPr="00657BB4">
        <w:rPr>
          <w:i/>
        </w:rPr>
        <w:t>Autism</w:t>
      </w:r>
      <w:r w:rsidRPr="00657BB4">
        <w:t xml:space="preserve"> 2015;</w:t>
      </w:r>
      <w:r w:rsidRPr="00657BB4">
        <w:rPr>
          <w:b/>
        </w:rPr>
        <w:t>19</w:t>
      </w:r>
      <w:r w:rsidRPr="00657BB4">
        <w:t xml:space="preserve">:814-23. </w:t>
      </w:r>
      <w:hyperlink r:id="rId22" w:history="1">
        <w:r w:rsidRPr="00657BB4">
          <w:rPr>
            <w:rStyle w:val="Hyperlink"/>
          </w:rPr>
          <w:t>https://doi.org/10.1177/1362361315577517</w:t>
        </w:r>
      </w:hyperlink>
    </w:p>
    <w:p w14:paraId="79A92D81" w14:textId="4218903D" w:rsidR="00657BB4" w:rsidRPr="00657BB4" w:rsidRDefault="00657BB4" w:rsidP="00657BB4">
      <w:pPr>
        <w:pStyle w:val="EndNoteBibliography"/>
        <w:spacing w:after="0"/>
      </w:pPr>
      <w:r w:rsidRPr="00657BB4">
        <w:t>9.</w:t>
      </w:r>
      <w:r w:rsidRPr="00657BB4">
        <w:tab/>
        <w:t xml:space="preserve">Gillberg IC, Helles A, Billstedt E, Gillberg C. Boys with Asperger Syndrome Grow Up: Psychiatric and Neurodevelopmental Disorders 20 Years After Initial Diagnosis. </w:t>
      </w:r>
      <w:r w:rsidRPr="00657BB4">
        <w:rPr>
          <w:i/>
        </w:rPr>
        <w:t>J Autism Dev Disord</w:t>
      </w:r>
      <w:r w:rsidRPr="00657BB4">
        <w:t xml:space="preserve"> 2016;</w:t>
      </w:r>
      <w:r w:rsidRPr="00657BB4">
        <w:rPr>
          <w:b/>
        </w:rPr>
        <w:t>46</w:t>
      </w:r>
      <w:r w:rsidRPr="00657BB4">
        <w:t xml:space="preserve">:74-82. </w:t>
      </w:r>
      <w:hyperlink r:id="rId23" w:history="1">
        <w:r w:rsidRPr="00657BB4">
          <w:rPr>
            <w:rStyle w:val="Hyperlink"/>
          </w:rPr>
          <w:t>https://doi.org/10.1007/s10803-015-2544-0</w:t>
        </w:r>
      </w:hyperlink>
    </w:p>
    <w:p w14:paraId="31804E51" w14:textId="756F72DF" w:rsidR="00657BB4" w:rsidRPr="00657BB4" w:rsidRDefault="00657BB4" w:rsidP="00657BB4">
      <w:pPr>
        <w:pStyle w:val="EndNoteBibliography"/>
        <w:spacing w:after="0"/>
      </w:pPr>
      <w:r w:rsidRPr="00657BB4">
        <w:t>10.</w:t>
      </w:r>
      <w:r w:rsidRPr="00657BB4">
        <w:tab/>
        <w:t>Hofvander B, Delorme R, Chaste P, Nydén A, Wentz E, Ståhlberg O</w:t>
      </w:r>
      <w:r w:rsidRPr="00657BB4">
        <w:rPr>
          <w:i/>
        </w:rPr>
        <w:t>, et al.</w:t>
      </w:r>
      <w:r w:rsidRPr="00657BB4">
        <w:t xml:space="preserve"> Psychiatric and psychosocial problems in adults with normal-intelligence autism spectrum disorders. </w:t>
      </w:r>
      <w:r w:rsidRPr="00657BB4">
        <w:rPr>
          <w:i/>
        </w:rPr>
        <w:t>BMC Psychiatry</w:t>
      </w:r>
      <w:r w:rsidRPr="00657BB4">
        <w:t xml:space="preserve"> 2009;</w:t>
      </w:r>
      <w:r w:rsidRPr="00657BB4">
        <w:rPr>
          <w:b/>
        </w:rPr>
        <w:t>9</w:t>
      </w:r>
      <w:r w:rsidRPr="00657BB4">
        <w:t xml:space="preserve">:35. </w:t>
      </w:r>
      <w:hyperlink r:id="rId24" w:history="1">
        <w:r w:rsidRPr="00657BB4">
          <w:rPr>
            <w:rStyle w:val="Hyperlink"/>
          </w:rPr>
          <w:t>https://doi.org/10.1186/1471-244X-9-35</w:t>
        </w:r>
      </w:hyperlink>
    </w:p>
    <w:p w14:paraId="10F4030B" w14:textId="7004BF4F" w:rsidR="00657BB4" w:rsidRPr="00657BB4" w:rsidRDefault="00657BB4" w:rsidP="00657BB4">
      <w:pPr>
        <w:pStyle w:val="EndNoteBibliography"/>
        <w:spacing w:after="0"/>
      </w:pPr>
      <w:r w:rsidRPr="00657BB4">
        <w:t>11.</w:t>
      </w:r>
      <w:r w:rsidRPr="00657BB4">
        <w:tab/>
        <w:t>Joshi G, Wozniak J, Petty C, Martelon MK, Fried R, Bolfek A</w:t>
      </w:r>
      <w:r w:rsidRPr="00657BB4">
        <w:rPr>
          <w:i/>
        </w:rPr>
        <w:t>, et al.</w:t>
      </w:r>
      <w:r w:rsidRPr="00657BB4">
        <w:t xml:space="preserve"> Psychiatric Comorbidity and Functioning in a Clinically Referred Population of Adults with Autism Spectrum Disorders: A Comparative Study. </w:t>
      </w:r>
      <w:r w:rsidRPr="00657BB4">
        <w:rPr>
          <w:i/>
        </w:rPr>
        <w:t>J Autism Dev Disord</w:t>
      </w:r>
      <w:r w:rsidRPr="00657BB4">
        <w:t xml:space="preserve"> 2013;</w:t>
      </w:r>
      <w:r w:rsidRPr="00657BB4">
        <w:rPr>
          <w:b/>
        </w:rPr>
        <w:t>43</w:t>
      </w:r>
      <w:r w:rsidRPr="00657BB4">
        <w:t xml:space="preserve">:1314-25. </w:t>
      </w:r>
      <w:hyperlink r:id="rId25" w:history="1">
        <w:r w:rsidRPr="00657BB4">
          <w:rPr>
            <w:rStyle w:val="Hyperlink"/>
          </w:rPr>
          <w:t>https://doi.org/10.1007/s10803-012-1679-5</w:t>
        </w:r>
      </w:hyperlink>
    </w:p>
    <w:p w14:paraId="1C8D76CA" w14:textId="2B4C8DB8" w:rsidR="00657BB4" w:rsidRPr="00657BB4" w:rsidRDefault="00657BB4" w:rsidP="00657BB4">
      <w:pPr>
        <w:pStyle w:val="EndNoteBibliography"/>
        <w:spacing w:after="0"/>
      </w:pPr>
      <w:r w:rsidRPr="00657BB4">
        <w:t>12.</w:t>
      </w:r>
      <w:r w:rsidRPr="00657BB4">
        <w:tab/>
        <w:t xml:space="preserve">Lugnegard T, Hallerback MU, Gillberg C. Psychiatric comorbidity in young adults with a clinical diagnosis of Asperger syndrome. </w:t>
      </w:r>
      <w:r w:rsidRPr="00657BB4">
        <w:rPr>
          <w:i/>
        </w:rPr>
        <w:t>Res Dev Disabil</w:t>
      </w:r>
      <w:r w:rsidRPr="00657BB4">
        <w:t xml:space="preserve"> 2011;</w:t>
      </w:r>
      <w:r w:rsidRPr="00657BB4">
        <w:rPr>
          <w:b/>
        </w:rPr>
        <w:t>32</w:t>
      </w:r>
      <w:r w:rsidRPr="00657BB4">
        <w:t xml:space="preserve">:1910-7. </w:t>
      </w:r>
      <w:hyperlink r:id="rId26" w:history="1">
        <w:r w:rsidRPr="00657BB4">
          <w:rPr>
            <w:rStyle w:val="Hyperlink"/>
          </w:rPr>
          <w:t>https://doi.org/10.1016/j.ridd.2011.03.025</w:t>
        </w:r>
      </w:hyperlink>
    </w:p>
    <w:p w14:paraId="5C534B0D" w14:textId="49897CD1" w:rsidR="00657BB4" w:rsidRPr="00657BB4" w:rsidRDefault="00657BB4" w:rsidP="00657BB4">
      <w:pPr>
        <w:pStyle w:val="EndNoteBibliography"/>
        <w:spacing w:after="0"/>
      </w:pPr>
      <w:r w:rsidRPr="00657BB4">
        <w:t>13.</w:t>
      </w:r>
      <w:r w:rsidRPr="00657BB4">
        <w:tab/>
        <w:t xml:space="preserve">Huang AX, Wheeler JJ. High-functional autism: an overview of characteristics and related issues. </w:t>
      </w:r>
      <w:r w:rsidRPr="00657BB4">
        <w:rPr>
          <w:i/>
        </w:rPr>
        <w:t>Int J Spec Educ</w:t>
      </w:r>
      <w:r w:rsidRPr="00657BB4">
        <w:t xml:space="preserve"> 2006;</w:t>
      </w:r>
      <w:r w:rsidRPr="00657BB4">
        <w:rPr>
          <w:b/>
        </w:rPr>
        <w:t>21</w:t>
      </w:r>
      <w:r w:rsidRPr="00657BB4">
        <w:t>.</w:t>
      </w:r>
    </w:p>
    <w:p w14:paraId="11FCCB95" w14:textId="3AACB042" w:rsidR="00657BB4" w:rsidRPr="00657BB4" w:rsidRDefault="00657BB4" w:rsidP="00657BB4">
      <w:pPr>
        <w:pStyle w:val="EndNoteBibliography"/>
        <w:spacing w:after="0"/>
      </w:pPr>
      <w:r w:rsidRPr="00657BB4">
        <w:t>14.</w:t>
      </w:r>
      <w:r w:rsidRPr="00657BB4">
        <w:tab/>
        <w:t>Brugha T, McManus S, Meltzer H, Smith J, Scott FJ, Harris J</w:t>
      </w:r>
      <w:r w:rsidRPr="00F75FBB">
        <w:t xml:space="preserve">, et al. </w:t>
      </w:r>
      <w:r w:rsidRPr="00657BB4">
        <w:rPr>
          <w:i/>
        </w:rPr>
        <w:t>Autism Spectrum Disorders in adults living in households throughout England</w:t>
      </w:r>
      <w:r w:rsidR="00F75FBB">
        <w:rPr>
          <w:i/>
        </w:rPr>
        <w:t xml:space="preserve">. </w:t>
      </w:r>
      <w:r w:rsidR="00F75FBB" w:rsidRPr="00F75FBB">
        <w:t>NHS Information Centre</w:t>
      </w:r>
      <w:r w:rsidRPr="00657BB4">
        <w:t>; 2009.</w:t>
      </w:r>
    </w:p>
    <w:p w14:paraId="554F3FBD" w14:textId="3A8631C5" w:rsidR="00657BB4" w:rsidRPr="00657BB4" w:rsidRDefault="00657BB4" w:rsidP="00657BB4">
      <w:pPr>
        <w:pStyle w:val="EndNoteBibliography"/>
        <w:spacing w:after="0"/>
      </w:pPr>
      <w:r w:rsidRPr="00657BB4">
        <w:t>15.</w:t>
      </w:r>
      <w:r w:rsidRPr="00657BB4">
        <w:tab/>
        <w:t xml:space="preserve">Howlin P, Mawhood L, Rutter M. Autism and developmental receptive language disorder-a follow-up comparison in early adult life. II: Social, behavioural, and psychiatric outcomes. </w:t>
      </w:r>
      <w:r w:rsidRPr="00657BB4">
        <w:rPr>
          <w:i/>
        </w:rPr>
        <w:t>J Child Psychol Psychiatry</w:t>
      </w:r>
      <w:r w:rsidRPr="00657BB4">
        <w:t xml:space="preserve"> 2000;</w:t>
      </w:r>
      <w:r w:rsidRPr="00657BB4">
        <w:rPr>
          <w:b/>
        </w:rPr>
        <w:t>41</w:t>
      </w:r>
      <w:r w:rsidRPr="00657BB4">
        <w:t>:561-78.</w:t>
      </w:r>
    </w:p>
    <w:p w14:paraId="64B4636B" w14:textId="49BF4E8E" w:rsidR="00657BB4" w:rsidRPr="00657BB4" w:rsidRDefault="00657BB4" w:rsidP="00657BB4">
      <w:pPr>
        <w:pStyle w:val="EndNoteBibliography"/>
        <w:spacing w:after="0"/>
      </w:pPr>
      <w:r w:rsidRPr="00657BB4">
        <w:lastRenderedPageBreak/>
        <w:t>16.</w:t>
      </w:r>
      <w:r w:rsidRPr="00657BB4">
        <w:tab/>
        <w:t xml:space="preserve">Howlin P, Alcock J, Burkin C. An 8 year follow-up of a specialist supported employment service for high-ability adults with autism or Asperger syndrome. </w:t>
      </w:r>
      <w:r w:rsidRPr="00657BB4">
        <w:rPr>
          <w:i/>
        </w:rPr>
        <w:t>Autism</w:t>
      </w:r>
      <w:r w:rsidRPr="00657BB4">
        <w:t xml:space="preserve"> 2005;</w:t>
      </w:r>
      <w:r w:rsidRPr="00657BB4">
        <w:rPr>
          <w:b/>
        </w:rPr>
        <w:t>9</w:t>
      </w:r>
      <w:r w:rsidRPr="00657BB4">
        <w:t xml:space="preserve">:533-49. </w:t>
      </w:r>
      <w:hyperlink r:id="rId27" w:history="1">
        <w:r w:rsidRPr="00657BB4">
          <w:rPr>
            <w:rStyle w:val="Hyperlink"/>
          </w:rPr>
          <w:t>https://doi.org/10.1177/1362361305057871</w:t>
        </w:r>
      </w:hyperlink>
    </w:p>
    <w:p w14:paraId="13DE5D22" w14:textId="77777777" w:rsidR="00657BB4" w:rsidRPr="00657BB4" w:rsidRDefault="00657BB4" w:rsidP="00657BB4">
      <w:pPr>
        <w:pStyle w:val="EndNoteBibliography"/>
        <w:spacing w:after="0"/>
      </w:pPr>
      <w:r w:rsidRPr="00657BB4">
        <w:t>17.</w:t>
      </w:r>
      <w:r w:rsidRPr="00657BB4">
        <w:tab/>
        <w:t xml:space="preserve">Barnard J, Harvey V, David P, Prior A. </w:t>
      </w:r>
      <w:r w:rsidRPr="00657BB4">
        <w:rPr>
          <w:i/>
        </w:rPr>
        <w:t>Ignored or ineligible? The reality for adults with autism spectrum disorders</w:t>
      </w:r>
      <w:r w:rsidRPr="00657BB4">
        <w:t>. London: The National Autistic Society; 2001.</w:t>
      </w:r>
    </w:p>
    <w:p w14:paraId="3B3F039D" w14:textId="3E382145" w:rsidR="00657BB4" w:rsidRPr="00657BB4" w:rsidRDefault="00657BB4" w:rsidP="00657BB4">
      <w:pPr>
        <w:pStyle w:val="EndNoteBibliography"/>
        <w:spacing w:after="0"/>
      </w:pPr>
      <w:r w:rsidRPr="00657BB4">
        <w:t>18.</w:t>
      </w:r>
      <w:r w:rsidRPr="00657BB4">
        <w:tab/>
        <w:t xml:space="preserve">Hurlbutt K, Chalmers L. Adults With Autism Speak Out. </w:t>
      </w:r>
      <w:r w:rsidRPr="00657BB4">
        <w:rPr>
          <w:i/>
        </w:rPr>
        <w:t>Focus on Autism and Other Developmental Disabilities</w:t>
      </w:r>
      <w:r w:rsidRPr="00657BB4">
        <w:t xml:space="preserve"> 2016;</w:t>
      </w:r>
      <w:r w:rsidRPr="00657BB4">
        <w:rPr>
          <w:b/>
        </w:rPr>
        <w:t>17</w:t>
      </w:r>
      <w:r w:rsidRPr="00657BB4">
        <w:t xml:space="preserve">:103-11. </w:t>
      </w:r>
      <w:hyperlink r:id="rId28" w:history="1">
        <w:r w:rsidRPr="00657BB4">
          <w:rPr>
            <w:rStyle w:val="Hyperlink"/>
          </w:rPr>
          <w:t>https://doi.org/10.1177/10883576020170020501</w:t>
        </w:r>
      </w:hyperlink>
    </w:p>
    <w:p w14:paraId="452C0F64" w14:textId="726EFA0B" w:rsidR="00657BB4" w:rsidRPr="00657BB4" w:rsidRDefault="00657BB4" w:rsidP="00657BB4">
      <w:pPr>
        <w:pStyle w:val="EndNoteBibliography"/>
        <w:spacing w:after="0"/>
      </w:pPr>
      <w:r w:rsidRPr="00657BB4">
        <w:t>19.</w:t>
      </w:r>
      <w:r w:rsidRPr="00657BB4">
        <w:tab/>
        <w:t xml:space="preserve">Jennes-Coussens M, Magill-Evans J, Koning C. The quality of life of young men with Asperger syndrome: a brief report. </w:t>
      </w:r>
      <w:r w:rsidRPr="00657BB4">
        <w:rPr>
          <w:i/>
        </w:rPr>
        <w:t>Autism</w:t>
      </w:r>
      <w:r w:rsidRPr="00657BB4">
        <w:t xml:space="preserve"> 2006;</w:t>
      </w:r>
      <w:r w:rsidRPr="00657BB4">
        <w:rPr>
          <w:b/>
        </w:rPr>
        <w:t>10</w:t>
      </w:r>
      <w:r w:rsidRPr="00657BB4">
        <w:t xml:space="preserve">:403-14. </w:t>
      </w:r>
      <w:hyperlink r:id="rId29" w:history="1">
        <w:r w:rsidRPr="00657BB4">
          <w:rPr>
            <w:rStyle w:val="Hyperlink"/>
          </w:rPr>
          <w:t>https://doi.org/10.1177/1362361306064432</w:t>
        </w:r>
      </w:hyperlink>
    </w:p>
    <w:p w14:paraId="28AF834F" w14:textId="749F281C" w:rsidR="00657BB4" w:rsidRPr="00657BB4" w:rsidRDefault="00657BB4" w:rsidP="00657BB4">
      <w:pPr>
        <w:pStyle w:val="EndNoteBibliography"/>
        <w:spacing w:after="0"/>
      </w:pPr>
      <w:r w:rsidRPr="00657BB4">
        <w:t>20.</w:t>
      </w:r>
      <w:r w:rsidRPr="00657BB4">
        <w:tab/>
        <w:t xml:space="preserve">Howlin P, Goode S, Hutton J, Rutter M. Adult outcome for children with autism. </w:t>
      </w:r>
      <w:r w:rsidRPr="00657BB4">
        <w:rPr>
          <w:i/>
        </w:rPr>
        <w:t>J Child Psychol Psychiatry</w:t>
      </w:r>
      <w:r w:rsidRPr="00657BB4">
        <w:t xml:space="preserve"> 2004;</w:t>
      </w:r>
      <w:r w:rsidRPr="00657BB4">
        <w:rPr>
          <w:b/>
        </w:rPr>
        <w:t>45</w:t>
      </w:r>
      <w:r w:rsidRPr="00657BB4">
        <w:t xml:space="preserve">:212-29. </w:t>
      </w:r>
      <w:hyperlink r:id="rId30" w:history="1">
        <w:r w:rsidRPr="00657BB4">
          <w:rPr>
            <w:rStyle w:val="Hyperlink"/>
          </w:rPr>
          <w:t>https://doi.org/10.1111/j.1469-7610.2004.00215.x</w:t>
        </w:r>
      </w:hyperlink>
    </w:p>
    <w:p w14:paraId="5A94064B" w14:textId="77777777" w:rsidR="00657BB4" w:rsidRPr="00657BB4" w:rsidRDefault="00657BB4" w:rsidP="00657BB4">
      <w:pPr>
        <w:pStyle w:val="EndNoteBibliography"/>
        <w:spacing w:after="0"/>
      </w:pPr>
      <w:r w:rsidRPr="00657BB4">
        <w:t>21.</w:t>
      </w:r>
      <w:r w:rsidRPr="00657BB4">
        <w:tab/>
        <w:t xml:space="preserve">Knapp M, Romeo R, Beecham J. </w:t>
      </w:r>
      <w:r w:rsidRPr="00657BB4">
        <w:rPr>
          <w:i/>
        </w:rPr>
        <w:t>The economic consequences of autism in the UK</w:t>
      </w:r>
      <w:r w:rsidRPr="00657BB4">
        <w:t>. London: Mental Health Foundation; 2007.</w:t>
      </w:r>
    </w:p>
    <w:p w14:paraId="00FE128F" w14:textId="5A5FC240" w:rsidR="00657BB4" w:rsidRPr="00657BB4" w:rsidRDefault="00657BB4" w:rsidP="00657BB4">
      <w:pPr>
        <w:pStyle w:val="EndNoteBibliography"/>
        <w:spacing w:after="0"/>
      </w:pPr>
      <w:r w:rsidRPr="00657BB4">
        <w:t>22.</w:t>
      </w:r>
      <w:r w:rsidRPr="00657BB4">
        <w:tab/>
        <w:t xml:space="preserve">Kirby AV, Bakian AV, Zhang Y, Bilder DA, Keeshin BR, Coon H. A 20-year study of suicide death in a statewide autism population. </w:t>
      </w:r>
      <w:r w:rsidRPr="00657BB4">
        <w:rPr>
          <w:i/>
        </w:rPr>
        <w:t>Autism Research</w:t>
      </w:r>
      <w:r w:rsidRPr="00657BB4">
        <w:t xml:space="preserve"> 2019;</w:t>
      </w:r>
      <w:r w:rsidRPr="00657BB4">
        <w:rPr>
          <w:b/>
        </w:rPr>
        <w:t>12</w:t>
      </w:r>
      <w:r w:rsidRPr="00657BB4">
        <w:t xml:space="preserve">:658-66. </w:t>
      </w:r>
      <w:hyperlink r:id="rId31" w:history="1">
        <w:r w:rsidRPr="00657BB4">
          <w:rPr>
            <w:rStyle w:val="Hyperlink"/>
          </w:rPr>
          <w:t>https://doi.org/10.1002/aur.2076</w:t>
        </w:r>
      </w:hyperlink>
    </w:p>
    <w:p w14:paraId="7F951AD1" w14:textId="7E2659F5" w:rsidR="00657BB4" w:rsidRPr="00657BB4" w:rsidRDefault="00657BB4" w:rsidP="00657BB4">
      <w:pPr>
        <w:pStyle w:val="EndNoteBibliography"/>
        <w:spacing w:after="0"/>
      </w:pPr>
      <w:r w:rsidRPr="00657BB4">
        <w:t>23.</w:t>
      </w:r>
      <w:r w:rsidRPr="00657BB4">
        <w:tab/>
        <w:t xml:space="preserve">Richa S, Fahed M, Khoury E, Mishara B. Suicide in Autism Spectrum Disorders. </w:t>
      </w:r>
      <w:r w:rsidRPr="00657BB4">
        <w:rPr>
          <w:i/>
        </w:rPr>
        <w:t>Archives of Suicide Research</w:t>
      </w:r>
      <w:r w:rsidRPr="00657BB4">
        <w:t xml:space="preserve"> 2014;</w:t>
      </w:r>
      <w:r w:rsidRPr="00657BB4">
        <w:rPr>
          <w:b/>
        </w:rPr>
        <w:t>18</w:t>
      </w:r>
      <w:r w:rsidRPr="00657BB4">
        <w:t xml:space="preserve">:327-39. </w:t>
      </w:r>
      <w:hyperlink r:id="rId32" w:history="1">
        <w:r w:rsidRPr="00657BB4">
          <w:rPr>
            <w:rStyle w:val="Hyperlink"/>
          </w:rPr>
          <w:t>https://doi.org/10.1080/13811118.2013.824834</w:t>
        </w:r>
      </w:hyperlink>
    </w:p>
    <w:p w14:paraId="31F1B676" w14:textId="5CABA731" w:rsidR="00657BB4" w:rsidRPr="00657BB4" w:rsidRDefault="00657BB4" w:rsidP="00657BB4">
      <w:pPr>
        <w:pStyle w:val="EndNoteBibliography"/>
        <w:spacing w:after="0"/>
      </w:pPr>
      <w:r w:rsidRPr="00657BB4">
        <w:t>24.</w:t>
      </w:r>
      <w:r w:rsidRPr="00657BB4">
        <w:tab/>
        <w:t xml:space="preserve">Maddox BB, Gaus VL. Community Mental Health Services for Autistic Adults: Good News and Bad News. </w:t>
      </w:r>
      <w:r w:rsidRPr="00657BB4">
        <w:rPr>
          <w:i/>
        </w:rPr>
        <w:t>Autism in Adulthood</w:t>
      </w:r>
      <w:r w:rsidRPr="00657BB4">
        <w:t xml:space="preserve"> 2018;</w:t>
      </w:r>
      <w:r w:rsidRPr="00657BB4">
        <w:rPr>
          <w:b/>
        </w:rPr>
        <w:t>1</w:t>
      </w:r>
      <w:r w:rsidRPr="00657BB4">
        <w:t xml:space="preserve">:15-9. </w:t>
      </w:r>
      <w:hyperlink r:id="rId33" w:history="1">
        <w:r w:rsidRPr="00657BB4">
          <w:rPr>
            <w:rStyle w:val="Hyperlink"/>
          </w:rPr>
          <w:t>https://doi.org/10.1089/aut.2018.0006</w:t>
        </w:r>
      </w:hyperlink>
    </w:p>
    <w:p w14:paraId="3D00F298" w14:textId="677364C4" w:rsidR="00657BB4" w:rsidRPr="00657BB4" w:rsidRDefault="00657BB4" w:rsidP="00657BB4">
      <w:pPr>
        <w:pStyle w:val="EndNoteBibliography"/>
        <w:spacing w:after="0"/>
      </w:pPr>
      <w:r w:rsidRPr="00657BB4">
        <w:t>25.</w:t>
      </w:r>
      <w:r w:rsidRPr="00657BB4">
        <w:tab/>
        <w:t xml:space="preserve">Grootscholten IAC, van Wijngaarden B, Kan CC. High Functioning Autism Spectrum Disorders in Adults: Consequences for Primary Caregivers Compared to Schizophrenia and Depression. </w:t>
      </w:r>
      <w:r w:rsidRPr="00657BB4">
        <w:rPr>
          <w:i/>
        </w:rPr>
        <w:t>Journal of Autism and Developmental Disorders</w:t>
      </w:r>
      <w:r w:rsidRPr="00657BB4">
        <w:t xml:space="preserve"> 2018;</w:t>
      </w:r>
      <w:r w:rsidRPr="00657BB4">
        <w:rPr>
          <w:b/>
        </w:rPr>
        <w:t>48</w:t>
      </w:r>
      <w:r w:rsidRPr="00657BB4">
        <w:t xml:space="preserve">:1920-31. </w:t>
      </w:r>
      <w:hyperlink r:id="rId34" w:history="1">
        <w:r w:rsidRPr="00657BB4">
          <w:rPr>
            <w:rStyle w:val="Hyperlink"/>
          </w:rPr>
          <w:t>https://doi.org/10.1007/s10803-017-3445-1</w:t>
        </w:r>
      </w:hyperlink>
    </w:p>
    <w:p w14:paraId="700B90F0" w14:textId="49303639" w:rsidR="00657BB4" w:rsidRPr="00657BB4" w:rsidRDefault="00657BB4" w:rsidP="00657BB4">
      <w:pPr>
        <w:pStyle w:val="EndNoteBibliography"/>
        <w:spacing w:after="0"/>
      </w:pPr>
      <w:r w:rsidRPr="00657BB4">
        <w:t>26.</w:t>
      </w:r>
      <w:r w:rsidRPr="00657BB4">
        <w:tab/>
        <w:t xml:space="preserve">Camm-Crosbie L, Bradley L, Shaw R, Baron-Cohen S, Cassidy S. 'People like me don't get support': Autistic adults' experiences of support and treatment for mental health difficulties, self-injury and suicidality. </w:t>
      </w:r>
      <w:r w:rsidRPr="00657BB4">
        <w:rPr>
          <w:i/>
        </w:rPr>
        <w:t>Autism</w:t>
      </w:r>
      <w:r w:rsidRPr="00657BB4">
        <w:t xml:space="preserve"> 2018;</w:t>
      </w:r>
      <w:hyperlink r:id="rId35" w:history="1">
        <w:r w:rsidRPr="00657BB4">
          <w:rPr>
            <w:rStyle w:val="Hyperlink"/>
          </w:rPr>
          <w:t>https://doi.org/10.1177/1362361318816053</w:t>
        </w:r>
      </w:hyperlink>
    </w:p>
    <w:p w14:paraId="2F6741F1" w14:textId="7AB13386" w:rsidR="00657BB4" w:rsidRPr="00657BB4" w:rsidRDefault="00657BB4" w:rsidP="00657BB4">
      <w:pPr>
        <w:pStyle w:val="EndNoteBibliography"/>
        <w:spacing w:after="0"/>
      </w:pPr>
      <w:r w:rsidRPr="00657BB4">
        <w:t>27.</w:t>
      </w:r>
      <w:r w:rsidRPr="00657BB4">
        <w:tab/>
        <w:t xml:space="preserve">Crane L, Adams F, Harper G, Welch J, Pellicano E. 'Something needs to change': Mental health experiences of young autistic adults in England. </w:t>
      </w:r>
      <w:r w:rsidRPr="00657BB4">
        <w:rPr>
          <w:i/>
        </w:rPr>
        <w:t>Autism</w:t>
      </w:r>
      <w:r w:rsidRPr="00657BB4">
        <w:t xml:space="preserve"> 2019;</w:t>
      </w:r>
      <w:r w:rsidRPr="00657BB4">
        <w:rPr>
          <w:b/>
        </w:rPr>
        <w:t>23</w:t>
      </w:r>
      <w:r w:rsidRPr="00657BB4">
        <w:t xml:space="preserve">:477-93. </w:t>
      </w:r>
      <w:hyperlink r:id="rId36" w:history="1">
        <w:r w:rsidRPr="00657BB4">
          <w:rPr>
            <w:rStyle w:val="Hyperlink"/>
          </w:rPr>
          <w:t>https://doi.org/10.1177/1362361318757048</w:t>
        </w:r>
      </w:hyperlink>
    </w:p>
    <w:p w14:paraId="728E4AF0" w14:textId="27D49D05" w:rsidR="00657BB4" w:rsidRPr="00657BB4" w:rsidRDefault="00657BB4" w:rsidP="00657BB4">
      <w:pPr>
        <w:pStyle w:val="EndNoteBibliography"/>
        <w:spacing w:after="0"/>
      </w:pPr>
      <w:r w:rsidRPr="00657BB4">
        <w:t>28.</w:t>
      </w:r>
      <w:r w:rsidRPr="00657BB4">
        <w:tab/>
        <w:t>Murphy CM, Wilson CE, Robertson DM, Ecker C, Daly EM, Hammond N</w:t>
      </w:r>
      <w:r w:rsidRPr="00657BB4">
        <w:rPr>
          <w:i/>
        </w:rPr>
        <w:t>, et al.</w:t>
      </w:r>
      <w:r w:rsidRPr="00657BB4">
        <w:t xml:space="preserve"> Autism spectrum disorder in adults: diagnosis, management, and health services development. </w:t>
      </w:r>
      <w:r w:rsidRPr="00657BB4">
        <w:rPr>
          <w:i/>
        </w:rPr>
        <w:t xml:space="preserve">Neuropsychiatr </w:t>
      </w:r>
      <w:r w:rsidR="00F75FBB">
        <w:rPr>
          <w:i/>
        </w:rPr>
        <w:t>D</w:t>
      </w:r>
      <w:r w:rsidRPr="00657BB4">
        <w:rPr>
          <w:i/>
        </w:rPr>
        <w:t>is</w:t>
      </w:r>
      <w:r w:rsidR="00F75FBB">
        <w:rPr>
          <w:i/>
        </w:rPr>
        <w:t>T</w:t>
      </w:r>
      <w:r w:rsidRPr="00657BB4">
        <w:rPr>
          <w:i/>
        </w:rPr>
        <w:t>reat</w:t>
      </w:r>
      <w:r w:rsidRPr="00657BB4">
        <w:t xml:space="preserve"> 2016;</w:t>
      </w:r>
      <w:r w:rsidRPr="00657BB4">
        <w:rPr>
          <w:b/>
        </w:rPr>
        <w:t>12</w:t>
      </w:r>
      <w:r w:rsidRPr="00657BB4">
        <w:t xml:space="preserve">:1669-86. </w:t>
      </w:r>
      <w:hyperlink r:id="rId37" w:history="1">
        <w:r w:rsidRPr="00657BB4">
          <w:rPr>
            <w:rStyle w:val="Hyperlink"/>
          </w:rPr>
          <w:t>https://doi.org/10.2147/NDT.S65455</w:t>
        </w:r>
      </w:hyperlink>
    </w:p>
    <w:p w14:paraId="03D010F0" w14:textId="22988DE7" w:rsidR="00657BB4" w:rsidRPr="00657BB4" w:rsidRDefault="00657BB4" w:rsidP="00657BB4">
      <w:pPr>
        <w:pStyle w:val="EndNoteBibliography"/>
        <w:spacing w:after="0"/>
      </w:pPr>
      <w:r w:rsidRPr="00657BB4">
        <w:t>29.</w:t>
      </w:r>
      <w:r w:rsidRPr="00657BB4">
        <w:tab/>
        <w:t xml:space="preserve">Clark F, Scharasschkin A, Xu D. </w:t>
      </w:r>
      <w:r w:rsidRPr="00657BB4">
        <w:rPr>
          <w:i/>
        </w:rPr>
        <w:t>Supporting people with autism through adulthood. Model to assess the financial impacts of providing multi-disciplinary support services for adults with high functioning autism/Asperger syndrome</w:t>
      </w:r>
      <w:r w:rsidRPr="00657BB4">
        <w:t>.</w:t>
      </w:r>
      <w:r w:rsidR="00F75FBB">
        <w:t xml:space="preserve"> London: National Audit Office</w:t>
      </w:r>
      <w:r w:rsidRPr="00657BB4">
        <w:t>; 2009.</w:t>
      </w:r>
    </w:p>
    <w:p w14:paraId="75F01889" w14:textId="10DE5312" w:rsidR="00657BB4" w:rsidRPr="00657BB4" w:rsidRDefault="00657BB4" w:rsidP="00657BB4">
      <w:pPr>
        <w:pStyle w:val="EndNoteBibliography"/>
        <w:spacing w:after="0"/>
      </w:pPr>
      <w:r w:rsidRPr="00657BB4">
        <w:t>30.</w:t>
      </w:r>
      <w:r w:rsidRPr="00657BB4">
        <w:tab/>
        <w:t xml:space="preserve">NICE. </w:t>
      </w:r>
      <w:r w:rsidRPr="00657BB4">
        <w:rPr>
          <w:i/>
        </w:rPr>
        <w:t>Autism spectrum disorder in adults: diagnosis and management. Clinical guideline 142.</w:t>
      </w:r>
      <w:r w:rsidRPr="00657BB4">
        <w:t>; 2012.  URL: nice.org.uk/guidance/cg142.</w:t>
      </w:r>
      <w:r w:rsidR="00C9049F">
        <w:t xml:space="preserve"> Accessed February 24, 2020</w:t>
      </w:r>
    </w:p>
    <w:p w14:paraId="049F2243" w14:textId="00570803" w:rsidR="00657BB4" w:rsidRPr="00657BB4" w:rsidRDefault="00657BB4" w:rsidP="00657BB4">
      <w:pPr>
        <w:pStyle w:val="EndNoteBibliography"/>
        <w:spacing w:after="0"/>
      </w:pPr>
      <w:r w:rsidRPr="00657BB4">
        <w:t>31.</w:t>
      </w:r>
      <w:r w:rsidRPr="00657BB4">
        <w:tab/>
        <w:t xml:space="preserve">NICE. </w:t>
      </w:r>
      <w:r w:rsidRPr="00657BB4">
        <w:rPr>
          <w:i/>
        </w:rPr>
        <w:t xml:space="preserve">Autism in adults, Evidence Update May 2014. A summary of selected new evidence relevant to NICE clinical guideline 142 `Autism: recognition, referral, diagnosis and </w:t>
      </w:r>
      <w:r w:rsidRPr="00657BB4">
        <w:rPr>
          <w:i/>
        </w:rPr>
        <w:lastRenderedPageBreak/>
        <w:t>management of adults on the autism spectrum' (2012)</w:t>
      </w:r>
      <w:r w:rsidRPr="00657BB4">
        <w:t xml:space="preserve">. London: NICE; 2014.  URL: </w:t>
      </w:r>
      <w:hyperlink r:id="rId38" w:history="1">
        <w:r w:rsidRPr="00657BB4">
          <w:rPr>
            <w:rStyle w:val="Hyperlink"/>
          </w:rPr>
          <w:t>https://arms.evidence.nh</w:t>
        </w:r>
        <w:r w:rsidRPr="00657BB4">
          <w:rPr>
            <w:rStyle w:val="Hyperlink"/>
          </w:rPr>
          <w:t>s</w:t>
        </w:r>
        <w:r w:rsidRPr="00657BB4">
          <w:rPr>
            <w:rStyle w:val="Hyperlink"/>
          </w:rPr>
          <w:t>.uk</w:t>
        </w:r>
        <w:r w:rsidRPr="00657BB4">
          <w:rPr>
            <w:rStyle w:val="Hyperlink"/>
          </w:rPr>
          <w:t>/</w:t>
        </w:r>
        <w:r w:rsidRPr="00657BB4">
          <w:rPr>
            <w:rStyle w:val="Hyperlink"/>
          </w:rPr>
          <w:t>resources/hub/1035112/attachment</w:t>
        </w:r>
      </w:hyperlink>
      <w:r w:rsidRPr="00657BB4">
        <w:t>.</w:t>
      </w:r>
      <w:r w:rsidR="00C9049F">
        <w:t xml:space="preserve"> Accessed February 24, 2020</w:t>
      </w:r>
    </w:p>
    <w:p w14:paraId="31956562" w14:textId="3C44E5C1" w:rsidR="00657BB4" w:rsidRPr="00657BB4" w:rsidRDefault="00657BB4" w:rsidP="00657BB4">
      <w:pPr>
        <w:pStyle w:val="EndNoteBibliography"/>
        <w:spacing w:after="0"/>
      </w:pPr>
      <w:r w:rsidRPr="00657BB4">
        <w:t>32.</w:t>
      </w:r>
      <w:r w:rsidRPr="00657BB4">
        <w:tab/>
        <w:t xml:space="preserve">Department of Health. </w:t>
      </w:r>
      <w:r w:rsidRPr="00657BB4">
        <w:rPr>
          <w:i/>
        </w:rPr>
        <w:t>Think Autism, Fulfilling and rewarding lives, the strategy for adults with autism in England: an update</w:t>
      </w:r>
      <w:r w:rsidRPr="00657BB4">
        <w:t xml:space="preserve">; 2014.  URL: </w:t>
      </w:r>
      <w:hyperlink r:id="rId39" w:history="1">
        <w:r w:rsidRPr="00657BB4">
          <w:rPr>
            <w:rStyle w:val="Hyperlink"/>
          </w:rPr>
          <w:t>https://assets.</w:t>
        </w:r>
        <w:r w:rsidRPr="00657BB4">
          <w:rPr>
            <w:rStyle w:val="Hyperlink"/>
          </w:rPr>
          <w:t>p</w:t>
        </w:r>
        <w:r w:rsidRPr="00657BB4">
          <w:rPr>
            <w:rStyle w:val="Hyperlink"/>
          </w:rPr>
          <w:t>ublishing.service.gov.uk/government/uploads/system/uploads/attachment_data/file/299866/Autism_Strategy.pdf</w:t>
        </w:r>
      </w:hyperlink>
      <w:r w:rsidRPr="00657BB4">
        <w:t>.</w:t>
      </w:r>
      <w:r w:rsidR="00C9049F">
        <w:t xml:space="preserve"> Acc</w:t>
      </w:r>
      <w:r w:rsidR="00F75FBB">
        <w:t>e</w:t>
      </w:r>
      <w:r w:rsidR="00C9049F">
        <w:t>ssed February 24, 2020</w:t>
      </w:r>
    </w:p>
    <w:p w14:paraId="1D5F3194" w14:textId="0983A26F" w:rsidR="00657BB4" w:rsidRPr="00657BB4" w:rsidRDefault="00657BB4" w:rsidP="00657BB4">
      <w:pPr>
        <w:pStyle w:val="EndNoteBibliography"/>
        <w:spacing w:after="0"/>
      </w:pPr>
      <w:r w:rsidRPr="00657BB4">
        <w:t>33.</w:t>
      </w:r>
      <w:r w:rsidRPr="00657BB4">
        <w:tab/>
        <w:t xml:space="preserve">NICE clinical guideline CG123. </w:t>
      </w:r>
      <w:r w:rsidRPr="00657BB4">
        <w:rPr>
          <w:i/>
        </w:rPr>
        <w:t>Common Mental Health Disorders Guideline</w:t>
      </w:r>
      <w:r w:rsidRPr="00657BB4">
        <w:t>. London</w:t>
      </w:r>
      <w:r w:rsidR="00F75FBB">
        <w:t>: National Institute for Clinical and Care Excellence</w:t>
      </w:r>
      <w:r w:rsidRPr="00657BB4">
        <w:t>; 2011.</w:t>
      </w:r>
    </w:p>
    <w:p w14:paraId="3E843D70" w14:textId="72D6CC38" w:rsidR="00657BB4" w:rsidRPr="00657BB4" w:rsidRDefault="00657BB4" w:rsidP="00657BB4">
      <w:pPr>
        <w:pStyle w:val="EndNoteBibliography"/>
        <w:spacing w:after="0"/>
      </w:pPr>
      <w:r w:rsidRPr="00657BB4">
        <w:t>34.</w:t>
      </w:r>
      <w:r w:rsidRPr="00657BB4">
        <w:tab/>
        <w:t xml:space="preserve">Lorenc T, Rodgers M, Rees R, Wright K, Melton H, Sowden A. </w:t>
      </w:r>
      <w:r w:rsidRPr="00657BB4">
        <w:rPr>
          <w:i/>
        </w:rPr>
        <w:t>Preventative co-ordinated low-level support for adults with high-functioning autism, Systematic review and service mapping</w:t>
      </w:r>
      <w:r w:rsidRPr="00657BB4">
        <w:t xml:space="preserve">. London: EPPI-Centre, Social Science Research Unit, UCL Institute of Education, University College London; 2016.  URL: </w:t>
      </w:r>
      <w:hyperlink r:id="rId40" w:history="1">
        <w:r w:rsidRPr="00657BB4">
          <w:rPr>
            <w:rStyle w:val="Hyperlink"/>
          </w:rPr>
          <w:t>https://eppi.ioe.ac.uk/CMS/P</w:t>
        </w:r>
        <w:r w:rsidRPr="00657BB4">
          <w:rPr>
            <w:rStyle w:val="Hyperlink"/>
          </w:rPr>
          <w:t>o</w:t>
        </w:r>
        <w:r w:rsidRPr="00657BB4">
          <w:rPr>
            <w:rStyle w:val="Hyperlink"/>
          </w:rPr>
          <w:t>rtals/0/PDF%20reviews%20and%20summaries/Autism%20support%202016%20Lorenc%20report.pdf</w:t>
        </w:r>
      </w:hyperlink>
      <w:r w:rsidRPr="00657BB4">
        <w:t>.</w:t>
      </w:r>
      <w:r w:rsidR="00C9049F">
        <w:t xml:space="preserve"> Accessed February 24, 2020</w:t>
      </w:r>
    </w:p>
    <w:p w14:paraId="24CFE344" w14:textId="6F8DB490" w:rsidR="00657BB4" w:rsidRPr="00657BB4" w:rsidRDefault="00657BB4" w:rsidP="00657BB4">
      <w:pPr>
        <w:pStyle w:val="EndNoteBibliography"/>
        <w:spacing w:after="0"/>
      </w:pPr>
      <w:r w:rsidRPr="00657BB4">
        <w:t>35.</w:t>
      </w:r>
      <w:r w:rsidRPr="00657BB4">
        <w:tab/>
        <w:t xml:space="preserve">Iemmi V, Knapp M, Ragan I. </w:t>
      </w:r>
      <w:r w:rsidRPr="00657BB4">
        <w:rPr>
          <w:i/>
        </w:rPr>
        <w:t>The autism dividend: reaping the rewards of better investment</w:t>
      </w:r>
      <w:r w:rsidRPr="00657BB4">
        <w:t xml:space="preserve">. nationalautismproject.org.uk; </w:t>
      </w:r>
      <w:r w:rsidR="00F75FBB">
        <w:t xml:space="preserve">London: London School of Economic and Political Science; </w:t>
      </w:r>
      <w:r w:rsidRPr="00657BB4">
        <w:t xml:space="preserve">2017.  URL: </w:t>
      </w:r>
      <w:hyperlink r:id="rId41" w:history="1">
        <w:r w:rsidRPr="00657BB4">
          <w:rPr>
            <w:rStyle w:val="Hyperlink"/>
          </w:rPr>
          <w:t>http://nati</w:t>
        </w:r>
        <w:r w:rsidRPr="00657BB4">
          <w:rPr>
            <w:rStyle w:val="Hyperlink"/>
          </w:rPr>
          <w:t>o</w:t>
        </w:r>
        <w:r w:rsidRPr="00657BB4">
          <w:rPr>
            <w:rStyle w:val="Hyperlink"/>
          </w:rPr>
          <w:t>nalautismproject.org.uk/wp-content/uploads/2017/01/autism-dividend-report.pdf</w:t>
        </w:r>
      </w:hyperlink>
      <w:r w:rsidRPr="00657BB4">
        <w:t>.</w:t>
      </w:r>
      <w:r w:rsidR="00C9049F">
        <w:t xml:space="preserve"> Accessed February 24, 2020</w:t>
      </w:r>
    </w:p>
    <w:p w14:paraId="7B39246B" w14:textId="1DBED539" w:rsidR="00657BB4" w:rsidRPr="00657BB4" w:rsidRDefault="00657BB4" w:rsidP="00657BB4">
      <w:pPr>
        <w:pStyle w:val="EndNoteBibliography"/>
        <w:spacing w:after="0"/>
      </w:pPr>
      <w:r w:rsidRPr="00657BB4">
        <w:t>36.</w:t>
      </w:r>
      <w:r w:rsidRPr="00657BB4">
        <w:tab/>
        <w:t xml:space="preserve">Autistica. </w:t>
      </w:r>
      <w:r w:rsidRPr="00657BB4">
        <w:rPr>
          <w:i/>
        </w:rPr>
        <w:t>A review of the autism research funding landscape in the United Kingdom</w:t>
      </w:r>
      <w:r w:rsidRPr="00657BB4">
        <w:t xml:space="preserve">. London: Autistica; 2018.  URL: </w:t>
      </w:r>
      <w:hyperlink r:id="rId42" w:history="1">
        <w:r w:rsidRPr="00657BB4">
          <w:rPr>
            <w:rStyle w:val="Hyperlink"/>
          </w:rPr>
          <w:t>https://www.autisti</w:t>
        </w:r>
        <w:r w:rsidRPr="00657BB4">
          <w:rPr>
            <w:rStyle w:val="Hyperlink"/>
          </w:rPr>
          <w:t>c</w:t>
        </w:r>
        <w:r w:rsidRPr="00657BB4">
          <w:rPr>
            <w:rStyle w:val="Hyperlink"/>
          </w:rPr>
          <w:t>a.org.uk/downloads/files/Autistica-Scoping-Report.pdf</w:t>
        </w:r>
      </w:hyperlink>
      <w:r w:rsidRPr="00657BB4">
        <w:t>.</w:t>
      </w:r>
      <w:r w:rsidR="00C9049F">
        <w:t xml:space="preserve"> Accessed February 24, 2020</w:t>
      </w:r>
    </w:p>
    <w:p w14:paraId="15A3CEB8" w14:textId="398717BF" w:rsidR="00657BB4" w:rsidRPr="00657BB4" w:rsidRDefault="00657BB4" w:rsidP="00657BB4">
      <w:pPr>
        <w:pStyle w:val="EndNoteBibliography"/>
        <w:spacing w:after="0"/>
      </w:pPr>
      <w:r w:rsidRPr="00657BB4">
        <w:t>37.</w:t>
      </w:r>
      <w:r w:rsidRPr="00657BB4">
        <w:tab/>
        <w:t xml:space="preserve">Pellicano E, Dinsmore A, Charman T. What should autism research focus upon? Community views and priorities from the United Kingdom. </w:t>
      </w:r>
      <w:r w:rsidRPr="00657BB4">
        <w:rPr>
          <w:i/>
        </w:rPr>
        <w:t>Autism</w:t>
      </w:r>
      <w:r w:rsidRPr="00657BB4">
        <w:t xml:space="preserve"> 2014;</w:t>
      </w:r>
      <w:r w:rsidRPr="00657BB4">
        <w:rPr>
          <w:b/>
        </w:rPr>
        <w:t>18</w:t>
      </w:r>
      <w:r w:rsidRPr="00657BB4">
        <w:t xml:space="preserve">:756-70. </w:t>
      </w:r>
      <w:hyperlink r:id="rId43" w:history="1">
        <w:r w:rsidRPr="00657BB4">
          <w:rPr>
            <w:rStyle w:val="Hyperlink"/>
          </w:rPr>
          <w:t>https://doi.org/10.1177/1362361314529627</w:t>
        </w:r>
      </w:hyperlink>
    </w:p>
    <w:p w14:paraId="26D47189" w14:textId="2120E0B8" w:rsidR="00657BB4" w:rsidRPr="00657BB4" w:rsidRDefault="00657BB4" w:rsidP="00657BB4">
      <w:pPr>
        <w:pStyle w:val="EndNoteBibliography"/>
        <w:spacing w:after="0"/>
      </w:pPr>
      <w:r w:rsidRPr="00657BB4">
        <w:t>38.</w:t>
      </w:r>
      <w:r w:rsidRPr="00657BB4">
        <w:tab/>
        <w:t xml:space="preserve">Assarroudi A, Heshmati Nabavi F, Armat MR, Ebadi A, Vaismoradi M. Directed qualitative content analysis: the description and elaboration of its underpinning methods and data analysis process. </w:t>
      </w:r>
      <w:r w:rsidRPr="00657BB4">
        <w:rPr>
          <w:i/>
        </w:rPr>
        <w:t>J Res Nurs</w:t>
      </w:r>
      <w:r w:rsidRPr="00657BB4">
        <w:t xml:space="preserve"> 2018;</w:t>
      </w:r>
      <w:r w:rsidRPr="00657BB4">
        <w:rPr>
          <w:b/>
        </w:rPr>
        <w:t>23</w:t>
      </w:r>
      <w:r w:rsidRPr="00657BB4">
        <w:t xml:space="preserve">:42-55. </w:t>
      </w:r>
      <w:hyperlink r:id="rId44" w:history="1">
        <w:r w:rsidRPr="00657BB4">
          <w:rPr>
            <w:rStyle w:val="Hyperlink"/>
          </w:rPr>
          <w:t>https://doi.org/10.1177/1744987117741667</w:t>
        </w:r>
      </w:hyperlink>
    </w:p>
    <w:p w14:paraId="57D7D3B6" w14:textId="4670BC04" w:rsidR="00657BB4" w:rsidRPr="00657BB4" w:rsidRDefault="00657BB4" w:rsidP="00657BB4">
      <w:pPr>
        <w:pStyle w:val="EndNoteBibliography"/>
        <w:spacing w:after="0"/>
      </w:pPr>
      <w:r w:rsidRPr="00657BB4">
        <w:t>39.</w:t>
      </w:r>
      <w:r w:rsidRPr="00657BB4">
        <w:tab/>
        <w:t xml:space="preserve">Parker G, Spiers G, Cusworth L, Birks Y, Gridley K, Mukherjee S. Care closer to home for children and young people who are ill: developing and testing a model of service delivery and organization. </w:t>
      </w:r>
      <w:r w:rsidRPr="00657BB4">
        <w:rPr>
          <w:i/>
        </w:rPr>
        <w:t>J Adv Nurs</w:t>
      </w:r>
      <w:r w:rsidRPr="00657BB4">
        <w:t xml:space="preserve"> 2012;</w:t>
      </w:r>
      <w:r w:rsidRPr="00657BB4">
        <w:rPr>
          <w:b/>
        </w:rPr>
        <w:t>68</w:t>
      </w:r>
      <w:r w:rsidRPr="00657BB4">
        <w:t xml:space="preserve">:2034-46. </w:t>
      </w:r>
      <w:hyperlink r:id="rId45" w:history="1">
        <w:r w:rsidRPr="00657BB4">
          <w:rPr>
            <w:rStyle w:val="Hyperlink"/>
          </w:rPr>
          <w:t>https://doi.org/10.1111/j.1365-2648.2011.05893.x</w:t>
        </w:r>
      </w:hyperlink>
    </w:p>
    <w:p w14:paraId="19656300" w14:textId="77777777" w:rsidR="00657BB4" w:rsidRPr="00657BB4" w:rsidRDefault="00657BB4" w:rsidP="00657BB4">
      <w:pPr>
        <w:pStyle w:val="EndNoteBibliography"/>
        <w:spacing w:after="0"/>
      </w:pPr>
      <w:r w:rsidRPr="00657BB4">
        <w:t>40.</w:t>
      </w:r>
      <w:r w:rsidRPr="00657BB4">
        <w:tab/>
        <w:t xml:space="preserve">Wigham SI, B., LeCouteur A., Berney T., Wilson, C., Petrou, A., Ensum, I., Parr, J. . </w:t>
      </w:r>
      <w:r w:rsidRPr="00657BB4">
        <w:rPr>
          <w:i/>
        </w:rPr>
        <w:t>manuscript in preparation</w:t>
      </w:r>
      <w:r w:rsidRPr="00657BB4">
        <w:t>. University of Newcastle; 2019.</w:t>
      </w:r>
    </w:p>
    <w:p w14:paraId="7CD40FE3" w14:textId="0BEB2F4B" w:rsidR="00657BB4" w:rsidRPr="00657BB4" w:rsidRDefault="00657BB4" w:rsidP="00657BB4">
      <w:pPr>
        <w:pStyle w:val="EndNoteBibliography"/>
        <w:spacing w:after="0"/>
      </w:pPr>
      <w:r w:rsidRPr="00657BB4">
        <w:t>41.</w:t>
      </w:r>
      <w:r w:rsidRPr="00657BB4">
        <w:tab/>
        <w:t xml:space="preserve">NHS. </w:t>
      </w:r>
      <w:r w:rsidRPr="00657BB4">
        <w:rPr>
          <w:i/>
        </w:rPr>
        <w:t>The NHS Long Term Plan</w:t>
      </w:r>
      <w:r w:rsidRPr="00657BB4">
        <w:t xml:space="preserve">; 2019.  </w:t>
      </w:r>
      <w:r w:rsidR="00C9049F" w:rsidRPr="00C9049F">
        <w:t xml:space="preserve"> https://www.longtermplan.nhs.uk/online-version/</w:t>
      </w:r>
      <w:r w:rsidR="00C9049F">
        <w:t>.  Accessed February 24, 2020</w:t>
      </w:r>
    </w:p>
    <w:p w14:paraId="03FE32F2" w14:textId="7E9E6B78" w:rsidR="00657BB4" w:rsidRPr="00657BB4" w:rsidRDefault="00657BB4" w:rsidP="00657BB4">
      <w:pPr>
        <w:pStyle w:val="EndNoteBibliography"/>
        <w:spacing w:after="0"/>
      </w:pPr>
      <w:r w:rsidRPr="00657BB4">
        <w:t>42.</w:t>
      </w:r>
      <w:r w:rsidRPr="00657BB4">
        <w:tab/>
        <w:t xml:space="preserve">Howlin P, Taylor JL. Addressing the need for high quality research on autism in adulthood. </w:t>
      </w:r>
      <w:r w:rsidRPr="00657BB4">
        <w:rPr>
          <w:i/>
        </w:rPr>
        <w:t>Autism</w:t>
      </w:r>
      <w:r w:rsidRPr="00657BB4">
        <w:t xml:space="preserve"> 2015;</w:t>
      </w:r>
      <w:r w:rsidRPr="00657BB4">
        <w:rPr>
          <w:b/>
        </w:rPr>
        <w:t>19</w:t>
      </w:r>
      <w:r w:rsidRPr="00657BB4">
        <w:t xml:space="preserve">:771-3. </w:t>
      </w:r>
      <w:hyperlink r:id="rId46" w:history="1">
        <w:r w:rsidRPr="00657BB4">
          <w:rPr>
            <w:rStyle w:val="Hyperlink"/>
          </w:rPr>
          <w:t>https://doi.org/10.1177/1362361315595582</w:t>
        </w:r>
      </w:hyperlink>
    </w:p>
    <w:p w14:paraId="40182522" w14:textId="6859A714" w:rsidR="00657BB4" w:rsidRPr="00657BB4" w:rsidRDefault="00657BB4" w:rsidP="00657BB4">
      <w:pPr>
        <w:pStyle w:val="EndNoteBibliography"/>
        <w:spacing w:after="0"/>
      </w:pPr>
      <w:r w:rsidRPr="00657BB4">
        <w:t>43.</w:t>
      </w:r>
      <w:r w:rsidRPr="00657BB4">
        <w:tab/>
        <w:t xml:space="preserve">Herrema R, Garland D, Osborne M, Freeston M, Honey E, Rodgers J. Mental Wellbeing of Family Members of Autistic Adults. </w:t>
      </w:r>
      <w:r w:rsidRPr="00657BB4">
        <w:rPr>
          <w:i/>
        </w:rPr>
        <w:t>J</w:t>
      </w:r>
      <w:r w:rsidR="00F75FBB">
        <w:rPr>
          <w:i/>
        </w:rPr>
        <w:t>A</w:t>
      </w:r>
      <w:r w:rsidRPr="00657BB4">
        <w:rPr>
          <w:i/>
        </w:rPr>
        <w:t>utism</w:t>
      </w:r>
      <w:r w:rsidR="00F75FBB">
        <w:rPr>
          <w:i/>
        </w:rPr>
        <w:t>D</w:t>
      </w:r>
      <w:r w:rsidRPr="00657BB4">
        <w:rPr>
          <w:i/>
        </w:rPr>
        <w:t xml:space="preserve">ev </w:t>
      </w:r>
      <w:r w:rsidR="00F75FBB">
        <w:rPr>
          <w:i/>
        </w:rPr>
        <w:t>D</w:t>
      </w:r>
      <w:r w:rsidRPr="00657BB4">
        <w:rPr>
          <w:i/>
        </w:rPr>
        <w:t>isord</w:t>
      </w:r>
      <w:r w:rsidRPr="00657BB4">
        <w:t xml:space="preserve"> 2017;</w:t>
      </w:r>
      <w:r w:rsidRPr="00657BB4">
        <w:rPr>
          <w:b/>
        </w:rPr>
        <w:t>47</w:t>
      </w:r>
      <w:r w:rsidRPr="00657BB4">
        <w:t xml:space="preserve">:3589-99. </w:t>
      </w:r>
      <w:hyperlink r:id="rId47" w:history="1">
        <w:r w:rsidRPr="00657BB4">
          <w:rPr>
            <w:rStyle w:val="Hyperlink"/>
          </w:rPr>
          <w:t>https://doi.org/10.1007/s10803-017-3269-z</w:t>
        </w:r>
      </w:hyperlink>
    </w:p>
    <w:p w14:paraId="440FAE1F" w14:textId="21CF621C" w:rsidR="00657BB4" w:rsidRPr="00657BB4" w:rsidRDefault="00657BB4" w:rsidP="00657BB4">
      <w:pPr>
        <w:pStyle w:val="EndNoteBibliography"/>
        <w:spacing w:after="0"/>
      </w:pPr>
      <w:r w:rsidRPr="00657BB4">
        <w:t>44.</w:t>
      </w:r>
      <w:r w:rsidRPr="00657BB4">
        <w:tab/>
        <w:t xml:space="preserve">Wigham S, Rodgers J, Berney T, Le Couteur A, Ingham B, Parr JR. Psychometric properties of questionnaires and diagnostic measures for autism spectrum disorders in adults: A systematic review. </w:t>
      </w:r>
      <w:r w:rsidRPr="00657BB4">
        <w:rPr>
          <w:i/>
        </w:rPr>
        <w:t>Autism</w:t>
      </w:r>
      <w:r w:rsidRPr="00657BB4">
        <w:t xml:space="preserve"> 2019;</w:t>
      </w:r>
      <w:r w:rsidRPr="00657BB4">
        <w:rPr>
          <w:b/>
        </w:rPr>
        <w:t>23</w:t>
      </w:r>
      <w:r w:rsidRPr="00657BB4">
        <w:t xml:space="preserve">:287-305. </w:t>
      </w:r>
      <w:hyperlink r:id="rId48" w:history="1">
        <w:r w:rsidRPr="00657BB4">
          <w:rPr>
            <w:rStyle w:val="Hyperlink"/>
          </w:rPr>
          <w:t>https://doi.org/10.1177/1362361317748245</w:t>
        </w:r>
      </w:hyperlink>
    </w:p>
    <w:p w14:paraId="5E0BA3A0" w14:textId="526B97BC" w:rsidR="00657BB4" w:rsidRPr="00657BB4" w:rsidRDefault="00657BB4" w:rsidP="00657BB4">
      <w:pPr>
        <w:pStyle w:val="EndNoteBibliography"/>
        <w:spacing w:after="0"/>
      </w:pPr>
      <w:r w:rsidRPr="00657BB4">
        <w:lastRenderedPageBreak/>
        <w:t>45.</w:t>
      </w:r>
      <w:r w:rsidRPr="00657BB4">
        <w:tab/>
        <w:t xml:space="preserve">Public Health England. </w:t>
      </w:r>
      <w:r w:rsidRPr="00657BB4">
        <w:rPr>
          <w:i/>
        </w:rPr>
        <w:t>Autism self-assessment exercise 2016. Detailed report and thematic analyses</w:t>
      </w:r>
      <w:r w:rsidRPr="00657BB4">
        <w:t>. London</w:t>
      </w:r>
      <w:r w:rsidR="00F75FBB">
        <w:t>: Public Health England</w:t>
      </w:r>
      <w:r w:rsidRPr="00657BB4">
        <w:t xml:space="preserve">; 2017.  </w:t>
      </w:r>
      <w:hyperlink r:id="rId49" w:history="1">
        <w:r w:rsidRPr="00657BB4">
          <w:rPr>
            <w:rStyle w:val="Hyperlink"/>
          </w:rPr>
          <w:t>https://dera.ioe.a</w:t>
        </w:r>
        <w:r w:rsidRPr="00657BB4">
          <w:rPr>
            <w:rStyle w:val="Hyperlink"/>
          </w:rPr>
          <w:t>c</w:t>
        </w:r>
        <w:r w:rsidRPr="00657BB4">
          <w:rPr>
            <w:rStyle w:val="Hyperlink"/>
          </w:rPr>
          <w:t>.uk/29444/1/Autism</w:t>
        </w:r>
        <w:r w:rsidRPr="00657BB4">
          <w:rPr>
            <w:rStyle w:val="Hyperlink"/>
          </w:rPr>
          <w:t>_</w:t>
        </w:r>
        <w:r w:rsidRPr="00657BB4">
          <w:rPr>
            <w:rStyle w:val="Hyperlink"/>
          </w:rPr>
          <w:t>self_assessment_framework_2016_report.pdf</w:t>
        </w:r>
      </w:hyperlink>
      <w:r w:rsidRPr="00657BB4">
        <w:t>.</w:t>
      </w:r>
      <w:r w:rsidR="00C9049F">
        <w:t xml:space="preserve"> Accessed February 24, 2020.</w:t>
      </w:r>
    </w:p>
    <w:p w14:paraId="2061BF29" w14:textId="5DEB8F90" w:rsidR="00657BB4" w:rsidRPr="00657BB4" w:rsidRDefault="00657BB4" w:rsidP="00657BB4">
      <w:pPr>
        <w:pStyle w:val="EndNoteBibliography"/>
        <w:spacing w:after="0"/>
      </w:pPr>
      <w:r w:rsidRPr="00657BB4">
        <w:t>46.</w:t>
      </w:r>
      <w:r w:rsidRPr="00657BB4">
        <w:tab/>
        <w:t xml:space="preserve">Rodgers J, Ofield A. Understanding, Recognising and Treating Co-occurring Anxiety in Autism. </w:t>
      </w:r>
      <w:r w:rsidRPr="00657BB4">
        <w:rPr>
          <w:i/>
        </w:rPr>
        <w:t xml:space="preserve">Curr </w:t>
      </w:r>
      <w:r w:rsidR="00F75FBB">
        <w:rPr>
          <w:i/>
        </w:rPr>
        <w:t>D</w:t>
      </w:r>
      <w:r w:rsidRPr="00657BB4">
        <w:rPr>
          <w:i/>
        </w:rPr>
        <w:t>ev</w:t>
      </w:r>
      <w:r w:rsidR="00F75FBB">
        <w:rPr>
          <w:i/>
        </w:rPr>
        <w:t>D</w:t>
      </w:r>
      <w:r w:rsidRPr="00657BB4">
        <w:rPr>
          <w:i/>
        </w:rPr>
        <w:t xml:space="preserve">isorders </w:t>
      </w:r>
      <w:r w:rsidR="00F75FBB">
        <w:rPr>
          <w:i/>
        </w:rPr>
        <w:t>R</w:t>
      </w:r>
      <w:r w:rsidRPr="00657BB4">
        <w:rPr>
          <w:i/>
        </w:rPr>
        <w:t>ep</w:t>
      </w:r>
      <w:r w:rsidRPr="00657BB4">
        <w:t xml:space="preserve"> 2018;</w:t>
      </w:r>
      <w:r w:rsidRPr="00657BB4">
        <w:rPr>
          <w:b/>
        </w:rPr>
        <w:t>5</w:t>
      </w:r>
      <w:r w:rsidRPr="00657BB4">
        <w:t xml:space="preserve">:58-64. </w:t>
      </w:r>
      <w:hyperlink r:id="rId50" w:history="1">
        <w:r w:rsidRPr="00657BB4">
          <w:rPr>
            <w:rStyle w:val="Hyperlink"/>
          </w:rPr>
          <w:t>https://doi.or</w:t>
        </w:r>
        <w:r w:rsidRPr="00657BB4">
          <w:rPr>
            <w:rStyle w:val="Hyperlink"/>
          </w:rPr>
          <w:t>g</w:t>
        </w:r>
        <w:r w:rsidRPr="00657BB4">
          <w:rPr>
            <w:rStyle w:val="Hyperlink"/>
          </w:rPr>
          <w:t>/10.1007/s40474-018-0132-7</w:t>
        </w:r>
      </w:hyperlink>
    </w:p>
    <w:p w14:paraId="0F64AA7B" w14:textId="6B57BC5D" w:rsidR="00657BB4" w:rsidRPr="00657BB4" w:rsidRDefault="00657BB4" w:rsidP="00657BB4">
      <w:pPr>
        <w:pStyle w:val="EndNoteBibliography"/>
        <w:spacing w:after="0"/>
      </w:pPr>
      <w:r w:rsidRPr="00657BB4">
        <w:t>47.</w:t>
      </w:r>
      <w:r w:rsidRPr="00657BB4">
        <w:tab/>
        <w:t xml:space="preserve">Pallathra AA, Cordero L, Wong K, Brodkin ES. Psychosocial Interventions Targeting Social Functioning in Adults on the Autism Spectrum: a Literature Review. </w:t>
      </w:r>
      <w:r w:rsidRPr="00657BB4">
        <w:rPr>
          <w:i/>
        </w:rPr>
        <w:t>Curr Psychiatry Rep</w:t>
      </w:r>
      <w:r w:rsidRPr="00657BB4">
        <w:t xml:space="preserve"> 2019;</w:t>
      </w:r>
      <w:r w:rsidRPr="00657BB4">
        <w:rPr>
          <w:b/>
        </w:rPr>
        <w:t>21</w:t>
      </w:r>
      <w:r w:rsidRPr="00657BB4">
        <w:t xml:space="preserve">:5. </w:t>
      </w:r>
      <w:hyperlink r:id="rId51" w:history="1">
        <w:r w:rsidRPr="00657BB4">
          <w:rPr>
            <w:rStyle w:val="Hyperlink"/>
          </w:rPr>
          <w:t>https://doi.org/10.1007/s11920</w:t>
        </w:r>
        <w:r w:rsidRPr="00657BB4">
          <w:rPr>
            <w:rStyle w:val="Hyperlink"/>
          </w:rPr>
          <w:t>-</w:t>
        </w:r>
        <w:r w:rsidRPr="00657BB4">
          <w:rPr>
            <w:rStyle w:val="Hyperlink"/>
          </w:rPr>
          <w:t>0</w:t>
        </w:r>
        <w:r w:rsidRPr="00657BB4">
          <w:rPr>
            <w:rStyle w:val="Hyperlink"/>
          </w:rPr>
          <w:t>19-0989-0</w:t>
        </w:r>
      </w:hyperlink>
    </w:p>
    <w:p w14:paraId="43D55204" w14:textId="09D3695B" w:rsidR="00657BB4" w:rsidRPr="00657BB4" w:rsidRDefault="00657BB4" w:rsidP="00657BB4">
      <w:pPr>
        <w:pStyle w:val="EndNoteBibliography"/>
        <w:spacing w:after="0"/>
      </w:pPr>
      <w:r w:rsidRPr="00657BB4">
        <w:t>48.</w:t>
      </w:r>
      <w:r w:rsidRPr="00657BB4">
        <w:tab/>
        <w:t xml:space="preserve">Spain D, Blainey SH. Group social skills interventions for adults with high-functioning autism spectrum disorders: A systematic review. </w:t>
      </w:r>
      <w:r w:rsidRPr="00657BB4">
        <w:rPr>
          <w:i/>
        </w:rPr>
        <w:t>Autism</w:t>
      </w:r>
      <w:r w:rsidRPr="00657BB4">
        <w:t xml:space="preserve"> 2015;</w:t>
      </w:r>
      <w:r w:rsidRPr="00657BB4">
        <w:rPr>
          <w:b/>
        </w:rPr>
        <w:t>19</w:t>
      </w:r>
      <w:r w:rsidRPr="00657BB4">
        <w:t xml:space="preserve">:874-86. </w:t>
      </w:r>
      <w:hyperlink r:id="rId52" w:history="1">
        <w:r w:rsidRPr="00657BB4">
          <w:rPr>
            <w:rStyle w:val="Hyperlink"/>
          </w:rPr>
          <w:t>https://doi.org/10.1177/1362361315587659</w:t>
        </w:r>
      </w:hyperlink>
    </w:p>
    <w:p w14:paraId="57BD8279" w14:textId="3EF0F505" w:rsidR="00657BB4" w:rsidRPr="00657BB4" w:rsidRDefault="00657BB4" w:rsidP="00657BB4">
      <w:pPr>
        <w:pStyle w:val="EndNoteBibliography"/>
        <w:spacing w:after="0"/>
      </w:pPr>
      <w:r w:rsidRPr="00657BB4">
        <w:t>49.</w:t>
      </w:r>
      <w:r w:rsidRPr="00657BB4">
        <w:tab/>
        <w:t xml:space="preserve">Sackett DL, Rosenberg WMC, Gray JAM, Haynes RB, Richardson WS. Evidence based medicine: what it is and what it isn't. </w:t>
      </w:r>
      <w:r w:rsidRPr="00657BB4">
        <w:rPr>
          <w:i/>
        </w:rPr>
        <w:t>BMJ</w:t>
      </w:r>
      <w:r w:rsidRPr="00657BB4">
        <w:t xml:space="preserve"> 1996;</w:t>
      </w:r>
      <w:r w:rsidRPr="00657BB4">
        <w:rPr>
          <w:b/>
        </w:rPr>
        <w:t>312</w:t>
      </w:r>
      <w:r w:rsidRPr="00657BB4">
        <w:t xml:space="preserve">:71. </w:t>
      </w:r>
      <w:hyperlink r:id="rId53" w:history="1">
        <w:r w:rsidRPr="00657BB4">
          <w:rPr>
            <w:rStyle w:val="Hyperlink"/>
          </w:rPr>
          <w:t>https://doi.org/10.1136/bmj.312.7023.71</w:t>
        </w:r>
      </w:hyperlink>
    </w:p>
    <w:p w14:paraId="06C42A9C" w14:textId="7E5DC04F" w:rsidR="00657BB4" w:rsidRPr="00657BB4" w:rsidRDefault="00657BB4" w:rsidP="00657BB4">
      <w:pPr>
        <w:pStyle w:val="EndNoteBibliography"/>
        <w:spacing w:after="0"/>
      </w:pPr>
      <w:r w:rsidRPr="00657BB4">
        <w:t>50.</w:t>
      </w:r>
      <w:r w:rsidRPr="00657BB4">
        <w:tab/>
        <w:t xml:space="preserve">Carr VL, Sangiorgi D, Büscher M, Junginger S, Cooper R. Integrating Evidence-Based Design and Experience-Based Approaches in Healthcare Service Design. </w:t>
      </w:r>
      <w:r w:rsidRPr="00657BB4">
        <w:rPr>
          <w:i/>
        </w:rPr>
        <w:t>HERD: Health Environments Research &amp; Design Journal</w:t>
      </w:r>
      <w:r w:rsidRPr="00657BB4">
        <w:t xml:space="preserve"> 2011;</w:t>
      </w:r>
      <w:r w:rsidRPr="00657BB4">
        <w:rPr>
          <w:b/>
        </w:rPr>
        <w:t>4</w:t>
      </w:r>
      <w:r w:rsidRPr="00657BB4">
        <w:t xml:space="preserve">:12-33. </w:t>
      </w:r>
      <w:hyperlink r:id="rId54" w:history="1">
        <w:r w:rsidRPr="00657BB4">
          <w:rPr>
            <w:rStyle w:val="Hyperlink"/>
          </w:rPr>
          <w:t>https://doi.org/10.1177/193758671100400403</w:t>
        </w:r>
      </w:hyperlink>
    </w:p>
    <w:p w14:paraId="4D772718" w14:textId="558D73AD" w:rsidR="00657BB4" w:rsidRPr="00657BB4" w:rsidRDefault="00657BB4" w:rsidP="00657BB4">
      <w:pPr>
        <w:pStyle w:val="EndNoteBibliography"/>
        <w:spacing w:after="0"/>
      </w:pPr>
      <w:r w:rsidRPr="00657BB4">
        <w:t>51.</w:t>
      </w:r>
      <w:r w:rsidRPr="00657BB4">
        <w:tab/>
        <w:t xml:space="preserve">Iacobucci G. Budget cuts force local councils into “narrow” focus on social care, warns watchdog. </w:t>
      </w:r>
      <w:r w:rsidRPr="00657BB4">
        <w:rPr>
          <w:i/>
        </w:rPr>
        <w:t>BMJ</w:t>
      </w:r>
      <w:r w:rsidRPr="00657BB4">
        <w:t xml:space="preserve"> 2018;</w:t>
      </w:r>
      <w:r w:rsidRPr="00657BB4">
        <w:rPr>
          <w:b/>
        </w:rPr>
        <w:t>360</w:t>
      </w:r>
      <w:r w:rsidRPr="00657BB4">
        <w:t xml:space="preserve">:k1113. </w:t>
      </w:r>
      <w:hyperlink r:id="rId55" w:history="1">
        <w:r w:rsidRPr="00657BB4">
          <w:rPr>
            <w:rStyle w:val="Hyperlink"/>
          </w:rPr>
          <w:t>https://doi.org/10.1136/bmj.k1113</w:t>
        </w:r>
      </w:hyperlink>
    </w:p>
    <w:p w14:paraId="1B428D00" w14:textId="5D2CFA76" w:rsidR="00657BB4" w:rsidRPr="00657BB4" w:rsidRDefault="00657BB4" w:rsidP="00657BB4">
      <w:pPr>
        <w:pStyle w:val="EndNoteBibliography"/>
        <w:spacing w:after="0"/>
      </w:pPr>
      <w:r w:rsidRPr="00657BB4">
        <w:t>52.</w:t>
      </w:r>
      <w:r w:rsidRPr="00657BB4">
        <w:tab/>
        <w:t xml:space="preserve">Russ V, Kovshoff H, Brown T, Abbott P, Hadwin JA. Exploring the Role of Empathy in Understanding the Social-Cognitive Profile for Individuals Referred for Autism Spectrum Disorders Assessment in Adulthood. </w:t>
      </w:r>
      <w:r w:rsidRPr="00657BB4">
        <w:rPr>
          <w:i/>
        </w:rPr>
        <w:t>J Autism Dev Disord</w:t>
      </w:r>
      <w:r w:rsidRPr="00657BB4">
        <w:t xml:space="preserve"> 2018; 10.1007/s10803-018-3693-8. </w:t>
      </w:r>
      <w:hyperlink r:id="rId56" w:history="1">
        <w:r w:rsidRPr="00657BB4">
          <w:rPr>
            <w:rStyle w:val="Hyperlink"/>
          </w:rPr>
          <w:t>https://doi.org/10.1007/s10803-018-3693-8</w:t>
        </w:r>
      </w:hyperlink>
    </w:p>
    <w:p w14:paraId="0AB12115" w14:textId="442A7B3B" w:rsidR="00657BB4" w:rsidRPr="00657BB4" w:rsidRDefault="00657BB4" w:rsidP="00657BB4">
      <w:pPr>
        <w:pStyle w:val="EndNoteBibliography"/>
        <w:spacing w:after="0"/>
      </w:pPr>
      <w:r w:rsidRPr="00657BB4">
        <w:t>53.</w:t>
      </w:r>
      <w:r w:rsidRPr="00657BB4">
        <w:tab/>
        <w:t xml:space="preserve">Clark F, Scharaschkin A, Xu D. </w:t>
      </w:r>
      <w:r w:rsidRPr="00657BB4">
        <w:rPr>
          <w:i/>
        </w:rPr>
        <w:t>Supporting people with autism through adulthood, Model to assess the financial impacts of providing multi-disciplinary support services for adults with high-functioning autism/Asperger syndrome</w:t>
      </w:r>
      <w:r w:rsidRPr="00657BB4">
        <w:t xml:space="preserve">; 2009.  URL: </w:t>
      </w:r>
      <w:hyperlink r:id="rId57" w:history="1">
        <w:r w:rsidRPr="00657BB4">
          <w:rPr>
            <w:rStyle w:val="Hyperlink"/>
          </w:rPr>
          <w:t>https://www.nao.org.uk/wp-content/</w:t>
        </w:r>
        <w:r w:rsidRPr="00657BB4">
          <w:rPr>
            <w:rStyle w:val="Hyperlink"/>
          </w:rPr>
          <w:t>u</w:t>
        </w:r>
        <w:r w:rsidRPr="00657BB4">
          <w:rPr>
            <w:rStyle w:val="Hyperlink"/>
          </w:rPr>
          <w:t>pload</w:t>
        </w:r>
        <w:r w:rsidRPr="00657BB4">
          <w:rPr>
            <w:rStyle w:val="Hyperlink"/>
          </w:rPr>
          <w:t>s</w:t>
        </w:r>
        <w:r w:rsidRPr="00657BB4">
          <w:rPr>
            <w:rStyle w:val="Hyperlink"/>
          </w:rPr>
          <w:t>/2009/06/Autism_Tech_Paper.pdf</w:t>
        </w:r>
      </w:hyperlink>
      <w:r w:rsidRPr="00657BB4">
        <w:t>.</w:t>
      </w:r>
      <w:r w:rsidR="00242C1F">
        <w:t xml:space="preserve"> Accessed February 24, 2020</w:t>
      </w:r>
    </w:p>
    <w:p w14:paraId="32148591" w14:textId="1FE220A4" w:rsidR="00657BB4" w:rsidRPr="00657BB4" w:rsidRDefault="00657BB4" w:rsidP="00657BB4">
      <w:pPr>
        <w:pStyle w:val="EndNoteBibliography"/>
        <w:spacing w:after="0"/>
      </w:pPr>
      <w:r w:rsidRPr="00657BB4">
        <w:t>54.</w:t>
      </w:r>
      <w:r w:rsidRPr="00657BB4">
        <w:tab/>
        <w:t xml:space="preserve">The Health Foundation. </w:t>
      </w:r>
      <w:r w:rsidRPr="00657BB4">
        <w:rPr>
          <w:i/>
        </w:rPr>
        <w:t>Helping people help themselves. A review of the evidence considering whether it is worthwhile to support self-management</w:t>
      </w:r>
      <w:r w:rsidRPr="00657BB4">
        <w:t xml:space="preserve">; 2011.  </w:t>
      </w:r>
      <w:hyperlink r:id="rId58" w:history="1">
        <w:r w:rsidRPr="00657BB4">
          <w:rPr>
            <w:rStyle w:val="Hyperlink"/>
          </w:rPr>
          <w:t>https://www.health.org.uk/sites/default/files/HelpingPeopleHelpThemselves.pdf</w:t>
        </w:r>
      </w:hyperlink>
      <w:r w:rsidRPr="00657BB4">
        <w:t>.</w:t>
      </w:r>
      <w:r w:rsidR="00C9049F">
        <w:t xml:space="preserve"> Accessed February 24, 2020</w:t>
      </w:r>
    </w:p>
    <w:p w14:paraId="62D030E2" w14:textId="2ABB8951" w:rsidR="00657BB4" w:rsidRPr="00657BB4" w:rsidRDefault="00657BB4" w:rsidP="00657BB4">
      <w:pPr>
        <w:pStyle w:val="EndNoteBibliography"/>
        <w:spacing w:after="0"/>
      </w:pPr>
      <w:r w:rsidRPr="00657BB4">
        <w:t>55.</w:t>
      </w:r>
      <w:r w:rsidRPr="00657BB4">
        <w:tab/>
        <w:t xml:space="preserve">Taylor SJC, Pinnock H, Epiphaniou E. </w:t>
      </w:r>
      <w:r w:rsidRPr="00657BB4">
        <w:rPr>
          <w:i/>
        </w:rPr>
        <w:t>A rapid synthesis of the evidence on interventions supporting self-management for people with long-term conditions</w:t>
      </w:r>
      <w:r w:rsidRPr="00657BB4">
        <w:t xml:space="preserve">. NIHR Journals Library; 2014. </w:t>
      </w:r>
      <w:hyperlink r:id="rId59" w:history="1">
        <w:r w:rsidRPr="00657BB4">
          <w:rPr>
            <w:rStyle w:val="Hyperlink"/>
          </w:rPr>
          <w:t>https://doi.org/10.</w:t>
        </w:r>
        <w:r w:rsidRPr="00657BB4">
          <w:rPr>
            <w:rStyle w:val="Hyperlink"/>
          </w:rPr>
          <w:t>3</w:t>
        </w:r>
        <w:r w:rsidRPr="00657BB4">
          <w:rPr>
            <w:rStyle w:val="Hyperlink"/>
          </w:rPr>
          <w:t>310/hsdr02530</w:t>
        </w:r>
      </w:hyperlink>
      <w:r w:rsidR="00C9049F">
        <w:rPr>
          <w:rStyle w:val="Hyperlink"/>
        </w:rPr>
        <w:t>.</w:t>
      </w:r>
      <w:r w:rsidRPr="00657BB4">
        <w:t xml:space="preserve"> </w:t>
      </w:r>
      <w:r w:rsidR="00C9049F">
        <w:t xml:space="preserve"> Accessed Feburary 24, 2020</w:t>
      </w:r>
    </w:p>
    <w:p w14:paraId="16AE31F1" w14:textId="5AE4FFF0" w:rsidR="00657BB4" w:rsidRPr="00657BB4" w:rsidRDefault="00657BB4" w:rsidP="00657BB4">
      <w:pPr>
        <w:pStyle w:val="EndNoteBibliography"/>
        <w:spacing w:after="0"/>
      </w:pPr>
      <w:r w:rsidRPr="00657BB4">
        <w:t>56.</w:t>
      </w:r>
      <w:r w:rsidRPr="00657BB4">
        <w:tab/>
        <w:t>Lorenc T, Rodgers M, Marshall D, Melton H, Rees R, Wright K</w:t>
      </w:r>
      <w:r w:rsidRPr="00657BB4">
        <w:rPr>
          <w:i/>
        </w:rPr>
        <w:t>, et al.</w:t>
      </w:r>
      <w:r w:rsidRPr="00657BB4">
        <w:t xml:space="preserve"> Support for adults with autism spectrum disorder without intellectual impairment: Systematic review. </w:t>
      </w:r>
      <w:r w:rsidRPr="00657BB4">
        <w:rPr>
          <w:i/>
        </w:rPr>
        <w:t>Autism</w:t>
      </w:r>
      <w:r w:rsidRPr="00657BB4">
        <w:t xml:space="preserve"> 2018;</w:t>
      </w:r>
      <w:r w:rsidRPr="00657BB4">
        <w:rPr>
          <w:b/>
        </w:rPr>
        <w:t>22</w:t>
      </w:r>
      <w:r w:rsidRPr="00657BB4">
        <w:t xml:space="preserve">:654-68. </w:t>
      </w:r>
      <w:hyperlink r:id="rId60" w:history="1">
        <w:r w:rsidRPr="00657BB4">
          <w:rPr>
            <w:rStyle w:val="Hyperlink"/>
          </w:rPr>
          <w:t>https://doi.org/10.1177/1362361317698939</w:t>
        </w:r>
      </w:hyperlink>
    </w:p>
    <w:p w14:paraId="7E3D2176" w14:textId="74500176" w:rsidR="00657BB4" w:rsidRPr="00657BB4" w:rsidRDefault="00657BB4" w:rsidP="00657BB4">
      <w:pPr>
        <w:pStyle w:val="EndNoteBibliography"/>
        <w:spacing w:after="0"/>
      </w:pPr>
      <w:r w:rsidRPr="00657BB4">
        <w:t>57.</w:t>
      </w:r>
      <w:r w:rsidRPr="00657BB4">
        <w:tab/>
        <w:t xml:space="preserve">Khanna R, Jariwala-Parikh K, West-Strum D, Mahabaleshwarkar R. Health-related quality of life and its determinants among adults with autism. </w:t>
      </w:r>
      <w:r w:rsidRPr="00657BB4">
        <w:rPr>
          <w:i/>
        </w:rPr>
        <w:t>Res Autism Spectr Disord</w:t>
      </w:r>
      <w:r w:rsidRPr="00657BB4">
        <w:t xml:space="preserve"> 2014;</w:t>
      </w:r>
      <w:r w:rsidRPr="00657BB4">
        <w:rPr>
          <w:b/>
        </w:rPr>
        <w:t>8</w:t>
      </w:r>
      <w:r w:rsidRPr="00657BB4">
        <w:t xml:space="preserve">:157-67. </w:t>
      </w:r>
      <w:hyperlink r:id="rId61" w:history="1">
        <w:r w:rsidRPr="00657BB4">
          <w:rPr>
            <w:rStyle w:val="Hyperlink"/>
          </w:rPr>
          <w:t>https://doi.org/https://doi.org/10.1016/j.rasd.2013.11.003</w:t>
        </w:r>
      </w:hyperlink>
    </w:p>
    <w:p w14:paraId="62D5917D" w14:textId="0A1B3E36" w:rsidR="00657BB4" w:rsidRPr="00657BB4" w:rsidRDefault="00657BB4" w:rsidP="00657BB4">
      <w:pPr>
        <w:pStyle w:val="EndNoteBibliography"/>
        <w:spacing w:after="0"/>
      </w:pPr>
      <w:r w:rsidRPr="00657BB4">
        <w:lastRenderedPageBreak/>
        <w:t>58.</w:t>
      </w:r>
      <w:r w:rsidRPr="00657BB4">
        <w:tab/>
        <w:t xml:space="preserve">Skevington SM, McCrate FM. Expecting a good quality of life in health: assessing people with diverse diseases and conditions using the WHOQOL-BREF. </w:t>
      </w:r>
      <w:r w:rsidR="00C9049F">
        <w:t xml:space="preserve"> </w:t>
      </w:r>
      <w:r w:rsidR="00C9049F" w:rsidRPr="00C9049F">
        <w:rPr>
          <w:i/>
        </w:rPr>
        <w:t xml:space="preserve">Health Expectations </w:t>
      </w:r>
      <w:r w:rsidRPr="00657BB4">
        <w:t>2012;</w:t>
      </w:r>
      <w:r w:rsidRPr="00657BB4">
        <w:rPr>
          <w:b/>
        </w:rPr>
        <w:t>15</w:t>
      </w:r>
      <w:r w:rsidRPr="00657BB4">
        <w:t xml:space="preserve">:49-62. </w:t>
      </w:r>
      <w:hyperlink r:id="rId62" w:history="1">
        <w:r w:rsidRPr="00657BB4">
          <w:rPr>
            <w:rStyle w:val="Hyperlink"/>
          </w:rPr>
          <w:t>https://doi.org/10.1111/j.1369-</w:t>
        </w:r>
        <w:r w:rsidRPr="00657BB4">
          <w:rPr>
            <w:rStyle w:val="Hyperlink"/>
          </w:rPr>
          <w:t>7</w:t>
        </w:r>
        <w:r w:rsidRPr="00657BB4">
          <w:rPr>
            <w:rStyle w:val="Hyperlink"/>
          </w:rPr>
          <w:t>625.2010.00650.x</w:t>
        </w:r>
      </w:hyperlink>
    </w:p>
    <w:p w14:paraId="1A66830E" w14:textId="23D71638" w:rsidR="00657BB4" w:rsidRPr="00657BB4" w:rsidRDefault="00657BB4" w:rsidP="00657BB4">
      <w:pPr>
        <w:pStyle w:val="EndNoteBibliography"/>
        <w:spacing w:after="0"/>
      </w:pPr>
      <w:r w:rsidRPr="00657BB4">
        <w:t>59.</w:t>
      </w:r>
      <w:r w:rsidRPr="00657BB4">
        <w:tab/>
        <w:t xml:space="preserve">Mason D, McConachie H, Garland D, Petrou A, Rodgers J, Parr JR. Predictors of quality of life for autistic adults. </w:t>
      </w:r>
      <w:r w:rsidRPr="00657BB4">
        <w:rPr>
          <w:i/>
        </w:rPr>
        <w:t xml:space="preserve">Autism </w:t>
      </w:r>
      <w:r w:rsidR="00242C1F">
        <w:rPr>
          <w:i/>
        </w:rPr>
        <w:t>R</w:t>
      </w:r>
      <w:r w:rsidRPr="00657BB4">
        <w:rPr>
          <w:i/>
        </w:rPr>
        <w:t>es</w:t>
      </w:r>
      <w:r w:rsidRPr="00657BB4">
        <w:t xml:space="preserve"> 2018;</w:t>
      </w:r>
      <w:r w:rsidRPr="00657BB4">
        <w:rPr>
          <w:b/>
        </w:rPr>
        <w:t>11</w:t>
      </w:r>
      <w:r w:rsidRPr="00657BB4">
        <w:t xml:space="preserve">:1138-47. </w:t>
      </w:r>
      <w:hyperlink r:id="rId63" w:history="1">
        <w:r w:rsidRPr="00657BB4">
          <w:rPr>
            <w:rStyle w:val="Hyperlink"/>
          </w:rPr>
          <w:t>https://doi.org/1</w:t>
        </w:r>
        <w:r w:rsidRPr="00657BB4">
          <w:rPr>
            <w:rStyle w:val="Hyperlink"/>
          </w:rPr>
          <w:t>0</w:t>
        </w:r>
        <w:r w:rsidRPr="00657BB4">
          <w:rPr>
            <w:rStyle w:val="Hyperlink"/>
          </w:rPr>
          <w:t>.1002/aur.1965</w:t>
        </w:r>
      </w:hyperlink>
    </w:p>
    <w:p w14:paraId="1FBC4D95" w14:textId="66061FB7" w:rsidR="00657BB4" w:rsidRPr="00657BB4" w:rsidRDefault="00657BB4" w:rsidP="00657BB4">
      <w:pPr>
        <w:pStyle w:val="EndNoteBibliography"/>
        <w:spacing w:after="0"/>
      </w:pPr>
      <w:r w:rsidRPr="00657BB4">
        <w:t>60.</w:t>
      </w:r>
      <w:r w:rsidRPr="00657BB4">
        <w:tab/>
        <w:t xml:space="preserve">Moss P, Howlin P, Savage S, Bolton P, Rutter M. Self and informant reports of mental health difficulties among adults with autism findings from a long-term follow-up study. </w:t>
      </w:r>
      <w:r w:rsidR="00C9049F" w:rsidRPr="00C9049F">
        <w:rPr>
          <w:i/>
        </w:rPr>
        <w:t>Autism</w:t>
      </w:r>
      <w:r w:rsidR="00C9049F">
        <w:t xml:space="preserve"> </w:t>
      </w:r>
      <w:r w:rsidRPr="00657BB4">
        <w:t>2015;</w:t>
      </w:r>
      <w:r w:rsidRPr="00657BB4">
        <w:rPr>
          <w:b/>
        </w:rPr>
        <w:t>19</w:t>
      </w:r>
      <w:r w:rsidRPr="00657BB4">
        <w:t xml:space="preserve">:832-41. </w:t>
      </w:r>
      <w:hyperlink r:id="rId64" w:history="1">
        <w:r w:rsidRPr="00657BB4">
          <w:rPr>
            <w:rStyle w:val="Hyperlink"/>
          </w:rPr>
          <w:t>https://doi.org/10.1177/1362361315585916</w:t>
        </w:r>
      </w:hyperlink>
    </w:p>
    <w:p w14:paraId="391888E1" w14:textId="0D7C293B" w:rsidR="00657BB4" w:rsidRPr="00657BB4" w:rsidRDefault="00657BB4" w:rsidP="00657BB4">
      <w:pPr>
        <w:pStyle w:val="EndNoteBibliography"/>
        <w:spacing w:after="0"/>
      </w:pPr>
      <w:r w:rsidRPr="00657BB4">
        <w:t>61.</w:t>
      </w:r>
      <w:r w:rsidRPr="00657BB4">
        <w:tab/>
        <w:t xml:space="preserve">Picardi A, Fagnani C, Medda E, Toccaceli V, Brambilla P, Stazi MA. Genetic and environmental influences underlying the relationship between autistic traits and temperament and character dimensions in adulthood. </w:t>
      </w:r>
      <w:r w:rsidRPr="00657BB4">
        <w:rPr>
          <w:i/>
        </w:rPr>
        <w:t>Compr Psychiatry</w:t>
      </w:r>
      <w:r w:rsidRPr="00657BB4">
        <w:t xml:space="preserve"> 2015;</w:t>
      </w:r>
      <w:r w:rsidRPr="00657BB4">
        <w:rPr>
          <w:b/>
        </w:rPr>
        <w:t>58</w:t>
      </w:r>
      <w:r w:rsidRPr="00657BB4">
        <w:t xml:space="preserve">:178-88. </w:t>
      </w:r>
      <w:hyperlink r:id="rId65" w:history="1">
        <w:r w:rsidRPr="00657BB4">
          <w:rPr>
            <w:rStyle w:val="Hyperlink"/>
          </w:rPr>
          <w:t>https://doi.org/https://doi.org/10.1016/j.comppsych.2014.12.018</w:t>
        </w:r>
      </w:hyperlink>
    </w:p>
    <w:p w14:paraId="3B749549" w14:textId="176381CA" w:rsidR="00657BB4" w:rsidRPr="00657BB4" w:rsidRDefault="00657BB4" w:rsidP="00657BB4">
      <w:pPr>
        <w:pStyle w:val="EndNoteBibliography"/>
        <w:spacing w:after="0"/>
      </w:pPr>
      <w:r w:rsidRPr="00657BB4">
        <w:t>62.</w:t>
      </w:r>
      <w:r w:rsidRPr="00657BB4">
        <w:tab/>
        <w:t xml:space="preserve">Janssen MF, Szende A, Cabases J, Ramos-Goñi JM, Vilagut G, König HH. Population norms for the EQ-5D-3L: a cross-country analysis of population surveys for 20 countries. </w:t>
      </w:r>
      <w:r w:rsidRPr="00657BB4">
        <w:rPr>
          <w:i/>
        </w:rPr>
        <w:t>Eur J Health Econ</w:t>
      </w:r>
      <w:r w:rsidRPr="00657BB4">
        <w:t xml:space="preserve"> 2019;</w:t>
      </w:r>
      <w:r w:rsidRPr="00657BB4">
        <w:rPr>
          <w:b/>
        </w:rPr>
        <w:t>20</w:t>
      </w:r>
      <w:r w:rsidRPr="00657BB4">
        <w:t xml:space="preserve">:205-16. </w:t>
      </w:r>
      <w:hyperlink r:id="rId66" w:history="1">
        <w:r w:rsidRPr="00657BB4">
          <w:rPr>
            <w:rStyle w:val="Hyperlink"/>
          </w:rPr>
          <w:t>https://doi.org/10.1007/s10198-018-0955-5</w:t>
        </w:r>
      </w:hyperlink>
    </w:p>
    <w:p w14:paraId="5A3E8B26" w14:textId="0FF5CE42" w:rsidR="00657BB4" w:rsidRPr="00657BB4" w:rsidRDefault="00657BB4" w:rsidP="00657BB4">
      <w:pPr>
        <w:pStyle w:val="EndNoteBibliography"/>
        <w:spacing w:after="0"/>
      </w:pPr>
      <w:r w:rsidRPr="00657BB4">
        <w:t>63.</w:t>
      </w:r>
      <w:r w:rsidRPr="00657BB4">
        <w:tab/>
        <w:t>Coleman-Fountain E B</w:t>
      </w:r>
      <w:r w:rsidR="00C533FE">
        <w:t xml:space="preserve">eresford </w:t>
      </w:r>
      <w:r w:rsidRPr="00657BB4">
        <w:t xml:space="preserve">B. Improving Young People’s Mental Health? Understanding Ambivalence to Seeking Support Among Young Adults With Asperger Syndrome. In W Thomas, </w:t>
      </w:r>
      <w:r w:rsidR="00C533FE">
        <w:t xml:space="preserve">Hujala A, </w:t>
      </w:r>
      <w:r w:rsidRPr="00657BB4">
        <w:t>Laulainen</w:t>
      </w:r>
      <w:r w:rsidR="00C533FE">
        <w:t xml:space="preserve"> S,</w:t>
      </w:r>
      <w:r w:rsidRPr="00657BB4">
        <w:t>McMurray</w:t>
      </w:r>
      <w:r w:rsidR="00C533FE">
        <w:t xml:space="preserve"> R</w:t>
      </w:r>
      <w:r w:rsidRPr="00657BB4">
        <w:t>, editor</w:t>
      </w:r>
      <w:r w:rsidR="00C533FE">
        <w:t>s</w:t>
      </w:r>
      <w:r w:rsidRPr="00657BB4">
        <w:t xml:space="preserve">. </w:t>
      </w:r>
      <w:r w:rsidRPr="00657BB4">
        <w:rPr>
          <w:i/>
        </w:rPr>
        <w:t xml:space="preserve">The </w:t>
      </w:r>
      <w:r w:rsidR="00C533FE">
        <w:rPr>
          <w:i/>
        </w:rPr>
        <w:t xml:space="preserve">management </w:t>
      </w:r>
      <w:r w:rsidRPr="00657BB4">
        <w:rPr>
          <w:i/>
        </w:rPr>
        <w:t>of wicked problems in health and social care: an international text</w:t>
      </w:r>
      <w:r w:rsidRPr="00657BB4">
        <w:t>: Routledge; 2018.</w:t>
      </w:r>
      <w:r w:rsidR="00C533FE">
        <w:t xml:space="preserve"> pp 179-193.</w:t>
      </w:r>
    </w:p>
    <w:p w14:paraId="3CEF8C09" w14:textId="5C6C8C4E" w:rsidR="00657BB4" w:rsidRPr="00657BB4" w:rsidRDefault="00657BB4" w:rsidP="00657BB4">
      <w:pPr>
        <w:pStyle w:val="EndNoteBibliography"/>
        <w:spacing w:after="0"/>
      </w:pPr>
      <w:r w:rsidRPr="00657BB4">
        <w:t>64.</w:t>
      </w:r>
      <w:r w:rsidRPr="00657BB4">
        <w:tab/>
        <w:t xml:space="preserve">Cage E, Di Monaco J, Newell VJJoA, Disorders D. Experiences of Autism Acceptance and Mental Health in Autistic Adults. </w:t>
      </w:r>
      <w:r w:rsidR="00C533FE" w:rsidRPr="00A30DE1">
        <w:rPr>
          <w:i/>
        </w:rPr>
        <w:t>J Autism Dev Disord</w:t>
      </w:r>
      <w:r w:rsidR="00C533FE">
        <w:t xml:space="preserve"> </w:t>
      </w:r>
      <w:r w:rsidRPr="00657BB4">
        <w:t>2018;</w:t>
      </w:r>
      <w:r w:rsidRPr="00657BB4">
        <w:rPr>
          <w:b/>
        </w:rPr>
        <w:t>48</w:t>
      </w:r>
      <w:r w:rsidRPr="00657BB4">
        <w:t xml:space="preserve">:473-84. </w:t>
      </w:r>
      <w:hyperlink r:id="rId67" w:history="1">
        <w:r w:rsidRPr="00657BB4">
          <w:rPr>
            <w:rStyle w:val="Hyperlink"/>
          </w:rPr>
          <w:t>https://doi.org/10.1007/s10803-017-3342-7</w:t>
        </w:r>
      </w:hyperlink>
    </w:p>
    <w:p w14:paraId="313C76D8" w14:textId="73E8CF89" w:rsidR="00657BB4" w:rsidRPr="00657BB4" w:rsidRDefault="00657BB4" w:rsidP="00657BB4">
      <w:pPr>
        <w:pStyle w:val="EndNoteBibliography"/>
        <w:spacing w:after="0"/>
      </w:pPr>
      <w:r w:rsidRPr="00657BB4">
        <w:t>65.</w:t>
      </w:r>
      <w:r w:rsidRPr="00657BB4">
        <w:tab/>
        <w:t xml:space="preserve">Kapp SK, Gillespie-Lynch K, Sherman LE, Hutman T. Deficit, difference, or both? Autism and neurodiversity. </w:t>
      </w:r>
      <w:r w:rsidRPr="00657BB4">
        <w:rPr>
          <w:i/>
        </w:rPr>
        <w:t>Dev Psychol</w:t>
      </w:r>
      <w:r w:rsidRPr="00657BB4">
        <w:t xml:space="preserve"> 2013;</w:t>
      </w:r>
      <w:r w:rsidRPr="00657BB4">
        <w:rPr>
          <w:b/>
        </w:rPr>
        <w:t>49</w:t>
      </w:r>
      <w:r w:rsidRPr="00657BB4">
        <w:t xml:space="preserve">:59-71. </w:t>
      </w:r>
      <w:hyperlink r:id="rId68" w:history="1">
        <w:r w:rsidRPr="00657BB4">
          <w:rPr>
            <w:rStyle w:val="Hyperlink"/>
          </w:rPr>
          <w:t>https://doi.org/10.1037/a0028353</w:t>
        </w:r>
      </w:hyperlink>
    </w:p>
    <w:p w14:paraId="7B90E88E" w14:textId="675617B9" w:rsidR="00657BB4" w:rsidRPr="00657BB4" w:rsidRDefault="00657BB4" w:rsidP="00657BB4">
      <w:pPr>
        <w:pStyle w:val="EndNoteBibliography"/>
        <w:spacing w:after="0"/>
      </w:pPr>
      <w:r w:rsidRPr="00657BB4">
        <w:t>66.</w:t>
      </w:r>
      <w:r w:rsidRPr="00657BB4">
        <w:tab/>
        <w:t xml:space="preserve">Cooper K, Smith LGE, Russell A. Social identity, self-esteem, and mental health in autism. </w:t>
      </w:r>
      <w:r w:rsidR="00C533FE" w:rsidRPr="00C533FE">
        <w:rPr>
          <w:i/>
        </w:rPr>
        <w:t>Eur J Soc Psychol</w:t>
      </w:r>
      <w:r w:rsidR="00C533FE">
        <w:t xml:space="preserve"> </w:t>
      </w:r>
      <w:r w:rsidRPr="00657BB4">
        <w:t>2017;</w:t>
      </w:r>
      <w:r w:rsidRPr="00657BB4">
        <w:rPr>
          <w:b/>
        </w:rPr>
        <w:t>47</w:t>
      </w:r>
      <w:r w:rsidRPr="00657BB4">
        <w:t xml:space="preserve">:844-54. </w:t>
      </w:r>
      <w:hyperlink r:id="rId69" w:history="1">
        <w:r w:rsidRPr="00657BB4">
          <w:rPr>
            <w:rStyle w:val="Hyperlink"/>
          </w:rPr>
          <w:t>https://doi.org/10.1002/ejsp.2297</w:t>
        </w:r>
      </w:hyperlink>
    </w:p>
    <w:p w14:paraId="1AACCE73" w14:textId="55DF7BB2" w:rsidR="00657BB4" w:rsidRPr="00657BB4" w:rsidRDefault="00657BB4" w:rsidP="00657BB4">
      <w:pPr>
        <w:pStyle w:val="EndNoteBibliography"/>
        <w:spacing w:after="0"/>
      </w:pPr>
      <w:r w:rsidRPr="00657BB4">
        <w:t>67.</w:t>
      </w:r>
      <w:r w:rsidRPr="00657BB4">
        <w:tab/>
        <w:t xml:space="preserve">Hickey A, Crabtree J, Stott J. 'Suddenly the first fifty years of my life made sense': Experiences of older people with autism. </w:t>
      </w:r>
      <w:r w:rsidRPr="00657BB4">
        <w:rPr>
          <w:i/>
        </w:rPr>
        <w:t>Autism</w:t>
      </w:r>
      <w:r w:rsidRPr="00657BB4">
        <w:t xml:space="preserve"> 2018;</w:t>
      </w:r>
      <w:r w:rsidRPr="00657BB4">
        <w:rPr>
          <w:b/>
        </w:rPr>
        <w:t>22</w:t>
      </w:r>
      <w:r w:rsidRPr="00657BB4">
        <w:t xml:space="preserve">:357-67. </w:t>
      </w:r>
      <w:hyperlink r:id="rId70" w:history="1">
        <w:r w:rsidRPr="00657BB4">
          <w:rPr>
            <w:rStyle w:val="Hyperlink"/>
          </w:rPr>
          <w:t>https://doi.org/10.1177/1362361316680914</w:t>
        </w:r>
      </w:hyperlink>
    </w:p>
    <w:p w14:paraId="6E573E50" w14:textId="1A7BCA0A" w:rsidR="00657BB4" w:rsidRPr="00657BB4" w:rsidRDefault="00657BB4" w:rsidP="00657BB4">
      <w:pPr>
        <w:pStyle w:val="EndNoteBibliography"/>
        <w:spacing w:after="0"/>
      </w:pPr>
      <w:r w:rsidRPr="00657BB4">
        <w:t>68.</w:t>
      </w:r>
      <w:r w:rsidRPr="00657BB4">
        <w:tab/>
        <w:t xml:space="preserve">Crane L, Batty R, Adeyinka H, Goddard L, Henry LA, Hill EL. Autism Diagnosis in the United Kingdom: Perspectives of Autistic Adults, Parents and Professionals. </w:t>
      </w:r>
      <w:r w:rsidRPr="00657BB4">
        <w:rPr>
          <w:i/>
        </w:rPr>
        <w:t>J Autism Dev Disord</w:t>
      </w:r>
      <w:r w:rsidRPr="00657BB4">
        <w:t xml:space="preserve"> 2018;</w:t>
      </w:r>
      <w:r w:rsidRPr="00657BB4">
        <w:rPr>
          <w:b/>
        </w:rPr>
        <w:t>48</w:t>
      </w:r>
      <w:r w:rsidRPr="00657BB4">
        <w:t xml:space="preserve">:3761-72. </w:t>
      </w:r>
      <w:hyperlink r:id="rId71" w:history="1">
        <w:r w:rsidRPr="00657BB4">
          <w:rPr>
            <w:rStyle w:val="Hyperlink"/>
          </w:rPr>
          <w:t>https://doi.org/10.1007/s10803-018-3639-1</w:t>
        </w:r>
      </w:hyperlink>
    </w:p>
    <w:p w14:paraId="71333098" w14:textId="3D15A0D2" w:rsidR="00657BB4" w:rsidRPr="00657BB4" w:rsidRDefault="00657BB4" w:rsidP="00657BB4">
      <w:pPr>
        <w:pStyle w:val="EndNoteBibliography"/>
        <w:spacing w:after="0"/>
      </w:pPr>
      <w:r w:rsidRPr="00657BB4">
        <w:t>69.</w:t>
      </w:r>
      <w:r w:rsidRPr="00657BB4">
        <w:tab/>
        <w:t xml:space="preserve">Lawes A ME, Pilling S. </w:t>
      </w:r>
      <w:r w:rsidRPr="00657BB4">
        <w:rPr>
          <w:i/>
        </w:rPr>
        <w:t>What staffing structures of mental health services are associated with improved patient outcomes? A rapid review</w:t>
      </w:r>
      <w:r w:rsidR="00242C1F">
        <w:rPr>
          <w:i/>
        </w:rPr>
        <w:t xml:space="preserve">. </w:t>
      </w:r>
      <w:r w:rsidR="00242C1F" w:rsidRPr="00242C1F">
        <w:t>London</w:t>
      </w:r>
      <w:r w:rsidRPr="00657BB4">
        <w:t>: National Collaborating Centre for Mental Health.</w:t>
      </w:r>
    </w:p>
    <w:p w14:paraId="462C5A65" w14:textId="3623938D" w:rsidR="00657BB4" w:rsidRPr="00657BB4" w:rsidRDefault="00657BB4" w:rsidP="00657BB4">
      <w:pPr>
        <w:pStyle w:val="EndNoteBibliography"/>
        <w:spacing w:after="0"/>
      </w:pPr>
      <w:r w:rsidRPr="00657BB4">
        <w:t>70.</w:t>
      </w:r>
      <w:r w:rsidRPr="00657BB4">
        <w:tab/>
        <w:t xml:space="preserve">Dombrowski SU, O'Carroll RE, Williams B. Form of delivery as a key ‘active ingredient’ in behaviour change interventions. </w:t>
      </w:r>
      <w:r w:rsidR="00C533FE" w:rsidRPr="00C533FE">
        <w:rPr>
          <w:i/>
        </w:rPr>
        <w:t xml:space="preserve">Br J Health Psychol </w:t>
      </w:r>
      <w:r w:rsidRPr="00657BB4">
        <w:t>2016;</w:t>
      </w:r>
      <w:r w:rsidRPr="00657BB4">
        <w:rPr>
          <w:b/>
        </w:rPr>
        <w:t>21</w:t>
      </w:r>
      <w:r w:rsidRPr="00657BB4">
        <w:t xml:space="preserve">:733-40. </w:t>
      </w:r>
      <w:hyperlink r:id="rId72" w:history="1">
        <w:r w:rsidRPr="00657BB4">
          <w:rPr>
            <w:rStyle w:val="Hyperlink"/>
          </w:rPr>
          <w:t>https://doi.org/10.1111/bjhp.12203</w:t>
        </w:r>
      </w:hyperlink>
    </w:p>
    <w:p w14:paraId="386F2E8F" w14:textId="60349ABB" w:rsidR="00657BB4" w:rsidRPr="00657BB4" w:rsidRDefault="00657BB4" w:rsidP="00657BB4">
      <w:pPr>
        <w:pStyle w:val="EndNoteBibliography"/>
        <w:spacing w:after="0"/>
      </w:pPr>
      <w:r w:rsidRPr="00657BB4">
        <w:t>71.</w:t>
      </w:r>
      <w:r w:rsidRPr="00657BB4">
        <w:tab/>
        <w:t xml:space="preserve">Southby K, Robinson O. Information, Advocacy and Signposting as a Low-Level Support for Adults with High-Functioning Autism Spectrum Disorder: An Example from the UK. </w:t>
      </w:r>
      <w:r w:rsidRPr="00657BB4">
        <w:rPr>
          <w:i/>
        </w:rPr>
        <w:t>J Autism Dev Disord</w:t>
      </w:r>
      <w:r w:rsidRPr="00657BB4">
        <w:t xml:space="preserve"> 2018;</w:t>
      </w:r>
      <w:r w:rsidRPr="00657BB4">
        <w:rPr>
          <w:b/>
        </w:rPr>
        <w:t>48</w:t>
      </w:r>
      <w:r w:rsidRPr="00657BB4">
        <w:t xml:space="preserve">:511-9. </w:t>
      </w:r>
      <w:hyperlink r:id="rId73" w:history="1">
        <w:r w:rsidRPr="00657BB4">
          <w:rPr>
            <w:rStyle w:val="Hyperlink"/>
          </w:rPr>
          <w:t>https://doi.org/10.1007/s10803-017-3331-x</w:t>
        </w:r>
      </w:hyperlink>
    </w:p>
    <w:p w14:paraId="767A91F3" w14:textId="18724692" w:rsidR="00657BB4" w:rsidRPr="00657BB4" w:rsidRDefault="00657BB4" w:rsidP="00657BB4">
      <w:pPr>
        <w:pStyle w:val="EndNoteBibliography"/>
        <w:spacing w:after="0"/>
      </w:pPr>
      <w:r w:rsidRPr="00657BB4">
        <w:t>72.</w:t>
      </w:r>
      <w:r w:rsidRPr="00657BB4">
        <w:tab/>
        <w:t xml:space="preserve">Lewis LF. Realizing a diagnosis of autism spectrum disorder as an adult. </w:t>
      </w:r>
      <w:r w:rsidRPr="00657BB4">
        <w:rPr>
          <w:i/>
        </w:rPr>
        <w:t>Int</w:t>
      </w:r>
      <w:r w:rsidR="00C533FE">
        <w:rPr>
          <w:i/>
        </w:rPr>
        <w:t>JM</w:t>
      </w:r>
      <w:r w:rsidRPr="00657BB4">
        <w:rPr>
          <w:i/>
        </w:rPr>
        <w:t xml:space="preserve">ental </w:t>
      </w:r>
      <w:r w:rsidR="00C533FE">
        <w:rPr>
          <w:i/>
        </w:rPr>
        <w:t>H</w:t>
      </w:r>
      <w:r w:rsidRPr="00657BB4">
        <w:rPr>
          <w:i/>
        </w:rPr>
        <w:t xml:space="preserve">ealth </w:t>
      </w:r>
      <w:r w:rsidR="00C533FE">
        <w:rPr>
          <w:i/>
        </w:rPr>
        <w:t>N</w:t>
      </w:r>
      <w:r w:rsidRPr="00657BB4">
        <w:rPr>
          <w:i/>
        </w:rPr>
        <w:t>urs</w:t>
      </w:r>
      <w:r w:rsidRPr="00657BB4">
        <w:t xml:space="preserve"> 2016;</w:t>
      </w:r>
      <w:r w:rsidRPr="00657BB4">
        <w:rPr>
          <w:b/>
        </w:rPr>
        <w:t>25</w:t>
      </w:r>
      <w:r w:rsidRPr="00657BB4">
        <w:t xml:space="preserve">:346-54. </w:t>
      </w:r>
      <w:hyperlink r:id="rId74" w:history="1">
        <w:r w:rsidRPr="00657BB4">
          <w:rPr>
            <w:rStyle w:val="Hyperlink"/>
          </w:rPr>
          <w:t>https://doi.org/10.1111/inm.12200</w:t>
        </w:r>
      </w:hyperlink>
    </w:p>
    <w:p w14:paraId="17483BAF" w14:textId="798595BF" w:rsidR="00657BB4" w:rsidRPr="00657BB4" w:rsidRDefault="00657BB4" w:rsidP="00657BB4">
      <w:pPr>
        <w:pStyle w:val="EndNoteBibliography"/>
        <w:spacing w:after="0"/>
      </w:pPr>
      <w:r w:rsidRPr="00657BB4">
        <w:lastRenderedPageBreak/>
        <w:t>73.</w:t>
      </w:r>
      <w:r w:rsidRPr="00657BB4">
        <w:tab/>
        <w:t xml:space="preserve">Muller E, Schuler A, Yates GB. Social challenges and supports from the perspective of individuals with Asperger syndrome and other autism spectrum disabilities. </w:t>
      </w:r>
      <w:r w:rsidRPr="00657BB4">
        <w:rPr>
          <w:i/>
        </w:rPr>
        <w:t>Autism</w:t>
      </w:r>
      <w:r w:rsidRPr="00657BB4">
        <w:t xml:space="preserve"> 2008;</w:t>
      </w:r>
      <w:r w:rsidRPr="00657BB4">
        <w:rPr>
          <w:b/>
        </w:rPr>
        <w:t>12</w:t>
      </w:r>
      <w:r w:rsidRPr="00657BB4">
        <w:t xml:space="preserve">:173-90. </w:t>
      </w:r>
      <w:hyperlink r:id="rId75" w:history="1">
        <w:r w:rsidRPr="00657BB4">
          <w:rPr>
            <w:rStyle w:val="Hyperlink"/>
          </w:rPr>
          <w:t>https://doi.org/10.1177/1362361307086664</w:t>
        </w:r>
      </w:hyperlink>
    </w:p>
    <w:p w14:paraId="63AB4D98" w14:textId="6058D3A4" w:rsidR="00657BB4" w:rsidRPr="00657BB4" w:rsidRDefault="00657BB4" w:rsidP="00657BB4">
      <w:pPr>
        <w:pStyle w:val="EndNoteBibliography"/>
        <w:spacing w:after="0"/>
      </w:pPr>
      <w:r w:rsidRPr="00657BB4">
        <w:t>74.</w:t>
      </w:r>
      <w:r w:rsidRPr="00657BB4">
        <w:tab/>
        <w:t xml:space="preserve">Kim SY. The experiences of adults with autism spectrum disorder: Self-determination and quality of life. </w:t>
      </w:r>
      <w:r w:rsidRPr="00657BB4">
        <w:rPr>
          <w:i/>
        </w:rPr>
        <w:t>Res Autism Spectr Disord</w:t>
      </w:r>
      <w:r w:rsidRPr="00657BB4">
        <w:t xml:space="preserve"> 2019;</w:t>
      </w:r>
      <w:r w:rsidRPr="00657BB4">
        <w:rPr>
          <w:b/>
        </w:rPr>
        <w:t>60</w:t>
      </w:r>
      <w:r w:rsidRPr="00657BB4">
        <w:t xml:space="preserve">:1-15. </w:t>
      </w:r>
      <w:hyperlink r:id="rId76" w:history="1">
        <w:r w:rsidRPr="00657BB4">
          <w:rPr>
            <w:rStyle w:val="Hyperlink"/>
          </w:rPr>
          <w:t>https://doi.org/10.1016/j.rasd.2018.12.002</w:t>
        </w:r>
      </w:hyperlink>
    </w:p>
    <w:p w14:paraId="161B4497" w14:textId="15EB952A" w:rsidR="00657BB4" w:rsidRPr="00657BB4" w:rsidRDefault="00657BB4" w:rsidP="00657BB4">
      <w:pPr>
        <w:pStyle w:val="EndNoteBibliography"/>
        <w:spacing w:after="0"/>
      </w:pPr>
      <w:r w:rsidRPr="00657BB4">
        <w:t>75.</w:t>
      </w:r>
      <w:r w:rsidRPr="00657BB4">
        <w:tab/>
        <w:t>Panagioti M, Richardson G, Small N, Murray E, Rogers A, Kennedy A</w:t>
      </w:r>
      <w:r w:rsidRPr="00657BB4">
        <w:rPr>
          <w:i/>
        </w:rPr>
        <w:t>, et al.</w:t>
      </w:r>
      <w:r w:rsidRPr="00657BB4">
        <w:t xml:space="preserve"> Self-management support interventions to reduce health care utilisation without compromising outcomes: a systematic review and meta-analysis. </w:t>
      </w:r>
      <w:r w:rsidR="00C533FE" w:rsidRPr="00A30DE1">
        <w:rPr>
          <w:i/>
        </w:rPr>
        <w:t>BMC Health Serv Res</w:t>
      </w:r>
      <w:r w:rsidR="00C533FE">
        <w:t xml:space="preserve"> </w:t>
      </w:r>
      <w:r w:rsidRPr="00657BB4">
        <w:t>2014;</w:t>
      </w:r>
      <w:r w:rsidRPr="00657BB4">
        <w:rPr>
          <w:b/>
        </w:rPr>
        <w:t>14</w:t>
      </w:r>
      <w:r w:rsidRPr="00657BB4">
        <w:t xml:space="preserve">:356. </w:t>
      </w:r>
      <w:hyperlink r:id="rId77" w:history="1">
        <w:r w:rsidRPr="00657BB4">
          <w:rPr>
            <w:rStyle w:val="Hyperlink"/>
          </w:rPr>
          <w:t>https://doi.org/10.1186/1472-6963-14-356</w:t>
        </w:r>
      </w:hyperlink>
    </w:p>
    <w:p w14:paraId="6CA7A632" w14:textId="4ABC2B7F" w:rsidR="00657BB4" w:rsidRPr="00657BB4" w:rsidRDefault="00657BB4" w:rsidP="00657BB4">
      <w:pPr>
        <w:pStyle w:val="EndNoteBibliography"/>
        <w:spacing w:after="0"/>
      </w:pPr>
      <w:r w:rsidRPr="00657BB4">
        <w:t>76.</w:t>
      </w:r>
      <w:r w:rsidRPr="00657BB4">
        <w:tab/>
        <w:t xml:space="preserve">Wang J, Mann F, Lloyd-Evans B, Ma R, Johnson S. Associations between loneliness and perceived social support and outcomes of mental health problems: a systematic review. </w:t>
      </w:r>
      <w:r w:rsidR="00C533FE" w:rsidRPr="00C533FE">
        <w:rPr>
          <w:i/>
        </w:rPr>
        <w:t>BMC Psychiat</w:t>
      </w:r>
      <w:r w:rsidR="00C533FE">
        <w:t xml:space="preserve"> </w:t>
      </w:r>
      <w:r w:rsidRPr="00657BB4">
        <w:t>2018;</w:t>
      </w:r>
      <w:r w:rsidRPr="00657BB4">
        <w:rPr>
          <w:b/>
        </w:rPr>
        <w:t>18</w:t>
      </w:r>
      <w:r w:rsidRPr="00657BB4">
        <w:t xml:space="preserve">:156. </w:t>
      </w:r>
      <w:hyperlink r:id="rId78" w:history="1">
        <w:r w:rsidRPr="00657BB4">
          <w:rPr>
            <w:rStyle w:val="Hyperlink"/>
          </w:rPr>
          <w:t>https://doi.org/10.1186/s12888-018-1</w:t>
        </w:r>
        <w:r w:rsidRPr="00657BB4">
          <w:rPr>
            <w:rStyle w:val="Hyperlink"/>
          </w:rPr>
          <w:t>7</w:t>
        </w:r>
        <w:r w:rsidRPr="00657BB4">
          <w:rPr>
            <w:rStyle w:val="Hyperlink"/>
          </w:rPr>
          <w:t>36-5</w:t>
        </w:r>
      </w:hyperlink>
    </w:p>
    <w:p w14:paraId="3F628385" w14:textId="147B24B5" w:rsidR="00657BB4" w:rsidRPr="00657BB4" w:rsidRDefault="00657BB4" w:rsidP="00657BB4">
      <w:pPr>
        <w:pStyle w:val="EndNoteBibliography"/>
        <w:spacing w:after="0"/>
      </w:pPr>
      <w:r w:rsidRPr="00657BB4">
        <w:t>77.</w:t>
      </w:r>
      <w:r w:rsidRPr="00657BB4">
        <w:tab/>
        <w:t xml:space="preserve">Lewis LF. Exploring the Experience of Self-Diagnosis of Autism Spectrum Disorder in Adults. </w:t>
      </w:r>
      <w:r w:rsidRPr="00657BB4">
        <w:rPr>
          <w:i/>
        </w:rPr>
        <w:t>Arch</w:t>
      </w:r>
      <w:r w:rsidR="00C533FE">
        <w:rPr>
          <w:i/>
        </w:rPr>
        <w:t>P</w:t>
      </w:r>
      <w:r w:rsidRPr="00657BB4">
        <w:rPr>
          <w:i/>
        </w:rPr>
        <w:t>sychiatr</w:t>
      </w:r>
      <w:r w:rsidR="00C533FE">
        <w:rPr>
          <w:i/>
        </w:rPr>
        <w:t>N</w:t>
      </w:r>
      <w:r w:rsidRPr="00657BB4">
        <w:rPr>
          <w:i/>
        </w:rPr>
        <w:t>urs</w:t>
      </w:r>
      <w:r w:rsidRPr="00657BB4">
        <w:t xml:space="preserve"> 2016;</w:t>
      </w:r>
      <w:r w:rsidRPr="00657BB4">
        <w:rPr>
          <w:b/>
        </w:rPr>
        <w:t>30</w:t>
      </w:r>
      <w:r w:rsidRPr="00657BB4">
        <w:t xml:space="preserve">:575-80. </w:t>
      </w:r>
      <w:hyperlink r:id="rId79" w:history="1">
        <w:r w:rsidRPr="00657BB4">
          <w:rPr>
            <w:rStyle w:val="Hyperlink"/>
          </w:rPr>
          <w:t>https://doi.org/10.1016/j.apnu.2016.03.009</w:t>
        </w:r>
      </w:hyperlink>
    </w:p>
    <w:p w14:paraId="460C15C7" w14:textId="1B203240" w:rsidR="00657BB4" w:rsidRPr="00657BB4" w:rsidRDefault="00657BB4" w:rsidP="00657BB4">
      <w:pPr>
        <w:pStyle w:val="EndNoteBibliography"/>
        <w:spacing w:after="0"/>
      </w:pPr>
      <w:r w:rsidRPr="00657BB4">
        <w:t>78.</w:t>
      </w:r>
      <w:r w:rsidRPr="00657BB4">
        <w:tab/>
        <w:t xml:space="preserve">Jones L, Goddard L, Hill EL, Henry LA, Crane L. Experiences of receiving a diagnosis of autism spectrum disorder: a survey of adults in the United kingdom. </w:t>
      </w:r>
      <w:r w:rsidRPr="00657BB4">
        <w:rPr>
          <w:i/>
        </w:rPr>
        <w:t>J Autism Dev Disord</w:t>
      </w:r>
      <w:r w:rsidRPr="00657BB4">
        <w:t xml:space="preserve"> 2014;</w:t>
      </w:r>
      <w:r w:rsidRPr="00657BB4">
        <w:rPr>
          <w:b/>
        </w:rPr>
        <w:t>44</w:t>
      </w:r>
      <w:r w:rsidRPr="00657BB4">
        <w:t xml:space="preserve">:3033-44. </w:t>
      </w:r>
      <w:hyperlink r:id="rId80" w:history="1">
        <w:r w:rsidRPr="00657BB4">
          <w:rPr>
            <w:rStyle w:val="Hyperlink"/>
          </w:rPr>
          <w:t>https://doi.org/10.1007/s10803-014-2161-3</w:t>
        </w:r>
      </w:hyperlink>
    </w:p>
    <w:p w14:paraId="64985604" w14:textId="005ED75A" w:rsidR="00657BB4" w:rsidRPr="00657BB4" w:rsidRDefault="00657BB4" w:rsidP="00657BB4">
      <w:pPr>
        <w:pStyle w:val="EndNoteBibliography"/>
        <w:spacing w:after="0"/>
      </w:pPr>
      <w:r w:rsidRPr="00657BB4">
        <w:t>79.</w:t>
      </w:r>
      <w:r w:rsidRPr="00657BB4">
        <w:tab/>
        <w:t xml:space="preserve">Powell T, Acker L. Adults’ Experience of an Asperger Syndrome Diagnosis. </w:t>
      </w:r>
      <w:r w:rsidRPr="00657BB4">
        <w:rPr>
          <w:i/>
        </w:rPr>
        <w:t>Focus Autism Other Dev Disabil</w:t>
      </w:r>
      <w:r w:rsidRPr="00657BB4">
        <w:t xml:space="preserve"> 2015;</w:t>
      </w:r>
      <w:r w:rsidRPr="00657BB4">
        <w:rPr>
          <w:b/>
        </w:rPr>
        <w:t>31</w:t>
      </w:r>
      <w:r w:rsidRPr="00657BB4">
        <w:t xml:space="preserve">:72-80. </w:t>
      </w:r>
      <w:hyperlink r:id="rId81" w:history="1">
        <w:r w:rsidRPr="00657BB4">
          <w:rPr>
            <w:rStyle w:val="Hyperlink"/>
          </w:rPr>
          <w:t>https://doi.org/10.1177/1088357615588516</w:t>
        </w:r>
      </w:hyperlink>
    </w:p>
    <w:p w14:paraId="437E2FFD" w14:textId="5EA36740" w:rsidR="00657BB4" w:rsidRPr="00657BB4" w:rsidRDefault="00657BB4" w:rsidP="00657BB4">
      <w:pPr>
        <w:pStyle w:val="EndNoteBibliography"/>
        <w:spacing w:after="0"/>
      </w:pPr>
      <w:r w:rsidRPr="00657BB4">
        <w:t>80.</w:t>
      </w:r>
      <w:r w:rsidRPr="00657BB4">
        <w:tab/>
        <w:t xml:space="preserve">Huws JC, Jones RS. Diagnosis, disclosure, and having autism: an interpretative phenomenological analysis of the perceptions of young people with autism. </w:t>
      </w:r>
      <w:r w:rsidRPr="00657BB4">
        <w:rPr>
          <w:i/>
        </w:rPr>
        <w:t>J Intellect Dev Disabil</w:t>
      </w:r>
      <w:r w:rsidRPr="00657BB4">
        <w:t xml:space="preserve"> 2008;</w:t>
      </w:r>
      <w:r w:rsidRPr="00657BB4">
        <w:rPr>
          <w:b/>
        </w:rPr>
        <w:t>33</w:t>
      </w:r>
      <w:r w:rsidRPr="00657BB4">
        <w:t xml:space="preserve">:99-107. </w:t>
      </w:r>
      <w:hyperlink r:id="rId82" w:history="1">
        <w:r w:rsidRPr="00657BB4">
          <w:rPr>
            <w:rStyle w:val="Hyperlink"/>
          </w:rPr>
          <w:t>https://doi.org/10.1080/13668250802010394</w:t>
        </w:r>
      </w:hyperlink>
    </w:p>
    <w:p w14:paraId="4DAB8DAC" w14:textId="11E88C7A" w:rsidR="00657BB4" w:rsidRPr="00657BB4" w:rsidRDefault="00657BB4" w:rsidP="00657BB4">
      <w:pPr>
        <w:pStyle w:val="EndNoteBibliography"/>
        <w:spacing w:after="0"/>
      </w:pPr>
      <w:r w:rsidRPr="00657BB4">
        <w:t>81.</w:t>
      </w:r>
      <w:r w:rsidRPr="00657BB4">
        <w:tab/>
        <w:t xml:space="preserve">Jones RSP, Quigney C, Huws JC. First-hand accounts of sensory perceptual experiences in autism: a qualitative analysis. </w:t>
      </w:r>
      <w:r w:rsidRPr="00657BB4">
        <w:rPr>
          <w:i/>
        </w:rPr>
        <w:t>J Intellect Dev Disabil</w:t>
      </w:r>
      <w:r w:rsidRPr="00657BB4">
        <w:t xml:space="preserve"> 2009;</w:t>
      </w:r>
      <w:r w:rsidRPr="00657BB4">
        <w:rPr>
          <w:b/>
        </w:rPr>
        <w:t>28</w:t>
      </w:r>
      <w:r w:rsidRPr="00657BB4">
        <w:t xml:space="preserve">:112-21. </w:t>
      </w:r>
      <w:hyperlink r:id="rId83" w:history="1">
        <w:r w:rsidRPr="00657BB4">
          <w:rPr>
            <w:rStyle w:val="Hyperlink"/>
          </w:rPr>
          <w:t>https://doi.org/10.1080/1366825031000147058</w:t>
        </w:r>
      </w:hyperlink>
    </w:p>
    <w:p w14:paraId="0D0A7008" w14:textId="4A115DCA" w:rsidR="00657BB4" w:rsidRPr="00657BB4" w:rsidRDefault="00657BB4" w:rsidP="00657BB4">
      <w:pPr>
        <w:pStyle w:val="EndNoteBibliography"/>
        <w:spacing w:after="0"/>
      </w:pPr>
      <w:r w:rsidRPr="00657BB4">
        <w:t>82.</w:t>
      </w:r>
      <w:r w:rsidRPr="00657BB4">
        <w:tab/>
        <w:t xml:space="preserve">Punshon C, Skirrow P, Murphy G. The not guilty verdict: psychological reactions to a diagnosis of Asperger syndrome in adulthood. </w:t>
      </w:r>
      <w:r w:rsidRPr="00657BB4">
        <w:rPr>
          <w:i/>
        </w:rPr>
        <w:t>Autism</w:t>
      </w:r>
      <w:r w:rsidRPr="00657BB4">
        <w:t xml:space="preserve"> 2009;</w:t>
      </w:r>
      <w:r w:rsidRPr="00657BB4">
        <w:rPr>
          <w:b/>
        </w:rPr>
        <w:t>13</w:t>
      </w:r>
      <w:r w:rsidRPr="00657BB4">
        <w:t xml:space="preserve">:265-83. </w:t>
      </w:r>
      <w:hyperlink r:id="rId84" w:history="1">
        <w:r w:rsidRPr="00657BB4">
          <w:rPr>
            <w:rStyle w:val="Hyperlink"/>
          </w:rPr>
          <w:t>https://doi.org/10.1177/1362361309103795</w:t>
        </w:r>
      </w:hyperlink>
    </w:p>
    <w:p w14:paraId="7A6C82D9" w14:textId="1CCFFD8F" w:rsidR="00657BB4" w:rsidRPr="00657BB4" w:rsidRDefault="00657BB4" w:rsidP="00657BB4">
      <w:pPr>
        <w:pStyle w:val="EndNoteBibliography"/>
        <w:spacing w:after="0"/>
      </w:pPr>
      <w:r w:rsidRPr="00657BB4">
        <w:t>83.</w:t>
      </w:r>
      <w:r w:rsidRPr="00657BB4">
        <w:tab/>
        <w:t xml:space="preserve">Brugha TS, Doos L, Tempier A, Einfeld S, Howlin P. Outcome measures in intervention trials for adults with autism spectrum disorders; a systematic review of assessments of core autism features and associated emotional and behavioural problems. </w:t>
      </w:r>
      <w:r w:rsidR="00A30DE1" w:rsidRPr="00242C1F">
        <w:rPr>
          <w:i/>
        </w:rPr>
        <w:t xml:space="preserve">Int </w:t>
      </w:r>
      <w:r w:rsidR="00A30DE1" w:rsidRPr="00A30DE1">
        <w:rPr>
          <w:i/>
        </w:rPr>
        <w:t>J Meth Psych Res</w:t>
      </w:r>
      <w:r w:rsidR="00A30DE1">
        <w:t xml:space="preserve"> </w:t>
      </w:r>
      <w:r w:rsidRPr="00657BB4">
        <w:t>2015;</w:t>
      </w:r>
      <w:r w:rsidRPr="00657BB4">
        <w:rPr>
          <w:b/>
        </w:rPr>
        <w:t>24</w:t>
      </w:r>
      <w:r w:rsidRPr="00657BB4">
        <w:t xml:space="preserve">:99-115. </w:t>
      </w:r>
      <w:hyperlink r:id="rId85" w:history="1">
        <w:r w:rsidRPr="00657BB4">
          <w:rPr>
            <w:rStyle w:val="Hyperlink"/>
          </w:rPr>
          <w:t>https://doi.org/10.1002/m</w:t>
        </w:r>
        <w:r w:rsidRPr="00657BB4">
          <w:rPr>
            <w:rStyle w:val="Hyperlink"/>
          </w:rPr>
          <w:t>p</w:t>
        </w:r>
        <w:r w:rsidRPr="00657BB4">
          <w:rPr>
            <w:rStyle w:val="Hyperlink"/>
          </w:rPr>
          <w:t>r.1466</w:t>
        </w:r>
      </w:hyperlink>
    </w:p>
    <w:p w14:paraId="7595AD2F" w14:textId="15D61C21" w:rsidR="00657BB4" w:rsidRPr="00657BB4" w:rsidRDefault="00657BB4" w:rsidP="00657BB4">
      <w:pPr>
        <w:pStyle w:val="EndNoteBibliography"/>
        <w:spacing w:after="0"/>
      </w:pPr>
      <w:r w:rsidRPr="00657BB4">
        <w:t>84.</w:t>
      </w:r>
      <w:r w:rsidRPr="00657BB4">
        <w:tab/>
        <w:t xml:space="preserve">McConachie H, Mason D, Parr JR, Garland D, Wilson C, Rodgers J. Enhancing the Validity of a Quality of Life Measure for Autistic People. </w:t>
      </w:r>
      <w:r w:rsidRPr="00657BB4">
        <w:rPr>
          <w:i/>
        </w:rPr>
        <w:t>J Autism Dev Disord</w:t>
      </w:r>
      <w:r w:rsidRPr="00657BB4">
        <w:t xml:space="preserve"> 2018;</w:t>
      </w:r>
      <w:r w:rsidRPr="00657BB4">
        <w:rPr>
          <w:b/>
        </w:rPr>
        <w:t>48</w:t>
      </w:r>
      <w:r w:rsidRPr="00657BB4">
        <w:t xml:space="preserve">:1596-611. </w:t>
      </w:r>
      <w:hyperlink r:id="rId86" w:history="1">
        <w:r w:rsidRPr="00657BB4">
          <w:rPr>
            <w:rStyle w:val="Hyperlink"/>
          </w:rPr>
          <w:t>https://doi.org/10.1007/s10803-017-3402-z</w:t>
        </w:r>
      </w:hyperlink>
    </w:p>
    <w:p w14:paraId="359527C7" w14:textId="2161D51A" w:rsidR="00657BB4" w:rsidRPr="00657BB4" w:rsidRDefault="00657BB4" w:rsidP="00657BB4">
      <w:pPr>
        <w:pStyle w:val="EndNoteBibliography"/>
        <w:spacing w:after="0"/>
      </w:pPr>
      <w:r w:rsidRPr="00657BB4">
        <w:t>85.</w:t>
      </w:r>
      <w:r w:rsidRPr="00657BB4">
        <w:tab/>
        <w:t xml:space="preserve">Bibby P, Brindley P. </w:t>
      </w:r>
      <w:r w:rsidRPr="00657BB4">
        <w:rPr>
          <w:i/>
        </w:rPr>
        <w:t>2011 Rural-Urban Classification of Local Authority Districts and Similar Geographic Units in England: A User Guide (Revised January 2017)</w:t>
      </w:r>
      <w:r w:rsidR="00242C1F">
        <w:rPr>
          <w:i/>
        </w:rPr>
        <w:t xml:space="preserve">. </w:t>
      </w:r>
      <w:r w:rsidR="00242C1F" w:rsidRPr="00242C1F">
        <w:t>London:</w:t>
      </w:r>
      <w:r w:rsidRPr="00657BB4">
        <w:t xml:space="preserve"> Office for National Statistics; 2017.</w:t>
      </w:r>
    </w:p>
    <w:p w14:paraId="650089A7" w14:textId="4FEA46F6" w:rsidR="00657BB4" w:rsidRPr="00657BB4" w:rsidRDefault="00657BB4" w:rsidP="00657BB4">
      <w:pPr>
        <w:pStyle w:val="EndNoteBibliography"/>
        <w:spacing w:after="0"/>
      </w:pPr>
      <w:r w:rsidRPr="00657BB4">
        <w:t>86.</w:t>
      </w:r>
      <w:r w:rsidRPr="00657BB4">
        <w:tab/>
        <w:t>Ministry of Housing</w:t>
      </w:r>
      <w:r w:rsidR="00A30DE1">
        <w:t>, Communities and Local Government</w:t>
      </w:r>
      <w:r w:rsidRPr="00657BB4">
        <w:t xml:space="preserve">. </w:t>
      </w:r>
      <w:r w:rsidRPr="00657BB4">
        <w:rPr>
          <w:i/>
        </w:rPr>
        <w:t xml:space="preserve">English </w:t>
      </w:r>
      <w:r w:rsidR="00A30DE1">
        <w:rPr>
          <w:i/>
        </w:rPr>
        <w:t>I</w:t>
      </w:r>
      <w:r w:rsidRPr="00657BB4">
        <w:rPr>
          <w:i/>
        </w:rPr>
        <w:t xml:space="preserve">ndices of </w:t>
      </w:r>
      <w:r w:rsidR="00A30DE1">
        <w:rPr>
          <w:i/>
        </w:rPr>
        <w:t>D</w:t>
      </w:r>
      <w:r w:rsidRPr="00657BB4">
        <w:rPr>
          <w:i/>
        </w:rPr>
        <w:t>eprivation 2015</w:t>
      </w:r>
      <w:r w:rsidR="00242C1F">
        <w:rPr>
          <w:i/>
        </w:rPr>
        <w:t>.</w:t>
      </w:r>
      <w:r w:rsidR="00242C1F" w:rsidRPr="00242C1F">
        <w:t xml:space="preserve"> London:</w:t>
      </w:r>
      <w:r w:rsidRPr="00242C1F">
        <w:t xml:space="preserve"> </w:t>
      </w:r>
      <w:r w:rsidRPr="00657BB4">
        <w:t>Office for National Statistics; 2015.</w:t>
      </w:r>
    </w:p>
    <w:p w14:paraId="0145D74F" w14:textId="4BC7D59B" w:rsidR="00657BB4" w:rsidRPr="00657BB4" w:rsidRDefault="00657BB4" w:rsidP="00657BB4">
      <w:pPr>
        <w:pStyle w:val="EndNoteBibliography"/>
        <w:spacing w:after="0"/>
      </w:pPr>
      <w:r w:rsidRPr="00657BB4">
        <w:t>87.</w:t>
      </w:r>
      <w:r w:rsidRPr="00657BB4">
        <w:tab/>
        <w:t>Miles M</w:t>
      </w:r>
      <w:r w:rsidR="00A30DE1">
        <w:t>, Huerman AM,</w:t>
      </w:r>
      <w:r w:rsidRPr="00657BB4">
        <w:t xml:space="preserve"> Saldana J. </w:t>
      </w:r>
      <w:r w:rsidRPr="00657BB4">
        <w:rPr>
          <w:i/>
        </w:rPr>
        <w:t>Qualitative Data Analysis: a methods sourcebook</w:t>
      </w:r>
      <w:r w:rsidR="00242C1F">
        <w:rPr>
          <w:i/>
        </w:rPr>
        <w:t xml:space="preserve">. </w:t>
      </w:r>
      <w:r w:rsidR="00242C1F">
        <w:t>3</w:t>
      </w:r>
      <w:r w:rsidR="00242C1F" w:rsidRPr="00225333">
        <w:rPr>
          <w:vertAlign w:val="superscript"/>
        </w:rPr>
        <w:t>rd</w:t>
      </w:r>
      <w:r w:rsidR="00242C1F">
        <w:t xml:space="preserve"> edn. Thousand Oaks, California</w:t>
      </w:r>
      <w:r w:rsidRPr="00657BB4">
        <w:t>: Sage Publications; 2013.</w:t>
      </w:r>
    </w:p>
    <w:p w14:paraId="5EFAAF43" w14:textId="4C5A83E8" w:rsidR="00657BB4" w:rsidRPr="00657BB4" w:rsidRDefault="00657BB4" w:rsidP="00657BB4">
      <w:pPr>
        <w:pStyle w:val="EndNoteBibliography"/>
        <w:spacing w:after="0"/>
      </w:pPr>
      <w:r w:rsidRPr="00657BB4">
        <w:lastRenderedPageBreak/>
        <w:t>88.</w:t>
      </w:r>
      <w:r w:rsidRPr="00657BB4">
        <w:tab/>
        <w:t xml:space="preserve">Gale NK, Heath G, Cameron E, Rashid S, Redwood S. Using the framework method for the analysis of qualitative data in multi-disciplinary health research. </w:t>
      </w:r>
      <w:r w:rsidR="00A30DE1">
        <w:t>B</w:t>
      </w:r>
      <w:r w:rsidR="00A30DE1" w:rsidRPr="00A30DE1">
        <w:rPr>
          <w:i/>
        </w:rPr>
        <w:t>MC Med Res Methodol</w:t>
      </w:r>
      <w:r w:rsidR="00A30DE1">
        <w:t xml:space="preserve"> </w:t>
      </w:r>
      <w:r w:rsidRPr="00657BB4">
        <w:t>2013;</w:t>
      </w:r>
      <w:r w:rsidRPr="00657BB4">
        <w:rPr>
          <w:b/>
        </w:rPr>
        <w:t>13</w:t>
      </w:r>
      <w:r w:rsidRPr="00657BB4">
        <w:t xml:space="preserve">:117. </w:t>
      </w:r>
      <w:hyperlink r:id="rId87" w:history="1">
        <w:r w:rsidRPr="00657BB4">
          <w:rPr>
            <w:rStyle w:val="Hyperlink"/>
          </w:rPr>
          <w:t>https://doi.org/10.1186/147</w:t>
        </w:r>
        <w:r w:rsidRPr="00657BB4">
          <w:rPr>
            <w:rStyle w:val="Hyperlink"/>
          </w:rPr>
          <w:t>1</w:t>
        </w:r>
        <w:r w:rsidRPr="00657BB4">
          <w:rPr>
            <w:rStyle w:val="Hyperlink"/>
          </w:rPr>
          <w:t>-2288-13-117</w:t>
        </w:r>
      </w:hyperlink>
    </w:p>
    <w:p w14:paraId="6495E193" w14:textId="76833A38" w:rsidR="00657BB4" w:rsidRPr="00657BB4" w:rsidRDefault="00657BB4" w:rsidP="00657BB4">
      <w:pPr>
        <w:pStyle w:val="EndNoteBibliography"/>
        <w:spacing w:after="0"/>
      </w:pPr>
      <w:r w:rsidRPr="00657BB4">
        <w:t>89.</w:t>
      </w:r>
      <w:r w:rsidRPr="00657BB4">
        <w:tab/>
        <w:t>Boeije H. A Purposeful Approach to the Constant Comparative Method in the Analysis of Qualitative Interviews.</w:t>
      </w:r>
      <w:r w:rsidR="00A30DE1">
        <w:t xml:space="preserve"> </w:t>
      </w:r>
      <w:r w:rsidR="00A30DE1" w:rsidRPr="00A30DE1">
        <w:rPr>
          <w:i/>
        </w:rPr>
        <w:t>Qual Quant</w:t>
      </w:r>
      <w:r w:rsidRPr="00657BB4">
        <w:t xml:space="preserve"> 2002;</w:t>
      </w:r>
      <w:r w:rsidRPr="00657BB4">
        <w:rPr>
          <w:b/>
        </w:rPr>
        <w:t>36</w:t>
      </w:r>
      <w:r w:rsidRPr="00657BB4">
        <w:t xml:space="preserve">:391-409. </w:t>
      </w:r>
      <w:hyperlink r:id="rId88" w:history="1">
        <w:r w:rsidRPr="00657BB4">
          <w:rPr>
            <w:rStyle w:val="Hyperlink"/>
          </w:rPr>
          <w:t>https://doi.org/10.10</w:t>
        </w:r>
        <w:r w:rsidRPr="00657BB4">
          <w:rPr>
            <w:rStyle w:val="Hyperlink"/>
          </w:rPr>
          <w:t>2</w:t>
        </w:r>
        <w:r w:rsidRPr="00657BB4">
          <w:rPr>
            <w:rStyle w:val="Hyperlink"/>
          </w:rPr>
          <w:t>3/a:1020909529486</w:t>
        </w:r>
      </w:hyperlink>
    </w:p>
    <w:p w14:paraId="27F793E6" w14:textId="77777777" w:rsidR="00657BB4" w:rsidRPr="00657BB4" w:rsidRDefault="00657BB4" w:rsidP="00657BB4">
      <w:pPr>
        <w:pStyle w:val="EndNoteBibliography"/>
        <w:spacing w:after="0"/>
      </w:pPr>
      <w:r w:rsidRPr="00657BB4">
        <w:t>90.</w:t>
      </w:r>
      <w:r w:rsidRPr="00657BB4">
        <w:tab/>
        <w:t xml:space="preserve">Organisation WH. </w:t>
      </w:r>
      <w:r w:rsidRPr="00657BB4">
        <w:rPr>
          <w:i/>
        </w:rPr>
        <w:t>The World Health Organisation Quality of Life (WHOQOL)-BREF.</w:t>
      </w:r>
      <w:r w:rsidRPr="00657BB4">
        <w:t xml:space="preserve"> Geneva: World Health Organisation; 2004.</w:t>
      </w:r>
    </w:p>
    <w:p w14:paraId="4A189F6A" w14:textId="51C74730" w:rsidR="00657BB4" w:rsidRPr="00657BB4" w:rsidRDefault="00657BB4" w:rsidP="00657BB4">
      <w:pPr>
        <w:pStyle w:val="EndNoteBibliography"/>
        <w:spacing w:after="0"/>
      </w:pPr>
      <w:r w:rsidRPr="00657BB4">
        <w:t>91.</w:t>
      </w:r>
      <w:r w:rsidRPr="00657BB4">
        <w:tab/>
        <w:t xml:space="preserve">Kamio Y, Inada N, Koyama T. A nationwide survey on quality of life and associated factors of adults with high-functioning autism spectrum disorders. </w:t>
      </w:r>
      <w:r w:rsidR="00A30DE1" w:rsidRPr="00A30DE1">
        <w:rPr>
          <w:i/>
        </w:rPr>
        <w:t>Autism</w:t>
      </w:r>
      <w:r w:rsidR="00A30DE1">
        <w:t xml:space="preserve"> </w:t>
      </w:r>
      <w:r w:rsidRPr="00657BB4">
        <w:t>2013;</w:t>
      </w:r>
      <w:r w:rsidRPr="00657BB4">
        <w:rPr>
          <w:b/>
        </w:rPr>
        <w:t>17</w:t>
      </w:r>
      <w:r w:rsidRPr="00657BB4">
        <w:t xml:space="preserve">:15-26. </w:t>
      </w:r>
      <w:hyperlink r:id="rId89" w:history="1">
        <w:r w:rsidRPr="00657BB4">
          <w:rPr>
            <w:rStyle w:val="Hyperlink"/>
          </w:rPr>
          <w:t>https://doi.org/10.1177/1362</w:t>
        </w:r>
        <w:r w:rsidRPr="00657BB4">
          <w:rPr>
            <w:rStyle w:val="Hyperlink"/>
          </w:rPr>
          <w:t>3</w:t>
        </w:r>
        <w:r w:rsidRPr="00657BB4">
          <w:rPr>
            <w:rStyle w:val="Hyperlink"/>
          </w:rPr>
          <w:t>61312436848</w:t>
        </w:r>
      </w:hyperlink>
    </w:p>
    <w:p w14:paraId="36329399" w14:textId="77777777" w:rsidR="00657BB4" w:rsidRPr="00657BB4" w:rsidRDefault="00657BB4" w:rsidP="00657BB4">
      <w:pPr>
        <w:pStyle w:val="EndNoteBibliography"/>
        <w:spacing w:after="0"/>
      </w:pPr>
      <w:r w:rsidRPr="00657BB4">
        <w:t>92.</w:t>
      </w:r>
      <w:r w:rsidRPr="00657BB4">
        <w:tab/>
        <w:t xml:space="preserve">Goldberg DP. </w:t>
      </w:r>
      <w:r w:rsidRPr="00657BB4">
        <w:rPr>
          <w:i/>
        </w:rPr>
        <w:t>General Health Questionnaire</w:t>
      </w:r>
      <w:r w:rsidRPr="00657BB4">
        <w:t>. Windsor: NFER Nelson; 1992.</w:t>
      </w:r>
    </w:p>
    <w:p w14:paraId="51795B25" w14:textId="0147E1C6" w:rsidR="00657BB4" w:rsidRPr="00657BB4" w:rsidRDefault="00657BB4" w:rsidP="00657BB4">
      <w:pPr>
        <w:pStyle w:val="EndNoteBibliography"/>
        <w:spacing w:after="0"/>
      </w:pPr>
      <w:r w:rsidRPr="00657BB4">
        <w:t>93.</w:t>
      </w:r>
      <w:r w:rsidRPr="00657BB4">
        <w:tab/>
        <w:t xml:space="preserve">EuroQol Group. EuroQol - a new facility for the measurement of health-related quality of life. </w:t>
      </w:r>
      <w:r w:rsidRPr="00657BB4">
        <w:rPr>
          <w:i/>
        </w:rPr>
        <w:t>Health Policy</w:t>
      </w:r>
      <w:r w:rsidRPr="00657BB4">
        <w:t xml:space="preserve"> 1990;</w:t>
      </w:r>
      <w:r w:rsidRPr="00657BB4">
        <w:rPr>
          <w:b/>
        </w:rPr>
        <w:t>16</w:t>
      </w:r>
      <w:r w:rsidRPr="00657BB4">
        <w:t xml:space="preserve">:199-208. </w:t>
      </w:r>
      <w:hyperlink r:id="rId90" w:history="1">
        <w:r w:rsidRPr="00657BB4">
          <w:rPr>
            <w:rStyle w:val="Hyperlink"/>
          </w:rPr>
          <w:t>https://doi.org/https://doi.org/10.1016/0168-8510(90)90421-9</w:t>
        </w:r>
      </w:hyperlink>
    </w:p>
    <w:p w14:paraId="17A459CB" w14:textId="781F4E9E" w:rsidR="00657BB4" w:rsidRPr="00657BB4" w:rsidRDefault="00657BB4" w:rsidP="00657BB4">
      <w:pPr>
        <w:pStyle w:val="EndNoteBibliography"/>
        <w:spacing w:after="0"/>
      </w:pPr>
      <w:r w:rsidRPr="00657BB4">
        <w:t>94.</w:t>
      </w:r>
      <w:r w:rsidRPr="00657BB4">
        <w:tab/>
        <w:t>Janssen MF, Pickard AS, Golicki D, Gudex C, Niewada M, Scalone L</w:t>
      </w:r>
      <w:r w:rsidRPr="00657BB4">
        <w:rPr>
          <w:i/>
        </w:rPr>
        <w:t>, et al.</w:t>
      </w:r>
      <w:r w:rsidRPr="00657BB4">
        <w:t xml:space="preserve"> Measurement properties of the EQ-5D-5L compared to the EQ-5D-3L across eight patient groups: a multi-country study. </w:t>
      </w:r>
      <w:r w:rsidR="00A30DE1" w:rsidRPr="00A30DE1">
        <w:rPr>
          <w:i/>
        </w:rPr>
        <w:t>Qual Life Res</w:t>
      </w:r>
      <w:r w:rsidR="00A30DE1">
        <w:t xml:space="preserve"> </w:t>
      </w:r>
      <w:r w:rsidRPr="00657BB4">
        <w:t>2013;</w:t>
      </w:r>
      <w:r w:rsidRPr="00657BB4">
        <w:rPr>
          <w:b/>
        </w:rPr>
        <w:t>22</w:t>
      </w:r>
      <w:r w:rsidRPr="00657BB4">
        <w:t xml:space="preserve">:1717-27. </w:t>
      </w:r>
      <w:hyperlink r:id="rId91" w:history="1">
        <w:r w:rsidRPr="00657BB4">
          <w:rPr>
            <w:rStyle w:val="Hyperlink"/>
          </w:rPr>
          <w:t>https</w:t>
        </w:r>
        <w:r w:rsidRPr="00657BB4">
          <w:rPr>
            <w:rStyle w:val="Hyperlink"/>
          </w:rPr>
          <w:t>:</w:t>
        </w:r>
        <w:r w:rsidRPr="00657BB4">
          <w:rPr>
            <w:rStyle w:val="Hyperlink"/>
          </w:rPr>
          <w:t>//doi.org/10.1007/s11136-012-0322-4</w:t>
        </w:r>
      </w:hyperlink>
    </w:p>
    <w:p w14:paraId="7AC6EF73" w14:textId="47834B00" w:rsidR="00657BB4" w:rsidRPr="00657BB4" w:rsidRDefault="00657BB4" w:rsidP="00657BB4">
      <w:pPr>
        <w:pStyle w:val="EndNoteBibliography"/>
        <w:spacing w:after="0"/>
      </w:pPr>
      <w:r w:rsidRPr="00657BB4">
        <w:t>95.</w:t>
      </w:r>
      <w:r w:rsidRPr="00657BB4">
        <w:tab/>
        <w:t>Cohen S, Hoberman HM. Positive Events and Social Supports as Buffers of Life Change Stress</w:t>
      </w:r>
      <w:r w:rsidR="00A30DE1">
        <w:t xml:space="preserve">. </w:t>
      </w:r>
      <w:r w:rsidR="00A30DE1" w:rsidRPr="00A30DE1">
        <w:rPr>
          <w:i/>
        </w:rPr>
        <w:t>J App Soc Psychol</w:t>
      </w:r>
      <w:r w:rsidR="00A30DE1">
        <w:t xml:space="preserve"> </w:t>
      </w:r>
      <w:r w:rsidRPr="00657BB4">
        <w:t>. 1983;</w:t>
      </w:r>
      <w:r w:rsidRPr="00657BB4">
        <w:rPr>
          <w:b/>
        </w:rPr>
        <w:t>13</w:t>
      </w:r>
      <w:r w:rsidRPr="00657BB4">
        <w:t xml:space="preserve">:99-125. </w:t>
      </w:r>
      <w:hyperlink r:id="rId92" w:history="1">
        <w:r w:rsidRPr="00657BB4">
          <w:rPr>
            <w:rStyle w:val="Hyperlink"/>
          </w:rPr>
          <w:t>https://doi.org/10.11</w:t>
        </w:r>
        <w:r w:rsidRPr="00657BB4">
          <w:rPr>
            <w:rStyle w:val="Hyperlink"/>
          </w:rPr>
          <w:t>1</w:t>
        </w:r>
        <w:r w:rsidRPr="00657BB4">
          <w:rPr>
            <w:rStyle w:val="Hyperlink"/>
          </w:rPr>
          <w:t>1/j.1559-1816.1983.tb02325.x</w:t>
        </w:r>
      </w:hyperlink>
    </w:p>
    <w:p w14:paraId="75C769E7" w14:textId="1B459153" w:rsidR="00657BB4" w:rsidRPr="00657BB4" w:rsidRDefault="00657BB4" w:rsidP="00657BB4">
      <w:pPr>
        <w:pStyle w:val="EndNoteBibliography"/>
      </w:pPr>
      <w:r w:rsidRPr="00657BB4">
        <w:t>96.</w:t>
      </w:r>
      <w:r w:rsidRPr="00657BB4">
        <w:tab/>
        <w:t xml:space="preserve">Payne TJ, Andrew M, Butler KR, Wyatt SB, Dubbert PM, Mosley TH. Psychometric Evaluation of the Interpersonal Support Evaluation List–Short Form in the ARIC Study Cohort. </w:t>
      </w:r>
      <w:r w:rsidR="00A30DE1" w:rsidRPr="00A30DE1">
        <w:rPr>
          <w:i/>
        </w:rPr>
        <w:t>Sage Open</w:t>
      </w:r>
      <w:r w:rsidR="00A30DE1">
        <w:t xml:space="preserve"> </w:t>
      </w:r>
      <w:r w:rsidRPr="00657BB4">
        <w:t>2012;</w:t>
      </w:r>
      <w:r w:rsidRPr="00657BB4">
        <w:rPr>
          <w:b/>
        </w:rPr>
        <w:t>2</w:t>
      </w:r>
      <w:r w:rsidRPr="00657BB4">
        <w:t xml:space="preserve">:2158244012461923. </w:t>
      </w:r>
      <w:hyperlink r:id="rId93" w:history="1">
        <w:r w:rsidRPr="00657BB4">
          <w:rPr>
            <w:rStyle w:val="Hyperlink"/>
          </w:rPr>
          <w:t>https://doi.org/</w:t>
        </w:r>
        <w:r w:rsidRPr="00657BB4">
          <w:rPr>
            <w:rStyle w:val="Hyperlink"/>
          </w:rPr>
          <w:t>1</w:t>
        </w:r>
        <w:r w:rsidRPr="00657BB4">
          <w:rPr>
            <w:rStyle w:val="Hyperlink"/>
          </w:rPr>
          <w:t>0.1177/2158244012461923</w:t>
        </w:r>
      </w:hyperlink>
    </w:p>
    <w:p w14:paraId="3DE0300D" w14:textId="0607D6C8" w:rsidR="00D20DD5" w:rsidRDefault="005216C9" w:rsidP="00487F36">
      <w:r>
        <w:fldChar w:fldCharType="end"/>
      </w:r>
    </w:p>
    <w:p w14:paraId="0CA65ACE" w14:textId="77777777" w:rsidR="00D20DD5" w:rsidRDefault="00D20DD5">
      <w:pPr>
        <w:spacing w:line="259" w:lineRule="auto"/>
      </w:pPr>
      <w:r>
        <w:br w:type="page"/>
      </w:r>
    </w:p>
    <w:p w14:paraId="2D1972A2" w14:textId="2FFE00D5" w:rsidR="009A100B" w:rsidRPr="0072626F" w:rsidRDefault="0072626F" w:rsidP="0072626F">
      <w:pPr>
        <w:pStyle w:val="Caption"/>
        <w:jc w:val="center"/>
        <w:rPr>
          <w:sz w:val="32"/>
          <w:szCs w:val="32"/>
        </w:rPr>
      </w:pPr>
      <w:bookmarkStart w:id="301" w:name="_Hlk20039716"/>
      <w:bookmarkStart w:id="302" w:name="_Toc33460816"/>
      <w:r w:rsidRPr="0072626F">
        <w:rPr>
          <w:sz w:val="32"/>
          <w:szCs w:val="32"/>
        </w:rPr>
        <w:lastRenderedPageBreak/>
        <w:t xml:space="preserve">Appendix </w:t>
      </w:r>
      <w:r w:rsidR="00862720">
        <w:rPr>
          <w:sz w:val="32"/>
          <w:szCs w:val="32"/>
        </w:rPr>
        <w:fldChar w:fldCharType="begin"/>
      </w:r>
      <w:r w:rsidR="00862720">
        <w:rPr>
          <w:sz w:val="32"/>
          <w:szCs w:val="32"/>
        </w:rPr>
        <w:instrText xml:space="preserve"> SEQ Appendix \* ARABIC </w:instrText>
      </w:r>
      <w:r w:rsidR="00862720">
        <w:rPr>
          <w:sz w:val="32"/>
          <w:szCs w:val="32"/>
        </w:rPr>
        <w:fldChar w:fldCharType="separate"/>
      </w:r>
      <w:r w:rsidR="002731A5">
        <w:rPr>
          <w:noProof/>
          <w:sz w:val="32"/>
          <w:szCs w:val="32"/>
        </w:rPr>
        <w:t>1</w:t>
      </w:r>
      <w:r w:rsidR="00862720">
        <w:rPr>
          <w:sz w:val="32"/>
          <w:szCs w:val="32"/>
        </w:rPr>
        <w:fldChar w:fldCharType="end"/>
      </w:r>
      <w:r w:rsidR="001B568D">
        <w:rPr>
          <w:sz w:val="32"/>
          <w:szCs w:val="32"/>
        </w:rPr>
        <w:t xml:space="preserve">:  </w:t>
      </w:r>
      <w:r w:rsidRPr="0072626F">
        <w:rPr>
          <w:sz w:val="32"/>
          <w:szCs w:val="32"/>
        </w:rPr>
        <w:t>Chapter 3 tables</w:t>
      </w:r>
      <w:bookmarkEnd w:id="302"/>
    </w:p>
    <w:p w14:paraId="2565FF25" w14:textId="77777777" w:rsidR="0072626F" w:rsidRPr="0072626F" w:rsidRDefault="0072626F" w:rsidP="0072626F">
      <w:pPr>
        <w:rPr>
          <w:highlight w:val="yellow"/>
        </w:rPr>
      </w:pPr>
    </w:p>
    <w:p w14:paraId="444F7DE1" w14:textId="47127C46" w:rsidR="009A100B" w:rsidRPr="00EC19C3" w:rsidRDefault="00EC19C3" w:rsidP="00EC19C3">
      <w:pPr>
        <w:pStyle w:val="Caption"/>
        <w:jc w:val="center"/>
        <w:rPr>
          <w:rFonts w:asciiTheme="majorHAnsi" w:eastAsia="SimSun" w:hAnsiTheme="majorHAnsi" w:cstheme="majorHAnsi"/>
          <w:szCs w:val="24"/>
          <w:lang w:eastAsia="zh-CN"/>
        </w:rPr>
      </w:pPr>
      <w:bookmarkStart w:id="303" w:name="_Toc33460856"/>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25</w:t>
      </w:r>
      <w:r w:rsidR="00E82F83">
        <w:rPr>
          <w:noProof/>
        </w:rPr>
        <w:fldChar w:fldCharType="end"/>
      </w:r>
      <w:r>
        <w:t xml:space="preserve">  </w:t>
      </w:r>
      <w:r w:rsidR="009A100B" w:rsidRPr="00EC19C3">
        <w:rPr>
          <w:rFonts w:asciiTheme="majorHAnsi" w:eastAsia="SimSun" w:hAnsiTheme="majorHAnsi" w:cstheme="majorHAnsi"/>
          <w:szCs w:val="24"/>
          <w:lang w:eastAsia="zh-CN"/>
        </w:rPr>
        <w:t>Socio-demographic and population characteristics of research sites</w:t>
      </w:r>
      <w:bookmarkEnd w:id="303"/>
    </w:p>
    <w:tbl>
      <w:tblPr>
        <w:tblStyle w:val="TableGrid"/>
        <w:tblW w:w="10201" w:type="dxa"/>
        <w:jc w:val="center"/>
        <w:tblLook w:val="04A0" w:firstRow="1" w:lastRow="0" w:firstColumn="1" w:lastColumn="0" w:noHBand="0" w:noVBand="1"/>
      </w:tblPr>
      <w:tblGrid>
        <w:gridCol w:w="846"/>
        <w:gridCol w:w="2268"/>
        <w:gridCol w:w="1701"/>
        <w:gridCol w:w="1701"/>
        <w:gridCol w:w="2551"/>
        <w:gridCol w:w="1134"/>
      </w:tblGrid>
      <w:tr w:rsidR="009A100B" w:rsidRPr="009A100B" w14:paraId="3F41E42E" w14:textId="77777777" w:rsidTr="009A100B">
        <w:trPr>
          <w:trHeight w:val="584"/>
          <w:jc w:val="center"/>
        </w:trPr>
        <w:tc>
          <w:tcPr>
            <w:tcW w:w="846" w:type="dxa"/>
          </w:tcPr>
          <w:p w14:paraId="389CF017" w14:textId="77777777" w:rsidR="009A100B" w:rsidRPr="009A100B" w:rsidRDefault="009A100B" w:rsidP="009A100B">
            <w:pPr>
              <w:spacing w:line="240" w:lineRule="auto"/>
              <w:rPr>
                <w:rFonts w:asciiTheme="majorHAnsi" w:eastAsia="SimSun" w:hAnsiTheme="majorHAnsi" w:cstheme="majorHAnsi"/>
                <w:szCs w:val="24"/>
                <w:lang w:eastAsia="zh-CN"/>
              </w:rPr>
            </w:pPr>
          </w:p>
        </w:tc>
        <w:tc>
          <w:tcPr>
            <w:tcW w:w="8221" w:type="dxa"/>
            <w:gridSpan w:val="4"/>
          </w:tcPr>
          <w:p w14:paraId="77B3638A" w14:textId="77777777" w:rsidR="009A100B" w:rsidRPr="009A100B" w:rsidRDefault="009A100B" w:rsidP="009A100B">
            <w:pPr>
              <w:spacing w:line="240" w:lineRule="auto"/>
              <w:ind w:right="320"/>
              <w:jc w:val="center"/>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Socio-demographic and population characteristics</w:t>
            </w:r>
          </w:p>
        </w:tc>
        <w:tc>
          <w:tcPr>
            <w:tcW w:w="1134" w:type="dxa"/>
          </w:tcPr>
          <w:p w14:paraId="37FEA663" w14:textId="77777777" w:rsidR="009A100B" w:rsidRPr="009A100B" w:rsidRDefault="009A100B" w:rsidP="009A100B">
            <w:pPr>
              <w:spacing w:line="240" w:lineRule="auto"/>
              <w:ind w:right="320"/>
              <w:jc w:val="center"/>
              <w:rPr>
                <w:rFonts w:asciiTheme="majorHAnsi" w:eastAsia="SimSun" w:hAnsiTheme="majorHAnsi" w:cstheme="majorHAnsi"/>
                <w:b/>
                <w:szCs w:val="24"/>
                <w:lang w:eastAsia="zh-CN"/>
              </w:rPr>
            </w:pPr>
          </w:p>
        </w:tc>
      </w:tr>
      <w:tr w:rsidR="009A100B" w:rsidRPr="009A100B" w14:paraId="073713FF" w14:textId="77777777" w:rsidTr="009A100B">
        <w:trPr>
          <w:jc w:val="center"/>
        </w:trPr>
        <w:tc>
          <w:tcPr>
            <w:tcW w:w="846" w:type="dxa"/>
            <w:vAlign w:val="center"/>
          </w:tcPr>
          <w:p w14:paraId="5DDB85BC" w14:textId="77777777" w:rsidR="009A100B" w:rsidRPr="009A100B" w:rsidRDefault="009A100B" w:rsidP="009A100B">
            <w:pPr>
              <w:spacing w:line="240" w:lineRule="auto"/>
              <w:jc w:val="right"/>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Site ID</w:t>
            </w:r>
          </w:p>
        </w:tc>
        <w:tc>
          <w:tcPr>
            <w:tcW w:w="2268" w:type="dxa"/>
            <w:vAlign w:val="center"/>
          </w:tcPr>
          <w:p w14:paraId="49A67302"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Approximate adult population in locality served by SAT</w:t>
            </w:r>
          </w:p>
        </w:tc>
        <w:tc>
          <w:tcPr>
            <w:tcW w:w="1701" w:type="dxa"/>
            <w:vAlign w:val="center"/>
          </w:tcPr>
          <w:p w14:paraId="1196FB48"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Number of LAs co-terminus with CCG</w:t>
            </w:r>
          </w:p>
        </w:tc>
        <w:tc>
          <w:tcPr>
            <w:tcW w:w="1701" w:type="dxa"/>
            <w:vAlign w:val="center"/>
          </w:tcPr>
          <w:p w14:paraId="6832ADAE"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Relative deprivation*</w:t>
            </w:r>
          </w:p>
        </w:tc>
        <w:tc>
          <w:tcPr>
            <w:tcW w:w="2551" w:type="dxa"/>
            <w:vAlign w:val="center"/>
          </w:tcPr>
          <w:p w14:paraId="7B3DD2B6" w14:textId="1D5CD50B" w:rsidR="009A100B" w:rsidRPr="009A100B" w:rsidRDefault="009A100B" w:rsidP="00657BB4">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Rural Urban Classification</w:t>
            </w:r>
            <w:r>
              <w:rPr>
                <w:rFonts w:asciiTheme="majorHAnsi" w:eastAsia="SimSun" w:hAnsiTheme="majorHAnsi" w:cstheme="majorHAnsi"/>
                <w:szCs w:val="24"/>
                <w:lang w:eastAsia="zh-CN"/>
              </w:rPr>
              <w:fldChar w:fldCharType="begin"/>
            </w:r>
            <w:r w:rsidR="00657BB4">
              <w:rPr>
                <w:rFonts w:asciiTheme="majorHAnsi" w:eastAsia="SimSun" w:hAnsiTheme="majorHAnsi" w:cstheme="majorHAnsi"/>
                <w:szCs w:val="24"/>
                <w:lang w:eastAsia="zh-CN"/>
              </w:rPr>
              <w:instrText xml:space="preserve"> ADDIN EN.CITE &lt;EndNote&gt;&lt;Cite&gt;&lt;Author&gt;Bibby&lt;/Author&gt;&lt;Year&gt;2017&lt;/Year&gt;&lt;RecNum&gt;228&lt;/RecNum&gt;&lt;DisplayText&gt;&lt;style face="superscript"&gt;85&lt;/style&gt;&lt;/DisplayText&gt;&lt;record&gt;&lt;rec-number&gt;228&lt;/rec-number&gt;&lt;foreign-keys&gt;&lt;key app="EN" db-id="zxvarxttw2rfw5efpv65pwf0as2av295ws9z" timestamp="1555093119"&gt;228&lt;/key&gt;&lt;/foreign-keys&gt;&lt;ref-type name="Book"&gt;6&lt;/ref-type&gt;&lt;contributors&gt;&lt;authors&gt;&lt;author&gt;Bibby, P, Brindley P&lt;/author&gt;&lt;/authors&gt;&lt;/contributors&gt;&lt;titles&gt;&lt;title&gt;2011 Rural-Urban Classification of Local Authority Districts and Similar Geographic Units in England: A User Guide (Revised January 2017)&lt;/title&gt;&lt;/titles&gt;&lt;dates&gt;&lt;year&gt;2017&lt;/year&gt;&lt;/dates&gt;&lt;publisher&gt;Office for National Statistics&lt;/publisher&gt;&lt;urls&gt;&lt;/urls&gt;&lt;/record&gt;&lt;/Cite&gt;&lt;/EndNote&gt;</w:instrText>
            </w:r>
            <w:r>
              <w:rPr>
                <w:rFonts w:asciiTheme="majorHAnsi" w:eastAsia="SimSun" w:hAnsiTheme="majorHAnsi" w:cstheme="majorHAnsi"/>
                <w:szCs w:val="24"/>
                <w:lang w:eastAsia="zh-CN"/>
              </w:rPr>
              <w:fldChar w:fldCharType="separate"/>
            </w:r>
            <w:r w:rsidR="00657BB4" w:rsidRPr="00657BB4">
              <w:rPr>
                <w:rFonts w:asciiTheme="majorHAnsi" w:eastAsia="SimSun" w:hAnsiTheme="majorHAnsi" w:cstheme="majorHAnsi"/>
                <w:noProof/>
                <w:szCs w:val="24"/>
                <w:vertAlign w:val="superscript"/>
                <w:lang w:eastAsia="zh-CN"/>
              </w:rPr>
              <w:t>85</w:t>
            </w:r>
            <w:r>
              <w:rPr>
                <w:rFonts w:asciiTheme="majorHAnsi" w:eastAsia="SimSun" w:hAnsiTheme="majorHAnsi" w:cstheme="majorHAnsi"/>
                <w:szCs w:val="24"/>
                <w:lang w:eastAsia="zh-CN"/>
              </w:rPr>
              <w:fldChar w:fldCharType="end"/>
            </w:r>
          </w:p>
        </w:tc>
        <w:tc>
          <w:tcPr>
            <w:tcW w:w="1134" w:type="dxa"/>
          </w:tcPr>
          <w:p w14:paraId="0DC97C8B"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Size:</w:t>
            </w:r>
          </w:p>
          <w:p w14:paraId="05BB8DA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Area mile</w:t>
            </w:r>
            <w:r w:rsidRPr="009A100B">
              <w:rPr>
                <w:rFonts w:asciiTheme="majorHAnsi" w:eastAsia="SimSun" w:hAnsiTheme="majorHAnsi" w:cstheme="majorHAnsi"/>
                <w:szCs w:val="24"/>
                <w:vertAlign w:val="superscript"/>
                <w:lang w:eastAsia="zh-CN"/>
              </w:rPr>
              <w:t>2</w:t>
            </w:r>
          </w:p>
        </w:tc>
      </w:tr>
      <w:tr w:rsidR="009A100B" w:rsidRPr="009A100B" w14:paraId="448238A8" w14:textId="77777777" w:rsidTr="009A100B">
        <w:trPr>
          <w:trHeight w:val="584"/>
          <w:jc w:val="center"/>
        </w:trPr>
        <w:tc>
          <w:tcPr>
            <w:tcW w:w="846" w:type="dxa"/>
            <w:shd w:val="clear" w:color="auto" w:fill="F2F2F2" w:themeFill="background1" w:themeFillShade="F2"/>
            <w:vAlign w:val="center"/>
          </w:tcPr>
          <w:p w14:paraId="6706D18F"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w:t>
            </w:r>
          </w:p>
        </w:tc>
        <w:tc>
          <w:tcPr>
            <w:tcW w:w="2268" w:type="dxa"/>
            <w:shd w:val="clear" w:color="auto" w:fill="F2F2F2" w:themeFill="background1" w:themeFillShade="F2"/>
            <w:vAlign w:val="center"/>
          </w:tcPr>
          <w:p w14:paraId="0BA2566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377,500</w:t>
            </w:r>
          </w:p>
        </w:tc>
        <w:tc>
          <w:tcPr>
            <w:tcW w:w="1701" w:type="dxa"/>
            <w:shd w:val="clear" w:color="auto" w:fill="F2F2F2" w:themeFill="background1" w:themeFillShade="F2"/>
            <w:vAlign w:val="center"/>
          </w:tcPr>
          <w:p w14:paraId="6DDAA0FC"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shd w:val="clear" w:color="auto" w:fill="F2F2F2" w:themeFill="background1" w:themeFillShade="F2"/>
            <w:vAlign w:val="center"/>
          </w:tcPr>
          <w:p w14:paraId="775EDA61"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4/152</w:t>
            </w:r>
          </w:p>
        </w:tc>
        <w:tc>
          <w:tcPr>
            <w:tcW w:w="2551" w:type="dxa"/>
            <w:shd w:val="clear" w:color="auto" w:fill="F2F2F2" w:themeFill="background1" w:themeFillShade="F2"/>
            <w:vAlign w:val="center"/>
          </w:tcPr>
          <w:p w14:paraId="0CECBEBE"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shd w:val="clear" w:color="auto" w:fill="F2F2F2" w:themeFill="background1" w:themeFillShade="F2"/>
            <w:vAlign w:val="center"/>
          </w:tcPr>
          <w:p w14:paraId="715E2A1B"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44</w:t>
            </w:r>
          </w:p>
        </w:tc>
      </w:tr>
      <w:tr w:rsidR="009A100B" w:rsidRPr="009A100B" w14:paraId="10E97DE1" w14:textId="77777777" w:rsidTr="009A100B">
        <w:trPr>
          <w:trHeight w:val="584"/>
          <w:jc w:val="center"/>
        </w:trPr>
        <w:tc>
          <w:tcPr>
            <w:tcW w:w="846" w:type="dxa"/>
            <w:vAlign w:val="center"/>
          </w:tcPr>
          <w:p w14:paraId="52C45FC5"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B</w:t>
            </w:r>
          </w:p>
        </w:tc>
        <w:tc>
          <w:tcPr>
            <w:tcW w:w="2268" w:type="dxa"/>
            <w:vAlign w:val="center"/>
          </w:tcPr>
          <w:p w14:paraId="529AE121"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219,500</w:t>
            </w:r>
          </w:p>
        </w:tc>
        <w:tc>
          <w:tcPr>
            <w:tcW w:w="1701" w:type="dxa"/>
            <w:vAlign w:val="center"/>
          </w:tcPr>
          <w:p w14:paraId="1ABBA3A7"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vAlign w:val="center"/>
          </w:tcPr>
          <w:p w14:paraId="2B821064"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60/152</w:t>
            </w:r>
          </w:p>
        </w:tc>
        <w:tc>
          <w:tcPr>
            <w:tcW w:w="2551" w:type="dxa"/>
            <w:vAlign w:val="center"/>
          </w:tcPr>
          <w:p w14:paraId="37BB942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vAlign w:val="center"/>
          </w:tcPr>
          <w:p w14:paraId="3230B05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59</w:t>
            </w:r>
          </w:p>
        </w:tc>
      </w:tr>
      <w:tr w:rsidR="009A100B" w:rsidRPr="009A100B" w14:paraId="08714DA7" w14:textId="77777777" w:rsidTr="009A100B">
        <w:trPr>
          <w:trHeight w:val="584"/>
          <w:jc w:val="center"/>
        </w:trPr>
        <w:tc>
          <w:tcPr>
            <w:tcW w:w="846" w:type="dxa"/>
            <w:shd w:val="clear" w:color="auto" w:fill="F2F2F2" w:themeFill="background1" w:themeFillShade="F2"/>
            <w:vAlign w:val="center"/>
          </w:tcPr>
          <w:p w14:paraId="688EE1C6"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CA</w:t>
            </w:r>
          </w:p>
        </w:tc>
        <w:tc>
          <w:tcPr>
            <w:tcW w:w="2268" w:type="dxa"/>
            <w:shd w:val="clear" w:color="auto" w:fill="F2F2F2" w:themeFill="background1" w:themeFillShade="F2"/>
            <w:vAlign w:val="center"/>
          </w:tcPr>
          <w:p w14:paraId="4C785C3E"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243,000</w:t>
            </w:r>
          </w:p>
        </w:tc>
        <w:tc>
          <w:tcPr>
            <w:tcW w:w="1701" w:type="dxa"/>
            <w:shd w:val="clear" w:color="auto" w:fill="F2F2F2" w:themeFill="background1" w:themeFillShade="F2"/>
            <w:vAlign w:val="center"/>
          </w:tcPr>
          <w:p w14:paraId="4077A54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shd w:val="clear" w:color="auto" w:fill="F2F2F2" w:themeFill="background1" w:themeFillShade="F2"/>
            <w:vAlign w:val="center"/>
          </w:tcPr>
          <w:p w14:paraId="490C0D60"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8/152</w:t>
            </w:r>
          </w:p>
        </w:tc>
        <w:tc>
          <w:tcPr>
            <w:tcW w:w="2551" w:type="dxa"/>
            <w:shd w:val="clear" w:color="auto" w:fill="F2F2F2" w:themeFill="background1" w:themeFillShade="F2"/>
            <w:vAlign w:val="center"/>
          </w:tcPr>
          <w:p w14:paraId="6E69F663"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minor conurbation</w:t>
            </w:r>
          </w:p>
        </w:tc>
        <w:tc>
          <w:tcPr>
            <w:tcW w:w="1134" w:type="dxa"/>
            <w:shd w:val="clear" w:color="auto" w:fill="F2F2F2" w:themeFill="background1" w:themeFillShade="F2"/>
            <w:vAlign w:val="center"/>
          </w:tcPr>
          <w:p w14:paraId="721E1DFC"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29</w:t>
            </w:r>
          </w:p>
        </w:tc>
      </w:tr>
      <w:tr w:rsidR="009A100B" w:rsidRPr="009A100B" w14:paraId="2EFD4320" w14:textId="77777777" w:rsidTr="009A100B">
        <w:trPr>
          <w:trHeight w:val="584"/>
          <w:jc w:val="center"/>
        </w:trPr>
        <w:tc>
          <w:tcPr>
            <w:tcW w:w="846" w:type="dxa"/>
            <w:vAlign w:val="center"/>
          </w:tcPr>
          <w:p w14:paraId="7DBCB1F1"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D</w:t>
            </w:r>
          </w:p>
        </w:tc>
        <w:tc>
          <w:tcPr>
            <w:tcW w:w="2268" w:type="dxa"/>
            <w:vAlign w:val="center"/>
          </w:tcPr>
          <w:p w14:paraId="4B03662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212, 000</w:t>
            </w:r>
          </w:p>
        </w:tc>
        <w:tc>
          <w:tcPr>
            <w:tcW w:w="1701" w:type="dxa"/>
            <w:vAlign w:val="center"/>
          </w:tcPr>
          <w:p w14:paraId="5C73E7D3"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vAlign w:val="center"/>
          </w:tcPr>
          <w:p w14:paraId="65915FD1"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40/152</w:t>
            </w:r>
          </w:p>
        </w:tc>
        <w:tc>
          <w:tcPr>
            <w:tcW w:w="2551" w:type="dxa"/>
            <w:vAlign w:val="center"/>
          </w:tcPr>
          <w:p w14:paraId="1515D0C9"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vAlign w:val="center"/>
          </w:tcPr>
          <w:p w14:paraId="00F76C2A"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54</w:t>
            </w:r>
          </w:p>
        </w:tc>
      </w:tr>
      <w:tr w:rsidR="009A100B" w:rsidRPr="009A100B" w14:paraId="1753340B" w14:textId="77777777" w:rsidTr="009A100B">
        <w:trPr>
          <w:trHeight w:val="584"/>
          <w:jc w:val="center"/>
        </w:trPr>
        <w:tc>
          <w:tcPr>
            <w:tcW w:w="846" w:type="dxa"/>
            <w:shd w:val="clear" w:color="auto" w:fill="F2F2F2" w:themeFill="background1" w:themeFillShade="F2"/>
            <w:vAlign w:val="center"/>
          </w:tcPr>
          <w:p w14:paraId="4505017C"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E</w:t>
            </w:r>
          </w:p>
        </w:tc>
        <w:tc>
          <w:tcPr>
            <w:tcW w:w="2268" w:type="dxa"/>
            <w:shd w:val="clear" w:color="auto" w:fill="F2F2F2" w:themeFill="background1" w:themeFillShade="F2"/>
            <w:vAlign w:val="center"/>
          </w:tcPr>
          <w:p w14:paraId="6C16D5BD"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175,000</w:t>
            </w:r>
          </w:p>
        </w:tc>
        <w:tc>
          <w:tcPr>
            <w:tcW w:w="1701" w:type="dxa"/>
            <w:shd w:val="clear" w:color="auto" w:fill="F2F2F2" w:themeFill="background1" w:themeFillShade="F2"/>
            <w:vAlign w:val="center"/>
          </w:tcPr>
          <w:p w14:paraId="4312942B"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shd w:val="clear" w:color="auto" w:fill="F2F2F2" w:themeFill="background1" w:themeFillShade="F2"/>
            <w:vAlign w:val="center"/>
          </w:tcPr>
          <w:p w14:paraId="3ACB0DAA"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120/152</w:t>
            </w:r>
          </w:p>
        </w:tc>
        <w:tc>
          <w:tcPr>
            <w:tcW w:w="2551" w:type="dxa"/>
            <w:shd w:val="clear" w:color="auto" w:fill="F2F2F2" w:themeFill="background1" w:themeFillShade="F2"/>
            <w:vAlign w:val="center"/>
          </w:tcPr>
          <w:p w14:paraId="1AD7F6A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shd w:val="clear" w:color="auto" w:fill="F2F2F2" w:themeFill="background1" w:themeFillShade="F2"/>
            <w:vAlign w:val="center"/>
          </w:tcPr>
          <w:p w14:paraId="6A1DE12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41</w:t>
            </w:r>
          </w:p>
        </w:tc>
      </w:tr>
      <w:tr w:rsidR="009A100B" w:rsidRPr="009A100B" w14:paraId="4CA307CB" w14:textId="77777777" w:rsidTr="009A100B">
        <w:trPr>
          <w:trHeight w:val="584"/>
          <w:jc w:val="center"/>
        </w:trPr>
        <w:tc>
          <w:tcPr>
            <w:tcW w:w="846" w:type="dxa"/>
            <w:vAlign w:val="center"/>
          </w:tcPr>
          <w:p w14:paraId="6E00372D"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F</w:t>
            </w:r>
          </w:p>
        </w:tc>
        <w:tc>
          <w:tcPr>
            <w:tcW w:w="2268" w:type="dxa"/>
            <w:vAlign w:val="center"/>
          </w:tcPr>
          <w:p w14:paraId="1951A77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605,000</w:t>
            </w:r>
          </w:p>
        </w:tc>
        <w:tc>
          <w:tcPr>
            <w:tcW w:w="1701" w:type="dxa"/>
            <w:vAlign w:val="center"/>
          </w:tcPr>
          <w:p w14:paraId="6C936736"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3</w:t>
            </w:r>
          </w:p>
        </w:tc>
        <w:tc>
          <w:tcPr>
            <w:tcW w:w="1701" w:type="dxa"/>
            <w:vAlign w:val="center"/>
          </w:tcPr>
          <w:p w14:paraId="6DEB65AC"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78/152</w:t>
            </w:r>
          </w:p>
          <w:p w14:paraId="7AA8566A"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121/152</w:t>
            </w:r>
          </w:p>
          <w:p w14:paraId="2708261B"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128/152</w:t>
            </w:r>
          </w:p>
        </w:tc>
        <w:tc>
          <w:tcPr>
            <w:tcW w:w="2551" w:type="dxa"/>
            <w:vAlign w:val="center"/>
          </w:tcPr>
          <w:p w14:paraId="7EAAAE8D"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Includes: mainly rural with hub towns, urban with significant rural, urban with city &amp; town,</w:t>
            </w:r>
          </w:p>
        </w:tc>
        <w:tc>
          <w:tcPr>
            <w:tcW w:w="1134" w:type="dxa"/>
            <w:vAlign w:val="center"/>
          </w:tcPr>
          <w:p w14:paraId="74F741C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832</w:t>
            </w:r>
          </w:p>
        </w:tc>
      </w:tr>
      <w:tr w:rsidR="009A100B" w:rsidRPr="009A100B" w14:paraId="5796668D" w14:textId="77777777" w:rsidTr="009A100B">
        <w:trPr>
          <w:trHeight w:val="584"/>
          <w:jc w:val="center"/>
        </w:trPr>
        <w:tc>
          <w:tcPr>
            <w:tcW w:w="846" w:type="dxa"/>
            <w:shd w:val="clear" w:color="auto" w:fill="F2F2F2" w:themeFill="background1" w:themeFillShade="F2"/>
            <w:vAlign w:val="center"/>
          </w:tcPr>
          <w:p w14:paraId="256EDFDF"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H</w:t>
            </w:r>
          </w:p>
        </w:tc>
        <w:tc>
          <w:tcPr>
            <w:tcW w:w="2268" w:type="dxa"/>
            <w:shd w:val="clear" w:color="auto" w:fill="F2F2F2" w:themeFill="background1" w:themeFillShade="F2"/>
            <w:vAlign w:val="center"/>
          </w:tcPr>
          <w:p w14:paraId="298F41C9"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126,500</w:t>
            </w:r>
          </w:p>
        </w:tc>
        <w:tc>
          <w:tcPr>
            <w:tcW w:w="1701" w:type="dxa"/>
            <w:shd w:val="clear" w:color="auto" w:fill="F2F2F2" w:themeFill="background1" w:themeFillShade="F2"/>
            <w:vAlign w:val="center"/>
          </w:tcPr>
          <w:p w14:paraId="77DB7257"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shd w:val="clear" w:color="auto" w:fill="F2F2F2" w:themeFill="background1" w:themeFillShade="F2"/>
            <w:vAlign w:val="center"/>
          </w:tcPr>
          <w:p w14:paraId="38BE67E5"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144/152</w:t>
            </w:r>
          </w:p>
        </w:tc>
        <w:tc>
          <w:tcPr>
            <w:tcW w:w="2551" w:type="dxa"/>
            <w:shd w:val="clear" w:color="auto" w:fill="F2F2F2" w:themeFill="background1" w:themeFillShade="F2"/>
            <w:vAlign w:val="center"/>
          </w:tcPr>
          <w:p w14:paraId="7BA4926E"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shd w:val="clear" w:color="auto" w:fill="F2F2F2" w:themeFill="background1" w:themeFillShade="F2"/>
            <w:vAlign w:val="center"/>
          </w:tcPr>
          <w:p w14:paraId="739288C8"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15</w:t>
            </w:r>
          </w:p>
        </w:tc>
      </w:tr>
      <w:tr w:rsidR="009A100B" w:rsidRPr="009A100B" w14:paraId="623269F7" w14:textId="77777777" w:rsidTr="009A100B">
        <w:trPr>
          <w:trHeight w:val="584"/>
          <w:jc w:val="center"/>
        </w:trPr>
        <w:tc>
          <w:tcPr>
            <w:tcW w:w="846" w:type="dxa"/>
            <w:vAlign w:val="center"/>
          </w:tcPr>
          <w:p w14:paraId="3FE91FD7"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IA</w:t>
            </w:r>
          </w:p>
        </w:tc>
        <w:tc>
          <w:tcPr>
            <w:tcW w:w="2268" w:type="dxa"/>
            <w:vAlign w:val="center"/>
          </w:tcPr>
          <w:p w14:paraId="6D77552B"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439,500</w:t>
            </w:r>
          </w:p>
        </w:tc>
        <w:tc>
          <w:tcPr>
            <w:tcW w:w="1701" w:type="dxa"/>
            <w:vAlign w:val="center"/>
          </w:tcPr>
          <w:p w14:paraId="160B3933"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vAlign w:val="center"/>
          </w:tcPr>
          <w:p w14:paraId="479E26A1"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48/152</w:t>
            </w:r>
          </w:p>
        </w:tc>
        <w:tc>
          <w:tcPr>
            <w:tcW w:w="2551" w:type="dxa"/>
            <w:vAlign w:val="center"/>
          </w:tcPr>
          <w:p w14:paraId="193CC4CF"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minor conurbation</w:t>
            </w:r>
          </w:p>
        </w:tc>
        <w:tc>
          <w:tcPr>
            <w:tcW w:w="1134" w:type="dxa"/>
            <w:vAlign w:val="center"/>
          </w:tcPr>
          <w:p w14:paraId="4B56F644"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142</w:t>
            </w:r>
          </w:p>
        </w:tc>
      </w:tr>
      <w:tr w:rsidR="009A100B" w:rsidRPr="009A100B" w14:paraId="11025B39" w14:textId="77777777" w:rsidTr="009A100B">
        <w:trPr>
          <w:trHeight w:val="584"/>
          <w:jc w:val="center"/>
        </w:trPr>
        <w:tc>
          <w:tcPr>
            <w:tcW w:w="846" w:type="dxa"/>
            <w:shd w:val="clear" w:color="auto" w:fill="F2F2F2" w:themeFill="background1" w:themeFillShade="F2"/>
            <w:vAlign w:val="center"/>
          </w:tcPr>
          <w:p w14:paraId="43180BB6"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J</w:t>
            </w:r>
          </w:p>
        </w:tc>
        <w:tc>
          <w:tcPr>
            <w:tcW w:w="2268" w:type="dxa"/>
            <w:shd w:val="clear" w:color="auto" w:fill="F2F2F2" w:themeFill="background1" w:themeFillShade="F2"/>
            <w:vAlign w:val="center"/>
          </w:tcPr>
          <w:p w14:paraId="0C861CF0"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199,000</w:t>
            </w:r>
          </w:p>
        </w:tc>
        <w:tc>
          <w:tcPr>
            <w:tcW w:w="1701" w:type="dxa"/>
            <w:shd w:val="clear" w:color="auto" w:fill="F2F2F2" w:themeFill="background1" w:themeFillShade="F2"/>
            <w:vAlign w:val="center"/>
          </w:tcPr>
          <w:p w14:paraId="1010D22C"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1</w:t>
            </w:r>
          </w:p>
        </w:tc>
        <w:tc>
          <w:tcPr>
            <w:tcW w:w="1701" w:type="dxa"/>
            <w:shd w:val="clear" w:color="auto" w:fill="F2F2F2" w:themeFill="background1" w:themeFillShade="F2"/>
            <w:vAlign w:val="center"/>
          </w:tcPr>
          <w:p w14:paraId="705B9130"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9/152</w:t>
            </w:r>
          </w:p>
        </w:tc>
        <w:tc>
          <w:tcPr>
            <w:tcW w:w="2551" w:type="dxa"/>
            <w:shd w:val="clear" w:color="auto" w:fill="F2F2F2" w:themeFill="background1" w:themeFillShade="F2"/>
            <w:vAlign w:val="center"/>
          </w:tcPr>
          <w:p w14:paraId="03DDC8EA"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Urban with major conurbation</w:t>
            </w:r>
          </w:p>
        </w:tc>
        <w:tc>
          <w:tcPr>
            <w:tcW w:w="1134" w:type="dxa"/>
            <w:shd w:val="clear" w:color="auto" w:fill="F2F2F2" w:themeFill="background1" w:themeFillShade="F2"/>
            <w:vAlign w:val="center"/>
          </w:tcPr>
          <w:p w14:paraId="6E7170D4" w14:textId="77777777" w:rsidR="009A100B" w:rsidRPr="009A100B" w:rsidRDefault="009A100B" w:rsidP="009A100B">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8</w:t>
            </w:r>
          </w:p>
        </w:tc>
      </w:tr>
      <w:tr w:rsidR="009A100B" w:rsidRPr="009A100B" w14:paraId="14A365C9" w14:textId="77777777" w:rsidTr="009A100B">
        <w:trPr>
          <w:trHeight w:val="584"/>
          <w:jc w:val="center"/>
        </w:trPr>
        <w:tc>
          <w:tcPr>
            <w:tcW w:w="10201" w:type="dxa"/>
            <w:gridSpan w:val="6"/>
            <w:shd w:val="clear" w:color="auto" w:fill="F2F2F2" w:themeFill="background1" w:themeFillShade="F2"/>
            <w:vAlign w:val="center"/>
          </w:tcPr>
          <w:p w14:paraId="227243E5" w14:textId="0CCC606B" w:rsidR="009A100B" w:rsidRPr="009A100B" w:rsidRDefault="009A100B" w:rsidP="00657BB4">
            <w:pPr>
              <w:spacing w:line="240" w:lineRule="auto"/>
              <w:jc w:val="center"/>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 Indices of Multiple Deprivation – Rank of Average Score (Upper Tier Local Authorities (n=152, 2015. Lower rank</w:t>
            </w:r>
            <w:r>
              <w:rPr>
                <w:rFonts w:asciiTheme="majorHAnsi" w:eastAsia="SimSun" w:hAnsiTheme="majorHAnsi" w:cstheme="majorHAnsi"/>
                <w:szCs w:val="24"/>
                <w:lang w:eastAsia="zh-CN"/>
              </w:rPr>
              <w:t xml:space="preserve"> indicates greater deprivation.</w:t>
            </w:r>
            <w:r>
              <w:rPr>
                <w:rFonts w:asciiTheme="majorHAnsi" w:eastAsia="SimSun" w:hAnsiTheme="majorHAnsi" w:cstheme="majorHAnsi"/>
                <w:szCs w:val="24"/>
                <w:lang w:eastAsia="zh-CN"/>
              </w:rPr>
              <w:fldChar w:fldCharType="begin"/>
            </w:r>
            <w:r w:rsidR="00657BB4">
              <w:rPr>
                <w:rFonts w:asciiTheme="majorHAnsi" w:eastAsia="SimSun" w:hAnsiTheme="majorHAnsi" w:cstheme="majorHAnsi"/>
                <w:szCs w:val="24"/>
                <w:lang w:eastAsia="zh-CN"/>
              </w:rPr>
              <w:instrText xml:space="preserve"> ADDIN EN.CITE &lt;EndNote&gt;&lt;Cite&gt;&lt;Author&gt;Ministry of Housing&lt;/Author&gt;&lt;Year&gt;2015&lt;/Year&gt;&lt;RecNum&gt;229&lt;/RecNum&gt;&lt;DisplayText&gt;&lt;style face="superscript"&gt;86&lt;/style&gt;&lt;/DisplayText&gt;&lt;record&gt;&lt;rec-number&gt;229&lt;/rec-number&gt;&lt;foreign-keys&gt;&lt;key app="EN" db-id="zxvarxttw2rfw5efpv65pwf0as2av295ws9z" timestamp="1555093289"&gt;229&lt;/key&gt;&lt;/foreign-keys&gt;&lt;ref-type name="Book"&gt;6&lt;/ref-type&gt;&lt;contributors&gt;&lt;authors&gt;&lt;author&gt;Ministry of Housing, Communities and Local Government&lt;/author&gt;&lt;/authors&gt;&lt;/contributors&gt;&lt;titles&gt;&lt;title&gt;English indices of deprivation 2015&lt;/title&gt;&lt;/titles&gt;&lt;dates&gt;&lt;year&gt;2015&lt;/year&gt;&lt;/dates&gt;&lt;publisher&gt;Office for National Statistics&lt;/publisher&gt;&lt;urls&gt;&lt;/urls&gt;&lt;/record&gt;&lt;/Cite&gt;&lt;/EndNote&gt;</w:instrText>
            </w:r>
            <w:r>
              <w:rPr>
                <w:rFonts w:asciiTheme="majorHAnsi" w:eastAsia="SimSun" w:hAnsiTheme="majorHAnsi" w:cstheme="majorHAnsi"/>
                <w:szCs w:val="24"/>
                <w:lang w:eastAsia="zh-CN"/>
              </w:rPr>
              <w:fldChar w:fldCharType="separate"/>
            </w:r>
            <w:r w:rsidR="00657BB4" w:rsidRPr="00657BB4">
              <w:rPr>
                <w:rFonts w:asciiTheme="majorHAnsi" w:eastAsia="SimSun" w:hAnsiTheme="majorHAnsi" w:cstheme="majorHAnsi"/>
                <w:noProof/>
                <w:szCs w:val="24"/>
                <w:vertAlign w:val="superscript"/>
                <w:lang w:eastAsia="zh-CN"/>
              </w:rPr>
              <w:t>86</w:t>
            </w:r>
            <w:r>
              <w:rPr>
                <w:rFonts w:asciiTheme="majorHAnsi" w:eastAsia="SimSun" w:hAnsiTheme="majorHAnsi" w:cstheme="majorHAnsi"/>
                <w:szCs w:val="24"/>
                <w:lang w:eastAsia="zh-CN"/>
              </w:rPr>
              <w:fldChar w:fldCharType="end"/>
            </w:r>
          </w:p>
        </w:tc>
      </w:tr>
    </w:tbl>
    <w:p w14:paraId="5B848F55" w14:textId="77777777" w:rsidR="009A100B" w:rsidRPr="009A100B" w:rsidRDefault="009A100B" w:rsidP="009A100B">
      <w:pPr>
        <w:spacing w:after="0"/>
        <w:rPr>
          <w:rFonts w:asciiTheme="majorHAnsi" w:eastAsia="SimSun" w:hAnsiTheme="majorHAnsi" w:cstheme="majorHAnsi"/>
          <w:b/>
          <w:szCs w:val="24"/>
          <w:lang w:eastAsia="zh-CN"/>
        </w:rPr>
        <w:sectPr w:rsidR="009A100B" w:rsidRPr="009A100B" w:rsidSect="00DA7233">
          <w:pgSz w:w="11906" w:h="16838" w:code="9"/>
          <w:pgMar w:top="1440" w:right="1440" w:bottom="1440" w:left="1440" w:header="709" w:footer="709" w:gutter="0"/>
          <w:cols w:space="708"/>
          <w:docGrid w:linePitch="360"/>
        </w:sectPr>
      </w:pPr>
    </w:p>
    <w:p w14:paraId="077B9C61" w14:textId="2C03D3E5" w:rsidR="009A100B" w:rsidRPr="00EC19C3" w:rsidRDefault="00EC19C3" w:rsidP="00EC19C3">
      <w:pPr>
        <w:pStyle w:val="Caption"/>
        <w:jc w:val="center"/>
        <w:rPr>
          <w:rFonts w:asciiTheme="majorHAnsi" w:eastAsia="SimSun" w:hAnsiTheme="majorHAnsi" w:cstheme="majorHAnsi"/>
          <w:szCs w:val="24"/>
          <w:lang w:eastAsia="zh-CN"/>
        </w:rPr>
      </w:pPr>
      <w:bookmarkStart w:id="304" w:name="_Toc33460857"/>
      <w:r w:rsidRPr="00EC19C3">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26</w:t>
      </w:r>
      <w:r w:rsidR="00E82F83">
        <w:rPr>
          <w:noProof/>
        </w:rPr>
        <w:fldChar w:fldCharType="end"/>
      </w:r>
      <w:r w:rsidRPr="00EC19C3">
        <w:rPr>
          <w:rFonts w:asciiTheme="majorHAnsi" w:eastAsia="SimSun" w:hAnsiTheme="majorHAnsi" w:cstheme="majorHAnsi"/>
          <w:szCs w:val="24"/>
          <w:lang w:eastAsia="zh-CN"/>
        </w:rPr>
        <w:t xml:space="preserve">   </w:t>
      </w:r>
      <w:r w:rsidR="009A100B" w:rsidRPr="00EC19C3">
        <w:rPr>
          <w:rFonts w:asciiTheme="majorHAnsi" w:eastAsia="SimSun" w:hAnsiTheme="majorHAnsi" w:cstheme="majorHAnsi"/>
          <w:szCs w:val="24"/>
          <w:lang w:eastAsia="zh-CN"/>
        </w:rPr>
        <w:t>Service lead and skill mix represented in the research sites</w:t>
      </w:r>
      <w:bookmarkEnd w:id="304"/>
    </w:p>
    <w:tbl>
      <w:tblPr>
        <w:tblStyle w:val="TableGrid"/>
        <w:tblW w:w="14737" w:type="dxa"/>
        <w:tblLayout w:type="fixed"/>
        <w:tblLook w:val="04A0" w:firstRow="1" w:lastRow="0" w:firstColumn="1" w:lastColumn="0" w:noHBand="0" w:noVBand="1"/>
      </w:tblPr>
      <w:tblGrid>
        <w:gridCol w:w="704"/>
        <w:gridCol w:w="2126"/>
        <w:gridCol w:w="993"/>
        <w:gridCol w:w="1134"/>
        <w:gridCol w:w="1275"/>
        <w:gridCol w:w="1134"/>
        <w:gridCol w:w="1134"/>
        <w:gridCol w:w="1276"/>
        <w:gridCol w:w="1134"/>
        <w:gridCol w:w="1418"/>
        <w:gridCol w:w="1275"/>
        <w:gridCol w:w="1134"/>
      </w:tblGrid>
      <w:tr w:rsidR="009A100B" w:rsidRPr="009A100B" w14:paraId="7DFF7D2F" w14:textId="77777777" w:rsidTr="00DA7233">
        <w:tc>
          <w:tcPr>
            <w:tcW w:w="704" w:type="dxa"/>
            <w:vAlign w:val="center"/>
          </w:tcPr>
          <w:p w14:paraId="2C2AE951" w14:textId="77777777" w:rsidR="009A100B" w:rsidRPr="009A100B" w:rsidRDefault="009A100B" w:rsidP="009A100B">
            <w:pPr>
              <w:spacing w:line="240" w:lineRule="auto"/>
              <w:jc w:val="right"/>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Site ID</w:t>
            </w:r>
          </w:p>
        </w:tc>
        <w:tc>
          <w:tcPr>
            <w:tcW w:w="2126" w:type="dxa"/>
            <w:vAlign w:val="bottom"/>
          </w:tcPr>
          <w:p w14:paraId="0545851F"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Clinical lead</w:t>
            </w:r>
          </w:p>
        </w:tc>
        <w:tc>
          <w:tcPr>
            <w:tcW w:w="993" w:type="dxa"/>
            <w:vAlign w:val="bottom"/>
          </w:tcPr>
          <w:p w14:paraId="5710AEAF"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Clin psy.</w:t>
            </w:r>
          </w:p>
        </w:tc>
        <w:tc>
          <w:tcPr>
            <w:tcW w:w="1134" w:type="dxa"/>
            <w:vAlign w:val="bottom"/>
          </w:tcPr>
          <w:p w14:paraId="360A40CC"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Psychiat.</w:t>
            </w:r>
          </w:p>
        </w:tc>
        <w:tc>
          <w:tcPr>
            <w:tcW w:w="1275" w:type="dxa"/>
            <w:vAlign w:val="bottom"/>
          </w:tcPr>
          <w:p w14:paraId="4264A80D"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Social worker</w:t>
            </w:r>
          </w:p>
        </w:tc>
        <w:tc>
          <w:tcPr>
            <w:tcW w:w="1134" w:type="dxa"/>
            <w:vAlign w:val="bottom"/>
          </w:tcPr>
          <w:p w14:paraId="2A8FE1AD"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OT</w:t>
            </w:r>
          </w:p>
        </w:tc>
        <w:tc>
          <w:tcPr>
            <w:tcW w:w="1134" w:type="dxa"/>
            <w:vAlign w:val="bottom"/>
          </w:tcPr>
          <w:p w14:paraId="6CD1735A"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SaLT</w:t>
            </w:r>
          </w:p>
        </w:tc>
        <w:tc>
          <w:tcPr>
            <w:tcW w:w="1276" w:type="dxa"/>
            <w:vAlign w:val="bottom"/>
          </w:tcPr>
          <w:p w14:paraId="3A4324CE"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Nurse consult.</w:t>
            </w:r>
          </w:p>
        </w:tc>
        <w:tc>
          <w:tcPr>
            <w:tcW w:w="1134" w:type="dxa"/>
            <w:vAlign w:val="bottom"/>
          </w:tcPr>
          <w:p w14:paraId="3CE7B5E6"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MH Nurse</w:t>
            </w:r>
          </w:p>
        </w:tc>
        <w:tc>
          <w:tcPr>
            <w:tcW w:w="1418" w:type="dxa"/>
            <w:vAlign w:val="bottom"/>
          </w:tcPr>
          <w:p w14:paraId="203A01D6"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AS Support Worker</w:t>
            </w:r>
            <w:r w:rsidRPr="009A100B">
              <w:rPr>
                <w:rFonts w:asciiTheme="majorHAnsi" w:eastAsia="SimSun" w:hAnsiTheme="majorHAnsi" w:cstheme="majorHAnsi"/>
                <w:b/>
                <w:sz w:val="23"/>
                <w:szCs w:val="23"/>
                <w:vertAlign w:val="superscript"/>
                <w:lang w:eastAsia="zh-CN"/>
              </w:rPr>
              <w:t>a</w:t>
            </w:r>
          </w:p>
        </w:tc>
        <w:tc>
          <w:tcPr>
            <w:tcW w:w="1275" w:type="dxa"/>
            <w:vAlign w:val="bottom"/>
          </w:tcPr>
          <w:p w14:paraId="6C653AF1"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AS Clinical</w:t>
            </w:r>
          </w:p>
          <w:p w14:paraId="02932558"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Specialist</w:t>
            </w:r>
            <w:r w:rsidRPr="009A100B">
              <w:rPr>
                <w:rFonts w:asciiTheme="majorHAnsi" w:eastAsia="SimSun" w:hAnsiTheme="majorHAnsi" w:cstheme="majorHAnsi"/>
                <w:b/>
                <w:sz w:val="23"/>
                <w:szCs w:val="23"/>
                <w:vertAlign w:val="superscript"/>
                <w:lang w:eastAsia="zh-CN"/>
              </w:rPr>
              <w:t>b</w:t>
            </w:r>
          </w:p>
        </w:tc>
        <w:tc>
          <w:tcPr>
            <w:tcW w:w="1134" w:type="dxa"/>
            <w:vAlign w:val="bottom"/>
          </w:tcPr>
          <w:p w14:paraId="620C42C2"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Assist.</w:t>
            </w:r>
          </w:p>
          <w:p w14:paraId="0B6A099D" w14:textId="77777777" w:rsidR="009A100B" w:rsidRPr="009A100B" w:rsidRDefault="009A100B" w:rsidP="009A100B">
            <w:pPr>
              <w:spacing w:line="240" w:lineRule="auto"/>
              <w:jc w:val="center"/>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psy.</w:t>
            </w:r>
          </w:p>
        </w:tc>
      </w:tr>
      <w:tr w:rsidR="009A100B" w:rsidRPr="009A100B" w14:paraId="7D51B67B" w14:textId="77777777" w:rsidTr="00DA7233">
        <w:trPr>
          <w:trHeight w:val="584"/>
        </w:trPr>
        <w:tc>
          <w:tcPr>
            <w:tcW w:w="704" w:type="dxa"/>
            <w:shd w:val="clear" w:color="auto" w:fill="F2F2F2" w:themeFill="background1" w:themeFillShade="F2"/>
            <w:vAlign w:val="center"/>
          </w:tcPr>
          <w:p w14:paraId="4D727A45"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w:t>
            </w:r>
          </w:p>
        </w:tc>
        <w:tc>
          <w:tcPr>
            <w:tcW w:w="2126" w:type="dxa"/>
            <w:shd w:val="clear" w:color="auto" w:fill="F2F2F2" w:themeFill="background1" w:themeFillShade="F2"/>
            <w:vAlign w:val="center"/>
          </w:tcPr>
          <w:p w14:paraId="3BC98F3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shd w:val="clear" w:color="auto" w:fill="F2F2F2" w:themeFill="background1" w:themeFillShade="F2"/>
            <w:vAlign w:val="center"/>
          </w:tcPr>
          <w:p w14:paraId="3E873AB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8</w:t>
            </w:r>
          </w:p>
        </w:tc>
        <w:tc>
          <w:tcPr>
            <w:tcW w:w="1134" w:type="dxa"/>
            <w:shd w:val="clear" w:color="auto" w:fill="F2F2F2" w:themeFill="background1" w:themeFillShade="F2"/>
            <w:vAlign w:val="center"/>
          </w:tcPr>
          <w:p w14:paraId="64E5731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shd w:val="clear" w:color="auto" w:fill="F2F2F2" w:themeFill="background1" w:themeFillShade="F2"/>
            <w:vAlign w:val="center"/>
          </w:tcPr>
          <w:p w14:paraId="517D6B6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538D7E9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763F627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shd w:val="clear" w:color="auto" w:fill="F2F2F2" w:themeFill="background1" w:themeFillShade="F2"/>
            <w:vAlign w:val="center"/>
          </w:tcPr>
          <w:p w14:paraId="78B06A3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22E849E7"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20</w:t>
            </w:r>
          </w:p>
        </w:tc>
        <w:tc>
          <w:tcPr>
            <w:tcW w:w="1418" w:type="dxa"/>
            <w:shd w:val="clear" w:color="auto" w:fill="F2F2F2" w:themeFill="background1" w:themeFillShade="F2"/>
            <w:vAlign w:val="center"/>
          </w:tcPr>
          <w:p w14:paraId="4467EF1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26</w:t>
            </w:r>
          </w:p>
        </w:tc>
        <w:tc>
          <w:tcPr>
            <w:tcW w:w="1275" w:type="dxa"/>
            <w:shd w:val="clear" w:color="auto" w:fill="F2F2F2" w:themeFill="background1" w:themeFillShade="F2"/>
            <w:vAlign w:val="center"/>
          </w:tcPr>
          <w:p w14:paraId="624D47A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134" w:type="dxa"/>
            <w:shd w:val="clear" w:color="auto" w:fill="F2F2F2" w:themeFill="background1" w:themeFillShade="F2"/>
            <w:vAlign w:val="center"/>
          </w:tcPr>
          <w:p w14:paraId="49C3F31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r>
      <w:tr w:rsidR="009A100B" w:rsidRPr="009A100B" w14:paraId="7F323192" w14:textId="77777777" w:rsidTr="00DA7233">
        <w:trPr>
          <w:trHeight w:val="584"/>
        </w:trPr>
        <w:tc>
          <w:tcPr>
            <w:tcW w:w="704" w:type="dxa"/>
            <w:vAlign w:val="center"/>
          </w:tcPr>
          <w:p w14:paraId="42D299EC"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B</w:t>
            </w:r>
          </w:p>
        </w:tc>
        <w:tc>
          <w:tcPr>
            <w:tcW w:w="2126" w:type="dxa"/>
            <w:vAlign w:val="center"/>
          </w:tcPr>
          <w:p w14:paraId="2467DBB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vAlign w:val="center"/>
          </w:tcPr>
          <w:p w14:paraId="3F649AF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w:t>
            </w:r>
          </w:p>
        </w:tc>
        <w:tc>
          <w:tcPr>
            <w:tcW w:w="1134" w:type="dxa"/>
            <w:vAlign w:val="center"/>
          </w:tcPr>
          <w:p w14:paraId="1199413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vAlign w:val="center"/>
          </w:tcPr>
          <w:p w14:paraId="3F675B6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7B2B683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4B4B183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vAlign w:val="center"/>
          </w:tcPr>
          <w:p w14:paraId="1AEC11C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6D73C4E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418" w:type="dxa"/>
            <w:vAlign w:val="center"/>
          </w:tcPr>
          <w:p w14:paraId="0D56C80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vAlign w:val="center"/>
          </w:tcPr>
          <w:p w14:paraId="5544D88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4D34D73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r>
      <w:tr w:rsidR="009A100B" w:rsidRPr="009A100B" w14:paraId="522A8325" w14:textId="77777777" w:rsidTr="00DA7233">
        <w:trPr>
          <w:trHeight w:val="584"/>
        </w:trPr>
        <w:tc>
          <w:tcPr>
            <w:tcW w:w="704" w:type="dxa"/>
            <w:shd w:val="clear" w:color="auto" w:fill="F2F2F2" w:themeFill="background1" w:themeFillShade="F2"/>
            <w:vAlign w:val="center"/>
          </w:tcPr>
          <w:p w14:paraId="43A4BC41"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CA</w:t>
            </w:r>
          </w:p>
        </w:tc>
        <w:tc>
          <w:tcPr>
            <w:tcW w:w="2126" w:type="dxa"/>
            <w:shd w:val="clear" w:color="auto" w:fill="F2F2F2" w:themeFill="background1" w:themeFillShade="F2"/>
            <w:vAlign w:val="center"/>
          </w:tcPr>
          <w:p w14:paraId="21D6DA2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Autism nurse consultant</w:t>
            </w:r>
          </w:p>
        </w:tc>
        <w:tc>
          <w:tcPr>
            <w:tcW w:w="993" w:type="dxa"/>
            <w:shd w:val="clear" w:color="auto" w:fill="F2F2F2" w:themeFill="background1" w:themeFillShade="F2"/>
            <w:vAlign w:val="center"/>
          </w:tcPr>
          <w:p w14:paraId="4A7C3AD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16</w:t>
            </w:r>
          </w:p>
        </w:tc>
        <w:tc>
          <w:tcPr>
            <w:tcW w:w="1134" w:type="dxa"/>
            <w:shd w:val="clear" w:color="auto" w:fill="F2F2F2" w:themeFill="background1" w:themeFillShade="F2"/>
            <w:vAlign w:val="center"/>
          </w:tcPr>
          <w:p w14:paraId="1AEA7C8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w:t>
            </w:r>
          </w:p>
        </w:tc>
        <w:tc>
          <w:tcPr>
            <w:tcW w:w="1275" w:type="dxa"/>
            <w:shd w:val="clear" w:color="auto" w:fill="F2F2F2" w:themeFill="background1" w:themeFillShade="F2"/>
            <w:vAlign w:val="center"/>
          </w:tcPr>
          <w:p w14:paraId="30B773B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08DF5AA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7BA54EF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12</w:t>
            </w:r>
          </w:p>
        </w:tc>
        <w:tc>
          <w:tcPr>
            <w:tcW w:w="1276" w:type="dxa"/>
            <w:shd w:val="clear" w:color="auto" w:fill="F2F2F2" w:themeFill="background1" w:themeFillShade="F2"/>
            <w:vAlign w:val="center"/>
          </w:tcPr>
          <w:p w14:paraId="0FD46B6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134" w:type="dxa"/>
            <w:shd w:val="clear" w:color="auto" w:fill="F2F2F2" w:themeFill="background1" w:themeFillShade="F2"/>
            <w:vAlign w:val="center"/>
          </w:tcPr>
          <w:p w14:paraId="6329DF8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w:t>
            </w:r>
          </w:p>
        </w:tc>
        <w:tc>
          <w:tcPr>
            <w:tcW w:w="1418" w:type="dxa"/>
            <w:shd w:val="clear" w:color="auto" w:fill="F2F2F2" w:themeFill="background1" w:themeFillShade="F2"/>
            <w:vAlign w:val="center"/>
          </w:tcPr>
          <w:p w14:paraId="5871415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6</w:t>
            </w:r>
          </w:p>
        </w:tc>
        <w:tc>
          <w:tcPr>
            <w:tcW w:w="1275" w:type="dxa"/>
            <w:shd w:val="clear" w:color="auto" w:fill="F2F2F2" w:themeFill="background1" w:themeFillShade="F2"/>
            <w:vAlign w:val="center"/>
          </w:tcPr>
          <w:p w14:paraId="0BE3A34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36FAE4D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r>
      <w:tr w:rsidR="009A100B" w:rsidRPr="009A100B" w14:paraId="04AF1CD2" w14:textId="77777777" w:rsidTr="00DA7233">
        <w:trPr>
          <w:trHeight w:val="584"/>
        </w:trPr>
        <w:tc>
          <w:tcPr>
            <w:tcW w:w="704" w:type="dxa"/>
            <w:vAlign w:val="center"/>
          </w:tcPr>
          <w:p w14:paraId="43F5F743"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D</w:t>
            </w:r>
          </w:p>
        </w:tc>
        <w:tc>
          <w:tcPr>
            <w:tcW w:w="2126" w:type="dxa"/>
            <w:vAlign w:val="center"/>
          </w:tcPr>
          <w:p w14:paraId="4E1B907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vAlign w:val="center"/>
          </w:tcPr>
          <w:p w14:paraId="128312B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4</w:t>
            </w:r>
          </w:p>
        </w:tc>
        <w:tc>
          <w:tcPr>
            <w:tcW w:w="1134" w:type="dxa"/>
            <w:vAlign w:val="center"/>
          </w:tcPr>
          <w:p w14:paraId="49726B6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w:t>
            </w:r>
          </w:p>
        </w:tc>
        <w:tc>
          <w:tcPr>
            <w:tcW w:w="1275" w:type="dxa"/>
            <w:vAlign w:val="center"/>
          </w:tcPr>
          <w:p w14:paraId="458FDFC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3B87E0E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134" w:type="dxa"/>
            <w:vAlign w:val="center"/>
          </w:tcPr>
          <w:p w14:paraId="66CCE0E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vAlign w:val="center"/>
          </w:tcPr>
          <w:p w14:paraId="5CDDD57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4553094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418" w:type="dxa"/>
            <w:vAlign w:val="center"/>
          </w:tcPr>
          <w:p w14:paraId="1D96BFF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275" w:type="dxa"/>
            <w:vAlign w:val="center"/>
          </w:tcPr>
          <w:p w14:paraId="3B4FD0F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0010198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6</w:t>
            </w:r>
          </w:p>
        </w:tc>
      </w:tr>
      <w:tr w:rsidR="009A100B" w:rsidRPr="009A100B" w14:paraId="049648B6" w14:textId="77777777" w:rsidTr="00DA7233">
        <w:trPr>
          <w:trHeight w:val="584"/>
        </w:trPr>
        <w:tc>
          <w:tcPr>
            <w:tcW w:w="704" w:type="dxa"/>
            <w:shd w:val="clear" w:color="auto" w:fill="F2F2F2" w:themeFill="background1" w:themeFillShade="F2"/>
            <w:vAlign w:val="center"/>
          </w:tcPr>
          <w:p w14:paraId="4CF1452F"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E</w:t>
            </w:r>
          </w:p>
        </w:tc>
        <w:tc>
          <w:tcPr>
            <w:tcW w:w="2126" w:type="dxa"/>
            <w:shd w:val="clear" w:color="auto" w:fill="F2F2F2" w:themeFill="background1" w:themeFillShade="F2"/>
            <w:vAlign w:val="center"/>
          </w:tcPr>
          <w:p w14:paraId="5EF7F99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shd w:val="clear" w:color="auto" w:fill="F2F2F2" w:themeFill="background1" w:themeFillShade="F2"/>
            <w:vAlign w:val="center"/>
          </w:tcPr>
          <w:p w14:paraId="6A2F754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134" w:type="dxa"/>
            <w:shd w:val="clear" w:color="auto" w:fill="F2F2F2" w:themeFill="background1" w:themeFillShade="F2"/>
            <w:vAlign w:val="center"/>
          </w:tcPr>
          <w:p w14:paraId="39B38AC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275" w:type="dxa"/>
            <w:shd w:val="clear" w:color="auto" w:fill="F2F2F2" w:themeFill="background1" w:themeFillShade="F2"/>
            <w:vAlign w:val="center"/>
          </w:tcPr>
          <w:p w14:paraId="37DEACA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7493939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5C929FF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276" w:type="dxa"/>
            <w:shd w:val="clear" w:color="auto" w:fill="F2F2F2" w:themeFill="background1" w:themeFillShade="F2"/>
            <w:vAlign w:val="center"/>
          </w:tcPr>
          <w:p w14:paraId="000E932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4A2F23C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418" w:type="dxa"/>
            <w:shd w:val="clear" w:color="auto" w:fill="F2F2F2" w:themeFill="background1" w:themeFillShade="F2"/>
            <w:vAlign w:val="center"/>
          </w:tcPr>
          <w:p w14:paraId="0D7BFAB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275" w:type="dxa"/>
            <w:shd w:val="clear" w:color="auto" w:fill="F2F2F2" w:themeFill="background1" w:themeFillShade="F2"/>
            <w:vAlign w:val="center"/>
          </w:tcPr>
          <w:p w14:paraId="684CE2F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68AB097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r>
      <w:tr w:rsidR="009A100B" w:rsidRPr="009A100B" w14:paraId="2ADEA455" w14:textId="77777777" w:rsidTr="00DA7233">
        <w:trPr>
          <w:trHeight w:val="584"/>
        </w:trPr>
        <w:tc>
          <w:tcPr>
            <w:tcW w:w="704" w:type="dxa"/>
            <w:vAlign w:val="center"/>
          </w:tcPr>
          <w:p w14:paraId="14702FFB"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F</w:t>
            </w:r>
          </w:p>
        </w:tc>
        <w:tc>
          <w:tcPr>
            <w:tcW w:w="2126" w:type="dxa"/>
            <w:vAlign w:val="center"/>
          </w:tcPr>
          <w:p w14:paraId="2EED7D1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vAlign w:val="center"/>
          </w:tcPr>
          <w:p w14:paraId="67E3903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19</w:t>
            </w:r>
          </w:p>
        </w:tc>
        <w:tc>
          <w:tcPr>
            <w:tcW w:w="1134" w:type="dxa"/>
            <w:vAlign w:val="center"/>
          </w:tcPr>
          <w:p w14:paraId="2020CA8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.25</w:t>
            </w:r>
          </w:p>
        </w:tc>
        <w:tc>
          <w:tcPr>
            <w:tcW w:w="1275" w:type="dxa"/>
            <w:vAlign w:val="center"/>
          </w:tcPr>
          <w:p w14:paraId="25056AA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5</w:t>
            </w:r>
            <w:r w:rsidRPr="009A100B">
              <w:rPr>
                <w:rFonts w:asciiTheme="majorHAnsi" w:eastAsia="SimSun" w:hAnsiTheme="majorHAnsi" w:cstheme="majorHAnsi"/>
                <w:sz w:val="23"/>
                <w:szCs w:val="23"/>
                <w:vertAlign w:val="superscript"/>
                <w:lang w:eastAsia="zh-CN"/>
              </w:rPr>
              <w:t>d</w:t>
            </w:r>
          </w:p>
        </w:tc>
        <w:tc>
          <w:tcPr>
            <w:tcW w:w="1134" w:type="dxa"/>
            <w:vAlign w:val="center"/>
          </w:tcPr>
          <w:p w14:paraId="5BD8DCC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5</w:t>
            </w:r>
            <w:r w:rsidRPr="009A100B">
              <w:rPr>
                <w:rFonts w:asciiTheme="majorHAnsi" w:eastAsia="SimSun" w:hAnsiTheme="majorHAnsi" w:cstheme="majorHAnsi"/>
                <w:sz w:val="23"/>
                <w:szCs w:val="23"/>
                <w:vertAlign w:val="superscript"/>
                <w:lang w:eastAsia="zh-CN"/>
              </w:rPr>
              <w:t>e</w:t>
            </w:r>
          </w:p>
        </w:tc>
        <w:tc>
          <w:tcPr>
            <w:tcW w:w="1134" w:type="dxa"/>
            <w:vAlign w:val="center"/>
          </w:tcPr>
          <w:p w14:paraId="2999EDB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vAlign w:val="center"/>
          </w:tcPr>
          <w:p w14:paraId="1142881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406C7E3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4</w:t>
            </w:r>
            <w:r w:rsidRPr="009A100B">
              <w:rPr>
                <w:rFonts w:asciiTheme="majorHAnsi" w:eastAsia="SimSun" w:hAnsiTheme="majorHAnsi" w:cstheme="majorHAnsi"/>
                <w:sz w:val="23"/>
                <w:szCs w:val="23"/>
                <w:vertAlign w:val="superscript"/>
                <w:lang w:eastAsia="zh-CN"/>
              </w:rPr>
              <w:t>d</w:t>
            </w:r>
          </w:p>
        </w:tc>
        <w:tc>
          <w:tcPr>
            <w:tcW w:w="1418" w:type="dxa"/>
            <w:vAlign w:val="center"/>
          </w:tcPr>
          <w:p w14:paraId="1D32572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vAlign w:val="center"/>
          </w:tcPr>
          <w:p w14:paraId="2F471B5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55F1733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12</w:t>
            </w:r>
          </w:p>
        </w:tc>
      </w:tr>
      <w:tr w:rsidR="009A100B" w:rsidRPr="009A100B" w14:paraId="05A6134B" w14:textId="77777777" w:rsidTr="00DA7233">
        <w:trPr>
          <w:trHeight w:val="584"/>
        </w:trPr>
        <w:tc>
          <w:tcPr>
            <w:tcW w:w="704" w:type="dxa"/>
            <w:vMerge w:val="restart"/>
            <w:shd w:val="clear" w:color="auto" w:fill="F2F2F2" w:themeFill="background1" w:themeFillShade="F2"/>
            <w:vAlign w:val="center"/>
          </w:tcPr>
          <w:p w14:paraId="3A531B0F"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H*</w:t>
            </w:r>
          </w:p>
        </w:tc>
        <w:tc>
          <w:tcPr>
            <w:tcW w:w="2126" w:type="dxa"/>
            <w:shd w:val="clear" w:color="auto" w:fill="F2F2F2" w:themeFill="background1" w:themeFillShade="F2"/>
            <w:vAlign w:val="center"/>
          </w:tcPr>
          <w:p w14:paraId="2141E18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Ha: Clinical Psychologist</w:t>
            </w:r>
          </w:p>
        </w:tc>
        <w:tc>
          <w:tcPr>
            <w:tcW w:w="993" w:type="dxa"/>
            <w:shd w:val="clear" w:color="auto" w:fill="F2F2F2" w:themeFill="background1" w:themeFillShade="F2"/>
            <w:vAlign w:val="center"/>
          </w:tcPr>
          <w:p w14:paraId="77767C31" w14:textId="77777777" w:rsidR="009A100B" w:rsidRPr="009A100B" w:rsidRDefault="009A100B" w:rsidP="009A100B">
            <w:pPr>
              <w:spacing w:line="240" w:lineRule="auto"/>
              <w:jc w:val="center"/>
              <w:rPr>
                <w:rFonts w:asciiTheme="majorHAnsi" w:eastAsia="SimSun" w:hAnsiTheme="majorHAnsi" w:cstheme="majorHAnsi"/>
                <w:sz w:val="23"/>
                <w:szCs w:val="23"/>
                <w:vertAlign w:val="superscript"/>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134" w:type="dxa"/>
            <w:shd w:val="clear" w:color="auto" w:fill="F2F2F2" w:themeFill="background1" w:themeFillShade="F2"/>
            <w:vAlign w:val="center"/>
          </w:tcPr>
          <w:p w14:paraId="178756D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shd w:val="clear" w:color="auto" w:fill="F2F2F2" w:themeFill="background1" w:themeFillShade="F2"/>
            <w:vAlign w:val="center"/>
          </w:tcPr>
          <w:p w14:paraId="3E1A62D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154FE1C7"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34953DD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shd w:val="clear" w:color="auto" w:fill="F2F2F2" w:themeFill="background1" w:themeFillShade="F2"/>
            <w:vAlign w:val="center"/>
          </w:tcPr>
          <w:p w14:paraId="5C7199C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0D251DC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418" w:type="dxa"/>
            <w:shd w:val="clear" w:color="auto" w:fill="F2F2F2" w:themeFill="background1" w:themeFillShade="F2"/>
            <w:vAlign w:val="center"/>
          </w:tcPr>
          <w:p w14:paraId="63F3C41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shd w:val="clear" w:color="auto" w:fill="F2F2F2" w:themeFill="background1" w:themeFillShade="F2"/>
            <w:vAlign w:val="center"/>
          </w:tcPr>
          <w:p w14:paraId="19B58E2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651C318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r>
      <w:tr w:rsidR="009A100B" w:rsidRPr="009A100B" w14:paraId="6E354CCD" w14:textId="77777777" w:rsidTr="00DA7233">
        <w:trPr>
          <w:trHeight w:val="584"/>
        </w:trPr>
        <w:tc>
          <w:tcPr>
            <w:tcW w:w="704" w:type="dxa"/>
            <w:vMerge/>
            <w:shd w:val="clear" w:color="auto" w:fill="F2F2F2" w:themeFill="background1" w:themeFillShade="F2"/>
            <w:vAlign w:val="center"/>
          </w:tcPr>
          <w:p w14:paraId="4F3EDDA4"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p>
        </w:tc>
        <w:tc>
          <w:tcPr>
            <w:tcW w:w="2126" w:type="dxa"/>
            <w:shd w:val="clear" w:color="auto" w:fill="F2F2F2" w:themeFill="background1" w:themeFillShade="F2"/>
            <w:vAlign w:val="center"/>
          </w:tcPr>
          <w:p w14:paraId="39C9BBA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Hb: Autism Clinical</w:t>
            </w:r>
          </w:p>
          <w:p w14:paraId="0B312F7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Specialist</w:t>
            </w:r>
          </w:p>
        </w:tc>
        <w:tc>
          <w:tcPr>
            <w:tcW w:w="993" w:type="dxa"/>
            <w:shd w:val="clear" w:color="auto" w:fill="F2F2F2" w:themeFill="background1" w:themeFillShade="F2"/>
            <w:vAlign w:val="center"/>
          </w:tcPr>
          <w:p w14:paraId="78F7BA3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52B051E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shd w:val="clear" w:color="auto" w:fill="F2F2F2" w:themeFill="background1" w:themeFillShade="F2"/>
            <w:vAlign w:val="center"/>
          </w:tcPr>
          <w:p w14:paraId="51422D0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72C6754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428D274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6" w:type="dxa"/>
            <w:shd w:val="clear" w:color="auto" w:fill="F2F2F2" w:themeFill="background1" w:themeFillShade="F2"/>
            <w:vAlign w:val="center"/>
          </w:tcPr>
          <w:p w14:paraId="3C29124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vAlign w:val="center"/>
          </w:tcPr>
          <w:p w14:paraId="0EAF2A2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418" w:type="dxa"/>
            <w:shd w:val="clear" w:color="auto" w:fill="F2F2F2" w:themeFill="background1" w:themeFillShade="F2"/>
            <w:vAlign w:val="center"/>
          </w:tcPr>
          <w:p w14:paraId="70F1C7E7"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8</w:t>
            </w:r>
          </w:p>
        </w:tc>
        <w:tc>
          <w:tcPr>
            <w:tcW w:w="1275" w:type="dxa"/>
            <w:shd w:val="clear" w:color="auto" w:fill="F2F2F2" w:themeFill="background1" w:themeFillShade="F2"/>
            <w:vAlign w:val="center"/>
          </w:tcPr>
          <w:p w14:paraId="068ED4A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15</w:t>
            </w:r>
          </w:p>
        </w:tc>
        <w:tc>
          <w:tcPr>
            <w:tcW w:w="1134" w:type="dxa"/>
            <w:shd w:val="clear" w:color="auto" w:fill="F2F2F2" w:themeFill="background1" w:themeFillShade="F2"/>
            <w:vAlign w:val="center"/>
          </w:tcPr>
          <w:p w14:paraId="30815F6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r>
      <w:tr w:rsidR="009A100B" w:rsidRPr="009A100B" w14:paraId="5ACFD69C" w14:textId="77777777" w:rsidTr="00DA7233">
        <w:trPr>
          <w:trHeight w:val="584"/>
        </w:trPr>
        <w:tc>
          <w:tcPr>
            <w:tcW w:w="704" w:type="dxa"/>
            <w:vAlign w:val="center"/>
          </w:tcPr>
          <w:p w14:paraId="0DD04DA3"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IA</w:t>
            </w:r>
          </w:p>
        </w:tc>
        <w:tc>
          <w:tcPr>
            <w:tcW w:w="2126" w:type="dxa"/>
            <w:vAlign w:val="center"/>
          </w:tcPr>
          <w:p w14:paraId="0B3F0EC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Clinical psychologist</w:t>
            </w:r>
          </w:p>
        </w:tc>
        <w:tc>
          <w:tcPr>
            <w:tcW w:w="993" w:type="dxa"/>
            <w:vAlign w:val="center"/>
          </w:tcPr>
          <w:p w14:paraId="0D25BFDC"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134" w:type="dxa"/>
            <w:vAlign w:val="center"/>
          </w:tcPr>
          <w:p w14:paraId="7C3E01C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Yes</w:t>
            </w:r>
            <w:r w:rsidRPr="009A100B">
              <w:rPr>
                <w:rFonts w:asciiTheme="majorHAnsi" w:eastAsia="SimSun" w:hAnsiTheme="majorHAnsi" w:cstheme="majorHAnsi"/>
                <w:sz w:val="23"/>
                <w:szCs w:val="23"/>
                <w:vertAlign w:val="superscript"/>
                <w:lang w:eastAsia="zh-CN"/>
              </w:rPr>
              <w:t>c</w:t>
            </w:r>
          </w:p>
        </w:tc>
        <w:tc>
          <w:tcPr>
            <w:tcW w:w="1275" w:type="dxa"/>
            <w:vAlign w:val="center"/>
          </w:tcPr>
          <w:p w14:paraId="71D8467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134" w:type="dxa"/>
            <w:vAlign w:val="center"/>
          </w:tcPr>
          <w:p w14:paraId="1113AB7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4</w:t>
            </w:r>
          </w:p>
        </w:tc>
        <w:tc>
          <w:tcPr>
            <w:tcW w:w="1134" w:type="dxa"/>
            <w:vAlign w:val="center"/>
          </w:tcPr>
          <w:p w14:paraId="3AA6515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8</w:t>
            </w:r>
          </w:p>
        </w:tc>
        <w:tc>
          <w:tcPr>
            <w:tcW w:w="1276" w:type="dxa"/>
            <w:vAlign w:val="center"/>
          </w:tcPr>
          <w:p w14:paraId="198B77A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1679537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4</w:t>
            </w:r>
          </w:p>
        </w:tc>
        <w:tc>
          <w:tcPr>
            <w:tcW w:w="1418" w:type="dxa"/>
            <w:vAlign w:val="center"/>
          </w:tcPr>
          <w:p w14:paraId="4783353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275" w:type="dxa"/>
            <w:vAlign w:val="center"/>
          </w:tcPr>
          <w:p w14:paraId="0F9CB7E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vAlign w:val="center"/>
          </w:tcPr>
          <w:p w14:paraId="0A46D7C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r>
      <w:tr w:rsidR="009A100B" w:rsidRPr="009A100B" w14:paraId="24148713" w14:textId="77777777" w:rsidTr="00DA7233">
        <w:trPr>
          <w:trHeight w:val="584"/>
        </w:trPr>
        <w:tc>
          <w:tcPr>
            <w:tcW w:w="704" w:type="dxa"/>
            <w:shd w:val="clear" w:color="auto" w:fill="F2F2F2" w:themeFill="background1" w:themeFillShade="F2"/>
            <w:vAlign w:val="center"/>
          </w:tcPr>
          <w:p w14:paraId="72691428"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J</w:t>
            </w:r>
          </w:p>
        </w:tc>
        <w:tc>
          <w:tcPr>
            <w:tcW w:w="2126" w:type="dxa"/>
            <w:shd w:val="clear" w:color="auto" w:fill="F2F2F2" w:themeFill="background1" w:themeFillShade="F2"/>
            <w:vAlign w:val="center"/>
          </w:tcPr>
          <w:p w14:paraId="44373B8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Psychiatrist</w:t>
            </w:r>
          </w:p>
        </w:tc>
        <w:tc>
          <w:tcPr>
            <w:tcW w:w="993" w:type="dxa"/>
            <w:shd w:val="clear" w:color="auto" w:fill="F2F2F2" w:themeFill="background1" w:themeFillShade="F2"/>
          </w:tcPr>
          <w:p w14:paraId="15F4047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4</w:t>
            </w:r>
          </w:p>
        </w:tc>
        <w:tc>
          <w:tcPr>
            <w:tcW w:w="1134" w:type="dxa"/>
            <w:shd w:val="clear" w:color="auto" w:fill="F2F2F2" w:themeFill="background1" w:themeFillShade="F2"/>
            <w:vAlign w:val="center"/>
          </w:tcPr>
          <w:p w14:paraId="4D5BE8D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7</w:t>
            </w:r>
          </w:p>
        </w:tc>
        <w:tc>
          <w:tcPr>
            <w:tcW w:w="1275" w:type="dxa"/>
            <w:shd w:val="clear" w:color="auto" w:fill="F2F2F2" w:themeFill="background1" w:themeFillShade="F2"/>
            <w:vAlign w:val="center"/>
          </w:tcPr>
          <w:p w14:paraId="5A00BFB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5</w:t>
            </w:r>
          </w:p>
        </w:tc>
        <w:tc>
          <w:tcPr>
            <w:tcW w:w="1134" w:type="dxa"/>
            <w:shd w:val="clear" w:color="auto" w:fill="F2F2F2" w:themeFill="background1" w:themeFillShade="F2"/>
            <w:vAlign w:val="center"/>
          </w:tcPr>
          <w:p w14:paraId="69C6FAF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10</w:t>
            </w:r>
          </w:p>
        </w:tc>
        <w:tc>
          <w:tcPr>
            <w:tcW w:w="1134" w:type="dxa"/>
            <w:shd w:val="clear" w:color="auto" w:fill="F2F2F2" w:themeFill="background1" w:themeFillShade="F2"/>
            <w:vAlign w:val="center"/>
          </w:tcPr>
          <w:p w14:paraId="11968D6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3</w:t>
            </w:r>
          </w:p>
        </w:tc>
        <w:tc>
          <w:tcPr>
            <w:tcW w:w="1276" w:type="dxa"/>
            <w:shd w:val="clear" w:color="auto" w:fill="F2F2F2" w:themeFill="background1" w:themeFillShade="F2"/>
          </w:tcPr>
          <w:p w14:paraId="57BB80A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tcPr>
          <w:p w14:paraId="4F44925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418" w:type="dxa"/>
            <w:shd w:val="clear" w:color="auto" w:fill="F2F2F2" w:themeFill="background1" w:themeFillShade="F2"/>
          </w:tcPr>
          <w:p w14:paraId="14AFDCF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As required</w:t>
            </w:r>
            <w:r w:rsidRPr="009A100B">
              <w:rPr>
                <w:rFonts w:asciiTheme="majorHAnsi" w:eastAsia="SimSun" w:hAnsiTheme="majorHAnsi" w:cstheme="majorHAnsi"/>
                <w:sz w:val="23"/>
                <w:szCs w:val="23"/>
                <w:vertAlign w:val="superscript"/>
                <w:lang w:eastAsia="zh-CN"/>
              </w:rPr>
              <w:t>f</w:t>
            </w:r>
          </w:p>
        </w:tc>
        <w:tc>
          <w:tcPr>
            <w:tcW w:w="1275" w:type="dxa"/>
            <w:shd w:val="clear" w:color="auto" w:fill="F2F2F2" w:themeFill="background1" w:themeFillShade="F2"/>
          </w:tcPr>
          <w:p w14:paraId="39BDC2A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c>
          <w:tcPr>
            <w:tcW w:w="1134" w:type="dxa"/>
            <w:shd w:val="clear" w:color="auto" w:fill="F2F2F2" w:themeFill="background1" w:themeFillShade="F2"/>
          </w:tcPr>
          <w:p w14:paraId="3FE089D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0</w:t>
            </w:r>
          </w:p>
        </w:tc>
      </w:tr>
      <w:tr w:rsidR="009A100B" w:rsidRPr="009A100B" w14:paraId="5710ECDF" w14:textId="77777777" w:rsidTr="00DA7233">
        <w:trPr>
          <w:trHeight w:val="584"/>
        </w:trPr>
        <w:tc>
          <w:tcPr>
            <w:tcW w:w="14737" w:type="dxa"/>
            <w:gridSpan w:val="12"/>
            <w:shd w:val="clear" w:color="auto" w:fill="FFFFFF" w:themeFill="background1"/>
            <w:vAlign w:val="center"/>
          </w:tcPr>
          <w:p w14:paraId="428E9D73"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 xml:space="preserve">a  </w:t>
            </w:r>
            <w:r w:rsidRPr="009A100B">
              <w:rPr>
                <w:rFonts w:asciiTheme="majorHAnsi" w:eastAsia="SimSun" w:hAnsiTheme="majorHAnsi" w:cstheme="majorHAnsi"/>
                <w:sz w:val="23"/>
                <w:szCs w:val="23"/>
                <w:lang w:eastAsia="zh-CN"/>
              </w:rPr>
              <w:t>Support worker: includes ‘assistant practitioner’, ‘social inclusion worker’</w:t>
            </w:r>
          </w:p>
          <w:p w14:paraId="743B0B6F"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 xml:space="preserve">b  </w:t>
            </w:r>
            <w:r w:rsidRPr="009A100B">
              <w:rPr>
                <w:rFonts w:asciiTheme="majorHAnsi" w:eastAsia="SimSun" w:hAnsiTheme="majorHAnsi" w:cstheme="majorHAnsi"/>
                <w:sz w:val="23"/>
                <w:szCs w:val="23"/>
                <w:lang w:eastAsia="zh-CN"/>
              </w:rPr>
              <w:t>ASC clinical specialist: includes ‘senior practitioner’.</w:t>
            </w:r>
          </w:p>
          <w:p w14:paraId="1832862E"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c</w:t>
            </w:r>
            <w:r w:rsidRPr="009A100B">
              <w:rPr>
                <w:rFonts w:asciiTheme="majorHAnsi" w:eastAsia="SimSun" w:hAnsiTheme="majorHAnsi" w:cstheme="majorHAnsi"/>
                <w:sz w:val="23"/>
                <w:szCs w:val="23"/>
                <w:lang w:eastAsia="zh-CN"/>
              </w:rPr>
              <w:t xml:space="preserve">  Service unable to specify because SAT function only one aspect of service and staff delivering care to wider population.  In Site E, excluding clinical  </w:t>
            </w:r>
          </w:p>
          <w:p w14:paraId="65525911"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 xml:space="preserve">   psychology and psychiatry, involvement of some staff with SAT typically restricted to complex cases only.</w:t>
            </w:r>
          </w:p>
          <w:p w14:paraId="232FD085"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d</w:t>
            </w:r>
            <w:r w:rsidRPr="009A100B">
              <w:rPr>
                <w:rFonts w:asciiTheme="majorHAnsi" w:eastAsia="SimSun" w:hAnsiTheme="majorHAnsi" w:cstheme="majorHAnsi"/>
                <w:sz w:val="23"/>
                <w:szCs w:val="23"/>
                <w:lang w:eastAsia="zh-CN"/>
              </w:rPr>
              <w:t xml:space="preserve">  One (of three) Local Authority only</w:t>
            </w:r>
          </w:p>
          <w:p w14:paraId="7C5F5501"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e</w:t>
            </w:r>
            <w:r w:rsidRPr="009A100B">
              <w:rPr>
                <w:rFonts w:asciiTheme="majorHAnsi" w:eastAsia="SimSun" w:hAnsiTheme="majorHAnsi" w:cstheme="majorHAnsi"/>
                <w:sz w:val="23"/>
                <w:szCs w:val="23"/>
                <w:lang w:eastAsia="zh-CN"/>
              </w:rPr>
              <w:t xml:space="preserve">  Two (of three) Local Authorities only</w:t>
            </w:r>
          </w:p>
          <w:p w14:paraId="704D0DA2"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vertAlign w:val="superscript"/>
                <w:lang w:eastAsia="zh-CN"/>
              </w:rPr>
              <w:t xml:space="preserve">f  </w:t>
            </w:r>
            <w:r w:rsidRPr="009A100B">
              <w:rPr>
                <w:rFonts w:asciiTheme="majorHAnsi" w:eastAsia="SimSun" w:hAnsiTheme="majorHAnsi" w:cstheme="majorHAnsi"/>
                <w:sz w:val="23"/>
                <w:szCs w:val="23"/>
                <w:lang w:eastAsia="zh-CN"/>
              </w:rPr>
              <w:t>Commissions specialist employment support service (includes support workers) as required</w:t>
            </w:r>
          </w:p>
        </w:tc>
      </w:tr>
    </w:tbl>
    <w:p w14:paraId="3F5C0BF1" w14:textId="77777777" w:rsidR="009A100B" w:rsidRPr="009A100B" w:rsidRDefault="009A100B" w:rsidP="009A100B">
      <w:pPr>
        <w:spacing w:after="0"/>
        <w:rPr>
          <w:rFonts w:asciiTheme="majorHAnsi" w:eastAsia="SimSun" w:hAnsiTheme="majorHAnsi" w:cstheme="majorHAnsi"/>
          <w:b/>
          <w:szCs w:val="24"/>
          <w:lang w:eastAsia="zh-CN"/>
        </w:rPr>
        <w:sectPr w:rsidR="009A100B" w:rsidRPr="009A100B" w:rsidSect="00DA7233">
          <w:pgSz w:w="16838" w:h="11906" w:orient="landscape" w:code="9"/>
          <w:pgMar w:top="1440" w:right="1440" w:bottom="1440" w:left="1440" w:header="709" w:footer="709" w:gutter="0"/>
          <w:cols w:space="708"/>
          <w:docGrid w:linePitch="360"/>
        </w:sectPr>
      </w:pPr>
    </w:p>
    <w:p w14:paraId="4942E9BA" w14:textId="6005864A" w:rsidR="009A100B" w:rsidRPr="009A100B" w:rsidRDefault="00EC19C3" w:rsidP="00EC19C3">
      <w:pPr>
        <w:pStyle w:val="Caption"/>
        <w:jc w:val="center"/>
        <w:rPr>
          <w:rFonts w:asciiTheme="majorHAnsi" w:eastAsia="SimSun" w:hAnsiTheme="majorHAnsi" w:cstheme="majorHAnsi"/>
          <w:b w:val="0"/>
          <w:szCs w:val="24"/>
          <w:lang w:eastAsia="zh-CN"/>
        </w:rPr>
      </w:pPr>
      <w:bookmarkStart w:id="305" w:name="_Toc33460858"/>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27</w:t>
      </w:r>
      <w:r w:rsidR="00E82F83">
        <w:rPr>
          <w:noProof/>
        </w:rPr>
        <w:fldChar w:fldCharType="end"/>
      </w:r>
      <w:r>
        <w:t xml:space="preserve">  </w:t>
      </w:r>
      <w:r w:rsidR="009A100B" w:rsidRPr="00EC19C3">
        <w:rPr>
          <w:rFonts w:asciiTheme="majorHAnsi" w:eastAsia="SimSun" w:hAnsiTheme="majorHAnsi" w:cstheme="majorHAnsi"/>
          <w:szCs w:val="24"/>
          <w:lang w:eastAsia="zh-CN"/>
        </w:rPr>
        <w:t>Provision for carers by research site</w:t>
      </w:r>
      <w:bookmarkEnd w:id="305"/>
    </w:p>
    <w:tbl>
      <w:tblPr>
        <w:tblStyle w:val="TableGrid"/>
        <w:tblW w:w="9918" w:type="dxa"/>
        <w:tblLook w:val="04A0" w:firstRow="1" w:lastRow="0" w:firstColumn="1" w:lastColumn="0" w:noHBand="0" w:noVBand="1"/>
      </w:tblPr>
      <w:tblGrid>
        <w:gridCol w:w="1400"/>
        <w:gridCol w:w="3840"/>
        <w:gridCol w:w="4678"/>
      </w:tblGrid>
      <w:tr w:rsidR="009A100B" w:rsidRPr="009A100B" w14:paraId="6DC15464" w14:textId="77777777" w:rsidTr="00DA7233">
        <w:tc>
          <w:tcPr>
            <w:tcW w:w="1400" w:type="dxa"/>
            <w:vAlign w:val="center"/>
          </w:tcPr>
          <w:p w14:paraId="270D61DC" w14:textId="77777777" w:rsidR="009A100B" w:rsidRPr="009A100B" w:rsidRDefault="009A100B" w:rsidP="009A100B">
            <w:pPr>
              <w:spacing w:line="240" w:lineRule="auto"/>
              <w:jc w:val="right"/>
              <w:rPr>
                <w:rFonts w:asciiTheme="majorHAnsi" w:eastAsia="SimSun" w:hAnsiTheme="majorHAnsi" w:cstheme="majorHAnsi"/>
                <w:b/>
                <w:szCs w:val="24"/>
                <w:lang w:eastAsia="zh-CN"/>
              </w:rPr>
            </w:pPr>
          </w:p>
          <w:p w14:paraId="476FEDDE" w14:textId="77777777" w:rsidR="009A100B" w:rsidRPr="009A100B" w:rsidRDefault="009A100B" w:rsidP="009A100B">
            <w:pPr>
              <w:spacing w:line="240" w:lineRule="auto"/>
              <w:jc w:val="right"/>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Site ID</w:t>
            </w:r>
          </w:p>
        </w:tc>
        <w:tc>
          <w:tcPr>
            <w:tcW w:w="3840" w:type="dxa"/>
            <w:vAlign w:val="bottom"/>
          </w:tcPr>
          <w:p w14:paraId="2C05394A" w14:textId="77777777" w:rsidR="009A100B" w:rsidRPr="009A100B" w:rsidRDefault="009A100B" w:rsidP="009A100B">
            <w:pPr>
              <w:spacing w:line="240" w:lineRule="auto"/>
              <w:jc w:val="center"/>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Description of provision for carers</w:t>
            </w:r>
          </w:p>
        </w:tc>
        <w:tc>
          <w:tcPr>
            <w:tcW w:w="4678" w:type="dxa"/>
          </w:tcPr>
          <w:p w14:paraId="5F7384FA" w14:textId="77777777" w:rsidR="009A100B" w:rsidRPr="009A100B" w:rsidRDefault="009A100B" w:rsidP="009A100B">
            <w:pPr>
              <w:spacing w:line="240" w:lineRule="auto"/>
              <w:jc w:val="center"/>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Partnerships with third sector organisations</w:t>
            </w:r>
          </w:p>
        </w:tc>
      </w:tr>
      <w:tr w:rsidR="009A100B" w:rsidRPr="009A100B" w14:paraId="2F4E0729" w14:textId="77777777" w:rsidTr="00DA7233">
        <w:trPr>
          <w:trHeight w:val="584"/>
        </w:trPr>
        <w:tc>
          <w:tcPr>
            <w:tcW w:w="1400" w:type="dxa"/>
            <w:shd w:val="clear" w:color="auto" w:fill="F2F2F2" w:themeFill="background1" w:themeFillShade="F2"/>
            <w:vAlign w:val="center"/>
          </w:tcPr>
          <w:p w14:paraId="2CCF7DE9"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w:t>
            </w:r>
          </w:p>
        </w:tc>
        <w:tc>
          <w:tcPr>
            <w:tcW w:w="3840" w:type="dxa"/>
            <w:shd w:val="clear" w:color="auto" w:fill="F2F2F2" w:themeFill="background1" w:themeFillShade="F2"/>
            <w:vAlign w:val="center"/>
          </w:tcPr>
          <w:p w14:paraId="2F1E179B"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 xml:space="preserve">Signpost to carers’ organisations. </w:t>
            </w:r>
          </w:p>
        </w:tc>
        <w:tc>
          <w:tcPr>
            <w:tcW w:w="4678" w:type="dxa"/>
            <w:shd w:val="clear" w:color="auto" w:fill="F2F2F2" w:themeFill="background1" w:themeFillShade="F2"/>
            <w:vAlign w:val="center"/>
          </w:tcPr>
          <w:p w14:paraId="307C657C"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autism carers group(s).</w:t>
            </w:r>
          </w:p>
        </w:tc>
      </w:tr>
      <w:tr w:rsidR="009A100B" w:rsidRPr="009A100B" w14:paraId="587B0C41" w14:textId="77777777" w:rsidTr="00DA7233">
        <w:trPr>
          <w:trHeight w:val="584"/>
        </w:trPr>
        <w:tc>
          <w:tcPr>
            <w:tcW w:w="1400" w:type="dxa"/>
            <w:vAlign w:val="center"/>
          </w:tcPr>
          <w:p w14:paraId="5F7583D0"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B</w:t>
            </w:r>
          </w:p>
        </w:tc>
        <w:tc>
          <w:tcPr>
            <w:tcW w:w="3840" w:type="dxa"/>
            <w:vAlign w:val="center"/>
          </w:tcPr>
          <w:p w14:paraId="3A4EAD30"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Signpost to carers’ organisations</w:t>
            </w:r>
          </w:p>
        </w:tc>
        <w:tc>
          <w:tcPr>
            <w:tcW w:w="4678" w:type="dxa"/>
            <w:vAlign w:val="center"/>
          </w:tcPr>
          <w:p w14:paraId="7756D01E"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autism carers group(s).</w:t>
            </w:r>
          </w:p>
        </w:tc>
      </w:tr>
      <w:tr w:rsidR="009A100B" w:rsidRPr="009A100B" w14:paraId="478B711B" w14:textId="77777777" w:rsidTr="00DA7233">
        <w:trPr>
          <w:trHeight w:val="584"/>
        </w:trPr>
        <w:tc>
          <w:tcPr>
            <w:tcW w:w="1400" w:type="dxa"/>
            <w:shd w:val="clear" w:color="auto" w:fill="F2F2F2" w:themeFill="background1" w:themeFillShade="F2"/>
            <w:vAlign w:val="center"/>
          </w:tcPr>
          <w:p w14:paraId="0391EF1C"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CA</w:t>
            </w:r>
            <w:r w:rsidRPr="009A100B">
              <w:rPr>
                <w:rFonts w:asciiTheme="majorHAnsi" w:eastAsia="SimSun" w:hAnsiTheme="majorHAnsi" w:cstheme="majorHAnsi"/>
                <w:szCs w:val="24"/>
                <w:vertAlign w:val="superscript"/>
                <w:lang w:eastAsia="zh-CN"/>
              </w:rPr>
              <w:t>a</w:t>
            </w:r>
          </w:p>
        </w:tc>
        <w:tc>
          <w:tcPr>
            <w:tcW w:w="3840" w:type="dxa"/>
            <w:shd w:val="clear" w:color="auto" w:fill="F2F2F2" w:themeFill="background1" w:themeFillShade="F2"/>
            <w:vAlign w:val="center"/>
          </w:tcPr>
          <w:p w14:paraId="108EC251"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 xml:space="preserve">Described as ‘integral to the service’; may attend 1:1 sessions with service user (joint interventions).  </w:t>
            </w:r>
          </w:p>
        </w:tc>
        <w:tc>
          <w:tcPr>
            <w:tcW w:w="4678" w:type="dxa"/>
            <w:shd w:val="clear" w:color="auto" w:fill="F2F2F2" w:themeFill="background1" w:themeFillShade="F2"/>
            <w:vAlign w:val="center"/>
          </w:tcPr>
          <w:p w14:paraId="4FC1594B"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and regional autism carers group(s).</w:t>
            </w:r>
          </w:p>
        </w:tc>
      </w:tr>
      <w:tr w:rsidR="009A100B" w:rsidRPr="009A100B" w14:paraId="7B7CC461" w14:textId="77777777" w:rsidTr="00DA7233">
        <w:trPr>
          <w:trHeight w:val="584"/>
        </w:trPr>
        <w:tc>
          <w:tcPr>
            <w:tcW w:w="1400" w:type="dxa"/>
            <w:vAlign w:val="center"/>
          </w:tcPr>
          <w:p w14:paraId="4B7EF100"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D</w:t>
            </w:r>
            <w:r w:rsidRPr="009A100B">
              <w:rPr>
                <w:rFonts w:asciiTheme="majorHAnsi" w:eastAsia="SimSun" w:hAnsiTheme="majorHAnsi" w:cstheme="majorHAnsi"/>
                <w:szCs w:val="24"/>
                <w:vertAlign w:val="superscript"/>
                <w:lang w:eastAsia="zh-CN"/>
              </w:rPr>
              <w:t>b</w:t>
            </w:r>
          </w:p>
        </w:tc>
        <w:tc>
          <w:tcPr>
            <w:tcW w:w="3840" w:type="dxa"/>
            <w:vAlign w:val="center"/>
          </w:tcPr>
          <w:p w14:paraId="5FF05ED2"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Two psychoeducation sessions post-diagnosis.</w:t>
            </w:r>
          </w:p>
        </w:tc>
        <w:tc>
          <w:tcPr>
            <w:tcW w:w="4678" w:type="dxa"/>
            <w:vAlign w:val="center"/>
          </w:tcPr>
          <w:p w14:paraId="2372859E"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and regional autism carers groups.</w:t>
            </w:r>
          </w:p>
        </w:tc>
      </w:tr>
      <w:tr w:rsidR="009A100B" w:rsidRPr="009A100B" w14:paraId="1C2BBC7B" w14:textId="77777777" w:rsidTr="00DA7233">
        <w:trPr>
          <w:trHeight w:val="584"/>
        </w:trPr>
        <w:tc>
          <w:tcPr>
            <w:tcW w:w="1400" w:type="dxa"/>
            <w:shd w:val="clear" w:color="auto" w:fill="F2F2F2" w:themeFill="background1" w:themeFillShade="F2"/>
            <w:vAlign w:val="center"/>
          </w:tcPr>
          <w:p w14:paraId="7C86B01A"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E</w:t>
            </w:r>
          </w:p>
        </w:tc>
        <w:tc>
          <w:tcPr>
            <w:tcW w:w="3840" w:type="dxa"/>
            <w:shd w:val="clear" w:color="auto" w:fill="F2F2F2" w:themeFill="background1" w:themeFillShade="F2"/>
            <w:vAlign w:val="center"/>
          </w:tcPr>
          <w:p w14:paraId="561EC0D1"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Two psychoeducation sessions post-diagnosis.</w:t>
            </w:r>
          </w:p>
        </w:tc>
        <w:tc>
          <w:tcPr>
            <w:tcW w:w="4678" w:type="dxa"/>
            <w:shd w:val="clear" w:color="auto" w:fill="F2F2F2" w:themeFill="background1" w:themeFillShade="F2"/>
            <w:vAlign w:val="center"/>
          </w:tcPr>
          <w:p w14:paraId="74D7F700"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and regional autism carers groups.</w:t>
            </w:r>
          </w:p>
        </w:tc>
      </w:tr>
      <w:tr w:rsidR="009A100B" w:rsidRPr="009A100B" w14:paraId="09885D6D" w14:textId="77777777" w:rsidTr="00DA7233">
        <w:trPr>
          <w:trHeight w:val="584"/>
        </w:trPr>
        <w:tc>
          <w:tcPr>
            <w:tcW w:w="1400" w:type="dxa"/>
            <w:vAlign w:val="center"/>
          </w:tcPr>
          <w:p w14:paraId="54EA695D"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F</w:t>
            </w:r>
          </w:p>
        </w:tc>
        <w:tc>
          <w:tcPr>
            <w:tcW w:w="3840" w:type="dxa"/>
            <w:vAlign w:val="center"/>
          </w:tcPr>
          <w:p w14:paraId="3FD8F4D8"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contact service for requests with signposting and advice, if appropriate, contacts are discussed by the team.</w:t>
            </w:r>
          </w:p>
        </w:tc>
        <w:tc>
          <w:tcPr>
            <w:tcW w:w="4678" w:type="dxa"/>
            <w:vAlign w:val="center"/>
          </w:tcPr>
          <w:p w14:paraId="0135D711"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autism carers group(s).</w:t>
            </w:r>
          </w:p>
        </w:tc>
      </w:tr>
      <w:tr w:rsidR="009A100B" w:rsidRPr="009A100B" w14:paraId="51931354" w14:textId="77777777" w:rsidTr="00DA7233">
        <w:trPr>
          <w:trHeight w:val="584"/>
        </w:trPr>
        <w:tc>
          <w:tcPr>
            <w:tcW w:w="1400" w:type="dxa"/>
            <w:shd w:val="clear" w:color="auto" w:fill="F2F2F2" w:themeFill="background1" w:themeFillShade="F2"/>
            <w:vAlign w:val="center"/>
          </w:tcPr>
          <w:p w14:paraId="4F74E58E"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H(a &amp; b)</w:t>
            </w:r>
            <w:r w:rsidRPr="009A100B">
              <w:rPr>
                <w:rFonts w:asciiTheme="majorHAnsi" w:eastAsia="SimSun" w:hAnsiTheme="majorHAnsi" w:cstheme="majorHAnsi"/>
                <w:szCs w:val="24"/>
                <w:vertAlign w:val="superscript"/>
                <w:lang w:eastAsia="zh-CN"/>
              </w:rPr>
              <w:t>c</w:t>
            </w:r>
          </w:p>
        </w:tc>
        <w:tc>
          <w:tcPr>
            <w:tcW w:w="3840" w:type="dxa"/>
            <w:shd w:val="clear" w:color="auto" w:fill="F2F2F2" w:themeFill="background1" w:themeFillShade="F2"/>
            <w:vAlign w:val="center"/>
          </w:tcPr>
          <w:p w14:paraId="52975E73"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Ha: offer 3 psychoeducational sessions for families/carers post-diagnosis.</w:t>
            </w:r>
          </w:p>
          <w:p w14:paraId="140F4C7A"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 xml:space="preserve">Hb: Don’t formally offer support but will provide informal support/advice if appropriate and service user agrees. </w:t>
            </w:r>
          </w:p>
        </w:tc>
        <w:tc>
          <w:tcPr>
            <w:tcW w:w="4678" w:type="dxa"/>
            <w:shd w:val="clear" w:color="auto" w:fill="F2F2F2" w:themeFill="background1" w:themeFillShade="F2"/>
            <w:vAlign w:val="center"/>
          </w:tcPr>
          <w:p w14:paraId="29F5B0F9"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autism carers group(s).</w:t>
            </w:r>
          </w:p>
        </w:tc>
      </w:tr>
      <w:tr w:rsidR="009A100B" w:rsidRPr="009A100B" w14:paraId="10131D6E" w14:textId="77777777" w:rsidTr="00DA7233">
        <w:trPr>
          <w:trHeight w:val="584"/>
        </w:trPr>
        <w:tc>
          <w:tcPr>
            <w:tcW w:w="1400" w:type="dxa"/>
            <w:vAlign w:val="center"/>
          </w:tcPr>
          <w:p w14:paraId="12595350"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IA</w:t>
            </w:r>
            <w:r w:rsidRPr="009A100B">
              <w:rPr>
                <w:rFonts w:asciiTheme="majorHAnsi" w:eastAsia="SimSun" w:hAnsiTheme="majorHAnsi" w:cstheme="majorHAnsi"/>
                <w:szCs w:val="24"/>
                <w:vertAlign w:val="superscript"/>
                <w:lang w:eastAsia="zh-CN"/>
              </w:rPr>
              <w:t>a</w:t>
            </w:r>
          </w:p>
        </w:tc>
        <w:tc>
          <w:tcPr>
            <w:tcW w:w="3840" w:type="dxa"/>
            <w:vAlign w:val="center"/>
          </w:tcPr>
          <w:p w14:paraId="07DDD6B8"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Offer a support group led by psychologist for a fixed number of sessions. Predominantly attended by parents.</w:t>
            </w:r>
          </w:p>
        </w:tc>
        <w:tc>
          <w:tcPr>
            <w:tcW w:w="4678" w:type="dxa"/>
            <w:vAlign w:val="center"/>
          </w:tcPr>
          <w:p w14:paraId="6482FC3A"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Able to signpost to active local autism carers group(s).</w:t>
            </w:r>
          </w:p>
        </w:tc>
      </w:tr>
      <w:tr w:rsidR="009A100B" w:rsidRPr="009A100B" w14:paraId="586AF306" w14:textId="77777777" w:rsidTr="00DA7233">
        <w:trPr>
          <w:trHeight w:val="584"/>
        </w:trPr>
        <w:tc>
          <w:tcPr>
            <w:tcW w:w="1400" w:type="dxa"/>
            <w:shd w:val="clear" w:color="auto" w:fill="F2F2F2" w:themeFill="background1" w:themeFillShade="F2"/>
            <w:vAlign w:val="center"/>
          </w:tcPr>
          <w:p w14:paraId="485CCF11" w14:textId="77777777" w:rsidR="009A100B" w:rsidRPr="009A100B" w:rsidRDefault="009A100B" w:rsidP="009A100B">
            <w:pPr>
              <w:spacing w:line="240" w:lineRule="auto"/>
              <w:jc w:val="right"/>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J</w:t>
            </w:r>
          </w:p>
        </w:tc>
        <w:tc>
          <w:tcPr>
            <w:tcW w:w="3840" w:type="dxa"/>
            <w:shd w:val="clear" w:color="auto" w:fill="F2F2F2" w:themeFill="background1" w:themeFillShade="F2"/>
            <w:vAlign w:val="center"/>
          </w:tcPr>
          <w:p w14:paraId="2B808B4E"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6 weekly carers event. Have speakers plus time to chat/raise isues. Predominantly attended by parents.</w:t>
            </w:r>
          </w:p>
        </w:tc>
        <w:tc>
          <w:tcPr>
            <w:tcW w:w="4678" w:type="dxa"/>
            <w:shd w:val="clear" w:color="auto" w:fill="F2F2F2" w:themeFill="background1" w:themeFillShade="F2"/>
            <w:vAlign w:val="center"/>
          </w:tcPr>
          <w:p w14:paraId="7D6CF7CA" w14:textId="77777777" w:rsidR="009A100B" w:rsidRPr="009A100B" w:rsidRDefault="009A100B" w:rsidP="009A100B">
            <w:pPr>
              <w:spacing w:line="240" w:lineRule="auto"/>
              <w:rPr>
                <w:rFonts w:asciiTheme="majorHAnsi" w:eastAsia="SimSun" w:hAnsiTheme="majorHAnsi" w:cstheme="majorHAnsi"/>
                <w:szCs w:val="24"/>
                <w:lang w:eastAsia="zh-CN"/>
              </w:rPr>
            </w:pPr>
            <w:r w:rsidRPr="009A100B">
              <w:rPr>
                <w:rFonts w:asciiTheme="majorHAnsi" w:eastAsia="SimSun" w:hAnsiTheme="majorHAnsi" w:cstheme="majorHAnsi"/>
                <w:szCs w:val="24"/>
                <w:lang w:eastAsia="zh-CN"/>
              </w:rPr>
              <w:t>No active local autism carers group(s).</w:t>
            </w:r>
          </w:p>
        </w:tc>
      </w:tr>
      <w:tr w:rsidR="009A100B" w:rsidRPr="009A100B" w14:paraId="33F38D9D" w14:textId="77777777" w:rsidTr="00DA7233">
        <w:trPr>
          <w:trHeight w:val="584"/>
        </w:trPr>
        <w:tc>
          <w:tcPr>
            <w:tcW w:w="1400" w:type="dxa"/>
            <w:shd w:val="clear" w:color="auto" w:fill="F2F2F2" w:themeFill="background1" w:themeFillShade="F2"/>
            <w:vAlign w:val="center"/>
          </w:tcPr>
          <w:p w14:paraId="19FA03B9" w14:textId="77777777" w:rsidR="009A100B" w:rsidRPr="009A100B" w:rsidRDefault="009A100B" w:rsidP="009A100B">
            <w:pPr>
              <w:spacing w:line="240" w:lineRule="auto"/>
              <w:jc w:val="right"/>
              <w:rPr>
                <w:rFonts w:asciiTheme="majorHAnsi" w:eastAsia="SimSun" w:hAnsiTheme="majorHAnsi" w:cstheme="majorHAnsi"/>
                <w:szCs w:val="24"/>
                <w:lang w:eastAsia="zh-CN"/>
              </w:rPr>
            </w:pPr>
          </w:p>
        </w:tc>
        <w:tc>
          <w:tcPr>
            <w:tcW w:w="8518" w:type="dxa"/>
            <w:gridSpan w:val="2"/>
            <w:shd w:val="clear" w:color="auto" w:fill="F2F2F2" w:themeFill="background1" w:themeFillShade="F2"/>
            <w:vAlign w:val="center"/>
          </w:tcPr>
          <w:p w14:paraId="276DA22E" w14:textId="77777777" w:rsidR="009A100B" w:rsidRPr="009A100B" w:rsidRDefault="009A100B" w:rsidP="009A100B">
            <w:pPr>
              <w:spacing w:line="240" w:lineRule="auto"/>
              <w:jc w:val="center"/>
              <w:rPr>
                <w:rFonts w:asciiTheme="majorHAnsi" w:eastAsia="SimSun" w:hAnsiTheme="majorHAnsi" w:cstheme="majorHAnsi"/>
                <w:b/>
                <w:szCs w:val="24"/>
                <w:lang w:eastAsia="zh-CN"/>
              </w:rPr>
            </w:pPr>
            <w:r w:rsidRPr="009A100B">
              <w:rPr>
                <w:rFonts w:asciiTheme="majorHAnsi" w:eastAsia="SimSun" w:hAnsiTheme="majorHAnsi" w:cstheme="majorHAnsi"/>
                <w:b/>
                <w:szCs w:val="24"/>
                <w:lang w:eastAsia="zh-CN"/>
              </w:rPr>
              <w:t>All sites supported referrals to LA for Carer Assessments</w:t>
            </w:r>
          </w:p>
        </w:tc>
      </w:tr>
    </w:tbl>
    <w:p w14:paraId="218C7DC7" w14:textId="77777777" w:rsidR="009A100B" w:rsidRPr="009A100B" w:rsidRDefault="009A100B" w:rsidP="009A100B">
      <w:pPr>
        <w:spacing w:after="0"/>
        <w:rPr>
          <w:rFonts w:asciiTheme="majorHAnsi" w:eastAsia="SimSun" w:hAnsiTheme="majorHAnsi" w:cstheme="majorHAnsi"/>
          <w:b/>
          <w:szCs w:val="24"/>
          <w:highlight w:val="yellow"/>
          <w:lang w:eastAsia="zh-CN"/>
        </w:rPr>
        <w:sectPr w:rsidR="009A100B" w:rsidRPr="009A100B" w:rsidSect="00DA7233">
          <w:pgSz w:w="11906" w:h="16838"/>
          <w:pgMar w:top="851" w:right="737" w:bottom="737" w:left="680" w:header="709" w:footer="709" w:gutter="0"/>
          <w:cols w:space="708"/>
          <w:docGrid w:linePitch="360"/>
        </w:sectPr>
      </w:pPr>
    </w:p>
    <w:p w14:paraId="25C2088C" w14:textId="6C5B7321" w:rsidR="009A100B" w:rsidRPr="009A100B" w:rsidRDefault="00356E93" w:rsidP="00356E93">
      <w:pPr>
        <w:pStyle w:val="Caption"/>
        <w:jc w:val="center"/>
        <w:rPr>
          <w:rFonts w:asciiTheme="majorHAnsi" w:eastAsia="SimSun" w:hAnsiTheme="majorHAnsi" w:cstheme="majorHAnsi"/>
          <w:b w:val="0"/>
          <w:szCs w:val="24"/>
          <w:lang w:eastAsia="zh-CN"/>
        </w:rPr>
      </w:pPr>
      <w:bookmarkStart w:id="306" w:name="_Toc33460859"/>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28</w:t>
      </w:r>
      <w:r w:rsidR="00E82F83">
        <w:rPr>
          <w:noProof/>
        </w:rPr>
        <w:fldChar w:fldCharType="end"/>
      </w:r>
      <w:r>
        <w:t xml:space="preserve">  </w:t>
      </w:r>
      <w:r w:rsidR="009A100B" w:rsidRPr="00356E93">
        <w:rPr>
          <w:rFonts w:asciiTheme="majorHAnsi" w:eastAsia="SimSun" w:hAnsiTheme="majorHAnsi" w:cstheme="majorHAnsi"/>
          <w:szCs w:val="24"/>
          <w:lang w:eastAsia="zh-CN"/>
        </w:rPr>
        <w:t>Training and consultancy by research site</w:t>
      </w:r>
      <w:bookmarkEnd w:id="306"/>
    </w:p>
    <w:tbl>
      <w:tblPr>
        <w:tblStyle w:val="TableGrid"/>
        <w:tblW w:w="15588" w:type="dxa"/>
        <w:tblLook w:val="04A0" w:firstRow="1" w:lastRow="0" w:firstColumn="1" w:lastColumn="0" w:noHBand="0" w:noVBand="1"/>
      </w:tblPr>
      <w:tblGrid>
        <w:gridCol w:w="1271"/>
        <w:gridCol w:w="4394"/>
        <w:gridCol w:w="3969"/>
        <w:gridCol w:w="3544"/>
        <w:gridCol w:w="2410"/>
      </w:tblGrid>
      <w:tr w:rsidR="009A100B" w:rsidRPr="009A100B" w14:paraId="59FE9E9E" w14:textId="77777777" w:rsidTr="00DA7233">
        <w:tc>
          <w:tcPr>
            <w:tcW w:w="1271" w:type="dxa"/>
            <w:vAlign w:val="center"/>
          </w:tcPr>
          <w:p w14:paraId="1FCEA0C1" w14:textId="77777777" w:rsidR="009A100B" w:rsidRPr="009A100B" w:rsidRDefault="009A100B" w:rsidP="009A100B">
            <w:pPr>
              <w:spacing w:line="240" w:lineRule="auto"/>
              <w:jc w:val="right"/>
              <w:rPr>
                <w:rFonts w:asciiTheme="majorHAnsi" w:eastAsia="SimSun" w:hAnsiTheme="majorHAnsi" w:cstheme="majorHAnsi"/>
                <w:b/>
                <w:sz w:val="23"/>
                <w:szCs w:val="23"/>
                <w:lang w:eastAsia="zh-CN"/>
              </w:rPr>
            </w:pPr>
            <w:r w:rsidRPr="009A100B">
              <w:rPr>
                <w:rFonts w:asciiTheme="majorHAnsi" w:eastAsia="SimSun" w:hAnsiTheme="majorHAnsi" w:cstheme="majorHAnsi"/>
                <w:b/>
                <w:sz w:val="23"/>
                <w:szCs w:val="23"/>
                <w:lang w:eastAsia="zh-CN"/>
              </w:rPr>
              <w:t>Site ID</w:t>
            </w:r>
          </w:p>
        </w:tc>
        <w:tc>
          <w:tcPr>
            <w:tcW w:w="4394" w:type="dxa"/>
            <w:vAlign w:val="center"/>
          </w:tcPr>
          <w:p w14:paraId="54F9C0F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Training for specific services</w:t>
            </w:r>
          </w:p>
        </w:tc>
        <w:tc>
          <w:tcPr>
            <w:tcW w:w="3969" w:type="dxa"/>
            <w:vAlign w:val="center"/>
          </w:tcPr>
          <w:p w14:paraId="0C6B933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Joint working</w:t>
            </w:r>
          </w:p>
        </w:tc>
        <w:tc>
          <w:tcPr>
            <w:tcW w:w="3544" w:type="dxa"/>
            <w:vAlign w:val="center"/>
          </w:tcPr>
          <w:p w14:paraId="15FAE77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Routine advisory service</w:t>
            </w:r>
          </w:p>
        </w:tc>
        <w:tc>
          <w:tcPr>
            <w:tcW w:w="2410" w:type="dxa"/>
            <w:vAlign w:val="center"/>
          </w:tcPr>
          <w:p w14:paraId="558E9533"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Public awareness activities</w:t>
            </w:r>
          </w:p>
        </w:tc>
      </w:tr>
      <w:tr w:rsidR="009A100B" w:rsidRPr="009A100B" w14:paraId="3C3376E2" w14:textId="77777777" w:rsidTr="00DA7233">
        <w:trPr>
          <w:trHeight w:val="584"/>
        </w:trPr>
        <w:tc>
          <w:tcPr>
            <w:tcW w:w="1271" w:type="dxa"/>
            <w:shd w:val="clear" w:color="auto" w:fill="F2F2F2" w:themeFill="background1" w:themeFillShade="F2"/>
            <w:vAlign w:val="center"/>
          </w:tcPr>
          <w:p w14:paraId="1817EC1E"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w:t>
            </w:r>
          </w:p>
        </w:tc>
        <w:tc>
          <w:tcPr>
            <w:tcW w:w="4394" w:type="dxa"/>
            <w:shd w:val="clear" w:color="auto" w:fill="F2F2F2" w:themeFill="background1" w:themeFillShade="F2"/>
            <w:vAlign w:val="center"/>
          </w:tcPr>
          <w:p w14:paraId="68C9F0C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Monthly awareness training sessions across Trust</w:t>
            </w:r>
          </w:p>
        </w:tc>
        <w:tc>
          <w:tcPr>
            <w:tcW w:w="3969" w:type="dxa"/>
            <w:shd w:val="clear" w:color="auto" w:fill="F2F2F2" w:themeFill="background1" w:themeFillShade="F2"/>
            <w:vAlign w:val="center"/>
          </w:tcPr>
          <w:p w14:paraId="2626A66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shd w:val="clear" w:color="auto" w:fill="F2F2F2" w:themeFill="background1" w:themeFillShade="F2"/>
            <w:vAlign w:val="center"/>
          </w:tcPr>
          <w:p w14:paraId="33CAD2C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shd w:val="clear" w:color="auto" w:fill="F2F2F2" w:themeFill="background1" w:themeFillShade="F2"/>
            <w:vAlign w:val="center"/>
          </w:tcPr>
          <w:p w14:paraId="0703E9F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14265069" w14:textId="77777777" w:rsidTr="00DA7233">
        <w:trPr>
          <w:trHeight w:val="584"/>
        </w:trPr>
        <w:tc>
          <w:tcPr>
            <w:tcW w:w="1271" w:type="dxa"/>
            <w:vAlign w:val="center"/>
          </w:tcPr>
          <w:p w14:paraId="1D6480E3"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B</w:t>
            </w:r>
          </w:p>
        </w:tc>
        <w:tc>
          <w:tcPr>
            <w:tcW w:w="4394" w:type="dxa"/>
            <w:vAlign w:val="center"/>
          </w:tcPr>
          <w:p w14:paraId="33B15490"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Monthly awareness training sessions across Trust</w:t>
            </w:r>
          </w:p>
        </w:tc>
        <w:tc>
          <w:tcPr>
            <w:tcW w:w="3969" w:type="dxa"/>
            <w:vAlign w:val="center"/>
          </w:tcPr>
          <w:p w14:paraId="3505F8D2"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vAlign w:val="center"/>
          </w:tcPr>
          <w:p w14:paraId="4127685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vAlign w:val="center"/>
          </w:tcPr>
          <w:p w14:paraId="1FDA48C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21B0A3F7" w14:textId="77777777" w:rsidTr="00DA7233">
        <w:trPr>
          <w:trHeight w:val="584"/>
        </w:trPr>
        <w:tc>
          <w:tcPr>
            <w:tcW w:w="1271" w:type="dxa"/>
            <w:shd w:val="clear" w:color="auto" w:fill="F2F2F2" w:themeFill="background1" w:themeFillShade="F2"/>
            <w:vAlign w:val="center"/>
          </w:tcPr>
          <w:p w14:paraId="1CE79161"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CA</w:t>
            </w:r>
            <w:r w:rsidRPr="009A100B">
              <w:rPr>
                <w:rFonts w:asciiTheme="majorHAnsi" w:eastAsia="SimSun" w:hAnsiTheme="majorHAnsi" w:cstheme="majorHAnsi"/>
                <w:sz w:val="23"/>
                <w:szCs w:val="23"/>
                <w:vertAlign w:val="superscript"/>
                <w:lang w:eastAsia="zh-CN"/>
              </w:rPr>
              <w:t>a</w:t>
            </w:r>
          </w:p>
        </w:tc>
        <w:tc>
          <w:tcPr>
            <w:tcW w:w="4394" w:type="dxa"/>
            <w:shd w:val="clear" w:color="auto" w:fill="F2F2F2" w:themeFill="background1" w:themeFillShade="F2"/>
            <w:vAlign w:val="center"/>
          </w:tcPr>
          <w:p w14:paraId="7AC109C8"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One off and rolling training programmes to statutory agencies (NHS, LA, police, prison service) &amp; private sector organisations.</w:t>
            </w:r>
          </w:p>
        </w:tc>
        <w:tc>
          <w:tcPr>
            <w:tcW w:w="3969" w:type="dxa"/>
            <w:shd w:val="clear" w:color="auto" w:fill="F2F2F2" w:themeFill="background1" w:themeFillShade="F2"/>
            <w:vAlign w:val="center"/>
          </w:tcPr>
          <w:p w14:paraId="5AA12BC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 xml:space="preserve">Advise services/professionals on a case by case basis re autism specific adjustments </w:t>
            </w:r>
          </w:p>
        </w:tc>
        <w:tc>
          <w:tcPr>
            <w:tcW w:w="3544" w:type="dxa"/>
            <w:shd w:val="clear" w:color="auto" w:fill="F2F2F2" w:themeFill="background1" w:themeFillShade="F2"/>
            <w:vAlign w:val="center"/>
          </w:tcPr>
          <w:p w14:paraId="741A31E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shd w:val="clear" w:color="auto" w:fill="F2F2F2" w:themeFill="background1" w:themeFillShade="F2"/>
            <w:vAlign w:val="center"/>
          </w:tcPr>
          <w:p w14:paraId="2BF99AB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Contribute to community awareness raising activities</w:t>
            </w:r>
          </w:p>
        </w:tc>
      </w:tr>
      <w:tr w:rsidR="009A100B" w:rsidRPr="009A100B" w14:paraId="19FFF66E" w14:textId="77777777" w:rsidTr="00DA7233">
        <w:trPr>
          <w:trHeight w:val="584"/>
        </w:trPr>
        <w:tc>
          <w:tcPr>
            <w:tcW w:w="1271" w:type="dxa"/>
            <w:vAlign w:val="center"/>
          </w:tcPr>
          <w:p w14:paraId="108EF388"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D</w:t>
            </w:r>
            <w:r w:rsidRPr="009A100B">
              <w:rPr>
                <w:rFonts w:asciiTheme="majorHAnsi" w:eastAsia="SimSun" w:hAnsiTheme="majorHAnsi" w:cstheme="majorHAnsi"/>
                <w:sz w:val="23"/>
                <w:szCs w:val="23"/>
                <w:vertAlign w:val="superscript"/>
                <w:lang w:eastAsia="zh-CN"/>
              </w:rPr>
              <w:t>b</w:t>
            </w:r>
          </w:p>
        </w:tc>
        <w:tc>
          <w:tcPr>
            <w:tcW w:w="4394" w:type="dxa"/>
            <w:vAlign w:val="center"/>
          </w:tcPr>
          <w:p w14:paraId="57214FBE"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Runs training for CMHT</w:t>
            </w:r>
          </w:p>
        </w:tc>
        <w:tc>
          <w:tcPr>
            <w:tcW w:w="3969" w:type="dxa"/>
            <w:vAlign w:val="center"/>
          </w:tcPr>
          <w:p w14:paraId="33FD13B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 xml:space="preserve">Not a routine part of service does. </w:t>
            </w:r>
          </w:p>
        </w:tc>
        <w:tc>
          <w:tcPr>
            <w:tcW w:w="3544" w:type="dxa"/>
            <w:vAlign w:val="center"/>
          </w:tcPr>
          <w:p w14:paraId="0EEA890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vAlign w:val="center"/>
          </w:tcPr>
          <w:p w14:paraId="5697D62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113E0D69" w14:textId="77777777" w:rsidTr="00DA7233">
        <w:trPr>
          <w:trHeight w:val="584"/>
        </w:trPr>
        <w:tc>
          <w:tcPr>
            <w:tcW w:w="1271" w:type="dxa"/>
            <w:shd w:val="clear" w:color="auto" w:fill="F2F2F2" w:themeFill="background1" w:themeFillShade="F2"/>
            <w:vAlign w:val="center"/>
          </w:tcPr>
          <w:p w14:paraId="0B9DA664"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E</w:t>
            </w:r>
          </w:p>
        </w:tc>
        <w:tc>
          <w:tcPr>
            <w:tcW w:w="4394" w:type="dxa"/>
            <w:shd w:val="clear" w:color="auto" w:fill="F2F2F2" w:themeFill="background1" w:themeFillShade="F2"/>
            <w:vAlign w:val="center"/>
          </w:tcPr>
          <w:p w14:paraId="3A05084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One off and rolling training programmes to statutory agencies (e.g. NHS, LA, police, prison service)</w:t>
            </w:r>
          </w:p>
        </w:tc>
        <w:tc>
          <w:tcPr>
            <w:tcW w:w="3969" w:type="dxa"/>
            <w:shd w:val="clear" w:color="auto" w:fill="F2F2F2" w:themeFill="background1" w:themeFillShade="F2"/>
            <w:vAlign w:val="center"/>
          </w:tcPr>
          <w:p w14:paraId="6E1C0766"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shd w:val="clear" w:color="auto" w:fill="F2F2F2" w:themeFill="background1" w:themeFillShade="F2"/>
            <w:vAlign w:val="center"/>
          </w:tcPr>
          <w:p w14:paraId="4454D24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shd w:val="clear" w:color="auto" w:fill="F2F2F2" w:themeFill="background1" w:themeFillShade="F2"/>
            <w:vAlign w:val="center"/>
          </w:tcPr>
          <w:p w14:paraId="0514FD17"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150E4831" w14:textId="77777777" w:rsidTr="00DA7233">
        <w:trPr>
          <w:trHeight w:val="584"/>
        </w:trPr>
        <w:tc>
          <w:tcPr>
            <w:tcW w:w="1271" w:type="dxa"/>
            <w:vAlign w:val="center"/>
          </w:tcPr>
          <w:p w14:paraId="14953583"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F</w:t>
            </w:r>
          </w:p>
        </w:tc>
        <w:tc>
          <w:tcPr>
            <w:tcW w:w="4394" w:type="dxa"/>
            <w:vAlign w:val="center"/>
          </w:tcPr>
          <w:p w14:paraId="3B329731"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Deliver training to psychiatrists on diagnosing autism.</w:t>
            </w:r>
          </w:p>
        </w:tc>
        <w:tc>
          <w:tcPr>
            <w:tcW w:w="3969" w:type="dxa"/>
            <w:vAlign w:val="center"/>
          </w:tcPr>
          <w:p w14:paraId="1EDEF9E9" w14:textId="77777777" w:rsidR="009A100B" w:rsidRPr="009A100B" w:rsidRDefault="009A100B" w:rsidP="009A100B">
            <w:pPr>
              <w:spacing w:line="240" w:lineRule="auto"/>
              <w:jc w:val="center"/>
              <w:rPr>
                <w:rFonts w:asciiTheme="majorHAnsi" w:eastAsia="SimSun" w:hAnsiTheme="majorHAnsi" w:cstheme="majorHAnsi"/>
                <w: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vAlign w:val="center"/>
          </w:tcPr>
          <w:p w14:paraId="6B262194"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 xml:space="preserve">Each week, two 30 minute consultation appointments available for booking by teams/ professionals in statutory services </w:t>
            </w:r>
          </w:p>
        </w:tc>
        <w:tc>
          <w:tcPr>
            <w:tcW w:w="2410" w:type="dxa"/>
            <w:vAlign w:val="center"/>
          </w:tcPr>
          <w:p w14:paraId="30E324F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3106D1ED" w14:textId="77777777" w:rsidTr="00DA7233">
        <w:trPr>
          <w:trHeight w:val="584"/>
        </w:trPr>
        <w:tc>
          <w:tcPr>
            <w:tcW w:w="1271" w:type="dxa"/>
            <w:shd w:val="clear" w:color="auto" w:fill="F2F2F2" w:themeFill="background1" w:themeFillShade="F2"/>
            <w:vAlign w:val="center"/>
          </w:tcPr>
          <w:p w14:paraId="5FF42A35"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H(a &amp; b)</w:t>
            </w:r>
            <w:r w:rsidRPr="009A100B">
              <w:rPr>
                <w:rFonts w:asciiTheme="majorHAnsi" w:eastAsia="SimSun" w:hAnsiTheme="majorHAnsi" w:cstheme="majorHAnsi"/>
                <w:sz w:val="23"/>
                <w:szCs w:val="23"/>
                <w:vertAlign w:val="superscript"/>
                <w:lang w:eastAsia="zh-CN"/>
              </w:rPr>
              <w:t>c</w:t>
            </w:r>
          </w:p>
        </w:tc>
        <w:tc>
          <w:tcPr>
            <w:tcW w:w="4394" w:type="dxa"/>
            <w:shd w:val="clear" w:color="auto" w:fill="F2F2F2" w:themeFill="background1" w:themeFillShade="F2"/>
            <w:vAlign w:val="center"/>
          </w:tcPr>
          <w:p w14:paraId="35042C1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Run training workshops  on request. Wide range of agencies (e.g. police, adult education, CMHT, social care)</w:t>
            </w:r>
          </w:p>
        </w:tc>
        <w:tc>
          <w:tcPr>
            <w:tcW w:w="3969" w:type="dxa"/>
            <w:shd w:val="clear" w:color="auto" w:fill="F2F2F2" w:themeFill="background1" w:themeFillShade="F2"/>
            <w:vAlign w:val="center"/>
          </w:tcPr>
          <w:p w14:paraId="7C1D2DD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shd w:val="clear" w:color="auto" w:fill="F2F2F2" w:themeFill="background1" w:themeFillShade="F2"/>
            <w:vAlign w:val="center"/>
          </w:tcPr>
          <w:p w14:paraId="0674CB75"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shd w:val="clear" w:color="auto" w:fill="F2F2F2" w:themeFill="background1" w:themeFillShade="F2"/>
            <w:vAlign w:val="center"/>
          </w:tcPr>
          <w:p w14:paraId="49ADF117"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Not reported</w:t>
            </w:r>
          </w:p>
        </w:tc>
      </w:tr>
      <w:tr w:rsidR="009A100B" w:rsidRPr="009A100B" w14:paraId="12140F26" w14:textId="77777777" w:rsidTr="00DA7233">
        <w:trPr>
          <w:trHeight w:val="584"/>
        </w:trPr>
        <w:tc>
          <w:tcPr>
            <w:tcW w:w="1271" w:type="dxa"/>
            <w:vAlign w:val="center"/>
          </w:tcPr>
          <w:p w14:paraId="6DB05161"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IA</w:t>
            </w:r>
            <w:r w:rsidRPr="009A100B">
              <w:rPr>
                <w:rFonts w:asciiTheme="majorHAnsi" w:eastAsia="SimSun" w:hAnsiTheme="majorHAnsi" w:cstheme="majorHAnsi"/>
                <w:sz w:val="23"/>
                <w:szCs w:val="23"/>
                <w:vertAlign w:val="superscript"/>
                <w:lang w:eastAsia="zh-CN"/>
              </w:rPr>
              <w:t>a</w:t>
            </w:r>
          </w:p>
        </w:tc>
        <w:tc>
          <w:tcPr>
            <w:tcW w:w="4394" w:type="dxa"/>
            <w:vAlign w:val="center"/>
          </w:tcPr>
          <w:p w14:paraId="202EDFBD"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Rolling programme of 1 day’s introduction to autism training open to all LA and Trust staff.  Provide be-spoke training to statutory and private organisations.</w:t>
            </w:r>
          </w:p>
        </w:tc>
        <w:tc>
          <w:tcPr>
            <w:tcW w:w="3969" w:type="dxa"/>
            <w:vAlign w:val="center"/>
          </w:tcPr>
          <w:p w14:paraId="414A25E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to services/professionals on a case by case basis re autism specific adjustments.</w:t>
            </w:r>
          </w:p>
        </w:tc>
        <w:tc>
          <w:tcPr>
            <w:tcW w:w="3544" w:type="dxa"/>
            <w:vAlign w:val="center"/>
          </w:tcPr>
          <w:p w14:paraId="549D23BA"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vAlign w:val="center"/>
          </w:tcPr>
          <w:p w14:paraId="2B70665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Monthly public seminar for autistic people &amp; family members.</w:t>
            </w:r>
          </w:p>
        </w:tc>
      </w:tr>
      <w:tr w:rsidR="009A100B" w:rsidRPr="009A100B" w14:paraId="58254952" w14:textId="77777777" w:rsidTr="00DA7233">
        <w:trPr>
          <w:trHeight w:val="584"/>
        </w:trPr>
        <w:tc>
          <w:tcPr>
            <w:tcW w:w="1271" w:type="dxa"/>
            <w:shd w:val="clear" w:color="auto" w:fill="F2F2F2" w:themeFill="background1" w:themeFillShade="F2"/>
            <w:vAlign w:val="center"/>
          </w:tcPr>
          <w:p w14:paraId="2695E6F8" w14:textId="77777777" w:rsidR="009A100B" w:rsidRPr="009A100B" w:rsidRDefault="009A100B" w:rsidP="009A100B">
            <w:pPr>
              <w:spacing w:line="240" w:lineRule="auto"/>
              <w:jc w:val="right"/>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J</w:t>
            </w:r>
          </w:p>
        </w:tc>
        <w:tc>
          <w:tcPr>
            <w:tcW w:w="4394" w:type="dxa"/>
            <w:shd w:val="clear" w:color="auto" w:fill="F2F2F2" w:themeFill="background1" w:themeFillShade="F2"/>
            <w:vAlign w:val="center"/>
          </w:tcPr>
          <w:p w14:paraId="5FCA7A7B"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One off and rolling training programmes to statutory agencies (NHS, LA, police, prison service) and other organisations (e.g. businesses)</w:t>
            </w:r>
          </w:p>
        </w:tc>
        <w:tc>
          <w:tcPr>
            <w:tcW w:w="3969" w:type="dxa"/>
            <w:shd w:val="clear" w:color="auto" w:fill="F2F2F2" w:themeFill="background1" w:themeFillShade="F2"/>
            <w:vAlign w:val="center"/>
          </w:tcPr>
          <w:p w14:paraId="75C997F9"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Advise services/professionals on a case by case basis re autism specific adjustments.</w:t>
            </w:r>
          </w:p>
        </w:tc>
        <w:tc>
          <w:tcPr>
            <w:tcW w:w="3544" w:type="dxa"/>
            <w:shd w:val="clear" w:color="auto" w:fill="F2F2F2" w:themeFill="background1" w:themeFillShade="F2"/>
            <w:vAlign w:val="center"/>
          </w:tcPr>
          <w:p w14:paraId="51D81CBF" w14:textId="77777777" w:rsidR="009A100B" w:rsidRPr="009A100B" w:rsidRDefault="009A100B" w:rsidP="009A100B">
            <w:pPr>
              <w:spacing w:line="240" w:lineRule="auto"/>
              <w:jc w:val="center"/>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No</w:t>
            </w:r>
          </w:p>
        </w:tc>
        <w:tc>
          <w:tcPr>
            <w:tcW w:w="2410" w:type="dxa"/>
            <w:shd w:val="clear" w:color="auto" w:fill="F2F2F2" w:themeFill="background1" w:themeFillShade="F2"/>
            <w:vAlign w:val="center"/>
          </w:tcPr>
          <w:p w14:paraId="6AD3BDCD" w14:textId="77777777" w:rsidR="009A100B" w:rsidRPr="009A100B" w:rsidRDefault="009A100B" w:rsidP="009A100B">
            <w:pPr>
              <w:spacing w:line="240" w:lineRule="auto"/>
              <w:rPr>
                <w:rFonts w:asciiTheme="majorHAnsi" w:eastAsia="SimSun" w:hAnsiTheme="majorHAnsi" w:cstheme="majorHAnsi"/>
                <w:sz w:val="23"/>
                <w:szCs w:val="23"/>
                <w:lang w:eastAsia="zh-CN"/>
              </w:rPr>
            </w:pPr>
            <w:r w:rsidRPr="009A100B">
              <w:rPr>
                <w:rFonts w:asciiTheme="majorHAnsi" w:eastAsia="SimSun" w:hAnsiTheme="majorHAnsi" w:cstheme="majorHAnsi"/>
                <w:sz w:val="23"/>
                <w:szCs w:val="23"/>
                <w:lang w:eastAsia="zh-CN"/>
              </w:rPr>
              <w:t>Run awareness-raising events.</w:t>
            </w:r>
          </w:p>
        </w:tc>
      </w:tr>
    </w:tbl>
    <w:p w14:paraId="297AC5B4" w14:textId="77777777" w:rsidR="009A100B" w:rsidRPr="009A100B" w:rsidRDefault="009A100B" w:rsidP="009A100B">
      <w:pPr>
        <w:spacing w:after="0"/>
        <w:rPr>
          <w:rFonts w:asciiTheme="majorHAnsi" w:eastAsia="SimSun" w:hAnsiTheme="majorHAnsi" w:cstheme="majorHAnsi"/>
          <w:b/>
          <w:szCs w:val="24"/>
          <w:lang w:eastAsia="zh-CN"/>
        </w:rPr>
        <w:sectPr w:rsidR="009A100B" w:rsidRPr="009A100B" w:rsidSect="00DA7233">
          <w:pgSz w:w="16838" w:h="11906" w:orient="landscape"/>
          <w:pgMar w:top="680" w:right="851" w:bottom="737" w:left="737" w:header="709" w:footer="709" w:gutter="0"/>
          <w:cols w:space="708"/>
          <w:docGrid w:linePitch="360"/>
        </w:sectPr>
      </w:pPr>
    </w:p>
    <w:p w14:paraId="7E49662F" w14:textId="1B374983" w:rsidR="009A100B" w:rsidRDefault="001B568D" w:rsidP="001B568D">
      <w:pPr>
        <w:pStyle w:val="Caption"/>
        <w:rPr>
          <w:sz w:val="32"/>
          <w:szCs w:val="32"/>
          <w:lang w:eastAsia="zh-CN"/>
        </w:rPr>
      </w:pPr>
      <w:bookmarkStart w:id="307" w:name="_Toc33460817"/>
      <w:r w:rsidRPr="001B568D">
        <w:rPr>
          <w:sz w:val="32"/>
          <w:szCs w:val="32"/>
        </w:rPr>
        <w:lastRenderedPageBreak/>
        <w:t xml:space="preserve">Appendix </w:t>
      </w:r>
      <w:r w:rsidRPr="001B568D">
        <w:rPr>
          <w:sz w:val="32"/>
          <w:szCs w:val="32"/>
        </w:rPr>
        <w:fldChar w:fldCharType="begin"/>
      </w:r>
      <w:r w:rsidRPr="001B568D">
        <w:rPr>
          <w:sz w:val="32"/>
          <w:szCs w:val="32"/>
        </w:rPr>
        <w:instrText xml:space="preserve"> SEQ Appendix \* ARABIC </w:instrText>
      </w:r>
      <w:r w:rsidRPr="001B568D">
        <w:rPr>
          <w:sz w:val="32"/>
          <w:szCs w:val="32"/>
        </w:rPr>
        <w:fldChar w:fldCharType="separate"/>
      </w:r>
      <w:r w:rsidR="002731A5">
        <w:rPr>
          <w:noProof/>
          <w:sz w:val="32"/>
          <w:szCs w:val="32"/>
        </w:rPr>
        <w:t>2</w:t>
      </w:r>
      <w:r w:rsidRPr="001B568D">
        <w:rPr>
          <w:sz w:val="32"/>
          <w:szCs w:val="32"/>
        </w:rPr>
        <w:fldChar w:fldCharType="end"/>
      </w:r>
      <w:r>
        <w:rPr>
          <w:sz w:val="32"/>
          <w:szCs w:val="32"/>
        </w:rPr>
        <w:t xml:space="preserve">:  </w:t>
      </w:r>
      <w:r w:rsidR="0072626F">
        <w:rPr>
          <w:sz w:val="32"/>
          <w:szCs w:val="32"/>
        </w:rPr>
        <w:t xml:space="preserve">The </w:t>
      </w:r>
      <w:r w:rsidR="0072626F">
        <w:rPr>
          <w:sz w:val="32"/>
          <w:szCs w:val="32"/>
          <w:lang w:eastAsia="zh-CN"/>
        </w:rPr>
        <w:t>nested qualitative study with senior practitioners</w:t>
      </w:r>
      <w:bookmarkEnd w:id="307"/>
    </w:p>
    <w:p w14:paraId="759FCC9B" w14:textId="77777777" w:rsidR="0072626F" w:rsidRPr="0072626F" w:rsidRDefault="0072626F" w:rsidP="0072626F">
      <w:pPr>
        <w:rPr>
          <w:lang w:eastAsia="zh-CN"/>
        </w:rPr>
      </w:pPr>
    </w:p>
    <w:p w14:paraId="5D666529" w14:textId="77777777" w:rsidR="009A100B" w:rsidRPr="009A100B" w:rsidRDefault="009A100B" w:rsidP="009A100B">
      <w:pPr>
        <w:spacing w:after="0" w:line="276" w:lineRule="auto"/>
        <w:rPr>
          <w:rFonts w:asciiTheme="majorHAnsi" w:eastAsia="SimSun" w:hAnsiTheme="majorHAnsi" w:cstheme="majorHAnsi"/>
          <w:b/>
          <w:szCs w:val="20"/>
          <w:lang w:eastAsia="zh-CN"/>
        </w:rPr>
      </w:pPr>
      <w:r w:rsidRPr="009A100B">
        <w:rPr>
          <w:rFonts w:asciiTheme="majorHAnsi" w:eastAsia="SimSun" w:hAnsiTheme="majorHAnsi" w:cstheme="majorHAnsi"/>
          <w:b/>
          <w:szCs w:val="20"/>
          <w:lang w:eastAsia="zh-CN"/>
        </w:rPr>
        <w:t>Study objectives</w:t>
      </w:r>
    </w:p>
    <w:p w14:paraId="3C43C623" w14:textId="77777777" w:rsidR="009A100B" w:rsidRPr="009A100B" w:rsidRDefault="009A100B" w:rsidP="009A100B">
      <w:pPr>
        <w:spacing w:after="0" w:line="276" w:lineRule="auto"/>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The objectives of the nested qualitative study of senior practitioners’ views and experiences was as follows:</w:t>
      </w:r>
    </w:p>
    <w:p w14:paraId="0F150A4E" w14:textId="77777777" w:rsidR="009A100B" w:rsidRPr="009A100B" w:rsidRDefault="009A100B" w:rsidP="009A100B">
      <w:pPr>
        <w:numPr>
          <w:ilvl w:val="0"/>
          <w:numId w:val="63"/>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To understand and describe the implementation and delivery of Specialist Autism Team type provision;</w:t>
      </w:r>
    </w:p>
    <w:p w14:paraId="353900CB" w14:textId="77777777" w:rsidR="009A100B" w:rsidRPr="009A100B" w:rsidRDefault="009A100B" w:rsidP="009A100B">
      <w:pPr>
        <w:numPr>
          <w:ilvl w:val="0"/>
          <w:numId w:val="63"/>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To identify and describe the external and within-service factors which support or hinder the operation of the service and the quality of care and support provided;</w:t>
      </w:r>
    </w:p>
    <w:p w14:paraId="66E036E6" w14:textId="77777777" w:rsidR="009A100B" w:rsidRPr="009A100B" w:rsidRDefault="009A100B" w:rsidP="009A100B">
      <w:pPr>
        <w:numPr>
          <w:ilvl w:val="0"/>
          <w:numId w:val="63"/>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To explore and report senior practitioners’ cumulative experiences of providing care and support to autistic adults without LD;</w:t>
      </w:r>
    </w:p>
    <w:p w14:paraId="42A6F683" w14:textId="77777777" w:rsidR="009A100B" w:rsidRPr="009A100B" w:rsidRDefault="009A100B" w:rsidP="009A100B">
      <w:pPr>
        <w:numPr>
          <w:ilvl w:val="0"/>
          <w:numId w:val="63"/>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To secure senior practitioners’ views on the factors which affect the impact of their services on individuals’ lives</w:t>
      </w:r>
    </w:p>
    <w:p w14:paraId="1A4BDB14" w14:textId="77777777" w:rsidR="009A100B" w:rsidRPr="009A100B" w:rsidRDefault="009A100B" w:rsidP="009A100B">
      <w:pPr>
        <w:numPr>
          <w:ilvl w:val="0"/>
          <w:numId w:val="63"/>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To explore views regarding aspects of service organisation and delivery (within SATs and across the wider service context) which support the development of sustainable long-term care for autistic adults without LD, and experiences of implementing such approaches.</w:t>
      </w:r>
    </w:p>
    <w:p w14:paraId="6B205FC9" w14:textId="77777777" w:rsidR="009A100B" w:rsidRPr="009A100B" w:rsidRDefault="009A100B" w:rsidP="009A100B">
      <w:pPr>
        <w:spacing w:after="0" w:line="276" w:lineRule="auto"/>
        <w:rPr>
          <w:rFonts w:asciiTheme="majorHAnsi" w:eastAsia="SimSun" w:hAnsiTheme="majorHAnsi" w:cstheme="majorHAnsi"/>
          <w:szCs w:val="20"/>
          <w:lang w:eastAsia="zh-CN"/>
        </w:rPr>
      </w:pPr>
    </w:p>
    <w:p w14:paraId="540793D6" w14:textId="77777777" w:rsidR="009A100B" w:rsidRPr="009A100B" w:rsidRDefault="009A100B" w:rsidP="009A100B">
      <w:pPr>
        <w:spacing w:after="0" w:line="276" w:lineRule="auto"/>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Findings from this nested study are reported in Chapters 3, 4 and 5</w:t>
      </w:r>
    </w:p>
    <w:p w14:paraId="41BF4F49" w14:textId="77777777" w:rsidR="009A100B" w:rsidRPr="009A100B" w:rsidRDefault="009A100B" w:rsidP="009A100B">
      <w:pPr>
        <w:spacing w:after="0" w:line="276" w:lineRule="auto"/>
        <w:rPr>
          <w:rFonts w:asciiTheme="majorHAnsi" w:eastAsia="SimSun" w:hAnsiTheme="majorHAnsi" w:cstheme="majorHAnsi"/>
          <w:szCs w:val="20"/>
          <w:lang w:eastAsia="zh-CN"/>
        </w:rPr>
      </w:pPr>
    </w:p>
    <w:p w14:paraId="6351757D" w14:textId="77777777" w:rsidR="009A100B" w:rsidRPr="009A100B" w:rsidRDefault="009A100B" w:rsidP="009A100B">
      <w:pPr>
        <w:spacing w:after="0" w:line="276" w:lineRule="auto"/>
        <w:rPr>
          <w:rFonts w:asciiTheme="majorHAnsi" w:eastAsia="SimSun" w:hAnsiTheme="majorHAnsi" w:cstheme="majorHAnsi"/>
          <w:b/>
          <w:szCs w:val="20"/>
          <w:lang w:eastAsia="zh-CN"/>
        </w:rPr>
      </w:pPr>
      <w:r w:rsidRPr="009A100B">
        <w:rPr>
          <w:rFonts w:asciiTheme="majorHAnsi" w:eastAsia="SimSun" w:hAnsiTheme="majorHAnsi" w:cstheme="majorHAnsi"/>
          <w:b/>
          <w:szCs w:val="20"/>
          <w:lang w:eastAsia="zh-CN"/>
        </w:rPr>
        <w:t>Methods</w:t>
      </w:r>
    </w:p>
    <w:p w14:paraId="471531AC" w14:textId="77777777" w:rsidR="009A100B" w:rsidRPr="009A100B" w:rsidRDefault="009A100B" w:rsidP="009A100B">
      <w:pPr>
        <w:spacing w:after="0" w:line="276" w:lineRule="auto"/>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 xml:space="preserve">Data were collecting using: </w:t>
      </w:r>
    </w:p>
    <w:p w14:paraId="131F7797" w14:textId="77777777" w:rsidR="009A100B" w:rsidRPr="009A100B" w:rsidRDefault="009A100B" w:rsidP="009A100B">
      <w:pPr>
        <w:numPr>
          <w:ilvl w:val="0"/>
          <w:numId w:val="67"/>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 xml:space="preserve">individual telephone interviews with one practitioner (or a joint interview with up to 3 senior practitioners) in each research site. This was followed up, where required, with email conversation to address missing information or points of clarification.  </w:t>
      </w:r>
    </w:p>
    <w:p w14:paraId="393BA91B" w14:textId="05C56AEA" w:rsidR="009A100B" w:rsidRPr="009A100B" w:rsidRDefault="009A100B" w:rsidP="009A100B">
      <w:pPr>
        <w:numPr>
          <w:ilvl w:val="0"/>
          <w:numId w:val="67"/>
        </w:numPr>
        <w:spacing w:after="0" w:line="276" w:lineRule="auto"/>
        <w:contextualSpacing/>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 xml:space="preserve">an overnight workshop to which all sites were invited.  The workshop schedule is presented in </w:t>
      </w:r>
      <w:r w:rsidR="00DC44AE">
        <w:rPr>
          <w:rFonts w:asciiTheme="majorHAnsi" w:eastAsia="SimSun" w:hAnsiTheme="majorHAnsi" w:cstheme="majorHAnsi"/>
          <w:szCs w:val="20"/>
          <w:lang w:eastAsia="zh-CN"/>
        </w:rPr>
        <w:t>Box 3</w:t>
      </w:r>
      <w:r w:rsidRPr="009A100B">
        <w:rPr>
          <w:rFonts w:asciiTheme="majorHAnsi" w:eastAsia="SimSun" w:hAnsiTheme="majorHAnsi" w:cstheme="majorHAnsi"/>
          <w:szCs w:val="20"/>
          <w:lang w:eastAsia="zh-CN"/>
        </w:rPr>
        <w:t>, an</w:t>
      </w:r>
      <w:r w:rsidR="00C61D55">
        <w:rPr>
          <w:rFonts w:asciiTheme="majorHAnsi" w:eastAsia="SimSun" w:hAnsiTheme="majorHAnsi" w:cstheme="majorHAnsi"/>
          <w:szCs w:val="20"/>
          <w:lang w:eastAsia="zh-CN"/>
        </w:rPr>
        <w:t>d participant details in</w:t>
      </w:r>
      <w:r w:rsidR="00DC44AE">
        <w:rPr>
          <w:rFonts w:asciiTheme="majorHAnsi" w:eastAsia="SimSun" w:hAnsiTheme="majorHAnsi" w:cstheme="majorHAnsi"/>
          <w:szCs w:val="20"/>
          <w:lang w:eastAsia="zh-CN"/>
        </w:rPr>
        <w:t xml:space="preserve"> Box 4</w:t>
      </w:r>
      <w:r w:rsidRPr="009A100B">
        <w:rPr>
          <w:rFonts w:asciiTheme="majorHAnsi" w:eastAsia="SimSun" w:hAnsiTheme="majorHAnsi" w:cstheme="majorHAnsi"/>
          <w:szCs w:val="20"/>
          <w:lang w:eastAsia="zh-CN"/>
        </w:rPr>
        <w:t xml:space="preserve">. </w:t>
      </w:r>
    </w:p>
    <w:p w14:paraId="40D35510" w14:textId="77777777" w:rsidR="009A100B" w:rsidRPr="009A100B" w:rsidRDefault="009A100B" w:rsidP="009A100B">
      <w:pPr>
        <w:spacing w:after="0" w:line="276" w:lineRule="auto"/>
        <w:rPr>
          <w:rFonts w:asciiTheme="majorHAnsi" w:eastAsia="SimSun" w:hAnsiTheme="majorHAnsi" w:cstheme="majorHAnsi"/>
          <w:szCs w:val="20"/>
          <w:lang w:eastAsia="zh-CN"/>
        </w:rPr>
      </w:pPr>
    </w:p>
    <w:p w14:paraId="06732201" w14:textId="30180B9A" w:rsidR="009A100B" w:rsidRPr="009A100B" w:rsidRDefault="009A100B" w:rsidP="009A100B">
      <w:pPr>
        <w:spacing w:after="0" w:line="276" w:lineRule="auto"/>
        <w:rPr>
          <w:rFonts w:asciiTheme="majorHAnsi" w:eastAsia="SimSun" w:hAnsiTheme="majorHAnsi" w:cstheme="majorHAnsi"/>
          <w:szCs w:val="20"/>
          <w:lang w:eastAsia="zh-CN"/>
        </w:rPr>
      </w:pPr>
      <w:r w:rsidRPr="009A100B">
        <w:rPr>
          <w:rFonts w:asciiTheme="majorHAnsi" w:eastAsia="SimSun" w:hAnsiTheme="majorHAnsi" w:cstheme="majorHAnsi"/>
          <w:szCs w:val="20"/>
          <w:lang w:eastAsia="zh-CN"/>
        </w:rPr>
        <w:t>Interviews and workshop discussions were audio-recorded and verbatim transcripts created. Qualitative content analysis and thematic analysis w</w:t>
      </w:r>
      <w:r w:rsidR="005161DA">
        <w:rPr>
          <w:rFonts w:asciiTheme="majorHAnsi" w:eastAsia="SimSun" w:hAnsiTheme="majorHAnsi" w:cstheme="majorHAnsi"/>
          <w:szCs w:val="20"/>
          <w:lang w:eastAsia="zh-CN"/>
        </w:rPr>
        <w:t>ere</w:t>
      </w:r>
      <w:r w:rsidRPr="009A100B">
        <w:rPr>
          <w:rFonts w:asciiTheme="majorHAnsi" w:eastAsia="SimSun" w:hAnsiTheme="majorHAnsi" w:cstheme="majorHAnsi"/>
          <w:szCs w:val="20"/>
          <w:lang w:eastAsia="zh-CN"/>
        </w:rPr>
        <w:t xml:space="preserve"> used to analyse the data.  Thematic frameworks are set out in </w:t>
      </w:r>
      <w:r w:rsidR="00DC44AE">
        <w:rPr>
          <w:rFonts w:asciiTheme="majorHAnsi" w:eastAsia="SimSun" w:hAnsiTheme="majorHAnsi" w:cstheme="majorHAnsi"/>
          <w:szCs w:val="20"/>
          <w:lang w:eastAsia="zh-CN"/>
        </w:rPr>
        <w:t xml:space="preserve">Box 5 </w:t>
      </w:r>
      <w:r w:rsidR="005161DA">
        <w:rPr>
          <w:rFonts w:asciiTheme="majorHAnsi" w:eastAsia="SimSun" w:hAnsiTheme="majorHAnsi" w:cstheme="majorHAnsi"/>
          <w:szCs w:val="20"/>
          <w:lang w:eastAsia="zh-CN"/>
        </w:rPr>
        <w:t>with</w:t>
      </w:r>
      <w:r w:rsidRPr="009A100B">
        <w:rPr>
          <w:rFonts w:asciiTheme="majorHAnsi" w:eastAsia="SimSun" w:hAnsiTheme="majorHAnsi" w:cstheme="majorHAnsi"/>
          <w:szCs w:val="20"/>
          <w:lang w:eastAsia="zh-CN"/>
        </w:rPr>
        <w:t xml:space="preserve"> data coded </w:t>
      </w:r>
      <w:r w:rsidR="005161DA">
        <w:rPr>
          <w:rFonts w:asciiTheme="majorHAnsi" w:eastAsia="SimSun" w:hAnsiTheme="majorHAnsi" w:cstheme="majorHAnsi"/>
          <w:szCs w:val="20"/>
          <w:lang w:eastAsia="zh-CN"/>
        </w:rPr>
        <w:t>using</w:t>
      </w:r>
      <w:r w:rsidRPr="009A100B">
        <w:rPr>
          <w:rFonts w:asciiTheme="majorHAnsi" w:eastAsia="SimSun" w:hAnsiTheme="majorHAnsi" w:cstheme="majorHAnsi"/>
          <w:szCs w:val="20"/>
          <w:lang w:eastAsia="zh-CN"/>
        </w:rPr>
        <w:t xml:space="preserve"> this framework. Analytical writing and mind map were used to </w:t>
      </w:r>
      <w:r w:rsidR="005161DA">
        <w:rPr>
          <w:rFonts w:asciiTheme="majorHAnsi" w:eastAsia="SimSun" w:hAnsiTheme="majorHAnsi" w:cstheme="majorHAnsi"/>
          <w:szCs w:val="20"/>
          <w:lang w:eastAsia="zh-CN"/>
        </w:rPr>
        <w:t>map and explore interconnections between</w:t>
      </w:r>
      <w:r w:rsidRPr="009A100B">
        <w:rPr>
          <w:rFonts w:asciiTheme="majorHAnsi" w:eastAsia="SimSun" w:hAnsiTheme="majorHAnsi" w:cstheme="majorHAnsi"/>
          <w:szCs w:val="20"/>
          <w:lang w:eastAsia="zh-CN"/>
        </w:rPr>
        <w:t xml:space="preserve"> themes and structur</w:t>
      </w:r>
      <w:r w:rsidR="005161DA">
        <w:rPr>
          <w:rFonts w:asciiTheme="majorHAnsi" w:eastAsia="SimSun" w:hAnsiTheme="majorHAnsi" w:cstheme="majorHAnsi"/>
          <w:szCs w:val="20"/>
          <w:lang w:eastAsia="zh-CN"/>
        </w:rPr>
        <w:t>ing</w:t>
      </w:r>
      <w:r w:rsidRPr="009A100B">
        <w:rPr>
          <w:rFonts w:asciiTheme="majorHAnsi" w:eastAsia="SimSun" w:hAnsiTheme="majorHAnsi" w:cstheme="majorHAnsi"/>
          <w:szCs w:val="20"/>
          <w:lang w:eastAsia="zh-CN"/>
        </w:rPr>
        <w:t xml:space="preserve"> of the presentation of the data.  </w:t>
      </w:r>
      <w:r w:rsidRPr="009A100B">
        <w:rPr>
          <w:rFonts w:asciiTheme="majorHAnsi" w:eastAsia="SimSun" w:hAnsiTheme="majorHAnsi" w:cstheme="majorHAnsi"/>
          <w:szCs w:val="20"/>
          <w:lang w:eastAsia="zh-CN"/>
        </w:rPr>
        <w:br w:type="page"/>
      </w:r>
    </w:p>
    <w:p w14:paraId="09EC3604" w14:textId="5A2F366B" w:rsidR="009A100B" w:rsidRPr="00DC44AE" w:rsidRDefault="00DC44AE" w:rsidP="00DC44AE">
      <w:pPr>
        <w:pStyle w:val="Caption"/>
        <w:jc w:val="center"/>
        <w:rPr>
          <w:rFonts w:asciiTheme="majorHAnsi" w:hAnsiTheme="majorHAnsi" w:cstheme="majorHAnsi"/>
          <w:szCs w:val="24"/>
        </w:rPr>
      </w:pPr>
      <w:bookmarkStart w:id="308" w:name="_Toc33460906"/>
      <w:r>
        <w:lastRenderedPageBreak/>
        <w:t xml:space="preserve">Box </w:t>
      </w:r>
      <w:r w:rsidR="002B6DC6">
        <w:fldChar w:fldCharType="begin"/>
      </w:r>
      <w:r w:rsidR="002B6DC6">
        <w:instrText xml:space="preserve"> SEQ Box \* ARABIC </w:instrText>
      </w:r>
      <w:r w:rsidR="002B6DC6">
        <w:fldChar w:fldCharType="separate"/>
      </w:r>
      <w:r w:rsidR="00554D89">
        <w:rPr>
          <w:noProof/>
        </w:rPr>
        <w:t>3</w:t>
      </w:r>
      <w:r w:rsidR="002B6DC6">
        <w:rPr>
          <w:noProof/>
        </w:rPr>
        <w:fldChar w:fldCharType="end"/>
      </w:r>
      <w:r>
        <w:t xml:space="preserve">: </w:t>
      </w:r>
      <w:r w:rsidR="009A100B" w:rsidRPr="00DC44AE">
        <w:rPr>
          <w:rFonts w:asciiTheme="majorHAnsi" w:hAnsiTheme="majorHAnsi" w:cstheme="majorHAnsi"/>
          <w:szCs w:val="24"/>
        </w:rPr>
        <w:t>Workshop schedule</w:t>
      </w:r>
      <w:bookmarkEnd w:id="308"/>
    </w:p>
    <w:tbl>
      <w:tblPr>
        <w:tblStyle w:val="ListTable1Light1"/>
        <w:tblpPr w:leftFromText="180" w:rightFromText="180" w:vertAnchor="text" w:horzAnchor="margin" w:tblpXSpec="center" w:tblpY="165"/>
        <w:tblW w:w="9923" w:type="dxa"/>
        <w:tblCellMar>
          <w:top w:w="28" w:type="dxa"/>
          <w:bottom w:w="40" w:type="dxa"/>
        </w:tblCellMar>
        <w:tblLook w:val="04A0" w:firstRow="1" w:lastRow="0" w:firstColumn="1" w:lastColumn="0" w:noHBand="0" w:noVBand="1"/>
      </w:tblPr>
      <w:tblGrid>
        <w:gridCol w:w="1101"/>
        <w:gridCol w:w="8822"/>
      </w:tblGrid>
      <w:tr w:rsidR="009A100B" w:rsidRPr="009A100B" w14:paraId="3E244CAE" w14:textId="77777777" w:rsidTr="00DA72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5E0ED07"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8:45</w:t>
            </w:r>
          </w:p>
        </w:tc>
        <w:tc>
          <w:tcPr>
            <w:tcW w:w="8822" w:type="dxa"/>
          </w:tcPr>
          <w:p w14:paraId="60F1FA83" w14:textId="77777777" w:rsidR="009A100B" w:rsidRPr="009A100B" w:rsidRDefault="009A100B" w:rsidP="009A100B">
            <w:pPr>
              <w:spacing w:line="312" w:lineRule="auto"/>
              <w:ind w:left="175"/>
              <w:cnfStyle w:val="100000000000" w:firstRow="1" w:lastRow="0" w:firstColumn="0" w:lastColumn="0" w:oddVBand="0" w:evenVBand="0" w:oddHBand="0" w:evenHBand="0" w:firstRowFirstColumn="0" w:firstRowLastColumn="0" w:lastRowFirstColumn="0" w:lastRowLastColumn="0"/>
              <w:rPr>
                <w:rFonts w:asciiTheme="majorHAnsi" w:eastAsiaTheme="majorEastAsia" w:hAnsiTheme="majorHAnsi" w:cstheme="majorHAnsi"/>
                <w:szCs w:val="24"/>
              </w:rPr>
            </w:pPr>
            <w:r w:rsidRPr="009A100B">
              <w:rPr>
                <w:rFonts w:asciiTheme="majorHAnsi" w:eastAsiaTheme="majorEastAsia" w:hAnsiTheme="majorHAnsi" w:cstheme="majorHAnsi"/>
                <w:szCs w:val="24"/>
              </w:rPr>
              <w:t>Taxis from hotel</w:t>
            </w:r>
          </w:p>
        </w:tc>
      </w:tr>
      <w:tr w:rsidR="009A100B" w:rsidRPr="009A100B" w14:paraId="420F8CB9"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19E87EE"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9:00</w:t>
            </w:r>
          </w:p>
        </w:tc>
        <w:tc>
          <w:tcPr>
            <w:tcW w:w="8822" w:type="dxa"/>
          </w:tcPr>
          <w:p w14:paraId="09D16B57"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4"/>
              </w:rPr>
            </w:pPr>
            <w:r w:rsidRPr="009A100B">
              <w:rPr>
                <w:rFonts w:asciiTheme="majorHAnsi" w:hAnsiTheme="majorHAnsi" w:cstheme="majorHAnsi"/>
                <w:b/>
                <w:szCs w:val="24"/>
              </w:rPr>
              <w:t>ARRIVE: TEA/COFFEE AVAILABLE</w:t>
            </w:r>
          </w:p>
        </w:tc>
      </w:tr>
      <w:tr w:rsidR="009A100B" w:rsidRPr="009A100B" w14:paraId="4F9E7671"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69965DCF"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9:15</w:t>
            </w:r>
          </w:p>
        </w:tc>
        <w:tc>
          <w:tcPr>
            <w:tcW w:w="8822" w:type="dxa"/>
          </w:tcPr>
          <w:p w14:paraId="4899CEC7"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 xml:space="preserve">Introductions, housekeeping, plan for the day </w:t>
            </w:r>
          </w:p>
        </w:tc>
      </w:tr>
      <w:tr w:rsidR="009A100B" w:rsidRPr="009A100B" w14:paraId="6254FCE4"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D32B834"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9:25</w:t>
            </w:r>
          </w:p>
        </w:tc>
        <w:tc>
          <w:tcPr>
            <w:tcW w:w="8822" w:type="dxa"/>
          </w:tcPr>
          <w:p w14:paraId="6DD14CA0"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 xml:space="preserve">Overview of the SHAPE project: objectives, impact and current progress </w:t>
            </w:r>
          </w:p>
          <w:p w14:paraId="117576A3"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(Presentation by research team)</w:t>
            </w:r>
          </w:p>
        </w:tc>
      </w:tr>
      <w:tr w:rsidR="009A100B" w:rsidRPr="009A100B" w14:paraId="41C0234B"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7176A113"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9:45</w:t>
            </w:r>
          </w:p>
        </w:tc>
        <w:tc>
          <w:tcPr>
            <w:tcW w:w="8822" w:type="dxa"/>
          </w:tcPr>
          <w:p w14:paraId="6F0E4578"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 xml:space="preserve">Overview of findings from national mapping exercise </w:t>
            </w:r>
          </w:p>
          <w:p w14:paraId="118BF845"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(Presentation by research team)</w:t>
            </w:r>
          </w:p>
        </w:tc>
      </w:tr>
      <w:tr w:rsidR="009A100B" w:rsidRPr="009A100B" w14:paraId="7D3EEFDE"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316BEE1"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10:05</w:t>
            </w:r>
          </w:p>
        </w:tc>
        <w:tc>
          <w:tcPr>
            <w:tcW w:w="8822" w:type="dxa"/>
          </w:tcPr>
          <w:p w14:paraId="1AA56DEB"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 xml:space="preserve">Introducing each service: the speed dating way </w:t>
            </w:r>
          </w:p>
          <w:p w14:paraId="5776A258"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 xml:space="preserve">(Each service gives a 4 minute presentation about their service) </w:t>
            </w:r>
          </w:p>
        </w:tc>
      </w:tr>
      <w:tr w:rsidR="009A100B" w:rsidRPr="009A100B" w14:paraId="11254FF1"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7285190C"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10:45</w:t>
            </w:r>
          </w:p>
        </w:tc>
        <w:tc>
          <w:tcPr>
            <w:tcW w:w="8822" w:type="dxa"/>
          </w:tcPr>
          <w:p w14:paraId="771ED5DF"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Reflection on current approaches to delivering ‘Specialist Autism Team’ provision</w:t>
            </w:r>
          </w:p>
          <w:p w14:paraId="74FFB73B"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(Whole group discussion)</w:t>
            </w:r>
          </w:p>
        </w:tc>
      </w:tr>
      <w:tr w:rsidR="009A100B" w:rsidRPr="009A100B" w14:paraId="0C5B5361"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5F788D9E"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11:00</w:t>
            </w:r>
          </w:p>
        </w:tc>
        <w:tc>
          <w:tcPr>
            <w:tcW w:w="8822" w:type="dxa"/>
          </w:tcPr>
          <w:p w14:paraId="2EDDC1AA"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i/>
                <w:szCs w:val="24"/>
                <w:u w:val="single"/>
              </w:rPr>
            </w:pPr>
            <w:r w:rsidRPr="009A100B">
              <w:rPr>
                <w:rFonts w:asciiTheme="majorHAnsi" w:hAnsiTheme="majorHAnsi" w:cstheme="majorHAnsi"/>
                <w:b/>
                <w:szCs w:val="24"/>
              </w:rPr>
              <w:t xml:space="preserve">COFFEE and CAKES </w:t>
            </w:r>
          </w:p>
        </w:tc>
      </w:tr>
      <w:tr w:rsidR="009A100B" w:rsidRPr="009A100B" w14:paraId="1FE0B0B4"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269A61B1"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11:30</w:t>
            </w:r>
          </w:p>
        </w:tc>
        <w:tc>
          <w:tcPr>
            <w:tcW w:w="8822" w:type="dxa"/>
          </w:tcPr>
          <w:p w14:paraId="0BA298A6"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Experiences of delivering a ‘Specialist Autism Team’ service: what helps and hinders you meeting your objectives?</w:t>
            </w:r>
          </w:p>
          <w:p w14:paraId="77C6C782" w14:textId="77777777" w:rsidR="009A100B" w:rsidRPr="009A100B" w:rsidRDefault="009A100B" w:rsidP="009A100B">
            <w:pPr>
              <w:tabs>
                <w:tab w:val="left" w:pos="313"/>
              </w:tabs>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r>
            <w:r w:rsidRPr="009A100B">
              <w:rPr>
                <w:rFonts w:asciiTheme="majorHAnsi" w:hAnsiTheme="majorHAnsi" w:cstheme="majorHAnsi"/>
                <w:i/>
                <w:szCs w:val="24"/>
              </w:rPr>
              <w:tab/>
              <w:t>(Small group work and feedback)</w:t>
            </w:r>
          </w:p>
        </w:tc>
      </w:tr>
      <w:tr w:rsidR="009A100B" w:rsidRPr="009A100B" w14:paraId="6C84E7B2"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09E7A137"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12:15</w:t>
            </w:r>
          </w:p>
        </w:tc>
        <w:tc>
          <w:tcPr>
            <w:tcW w:w="8822" w:type="dxa"/>
          </w:tcPr>
          <w:p w14:paraId="16207AD2"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What works, and for whom?</w:t>
            </w:r>
          </w:p>
          <w:p w14:paraId="77149AD5" w14:textId="77777777" w:rsidR="009A100B" w:rsidRPr="009A100B" w:rsidRDefault="009A100B" w:rsidP="009A100B">
            <w:pPr>
              <w:tabs>
                <w:tab w:val="left" w:pos="322"/>
              </w:tabs>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r>
            <w:r w:rsidRPr="009A100B">
              <w:rPr>
                <w:rFonts w:asciiTheme="majorHAnsi" w:hAnsiTheme="majorHAnsi" w:cstheme="majorHAnsi"/>
                <w:i/>
                <w:szCs w:val="24"/>
              </w:rPr>
              <w:tab/>
              <w:t>(Small group work and whole group discussion)</w:t>
            </w:r>
          </w:p>
        </w:tc>
      </w:tr>
      <w:tr w:rsidR="009A100B" w:rsidRPr="009A100B" w14:paraId="797EF688"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41B97D7E"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1:00</w:t>
            </w:r>
          </w:p>
        </w:tc>
        <w:tc>
          <w:tcPr>
            <w:tcW w:w="8822" w:type="dxa"/>
          </w:tcPr>
          <w:p w14:paraId="04101EEC"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4"/>
              </w:rPr>
            </w:pPr>
            <w:r w:rsidRPr="009A100B">
              <w:rPr>
                <w:rFonts w:asciiTheme="majorHAnsi" w:hAnsiTheme="majorHAnsi" w:cstheme="majorHAnsi"/>
                <w:b/>
                <w:szCs w:val="24"/>
              </w:rPr>
              <w:t xml:space="preserve">LUNCH </w:t>
            </w:r>
          </w:p>
        </w:tc>
      </w:tr>
      <w:tr w:rsidR="009A100B" w:rsidRPr="009A100B" w14:paraId="2AD1B35B"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16C4C575"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1:45</w:t>
            </w:r>
          </w:p>
        </w:tc>
        <w:tc>
          <w:tcPr>
            <w:tcW w:w="8822" w:type="dxa"/>
          </w:tcPr>
          <w:p w14:paraId="15D7CB56"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Do’s and don’ts: learnings about autism-specific practice</w:t>
            </w:r>
          </w:p>
          <w:p w14:paraId="12A04DB4"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(Individual tasks and whole group discussion)</w:t>
            </w:r>
          </w:p>
        </w:tc>
      </w:tr>
      <w:tr w:rsidR="009A100B" w:rsidRPr="009A100B" w14:paraId="1310795D"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49DA700B"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2:30</w:t>
            </w:r>
          </w:p>
        </w:tc>
        <w:tc>
          <w:tcPr>
            <w:tcW w:w="8822" w:type="dxa"/>
          </w:tcPr>
          <w:p w14:paraId="5C09227F"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Involving adults with autism in research: learnings from the SHAPE project</w:t>
            </w:r>
          </w:p>
          <w:p w14:paraId="657D4D6F"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(Presentation by research team)</w:t>
            </w:r>
          </w:p>
        </w:tc>
      </w:tr>
      <w:tr w:rsidR="009A100B" w:rsidRPr="009A100B" w14:paraId="5357E0D9"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7A0C96AF"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3:00</w:t>
            </w:r>
          </w:p>
        </w:tc>
        <w:tc>
          <w:tcPr>
            <w:tcW w:w="8822" w:type="dxa"/>
          </w:tcPr>
          <w:p w14:paraId="4FFDB6BA"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Cs w:val="24"/>
              </w:rPr>
            </w:pPr>
            <w:r w:rsidRPr="009A100B">
              <w:rPr>
                <w:rFonts w:asciiTheme="majorHAnsi" w:hAnsiTheme="majorHAnsi" w:cstheme="majorHAnsi"/>
                <w:b/>
                <w:szCs w:val="24"/>
              </w:rPr>
              <w:t>COMFORT BREAK</w:t>
            </w:r>
          </w:p>
        </w:tc>
      </w:tr>
      <w:tr w:rsidR="009A100B" w:rsidRPr="009A100B" w14:paraId="3F834AC9"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6D59D885"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3:15</w:t>
            </w:r>
          </w:p>
        </w:tc>
        <w:tc>
          <w:tcPr>
            <w:tcW w:w="8822" w:type="dxa"/>
          </w:tcPr>
          <w:p w14:paraId="2AD4518A"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 xml:space="preserve">The issue of sustainability: what service features/ways of working need to be present, both within the Specialist Autism Team and the wider service context? </w:t>
            </w:r>
          </w:p>
          <w:p w14:paraId="2E48F247" w14:textId="77777777" w:rsidR="009A100B" w:rsidRPr="009A100B" w:rsidRDefault="009A100B" w:rsidP="009A100B">
            <w:pPr>
              <w:spacing w:line="312" w:lineRule="auto"/>
              <w:ind w:left="175"/>
              <w:contextualSpacing/>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(Small group work and feedback)</w:t>
            </w:r>
          </w:p>
        </w:tc>
      </w:tr>
      <w:tr w:rsidR="009A100B" w:rsidRPr="009A100B" w14:paraId="56AA32E4"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2AD8D551"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4:00</w:t>
            </w:r>
          </w:p>
        </w:tc>
        <w:tc>
          <w:tcPr>
            <w:tcW w:w="8822" w:type="dxa"/>
          </w:tcPr>
          <w:p w14:paraId="5B7C452A"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Aspirations for the future</w:t>
            </w:r>
          </w:p>
          <w:p w14:paraId="497633B3"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i/>
                <w:szCs w:val="24"/>
              </w:rPr>
              <w:tab/>
              <w:t>(Service representatives work together followed by feedback)</w:t>
            </w:r>
          </w:p>
        </w:tc>
      </w:tr>
      <w:tr w:rsidR="009A100B" w:rsidRPr="009A100B" w14:paraId="7D1F9C4C"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5A6F3F00"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4:15</w:t>
            </w:r>
          </w:p>
        </w:tc>
        <w:tc>
          <w:tcPr>
            <w:tcW w:w="8822" w:type="dxa"/>
          </w:tcPr>
          <w:p w14:paraId="78D0CB99"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sidRPr="009A100B">
              <w:rPr>
                <w:rFonts w:asciiTheme="majorHAnsi" w:hAnsiTheme="majorHAnsi" w:cstheme="majorHAnsi"/>
                <w:szCs w:val="24"/>
              </w:rPr>
              <w:t>“Take aways”</w:t>
            </w:r>
          </w:p>
        </w:tc>
      </w:tr>
      <w:tr w:rsidR="009A100B" w:rsidRPr="009A100B" w14:paraId="752800AD" w14:textId="77777777" w:rsidTr="00DA72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 w:type="dxa"/>
          </w:tcPr>
          <w:p w14:paraId="40BC0938"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4:25</w:t>
            </w:r>
          </w:p>
        </w:tc>
        <w:tc>
          <w:tcPr>
            <w:tcW w:w="8822" w:type="dxa"/>
          </w:tcPr>
          <w:p w14:paraId="08BA7BB2" w14:textId="77777777" w:rsidR="009A100B" w:rsidRPr="009A100B" w:rsidRDefault="009A100B" w:rsidP="009A100B">
            <w:pPr>
              <w:spacing w:line="312" w:lineRule="auto"/>
              <w:ind w:left="175"/>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Cs w:val="24"/>
              </w:rPr>
            </w:pPr>
            <w:r w:rsidRPr="009A100B">
              <w:rPr>
                <w:rFonts w:asciiTheme="majorHAnsi" w:hAnsiTheme="majorHAnsi" w:cstheme="majorHAnsi"/>
                <w:szCs w:val="24"/>
              </w:rPr>
              <w:t>Closing comments</w:t>
            </w:r>
          </w:p>
        </w:tc>
      </w:tr>
      <w:tr w:rsidR="009A100B" w:rsidRPr="009A100B" w14:paraId="19F0100B" w14:textId="77777777" w:rsidTr="00DA7233">
        <w:tc>
          <w:tcPr>
            <w:cnfStyle w:val="001000000000" w:firstRow="0" w:lastRow="0" w:firstColumn="1" w:lastColumn="0" w:oddVBand="0" w:evenVBand="0" w:oddHBand="0" w:evenHBand="0" w:firstRowFirstColumn="0" w:firstRowLastColumn="0" w:lastRowFirstColumn="0" w:lastRowLastColumn="0"/>
            <w:tcW w:w="1101" w:type="dxa"/>
          </w:tcPr>
          <w:p w14:paraId="1AAEE2B6" w14:textId="77777777" w:rsidR="009A100B" w:rsidRPr="009A100B" w:rsidRDefault="009A100B" w:rsidP="009A100B">
            <w:pPr>
              <w:spacing w:line="312" w:lineRule="auto"/>
              <w:rPr>
                <w:rFonts w:asciiTheme="majorHAnsi" w:eastAsiaTheme="majorEastAsia" w:hAnsiTheme="majorHAnsi" w:cstheme="majorHAnsi"/>
                <w:szCs w:val="24"/>
              </w:rPr>
            </w:pPr>
            <w:r w:rsidRPr="009A100B">
              <w:rPr>
                <w:rFonts w:asciiTheme="majorHAnsi" w:eastAsiaTheme="majorEastAsia" w:hAnsiTheme="majorHAnsi" w:cstheme="majorHAnsi"/>
                <w:szCs w:val="24"/>
              </w:rPr>
              <w:t>4:30</w:t>
            </w:r>
          </w:p>
        </w:tc>
        <w:tc>
          <w:tcPr>
            <w:tcW w:w="8822" w:type="dxa"/>
          </w:tcPr>
          <w:p w14:paraId="423C2F51" w14:textId="77777777" w:rsidR="009A100B" w:rsidRPr="009A100B" w:rsidRDefault="009A100B" w:rsidP="009A100B">
            <w:pPr>
              <w:spacing w:line="312" w:lineRule="auto"/>
              <w:ind w:left="175"/>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Cs w:val="24"/>
              </w:rPr>
            </w:pPr>
            <w:r w:rsidRPr="009A100B">
              <w:rPr>
                <w:rFonts w:asciiTheme="majorHAnsi" w:hAnsiTheme="majorHAnsi" w:cstheme="majorHAnsi"/>
                <w:b/>
                <w:szCs w:val="24"/>
              </w:rPr>
              <w:t>DEPART</w:t>
            </w:r>
          </w:p>
        </w:tc>
      </w:tr>
    </w:tbl>
    <w:p w14:paraId="62587859" w14:textId="77777777" w:rsidR="00DC44AE" w:rsidRDefault="00DC44AE" w:rsidP="009A100B">
      <w:pPr>
        <w:spacing w:line="259" w:lineRule="auto"/>
        <w:jc w:val="center"/>
        <w:rPr>
          <w:rFonts w:asciiTheme="majorHAnsi" w:hAnsiTheme="majorHAnsi" w:cstheme="majorHAnsi"/>
          <w:b/>
          <w:szCs w:val="24"/>
        </w:rPr>
      </w:pPr>
    </w:p>
    <w:p w14:paraId="29A432C4" w14:textId="6E20CAB6" w:rsidR="009A100B" w:rsidRPr="00DC44AE" w:rsidRDefault="00DC44AE" w:rsidP="00DC44AE">
      <w:pPr>
        <w:pStyle w:val="Caption"/>
        <w:jc w:val="center"/>
        <w:rPr>
          <w:rFonts w:asciiTheme="majorHAnsi" w:hAnsiTheme="majorHAnsi" w:cstheme="majorHAnsi"/>
          <w:szCs w:val="24"/>
        </w:rPr>
      </w:pPr>
      <w:bookmarkStart w:id="309" w:name="_Toc33460907"/>
      <w:r>
        <w:lastRenderedPageBreak/>
        <w:t xml:space="preserve">Box </w:t>
      </w:r>
      <w:r w:rsidR="002B6DC6">
        <w:fldChar w:fldCharType="begin"/>
      </w:r>
      <w:r w:rsidR="002B6DC6">
        <w:instrText xml:space="preserve"> SEQ Box \* ARABIC </w:instrText>
      </w:r>
      <w:r w:rsidR="002B6DC6">
        <w:fldChar w:fldCharType="separate"/>
      </w:r>
      <w:r w:rsidR="00554D89">
        <w:rPr>
          <w:noProof/>
        </w:rPr>
        <w:t>4</w:t>
      </w:r>
      <w:r w:rsidR="002B6DC6">
        <w:rPr>
          <w:noProof/>
        </w:rPr>
        <w:fldChar w:fldCharType="end"/>
      </w:r>
      <w:r>
        <w:t xml:space="preserve">: </w:t>
      </w:r>
      <w:r w:rsidR="009A100B" w:rsidRPr="00DC44AE">
        <w:rPr>
          <w:rFonts w:asciiTheme="majorHAnsi" w:hAnsiTheme="majorHAnsi" w:cstheme="majorHAnsi"/>
          <w:szCs w:val="24"/>
        </w:rPr>
        <w:t>Workshop participants</w:t>
      </w:r>
      <w:bookmarkEnd w:id="309"/>
    </w:p>
    <w:tbl>
      <w:tblPr>
        <w:tblStyle w:val="TableGrid6"/>
        <w:tblW w:w="9923" w:type="dxa"/>
        <w:jc w:val="center"/>
        <w:tblLook w:val="04A0" w:firstRow="1" w:lastRow="0" w:firstColumn="1" w:lastColumn="0" w:noHBand="0" w:noVBand="1"/>
      </w:tblPr>
      <w:tblGrid>
        <w:gridCol w:w="576"/>
        <w:gridCol w:w="4381"/>
        <w:gridCol w:w="4966"/>
      </w:tblGrid>
      <w:tr w:rsidR="009A100B" w:rsidRPr="009A100B" w14:paraId="5A7A6C1B" w14:textId="77777777" w:rsidTr="00DA7233">
        <w:trPr>
          <w:jc w:val="center"/>
        </w:trPr>
        <w:tc>
          <w:tcPr>
            <w:tcW w:w="576" w:type="dxa"/>
            <w:vMerge w:val="restart"/>
            <w:vAlign w:val="bottom"/>
          </w:tcPr>
          <w:p w14:paraId="1B3C4898"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b/>
                <w:szCs w:val="24"/>
              </w:rPr>
              <w:t>Site ID</w:t>
            </w:r>
          </w:p>
        </w:tc>
        <w:tc>
          <w:tcPr>
            <w:tcW w:w="9347" w:type="dxa"/>
            <w:gridSpan w:val="2"/>
            <w:vAlign w:val="center"/>
          </w:tcPr>
          <w:p w14:paraId="72B9BC51" w14:textId="77777777" w:rsidR="009A100B" w:rsidRPr="009A100B" w:rsidRDefault="009A100B" w:rsidP="009A100B">
            <w:pPr>
              <w:spacing w:line="288" w:lineRule="auto"/>
              <w:jc w:val="center"/>
              <w:rPr>
                <w:rFonts w:asciiTheme="majorHAnsi" w:hAnsiTheme="majorHAnsi" w:cstheme="majorHAnsi"/>
                <w:b/>
                <w:szCs w:val="24"/>
              </w:rPr>
            </w:pPr>
            <w:r w:rsidRPr="009A100B">
              <w:rPr>
                <w:rFonts w:asciiTheme="majorHAnsi" w:hAnsiTheme="majorHAnsi" w:cstheme="majorHAnsi"/>
                <w:b/>
                <w:szCs w:val="24"/>
              </w:rPr>
              <w:t>Role [profession]</w:t>
            </w:r>
          </w:p>
        </w:tc>
      </w:tr>
      <w:tr w:rsidR="009A100B" w:rsidRPr="009A100B" w14:paraId="664BADDF" w14:textId="77777777" w:rsidTr="00DA7233">
        <w:trPr>
          <w:jc w:val="center"/>
        </w:trPr>
        <w:tc>
          <w:tcPr>
            <w:tcW w:w="576" w:type="dxa"/>
            <w:vMerge/>
            <w:vAlign w:val="center"/>
          </w:tcPr>
          <w:p w14:paraId="25922B3E" w14:textId="77777777" w:rsidR="009A100B" w:rsidRPr="009A100B" w:rsidRDefault="009A100B" w:rsidP="009A100B">
            <w:pPr>
              <w:spacing w:line="259" w:lineRule="auto"/>
              <w:jc w:val="center"/>
              <w:rPr>
                <w:rFonts w:asciiTheme="majorHAnsi" w:hAnsiTheme="majorHAnsi" w:cstheme="majorHAnsi"/>
                <w:b/>
                <w:szCs w:val="24"/>
              </w:rPr>
            </w:pPr>
          </w:p>
        </w:tc>
        <w:tc>
          <w:tcPr>
            <w:tcW w:w="4381" w:type="dxa"/>
            <w:vAlign w:val="bottom"/>
          </w:tcPr>
          <w:p w14:paraId="73919E6C" w14:textId="77777777" w:rsidR="009A100B" w:rsidRPr="009A100B" w:rsidRDefault="009A100B" w:rsidP="009A100B">
            <w:pPr>
              <w:spacing w:line="259" w:lineRule="auto"/>
              <w:jc w:val="center"/>
              <w:rPr>
                <w:rFonts w:asciiTheme="majorHAnsi" w:hAnsiTheme="majorHAnsi" w:cstheme="majorHAnsi"/>
                <w:b/>
                <w:szCs w:val="24"/>
              </w:rPr>
            </w:pPr>
            <w:r w:rsidRPr="009A100B">
              <w:rPr>
                <w:rFonts w:asciiTheme="majorHAnsi" w:hAnsiTheme="majorHAnsi" w:cstheme="majorHAnsi"/>
                <w:b/>
                <w:szCs w:val="24"/>
              </w:rPr>
              <w:t>Attended</w:t>
            </w:r>
          </w:p>
        </w:tc>
        <w:tc>
          <w:tcPr>
            <w:tcW w:w="4966" w:type="dxa"/>
            <w:vAlign w:val="bottom"/>
          </w:tcPr>
          <w:p w14:paraId="34777837" w14:textId="77777777" w:rsidR="009A100B" w:rsidRPr="009A100B" w:rsidRDefault="009A100B" w:rsidP="009A100B">
            <w:pPr>
              <w:spacing w:line="259" w:lineRule="auto"/>
              <w:jc w:val="center"/>
              <w:rPr>
                <w:rFonts w:asciiTheme="majorHAnsi" w:hAnsiTheme="majorHAnsi" w:cstheme="majorHAnsi"/>
                <w:b/>
                <w:szCs w:val="24"/>
              </w:rPr>
            </w:pPr>
            <w:r w:rsidRPr="009A100B">
              <w:rPr>
                <w:rFonts w:asciiTheme="majorHAnsi" w:hAnsiTheme="majorHAnsi" w:cstheme="majorHAnsi"/>
                <w:b/>
                <w:szCs w:val="24"/>
              </w:rPr>
              <w:t>Registered to attend, gave late apologies</w:t>
            </w:r>
          </w:p>
        </w:tc>
      </w:tr>
      <w:tr w:rsidR="009A100B" w:rsidRPr="009A100B" w14:paraId="7EC685EF" w14:textId="77777777" w:rsidTr="00DA7233">
        <w:trPr>
          <w:jc w:val="center"/>
        </w:trPr>
        <w:tc>
          <w:tcPr>
            <w:tcW w:w="576" w:type="dxa"/>
            <w:vAlign w:val="center"/>
          </w:tcPr>
          <w:p w14:paraId="005A2054"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A</w:t>
            </w:r>
          </w:p>
        </w:tc>
        <w:tc>
          <w:tcPr>
            <w:tcW w:w="4381" w:type="dxa"/>
            <w:vAlign w:val="center"/>
          </w:tcPr>
          <w:p w14:paraId="1C96E19A"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Service lead</w:t>
            </w:r>
            <w:r w:rsidRPr="009A100B">
              <w:rPr>
                <w:rFonts w:asciiTheme="majorHAnsi" w:hAnsiTheme="majorHAnsi" w:cstheme="majorHAnsi"/>
                <w:szCs w:val="24"/>
                <w:vertAlign w:val="superscript"/>
              </w:rPr>
              <w:t>1</w:t>
            </w:r>
            <w:r w:rsidRPr="009A100B">
              <w:rPr>
                <w:rFonts w:asciiTheme="majorHAnsi" w:hAnsiTheme="majorHAnsi" w:cstheme="majorHAnsi"/>
                <w:szCs w:val="24"/>
              </w:rPr>
              <w:t xml:space="preserve"> </w:t>
            </w:r>
            <w:r w:rsidRPr="009A100B">
              <w:rPr>
                <w:rFonts w:asciiTheme="majorHAnsi" w:hAnsiTheme="majorHAnsi" w:cstheme="majorHAnsi"/>
                <w:i/>
                <w:szCs w:val="24"/>
              </w:rPr>
              <w:t>[Clinical psychology]</w:t>
            </w:r>
          </w:p>
        </w:tc>
        <w:tc>
          <w:tcPr>
            <w:tcW w:w="4966" w:type="dxa"/>
            <w:vAlign w:val="center"/>
          </w:tcPr>
          <w:p w14:paraId="6359956E" w14:textId="77777777" w:rsidR="009A100B" w:rsidRPr="009A100B" w:rsidRDefault="009A100B" w:rsidP="009A100B">
            <w:pPr>
              <w:spacing w:line="288" w:lineRule="auto"/>
              <w:rPr>
                <w:rFonts w:asciiTheme="majorHAnsi" w:hAnsiTheme="majorHAnsi" w:cstheme="majorHAnsi"/>
                <w:szCs w:val="24"/>
              </w:rPr>
            </w:pPr>
          </w:p>
        </w:tc>
      </w:tr>
      <w:tr w:rsidR="009A100B" w:rsidRPr="009A100B" w14:paraId="675D47F7" w14:textId="77777777" w:rsidTr="00DA7233">
        <w:trPr>
          <w:jc w:val="center"/>
        </w:trPr>
        <w:tc>
          <w:tcPr>
            <w:tcW w:w="576" w:type="dxa"/>
            <w:vAlign w:val="center"/>
          </w:tcPr>
          <w:p w14:paraId="210D0E06"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B</w:t>
            </w:r>
          </w:p>
        </w:tc>
        <w:tc>
          <w:tcPr>
            <w:tcW w:w="4381" w:type="dxa"/>
            <w:vAlign w:val="center"/>
          </w:tcPr>
          <w:p w14:paraId="0CDFBAC0" w14:textId="77777777" w:rsidR="009A100B" w:rsidRPr="009A100B" w:rsidRDefault="009A100B" w:rsidP="009A100B">
            <w:pPr>
              <w:spacing w:line="288" w:lineRule="auto"/>
              <w:rPr>
                <w:rFonts w:asciiTheme="majorHAnsi" w:hAnsiTheme="majorHAnsi" w:cstheme="majorHAnsi"/>
                <w:i/>
                <w:szCs w:val="24"/>
              </w:rPr>
            </w:pPr>
            <w:r w:rsidRPr="009A100B">
              <w:rPr>
                <w:rFonts w:asciiTheme="majorHAnsi" w:hAnsiTheme="majorHAnsi" w:cstheme="majorHAnsi"/>
                <w:szCs w:val="24"/>
              </w:rPr>
              <w:t xml:space="preserve">Acting service lead </w:t>
            </w:r>
            <w:r w:rsidRPr="009A100B">
              <w:rPr>
                <w:rFonts w:asciiTheme="majorHAnsi" w:hAnsiTheme="majorHAnsi" w:cstheme="majorHAnsi"/>
                <w:i/>
                <w:szCs w:val="24"/>
              </w:rPr>
              <w:t>[Clinical psychology]</w:t>
            </w:r>
          </w:p>
          <w:p w14:paraId="7E0BFE8F"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Senior team member </w:t>
            </w:r>
            <w:r w:rsidRPr="009A100B">
              <w:rPr>
                <w:rFonts w:asciiTheme="majorHAnsi" w:hAnsiTheme="majorHAnsi" w:cstheme="majorHAnsi"/>
                <w:i/>
                <w:szCs w:val="24"/>
              </w:rPr>
              <w:t>[Clinical psychology</w:t>
            </w:r>
            <w:r w:rsidRPr="009A100B">
              <w:rPr>
                <w:rFonts w:asciiTheme="majorHAnsi" w:hAnsiTheme="majorHAnsi" w:cstheme="majorHAnsi"/>
                <w:szCs w:val="24"/>
              </w:rPr>
              <w:t>]</w:t>
            </w:r>
          </w:p>
        </w:tc>
        <w:tc>
          <w:tcPr>
            <w:tcW w:w="4966" w:type="dxa"/>
            <w:vAlign w:val="center"/>
          </w:tcPr>
          <w:p w14:paraId="2D31B79A"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Senior team member </w:t>
            </w:r>
            <w:r w:rsidRPr="009A100B">
              <w:rPr>
                <w:rFonts w:asciiTheme="majorHAnsi" w:hAnsiTheme="majorHAnsi" w:cstheme="majorHAnsi"/>
                <w:i/>
                <w:szCs w:val="24"/>
              </w:rPr>
              <w:t>[ASD Nurse Consultant]</w:t>
            </w:r>
          </w:p>
        </w:tc>
      </w:tr>
      <w:tr w:rsidR="009A100B" w:rsidRPr="009A100B" w14:paraId="172F49A4" w14:textId="77777777" w:rsidTr="00DA7233">
        <w:trPr>
          <w:jc w:val="center"/>
        </w:trPr>
        <w:tc>
          <w:tcPr>
            <w:tcW w:w="576" w:type="dxa"/>
            <w:vAlign w:val="center"/>
          </w:tcPr>
          <w:p w14:paraId="009EB157"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 xml:space="preserve">C </w:t>
            </w:r>
          </w:p>
        </w:tc>
        <w:tc>
          <w:tcPr>
            <w:tcW w:w="4381" w:type="dxa"/>
            <w:vAlign w:val="center"/>
          </w:tcPr>
          <w:p w14:paraId="63060B94"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Service lead </w:t>
            </w:r>
            <w:r w:rsidRPr="009A100B">
              <w:rPr>
                <w:rFonts w:asciiTheme="majorHAnsi" w:hAnsiTheme="majorHAnsi" w:cstheme="majorHAnsi"/>
                <w:i/>
                <w:szCs w:val="24"/>
              </w:rPr>
              <w:t>[ASD Nurse Consultant]</w:t>
            </w:r>
          </w:p>
        </w:tc>
        <w:tc>
          <w:tcPr>
            <w:tcW w:w="4966" w:type="dxa"/>
            <w:vAlign w:val="center"/>
          </w:tcPr>
          <w:p w14:paraId="79F716B6"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Senior team member [</w:t>
            </w:r>
            <w:r w:rsidRPr="009A100B">
              <w:rPr>
                <w:rFonts w:asciiTheme="majorHAnsi" w:hAnsiTheme="majorHAnsi" w:cstheme="majorHAnsi"/>
                <w:i/>
                <w:szCs w:val="24"/>
              </w:rPr>
              <w:t>SLT</w:t>
            </w:r>
            <w:r w:rsidRPr="009A100B">
              <w:rPr>
                <w:rFonts w:asciiTheme="majorHAnsi" w:hAnsiTheme="majorHAnsi" w:cstheme="majorHAnsi"/>
                <w:szCs w:val="24"/>
              </w:rPr>
              <w:t>]</w:t>
            </w:r>
          </w:p>
        </w:tc>
      </w:tr>
      <w:tr w:rsidR="009A100B" w:rsidRPr="009A100B" w14:paraId="52DC6F3F" w14:textId="77777777" w:rsidTr="00DA7233">
        <w:trPr>
          <w:jc w:val="center"/>
        </w:trPr>
        <w:tc>
          <w:tcPr>
            <w:tcW w:w="576" w:type="dxa"/>
            <w:vAlign w:val="center"/>
          </w:tcPr>
          <w:p w14:paraId="0C28E66F"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D</w:t>
            </w:r>
          </w:p>
        </w:tc>
        <w:tc>
          <w:tcPr>
            <w:tcW w:w="4381" w:type="dxa"/>
            <w:vAlign w:val="center"/>
          </w:tcPr>
          <w:p w14:paraId="181CD93D"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Service lead </w:t>
            </w:r>
            <w:r w:rsidRPr="009A100B">
              <w:rPr>
                <w:rFonts w:asciiTheme="majorHAnsi" w:hAnsiTheme="majorHAnsi" w:cstheme="majorHAnsi"/>
                <w:i/>
                <w:szCs w:val="24"/>
              </w:rPr>
              <w:t>[Occupational therapy]</w:t>
            </w:r>
          </w:p>
        </w:tc>
        <w:tc>
          <w:tcPr>
            <w:tcW w:w="4966" w:type="dxa"/>
            <w:vAlign w:val="center"/>
          </w:tcPr>
          <w:p w14:paraId="25C6B362" w14:textId="77777777" w:rsidR="009A100B" w:rsidRPr="009A100B" w:rsidRDefault="009A100B" w:rsidP="009A100B">
            <w:pPr>
              <w:spacing w:line="288" w:lineRule="auto"/>
              <w:rPr>
                <w:rFonts w:asciiTheme="majorHAnsi" w:hAnsiTheme="majorHAnsi" w:cstheme="majorHAnsi"/>
                <w:szCs w:val="24"/>
              </w:rPr>
            </w:pPr>
          </w:p>
        </w:tc>
      </w:tr>
      <w:tr w:rsidR="009A100B" w:rsidRPr="009A100B" w14:paraId="6AD4C13A" w14:textId="77777777" w:rsidTr="00DA7233">
        <w:trPr>
          <w:jc w:val="center"/>
        </w:trPr>
        <w:tc>
          <w:tcPr>
            <w:tcW w:w="576" w:type="dxa"/>
            <w:vAlign w:val="center"/>
          </w:tcPr>
          <w:p w14:paraId="6DA4AA03"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E</w:t>
            </w:r>
          </w:p>
        </w:tc>
        <w:tc>
          <w:tcPr>
            <w:tcW w:w="4381" w:type="dxa"/>
            <w:vAlign w:val="center"/>
          </w:tcPr>
          <w:p w14:paraId="611B2508"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Service lead </w:t>
            </w:r>
            <w:r w:rsidRPr="009A100B">
              <w:rPr>
                <w:rFonts w:asciiTheme="majorHAnsi" w:hAnsiTheme="majorHAnsi" w:cstheme="majorHAnsi"/>
                <w:i/>
                <w:szCs w:val="24"/>
              </w:rPr>
              <w:t>[ASD Nurse Consultant]</w:t>
            </w:r>
          </w:p>
        </w:tc>
        <w:tc>
          <w:tcPr>
            <w:tcW w:w="4966" w:type="dxa"/>
            <w:vAlign w:val="center"/>
          </w:tcPr>
          <w:p w14:paraId="69688C21" w14:textId="77777777" w:rsidR="009A100B" w:rsidRPr="009A100B" w:rsidRDefault="009A100B" w:rsidP="009A100B">
            <w:pPr>
              <w:spacing w:line="288" w:lineRule="auto"/>
              <w:rPr>
                <w:rFonts w:asciiTheme="majorHAnsi" w:hAnsiTheme="majorHAnsi" w:cstheme="majorHAnsi"/>
                <w:szCs w:val="24"/>
              </w:rPr>
            </w:pPr>
          </w:p>
        </w:tc>
      </w:tr>
      <w:tr w:rsidR="009A100B" w:rsidRPr="009A100B" w14:paraId="313F376D" w14:textId="77777777" w:rsidTr="00DA7233">
        <w:trPr>
          <w:jc w:val="center"/>
        </w:trPr>
        <w:tc>
          <w:tcPr>
            <w:tcW w:w="576" w:type="dxa"/>
            <w:vAlign w:val="center"/>
          </w:tcPr>
          <w:p w14:paraId="7F05B5D8"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F</w:t>
            </w:r>
          </w:p>
        </w:tc>
        <w:tc>
          <w:tcPr>
            <w:tcW w:w="9347" w:type="dxa"/>
            <w:gridSpan w:val="2"/>
            <w:vAlign w:val="center"/>
          </w:tcPr>
          <w:p w14:paraId="191E0F57"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Declined invitation to attend workshop due to capacity issues</w:t>
            </w:r>
          </w:p>
        </w:tc>
      </w:tr>
      <w:tr w:rsidR="009A100B" w:rsidRPr="009A100B" w14:paraId="16968148" w14:textId="77777777" w:rsidTr="00DA7233">
        <w:trPr>
          <w:jc w:val="center"/>
        </w:trPr>
        <w:tc>
          <w:tcPr>
            <w:tcW w:w="576" w:type="dxa"/>
            <w:vAlign w:val="center"/>
          </w:tcPr>
          <w:p w14:paraId="613E1AA0"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H</w:t>
            </w:r>
          </w:p>
        </w:tc>
        <w:tc>
          <w:tcPr>
            <w:tcW w:w="4381" w:type="dxa"/>
            <w:vAlign w:val="center"/>
          </w:tcPr>
          <w:p w14:paraId="269057A6" w14:textId="77777777" w:rsidR="009A100B" w:rsidRPr="009A100B" w:rsidRDefault="009A100B" w:rsidP="009A100B">
            <w:pPr>
              <w:spacing w:line="288" w:lineRule="auto"/>
              <w:rPr>
                <w:rFonts w:asciiTheme="majorHAnsi" w:hAnsiTheme="majorHAnsi" w:cstheme="majorHAnsi"/>
                <w:i/>
                <w:szCs w:val="24"/>
              </w:rPr>
            </w:pPr>
            <w:r w:rsidRPr="009A100B">
              <w:rPr>
                <w:rFonts w:asciiTheme="majorHAnsi" w:hAnsiTheme="majorHAnsi" w:cstheme="majorHAnsi"/>
                <w:szCs w:val="24"/>
              </w:rPr>
              <w:t>Service lead</w:t>
            </w:r>
            <w:r w:rsidRPr="009A100B">
              <w:rPr>
                <w:rFonts w:asciiTheme="majorHAnsi" w:hAnsiTheme="majorHAnsi" w:cstheme="majorHAnsi"/>
                <w:szCs w:val="24"/>
                <w:vertAlign w:val="superscript"/>
              </w:rPr>
              <w:t>2</w:t>
            </w:r>
            <w:r w:rsidRPr="009A100B">
              <w:rPr>
                <w:rFonts w:asciiTheme="majorHAnsi" w:hAnsiTheme="majorHAnsi" w:cstheme="majorHAnsi"/>
                <w:szCs w:val="24"/>
              </w:rPr>
              <w:t xml:space="preserve"> [</w:t>
            </w:r>
            <w:r w:rsidRPr="009A100B">
              <w:rPr>
                <w:rFonts w:asciiTheme="majorHAnsi" w:hAnsiTheme="majorHAnsi" w:cstheme="majorHAnsi"/>
                <w:i/>
                <w:szCs w:val="24"/>
              </w:rPr>
              <w:t>Senior ASD practitioner]</w:t>
            </w:r>
          </w:p>
          <w:p w14:paraId="0A7F47E3"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Support worker </w:t>
            </w:r>
          </w:p>
        </w:tc>
        <w:tc>
          <w:tcPr>
            <w:tcW w:w="4966" w:type="dxa"/>
            <w:vAlign w:val="center"/>
          </w:tcPr>
          <w:p w14:paraId="4FF57501"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Service lead</w:t>
            </w:r>
            <w:r w:rsidRPr="009A100B">
              <w:rPr>
                <w:rFonts w:asciiTheme="majorHAnsi" w:hAnsiTheme="majorHAnsi" w:cstheme="majorHAnsi"/>
                <w:szCs w:val="24"/>
                <w:vertAlign w:val="superscript"/>
              </w:rPr>
              <w:t>3</w:t>
            </w:r>
            <w:r w:rsidRPr="009A100B">
              <w:rPr>
                <w:rFonts w:asciiTheme="majorHAnsi" w:hAnsiTheme="majorHAnsi" w:cstheme="majorHAnsi"/>
                <w:szCs w:val="24"/>
              </w:rPr>
              <w:t xml:space="preserve"> [</w:t>
            </w:r>
            <w:r w:rsidRPr="009A100B">
              <w:rPr>
                <w:rFonts w:asciiTheme="majorHAnsi" w:hAnsiTheme="majorHAnsi" w:cstheme="majorHAnsi"/>
                <w:i/>
                <w:szCs w:val="24"/>
              </w:rPr>
              <w:t>Clinical psychology</w:t>
            </w:r>
            <w:r w:rsidRPr="009A100B">
              <w:rPr>
                <w:rFonts w:asciiTheme="majorHAnsi" w:hAnsiTheme="majorHAnsi" w:cstheme="majorHAnsi"/>
                <w:szCs w:val="24"/>
              </w:rPr>
              <w:t>]</w:t>
            </w:r>
          </w:p>
        </w:tc>
      </w:tr>
      <w:tr w:rsidR="009A100B" w:rsidRPr="009A100B" w14:paraId="1B52050E" w14:textId="77777777" w:rsidTr="00DA7233">
        <w:trPr>
          <w:jc w:val="center"/>
        </w:trPr>
        <w:tc>
          <w:tcPr>
            <w:tcW w:w="576" w:type="dxa"/>
            <w:vAlign w:val="center"/>
          </w:tcPr>
          <w:p w14:paraId="26EA596F"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I</w:t>
            </w:r>
          </w:p>
        </w:tc>
        <w:tc>
          <w:tcPr>
            <w:tcW w:w="4381" w:type="dxa"/>
            <w:vAlign w:val="center"/>
          </w:tcPr>
          <w:p w14:paraId="0775CC99"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Service lead [</w:t>
            </w:r>
            <w:r w:rsidRPr="009A100B">
              <w:rPr>
                <w:rFonts w:asciiTheme="majorHAnsi" w:hAnsiTheme="majorHAnsi" w:cstheme="majorHAnsi"/>
                <w:i/>
                <w:szCs w:val="24"/>
              </w:rPr>
              <w:t>Speech &amp; Language Therapy</w:t>
            </w:r>
            <w:r w:rsidRPr="009A100B">
              <w:rPr>
                <w:rFonts w:asciiTheme="majorHAnsi" w:hAnsiTheme="majorHAnsi" w:cstheme="majorHAnsi"/>
                <w:szCs w:val="24"/>
              </w:rPr>
              <w:t>]</w:t>
            </w:r>
          </w:p>
          <w:p w14:paraId="4D36B1D1"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Senior team member [</w:t>
            </w:r>
            <w:r w:rsidRPr="009A100B">
              <w:rPr>
                <w:rFonts w:asciiTheme="majorHAnsi" w:hAnsiTheme="majorHAnsi" w:cstheme="majorHAnsi"/>
                <w:i/>
                <w:szCs w:val="24"/>
              </w:rPr>
              <w:t>Clinical psychology</w:t>
            </w:r>
            <w:r w:rsidRPr="009A100B">
              <w:rPr>
                <w:rFonts w:asciiTheme="majorHAnsi" w:hAnsiTheme="majorHAnsi" w:cstheme="majorHAnsi"/>
                <w:szCs w:val="24"/>
              </w:rPr>
              <w:t>]</w:t>
            </w:r>
          </w:p>
        </w:tc>
        <w:tc>
          <w:tcPr>
            <w:tcW w:w="4966" w:type="dxa"/>
            <w:vAlign w:val="center"/>
          </w:tcPr>
          <w:p w14:paraId="46508D85" w14:textId="77777777" w:rsidR="009A100B" w:rsidRPr="009A100B" w:rsidRDefault="009A100B" w:rsidP="009A100B">
            <w:pPr>
              <w:spacing w:line="288" w:lineRule="auto"/>
              <w:rPr>
                <w:rFonts w:asciiTheme="majorHAnsi" w:hAnsiTheme="majorHAnsi" w:cstheme="majorHAnsi"/>
                <w:szCs w:val="24"/>
              </w:rPr>
            </w:pPr>
          </w:p>
        </w:tc>
      </w:tr>
      <w:tr w:rsidR="009A100B" w:rsidRPr="009A100B" w14:paraId="3E6A178B" w14:textId="77777777" w:rsidTr="00DA7233">
        <w:trPr>
          <w:jc w:val="center"/>
        </w:trPr>
        <w:tc>
          <w:tcPr>
            <w:tcW w:w="576" w:type="dxa"/>
            <w:vAlign w:val="center"/>
          </w:tcPr>
          <w:p w14:paraId="3498A67B" w14:textId="77777777" w:rsidR="009A100B" w:rsidRPr="009A100B" w:rsidRDefault="009A100B" w:rsidP="009A100B">
            <w:pPr>
              <w:spacing w:line="288" w:lineRule="auto"/>
              <w:jc w:val="right"/>
              <w:rPr>
                <w:rFonts w:asciiTheme="majorHAnsi" w:hAnsiTheme="majorHAnsi" w:cstheme="majorHAnsi"/>
                <w:szCs w:val="24"/>
              </w:rPr>
            </w:pPr>
            <w:r w:rsidRPr="009A100B">
              <w:rPr>
                <w:rFonts w:asciiTheme="majorHAnsi" w:hAnsiTheme="majorHAnsi" w:cstheme="majorHAnsi"/>
                <w:szCs w:val="24"/>
              </w:rPr>
              <w:t>J</w:t>
            </w:r>
          </w:p>
        </w:tc>
        <w:tc>
          <w:tcPr>
            <w:tcW w:w="4381" w:type="dxa"/>
            <w:vAlign w:val="center"/>
          </w:tcPr>
          <w:p w14:paraId="5F377F98"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Senior practitioner [</w:t>
            </w:r>
            <w:r w:rsidRPr="009A100B">
              <w:rPr>
                <w:rFonts w:asciiTheme="majorHAnsi" w:hAnsiTheme="majorHAnsi" w:cstheme="majorHAnsi"/>
                <w:i/>
                <w:szCs w:val="24"/>
              </w:rPr>
              <w:t>Occupational therapy</w:t>
            </w:r>
            <w:r w:rsidRPr="009A100B">
              <w:rPr>
                <w:rFonts w:asciiTheme="majorHAnsi" w:hAnsiTheme="majorHAnsi" w:cstheme="majorHAnsi"/>
                <w:szCs w:val="24"/>
              </w:rPr>
              <w:t>]</w:t>
            </w:r>
          </w:p>
        </w:tc>
        <w:tc>
          <w:tcPr>
            <w:tcW w:w="4966" w:type="dxa"/>
            <w:vAlign w:val="center"/>
          </w:tcPr>
          <w:p w14:paraId="6F26CBEC" w14:textId="77777777" w:rsidR="009A100B" w:rsidRPr="009A100B" w:rsidRDefault="009A100B" w:rsidP="009A100B">
            <w:pPr>
              <w:spacing w:line="288" w:lineRule="auto"/>
              <w:rPr>
                <w:rFonts w:asciiTheme="majorHAnsi" w:hAnsiTheme="majorHAnsi" w:cstheme="majorHAnsi"/>
                <w:szCs w:val="24"/>
              </w:rPr>
            </w:pPr>
          </w:p>
        </w:tc>
      </w:tr>
      <w:tr w:rsidR="009A100B" w:rsidRPr="009A100B" w14:paraId="0F7B2795" w14:textId="77777777" w:rsidTr="00DA7233">
        <w:trPr>
          <w:jc w:val="center"/>
        </w:trPr>
        <w:tc>
          <w:tcPr>
            <w:tcW w:w="576" w:type="dxa"/>
            <w:vAlign w:val="center"/>
          </w:tcPr>
          <w:p w14:paraId="0715FE40" w14:textId="77777777" w:rsidR="009A100B" w:rsidRPr="009A100B" w:rsidRDefault="009A100B" w:rsidP="009A100B">
            <w:pPr>
              <w:spacing w:line="288" w:lineRule="auto"/>
              <w:jc w:val="right"/>
              <w:rPr>
                <w:rFonts w:asciiTheme="majorHAnsi" w:hAnsiTheme="majorHAnsi" w:cstheme="majorHAnsi"/>
                <w:szCs w:val="24"/>
              </w:rPr>
            </w:pPr>
          </w:p>
        </w:tc>
        <w:tc>
          <w:tcPr>
            <w:tcW w:w="9347" w:type="dxa"/>
            <w:gridSpan w:val="2"/>
            <w:vAlign w:val="center"/>
          </w:tcPr>
          <w:p w14:paraId="71C78D0D"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Cs w:val="24"/>
              </w:rPr>
              <w:t xml:space="preserve">Representatives from an additional SAT (service manager </w:t>
            </w:r>
            <w:r w:rsidRPr="009A100B">
              <w:rPr>
                <w:rFonts w:asciiTheme="majorHAnsi" w:hAnsiTheme="majorHAnsi" w:cstheme="majorHAnsi"/>
                <w:i/>
                <w:szCs w:val="24"/>
              </w:rPr>
              <w:t>[Clinical psychology]</w:t>
            </w:r>
            <w:r w:rsidRPr="009A100B">
              <w:rPr>
                <w:rFonts w:asciiTheme="majorHAnsi" w:hAnsiTheme="majorHAnsi" w:cstheme="majorHAnsi"/>
                <w:szCs w:val="24"/>
              </w:rPr>
              <w:t xml:space="preserve"> Senior team member </w:t>
            </w:r>
            <w:r w:rsidRPr="009A100B">
              <w:rPr>
                <w:rFonts w:asciiTheme="majorHAnsi" w:hAnsiTheme="majorHAnsi" w:cstheme="majorHAnsi"/>
                <w:i/>
                <w:szCs w:val="24"/>
              </w:rPr>
              <w:t xml:space="preserve">[Psychiatry]) </w:t>
            </w:r>
            <w:r w:rsidRPr="009A100B">
              <w:rPr>
                <w:rFonts w:asciiTheme="majorHAnsi" w:hAnsiTheme="majorHAnsi" w:cstheme="majorHAnsi"/>
                <w:szCs w:val="24"/>
              </w:rPr>
              <w:t>also attended the workshop.  The service was unable to take part in the outcomes evaluation but the research team was keen for their inclusion in this element of the study due to experiences in providing drop-in provision and implementing strategies to support sustainable models of care and support for autistic adults without LD, and ‘upskilling’ mainstream services.</w:t>
            </w:r>
          </w:p>
        </w:tc>
      </w:tr>
      <w:tr w:rsidR="009A100B" w:rsidRPr="009A100B" w14:paraId="018B21FF" w14:textId="77777777" w:rsidTr="00DA7233">
        <w:trPr>
          <w:jc w:val="center"/>
        </w:trPr>
        <w:tc>
          <w:tcPr>
            <w:tcW w:w="9923" w:type="dxa"/>
            <w:gridSpan w:val="3"/>
            <w:vAlign w:val="center"/>
          </w:tcPr>
          <w:p w14:paraId="02AA3C59" w14:textId="77777777" w:rsidR="009A100B" w:rsidRPr="009A100B" w:rsidRDefault="009A100B" w:rsidP="009A100B">
            <w:pPr>
              <w:spacing w:line="288" w:lineRule="auto"/>
              <w:rPr>
                <w:rFonts w:asciiTheme="majorHAnsi" w:hAnsiTheme="majorHAnsi" w:cstheme="majorHAnsi"/>
                <w:sz w:val="22"/>
              </w:rPr>
            </w:pPr>
            <w:r w:rsidRPr="009A100B">
              <w:rPr>
                <w:rFonts w:asciiTheme="majorHAnsi" w:hAnsiTheme="majorHAnsi" w:cstheme="majorHAnsi"/>
                <w:sz w:val="22"/>
                <w:vertAlign w:val="superscript"/>
              </w:rPr>
              <w:t xml:space="preserve">1 </w:t>
            </w:r>
            <w:r w:rsidRPr="009A100B">
              <w:rPr>
                <w:rFonts w:asciiTheme="majorHAnsi" w:hAnsiTheme="majorHAnsi" w:cstheme="majorHAnsi"/>
                <w:sz w:val="22"/>
              </w:rPr>
              <w:t>Across sites various terms used to denote this role including clinical lead, team manager, service manager.</w:t>
            </w:r>
          </w:p>
          <w:p w14:paraId="57D9E52B" w14:textId="77777777" w:rsidR="009A100B" w:rsidRPr="009A100B" w:rsidRDefault="009A100B" w:rsidP="009A100B">
            <w:pPr>
              <w:spacing w:line="288" w:lineRule="auto"/>
              <w:rPr>
                <w:rFonts w:asciiTheme="majorHAnsi" w:hAnsiTheme="majorHAnsi" w:cstheme="majorHAnsi"/>
                <w:sz w:val="22"/>
              </w:rPr>
            </w:pPr>
            <w:r w:rsidRPr="009A100B">
              <w:rPr>
                <w:rFonts w:asciiTheme="majorHAnsi" w:hAnsiTheme="majorHAnsi" w:cstheme="majorHAnsi"/>
                <w:sz w:val="22"/>
                <w:vertAlign w:val="superscript"/>
              </w:rPr>
              <w:t>2</w:t>
            </w:r>
            <w:r w:rsidRPr="009A100B">
              <w:rPr>
                <w:rFonts w:asciiTheme="majorHAnsi" w:hAnsiTheme="majorHAnsi" w:cstheme="majorHAnsi"/>
                <w:sz w:val="22"/>
              </w:rPr>
              <w:t xml:space="preserve"> Service lead for support service. Site comprised two services joint working to deliver SAT provision in locality.</w:t>
            </w:r>
          </w:p>
          <w:p w14:paraId="5D397D5C" w14:textId="77777777" w:rsidR="009A100B" w:rsidRPr="009A100B" w:rsidRDefault="009A100B" w:rsidP="009A100B">
            <w:pPr>
              <w:spacing w:line="288" w:lineRule="auto"/>
              <w:rPr>
                <w:rFonts w:asciiTheme="majorHAnsi" w:hAnsiTheme="majorHAnsi" w:cstheme="majorHAnsi"/>
                <w:szCs w:val="24"/>
              </w:rPr>
            </w:pPr>
            <w:r w:rsidRPr="009A100B">
              <w:rPr>
                <w:rFonts w:asciiTheme="majorHAnsi" w:hAnsiTheme="majorHAnsi" w:cstheme="majorHAnsi"/>
                <w:sz w:val="22"/>
                <w:vertAlign w:val="superscript"/>
              </w:rPr>
              <w:t>3</w:t>
            </w:r>
            <w:r w:rsidRPr="009A100B">
              <w:rPr>
                <w:rFonts w:asciiTheme="majorHAnsi" w:hAnsiTheme="majorHAnsi" w:cstheme="majorHAnsi"/>
                <w:sz w:val="22"/>
              </w:rPr>
              <w:t xml:space="preserve"> Service lead for diagnostic service. Site comprised two services joint working to deliver SAT provision in locality.</w:t>
            </w:r>
          </w:p>
        </w:tc>
      </w:tr>
    </w:tbl>
    <w:p w14:paraId="51A3D282" w14:textId="77777777" w:rsidR="009A100B" w:rsidRPr="009A100B" w:rsidRDefault="009A100B" w:rsidP="009A100B">
      <w:pPr>
        <w:spacing w:line="259" w:lineRule="auto"/>
        <w:rPr>
          <w:rFonts w:asciiTheme="majorHAnsi" w:hAnsiTheme="majorHAnsi" w:cstheme="majorHAnsi"/>
          <w:szCs w:val="24"/>
        </w:rPr>
      </w:pPr>
    </w:p>
    <w:p w14:paraId="14CF98C7" w14:textId="77777777" w:rsidR="009A100B" w:rsidRPr="009A100B" w:rsidRDefault="009A100B" w:rsidP="009A100B">
      <w:pPr>
        <w:spacing w:line="259" w:lineRule="auto"/>
        <w:rPr>
          <w:rFonts w:asciiTheme="majorHAnsi" w:hAnsiTheme="majorHAnsi" w:cstheme="majorHAnsi"/>
          <w:szCs w:val="24"/>
        </w:rPr>
      </w:pPr>
    </w:p>
    <w:p w14:paraId="7B24B72C" w14:textId="77777777" w:rsidR="009A100B" w:rsidRPr="009A100B" w:rsidRDefault="009A100B" w:rsidP="009A100B">
      <w:pPr>
        <w:spacing w:line="259" w:lineRule="auto"/>
        <w:rPr>
          <w:rFonts w:ascii="Calibri" w:eastAsia="SimSun" w:hAnsi="Calibri" w:cs="Times New Roman"/>
          <w:szCs w:val="20"/>
          <w:lang w:eastAsia="zh-CN"/>
        </w:rPr>
      </w:pPr>
      <w:r w:rsidRPr="009A100B">
        <w:rPr>
          <w:rFonts w:ascii="Calibri" w:eastAsia="SimSun" w:hAnsi="Calibri" w:cs="Times New Roman"/>
          <w:szCs w:val="20"/>
          <w:lang w:eastAsia="zh-CN"/>
        </w:rPr>
        <w:br w:type="page"/>
      </w:r>
    </w:p>
    <w:p w14:paraId="4A940B9E" w14:textId="080646D4" w:rsidR="009A100B" w:rsidRPr="00DC44AE" w:rsidRDefault="00DC44AE" w:rsidP="00DC44AE">
      <w:pPr>
        <w:pStyle w:val="Caption"/>
        <w:jc w:val="center"/>
        <w:rPr>
          <w:rFonts w:asciiTheme="majorHAnsi" w:hAnsiTheme="majorHAnsi" w:cstheme="majorHAnsi"/>
          <w:szCs w:val="24"/>
        </w:rPr>
      </w:pPr>
      <w:bookmarkStart w:id="310" w:name="_Toc33460908"/>
      <w:r w:rsidRPr="00DC44AE">
        <w:lastRenderedPageBreak/>
        <w:t xml:space="preserve">Box </w:t>
      </w:r>
      <w:r w:rsidR="002B6DC6">
        <w:fldChar w:fldCharType="begin"/>
      </w:r>
      <w:r w:rsidR="002B6DC6">
        <w:instrText xml:space="preserve"> SEQ Box \* ARABIC </w:instrText>
      </w:r>
      <w:r w:rsidR="002B6DC6">
        <w:fldChar w:fldCharType="separate"/>
      </w:r>
      <w:r w:rsidR="00554D89">
        <w:rPr>
          <w:noProof/>
        </w:rPr>
        <w:t>5</w:t>
      </w:r>
      <w:r w:rsidR="002B6DC6">
        <w:rPr>
          <w:noProof/>
        </w:rPr>
        <w:fldChar w:fldCharType="end"/>
      </w:r>
      <w:r w:rsidRPr="00DC44AE">
        <w:t xml:space="preserve">: </w:t>
      </w:r>
      <w:r w:rsidR="009A100B" w:rsidRPr="00DC44AE">
        <w:rPr>
          <w:rFonts w:asciiTheme="majorHAnsi" w:hAnsiTheme="majorHAnsi" w:cstheme="majorHAnsi"/>
          <w:szCs w:val="24"/>
        </w:rPr>
        <w:t>Thematic analysis: thematic frameworks</w:t>
      </w:r>
      <w:bookmarkEnd w:id="310"/>
    </w:p>
    <w:tbl>
      <w:tblPr>
        <w:tblStyle w:val="TableGrid6"/>
        <w:tblW w:w="0" w:type="auto"/>
        <w:tblCellMar>
          <w:top w:w="57" w:type="dxa"/>
          <w:bottom w:w="57" w:type="dxa"/>
        </w:tblCellMar>
        <w:tblLook w:val="04A0" w:firstRow="1" w:lastRow="0" w:firstColumn="1" w:lastColumn="0" w:noHBand="0" w:noVBand="1"/>
      </w:tblPr>
      <w:tblGrid>
        <w:gridCol w:w="9016"/>
      </w:tblGrid>
      <w:tr w:rsidR="009A100B" w:rsidRPr="009A100B" w14:paraId="5E2CC8CA" w14:textId="77777777" w:rsidTr="00DA7233">
        <w:tc>
          <w:tcPr>
            <w:tcW w:w="9016" w:type="dxa"/>
          </w:tcPr>
          <w:p w14:paraId="2C8E9753" w14:textId="77777777" w:rsidR="009A100B" w:rsidRPr="009A100B" w:rsidRDefault="009A100B" w:rsidP="009A100B">
            <w:pPr>
              <w:numPr>
                <w:ilvl w:val="0"/>
                <w:numId w:val="64"/>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Commissioning issues</w:t>
            </w:r>
          </w:p>
          <w:p w14:paraId="75500658"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commissioning cycle</w:t>
            </w:r>
          </w:p>
          <w:p w14:paraId="1A104AD8"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instability</w:t>
            </w:r>
          </w:p>
          <w:p w14:paraId="7E13F118"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planning</w:t>
            </w:r>
          </w:p>
          <w:p w14:paraId="5E152180"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resource / resource constraints</w:t>
            </w:r>
          </w:p>
          <w:p w14:paraId="6BB30809"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changes</w:t>
            </w:r>
          </w:p>
          <w:p w14:paraId="4E48279F"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impacts on provision / quality</w:t>
            </w:r>
          </w:p>
          <w:p w14:paraId="4124DD65"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private providers</w:t>
            </w:r>
          </w:p>
          <w:p w14:paraId="3E4E5557"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wider context of cost improvement</w:t>
            </w:r>
          </w:p>
        </w:tc>
      </w:tr>
      <w:tr w:rsidR="009A100B" w:rsidRPr="009A100B" w14:paraId="202117CA" w14:textId="77777777" w:rsidTr="00DA7233">
        <w:tc>
          <w:tcPr>
            <w:tcW w:w="9016" w:type="dxa"/>
          </w:tcPr>
          <w:p w14:paraId="771FD395" w14:textId="77777777" w:rsidR="009A100B" w:rsidRPr="009A100B" w:rsidRDefault="009A100B" w:rsidP="009A100B">
            <w:pPr>
              <w:numPr>
                <w:ilvl w:val="0"/>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b/>
                <w:szCs w:val="20"/>
                <w:lang w:eastAsia="zh-CN"/>
              </w:rPr>
              <w:t>Volume</w:t>
            </w:r>
          </w:p>
          <w:p w14:paraId="1B04F20B"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number of referrals</w:t>
            </w:r>
          </w:p>
          <w:p w14:paraId="27C64DAA"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changes</w:t>
            </w:r>
          </w:p>
          <w:p w14:paraId="7D9E390A"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wait lists</w:t>
            </w:r>
          </w:p>
          <w:p w14:paraId="39FF1D02"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sources of referrals</w:t>
            </w:r>
          </w:p>
          <w:p w14:paraId="0B08B09E"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CAMHS</w:t>
            </w:r>
          </w:p>
          <w:p w14:paraId="676C5D89"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lack of other autism-specific services</w:t>
            </w:r>
          </w:p>
          <w:p w14:paraId="434D3D31"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support needs trajectory</w:t>
            </w:r>
          </w:p>
          <w:p w14:paraId="05315446"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 xml:space="preserve">caseload </w:t>
            </w:r>
          </w:p>
          <w:p w14:paraId="507AC23E"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complexity</w:t>
            </w:r>
          </w:p>
          <w:p w14:paraId="107AA2F0"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barriers to discharge</w:t>
            </w:r>
          </w:p>
          <w:p w14:paraId="4BC97F91" w14:textId="77777777" w:rsidR="009A100B" w:rsidRPr="009A100B" w:rsidRDefault="009A100B" w:rsidP="009A100B">
            <w:pPr>
              <w:numPr>
                <w:ilvl w:val="2"/>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support needs trajectory</w:t>
            </w:r>
          </w:p>
          <w:p w14:paraId="0C2FC83A" w14:textId="77777777" w:rsidR="009A100B" w:rsidRPr="009A100B" w:rsidRDefault="009A100B" w:rsidP="009A100B">
            <w:pPr>
              <w:numPr>
                <w:ilvl w:val="1"/>
                <w:numId w:val="64"/>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commissioner / resource response</w:t>
            </w:r>
          </w:p>
        </w:tc>
      </w:tr>
      <w:tr w:rsidR="009A100B" w:rsidRPr="009A100B" w14:paraId="0797AD9F" w14:textId="77777777" w:rsidTr="00DA7233">
        <w:tc>
          <w:tcPr>
            <w:tcW w:w="9016" w:type="dxa"/>
          </w:tcPr>
          <w:p w14:paraId="309A5522" w14:textId="77777777" w:rsidR="009A100B" w:rsidRPr="009A100B" w:rsidRDefault="009A100B" w:rsidP="009A100B">
            <w:pPr>
              <w:numPr>
                <w:ilvl w:val="0"/>
                <w:numId w:val="65"/>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Response to increased demand</w:t>
            </w:r>
          </w:p>
          <w:p w14:paraId="2BC0CE66"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impact on provision</w:t>
            </w:r>
          </w:p>
          <w:p w14:paraId="1EBAD8C0"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impact on mode of delivery</w:t>
            </w:r>
          </w:p>
          <w:p w14:paraId="011A1259"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group vs 1:1</w:t>
            </w:r>
          </w:p>
          <w:p w14:paraId="603E9694"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home vs clinic</w:t>
            </w:r>
          </w:p>
          <w:p w14:paraId="5C239916"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limiting offer</w:t>
            </w:r>
          </w:p>
          <w:p w14:paraId="5CB4C6D1"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concerns</w:t>
            </w:r>
          </w:p>
          <w:p w14:paraId="1E3C3A5C"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managing expectations</w:t>
            </w:r>
          </w:p>
        </w:tc>
      </w:tr>
      <w:tr w:rsidR="009A100B" w:rsidRPr="009A100B" w14:paraId="4AE76FC2" w14:textId="77777777" w:rsidTr="00DA7233">
        <w:tc>
          <w:tcPr>
            <w:tcW w:w="9016" w:type="dxa"/>
          </w:tcPr>
          <w:p w14:paraId="60EC6A34" w14:textId="77777777" w:rsidR="009A100B" w:rsidRPr="009A100B" w:rsidRDefault="009A100B" w:rsidP="009A100B">
            <w:pPr>
              <w:numPr>
                <w:ilvl w:val="0"/>
                <w:numId w:val="65"/>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 xml:space="preserve">Maintaining quality </w:t>
            </w:r>
          </w:p>
          <w:p w14:paraId="68B324A1"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managing /supporting group delivery</w:t>
            </w:r>
          </w:p>
          <w:p w14:paraId="3B91293A"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information and communication to service users</w:t>
            </w:r>
          </w:p>
        </w:tc>
      </w:tr>
      <w:tr w:rsidR="009A100B" w:rsidRPr="009A100B" w14:paraId="255F0947" w14:textId="77777777" w:rsidTr="00DA7233">
        <w:tc>
          <w:tcPr>
            <w:tcW w:w="9016" w:type="dxa"/>
          </w:tcPr>
          <w:p w14:paraId="2BB74F94" w14:textId="77777777" w:rsidR="009A100B" w:rsidRPr="009A100B" w:rsidRDefault="009A100B" w:rsidP="009A100B">
            <w:pPr>
              <w:numPr>
                <w:ilvl w:val="0"/>
                <w:numId w:val="65"/>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Consultation / supervision role</w:t>
            </w:r>
          </w:p>
          <w:p w14:paraId="32749C09"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potential impacts/benefits</w:t>
            </w:r>
          </w:p>
          <w:p w14:paraId="3E92D2BF"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concerns</w:t>
            </w:r>
          </w:p>
          <w:p w14:paraId="21ABBC2F"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barriers</w:t>
            </w:r>
          </w:p>
          <w:p w14:paraId="545F25E6"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SAT time/resource</w:t>
            </w:r>
          </w:p>
          <w:p w14:paraId="613DC5B0"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short-termism</w:t>
            </w:r>
          </w:p>
          <w:p w14:paraId="19D5E8AD"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changing old habits</w:t>
            </w:r>
          </w:p>
          <w:p w14:paraId="3E4BF25D"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lack of engagement</w:t>
            </w:r>
          </w:p>
          <w:p w14:paraId="029DB880" w14:textId="77777777" w:rsidR="009A100B" w:rsidRPr="009A100B" w:rsidRDefault="009A100B" w:rsidP="009A100B">
            <w:pPr>
              <w:numPr>
                <w:ilvl w:val="3"/>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understanding</w:t>
            </w:r>
          </w:p>
          <w:p w14:paraId="77BBAA63" w14:textId="77777777" w:rsidR="009A100B" w:rsidRPr="009A100B" w:rsidRDefault="009A100B" w:rsidP="009A100B">
            <w:pPr>
              <w:numPr>
                <w:ilvl w:val="3"/>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interest</w:t>
            </w:r>
          </w:p>
          <w:p w14:paraId="75849864"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lastRenderedPageBreak/>
              <w:t>pressure on mainstream service</w:t>
            </w:r>
          </w:p>
          <w:p w14:paraId="7AD731FB" w14:textId="77777777" w:rsidR="009A100B" w:rsidRPr="009A100B" w:rsidRDefault="009A100B" w:rsidP="009A100B">
            <w:pPr>
              <w:numPr>
                <w:ilvl w:val="2"/>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stability/churn of staff</w:t>
            </w:r>
          </w:p>
          <w:p w14:paraId="2CA55B8D"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Trust responsibilities</w:t>
            </w:r>
          </w:p>
          <w:p w14:paraId="5EB60351" w14:textId="77777777" w:rsidR="009A100B" w:rsidRPr="009A100B" w:rsidRDefault="009A100B" w:rsidP="009A100B">
            <w:pPr>
              <w:numPr>
                <w:ilvl w:val="1"/>
                <w:numId w:val="65"/>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 xml:space="preserve">innovative practice </w:t>
            </w:r>
          </w:p>
          <w:p w14:paraId="07AA2521" w14:textId="77777777" w:rsidR="009A100B" w:rsidRPr="009A100B" w:rsidRDefault="009A100B" w:rsidP="009A100B">
            <w:pPr>
              <w:spacing w:line="240" w:lineRule="auto"/>
              <w:rPr>
                <w:rFonts w:ascii="Calibri" w:eastAsia="SimSun" w:hAnsi="Calibri" w:cs="Times New Roman"/>
                <w:szCs w:val="20"/>
                <w:lang w:eastAsia="zh-CN"/>
              </w:rPr>
            </w:pPr>
          </w:p>
        </w:tc>
      </w:tr>
      <w:tr w:rsidR="009A100B" w:rsidRPr="009A100B" w14:paraId="75EBCEAE" w14:textId="77777777" w:rsidTr="00DA7233">
        <w:tc>
          <w:tcPr>
            <w:tcW w:w="9016" w:type="dxa"/>
          </w:tcPr>
          <w:p w14:paraId="49F3BBAA" w14:textId="77777777" w:rsidR="009A100B" w:rsidRPr="009A100B" w:rsidRDefault="009A100B" w:rsidP="009A100B">
            <w:pPr>
              <w:numPr>
                <w:ilvl w:val="0"/>
                <w:numId w:val="66"/>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lastRenderedPageBreak/>
              <w:t>Self-management vs dependency</w:t>
            </w:r>
          </w:p>
          <w:p w14:paraId="26733E8D"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rationale for prioritisation</w:t>
            </w:r>
          </w:p>
          <w:p w14:paraId="2E33803D"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practices and interventions to support self-management / reduce dependency</w:t>
            </w:r>
          </w:p>
          <w:p w14:paraId="08CB75E9"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managing discharge</w:t>
            </w:r>
          </w:p>
          <w:p w14:paraId="007725A5"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barriers to resourcing / delivering</w:t>
            </w:r>
          </w:p>
        </w:tc>
      </w:tr>
      <w:tr w:rsidR="009A100B" w:rsidRPr="009A100B" w14:paraId="1E1538D4" w14:textId="77777777" w:rsidTr="00DA7233">
        <w:tc>
          <w:tcPr>
            <w:tcW w:w="9016" w:type="dxa"/>
          </w:tcPr>
          <w:p w14:paraId="7264DBB3" w14:textId="77777777" w:rsidR="009A100B" w:rsidRPr="009A100B" w:rsidRDefault="009A100B" w:rsidP="009A100B">
            <w:pPr>
              <w:numPr>
                <w:ilvl w:val="0"/>
                <w:numId w:val="66"/>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Low-level on-going support</w:t>
            </w:r>
          </w:p>
          <w:p w14:paraId="224D5C63"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models of practice</w:t>
            </w:r>
          </w:p>
          <w:p w14:paraId="0CDE0D45"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experiences of providing</w:t>
            </w:r>
          </w:p>
          <w:p w14:paraId="3DAFD899"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factors supporting / hindering approach</w:t>
            </w:r>
          </w:p>
        </w:tc>
      </w:tr>
      <w:tr w:rsidR="009A100B" w:rsidRPr="009A100B" w14:paraId="75DBFC38" w14:textId="77777777" w:rsidTr="00DA7233">
        <w:tc>
          <w:tcPr>
            <w:tcW w:w="9016" w:type="dxa"/>
          </w:tcPr>
          <w:p w14:paraId="2F31EF4A" w14:textId="77777777" w:rsidR="009A100B" w:rsidRPr="009A100B" w:rsidRDefault="009A100B" w:rsidP="009A100B">
            <w:pPr>
              <w:numPr>
                <w:ilvl w:val="0"/>
                <w:numId w:val="66"/>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Wider context: local autism and carer communities</w:t>
            </w:r>
          </w:p>
          <w:p w14:paraId="29B5AE4B"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models of joint working</w:t>
            </w:r>
          </w:p>
          <w:p w14:paraId="39EC46DE"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involvement in service design/development</w:t>
            </w:r>
          </w:p>
          <w:p w14:paraId="38678166"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service user evaluation</w:t>
            </w:r>
          </w:p>
        </w:tc>
      </w:tr>
      <w:tr w:rsidR="009A100B" w:rsidRPr="009A100B" w14:paraId="24066A15" w14:textId="77777777" w:rsidTr="00DA7233">
        <w:tc>
          <w:tcPr>
            <w:tcW w:w="9016" w:type="dxa"/>
          </w:tcPr>
          <w:p w14:paraId="1367EC34" w14:textId="77777777" w:rsidR="009A100B" w:rsidRPr="009A100B" w:rsidRDefault="009A100B" w:rsidP="009A100B">
            <w:pPr>
              <w:numPr>
                <w:ilvl w:val="0"/>
                <w:numId w:val="66"/>
              </w:numPr>
              <w:spacing w:line="240" w:lineRule="auto"/>
              <w:contextualSpacing/>
              <w:rPr>
                <w:rFonts w:ascii="Calibri" w:eastAsia="SimSun" w:hAnsi="Calibri" w:cs="Times New Roman"/>
                <w:b/>
                <w:szCs w:val="20"/>
                <w:lang w:eastAsia="zh-CN"/>
              </w:rPr>
            </w:pPr>
            <w:r w:rsidRPr="009A100B">
              <w:rPr>
                <w:rFonts w:ascii="Calibri" w:eastAsia="SimSun" w:hAnsi="Calibri" w:cs="Times New Roman"/>
                <w:b/>
                <w:szCs w:val="20"/>
                <w:lang w:eastAsia="zh-CN"/>
              </w:rPr>
              <w:t>Factors affecting outcomes</w:t>
            </w:r>
          </w:p>
          <w:p w14:paraId="14DD441C" w14:textId="77777777" w:rsidR="009A100B" w:rsidRPr="009A100B" w:rsidRDefault="009A100B" w:rsidP="009A100B">
            <w:pPr>
              <w:numPr>
                <w:ilvl w:val="1"/>
                <w:numId w:val="66"/>
              </w:numPr>
              <w:spacing w:line="240" w:lineRule="auto"/>
              <w:contextualSpacing/>
              <w:rPr>
                <w:rFonts w:ascii="Calibri" w:eastAsia="SimSun" w:hAnsi="Calibri" w:cs="Times New Roman"/>
                <w:b/>
                <w:szCs w:val="20"/>
                <w:lang w:eastAsia="zh-CN"/>
              </w:rPr>
            </w:pPr>
            <w:r w:rsidRPr="009A100B">
              <w:rPr>
                <w:rFonts w:ascii="Calibri" w:eastAsia="SimSun" w:hAnsi="Calibri" w:cs="Times New Roman"/>
                <w:szCs w:val="20"/>
                <w:lang w:eastAsia="zh-CN"/>
              </w:rPr>
              <w:t>individual - positive</w:t>
            </w:r>
          </w:p>
          <w:p w14:paraId="078AA903" w14:textId="77777777" w:rsidR="009A100B" w:rsidRPr="009A100B" w:rsidRDefault="009A100B" w:rsidP="009A100B">
            <w:pPr>
              <w:numPr>
                <w:ilvl w:val="2"/>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‘theory of impact’</w:t>
            </w:r>
          </w:p>
          <w:p w14:paraId="6D828C76"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individual – negative</w:t>
            </w:r>
          </w:p>
          <w:p w14:paraId="445389CC" w14:textId="77777777" w:rsidR="009A100B" w:rsidRPr="009A100B" w:rsidRDefault="009A100B" w:rsidP="009A100B">
            <w:pPr>
              <w:numPr>
                <w:ilvl w:val="2"/>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‘theory of impact’</w:t>
            </w:r>
          </w:p>
          <w:p w14:paraId="53DA258F"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family-level factors</w:t>
            </w:r>
          </w:p>
          <w:p w14:paraId="72DFBF9B" w14:textId="77777777" w:rsidR="009A100B" w:rsidRPr="009A100B" w:rsidRDefault="009A100B" w:rsidP="009A100B">
            <w:pPr>
              <w:numPr>
                <w:ilvl w:val="2"/>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‘theory of impact’</w:t>
            </w:r>
          </w:p>
          <w:p w14:paraId="0CC6834A"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service characteristics</w:t>
            </w:r>
          </w:p>
          <w:p w14:paraId="36A7699A" w14:textId="77777777" w:rsidR="009A100B" w:rsidRPr="009A100B" w:rsidRDefault="009A100B" w:rsidP="009A100B">
            <w:pPr>
              <w:numPr>
                <w:ilvl w:val="2"/>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‘theory of impact’</w:t>
            </w:r>
          </w:p>
          <w:p w14:paraId="4F8B09DE" w14:textId="77777777" w:rsidR="009A100B" w:rsidRPr="009A100B" w:rsidRDefault="009A100B" w:rsidP="009A100B">
            <w:pPr>
              <w:numPr>
                <w:ilvl w:val="1"/>
                <w:numId w:val="66"/>
              </w:numPr>
              <w:spacing w:line="240" w:lineRule="auto"/>
              <w:contextualSpacing/>
              <w:rPr>
                <w:rFonts w:ascii="Calibri" w:eastAsia="SimSun" w:hAnsi="Calibri" w:cs="Times New Roman"/>
                <w:szCs w:val="20"/>
                <w:lang w:eastAsia="zh-CN"/>
              </w:rPr>
            </w:pPr>
            <w:r w:rsidRPr="009A100B">
              <w:rPr>
                <w:rFonts w:ascii="Calibri" w:eastAsia="SimSun" w:hAnsi="Calibri" w:cs="Times New Roman"/>
                <w:szCs w:val="20"/>
                <w:lang w:eastAsia="zh-CN"/>
              </w:rPr>
              <w:t>other</w:t>
            </w:r>
          </w:p>
        </w:tc>
      </w:tr>
    </w:tbl>
    <w:p w14:paraId="252078B4" w14:textId="77777777" w:rsidR="009A100B" w:rsidRPr="009A100B" w:rsidRDefault="009A100B" w:rsidP="009A100B">
      <w:pPr>
        <w:spacing w:after="0" w:line="240" w:lineRule="auto"/>
        <w:rPr>
          <w:rFonts w:ascii="Calibri" w:eastAsia="SimSun" w:hAnsi="Calibri" w:cs="Times New Roman"/>
          <w:szCs w:val="20"/>
          <w:lang w:eastAsia="zh-CN"/>
        </w:rPr>
      </w:pPr>
    </w:p>
    <w:p w14:paraId="58D299C5" w14:textId="29A552AA" w:rsidR="009A100B" w:rsidRDefault="009A100B" w:rsidP="0072626F">
      <w:pPr>
        <w:keepNext/>
        <w:spacing w:line="259" w:lineRule="auto"/>
      </w:pPr>
      <w:r>
        <w:br w:type="page"/>
      </w:r>
    </w:p>
    <w:p w14:paraId="7200AA62" w14:textId="3A000EF7" w:rsidR="009A100B" w:rsidRPr="0072626F" w:rsidRDefault="0072626F" w:rsidP="0072626F">
      <w:pPr>
        <w:pStyle w:val="Caption"/>
        <w:jc w:val="center"/>
        <w:rPr>
          <w:sz w:val="32"/>
          <w:szCs w:val="32"/>
        </w:rPr>
      </w:pPr>
      <w:bookmarkStart w:id="311" w:name="_Toc33460818"/>
      <w:r w:rsidRPr="0072626F">
        <w:rPr>
          <w:sz w:val="32"/>
          <w:szCs w:val="32"/>
        </w:rPr>
        <w:lastRenderedPageBreak/>
        <w:t xml:space="preserve">Appendix </w:t>
      </w:r>
      <w:r w:rsidR="00862720">
        <w:rPr>
          <w:sz w:val="32"/>
          <w:szCs w:val="32"/>
        </w:rPr>
        <w:fldChar w:fldCharType="begin"/>
      </w:r>
      <w:r w:rsidR="00862720">
        <w:rPr>
          <w:sz w:val="32"/>
          <w:szCs w:val="32"/>
        </w:rPr>
        <w:instrText xml:space="preserve"> SEQ Appendix \* ARABIC </w:instrText>
      </w:r>
      <w:r w:rsidR="00862720">
        <w:rPr>
          <w:sz w:val="32"/>
          <w:szCs w:val="32"/>
        </w:rPr>
        <w:fldChar w:fldCharType="separate"/>
      </w:r>
      <w:r w:rsidR="002731A5">
        <w:rPr>
          <w:noProof/>
          <w:sz w:val="32"/>
          <w:szCs w:val="32"/>
        </w:rPr>
        <w:t>3</w:t>
      </w:r>
      <w:r w:rsidR="00862720">
        <w:rPr>
          <w:sz w:val="32"/>
          <w:szCs w:val="32"/>
        </w:rPr>
        <w:fldChar w:fldCharType="end"/>
      </w:r>
      <w:r w:rsidR="001B568D">
        <w:rPr>
          <w:sz w:val="32"/>
          <w:szCs w:val="32"/>
        </w:rPr>
        <w:t xml:space="preserve">:  </w:t>
      </w:r>
      <w:r w:rsidRPr="0072626F">
        <w:rPr>
          <w:sz w:val="32"/>
          <w:szCs w:val="32"/>
        </w:rPr>
        <w:t>Analysis of free text responses</w:t>
      </w:r>
      <w:bookmarkEnd w:id="311"/>
    </w:p>
    <w:p w14:paraId="5079164E" w14:textId="77777777" w:rsidR="0072626F" w:rsidRDefault="0072626F" w:rsidP="009A100B"/>
    <w:p w14:paraId="6D022F84" w14:textId="14E38E5F" w:rsidR="009A100B" w:rsidRPr="009A100B" w:rsidRDefault="009A100B" w:rsidP="009A100B">
      <w:r w:rsidRPr="009A100B">
        <w:t>Qualitative content analysis is a technique used to describe and interpret textual data using a systematic process of coding in order to identify categories, themes and patterns within the data</w:t>
      </w:r>
      <w:r>
        <w:t>.</w:t>
      </w:r>
      <w:r>
        <w:fldChar w:fldCharType="begin"/>
      </w:r>
      <w:r w:rsidR="0008358F">
        <w:instrText xml:space="preserve"> ADDIN EN.CITE &lt;EndNote&gt;&lt;Cite&gt;&lt;Author&gt;Assarroudi&lt;/Author&gt;&lt;Year&gt;2018&lt;/Year&gt;&lt;RecNum&gt;181&lt;/RecNum&gt;&lt;DisplayText&gt;&lt;style face="superscript"&gt;38&lt;/style&gt;&lt;/DisplayText&gt;&lt;record&gt;&lt;rec-number&gt;181&lt;/rec-number&gt;&lt;foreign-keys&gt;&lt;key app="EN" db-id="zxvarxttw2rfw5efpv65pwf0as2av295ws9z" timestamp="1554985082"&gt;181&lt;/key&gt;&lt;/foreign-keys&gt;&lt;ref-type name="Journal Article"&gt;17&lt;/ref-type&gt;&lt;contributors&gt;&lt;authors&gt;&lt;author&gt;Assarroudi, Abdolghader&lt;/author&gt;&lt;author&gt;Heshmati Nabavi, Fatemeh&lt;/author&gt;&lt;author&gt;Armat, Mohammad Reza&lt;/author&gt;&lt;author&gt;Ebadi, Abbas&lt;/author&gt;&lt;author&gt;Vaismoradi, Mojtaba&lt;/author&gt;&lt;/authors&gt;&lt;/contributors&gt;&lt;titles&gt;&lt;title&gt;Directed qualitative content analysis: the description and elaboration of its underpinning methods and data analysis process&lt;/title&gt;&lt;secondary-title&gt;Journal of Research in Nursing&lt;/secondary-title&gt;&lt;/titles&gt;&lt;periodical&gt;&lt;full-title&gt;Journal of Research in Nursing&lt;/full-title&gt;&lt;/periodical&gt;&lt;pages&gt;42-55&lt;/pages&gt;&lt;volume&gt;23&lt;/volume&gt;&lt;number&gt;1&lt;/number&gt;&lt;dates&gt;&lt;year&gt;2018&lt;/year&gt;&lt;pub-dates&gt;&lt;date&gt;2018/02/01&lt;/date&gt;&lt;/pub-dates&gt;&lt;/dates&gt;&lt;publisher&gt;SAGE Publications Ltd&lt;/publisher&gt;&lt;isbn&gt;1744-9871&lt;/isbn&gt;&lt;urls&gt;&lt;related-urls&gt;&lt;url&gt;https://doi.org/10.1177/1744987117741667&lt;/url&gt;&lt;/related-urls&gt;&lt;/urls&gt;&lt;electronic-resource-num&gt;10.1177/1744987117741667&lt;/electronic-resource-num&gt;&lt;access-date&gt;2019/04/11&lt;/access-date&gt;&lt;/record&gt;&lt;/Cite&gt;&lt;/EndNote&gt;</w:instrText>
      </w:r>
      <w:r>
        <w:fldChar w:fldCharType="separate"/>
      </w:r>
      <w:r w:rsidR="0008358F" w:rsidRPr="0008358F">
        <w:rPr>
          <w:noProof/>
          <w:vertAlign w:val="superscript"/>
        </w:rPr>
        <w:t>38</w:t>
      </w:r>
      <w:r>
        <w:fldChar w:fldCharType="end"/>
      </w:r>
      <w:r w:rsidRPr="009A100B">
        <w:t xml:space="preserve">  The analytical process was as follows: </w:t>
      </w:r>
    </w:p>
    <w:p w14:paraId="07E5D683" w14:textId="6A20294F" w:rsidR="009A100B" w:rsidRPr="009A100B" w:rsidRDefault="009A100B" w:rsidP="009A100B">
      <w:pPr>
        <w:numPr>
          <w:ilvl w:val="0"/>
          <w:numId w:val="68"/>
        </w:numPr>
      </w:pPr>
      <w:r w:rsidRPr="009A100B">
        <w:t>Participants’ responses to the Time 3 question open question on ways in which the service had impacted (or not) on their life was entered into an Excel spreadsheet by Researcher A, alongside their rating of the impact (positive, little/no, negative).  Guided by results emerging from other elements of the research as to the fact</w:t>
      </w:r>
      <w:r>
        <w:t xml:space="preserve">ors that affected experiences, </w:t>
      </w:r>
      <w:r w:rsidRPr="009A100B">
        <w:t xml:space="preserve">data on the type of service received (‘diagnostic assessment only’, ‘diagnostic assessment and support’, or ‘support only’) was also entered into the spreadsheet.      </w:t>
      </w:r>
    </w:p>
    <w:p w14:paraId="51E761EE" w14:textId="2DE24CC8" w:rsidR="009A100B" w:rsidRPr="009A100B" w:rsidRDefault="009A100B" w:rsidP="009A100B">
      <w:pPr>
        <w:numPr>
          <w:ilvl w:val="0"/>
          <w:numId w:val="68"/>
        </w:numPr>
      </w:pPr>
      <w:r w:rsidRPr="009A100B">
        <w:t xml:space="preserve">Researcher A then reviewed the whole data set in order to: (1) remove any respondents whose response did not relate to the open question (For example, commenting on the usefulness of the research study rather than the service) and (2) checking whether there was concordance between the impact rating and qualitative data.  This revealed that some of those who reported who rated the impact as positive reported that while the impact was positive the support provided was not sufficient to deal with their needs.  It was therefore decided </w:t>
      </w:r>
      <w:r w:rsidR="004305DC">
        <w:t xml:space="preserve">to create </w:t>
      </w:r>
      <w:r w:rsidRPr="009A100B">
        <w:t xml:space="preserve"> a fourth impact </w:t>
      </w:r>
      <w:r w:rsidR="004305DC">
        <w:t>(</w:t>
      </w:r>
      <w:r w:rsidRPr="009A100B">
        <w:t>‘positive impact but insufficient support’</w:t>
      </w:r>
      <w:r w:rsidR="004305DC">
        <w:t>)</w:t>
      </w:r>
      <w:r w:rsidRPr="009A100B">
        <w:t xml:space="preserve"> to capture these nuances within the data.  </w:t>
      </w:r>
    </w:p>
    <w:p w14:paraId="34A4C0B4" w14:textId="5DA863B4" w:rsidR="009A100B" w:rsidRPr="009A100B" w:rsidRDefault="009A100B" w:rsidP="009A100B">
      <w:pPr>
        <w:numPr>
          <w:ilvl w:val="0"/>
          <w:numId w:val="68"/>
        </w:numPr>
      </w:pPr>
      <w:r w:rsidRPr="009A100B">
        <w:t xml:space="preserve">Next the qualitative data was re-read, this time with a focus on ways in which the service had positively impacted participants’ lives, as well as reasons given for the service having little/no or a negative impact.  Based on this review an initial list of codes was created. </w:t>
      </w:r>
    </w:p>
    <w:p w14:paraId="2F8179AE" w14:textId="77777777" w:rsidR="009A100B" w:rsidRPr="009A100B" w:rsidRDefault="009A100B" w:rsidP="009A100B">
      <w:pPr>
        <w:numPr>
          <w:ilvl w:val="0"/>
          <w:numId w:val="68"/>
        </w:numPr>
      </w:pPr>
      <w:r w:rsidRPr="009A100B">
        <w:t xml:space="preserve">The initial list of codes was added to the Excel spreadsheet so that the final table included the qualitative response alongside the list of potential codes.  All qualitative responses were then read again and a note made on the spreadsheet of any codes that appeared within the qualitative response.   Where data did not correspond to an existing code, an additional code was created and added to the spreadsheet.  The </w:t>
      </w:r>
      <w:r w:rsidRPr="009A100B">
        <w:lastRenderedPageBreak/>
        <w:t xml:space="preserve">focus was on creating a comprehensive list of codes so that no data was left uncoded.  </w:t>
      </w:r>
    </w:p>
    <w:p w14:paraId="1525DC35" w14:textId="77777777" w:rsidR="009A100B" w:rsidRPr="009A100B" w:rsidRDefault="009A100B" w:rsidP="009A100B">
      <w:pPr>
        <w:numPr>
          <w:ilvl w:val="0"/>
          <w:numId w:val="68"/>
        </w:numPr>
        <w:rPr>
          <w:i/>
        </w:rPr>
      </w:pPr>
      <w:r w:rsidRPr="009A100B">
        <w:t xml:space="preserve">Next a count of the number of times a code was endorsed by participants was carried out and a short summary report compiled.  The results of this initial content analysis were shared with the Researcher B to allow for discussion of whether the codes made conceptual sense, and whether any codes should be removed or collapsed.  This resulted in a final coding framework which included 18 ways in which services have a ‘positive impact’, four reasons for services having ‘little or no impact’, and two reasons for a ‘negative impact’. </w:t>
      </w:r>
    </w:p>
    <w:p w14:paraId="687DA87B" w14:textId="675632AF" w:rsidR="009A100B" w:rsidRPr="009A100B" w:rsidRDefault="009A100B" w:rsidP="009A100B">
      <w:pPr>
        <w:numPr>
          <w:ilvl w:val="0"/>
          <w:numId w:val="68"/>
        </w:numPr>
        <w:rPr>
          <w:i/>
        </w:rPr>
      </w:pPr>
      <w:r w:rsidRPr="009A100B">
        <w:t xml:space="preserve">After updating the database in line with the final list of agreed codes, the frequency count of the number of times codes appeared in the data was carried out, with comparisons made between participants </w:t>
      </w:r>
      <w:r>
        <w:t xml:space="preserve">in the different study groups </w:t>
      </w:r>
      <w:r w:rsidRPr="009A100B">
        <w:t xml:space="preserve">(i.e. </w:t>
      </w:r>
      <w:r>
        <w:t>D</w:t>
      </w:r>
      <w:r w:rsidRPr="009A100B">
        <w:t>O</w:t>
      </w:r>
      <w:r>
        <w:t xml:space="preserve"> cohort</w:t>
      </w:r>
      <w:r w:rsidRPr="009A100B">
        <w:t>,</w:t>
      </w:r>
      <w:r w:rsidR="002B0D92">
        <w:t xml:space="preserve"> SAT cohort (D&amp;S and SO groups</w:t>
      </w:r>
      <w:r w:rsidRPr="009A100B">
        <w:t xml:space="preserve">).    </w:t>
      </w:r>
    </w:p>
    <w:p w14:paraId="37B55E9C" w14:textId="77777777" w:rsidR="009A100B" w:rsidRPr="009A100B" w:rsidRDefault="009A100B" w:rsidP="009A100B">
      <w:pPr>
        <w:numPr>
          <w:ilvl w:val="0"/>
          <w:numId w:val="68"/>
        </w:numPr>
        <w:rPr>
          <w:i/>
        </w:rPr>
      </w:pPr>
      <w:r w:rsidRPr="009A100B">
        <w:t xml:space="preserve">Finally, Researcher A examined the qualitative data linked to each code in order to develop a deeper understanding of the meaning and significance of each code, and to check for any links between codes.  </w:t>
      </w:r>
    </w:p>
    <w:p w14:paraId="269A4580" w14:textId="34B399A3" w:rsidR="009A100B" w:rsidRPr="00605F1D" w:rsidRDefault="009A100B" w:rsidP="0072626F">
      <w:pPr>
        <w:pStyle w:val="Caption"/>
        <w:jc w:val="center"/>
        <w:rPr>
          <w:i/>
          <w:sz w:val="32"/>
          <w:szCs w:val="32"/>
        </w:rPr>
      </w:pPr>
      <w:r>
        <w:rPr>
          <w:i/>
        </w:rPr>
        <w:br w:type="page"/>
      </w:r>
      <w:bookmarkStart w:id="312" w:name="_Toc33460819"/>
      <w:r w:rsidR="0072626F" w:rsidRPr="00605F1D">
        <w:rPr>
          <w:sz w:val="32"/>
          <w:szCs w:val="32"/>
        </w:rPr>
        <w:lastRenderedPageBreak/>
        <w:t xml:space="preserve">Appendix </w:t>
      </w:r>
      <w:r w:rsidR="00862720" w:rsidRPr="00605F1D">
        <w:rPr>
          <w:sz w:val="32"/>
          <w:szCs w:val="32"/>
        </w:rPr>
        <w:fldChar w:fldCharType="begin"/>
      </w:r>
      <w:r w:rsidR="00862720" w:rsidRPr="00605F1D">
        <w:rPr>
          <w:sz w:val="32"/>
          <w:szCs w:val="32"/>
        </w:rPr>
        <w:instrText xml:space="preserve"> SEQ Appendix \* ARABIC </w:instrText>
      </w:r>
      <w:r w:rsidR="00862720" w:rsidRPr="00605F1D">
        <w:rPr>
          <w:sz w:val="32"/>
          <w:szCs w:val="32"/>
        </w:rPr>
        <w:fldChar w:fldCharType="separate"/>
      </w:r>
      <w:r w:rsidR="002731A5">
        <w:rPr>
          <w:noProof/>
          <w:sz w:val="32"/>
          <w:szCs w:val="32"/>
        </w:rPr>
        <w:t>4</w:t>
      </w:r>
      <w:r w:rsidR="00862720" w:rsidRPr="00605F1D">
        <w:rPr>
          <w:sz w:val="32"/>
          <w:szCs w:val="32"/>
        </w:rPr>
        <w:fldChar w:fldCharType="end"/>
      </w:r>
      <w:r w:rsidR="001B568D">
        <w:rPr>
          <w:sz w:val="32"/>
          <w:szCs w:val="32"/>
        </w:rPr>
        <w:t xml:space="preserve">: </w:t>
      </w:r>
      <w:r w:rsidRPr="00605F1D">
        <w:rPr>
          <w:rFonts w:ascii="Calibri" w:eastAsia="SimSun" w:hAnsi="Calibri" w:cs="Times New Roman"/>
          <w:sz w:val="32"/>
          <w:szCs w:val="32"/>
        </w:rPr>
        <w:t>T3 impact question: respondent characteristics</w:t>
      </w:r>
      <w:bookmarkEnd w:id="312"/>
    </w:p>
    <w:p w14:paraId="07690FC1" w14:textId="77777777" w:rsidR="009A100B" w:rsidRPr="009A100B" w:rsidRDefault="009A100B" w:rsidP="009A100B">
      <w:pPr>
        <w:spacing w:after="0" w:line="240" w:lineRule="auto"/>
        <w:jc w:val="center"/>
        <w:rPr>
          <w:rFonts w:ascii="Calibri" w:eastAsia="SimSun" w:hAnsi="Calibri" w:cs="Times New Roman"/>
          <w:b/>
          <w:szCs w:val="20"/>
        </w:rPr>
      </w:pPr>
    </w:p>
    <w:p w14:paraId="648E00D4" w14:textId="47396E22" w:rsidR="009A100B" w:rsidRPr="009A100B" w:rsidRDefault="00356E93" w:rsidP="00356E93">
      <w:pPr>
        <w:pStyle w:val="Caption"/>
        <w:jc w:val="center"/>
        <w:rPr>
          <w:rFonts w:ascii="Calibri" w:eastAsia="SimSun" w:hAnsi="Calibri" w:cs="Times New Roman"/>
          <w:b w:val="0"/>
          <w:szCs w:val="20"/>
        </w:rPr>
      </w:pPr>
      <w:bookmarkStart w:id="313" w:name="_Toc33460860"/>
      <w:r>
        <w:t>T</w:t>
      </w:r>
      <w:r w:rsidRPr="00356E93">
        <w:t xml:space="preserve">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29</w:t>
      </w:r>
      <w:r w:rsidR="00E82F83">
        <w:rPr>
          <w:noProof/>
        </w:rPr>
        <w:fldChar w:fldCharType="end"/>
      </w:r>
      <w:r w:rsidRPr="00356E93">
        <w:rPr>
          <w:rFonts w:ascii="Calibri" w:eastAsia="SimSun" w:hAnsi="Calibri" w:cs="Times New Roman"/>
          <w:szCs w:val="20"/>
        </w:rPr>
        <w:t xml:space="preserve">   </w:t>
      </w:r>
      <w:r w:rsidR="009A100B" w:rsidRPr="00356E93">
        <w:rPr>
          <w:rFonts w:ascii="Calibri" w:eastAsia="SimSun" w:hAnsi="Calibri" w:cs="Times New Roman"/>
          <w:szCs w:val="20"/>
        </w:rPr>
        <w:t xml:space="preserve">Characteristics of service users who responded to </w:t>
      </w:r>
      <w:r w:rsidR="00AC493A" w:rsidRPr="00356E93">
        <w:rPr>
          <w:rFonts w:ascii="Calibri" w:eastAsia="SimSun" w:hAnsi="Calibri" w:cs="Times New Roman"/>
          <w:szCs w:val="20"/>
        </w:rPr>
        <w:t>T3 impact q</w:t>
      </w:r>
      <w:r w:rsidR="009A100B" w:rsidRPr="00356E93">
        <w:rPr>
          <w:rFonts w:ascii="Calibri" w:eastAsia="SimSun" w:hAnsi="Calibri" w:cs="Times New Roman"/>
          <w:szCs w:val="20"/>
        </w:rPr>
        <w:t>uestion</w:t>
      </w:r>
      <w:r w:rsidR="00AC493A" w:rsidRPr="00356E93">
        <w:rPr>
          <w:rFonts w:ascii="Calibri" w:eastAsia="SimSun" w:hAnsi="Calibri" w:cs="Times New Roman"/>
          <w:szCs w:val="20"/>
        </w:rPr>
        <w:t>s</w:t>
      </w:r>
      <w:bookmarkEnd w:id="313"/>
    </w:p>
    <w:p w14:paraId="36C2BB2E" w14:textId="77777777" w:rsidR="009A100B" w:rsidRPr="009A100B" w:rsidRDefault="009A100B" w:rsidP="009A100B">
      <w:pPr>
        <w:spacing w:after="0" w:line="259" w:lineRule="auto"/>
        <w:rPr>
          <w:rFonts w:asciiTheme="majorHAnsi" w:hAnsiTheme="majorHAnsi" w:cstheme="majorHAnsi"/>
          <w:b/>
          <w:szCs w:val="24"/>
        </w:rPr>
      </w:pPr>
    </w:p>
    <w:tbl>
      <w:tblPr>
        <w:tblStyle w:val="TableGrid7"/>
        <w:tblW w:w="0" w:type="auto"/>
        <w:tblLook w:val="04A0" w:firstRow="1" w:lastRow="0" w:firstColumn="1" w:lastColumn="0" w:noHBand="0" w:noVBand="1"/>
      </w:tblPr>
      <w:tblGrid>
        <w:gridCol w:w="2730"/>
        <w:gridCol w:w="2312"/>
        <w:gridCol w:w="1987"/>
        <w:gridCol w:w="1987"/>
      </w:tblGrid>
      <w:tr w:rsidR="009A100B" w:rsidRPr="009A100B" w14:paraId="3D801DF9" w14:textId="77777777" w:rsidTr="00DA7233">
        <w:tc>
          <w:tcPr>
            <w:tcW w:w="2730" w:type="dxa"/>
          </w:tcPr>
          <w:p w14:paraId="67939858" w14:textId="77777777" w:rsidR="009A100B" w:rsidRPr="009A100B" w:rsidRDefault="009A100B" w:rsidP="009A100B">
            <w:pPr>
              <w:spacing w:line="240" w:lineRule="auto"/>
              <w:rPr>
                <w:rFonts w:asciiTheme="majorHAnsi" w:hAnsiTheme="majorHAnsi" w:cstheme="majorHAnsi"/>
                <w:b/>
                <w:szCs w:val="24"/>
              </w:rPr>
            </w:pPr>
            <w:r w:rsidRPr="009A100B">
              <w:rPr>
                <w:rFonts w:asciiTheme="majorHAnsi" w:hAnsiTheme="majorHAnsi" w:cstheme="majorHAnsi"/>
                <w:b/>
                <w:szCs w:val="24"/>
              </w:rPr>
              <w:t>Characteristic</w:t>
            </w:r>
          </w:p>
        </w:tc>
        <w:tc>
          <w:tcPr>
            <w:tcW w:w="6286" w:type="dxa"/>
            <w:gridSpan w:val="3"/>
          </w:tcPr>
          <w:p w14:paraId="2448507F" w14:textId="77777777" w:rsidR="009A100B" w:rsidRPr="009A100B" w:rsidRDefault="009A100B" w:rsidP="009A100B">
            <w:pPr>
              <w:spacing w:line="240" w:lineRule="auto"/>
              <w:jc w:val="center"/>
              <w:rPr>
                <w:rFonts w:asciiTheme="majorHAnsi" w:hAnsiTheme="majorHAnsi" w:cstheme="majorHAnsi"/>
                <w:b/>
                <w:szCs w:val="24"/>
              </w:rPr>
            </w:pPr>
            <w:r w:rsidRPr="009A100B">
              <w:rPr>
                <w:rFonts w:asciiTheme="majorHAnsi" w:hAnsiTheme="majorHAnsi" w:cstheme="majorHAnsi"/>
                <w:b/>
                <w:szCs w:val="24"/>
              </w:rPr>
              <w:t>Baseline measure</w:t>
            </w:r>
          </w:p>
          <w:p w14:paraId="0544DA87" w14:textId="77777777" w:rsidR="009A100B" w:rsidRPr="009A100B" w:rsidRDefault="009A100B" w:rsidP="009A100B">
            <w:pPr>
              <w:spacing w:line="240" w:lineRule="auto"/>
              <w:jc w:val="center"/>
              <w:rPr>
                <w:rFonts w:asciiTheme="majorHAnsi" w:hAnsiTheme="majorHAnsi" w:cstheme="majorHAnsi"/>
                <w:b/>
                <w:szCs w:val="24"/>
              </w:rPr>
            </w:pPr>
            <w:r w:rsidRPr="009A100B">
              <w:rPr>
                <w:rFonts w:asciiTheme="majorHAnsi" w:hAnsiTheme="majorHAnsi" w:cstheme="majorHAnsi"/>
                <w:b/>
                <w:szCs w:val="24"/>
              </w:rPr>
              <w:t>Numbers (%)</w:t>
            </w:r>
          </w:p>
        </w:tc>
      </w:tr>
      <w:tr w:rsidR="009A100B" w:rsidRPr="009A100B" w14:paraId="41AC7A13" w14:textId="77777777" w:rsidTr="00DA7233">
        <w:trPr>
          <w:trHeight w:val="815"/>
        </w:trPr>
        <w:tc>
          <w:tcPr>
            <w:tcW w:w="2730" w:type="dxa"/>
          </w:tcPr>
          <w:p w14:paraId="770AA462" w14:textId="77777777" w:rsidR="009A100B" w:rsidRPr="009A100B" w:rsidRDefault="009A100B" w:rsidP="009A100B">
            <w:pPr>
              <w:spacing w:line="240" w:lineRule="auto"/>
              <w:rPr>
                <w:rFonts w:asciiTheme="majorHAnsi" w:hAnsiTheme="majorHAnsi" w:cstheme="majorHAnsi"/>
                <w:b/>
                <w:szCs w:val="24"/>
              </w:rPr>
            </w:pPr>
          </w:p>
        </w:tc>
        <w:tc>
          <w:tcPr>
            <w:tcW w:w="2312" w:type="dxa"/>
          </w:tcPr>
          <w:p w14:paraId="3C921F61" w14:textId="1C7675DD" w:rsidR="009A100B" w:rsidRPr="009A100B" w:rsidRDefault="00AC493A" w:rsidP="00AC493A">
            <w:pPr>
              <w:spacing w:line="240" w:lineRule="auto"/>
              <w:jc w:val="center"/>
              <w:rPr>
                <w:rFonts w:asciiTheme="majorHAnsi" w:hAnsiTheme="majorHAnsi" w:cstheme="majorHAnsi"/>
                <w:b/>
                <w:szCs w:val="24"/>
              </w:rPr>
            </w:pPr>
            <w:r>
              <w:rPr>
                <w:rFonts w:asciiTheme="majorHAnsi" w:hAnsiTheme="majorHAnsi" w:cstheme="majorHAnsi"/>
                <w:b/>
                <w:szCs w:val="24"/>
              </w:rPr>
              <w:t>DO cohort</w:t>
            </w:r>
          </w:p>
        </w:tc>
        <w:tc>
          <w:tcPr>
            <w:tcW w:w="1987" w:type="dxa"/>
          </w:tcPr>
          <w:p w14:paraId="66082772" w14:textId="70E363D9" w:rsidR="002B0D92" w:rsidRDefault="00AC493A" w:rsidP="0008358F">
            <w:pPr>
              <w:spacing w:line="240" w:lineRule="auto"/>
              <w:jc w:val="center"/>
              <w:rPr>
                <w:rFonts w:asciiTheme="majorHAnsi" w:hAnsiTheme="majorHAnsi" w:cstheme="majorHAnsi"/>
                <w:b/>
                <w:szCs w:val="24"/>
              </w:rPr>
            </w:pPr>
            <w:r>
              <w:rPr>
                <w:rFonts w:asciiTheme="majorHAnsi" w:hAnsiTheme="majorHAnsi" w:cstheme="majorHAnsi"/>
                <w:b/>
                <w:szCs w:val="24"/>
              </w:rPr>
              <w:t>SAT</w:t>
            </w:r>
            <w:r w:rsidR="002B0D92">
              <w:rPr>
                <w:rFonts w:asciiTheme="majorHAnsi" w:hAnsiTheme="majorHAnsi" w:cstheme="majorHAnsi"/>
                <w:b/>
                <w:szCs w:val="24"/>
              </w:rPr>
              <w:t xml:space="preserve"> cohort:</w:t>
            </w:r>
          </w:p>
          <w:p w14:paraId="4CCAA3AE" w14:textId="5E7A7AD5" w:rsidR="009A100B" w:rsidRPr="009A100B" w:rsidRDefault="00AC493A">
            <w:pPr>
              <w:spacing w:line="240" w:lineRule="auto"/>
              <w:jc w:val="center"/>
              <w:rPr>
                <w:rFonts w:asciiTheme="majorHAnsi" w:hAnsiTheme="majorHAnsi" w:cstheme="majorHAnsi"/>
                <w:b/>
                <w:szCs w:val="24"/>
              </w:rPr>
            </w:pPr>
            <w:r>
              <w:rPr>
                <w:rFonts w:asciiTheme="majorHAnsi" w:hAnsiTheme="majorHAnsi" w:cstheme="majorHAnsi"/>
                <w:b/>
                <w:szCs w:val="24"/>
              </w:rPr>
              <w:t xml:space="preserve">D&amp;S </w:t>
            </w:r>
            <w:r w:rsidR="002B0D92">
              <w:rPr>
                <w:rFonts w:asciiTheme="majorHAnsi" w:hAnsiTheme="majorHAnsi" w:cstheme="majorHAnsi"/>
                <w:b/>
                <w:szCs w:val="24"/>
              </w:rPr>
              <w:t>group</w:t>
            </w:r>
          </w:p>
        </w:tc>
        <w:tc>
          <w:tcPr>
            <w:tcW w:w="1987" w:type="dxa"/>
          </w:tcPr>
          <w:p w14:paraId="35BE3B2E" w14:textId="77777777" w:rsidR="002B0D92" w:rsidRDefault="00AC493A" w:rsidP="00AC493A">
            <w:pPr>
              <w:spacing w:line="240" w:lineRule="auto"/>
              <w:jc w:val="center"/>
              <w:rPr>
                <w:rFonts w:asciiTheme="majorHAnsi" w:hAnsiTheme="majorHAnsi" w:cstheme="majorHAnsi"/>
                <w:b/>
                <w:szCs w:val="24"/>
              </w:rPr>
            </w:pPr>
            <w:r>
              <w:rPr>
                <w:rFonts w:asciiTheme="majorHAnsi" w:hAnsiTheme="majorHAnsi" w:cstheme="majorHAnsi"/>
                <w:b/>
                <w:szCs w:val="24"/>
              </w:rPr>
              <w:t>SAT</w:t>
            </w:r>
            <w:r w:rsidR="002B0D92">
              <w:rPr>
                <w:rFonts w:asciiTheme="majorHAnsi" w:hAnsiTheme="majorHAnsi" w:cstheme="majorHAnsi"/>
                <w:b/>
                <w:szCs w:val="24"/>
              </w:rPr>
              <w:t xml:space="preserve"> cohort:</w:t>
            </w:r>
          </w:p>
          <w:p w14:paraId="14F62314" w14:textId="44E5D68F" w:rsidR="009A100B" w:rsidRPr="009A100B" w:rsidRDefault="00AC493A" w:rsidP="0008358F">
            <w:pPr>
              <w:spacing w:line="240" w:lineRule="auto"/>
              <w:jc w:val="center"/>
              <w:rPr>
                <w:rFonts w:asciiTheme="majorHAnsi" w:hAnsiTheme="majorHAnsi" w:cstheme="majorHAnsi"/>
                <w:b/>
                <w:szCs w:val="24"/>
              </w:rPr>
            </w:pPr>
            <w:r>
              <w:rPr>
                <w:rFonts w:asciiTheme="majorHAnsi" w:hAnsiTheme="majorHAnsi" w:cstheme="majorHAnsi"/>
                <w:b/>
                <w:szCs w:val="24"/>
              </w:rPr>
              <w:t xml:space="preserve">SO </w:t>
            </w:r>
            <w:r w:rsidR="002B0D92">
              <w:rPr>
                <w:rFonts w:asciiTheme="majorHAnsi" w:hAnsiTheme="majorHAnsi" w:cstheme="majorHAnsi"/>
                <w:b/>
                <w:szCs w:val="24"/>
              </w:rPr>
              <w:t>group</w:t>
            </w:r>
            <w:r w:rsidR="009A100B" w:rsidRPr="009A100B">
              <w:rPr>
                <w:rFonts w:asciiTheme="majorHAnsi" w:hAnsiTheme="majorHAnsi" w:cstheme="majorHAnsi"/>
                <w:b/>
                <w:szCs w:val="24"/>
              </w:rPr>
              <w:t xml:space="preserve"> </w:t>
            </w:r>
          </w:p>
        </w:tc>
      </w:tr>
      <w:tr w:rsidR="009A100B" w:rsidRPr="009A100B" w14:paraId="0BDA5B83" w14:textId="77777777" w:rsidTr="00DA7233">
        <w:tc>
          <w:tcPr>
            <w:tcW w:w="2730" w:type="dxa"/>
          </w:tcPr>
          <w:p w14:paraId="10D41381"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Age (years)</w:t>
            </w:r>
          </w:p>
        </w:tc>
        <w:tc>
          <w:tcPr>
            <w:tcW w:w="2312" w:type="dxa"/>
          </w:tcPr>
          <w:p w14:paraId="32FD0538"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2FBE0884"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28597B42"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7143CF1A" w14:textId="77777777" w:rsidTr="00DA7233">
        <w:tc>
          <w:tcPr>
            <w:tcW w:w="2730" w:type="dxa"/>
          </w:tcPr>
          <w:p w14:paraId="52F55D79"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Mean (SD)</w:t>
            </w:r>
          </w:p>
        </w:tc>
        <w:tc>
          <w:tcPr>
            <w:tcW w:w="2312" w:type="dxa"/>
          </w:tcPr>
          <w:p w14:paraId="2A0FBD3B"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38.3 (13.2)</w:t>
            </w:r>
          </w:p>
        </w:tc>
        <w:tc>
          <w:tcPr>
            <w:tcW w:w="1987" w:type="dxa"/>
          </w:tcPr>
          <w:p w14:paraId="38DB44D8"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34.5 (13.1)</w:t>
            </w:r>
          </w:p>
        </w:tc>
        <w:tc>
          <w:tcPr>
            <w:tcW w:w="1987" w:type="dxa"/>
          </w:tcPr>
          <w:p w14:paraId="4EECE617"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28.7 (11.9)</w:t>
            </w:r>
          </w:p>
        </w:tc>
      </w:tr>
      <w:tr w:rsidR="009A100B" w:rsidRPr="009A100B" w14:paraId="38DF9F8C" w14:textId="77777777" w:rsidTr="00DA7233">
        <w:tc>
          <w:tcPr>
            <w:tcW w:w="2730" w:type="dxa"/>
          </w:tcPr>
          <w:p w14:paraId="516D14FA"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Median (range)</w:t>
            </w:r>
          </w:p>
        </w:tc>
        <w:tc>
          <w:tcPr>
            <w:tcW w:w="2312" w:type="dxa"/>
          </w:tcPr>
          <w:p w14:paraId="60CA9076"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40.5 (18-64)</w:t>
            </w:r>
          </w:p>
        </w:tc>
        <w:tc>
          <w:tcPr>
            <w:tcW w:w="1987" w:type="dxa"/>
          </w:tcPr>
          <w:p w14:paraId="5614F04F"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31.0 (18-69)</w:t>
            </w:r>
          </w:p>
        </w:tc>
        <w:tc>
          <w:tcPr>
            <w:tcW w:w="1987" w:type="dxa"/>
          </w:tcPr>
          <w:p w14:paraId="7C53E0AF"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23.0 (17-55)</w:t>
            </w:r>
          </w:p>
        </w:tc>
      </w:tr>
      <w:tr w:rsidR="009A100B" w:rsidRPr="009A100B" w14:paraId="68DC69CF" w14:textId="77777777" w:rsidTr="00DA7233">
        <w:tc>
          <w:tcPr>
            <w:tcW w:w="2730" w:type="dxa"/>
          </w:tcPr>
          <w:p w14:paraId="75F88F01"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Gender</w:t>
            </w:r>
          </w:p>
        </w:tc>
        <w:tc>
          <w:tcPr>
            <w:tcW w:w="2312" w:type="dxa"/>
          </w:tcPr>
          <w:p w14:paraId="5B930EB3"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33A7D440"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48867251"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4D50CBAB" w14:textId="77777777" w:rsidTr="00DA7233">
        <w:tc>
          <w:tcPr>
            <w:tcW w:w="2730" w:type="dxa"/>
          </w:tcPr>
          <w:p w14:paraId="6AD428FA"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Male</w:t>
            </w:r>
          </w:p>
        </w:tc>
        <w:tc>
          <w:tcPr>
            <w:tcW w:w="2312" w:type="dxa"/>
            <w:vAlign w:val="bottom"/>
          </w:tcPr>
          <w:p w14:paraId="6834E58B"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18 (56.3)</w:t>
            </w:r>
          </w:p>
        </w:tc>
        <w:tc>
          <w:tcPr>
            <w:tcW w:w="1987" w:type="dxa"/>
          </w:tcPr>
          <w:p w14:paraId="505706E6"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37 (50.0)</w:t>
            </w:r>
          </w:p>
        </w:tc>
        <w:tc>
          <w:tcPr>
            <w:tcW w:w="1987" w:type="dxa"/>
          </w:tcPr>
          <w:p w14:paraId="35B073A2"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14 (43.8)</w:t>
            </w:r>
          </w:p>
        </w:tc>
      </w:tr>
      <w:tr w:rsidR="009A100B" w:rsidRPr="009A100B" w14:paraId="015670AE" w14:textId="77777777" w:rsidTr="00DA7233">
        <w:tc>
          <w:tcPr>
            <w:tcW w:w="2730" w:type="dxa"/>
          </w:tcPr>
          <w:p w14:paraId="2FA23358"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Female</w:t>
            </w:r>
          </w:p>
        </w:tc>
        <w:tc>
          <w:tcPr>
            <w:tcW w:w="2312" w:type="dxa"/>
            <w:vAlign w:val="bottom"/>
          </w:tcPr>
          <w:p w14:paraId="7C9870BC"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14 (43.8)</w:t>
            </w:r>
          </w:p>
        </w:tc>
        <w:tc>
          <w:tcPr>
            <w:tcW w:w="1987" w:type="dxa"/>
          </w:tcPr>
          <w:p w14:paraId="7F29DE38"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35 (47.3)</w:t>
            </w:r>
          </w:p>
        </w:tc>
        <w:tc>
          <w:tcPr>
            <w:tcW w:w="1987" w:type="dxa"/>
          </w:tcPr>
          <w:p w14:paraId="043F095A"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17 (53.1)</w:t>
            </w:r>
          </w:p>
        </w:tc>
      </w:tr>
      <w:tr w:rsidR="009A100B" w:rsidRPr="009A100B" w14:paraId="35052D68" w14:textId="77777777" w:rsidTr="00DA7233">
        <w:tc>
          <w:tcPr>
            <w:tcW w:w="2730" w:type="dxa"/>
          </w:tcPr>
          <w:p w14:paraId="6C2D726A"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Neither</w:t>
            </w:r>
          </w:p>
        </w:tc>
        <w:tc>
          <w:tcPr>
            <w:tcW w:w="2312" w:type="dxa"/>
            <w:vAlign w:val="bottom"/>
          </w:tcPr>
          <w:p w14:paraId="268B36FC"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0 (0)</w:t>
            </w:r>
          </w:p>
        </w:tc>
        <w:tc>
          <w:tcPr>
            <w:tcW w:w="1987" w:type="dxa"/>
          </w:tcPr>
          <w:p w14:paraId="45C924E8"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 (2.7)</w:t>
            </w:r>
          </w:p>
        </w:tc>
        <w:tc>
          <w:tcPr>
            <w:tcW w:w="1987" w:type="dxa"/>
          </w:tcPr>
          <w:p w14:paraId="5099BD6F"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 (3.1)</w:t>
            </w:r>
          </w:p>
        </w:tc>
      </w:tr>
      <w:tr w:rsidR="009A100B" w:rsidRPr="009A100B" w14:paraId="42E6F499" w14:textId="77777777" w:rsidTr="00DA7233">
        <w:tc>
          <w:tcPr>
            <w:tcW w:w="2730" w:type="dxa"/>
            <w:vAlign w:val="bottom"/>
          </w:tcPr>
          <w:p w14:paraId="22ABBFB5" w14:textId="77777777" w:rsidR="009A100B" w:rsidRPr="009A100B" w:rsidRDefault="009A100B" w:rsidP="009A100B">
            <w:pPr>
              <w:spacing w:line="259" w:lineRule="auto"/>
              <w:rPr>
                <w:rFonts w:asciiTheme="majorHAnsi" w:hAnsiTheme="majorHAnsi" w:cstheme="majorHAnsi"/>
                <w:i/>
                <w:szCs w:val="24"/>
              </w:rPr>
            </w:pPr>
            <w:r w:rsidRPr="009A100B">
              <w:rPr>
                <w:rFonts w:asciiTheme="majorHAnsi" w:hAnsiTheme="majorHAnsi" w:cstheme="majorHAnsi"/>
                <w:i/>
                <w:szCs w:val="24"/>
              </w:rPr>
              <w:t xml:space="preserve">   Total</w:t>
            </w:r>
          </w:p>
        </w:tc>
        <w:tc>
          <w:tcPr>
            <w:tcW w:w="2312" w:type="dxa"/>
            <w:vAlign w:val="bottom"/>
          </w:tcPr>
          <w:p w14:paraId="31E63CD3" w14:textId="77777777" w:rsidR="009A100B" w:rsidRPr="009A100B" w:rsidRDefault="009A100B" w:rsidP="009A100B">
            <w:pPr>
              <w:spacing w:line="259" w:lineRule="auto"/>
              <w:jc w:val="center"/>
              <w:rPr>
                <w:rFonts w:asciiTheme="majorHAnsi" w:hAnsiTheme="majorHAnsi" w:cstheme="majorHAnsi"/>
                <w:i/>
                <w:szCs w:val="24"/>
              </w:rPr>
            </w:pPr>
            <w:r w:rsidRPr="009A100B">
              <w:rPr>
                <w:rFonts w:asciiTheme="majorHAnsi" w:hAnsiTheme="majorHAnsi" w:cstheme="majorHAnsi"/>
                <w:i/>
                <w:szCs w:val="24"/>
              </w:rPr>
              <w:t>32 (100)</w:t>
            </w:r>
          </w:p>
        </w:tc>
        <w:tc>
          <w:tcPr>
            <w:tcW w:w="1987" w:type="dxa"/>
          </w:tcPr>
          <w:p w14:paraId="68B83BB9"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74(100)</w:t>
            </w:r>
          </w:p>
        </w:tc>
        <w:tc>
          <w:tcPr>
            <w:tcW w:w="1987" w:type="dxa"/>
          </w:tcPr>
          <w:p w14:paraId="7ED81693"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32 (100)</w:t>
            </w:r>
          </w:p>
        </w:tc>
      </w:tr>
      <w:tr w:rsidR="009A100B" w:rsidRPr="009A100B" w14:paraId="6D06A5BC" w14:textId="77777777" w:rsidTr="00DA7233">
        <w:tc>
          <w:tcPr>
            <w:tcW w:w="2730" w:type="dxa"/>
          </w:tcPr>
          <w:p w14:paraId="31425A57"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Relationship status</w:t>
            </w:r>
          </w:p>
        </w:tc>
        <w:tc>
          <w:tcPr>
            <w:tcW w:w="2312" w:type="dxa"/>
          </w:tcPr>
          <w:p w14:paraId="59907D64"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1727519A"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5A72467A"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7CCF6C6B" w14:textId="77777777" w:rsidTr="00DA7233">
        <w:tc>
          <w:tcPr>
            <w:tcW w:w="2730" w:type="dxa"/>
          </w:tcPr>
          <w:p w14:paraId="33112152"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Single   </w:t>
            </w:r>
          </w:p>
        </w:tc>
        <w:tc>
          <w:tcPr>
            <w:tcW w:w="2312" w:type="dxa"/>
            <w:vAlign w:val="bottom"/>
          </w:tcPr>
          <w:p w14:paraId="333822BA"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20 (62.5)</w:t>
            </w:r>
          </w:p>
        </w:tc>
        <w:tc>
          <w:tcPr>
            <w:tcW w:w="1987" w:type="dxa"/>
          </w:tcPr>
          <w:p w14:paraId="0B990E8B"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60 (81.1)</w:t>
            </w:r>
          </w:p>
        </w:tc>
        <w:tc>
          <w:tcPr>
            <w:tcW w:w="1987" w:type="dxa"/>
          </w:tcPr>
          <w:p w14:paraId="09CF9D3A"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28 (87.5)</w:t>
            </w:r>
          </w:p>
        </w:tc>
      </w:tr>
      <w:tr w:rsidR="009A100B" w:rsidRPr="009A100B" w14:paraId="0453540A" w14:textId="77777777" w:rsidTr="00DA7233">
        <w:tc>
          <w:tcPr>
            <w:tcW w:w="2730" w:type="dxa"/>
          </w:tcPr>
          <w:p w14:paraId="3C7F4779"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Long-term partnership</w:t>
            </w:r>
          </w:p>
        </w:tc>
        <w:tc>
          <w:tcPr>
            <w:tcW w:w="2312" w:type="dxa"/>
            <w:vAlign w:val="bottom"/>
          </w:tcPr>
          <w:p w14:paraId="79E5B782"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12 (37.5)</w:t>
            </w:r>
          </w:p>
        </w:tc>
        <w:tc>
          <w:tcPr>
            <w:tcW w:w="1987" w:type="dxa"/>
          </w:tcPr>
          <w:p w14:paraId="7CBDEC29"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 xml:space="preserve"> 14 (18.9)</w:t>
            </w:r>
          </w:p>
        </w:tc>
        <w:tc>
          <w:tcPr>
            <w:tcW w:w="1987" w:type="dxa"/>
          </w:tcPr>
          <w:p w14:paraId="1D19DD81"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4 (12.5)</w:t>
            </w:r>
          </w:p>
        </w:tc>
      </w:tr>
      <w:tr w:rsidR="009A100B" w:rsidRPr="009A100B" w14:paraId="1CBD8F2F" w14:textId="77777777" w:rsidTr="00DA7233">
        <w:tc>
          <w:tcPr>
            <w:tcW w:w="2730" w:type="dxa"/>
            <w:vAlign w:val="bottom"/>
          </w:tcPr>
          <w:p w14:paraId="0BCBC3A0" w14:textId="77777777" w:rsidR="009A100B" w:rsidRPr="009A100B" w:rsidRDefault="009A100B" w:rsidP="009A100B">
            <w:pPr>
              <w:spacing w:line="259" w:lineRule="auto"/>
              <w:rPr>
                <w:rFonts w:asciiTheme="majorHAnsi" w:hAnsiTheme="majorHAnsi" w:cstheme="majorHAnsi"/>
                <w:i/>
                <w:szCs w:val="24"/>
              </w:rPr>
            </w:pPr>
            <w:r w:rsidRPr="009A100B">
              <w:rPr>
                <w:rFonts w:asciiTheme="majorHAnsi" w:hAnsiTheme="majorHAnsi" w:cstheme="majorHAnsi"/>
                <w:i/>
                <w:szCs w:val="24"/>
              </w:rPr>
              <w:t xml:space="preserve">   Total</w:t>
            </w:r>
          </w:p>
        </w:tc>
        <w:tc>
          <w:tcPr>
            <w:tcW w:w="2312" w:type="dxa"/>
            <w:vAlign w:val="bottom"/>
          </w:tcPr>
          <w:p w14:paraId="231C8940" w14:textId="77777777" w:rsidR="009A100B" w:rsidRPr="009A100B" w:rsidRDefault="009A100B" w:rsidP="009A100B">
            <w:pPr>
              <w:spacing w:line="259" w:lineRule="auto"/>
              <w:jc w:val="center"/>
              <w:rPr>
                <w:rFonts w:asciiTheme="majorHAnsi" w:hAnsiTheme="majorHAnsi" w:cstheme="majorHAnsi"/>
                <w:i/>
                <w:szCs w:val="24"/>
              </w:rPr>
            </w:pPr>
            <w:r w:rsidRPr="009A100B">
              <w:rPr>
                <w:rFonts w:asciiTheme="majorHAnsi" w:hAnsiTheme="majorHAnsi" w:cstheme="majorHAnsi"/>
                <w:i/>
                <w:szCs w:val="24"/>
              </w:rPr>
              <w:t>32 (100)</w:t>
            </w:r>
          </w:p>
        </w:tc>
        <w:tc>
          <w:tcPr>
            <w:tcW w:w="1987" w:type="dxa"/>
          </w:tcPr>
          <w:p w14:paraId="18CA119A"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74 (100)</w:t>
            </w:r>
          </w:p>
        </w:tc>
        <w:tc>
          <w:tcPr>
            <w:tcW w:w="1987" w:type="dxa"/>
          </w:tcPr>
          <w:p w14:paraId="1B120103"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32 (100)</w:t>
            </w:r>
          </w:p>
        </w:tc>
      </w:tr>
      <w:tr w:rsidR="009A100B" w:rsidRPr="009A100B" w14:paraId="38E5C0BE" w14:textId="77777777" w:rsidTr="00DA7233">
        <w:tc>
          <w:tcPr>
            <w:tcW w:w="2730" w:type="dxa"/>
          </w:tcPr>
          <w:p w14:paraId="2F2AAF4E"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Educational Qualifications</w:t>
            </w:r>
          </w:p>
        </w:tc>
        <w:tc>
          <w:tcPr>
            <w:tcW w:w="2312" w:type="dxa"/>
          </w:tcPr>
          <w:p w14:paraId="139403C7"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3061A4DD"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2CFE7546"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0B6FC857" w14:textId="77777777" w:rsidTr="00DA7233">
        <w:tc>
          <w:tcPr>
            <w:tcW w:w="2730" w:type="dxa"/>
          </w:tcPr>
          <w:p w14:paraId="61200958"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No qualifications</w:t>
            </w:r>
          </w:p>
        </w:tc>
        <w:tc>
          <w:tcPr>
            <w:tcW w:w="2312" w:type="dxa"/>
            <w:vAlign w:val="bottom"/>
          </w:tcPr>
          <w:p w14:paraId="25136A62"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2 (6.3)</w:t>
            </w:r>
          </w:p>
        </w:tc>
        <w:tc>
          <w:tcPr>
            <w:tcW w:w="1987" w:type="dxa"/>
          </w:tcPr>
          <w:p w14:paraId="74E4FD47"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5 (6.8)</w:t>
            </w:r>
          </w:p>
        </w:tc>
        <w:tc>
          <w:tcPr>
            <w:tcW w:w="1987" w:type="dxa"/>
          </w:tcPr>
          <w:p w14:paraId="0FD5782B"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 (3.1)</w:t>
            </w:r>
          </w:p>
        </w:tc>
      </w:tr>
      <w:tr w:rsidR="009A100B" w:rsidRPr="009A100B" w14:paraId="4E9B54DB" w14:textId="77777777" w:rsidTr="00DA7233">
        <w:tc>
          <w:tcPr>
            <w:tcW w:w="2730" w:type="dxa"/>
          </w:tcPr>
          <w:p w14:paraId="5A65665B"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GCSE/O Levels</w:t>
            </w:r>
          </w:p>
        </w:tc>
        <w:tc>
          <w:tcPr>
            <w:tcW w:w="2312" w:type="dxa"/>
            <w:vAlign w:val="bottom"/>
          </w:tcPr>
          <w:p w14:paraId="7F148619"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5 (15.6)</w:t>
            </w:r>
          </w:p>
        </w:tc>
        <w:tc>
          <w:tcPr>
            <w:tcW w:w="1987" w:type="dxa"/>
          </w:tcPr>
          <w:p w14:paraId="51697381"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20 (27.0)</w:t>
            </w:r>
          </w:p>
        </w:tc>
        <w:tc>
          <w:tcPr>
            <w:tcW w:w="1987" w:type="dxa"/>
          </w:tcPr>
          <w:p w14:paraId="5580F09B"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10 (31.3)</w:t>
            </w:r>
          </w:p>
        </w:tc>
      </w:tr>
      <w:tr w:rsidR="009A100B" w:rsidRPr="009A100B" w14:paraId="320E3C79" w14:textId="77777777" w:rsidTr="00DA7233">
        <w:tc>
          <w:tcPr>
            <w:tcW w:w="2730" w:type="dxa"/>
          </w:tcPr>
          <w:p w14:paraId="38133AA3"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Further Education</w:t>
            </w:r>
          </w:p>
        </w:tc>
        <w:tc>
          <w:tcPr>
            <w:tcW w:w="2312" w:type="dxa"/>
            <w:vAlign w:val="bottom"/>
          </w:tcPr>
          <w:p w14:paraId="54BD5A54"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8 (25.0)</w:t>
            </w:r>
          </w:p>
        </w:tc>
        <w:tc>
          <w:tcPr>
            <w:tcW w:w="1987" w:type="dxa"/>
          </w:tcPr>
          <w:p w14:paraId="7F3F1D8E"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19 (25.7)</w:t>
            </w:r>
          </w:p>
        </w:tc>
        <w:tc>
          <w:tcPr>
            <w:tcW w:w="1987" w:type="dxa"/>
          </w:tcPr>
          <w:p w14:paraId="335DD702"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12 (37.5)</w:t>
            </w:r>
          </w:p>
        </w:tc>
      </w:tr>
      <w:tr w:rsidR="009A100B" w:rsidRPr="009A100B" w14:paraId="53195E9B" w14:textId="77777777" w:rsidTr="00DA7233">
        <w:tc>
          <w:tcPr>
            <w:tcW w:w="2730" w:type="dxa"/>
          </w:tcPr>
          <w:p w14:paraId="6732B224"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Higher Education</w:t>
            </w:r>
          </w:p>
        </w:tc>
        <w:tc>
          <w:tcPr>
            <w:tcW w:w="2312" w:type="dxa"/>
            <w:vAlign w:val="bottom"/>
          </w:tcPr>
          <w:p w14:paraId="1EE8F429"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17 (53.1)</w:t>
            </w:r>
          </w:p>
        </w:tc>
        <w:tc>
          <w:tcPr>
            <w:tcW w:w="1987" w:type="dxa"/>
          </w:tcPr>
          <w:p w14:paraId="69EB7DA4"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30 (40.5)</w:t>
            </w:r>
          </w:p>
        </w:tc>
        <w:tc>
          <w:tcPr>
            <w:tcW w:w="1987" w:type="dxa"/>
          </w:tcPr>
          <w:p w14:paraId="0A3FF7FD"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9 (28.1)</w:t>
            </w:r>
          </w:p>
        </w:tc>
      </w:tr>
      <w:tr w:rsidR="009A100B" w:rsidRPr="009A100B" w14:paraId="18300DC4" w14:textId="77777777" w:rsidTr="00DA7233">
        <w:tc>
          <w:tcPr>
            <w:tcW w:w="2730" w:type="dxa"/>
            <w:vAlign w:val="bottom"/>
          </w:tcPr>
          <w:p w14:paraId="0F4F34E8" w14:textId="77777777" w:rsidR="009A100B" w:rsidRPr="009A100B" w:rsidRDefault="009A100B" w:rsidP="009A100B">
            <w:pPr>
              <w:spacing w:line="259" w:lineRule="auto"/>
              <w:rPr>
                <w:rFonts w:asciiTheme="majorHAnsi" w:hAnsiTheme="majorHAnsi" w:cstheme="majorHAnsi"/>
                <w:i/>
                <w:szCs w:val="24"/>
              </w:rPr>
            </w:pPr>
            <w:r w:rsidRPr="009A100B">
              <w:rPr>
                <w:rFonts w:asciiTheme="majorHAnsi" w:hAnsiTheme="majorHAnsi" w:cstheme="majorHAnsi"/>
                <w:i/>
                <w:szCs w:val="24"/>
              </w:rPr>
              <w:t xml:space="preserve">   Total</w:t>
            </w:r>
          </w:p>
        </w:tc>
        <w:tc>
          <w:tcPr>
            <w:tcW w:w="2312" w:type="dxa"/>
            <w:vAlign w:val="bottom"/>
          </w:tcPr>
          <w:p w14:paraId="6CAD5E87" w14:textId="77777777" w:rsidR="009A100B" w:rsidRPr="009A100B" w:rsidRDefault="009A100B" w:rsidP="009A100B">
            <w:pPr>
              <w:spacing w:line="259" w:lineRule="auto"/>
              <w:jc w:val="center"/>
              <w:rPr>
                <w:rFonts w:asciiTheme="majorHAnsi" w:hAnsiTheme="majorHAnsi" w:cstheme="majorHAnsi"/>
                <w:i/>
                <w:szCs w:val="24"/>
              </w:rPr>
            </w:pPr>
            <w:r w:rsidRPr="009A100B">
              <w:rPr>
                <w:rFonts w:asciiTheme="majorHAnsi" w:hAnsiTheme="majorHAnsi" w:cstheme="majorHAnsi"/>
                <w:i/>
                <w:szCs w:val="24"/>
              </w:rPr>
              <w:t>32 (100)</w:t>
            </w:r>
          </w:p>
        </w:tc>
        <w:tc>
          <w:tcPr>
            <w:tcW w:w="1987" w:type="dxa"/>
          </w:tcPr>
          <w:p w14:paraId="52104E5D"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74 (100)</w:t>
            </w:r>
          </w:p>
        </w:tc>
        <w:tc>
          <w:tcPr>
            <w:tcW w:w="1987" w:type="dxa"/>
          </w:tcPr>
          <w:p w14:paraId="569B2039"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32 (100)</w:t>
            </w:r>
          </w:p>
        </w:tc>
      </w:tr>
      <w:tr w:rsidR="009A100B" w:rsidRPr="009A100B" w14:paraId="7171201B" w14:textId="77777777" w:rsidTr="00DA7233">
        <w:tc>
          <w:tcPr>
            <w:tcW w:w="2730" w:type="dxa"/>
          </w:tcPr>
          <w:p w14:paraId="068CD0A1"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Independent living</w:t>
            </w:r>
          </w:p>
        </w:tc>
        <w:tc>
          <w:tcPr>
            <w:tcW w:w="2312" w:type="dxa"/>
          </w:tcPr>
          <w:p w14:paraId="632C5B58"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37B93B47"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5823D361"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7971D003" w14:textId="77777777" w:rsidTr="00DA7233">
        <w:tc>
          <w:tcPr>
            <w:tcW w:w="2730" w:type="dxa"/>
            <w:vAlign w:val="bottom"/>
          </w:tcPr>
          <w:p w14:paraId="1BE98CEB"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lives with parents</w:t>
            </w:r>
          </w:p>
        </w:tc>
        <w:tc>
          <w:tcPr>
            <w:tcW w:w="2312" w:type="dxa"/>
            <w:vAlign w:val="bottom"/>
          </w:tcPr>
          <w:p w14:paraId="69CFD66E"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12 (37.5)</w:t>
            </w:r>
          </w:p>
        </w:tc>
        <w:tc>
          <w:tcPr>
            <w:tcW w:w="1987" w:type="dxa"/>
          </w:tcPr>
          <w:p w14:paraId="6562299A"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26 (35.1)</w:t>
            </w:r>
          </w:p>
        </w:tc>
        <w:tc>
          <w:tcPr>
            <w:tcW w:w="1987" w:type="dxa"/>
          </w:tcPr>
          <w:p w14:paraId="01E2EB84"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20 (62.5)</w:t>
            </w:r>
          </w:p>
        </w:tc>
      </w:tr>
      <w:tr w:rsidR="009A100B" w:rsidRPr="009A100B" w14:paraId="71EDCF18" w14:textId="77777777" w:rsidTr="00DA7233">
        <w:tc>
          <w:tcPr>
            <w:tcW w:w="2730" w:type="dxa"/>
            <w:vAlign w:val="bottom"/>
          </w:tcPr>
          <w:p w14:paraId="1E45F19D"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independent</w:t>
            </w:r>
          </w:p>
        </w:tc>
        <w:tc>
          <w:tcPr>
            <w:tcW w:w="2312" w:type="dxa"/>
            <w:vAlign w:val="bottom"/>
          </w:tcPr>
          <w:p w14:paraId="7C52DB70"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20 (62.5)</w:t>
            </w:r>
          </w:p>
        </w:tc>
        <w:tc>
          <w:tcPr>
            <w:tcW w:w="1987" w:type="dxa"/>
          </w:tcPr>
          <w:p w14:paraId="11B95BDD"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48 (64.9)</w:t>
            </w:r>
          </w:p>
        </w:tc>
        <w:tc>
          <w:tcPr>
            <w:tcW w:w="1987" w:type="dxa"/>
          </w:tcPr>
          <w:p w14:paraId="0F05F0A6"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12 (37.5)</w:t>
            </w:r>
          </w:p>
        </w:tc>
      </w:tr>
      <w:tr w:rsidR="009A100B" w:rsidRPr="009A100B" w14:paraId="03CEDC3E" w14:textId="77777777" w:rsidTr="00DA7233">
        <w:tc>
          <w:tcPr>
            <w:tcW w:w="2730" w:type="dxa"/>
            <w:vAlign w:val="bottom"/>
          </w:tcPr>
          <w:p w14:paraId="4B2EADCD" w14:textId="77777777" w:rsidR="009A100B" w:rsidRPr="009A100B" w:rsidRDefault="009A100B" w:rsidP="009A100B">
            <w:pPr>
              <w:spacing w:line="259" w:lineRule="auto"/>
              <w:rPr>
                <w:rFonts w:asciiTheme="majorHAnsi" w:hAnsiTheme="majorHAnsi" w:cstheme="majorHAnsi"/>
                <w:i/>
                <w:szCs w:val="24"/>
              </w:rPr>
            </w:pPr>
            <w:r w:rsidRPr="009A100B">
              <w:rPr>
                <w:rFonts w:asciiTheme="majorHAnsi" w:hAnsiTheme="majorHAnsi" w:cstheme="majorHAnsi"/>
                <w:i/>
                <w:szCs w:val="24"/>
              </w:rPr>
              <w:t xml:space="preserve">   Total</w:t>
            </w:r>
          </w:p>
        </w:tc>
        <w:tc>
          <w:tcPr>
            <w:tcW w:w="2312" w:type="dxa"/>
            <w:vAlign w:val="bottom"/>
          </w:tcPr>
          <w:p w14:paraId="58CE6278" w14:textId="77777777" w:rsidR="009A100B" w:rsidRPr="009A100B" w:rsidRDefault="009A100B" w:rsidP="009A100B">
            <w:pPr>
              <w:spacing w:line="259" w:lineRule="auto"/>
              <w:jc w:val="center"/>
              <w:rPr>
                <w:rFonts w:asciiTheme="majorHAnsi" w:hAnsiTheme="majorHAnsi" w:cstheme="majorHAnsi"/>
                <w:i/>
                <w:szCs w:val="24"/>
              </w:rPr>
            </w:pPr>
            <w:r w:rsidRPr="009A100B">
              <w:rPr>
                <w:rFonts w:asciiTheme="majorHAnsi" w:hAnsiTheme="majorHAnsi" w:cstheme="majorHAnsi"/>
                <w:i/>
                <w:szCs w:val="24"/>
              </w:rPr>
              <w:t>32 (100)</w:t>
            </w:r>
          </w:p>
        </w:tc>
        <w:tc>
          <w:tcPr>
            <w:tcW w:w="1987" w:type="dxa"/>
          </w:tcPr>
          <w:p w14:paraId="00A47D00"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74 (100)</w:t>
            </w:r>
          </w:p>
        </w:tc>
        <w:tc>
          <w:tcPr>
            <w:tcW w:w="1987" w:type="dxa"/>
          </w:tcPr>
          <w:p w14:paraId="415C0F97"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32 (100)</w:t>
            </w:r>
          </w:p>
        </w:tc>
      </w:tr>
      <w:tr w:rsidR="009A100B" w:rsidRPr="009A100B" w14:paraId="2C868D0D" w14:textId="77777777" w:rsidTr="00DA7233">
        <w:tc>
          <w:tcPr>
            <w:tcW w:w="2730" w:type="dxa"/>
          </w:tcPr>
          <w:p w14:paraId="31E3E0EF" w14:textId="77777777" w:rsidR="009A100B" w:rsidRPr="009A100B" w:rsidRDefault="009A100B" w:rsidP="009A100B">
            <w:pPr>
              <w:spacing w:line="259" w:lineRule="auto"/>
              <w:rPr>
                <w:rFonts w:asciiTheme="majorHAnsi" w:hAnsiTheme="majorHAnsi" w:cstheme="majorHAnsi"/>
                <w:b/>
                <w:szCs w:val="24"/>
              </w:rPr>
            </w:pPr>
            <w:r w:rsidRPr="009A100B">
              <w:rPr>
                <w:rFonts w:asciiTheme="majorHAnsi" w:hAnsiTheme="majorHAnsi" w:cstheme="majorHAnsi"/>
                <w:b/>
                <w:szCs w:val="24"/>
              </w:rPr>
              <w:t>Employment status</w:t>
            </w:r>
          </w:p>
        </w:tc>
        <w:tc>
          <w:tcPr>
            <w:tcW w:w="2312" w:type="dxa"/>
          </w:tcPr>
          <w:p w14:paraId="0E390353" w14:textId="77777777" w:rsidR="009A100B" w:rsidRPr="009A100B" w:rsidRDefault="009A100B" w:rsidP="009A100B">
            <w:pPr>
              <w:spacing w:line="259" w:lineRule="auto"/>
              <w:jc w:val="center"/>
              <w:rPr>
                <w:rFonts w:asciiTheme="majorHAnsi" w:hAnsiTheme="majorHAnsi" w:cstheme="majorHAnsi"/>
                <w:szCs w:val="24"/>
              </w:rPr>
            </w:pPr>
          </w:p>
        </w:tc>
        <w:tc>
          <w:tcPr>
            <w:tcW w:w="1987" w:type="dxa"/>
          </w:tcPr>
          <w:p w14:paraId="3C413A1B" w14:textId="77777777" w:rsidR="009A100B" w:rsidRPr="009A100B" w:rsidRDefault="009A100B" w:rsidP="009A100B">
            <w:pPr>
              <w:spacing w:line="240" w:lineRule="auto"/>
              <w:jc w:val="center"/>
              <w:rPr>
                <w:rFonts w:asciiTheme="majorHAnsi" w:hAnsiTheme="majorHAnsi" w:cstheme="majorHAnsi"/>
                <w:szCs w:val="24"/>
              </w:rPr>
            </w:pPr>
          </w:p>
        </w:tc>
        <w:tc>
          <w:tcPr>
            <w:tcW w:w="1987" w:type="dxa"/>
          </w:tcPr>
          <w:p w14:paraId="2D5EE511" w14:textId="77777777" w:rsidR="009A100B" w:rsidRPr="009A100B" w:rsidRDefault="009A100B" w:rsidP="009A100B">
            <w:pPr>
              <w:spacing w:line="240" w:lineRule="auto"/>
              <w:jc w:val="center"/>
              <w:rPr>
                <w:rFonts w:asciiTheme="majorHAnsi" w:hAnsiTheme="majorHAnsi" w:cstheme="majorHAnsi"/>
                <w:szCs w:val="24"/>
              </w:rPr>
            </w:pPr>
          </w:p>
        </w:tc>
      </w:tr>
      <w:tr w:rsidR="009A100B" w:rsidRPr="009A100B" w14:paraId="7873F126" w14:textId="77777777" w:rsidTr="00DA7233">
        <w:tc>
          <w:tcPr>
            <w:tcW w:w="2730" w:type="dxa"/>
            <w:vAlign w:val="bottom"/>
          </w:tcPr>
          <w:p w14:paraId="40DDF753"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Paid work</w:t>
            </w:r>
          </w:p>
        </w:tc>
        <w:tc>
          <w:tcPr>
            <w:tcW w:w="2312" w:type="dxa"/>
            <w:vAlign w:val="bottom"/>
          </w:tcPr>
          <w:p w14:paraId="1E660F8F"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16 (50)</w:t>
            </w:r>
          </w:p>
        </w:tc>
        <w:tc>
          <w:tcPr>
            <w:tcW w:w="1987" w:type="dxa"/>
          </w:tcPr>
          <w:p w14:paraId="4C6FA3B6"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27 (36.5)</w:t>
            </w:r>
          </w:p>
        </w:tc>
        <w:tc>
          <w:tcPr>
            <w:tcW w:w="1987" w:type="dxa"/>
          </w:tcPr>
          <w:p w14:paraId="71E850E2"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3 (9.4)</w:t>
            </w:r>
          </w:p>
        </w:tc>
      </w:tr>
      <w:tr w:rsidR="009A100B" w:rsidRPr="009A100B" w14:paraId="13CFF13C" w14:textId="77777777" w:rsidTr="00DA7233">
        <w:tc>
          <w:tcPr>
            <w:tcW w:w="2730" w:type="dxa"/>
            <w:vAlign w:val="bottom"/>
          </w:tcPr>
          <w:p w14:paraId="12F7332C"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Student</w:t>
            </w:r>
          </w:p>
        </w:tc>
        <w:tc>
          <w:tcPr>
            <w:tcW w:w="2312" w:type="dxa"/>
            <w:vAlign w:val="bottom"/>
          </w:tcPr>
          <w:p w14:paraId="3072D5E8"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3 (9.4)</w:t>
            </w:r>
          </w:p>
        </w:tc>
        <w:tc>
          <w:tcPr>
            <w:tcW w:w="1987" w:type="dxa"/>
          </w:tcPr>
          <w:p w14:paraId="40850497"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6 (8.1)</w:t>
            </w:r>
          </w:p>
        </w:tc>
        <w:tc>
          <w:tcPr>
            <w:tcW w:w="1987" w:type="dxa"/>
          </w:tcPr>
          <w:p w14:paraId="4A0DF07E"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12 (37.5)</w:t>
            </w:r>
          </w:p>
        </w:tc>
      </w:tr>
      <w:tr w:rsidR="009A100B" w:rsidRPr="009A100B" w14:paraId="1D8BFB56" w14:textId="77777777" w:rsidTr="00DA7233">
        <w:tc>
          <w:tcPr>
            <w:tcW w:w="2730" w:type="dxa"/>
            <w:vAlign w:val="bottom"/>
          </w:tcPr>
          <w:p w14:paraId="2B664E02"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Job seeking</w:t>
            </w:r>
          </w:p>
        </w:tc>
        <w:tc>
          <w:tcPr>
            <w:tcW w:w="2312" w:type="dxa"/>
            <w:vAlign w:val="bottom"/>
          </w:tcPr>
          <w:p w14:paraId="0ECB79F2"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0 (0)</w:t>
            </w:r>
          </w:p>
        </w:tc>
        <w:tc>
          <w:tcPr>
            <w:tcW w:w="1987" w:type="dxa"/>
          </w:tcPr>
          <w:p w14:paraId="2F11FCE0"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6 (8.1)</w:t>
            </w:r>
          </w:p>
        </w:tc>
        <w:tc>
          <w:tcPr>
            <w:tcW w:w="1987" w:type="dxa"/>
          </w:tcPr>
          <w:p w14:paraId="601EED8C"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 (3.1)</w:t>
            </w:r>
          </w:p>
        </w:tc>
      </w:tr>
      <w:tr w:rsidR="009A100B" w:rsidRPr="009A100B" w14:paraId="75D408B0" w14:textId="77777777" w:rsidTr="00DA7233">
        <w:tc>
          <w:tcPr>
            <w:tcW w:w="2730" w:type="dxa"/>
            <w:vAlign w:val="bottom"/>
          </w:tcPr>
          <w:p w14:paraId="1E35E62A"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Disabled</w:t>
            </w:r>
          </w:p>
        </w:tc>
        <w:tc>
          <w:tcPr>
            <w:tcW w:w="2312" w:type="dxa"/>
            <w:vAlign w:val="bottom"/>
          </w:tcPr>
          <w:p w14:paraId="14CB9D85"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7 (21.9)</w:t>
            </w:r>
          </w:p>
        </w:tc>
        <w:tc>
          <w:tcPr>
            <w:tcW w:w="1987" w:type="dxa"/>
          </w:tcPr>
          <w:p w14:paraId="6266BCFF"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28 (37.87)</w:t>
            </w:r>
          </w:p>
        </w:tc>
        <w:tc>
          <w:tcPr>
            <w:tcW w:w="1987" w:type="dxa"/>
          </w:tcPr>
          <w:p w14:paraId="1A6D7FFF"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12 (37.5)</w:t>
            </w:r>
          </w:p>
        </w:tc>
      </w:tr>
      <w:tr w:rsidR="009A100B" w:rsidRPr="009A100B" w14:paraId="46BE4993" w14:textId="77777777" w:rsidTr="00DA7233">
        <w:tc>
          <w:tcPr>
            <w:tcW w:w="2730" w:type="dxa"/>
            <w:vAlign w:val="bottom"/>
          </w:tcPr>
          <w:p w14:paraId="625E4AD6" w14:textId="77777777" w:rsidR="009A100B" w:rsidRPr="009A100B" w:rsidRDefault="009A100B" w:rsidP="009A100B">
            <w:pPr>
              <w:spacing w:line="259" w:lineRule="auto"/>
              <w:rPr>
                <w:rFonts w:asciiTheme="majorHAnsi" w:hAnsiTheme="majorHAnsi" w:cstheme="majorHAnsi"/>
                <w:szCs w:val="24"/>
              </w:rPr>
            </w:pPr>
            <w:r w:rsidRPr="009A100B">
              <w:rPr>
                <w:rFonts w:asciiTheme="majorHAnsi" w:hAnsiTheme="majorHAnsi" w:cstheme="majorHAnsi"/>
                <w:szCs w:val="24"/>
              </w:rPr>
              <w:t xml:space="preserve">   Other</w:t>
            </w:r>
          </w:p>
        </w:tc>
        <w:tc>
          <w:tcPr>
            <w:tcW w:w="2312" w:type="dxa"/>
            <w:vAlign w:val="bottom"/>
          </w:tcPr>
          <w:p w14:paraId="5669DA2B" w14:textId="77777777" w:rsidR="009A100B" w:rsidRPr="009A100B" w:rsidRDefault="009A100B" w:rsidP="009A100B">
            <w:pPr>
              <w:spacing w:line="259" w:lineRule="auto"/>
              <w:jc w:val="center"/>
              <w:rPr>
                <w:rFonts w:asciiTheme="majorHAnsi" w:hAnsiTheme="majorHAnsi" w:cstheme="majorHAnsi"/>
                <w:szCs w:val="24"/>
              </w:rPr>
            </w:pPr>
            <w:r w:rsidRPr="009A100B">
              <w:rPr>
                <w:rFonts w:asciiTheme="majorHAnsi" w:hAnsiTheme="majorHAnsi" w:cstheme="majorHAnsi"/>
                <w:szCs w:val="24"/>
              </w:rPr>
              <w:t>6 (18.8)</w:t>
            </w:r>
          </w:p>
        </w:tc>
        <w:tc>
          <w:tcPr>
            <w:tcW w:w="1987" w:type="dxa"/>
          </w:tcPr>
          <w:p w14:paraId="35E38913"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7 (9.5)</w:t>
            </w:r>
          </w:p>
        </w:tc>
        <w:tc>
          <w:tcPr>
            <w:tcW w:w="1987" w:type="dxa"/>
          </w:tcPr>
          <w:p w14:paraId="750E757E" w14:textId="77777777" w:rsidR="009A100B" w:rsidRPr="009A100B" w:rsidRDefault="009A100B" w:rsidP="009A100B">
            <w:pPr>
              <w:spacing w:line="240" w:lineRule="auto"/>
              <w:jc w:val="center"/>
              <w:rPr>
                <w:rFonts w:asciiTheme="majorHAnsi" w:hAnsiTheme="majorHAnsi" w:cstheme="majorHAnsi"/>
                <w:szCs w:val="24"/>
              </w:rPr>
            </w:pPr>
            <w:r w:rsidRPr="009A100B">
              <w:rPr>
                <w:rFonts w:asciiTheme="majorHAnsi" w:hAnsiTheme="majorHAnsi" w:cstheme="majorHAnsi"/>
                <w:szCs w:val="24"/>
              </w:rPr>
              <w:t>4 (12.5)</w:t>
            </w:r>
          </w:p>
        </w:tc>
      </w:tr>
      <w:tr w:rsidR="009A100B" w:rsidRPr="009A100B" w14:paraId="0CCE952C" w14:textId="77777777" w:rsidTr="00DA7233">
        <w:tc>
          <w:tcPr>
            <w:tcW w:w="2730" w:type="dxa"/>
            <w:vAlign w:val="bottom"/>
          </w:tcPr>
          <w:p w14:paraId="0D196E56" w14:textId="77777777" w:rsidR="009A100B" w:rsidRPr="009A100B" w:rsidRDefault="009A100B" w:rsidP="009A100B">
            <w:pPr>
              <w:spacing w:line="259" w:lineRule="auto"/>
              <w:rPr>
                <w:rFonts w:asciiTheme="majorHAnsi" w:hAnsiTheme="majorHAnsi" w:cstheme="majorHAnsi"/>
                <w:i/>
                <w:szCs w:val="24"/>
              </w:rPr>
            </w:pPr>
            <w:r w:rsidRPr="009A100B">
              <w:rPr>
                <w:rFonts w:asciiTheme="majorHAnsi" w:hAnsiTheme="majorHAnsi" w:cstheme="majorHAnsi"/>
                <w:i/>
                <w:szCs w:val="24"/>
              </w:rPr>
              <w:t xml:space="preserve">   Total</w:t>
            </w:r>
          </w:p>
        </w:tc>
        <w:tc>
          <w:tcPr>
            <w:tcW w:w="2312" w:type="dxa"/>
            <w:vAlign w:val="bottom"/>
          </w:tcPr>
          <w:p w14:paraId="23AA9C3B" w14:textId="77777777" w:rsidR="009A100B" w:rsidRPr="009A100B" w:rsidRDefault="009A100B" w:rsidP="009A100B">
            <w:pPr>
              <w:spacing w:line="259" w:lineRule="auto"/>
              <w:jc w:val="center"/>
              <w:rPr>
                <w:rFonts w:asciiTheme="majorHAnsi" w:hAnsiTheme="majorHAnsi" w:cstheme="majorHAnsi"/>
                <w:i/>
                <w:szCs w:val="24"/>
              </w:rPr>
            </w:pPr>
            <w:r w:rsidRPr="009A100B">
              <w:rPr>
                <w:rFonts w:asciiTheme="majorHAnsi" w:hAnsiTheme="majorHAnsi" w:cstheme="majorHAnsi"/>
                <w:i/>
                <w:szCs w:val="24"/>
              </w:rPr>
              <w:t>32 (100)</w:t>
            </w:r>
          </w:p>
        </w:tc>
        <w:tc>
          <w:tcPr>
            <w:tcW w:w="1987" w:type="dxa"/>
          </w:tcPr>
          <w:p w14:paraId="633845BE"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74 (100)</w:t>
            </w:r>
          </w:p>
        </w:tc>
        <w:tc>
          <w:tcPr>
            <w:tcW w:w="1987" w:type="dxa"/>
          </w:tcPr>
          <w:p w14:paraId="00D880B7" w14:textId="77777777" w:rsidR="009A100B" w:rsidRPr="009A100B" w:rsidRDefault="009A100B" w:rsidP="009A100B">
            <w:pPr>
              <w:spacing w:line="240" w:lineRule="auto"/>
              <w:jc w:val="center"/>
              <w:rPr>
                <w:rFonts w:asciiTheme="majorHAnsi" w:hAnsiTheme="majorHAnsi" w:cstheme="majorHAnsi"/>
                <w:i/>
                <w:szCs w:val="24"/>
              </w:rPr>
            </w:pPr>
            <w:r w:rsidRPr="009A100B">
              <w:rPr>
                <w:rFonts w:asciiTheme="majorHAnsi" w:hAnsiTheme="majorHAnsi" w:cstheme="majorHAnsi"/>
                <w:i/>
                <w:szCs w:val="24"/>
              </w:rPr>
              <w:t>32 (100)</w:t>
            </w:r>
          </w:p>
        </w:tc>
      </w:tr>
    </w:tbl>
    <w:p w14:paraId="6C3D5E4C" w14:textId="77777777" w:rsidR="009A100B" w:rsidRPr="009A100B" w:rsidRDefault="009A100B" w:rsidP="009A100B">
      <w:pPr>
        <w:spacing w:after="0" w:line="240" w:lineRule="auto"/>
        <w:rPr>
          <w:rFonts w:ascii="Calibri" w:eastAsia="SimSun" w:hAnsi="Calibri" w:cs="Times New Roman"/>
          <w:szCs w:val="20"/>
          <w:lang w:eastAsia="zh-CN"/>
        </w:rPr>
      </w:pPr>
    </w:p>
    <w:p w14:paraId="018FA8CE" w14:textId="6376DB5F" w:rsidR="00AC493A" w:rsidRDefault="00AC493A">
      <w:pPr>
        <w:spacing w:line="259" w:lineRule="auto"/>
      </w:pPr>
      <w:r>
        <w:br w:type="page"/>
      </w:r>
    </w:p>
    <w:p w14:paraId="79A860CB" w14:textId="27A84BCF" w:rsidR="0072626F" w:rsidRDefault="0072626F" w:rsidP="00356E93">
      <w:pPr>
        <w:pStyle w:val="Caption"/>
        <w:jc w:val="center"/>
      </w:pPr>
    </w:p>
    <w:p w14:paraId="7E7118B7" w14:textId="48C31AB2" w:rsidR="0072626F" w:rsidRPr="0072626F" w:rsidRDefault="0072626F" w:rsidP="0072626F">
      <w:pPr>
        <w:pStyle w:val="Caption"/>
        <w:jc w:val="center"/>
        <w:rPr>
          <w:sz w:val="32"/>
          <w:szCs w:val="32"/>
        </w:rPr>
      </w:pPr>
      <w:bookmarkStart w:id="314" w:name="_Toc33460820"/>
      <w:r w:rsidRPr="0072626F">
        <w:rPr>
          <w:sz w:val="32"/>
          <w:szCs w:val="32"/>
        </w:rPr>
        <w:t xml:space="preserve">Appendix </w:t>
      </w:r>
      <w:r w:rsidR="00862720">
        <w:rPr>
          <w:sz w:val="32"/>
          <w:szCs w:val="32"/>
        </w:rPr>
        <w:fldChar w:fldCharType="begin"/>
      </w:r>
      <w:r w:rsidR="00862720">
        <w:rPr>
          <w:sz w:val="32"/>
          <w:szCs w:val="32"/>
        </w:rPr>
        <w:instrText xml:space="preserve"> SEQ Appendix \* ARABIC </w:instrText>
      </w:r>
      <w:r w:rsidR="00862720">
        <w:rPr>
          <w:sz w:val="32"/>
          <w:szCs w:val="32"/>
        </w:rPr>
        <w:fldChar w:fldCharType="separate"/>
      </w:r>
      <w:r w:rsidR="002731A5">
        <w:rPr>
          <w:noProof/>
          <w:sz w:val="32"/>
          <w:szCs w:val="32"/>
        </w:rPr>
        <w:t>5</w:t>
      </w:r>
      <w:r w:rsidR="00862720">
        <w:rPr>
          <w:sz w:val="32"/>
          <w:szCs w:val="32"/>
        </w:rPr>
        <w:fldChar w:fldCharType="end"/>
      </w:r>
      <w:r w:rsidR="001B568D">
        <w:rPr>
          <w:sz w:val="32"/>
          <w:szCs w:val="32"/>
        </w:rPr>
        <w:t xml:space="preserve">:  </w:t>
      </w:r>
      <w:r w:rsidRPr="0072626F">
        <w:rPr>
          <w:sz w:val="32"/>
          <w:szCs w:val="32"/>
        </w:rPr>
        <w:t>Types of positive impact</w:t>
      </w:r>
      <w:bookmarkEnd w:id="314"/>
    </w:p>
    <w:p w14:paraId="270B8D47" w14:textId="77777777" w:rsidR="0072626F" w:rsidRDefault="0072626F" w:rsidP="00356E93">
      <w:pPr>
        <w:pStyle w:val="Caption"/>
        <w:jc w:val="center"/>
      </w:pPr>
    </w:p>
    <w:p w14:paraId="2BBD138D" w14:textId="4EE55001" w:rsidR="00DA7233" w:rsidRPr="00DA7233" w:rsidRDefault="00356E93" w:rsidP="00356E93">
      <w:pPr>
        <w:pStyle w:val="Caption"/>
        <w:jc w:val="center"/>
        <w:rPr>
          <w:rFonts w:asciiTheme="majorHAnsi" w:hAnsiTheme="majorHAnsi" w:cstheme="majorHAnsi"/>
          <w:b w:val="0"/>
          <w:szCs w:val="24"/>
        </w:rPr>
      </w:pPr>
      <w:bookmarkStart w:id="315" w:name="_Toc33460861"/>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30</w:t>
      </w:r>
      <w:r w:rsidR="00E82F83">
        <w:rPr>
          <w:noProof/>
        </w:rPr>
        <w:fldChar w:fldCharType="end"/>
      </w:r>
      <w:r>
        <w:t xml:space="preserve">  </w:t>
      </w:r>
      <w:r w:rsidR="00DA7233" w:rsidRPr="00356E93">
        <w:rPr>
          <w:rFonts w:asciiTheme="majorHAnsi" w:hAnsiTheme="majorHAnsi" w:cstheme="majorHAnsi"/>
          <w:szCs w:val="24"/>
        </w:rPr>
        <w:t>Types of positive impact described by respondents @ T3</w:t>
      </w:r>
      <w:bookmarkEnd w:id="315"/>
    </w:p>
    <w:tbl>
      <w:tblPr>
        <w:tblStyle w:val="TableGrid8"/>
        <w:tblW w:w="5265" w:type="pct"/>
        <w:tblLayout w:type="fixed"/>
        <w:tblLook w:val="04A0" w:firstRow="1" w:lastRow="0" w:firstColumn="1" w:lastColumn="0" w:noHBand="0" w:noVBand="1"/>
      </w:tblPr>
      <w:tblGrid>
        <w:gridCol w:w="4958"/>
        <w:gridCol w:w="706"/>
        <w:gridCol w:w="710"/>
        <w:gridCol w:w="851"/>
        <w:gridCol w:w="712"/>
        <w:gridCol w:w="847"/>
        <w:gridCol w:w="710"/>
      </w:tblGrid>
      <w:tr w:rsidR="00DA7233" w:rsidRPr="00DA7233" w14:paraId="28D0FDA4" w14:textId="77777777" w:rsidTr="00DA7233">
        <w:tc>
          <w:tcPr>
            <w:tcW w:w="2611" w:type="pct"/>
            <w:vMerge w:val="restart"/>
            <w:tcBorders>
              <w:right w:val="single" w:sz="4" w:space="0" w:color="auto"/>
            </w:tcBorders>
            <w:shd w:val="clear" w:color="auto" w:fill="E7E6E6" w:themeFill="background2"/>
          </w:tcPr>
          <w:p w14:paraId="1CB71667" w14:textId="77777777" w:rsidR="00DA7233" w:rsidRPr="00DA7233" w:rsidRDefault="00DA7233" w:rsidP="00DA7233">
            <w:pPr>
              <w:spacing w:line="264" w:lineRule="auto"/>
              <w:rPr>
                <w:rFonts w:asciiTheme="majorHAnsi" w:hAnsiTheme="majorHAnsi" w:cstheme="majorHAnsi"/>
                <w:b/>
                <w:sz w:val="23"/>
                <w:szCs w:val="23"/>
              </w:rPr>
            </w:pPr>
          </w:p>
        </w:tc>
        <w:tc>
          <w:tcPr>
            <w:tcW w:w="746" w:type="pct"/>
            <w:gridSpan w:val="2"/>
            <w:tcBorders>
              <w:left w:val="single" w:sz="4" w:space="0" w:color="auto"/>
            </w:tcBorders>
            <w:shd w:val="clear" w:color="auto" w:fill="E7E6E6" w:themeFill="background2"/>
            <w:vAlign w:val="bottom"/>
          </w:tcPr>
          <w:p w14:paraId="36E32398" w14:textId="77777777" w:rsidR="00DA7233" w:rsidRPr="00DA7233" w:rsidRDefault="00DA7233" w:rsidP="00DA7233">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DO cohort</w:t>
            </w:r>
          </w:p>
          <w:p w14:paraId="42D93E35" w14:textId="77777777" w:rsidR="00DA7233" w:rsidRPr="00DA7233" w:rsidRDefault="00DA7233" w:rsidP="00DA7233">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(n=24)</w:t>
            </w:r>
          </w:p>
        </w:tc>
        <w:tc>
          <w:tcPr>
            <w:tcW w:w="823" w:type="pct"/>
            <w:gridSpan w:val="2"/>
            <w:shd w:val="clear" w:color="auto" w:fill="E7E6E6" w:themeFill="background2"/>
            <w:vAlign w:val="bottom"/>
          </w:tcPr>
          <w:p w14:paraId="01667F96" w14:textId="4065166C" w:rsidR="002B0D92" w:rsidRDefault="00DA7233" w:rsidP="00DA7233">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SAT</w:t>
            </w:r>
            <w:r w:rsidR="002B0D92">
              <w:rPr>
                <w:rFonts w:asciiTheme="majorHAnsi" w:hAnsiTheme="majorHAnsi" w:cstheme="majorHAnsi"/>
                <w:b/>
                <w:sz w:val="23"/>
                <w:szCs w:val="23"/>
              </w:rPr>
              <w:t xml:space="preserve"> cohort:</w:t>
            </w:r>
          </w:p>
          <w:p w14:paraId="233455BE" w14:textId="011A0B59" w:rsidR="00DA7233" w:rsidRPr="00DA7233" w:rsidRDefault="00DA7233" w:rsidP="00DA7233">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 xml:space="preserve">D&amp;S </w:t>
            </w:r>
            <w:r w:rsidR="002B0D92">
              <w:rPr>
                <w:rFonts w:asciiTheme="majorHAnsi" w:hAnsiTheme="majorHAnsi" w:cstheme="majorHAnsi"/>
                <w:b/>
                <w:sz w:val="23"/>
                <w:szCs w:val="23"/>
              </w:rPr>
              <w:t>group</w:t>
            </w:r>
          </w:p>
          <w:p w14:paraId="29CA0F60" w14:textId="77777777" w:rsidR="00DA7233" w:rsidRPr="00DA7233" w:rsidRDefault="00DA7233" w:rsidP="00DA7233">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(n=50)</w:t>
            </w:r>
          </w:p>
        </w:tc>
        <w:tc>
          <w:tcPr>
            <w:tcW w:w="820" w:type="pct"/>
            <w:gridSpan w:val="2"/>
            <w:shd w:val="clear" w:color="auto" w:fill="E7E6E6" w:themeFill="background2"/>
            <w:vAlign w:val="bottom"/>
          </w:tcPr>
          <w:p w14:paraId="47BC95F0" w14:textId="1E57B590" w:rsidR="00DA7233" w:rsidRPr="00DA7233" w:rsidRDefault="00DA7233" w:rsidP="0008358F">
            <w:pPr>
              <w:spacing w:line="264" w:lineRule="auto"/>
              <w:jc w:val="center"/>
              <w:rPr>
                <w:rFonts w:asciiTheme="majorHAnsi" w:hAnsiTheme="majorHAnsi" w:cstheme="majorHAnsi"/>
                <w:b/>
                <w:sz w:val="23"/>
                <w:szCs w:val="23"/>
              </w:rPr>
            </w:pPr>
            <w:r w:rsidRPr="00DA7233">
              <w:rPr>
                <w:rFonts w:asciiTheme="majorHAnsi" w:hAnsiTheme="majorHAnsi" w:cstheme="majorHAnsi"/>
                <w:b/>
                <w:sz w:val="23"/>
                <w:szCs w:val="23"/>
              </w:rPr>
              <w:t>SAT</w:t>
            </w:r>
            <w:r w:rsidR="002B0D92">
              <w:rPr>
                <w:rFonts w:asciiTheme="majorHAnsi" w:hAnsiTheme="majorHAnsi" w:cstheme="majorHAnsi"/>
                <w:b/>
                <w:sz w:val="23"/>
                <w:szCs w:val="23"/>
              </w:rPr>
              <w:t xml:space="preserve"> cohort:</w:t>
            </w:r>
            <w:r w:rsidRPr="00DA7233">
              <w:rPr>
                <w:rFonts w:asciiTheme="majorHAnsi" w:hAnsiTheme="majorHAnsi" w:cstheme="majorHAnsi"/>
                <w:b/>
                <w:sz w:val="23"/>
                <w:szCs w:val="23"/>
              </w:rPr>
              <w:t xml:space="preserve"> SO </w:t>
            </w:r>
            <w:r w:rsidR="002B0D92">
              <w:rPr>
                <w:rFonts w:asciiTheme="majorHAnsi" w:hAnsiTheme="majorHAnsi" w:cstheme="majorHAnsi"/>
                <w:b/>
                <w:sz w:val="23"/>
                <w:szCs w:val="23"/>
              </w:rPr>
              <w:t>group</w:t>
            </w:r>
            <w:r w:rsidRPr="00DA7233">
              <w:rPr>
                <w:rFonts w:asciiTheme="majorHAnsi" w:hAnsiTheme="majorHAnsi" w:cstheme="majorHAnsi"/>
                <w:b/>
                <w:sz w:val="23"/>
                <w:szCs w:val="23"/>
              </w:rPr>
              <w:t xml:space="preserve"> (n=10)</w:t>
            </w:r>
          </w:p>
        </w:tc>
      </w:tr>
      <w:tr w:rsidR="00DA7233" w:rsidRPr="00DA7233" w14:paraId="119D6F62" w14:textId="77777777" w:rsidTr="00DA7233">
        <w:tc>
          <w:tcPr>
            <w:tcW w:w="2611" w:type="pct"/>
            <w:vMerge/>
            <w:tcBorders>
              <w:right w:val="single" w:sz="4" w:space="0" w:color="auto"/>
            </w:tcBorders>
            <w:shd w:val="clear" w:color="auto" w:fill="E7E6E6" w:themeFill="background2"/>
          </w:tcPr>
          <w:p w14:paraId="749F542B" w14:textId="77777777" w:rsidR="00DA7233" w:rsidRPr="00DA7233" w:rsidRDefault="00DA7233" w:rsidP="00DA7233">
            <w:pPr>
              <w:spacing w:line="264" w:lineRule="auto"/>
              <w:rPr>
                <w:rFonts w:asciiTheme="majorHAnsi" w:hAnsiTheme="majorHAnsi" w:cstheme="majorHAnsi"/>
                <w:b/>
                <w:sz w:val="23"/>
                <w:szCs w:val="23"/>
              </w:rPr>
            </w:pPr>
          </w:p>
        </w:tc>
        <w:tc>
          <w:tcPr>
            <w:tcW w:w="372" w:type="pct"/>
            <w:tcBorders>
              <w:left w:val="single" w:sz="4" w:space="0" w:color="auto"/>
            </w:tcBorders>
            <w:shd w:val="clear" w:color="auto" w:fill="E7E6E6" w:themeFill="background2"/>
            <w:vAlign w:val="center"/>
          </w:tcPr>
          <w:p w14:paraId="1F6CDC6D"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Freq.</w:t>
            </w:r>
          </w:p>
        </w:tc>
        <w:tc>
          <w:tcPr>
            <w:tcW w:w="374" w:type="pct"/>
            <w:shd w:val="clear" w:color="auto" w:fill="E7E6E6" w:themeFill="background2"/>
            <w:vAlign w:val="center"/>
          </w:tcPr>
          <w:p w14:paraId="2E50FD2B"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Rank</w:t>
            </w:r>
          </w:p>
        </w:tc>
        <w:tc>
          <w:tcPr>
            <w:tcW w:w="448" w:type="pct"/>
            <w:shd w:val="clear" w:color="auto" w:fill="E7E6E6" w:themeFill="background2"/>
            <w:vAlign w:val="center"/>
          </w:tcPr>
          <w:p w14:paraId="740D1D9B"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Freq.</w:t>
            </w:r>
          </w:p>
        </w:tc>
        <w:tc>
          <w:tcPr>
            <w:tcW w:w="375" w:type="pct"/>
            <w:shd w:val="clear" w:color="auto" w:fill="E7E6E6" w:themeFill="background2"/>
            <w:vAlign w:val="center"/>
          </w:tcPr>
          <w:p w14:paraId="3635ABFC"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Rank</w:t>
            </w:r>
          </w:p>
        </w:tc>
        <w:tc>
          <w:tcPr>
            <w:tcW w:w="446" w:type="pct"/>
            <w:shd w:val="clear" w:color="auto" w:fill="E7E6E6" w:themeFill="background2"/>
            <w:vAlign w:val="center"/>
          </w:tcPr>
          <w:p w14:paraId="4413B2F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Freq.</w:t>
            </w:r>
          </w:p>
        </w:tc>
        <w:tc>
          <w:tcPr>
            <w:tcW w:w="374" w:type="pct"/>
            <w:shd w:val="clear" w:color="auto" w:fill="E7E6E6" w:themeFill="background2"/>
            <w:vAlign w:val="center"/>
          </w:tcPr>
          <w:p w14:paraId="42C4C3EF"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Rank</w:t>
            </w:r>
          </w:p>
        </w:tc>
      </w:tr>
      <w:tr w:rsidR="00DA7233" w:rsidRPr="00DA7233" w14:paraId="67F2F007" w14:textId="77777777" w:rsidTr="00DA7233">
        <w:tc>
          <w:tcPr>
            <w:tcW w:w="5000" w:type="pct"/>
            <w:gridSpan w:val="7"/>
            <w:shd w:val="clear" w:color="auto" w:fill="auto"/>
          </w:tcPr>
          <w:p w14:paraId="5FC6C7FC" w14:textId="77777777" w:rsidR="00DA7233" w:rsidRPr="00DA7233" w:rsidRDefault="00DA7233" w:rsidP="00DA7233">
            <w:pPr>
              <w:spacing w:line="264" w:lineRule="auto"/>
              <w:rPr>
                <w:rFonts w:asciiTheme="majorHAnsi" w:hAnsiTheme="majorHAnsi" w:cstheme="majorHAnsi"/>
                <w:b/>
                <w:i/>
                <w:sz w:val="23"/>
                <w:szCs w:val="23"/>
              </w:rPr>
            </w:pPr>
            <w:r w:rsidRPr="00DA7233">
              <w:rPr>
                <w:rFonts w:asciiTheme="majorHAnsi" w:hAnsiTheme="majorHAnsi" w:cstheme="majorHAnsi"/>
                <w:b/>
                <w:i/>
                <w:sz w:val="23"/>
                <w:szCs w:val="23"/>
              </w:rPr>
              <w:t>Understanding and acceptance of diagnosis and self</w:t>
            </w:r>
          </w:p>
        </w:tc>
      </w:tr>
      <w:tr w:rsidR="00DA7233" w:rsidRPr="00DA7233" w14:paraId="06B744FA" w14:textId="77777777" w:rsidTr="00DA7233">
        <w:tc>
          <w:tcPr>
            <w:tcW w:w="2611" w:type="pct"/>
            <w:shd w:val="clear" w:color="auto" w:fill="E7E6E6" w:themeFill="background2"/>
          </w:tcPr>
          <w:p w14:paraId="6DEF2271"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Increased understanding and acceptance of self</w:t>
            </w:r>
          </w:p>
        </w:tc>
        <w:tc>
          <w:tcPr>
            <w:tcW w:w="372" w:type="pct"/>
            <w:shd w:val="clear" w:color="auto" w:fill="E7E6E6" w:themeFill="background2"/>
          </w:tcPr>
          <w:p w14:paraId="0A094A75"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15</w:t>
            </w:r>
          </w:p>
        </w:tc>
        <w:tc>
          <w:tcPr>
            <w:tcW w:w="374" w:type="pct"/>
            <w:shd w:val="clear" w:color="auto" w:fill="E7E6E6" w:themeFill="background2"/>
          </w:tcPr>
          <w:p w14:paraId="217A124B"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1</w:t>
            </w:r>
          </w:p>
        </w:tc>
        <w:tc>
          <w:tcPr>
            <w:tcW w:w="448" w:type="pct"/>
            <w:shd w:val="clear" w:color="auto" w:fill="E7E6E6" w:themeFill="background2"/>
          </w:tcPr>
          <w:p w14:paraId="631C8C07"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26</w:t>
            </w:r>
          </w:p>
        </w:tc>
        <w:tc>
          <w:tcPr>
            <w:tcW w:w="375" w:type="pct"/>
            <w:shd w:val="clear" w:color="auto" w:fill="E7E6E6" w:themeFill="background2"/>
          </w:tcPr>
          <w:p w14:paraId="5934DF01"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1</w:t>
            </w:r>
          </w:p>
        </w:tc>
        <w:tc>
          <w:tcPr>
            <w:tcW w:w="446" w:type="pct"/>
            <w:shd w:val="clear" w:color="auto" w:fill="E7E6E6" w:themeFill="background2"/>
          </w:tcPr>
          <w:p w14:paraId="5C5C09D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4</w:t>
            </w:r>
          </w:p>
        </w:tc>
        <w:tc>
          <w:tcPr>
            <w:tcW w:w="374" w:type="pct"/>
            <w:shd w:val="clear" w:color="auto" w:fill="E7E6E6" w:themeFill="background2"/>
          </w:tcPr>
          <w:p w14:paraId="51F3880D"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1</w:t>
            </w:r>
          </w:p>
        </w:tc>
      </w:tr>
      <w:tr w:rsidR="00DA7233" w:rsidRPr="00DA7233" w14:paraId="4FBD891E" w14:textId="77777777" w:rsidTr="00DA7233">
        <w:tc>
          <w:tcPr>
            <w:tcW w:w="2611" w:type="pct"/>
            <w:shd w:val="clear" w:color="auto" w:fill="E7E6E6" w:themeFill="background2"/>
          </w:tcPr>
          <w:p w14:paraId="3FDDCDAA"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Help with coming to terms with diagnosis/seeing strengths of autism</w:t>
            </w:r>
          </w:p>
        </w:tc>
        <w:tc>
          <w:tcPr>
            <w:tcW w:w="372" w:type="pct"/>
            <w:shd w:val="clear" w:color="auto" w:fill="FFFFFF" w:themeFill="background1"/>
          </w:tcPr>
          <w:p w14:paraId="3B27B7FE"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7DCA5ED1"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57A4661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6</w:t>
            </w:r>
          </w:p>
        </w:tc>
        <w:tc>
          <w:tcPr>
            <w:tcW w:w="375" w:type="pct"/>
            <w:shd w:val="clear" w:color="auto" w:fill="E7E6E6" w:themeFill="background2"/>
          </w:tcPr>
          <w:p w14:paraId="58EC9AFA"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5</w:t>
            </w:r>
          </w:p>
        </w:tc>
        <w:tc>
          <w:tcPr>
            <w:tcW w:w="446" w:type="pct"/>
            <w:tcBorders>
              <w:bottom w:val="single" w:sz="4" w:space="0" w:color="auto"/>
            </w:tcBorders>
            <w:shd w:val="clear" w:color="auto" w:fill="E7E6E6" w:themeFill="background2"/>
          </w:tcPr>
          <w:p w14:paraId="08024BE1"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4" w:type="pct"/>
            <w:tcBorders>
              <w:bottom w:val="single" w:sz="4" w:space="0" w:color="auto"/>
            </w:tcBorders>
            <w:shd w:val="clear" w:color="auto" w:fill="E7E6E6" w:themeFill="background2"/>
          </w:tcPr>
          <w:p w14:paraId="5B25AF28"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4</w:t>
            </w:r>
          </w:p>
        </w:tc>
      </w:tr>
      <w:tr w:rsidR="00DA7233" w:rsidRPr="00DA7233" w14:paraId="03DAD0EA" w14:textId="77777777" w:rsidTr="00DA7233">
        <w:tc>
          <w:tcPr>
            <w:tcW w:w="2611" w:type="pct"/>
            <w:shd w:val="clear" w:color="auto" w:fill="E7E6E6" w:themeFill="background2"/>
          </w:tcPr>
          <w:p w14:paraId="354219D8"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Increasing others understanding of diagnosis (e.g. family, friends, colleagues)</w:t>
            </w:r>
          </w:p>
        </w:tc>
        <w:tc>
          <w:tcPr>
            <w:tcW w:w="372" w:type="pct"/>
            <w:shd w:val="clear" w:color="auto" w:fill="E7E6E6" w:themeFill="background2"/>
          </w:tcPr>
          <w:p w14:paraId="43E6340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4" w:type="pct"/>
            <w:shd w:val="clear" w:color="auto" w:fill="E7E6E6" w:themeFill="background2"/>
          </w:tcPr>
          <w:p w14:paraId="7167ECF4"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4</w:t>
            </w:r>
          </w:p>
        </w:tc>
        <w:tc>
          <w:tcPr>
            <w:tcW w:w="448" w:type="pct"/>
            <w:shd w:val="clear" w:color="auto" w:fill="E7E6E6" w:themeFill="background2"/>
          </w:tcPr>
          <w:p w14:paraId="3AFA2DC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5</w:t>
            </w:r>
          </w:p>
        </w:tc>
        <w:tc>
          <w:tcPr>
            <w:tcW w:w="375" w:type="pct"/>
            <w:shd w:val="clear" w:color="auto" w:fill="E7E6E6" w:themeFill="background2"/>
          </w:tcPr>
          <w:p w14:paraId="2AB9E1D0"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6</w:t>
            </w:r>
          </w:p>
        </w:tc>
        <w:tc>
          <w:tcPr>
            <w:tcW w:w="446" w:type="pct"/>
            <w:tcBorders>
              <w:bottom w:val="nil"/>
            </w:tcBorders>
            <w:shd w:val="clear" w:color="auto" w:fill="FFFFFF" w:themeFill="background1"/>
          </w:tcPr>
          <w:p w14:paraId="3818B1D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tcBorders>
              <w:bottom w:val="nil"/>
            </w:tcBorders>
            <w:shd w:val="clear" w:color="auto" w:fill="FFFFFF" w:themeFill="background1"/>
          </w:tcPr>
          <w:p w14:paraId="266B77AC"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r>
      <w:tr w:rsidR="00DA7233" w:rsidRPr="00DA7233" w14:paraId="5248893D" w14:textId="77777777" w:rsidTr="00DA7233">
        <w:tc>
          <w:tcPr>
            <w:tcW w:w="5000" w:type="pct"/>
            <w:gridSpan w:val="7"/>
            <w:shd w:val="clear" w:color="auto" w:fill="auto"/>
          </w:tcPr>
          <w:p w14:paraId="7C8D42CC" w14:textId="77777777" w:rsidR="00DA7233" w:rsidRPr="00DA7233" w:rsidRDefault="00DA7233" w:rsidP="00DA7233">
            <w:pPr>
              <w:spacing w:line="264" w:lineRule="auto"/>
              <w:rPr>
                <w:rFonts w:asciiTheme="majorHAnsi" w:hAnsiTheme="majorHAnsi" w:cstheme="majorHAnsi"/>
                <w:i/>
                <w:sz w:val="23"/>
                <w:szCs w:val="23"/>
              </w:rPr>
            </w:pPr>
            <w:r w:rsidRPr="00DA7233">
              <w:rPr>
                <w:rFonts w:asciiTheme="majorHAnsi" w:hAnsiTheme="majorHAnsi" w:cstheme="majorHAnsi"/>
                <w:b/>
                <w:i/>
                <w:sz w:val="23"/>
                <w:szCs w:val="23"/>
              </w:rPr>
              <w:t>Improved mental health and coping</w:t>
            </w:r>
          </w:p>
        </w:tc>
      </w:tr>
      <w:tr w:rsidR="00DA7233" w:rsidRPr="00DA7233" w14:paraId="0B22CE9E" w14:textId="77777777" w:rsidTr="00DA7233">
        <w:tc>
          <w:tcPr>
            <w:tcW w:w="2611" w:type="pct"/>
            <w:shd w:val="clear" w:color="auto" w:fill="E7E6E6" w:themeFill="background2"/>
          </w:tcPr>
          <w:p w14:paraId="43C5D030"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 xml:space="preserve">Improved mental health/self-esteem </w:t>
            </w:r>
          </w:p>
        </w:tc>
        <w:tc>
          <w:tcPr>
            <w:tcW w:w="372" w:type="pct"/>
            <w:shd w:val="clear" w:color="auto" w:fill="E7E6E6" w:themeFill="background2"/>
          </w:tcPr>
          <w:p w14:paraId="16D091E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4</w:t>
            </w:r>
          </w:p>
        </w:tc>
        <w:tc>
          <w:tcPr>
            <w:tcW w:w="374" w:type="pct"/>
            <w:shd w:val="clear" w:color="auto" w:fill="E7E6E6" w:themeFill="background2"/>
          </w:tcPr>
          <w:p w14:paraId="5A7A74A1"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c>
          <w:tcPr>
            <w:tcW w:w="448" w:type="pct"/>
            <w:shd w:val="clear" w:color="auto" w:fill="E7E6E6" w:themeFill="background2"/>
          </w:tcPr>
          <w:p w14:paraId="26D92E4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12</w:t>
            </w:r>
          </w:p>
        </w:tc>
        <w:tc>
          <w:tcPr>
            <w:tcW w:w="375" w:type="pct"/>
            <w:shd w:val="clear" w:color="auto" w:fill="E7E6E6" w:themeFill="background2"/>
          </w:tcPr>
          <w:p w14:paraId="74D192A3"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2</w:t>
            </w:r>
          </w:p>
        </w:tc>
        <w:tc>
          <w:tcPr>
            <w:tcW w:w="446" w:type="pct"/>
            <w:shd w:val="clear" w:color="auto" w:fill="E7E6E6" w:themeFill="background2"/>
          </w:tcPr>
          <w:p w14:paraId="26F37B8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4" w:type="pct"/>
            <w:shd w:val="clear" w:color="auto" w:fill="E7E6E6" w:themeFill="background2"/>
          </w:tcPr>
          <w:p w14:paraId="65D72E94"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4</w:t>
            </w:r>
          </w:p>
        </w:tc>
      </w:tr>
      <w:tr w:rsidR="00DA7233" w:rsidRPr="00DA7233" w14:paraId="025DB5F2" w14:textId="77777777" w:rsidTr="00DA7233">
        <w:tc>
          <w:tcPr>
            <w:tcW w:w="2611" w:type="pct"/>
            <w:shd w:val="clear" w:color="auto" w:fill="E7E6E6" w:themeFill="background2"/>
          </w:tcPr>
          <w:p w14:paraId="515D379F"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 xml:space="preserve">Development of coping strategies </w:t>
            </w:r>
          </w:p>
        </w:tc>
        <w:tc>
          <w:tcPr>
            <w:tcW w:w="372" w:type="pct"/>
            <w:shd w:val="clear" w:color="auto" w:fill="E7E6E6" w:themeFill="background2"/>
          </w:tcPr>
          <w:p w14:paraId="002BBFC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296825A8"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5</w:t>
            </w:r>
          </w:p>
        </w:tc>
        <w:tc>
          <w:tcPr>
            <w:tcW w:w="448" w:type="pct"/>
            <w:shd w:val="clear" w:color="auto" w:fill="E7E6E6" w:themeFill="background2"/>
          </w:tcPr>
          <w:p w14:paraId="1B79700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4</w:t>
            </w:r>
          </w:p>
        </w:tc>
        <w:tc>
          <w:tcPr>
            <w:tcW w:w="375" w:type="pct"/>
            <w:shd w:val="clear" w:color="auto" w:fill="E7E6E6" w:themeFill="background2"/>
          </w:tcPr>
          <w:p w14:paraId="1CCAB3A7"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7</w:t>
            </w:r>
          </w:p>
        </w:tc>
        <w:tc>
          <w:tcPr>
            <w:tcW w:w="446" w:type="pct"/>
            <w:shd w:val="clear" w:color="auto" w:fill="E7E6E6" w:themeFill="background2"/>
          </w:tcPr>
          <w:p w14:paraId="275AC69E"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608250AC"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r>
      <w:tr w:rsidR="00DA7233" w:rsidRPr="00DA7233" w14:paraId="47713FBD" w14:textId="77777777" w:rsidTr="00DA7233">
        <w:tc>
          <w:tcPr>
            <w:tcW w:w="2611" w:type="pct"/>
            <w:shd w:val="clear" w:color="auto" w:fill="FFFFFF" w:themeFill="background1"/>
          </w:tcPr>
          <w:p w14:paraId="6019C820"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 xml:space="preserve">Adjustments to medication </w:t>
            </w:r>
          </w:p>
        </w:tc>
        <w:tc>
          <w:tcPr>
            <w:tcW w:w="372" w:type="pct"/>
            <w:shd w:val="clear" w:color="auto" w:fill="FFFFFF" w:themeFill="background1"/>
          </w:tcPr>
          <w:p w14:paraId="581F4AD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43871B6F"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3134386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5" w:type="pct"/>
            <w:shd w:val="clear" w:color="auto" w:fill="E7E6E6" w:themeFill="background2"/>
          </w:tcPr>
          <w:p w14:paraId="3B65BC43"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8</w:t>
            </w:r>
          </w:p>
        </w:tc>
        <w:tc>
          <w:tcPr>
            <w:tcW w:w="446" w:type="pct"/>
            <w:shd w:val="clear" w:color="auto" w:fill="auto"/>
          </w:tcPr>
          <w:p w14:paraId="48F42A2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auto"/>
          </w:tcPr>
          <w:p w14:paraId="5A0330BA"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r>
      <w:tr w:rsidR="00DA7233" w:rsidRPr="00DA7233" w14:paraId="498ED8BC" w14:textId="77777777" w:rsidTr="00DA7233">
        <w:tc>
          <w:tcPr>
            <w:tcW w:w="5000" w:type="pct"/>
            <w:gridSpan w:val="7"/>
            <w:shd w:val="clear" w:color="auto" w:fill="auto"/>
          </w:tcPr>
          <w:p w14:paraId="5EA70C47" w14:textId="77777777" w:rsidR="00DA7233" w:rsidRPr="00DA7233" w:rsidRDefault="00DA7233" w:rsidP="00DA7233">
            <w:pPr>
              <w:spacing w:line="264" w:lineRule="auto"/>
              <w:rPr>
                <w:rFonts w:asciiTheme="majorHAnsi" w:hAnsiTheme="majorHAnsi" w:cstheme="majorHAnsi"/>
                <w:b/>
                <w:i/>
                <w:sz w:val="23"/>
                <w:szCs w:val="23"/>
              </w:rPr>
            </w:pPr>
            <w:r w:rsidRPr="00DA7233">
              <w:rPr>
                <w:rFonts w:asciiTheme="majorHAnsi" w:hAnsiTheme="majorHAnsi" w:cstheme="majorHAnsi"/>
                <w:b/>
                <w:i/>
                <w:sz w:val="23"/>
                <w:szCs w:val="23"/>
              </w:rPr>
              <w:t>Help with employment &amp; education</w:t>
            </w:r>
          </w:p>
        </w:tc>
      </w:tr>
      <w:tr w:rsidR="00DA7233" w:rsidRPr="00DA7233" w14:paraId="5B798DBB" w14:textId="77777777" w:rsidTr="00DA7233">
        <w:tc>
          <w:tcPr>
            <w:tcW w:w="2611" w:type="pct"/>
            <w:shd w:val="clear" w:color="auto" w:fill="E7E6E6" w:themeFill="background2"/>
          </w:tcPr>
          <w:p w14:paraId="081D6F14"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Access to adjustments/support at work/college/university</w:t>
            </w:r>
          </w:p>
        </w:tc>
        <w:tc>
          <w:tcPr>
            <w:tcW w:w="372" w:type="pct"/>
            <w:shd w:val="clear" w:color="auto" w:fill="E7E6E6" w:themeFill="background2"/>
          </w:tcPr>
          <w:p w14:paraId="6C3B1061"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5</w:t>
            </w:r>
          </w:p>
        </w:tc>
        <w:tc>
          <w:tcPr>
            <w:tcW w:w="374" w:type="pct"/>
            <w:shd w:val="clear" w:color="auto" w:fill="E7E6E6" w:themeFill="background2"/>
          </w:tcPr>
          <w:p w14:paraId="30F04955"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2</w:t>
            </w:r>
          </w:p>
        </w:tc>
        <w:tc>
          <w:tcPr>
            <w:tcW w:w="448" w:type="pct"/>
            <w:shd w:val="clear" w:color="auto" w:fill="E7E6E6" w:themeFill="background2"/>
          </w:tcPr>
          <w:p w14:paraId="0D3A118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5" w:type="pct"/>
            <w:shd w:val="clear" w:color="auto" w:fill="E7E6E6" w:themeFill="background2"/>
          </w:tcPr>
          <w:p w14:paraId="07BF451C"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8</w:t>
            </w:r>
          </w:p>
        </w:tc>
        <w:tc>
          <w:tcPr>
            <w:tcW w:w="446" w:type="pct"/>
            <w:shd w:val="clear" w:color="auto" w:fill="auto"/>
          </w:tcPr>
          <w:p w14:paraId="4FCAE736"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auto"/>
          </w:tcPr>
          <w:p w14:paraId="3614EA9E"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r>
      <w:tr w:rsidR="00DA7233" w:rsidRPr="00DA7233" w14:paraId="50972835" w14:textId="77777777" w:rsidTr="00DA7233">
        <w:tc>
          <w:tcPr>
            <w:tcW w:w="5000" w:type="pct"/>
            <w:gridSpan w:val="7"/>
            <w:shd w:val="clear" w:color="auto" w:fill="auto"/>
          </w:tcPr>
          <w:p w14:paraId="613F3312" w14:textId="77777777" w:rsidR="00DA7233" w:rsidRPr="00DA7233" w:rsidRDefault="00DA7233" w:rsidP="00DA7233">
            <w:pPr>
              <w:spacing w:line="264" w:lineRule="auto"/>
              <w:rPr>
                <w:rFonts w:asciiTheme="majorHAnsi" w:hAnsiTheme="majorHAnsi" w:cstheme="majorHAnsi"/>
                <w:b/>
                <w:i/>
                <w:sz w:val="23"/>
                <w:szCs w:val="23"/>
              </w:rPr>
            </w:pPr>
            <w:r w:rsidRPr="00DA7233">
              <w:rPr>
                <w:rFonts w:asciiTheme="majorHAnsi" w:hAnsiTheme="majorHAnsi" w:cstheme="majorHAnsi"/>
                <w:b/>
                <w:i/>
                <w:sz w:val="23"/>
                <w:szCs w:val="23"/>
              </w:rPr>
              <w:t>Access to/improved support from other services</w:t>
            </w:r>
          </w:p>
        </w:tc>
      </w:tr>
      <w:tr w:rsidR="00DA7233" w:rsidRPr="00DA7233" w14:paraId="0602583A" w14:textId="77777777" w:rsidTr="00DA7233">
        <w:tc>
          <w:tcPr>
            <w:tcW w:w="2611" w:type="pct"/>
            <w:shd w:val="clear" w:color="auto" w:fill="E7E6E6" w:themeFill="background2"/>
          </w:tcPr>
          <w:p w14:paraId="51EE5DF5"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Support from other services (e.g. housing, employment, social care etc.)</w:t>
            </w:r>
          </w:p>
        </w:tc>
        <w:tc>
          <w:tcPr>
            <w:tcW w:w="372" w:type="pct"/>
            <w:shd w:val="clear" w:color="auto" w:fill="E7E6E6" w:themeFill="background2"/>
          </w:tcPr>
          <w:p w14:paraId="40975EA3"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4" w:type="pct"/>
            <w:shd w:val="clear" w:color="auto" w:fill="E7E6E6" w:themeFill="background2"/>
          </w:tcPr>
          <w:p w14:paraId="0A167CDE"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6</w:t>
            </w:r>
          </w:p>
        </w:tc>
        <w:tc>
          <w:tcPr>
            <w:tcW w:w="448" w:type="pct"/>
            <w:shd w:val="clear" w:color="auto" w:fill="E7E6E6" w:themeFill="background2"/>
          </w:tcPr>
          <w:p w14:paraId="1BC10879"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4</w:t>
            </w:r>
          </w:p>
        </w:tc>
        <w:tc>
          <w:tcPr>
            <w:tcW w:w="375" w:type="pct"/>
            <w:shd w:val="clear" w:color="auto" w:fill="E7E6E6" w:themeFill="background2"/>
          </w:tcPr>
          <w:p w14:paraId="576EC9CB"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7</w:t>
            </w:r>
          </w:p>
        </w:tc>
        <w:tc>
          <w:tcPr>
            <w:tcW w:w="446" w:type="pct"/>
            <w:shd w:val="clear" w:color="auto" w:fill="E7E6E6" w:themeFill="background2"/>
          </w:tcPr>
          <w:p w14:paraId="504067A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4" w:type="pct"/>
            <w:shd w:val="clear" w:color="auto" w:fill="E7E6E6" w:themeFill="background2"/>
          </w:tcPr>
          <w:p w14:paraId="51D57BFC"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2</w:t>
            </w:r>
          </w:p>
        </w:tc>
      </w:tr>
      <w:tr w:rsidR="00DA7233" w:rsidRPr="00DA7233" w14:paraId="3AB12ABE" w14:textId="77777777" w:rsidTr="00DA7233">
        <w:tc>
          <w:tcPr>
            <w:tcW w:w="2611" w:type="pct"/>
            <w:shd w:val="clear" w:color="auto" w:fill="E7E6E6" w:themeFill="background2"/>
          </w:tcPr>
          <w:p w14:paraId="22FF6F35"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Signposting to other services</w:t>
            </w:r>
          </w:p>
        </w:tc>
        <w:tc>
          <w:tcPr>
            <w:tcW w:w="372" w:type="pct"/>
            <w:shd w:val="clear" w:color="auto" w:fill="FFFFFF" w:themeFill="background1"/>
          </w:tcPr>
          <w:p w14:paraId="3C59F854"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62989192"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12156CD4"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4</w:t>
            </w:r>
          </w:p>
        </w:tc>
        <w:tc>
          <w:tcPr>
            <w:tcW w:w="375" w:type="pct"/>
            <w:shd w:val="clear" w:color="auto" w:fill="E7E6E6" w:themeFill="background2"/>
          </w:tcPr>
          <w:p w14:paraId="5AFCABE0"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7</w:t>
            </w:r>
          </w:p>
        </w:tc>
        <w:tc>
          <w:tcPr>
            <w:tcW w:w="446" w:type="pct"/>
            <w:shd w:val="clear" w:color="auto" w:fill="auto"/>
          </w:tcPr>
          <w:p w14:paraId="2A5A865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auto"/>
          </w:tcPr>
          <w:p w14:paraId="6DDFB860"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r>
      <w:tr w:rsidR="00DA7233" w:rsidRPr="00DA7233" w14:paraId="6341C900" w14:textId="77777777" w:rsidTr="00DA7233">
        <w:tc>
          <w:tcPr>
            <w:tcW w:w="2611" w:type="pct"/>
            <w:shd w:val="clear" w:color="auto" w:fill="E7E6E6" w:themeFill="background2"/>
          </w:tcPr>
          <w:p w14:paraId="39C19C35"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Provided other practitioners with information on needs</w:t>
            </w:r>
          </w:p>
        </w:tc>
        <w:tc>
          <w:tcPr>
            <w:tcW w:w="372" w:type="pct"/>
            <w:shd w:val="clear" w:color="auto" w:fill="FFFFFF" w:themeFill="background1"/>
          </w:tcPr>
          <w:p w14:paraId="5392674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29120AE"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049F7FCB"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5" w:type="pct"/>
            <w:shd w:val="clear" w:color="auto" w:fill="E7E6E6" w:themeFill="background2"/>
          </w:tcPr>
          <w:p w14:paraId="75F63448"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10</w:t>
            </w:r>
          </w:p>
        </w:tc>
        <w:tc>
          <w:tcPr>
            <w:tcW w:w="446" w:type="pct"/>
            <w:shd w:val="clear" w:color="auto" w:fill="auto"/>
          </w:tcPr>
          <w:p w14:paraId="0140AE7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auto"/>
          </w:tcPr>
          <w:p w14:paraId="2970B0F7"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sz w:val="23"/>
                <w:szCs w:val="23"/>
              </w:rPr>
              <w:t>-</w:t>
            </w:r>
          </w:p>
        </w:tc>
      </w:tr>
      <w:tr w:rsidR="00DA7233" w:rsidRPr="00DA7233" w14:paraId="4E23BF5D" w14:textId="77777777" w:rsidTr="00DA7233">
        <w:tc>
          <w:tcPr>
            <w:tcW w:w="5000" w:type="pct"/>
            <w:gridSpan w:val="7"/>
            <w:shd w:val="clear" w:color="auto" w:fill="auto"/>
          </w:tcPr>
          <w:p w14:paraId="6DC8DF19" w14:textId="77777777" w:rsidR="00DA7233" w:rsidRPr="00DA7233" w:rsidRDefault="00DA7233" w:rsidP="00DA7233">
            <w:pPr>
              <w:spacing w:line="264" w:lineRule="auto"/>
              <w:rPr>
                <w:rFonts w:asciiTheme="majorHAnsi" w:hAnsiTheme="majorHAnsi" w:cstheme="majorHAnsi"/>
                <w:b/>
                <w:i/>
                <w:sz w:val="23"/>
                <w:szCs w:val="23"/>
              </w:rPr>
            </w:pPr>
            <w:r w:rsidRPr="00DA7233">
              <w:rPr>
                <w:rFonts w:asciiTheme="majorHAnsi" w:hAnsiTheme="majorHAnsi" w:cstheme="majorHAnsi"/>
                <w:b/>
                <w:i/>
                <w:sz w:val="23"/>
                <w:szCs w:val="23"/>
              </w:rPr>
              <w:t>Improved social skills, relationships and networks</w:t>
            </w:r>
          </w:p>
        </w:tc>
      </w:tr>
      <w:tr w:rsidR="00DA7233" w:rsidRPr="00DA7233" w14:paraId="6AAF8A38" w14:textId="77777777" w:rsidTr="00DA7233">
        <w:tc>
          <w:tcPr>
            <w:tcW w:w="2611" w:type="pct"/>
            <w:shd w:val="clear" w:color="auto" w:fill="E7E6E6" w:themeFill="background2"/>
          </w:tcPr>
          <w:p w14:paraId="4C71213C"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 xml:space="preserve">Improved social skills and/or relationships </w:t>
            </w:r>
          </w:p>
        </w:tc>
        <w:tc>
          <w:tcPr>
            <w:tcW w:w="372" w:type="pct"/>
            <w:shd w:val="clear" w:color="auto" w:fill="E7E6E6" w:themeFill="background2"/>
          </w:tcPr>
          <w:p w14:paraId="2B14DB75"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4" w:type="pct"/>
            <w:shd w:val="clear" w:color="auto" w:fill="E7E6E6" w:themeFill="background2"/>
          </w:tcPr>
          <w:p w14:paraId="5A33D71E"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6</w:t>
            </w:r>
          </w:p>
        </w:tc>
        <w:tc>
          <w:tcPr>
            <w:tcW w:w="448" w:type="pct"/>
            <w:shd w:val="clear" w:color="auto" w:fill="E7E6E6" w:themeFill="background2"/>
          </w:tcPr>
          <w:p w14:paraId="11D07BE8"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5" w:type="pct"/>
            <w:shd w:val="clear" w:color="auto" w:fill="E7E6E6" w:themeFill="background2"/>
          </w:tcPr>
          <w:p w14:paraId="062E3D3D"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8</w:t>
            </w:r>
          </w:p>
        </w:tc>
        <w:tc>
          <w:tcPr>
            <w:tcW w:w="446" w:type="pct"/>
            <w:shd w:val="clear" w:color="auto" w:fill="auto"/>
          </w:tcPr>
          <w:p w14:paraId="36F00B5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auto"/>
          </w:tcPr>
          <w:p w14:paraId="31F04C65"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r>
      <w:tr w:rsidR="00DA7233" w:rsidRPr="00DA7233" w14:paraId="1C04D40E" w14:textId="77777777" w:rsidTr="00DA7233">
        <w:tc>
          <w:tcPr>
            <w:tcW w:w="2611" w:type="pct"/>
            <w:shd w:val="clear" w:color="auto" w:fill="E7E6E6" w:themeFill="background2"/>
          </w:tcPr>
          <w:p w14:paraId="6B5663C7"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Meeting others similar to myself</w:t>
            </w:r>
          </w:p>
        </w:tc>
        <w:tc>
          <w:tcPr>
            <w:tcW w:w="372" w:type="pct"/>
            <w:shd w:val="clear" w:color="auto" w:fill="FFFFFF" w:themeFill="background1"/>
          </w:tcPr>
          <w:p w14:paraId="6C3EB689"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CED9FAE"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03139E1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7</w:t>
            </w:r>
          </w:p>
        </w:tc>
        <w:tc>
          <w:tcPr>
            <w:tcW w:w="375" w:type="pct"/>
            <w:shd w:val="clear" w:color="auto" w:fill="E7E6E6" w:themeFill="background2"/>
          </w:tcPr>
          <w:p w14:paraId="22A3D36F"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4</w:t>
            </w:r>
          </w:p>
        </w:tc>
        <w:tc>
          <w:tcPr>
            <w:tcW w:w="446" w:type="pct"/>
            <w:shd w:val="clear" w:color="auto" w:fill="E7E6E6" w:themeFill="background2"/>
          </w:tcPr>
          <w:p w14:paraId="01F31A54"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6645BA31"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r>
      <w:tr w:rsidR="00DA7233" w:rsidRPr="00DA7233" w14:paraId="4606AAAE" w14:textId="77777777" w:rsidTr="00DA7233">
        <w:tc>
          <w:tcPr>
            <w:tcW w:w="2611" w:type="pct"/>
            <w:shd w:val="clear" w:color="auto" w:fill="E7E6E6" w:themeFill="background2"/>
          </w:tcPr>
          <w:p w14:paraId="0047D6EF"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Attendance of social/hobby groups</w:t>
            </w:r>
          </w:p>
        </w:tc>
        <w:tc>
          <w:tcPr>
            <w:tcW w:w="372" w:type="pct"/>
            <w:shd w:val="clear" w:color="auto" w:fill="FFFFFF" w:themeFill="background1"/>
          </w:tcPr>
          <w:p w14:paraId="5F0D4AFD"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1C02C6A6"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318B7E09"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5" w:type="pct"/>
            <w:shd w:val="clear" w:color="auto" w:fill="E7E6E6" w:themeFill="background2"/>
          </w:tcPr>
          <w:p w14:paraId="4F6EEDCB" w14:textId="77777777" w:rsidR="00DA7233" w:rsidRPr="00DA7233" w:rsidRDefault="00DA7233" w:rsidP="00DA7233">
            <w:pPr>
              <w:spacing w:line="264" w:lineRule="auto"/>
              <w:jc w:val="center"/>
              <w:rPr>
                <w:rFonts w:asciiTheme="majorHAnsi" w:hAnsiTheme="majorHAnsi" w:cstheme="majorHAnsi"/>
                <w:i/>
                <w:sz w:val="23"/>
                <w:szCs w:val="23"/>
              </w:rPr>
            </w:pPr>
          </w:p>
        </w:tc>
        <w:tc>
          <w:tcPr>
            <w:tcW w:w="446" w:type="pct"/>
            <w:shd w:val="clear" w:color="auto" w:fill="E7E6E6" w:themeFill="background2"/>
          </w:tcPr>
          <w:p w14:paraId="6DA56C5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7E3B5A5D"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r>
      <w:tr w:rsidR="00DA7233" w:rsidRPr="00DA7233" w14:paraId="7B4F60B4" w14:textId="77777777" w:rsidTr="00DA7233">
        <w:tc>
          <w:tcPr>
            <w:tcW w:w="5000" w:type="pct"/>
            <w:gridSpan w:val="7"/>
            <w:shd w:val="clear" w:color="auto" w:fill="auto"/>
          </w:tcPr>
          <w:p w14:paraId="08CEA9A9" w14:textId="77777777" w:rsidR="00DA7233" w:rsidRPr="00DA7233" w:rsidRDefault="00DA7233" w:rsidP="00DA7233">
            <w:pPr>
              <w:spacing w:line="264" w:lineRule="auto"/>
              <w:rPr>
                <w:rFonts w:asciiTheme="majorHAnsi" w:hAnsiTheme="majorHAnsi" w:cstheme="majorHAnsi"/>
                <w:b/>
                <w:i/>
                <w:sz w:val="23"/>
                <w:szCs w:val="23"/>
              </w:rPr>
            </w:pPr>
            <w:r w:rsidRPr="00DA7233">
              <w:rPr>
                <w:rFonts w:asciiTheme="majorHAnsi" w:hAnsiTheme="majorHAnsi" w:cstheme="majorHAnsi"/>
                <w:b/>
                <w:i/>
                <w:sz w:val="23"/>
                <w:szCs w:val="23"/>
              </w:rPr>
              <w:t>Contact with supportive practitioners</w:t>
            </w:r>
          </w:p>
        </w:tc>
      </w:tr>
      <w:tr w:rsidR="00DA7233" w:rsidRPr="00DA7233" w14:paraId="4C8BC3F3" w14:textId="77777777" w:rsidTr="00DA7233">
        <w:tc>
          <w:tcPr>
            <w:tcW w:w="2611" w:type="pct"/>
            <w:shd w:val="clear" w:color="auto" w:fill="E7E6E6" w:themeFill="background2"/>
          </w:tcPr>
          <w:p w14:paraId="2F3DCEF4"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Staff were understanding / respectful / supportive</w:t>
            </w:r>
          </w:p>
        </w:tc>
        <w:tc>
          <w:tcPr>
            <w:tcW w:w="372" w:type="pct"/>
            <w:shd w:val="clear" w:color="auto" w:fill="FFFFFF" w:themeFill="background1"/>
          </w:tcPr>
          <w:p w14:paraId="71394054"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C65C09D"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269B28AB"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9</w:t>
            </w:r>
          </w:p>
        </w:tc>
        <w:tc>
          <w:tcPr>
            <w:tcW w:w="375" w:type="pct"/>
            <w:shd w:val="clear" w:color="auto" w:fill="E7E6E6" w:themeFill="background2"/>
          </w:tcPr>
          <w:p w14:paraId="2973F599"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c>
          <w:tcPr>
            <w:tcW w:w="446" w:type="pct"/>
            <w:shd w:val="clear" w:color="auto" w:fill="E7E6E6" w:themeFill="background2"/>
          </w:tcPr>
          <w:p w14:paraId="60A1C16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38847510"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r>
      <w:tr w:rsidR="00DA7233" w:rsidRPr="00DA7233" w14:paraId="5F82548E" w14:textId="77777777" w:rsidTr="00DA7233">
        <w:tc>
          <w:tcPr>
            <w:tcW w:w="2611" w:type="pct"/>
            <w:shd w:val="clear" w:color="auto" w:fill="E7E6E6" w:themeFill="background2"/>
          </w:tcPr>
          <w:p w14:paraId="28E912A7"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Access to staff with expertise in autism</w:t>
            </w:r>
          </w:p>
        </w:tc>
        <w:tc>
          <w:tcPr>
            <w:tcW w:w="372" w:type="pct"/>
            <w:shd w:val="clear" w:color="auto" w:fill="FFFFFF" w:themeFill="background1"/>
          </w:tcPr>
          <w:p w14:paraId="107D4E3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22D3FC9"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0CF4CC47"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5" w:type="pct"/>
            <w:shd w:val="clear" w:color="auto" w:fill="E7E6E6" w:themeFill="background2"/>
          </w:tcPr>
          <w:p w14:paraId="264D737F"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9</w:t>
            </w:r>
          </w:p>
        </w:tc>
        <w:tc>
          <w:tcPr>
            <w:tcW w:w="446" w:type="pct"/>
            <w:shd w:val="clear" w:color="auto" w:fill="E7E6E6" w:themeFill="background2"/>
          </w:tcPr>
          <w:p w14:paraId="04548F5B"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4" w:type="pct"/>
            <w:shd w:val="clear" w:color="auto" w:fill="E7E6E6" w:themeFill="background2"/>
          </w:tcPr>
          <w:p w14:paraId="3B0C3CB9"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4</w:t>
            </w:r>
          </w:p>
        </w:tc>
      </w:tr>
      <w:tr w:rsidR="00DA7233" w:rsidRPr="00DA7233" w14:paraId="0825D30F" w14:textId="77777777" w:rsidTr="00DA7233">
        <w:tc>
          <w:tcPr>
            <w:tcW w:w="2611" w:type="pct"/>
            <w:shd w:val="clear" w:color="auto" w:fill="E7E6E6" w:themeFill="background2"/>
          </w:tcPr>
          <w:p w14:paraId="25F2B324"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Practitioners easy to contact / responsive to needs</w:t>
            </w:r>
          </w:p>
        </w:tc>
        <w:tc>
          <w:tcPr>
            <w:tcW w:w="372" w:type="pct"/>
            <w:shd w:val="clear" w:color="auto" w:fill="FFFFFF" w:themeFill="background1"/>
          </w:tcPr>
          <w:p w14:paraId="6ACF209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27229A73"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w:t>
            </w:r>
          </w:p>
        </w:tc>
        <w:tc>
          <w:tcPr>
            <w:tcW w:w="448" w:type="pct"/>
            <w:shd w:val="clear" w:color="auto" w:fill="E7E6E6" w:themeFill="background2"/>
          </w:tcPr>
          <w:p w14:paraId="758BF3D5"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5" w:type="pct"/>
            <w:shd w:val="clear" w:color="auto" w:fill="E7E6E6" w:themeFill="background2"/>
          </w:tcPr>
          <w:p w14:paraId="15162C37"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8</w:t>
            </w:r>
          </w:p>
        </w:tc>
        <w:tc>
          <w:tcPr>
            <w:tcW w:w="446" w:type="pct"/>
            <w:shd w:val="clear" w:color="auto" w:fill="E7E6E6" w:themeFill="background2"/>
          </w:tcPr>
          <w:p w14:paraId="0EAAFAF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2</w:t>
            </w:r>
          </w:p>
        </w:tc>
        <w:tc>
          <w:tcPr>
            <w:tcW w:w="374" w:type="pct"/>
            <w:shd w:val="clear" w:color="auto" w:fill="E7E6E6" w:themeFill="background2"/>
          </w:tcPr>
          <w:p w14:paraId="5069DBE5" w14:textId="77777777" w:rsidR="00DA7233" w:rsidRPr="00DA7233" w:rsidRDefault="00DA7233" w:rsidP="00DA7233">
            <w:pPr>
              <w:spacing w:line="264" w:lineRule="auto"/>
              <w:jc w:val="center"/>
              <w:rPr>
                <w:rFonts w:asciiTheme="majorHAnsi" w:hAnsiTheme="majorHAnsi" w:cstheme="majorHAnsi"/>
                <w:i/>
                <w:sz w:val="23"/>
                <w:szCs w:val="23"/>
              </w:rPr>
            </w:pPr>
            <w:r w:rsidRPr="00DA7233">
              <w:rPr>
                <w:rFonts w:asciiTheme="majorHAnsi" w:hAnsiTheme="majorHAnsi" w:cstheme="majorHAnsi"/>
                <w:i/>
                <w:sz w:val="23"/>
                <w:szCs w:val="23"/>
              </w:rPr>
              <w:t>3</w:t>
            </w:r>
          </w:p>
        </w:tc>
      </w:tr>
      <w:tr w:rsidR="00DA7233" w:rsidRPr="00DA7233" w14:paraId="69A1ACA2" w14:textId="77777777" w:rsidTr="00DA7233">
        <w:tc>
          <w:tcPr>
            <w:tcW w:w="5000" w:type="pct"/>
            <w:gridSpan w:val="7"/>
            <w:shd w:val="clear" w:color="auto" w:fill="E7E6E6" w:themeFill="background2"/>
          </w:tcPr>
          <w:p w14:paraId="2E1EAB62" w14:textId="77777777" w:rsidR="00DA7233" w:rsidRPr="00DA7233" w:rsidRDefault="00DA7233" w:rsidP="00DA7233">
            <w:pPr>
              <w:spacing w:line="264" w:lineRule="auto"/>
              <w:rPr>
                <w:rFonts w:asciiTheme="majorHAnsi" w:hAnsiTheme="majorHAnsi" w:cstheme="majorHAnsi"/>
                <w:b/>
                <w:sz w:val="23"/>
                <w:szCs w:val="23"/>
              </w:rPr>
            </w:pPr>
            <w:r w:rsidRPr="00DA7233">
              <w:rPr>
                <w:rFonts w:asciiTheme="majorHAnsi" w:hAnsiTheme="majorHAnsi" w:cstheme="majorHAnsi"/>
                <w:b/>
                <w:i/>
                <w:sz w:val="23"/>
                <w:szCs w:val="23"/>
              </w:rPr>
              <w:t xml:space="preserve">Reduced sense of isolation </w:t>
            </w:r>
          </w:p>
        </w:tc>
      </w:tr>
      <w:tr w:rsidR="00DA7233" w:rsidRPr="00DA7233" w14:paraId="1DD69314" w14:textId="77777777" w:rsidTr="00DA7233">
        <w:tc>
          <w:tcPr>
            <w:tcW w:w="2611" w:type="pct"/>
            <w:shd w:val="clear" w:color="auto" w:fill="E7E6E6" w:themeFill="background2"/>
          </w:tcPr>
          <w:p w14:paraId="7A68C17A"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Reassurance of knowing there is a service that can help if needed</w:t>
            </w:r>
          </w:p>
        </w:tc>
        <w:tc>
          <w:tcPr>
            <w:tcW w:w="372" w:type="pct"/>
            <w:shd w:val="clear" w:color="auto" w:fill="FFFFFF" w:themeFill="background1"/>
          </w:tcPr>
          <w:p w14:paraId="1FD3647A"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0BC2593E"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w:t>
            </w:r>
          </w:p>
        </w:tc>
        <w:tc>
          <w:tcPr>
            <w:tcW w:w="448" w:type="pct"/>
            <w:shd w:val="clear" w:color="auto" w:fill="E7E6E6" w:themeFill="background2"/>
          </w:tcPr>
          <w:p w14:paraId="39E6467D"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3</w:t>
            </w:r>
          </w:p>
        </w:tc>
        <w:tc>
          <w:tcPr>
            <w:tcW w:w="375" w:type="pct"/>
            <w:shd w:val="clear" w:color="auto" w:fill="E7E6E6" w:themeFill="background2"/>
          </w:tcPr>
          <w:p w14:paraId="522AEE45"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8</w:t>
            </w:r>
          </w:p>
        </w:tc>
        <w:tc>
          <w:tcPr>
            <w:tcW w:w="446" w:type="pct"/>
            <w:shd w:val="clear" w:color="auto" w:fill="FFFFFF" w:themeFill="background1"/>
          </w:tcPr>
          <w:p w14:paraId="5403A422"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2ABC88BD"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w:t>
            </w:r>
          </w:p>
        </w:tc>
      </w:tr>
      <w:tr w:rsidR="00DA7233" w:rsidRPr="00DA7233" w14:paraId="10E51AD8" w14:textId="77777777" w:rsidTr="00DA7233">
        <w:tc>
          <w:tcPr>
            <w:tcW w:w="2611" w:type="pct"/>
            <w:shd w:val="clear" w:color="auto" w:fill="E7E6E6" w:themeFill="background2"/>
          </w:tcPr>
          <w:p w14:paraId="4BD526A1" w14:textId="77777777" w:rsidR="00DA7233" w:rsidRPr="00DA7233" w:rsidRDefault="00DA7233" w:rsidP="00DA7233">
            <w:pPr>
              <w:spacing w:line="264" w:lineRule="auto"/>
              <w:rPr>
                <w:rFonts w:asciiTheme="majorHAnsi" w:hAnsiTheme="majorHAnsi" w:cstheme="majorHAnsi"/>
                <w:sz w:val="23"/>
                <w:szCs w:val="23"/>
              </w:rPr>
            </w:pPr>
            <w:r w:rsidRPr="00DA7233">
              <w:rPr>
                <w:rFonts w:asciiTheme="majorHAnsi" w:hAnsiTheme="majorHAnsi" w:cstheme="majorHAnsi"/>
                <w:sz w:val="23"/>
                <w:szCs w:val="23"/>
              </w:rPr>
              <w:t xml:space="preserve">Feeling less alone knowing others have the same condition </w:t>
            </w:r>
          </w:p>
        </w:tc>
        <w:tc>
          <w:tcPr>
            <w:tcW w:w="372" w:type="pct"/>
            <w:shd w:val="clear" w:color="auto" w:fill="FFFFFF" w:themeFill="background1"/>
          </w:tcPr>
          <w:p w14:paraId="4B37C973"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6382E4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w:t>
            </w:r>
          </w:p>
        </w:tc>
        <w:tc>
          <w:tcPr>
            <w:tcW w:w="448" w:type="pct"/>
            <w:shd w:val="clear" w:color="auto" w:fill="E7E6E6" w:themeFill="background2"/>
          </w:tcPr>
          <w:p w14:paraId="24530F30"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w:t>
            </w:r>
          </w:p>
        </w:tc>
        <w:tc>
          <w:tcPr>
            <w:tcW w:w="375" w:type="pct"/>
            <w:shd w:val="clear" w:color="auto" w:fill="E7E6E6" w:themeFill="background2"/>
          </w:tcPr>
          <w:p w14:paraId="217A7849"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10</w:t>
            </w:r>
          </w:p>
        </w:tc>
        <w:tc>
          <w:tcPr>
            <w:tcW w:w="446" w:type="pct"/>
            <w:shd w:val="clear" w:color="auto" w:fill="FFFFFF" w:themeFill="background1"/>
          </w:tcPr>
          <w:p w14:paraId="726545CF"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0</w:t>
            </w:r>
          </w:p>
        </w:tc>
        <w:tc>
          <w:tcPr>
            <w:tcW w:w="374" w:type="pct"/>
            <w:shd w:val="clear" w:color="auto" w:fill="FFFFFF" w:themeFill="background1"/>
          </w:tcPr>
          <w:p w14:paraId="3234065E" w14:textId="77777777" w:rsidR="00DA7233" w:rsidRPr="00DA7233" w:rsidRDefault="00DA7233" w:rsidP="00DA7233">
            <w:pPr>
              <w:spacing w:line="264" w:lineRule="auto"/>
              <w:jc w:val="center"/>
              <w:rPr>
                <w:rFonts w:asciiTheme="majorHAnsi" w:hAnsiTheme="majorHAnsi" w:cstheme="majorHAnsi"/>
                <w:sz w:val="23"/>
                <w:szCs w:val="23"/>
              </w:rPr>
            </w:pPr>
            <w:r w:rsidRPr="00DA7233">
              <w:rPr>
                <w:rFonts w:asciiTheme="majorHAnsi" w:hAnsiTheme="majorHAnsi" w:cstheme="majorHAnsi"/>
                <w:sz w:val="23"/>
                <w:szCs w:val="23"/>
              </w:rPr>
              <w:t>-</w:t>
            </w:r>
          </w:p>
        </w:tc>
      </w:tr>
      <w:tr w:rsidR="00DA7233" w:rsidRPr="00DA7233" w14:paraId="7A12821B" w14:textId="77777777" w:rsidTr="00DA7233">
        <w:tc>
          <w:tcPr>
            <w:tcW w:w="5000" w:type="pct"/>
            <w:gridSpan w:val="7"/>
            <w:shd w:val="clear" w:color="auto" w:fill="E7E6E6" w:themeFill="background2"/>
          </w:tcPr>
          <w:p w14:paraId="40438A04" w14:textId="77777777" w:rsidR="00DA7233" w:rsidRPr="00DA7233" w:rsidRDefault="00DA7233" w:rsidP="00DA7233">
            <w:pPr>
              <w:spacing w:line="259" w:lineRule="auto"/>
              <w:rPr>
                <w:rFonts w:asciiTheme="majorHAnsi" w:hAnsiTheme="majorHAnsi" w:cstheme="majorHAnsi"/>
                <w:i/>
                <w:sz w:val="23"/>
                <w:szCs w:val="23"/>
              </w:rPr>
            </w:pPr>
            <w:r w:rsidRPr="00DA7233">
              <w:rPr>
                <w:rFonts w:asciiTheme="majorHAnsi" w:hAnsiTheme="majorHAnsi" w:cstheme="majorHAnsi"/>
                <w:i/>
                <w:sz w:val="23"/>
                <w:szCs w:val="23"/>
              </w:rPr>
              <w:t xml:space="preserve">Note: Total frequencies do not tally with the total number of people reporting a positive impact because some respondents attributed positive impact to more than one reason. </w:t>
            </w:r>
          </w:p>
        </w:tc>
      </w:tr>
    </w:tbl>
    <w:p w14:paraId="33165107" w14:textId="77777777" w:rsidR="00DA7233" w:rsidRPr="00DA7233" w:rsidRDefault="00DA7233" w:rsidP="00DA7233">
      <w:pPr>
        <w:spacing w:after="0" w:line="276" w:lineRule="auto"/>
        <w:rPr>
          <w:rFonts w:asciiTheme="majorHAnsi" w:hAnsiTheme="majorHAnsi" w:cstheme="majorHAnsi"/>
          <w:b/>
          <w:szCs w:val="24"/>
        </w:rPr>
      </w:pPr>
    </w:p>
    <w:p w14:paraId="6E973066" w14:textId="29FF846D" w:rsidR="00DA7233" w:rsidRPr="0072626F" w:rsidRDefault="00DA7233" w:rsidP="0072626F">
      <w:pPr>
        <w:pStyle w:val="Caption"/>
        <w:jc w:val="center"/>
        <w:rPr>
          <w:sz w:val="32"/>
          <w:szCs w:val="32"/>
        </w:rPr>
      </w:pPr>
      <w:r w:rsidRPr="00DA7233">
        <w:br w:type="page"/>
      </w:r>
      <w:bookmarkStart w:id="316" w:name="_Toc33460821"/>
      <w:r w:rsidR="0072626F" w:rsidRPr="0072626F">
        <w:rPr>
          <w:sz w:val="32"/>
          <w:szCs w:val="32"/>
        </w:rPr>
        <w:lastRenderedPageBreak/>
        <w:t xml:space="preserve">Appendix </w:t>
      </w:r>
      <w:r w:rsidR="00862720">
        <w:rPr>
          <w:sz w:val="32"/>
          <w:szCs w:val="32"/>
        </w:rPr>
        <w:fldChar w:fldCharType="begin"/>
      </w:r>
      <w:r w:rsidR="00862720">
        <w:rPr>
          <w:sz w:val="32"/>
          <w:szCs w:val="32"/>
        </w:rPr>
        <w:instrText xml:space="preserve"> SEQ Appendix \* ARABIC </w:instrText>
      </w:r>
      <w:r w:rsidR="00862720">
        <w:rPr>
          <w:sz w:val="32"/>
          <w:szCs w:val="32"/>
        </w:rPr>
        <w:fldChar w:fldCharType="separate"/>
      </w:r>
      <w:r w:rsidR="002731A5">
        <w:rPr>
          <w:noProof/>
          <w:sz w:val="32"/>
          <w:szCs w:val="32"/>
        </w:rPr>
        <w:t>6</w:t>
      </w:r>
      <w:r w:rsidR="00862720">
        <w:rPr>
          <w:sz w:val="32"/>
          <w:szCs w:val="32"/>
        </w:rPr>
        <w:fldChar w:fldCharType="end"/>
      </w:r>
      <w:r w:rsidR="001B568D">
        <w:rPr>
          <w:sz w:val="32"/>
          <w:szCs w:val="32"/>
        </w:rPr>
        <w:t xml:space="preserve">:  </w:t>
      </w:r>
      <w:r w:rsidR="001E7462" w:rsidRPr="0072626F">
        <w:rPr>
          <w:sz w:val="32"/>
          <w:szCs w:val="32"/>
        </w:rPr>
        <w:t>Qualitative study of s</w:t>
      </w:r>
      <w:r w:rsidRPr="0072626F">
        <w:rPr>
          <w:sz w:val="32"/>
          <w:szCs w:val="32"/>
        </w:rPr>
        <w:t>ervice user</w:t>
      </w:r>
      <w:r w:rsidR="001B568D">
        <w:rPr>
          <w:sz w:val="32"/>
          <w:szCs w:val="32"/>
        </w:rPr>
        <w:t>s &amp;</w:t>
      </w:r>
      <w:r w:rsidR="001E7462" w:rsidRPr="0072626F">
        <w:rPr>
          <w:sz w:val="32"/>
          <w:szCs w:val="32"/>
        </w:rPr>
        <w:t xml:space="preserve"> </w:t>
      </w:r>
      <w:r w:rsidRPr="0072626F">
        <w:rPr>
          <w:sz w:val="32"/>
          <w:szCs w:val="32"/>
        </w:rPr>
        <w:t xml:space="preserve">family interviews: </w:t>
      </w:r>
      <w:r w:rsidR="001B568D">
        <w:rPr>
          <w:sz w:val="32"/>
          <w:szCs w:val="32"/>
        </w:rPr>
        <w:t>design &amp;</w:t>
      </w:r>
      <w:r w:rsidR="001E7462" w:rsidRPr="0072626F">
        <w:rPr>
          <w:sz w:val="32"/>
          <w:szCs w:val="32"/>
        </w:rPr>
        <w:t xml:space="preserve"> </w:t>
      </w:r>
      <w:r w:rsidRPr="0072626F">
        <w:rPr>
          <w:sz w:val="32"/>
          <w:szCs w:val="32"/>
        </w:rPr>
        <w:t>methods</w:t>
      </w:r>
      <w:bookmarkEnd w:id="316"/>
    </w:p>
    <w:p w14:paraId="3A14D1F5" w14:textId="77777777" w:rsidR="001E7462" w:rsidRPr="001E7462" w:rsidRDefault="001E7462" w:rsidP="001E7462"/>
    <w:p w14:paraId="61AA6167" w14:textId="77777777" w:rsidR="001E7462" w:rsidRPr="0072626F" w:rsidRDefault="001E7462" w:rsidP="0072626F">
      <w:pPr>
        <w:rPr>
          <w:b/>
          <w:sz w:val="28"/>
          <w:szCs w:val="28"/>
        </w:rPr>
      </w:pPr>
      <w:r w:rsidRPr="0072626F">
        <w:rPr>
          <w:b/>
          <w:sz w:val="28"/>
          <w:szCs w:val="28"/>
        </w:rPr>
        <w:t>Objectives</w:t>
      </w:r>
    </w:p>
    <w:p w14:paraId="60679564" w14:textId="77777777" w:rsidR="001E7462" w:rsidRPr="001E7462" w:rsidRDefault="001E7462" w:rsidP="001E7462">
      <w:r w:rsidRPr="001E7462">
        <w:t>The qualitative component of the study addressed or contributed to addressing the following of the study’s overall objectives:</w:t>
      </w:r>
    </w:p>
    <w:p w14:paraId="5AC1181E" w14:textId="1F2CB393" w:rsidR="001E7462" w:rsidRDefault="001E7462" w:rsidP="00F66593">
      <w:pPr>
        <w:pStyle w:val="ListParagraph"/>
        <w:numPr>
          <w:ilvl w:val="0"/>
          <w:numId w:val="87"/>
        </w:numPr>
      </w:pPr>
      <w:r w:rsidRPr="001E7462">
        <w:t xml:space="preserve">identify and explore features of service organisation, delivery and practice, and individual characteristics, which </w:t>
      </w:r>
      <w:r>
        <w:t>are associated in user outcomes;</w:t>
      </w:r>
    </w:p>
    <w:p w14:paraId="04DC97A2" w14:textId="77777777" w:rsidR="001E7462" w:rsidRDefault="001E7462" w:rsidP="00F66593">
      <w:pPr>
        <w:pStyle w:val="ListParagraph"/>
        <w:numPr>
          <w:ilvl w:val="0"/>
          <w:numId w:val="87"/>
        </w:numPr>
      </w:pPr>
      <w:r w:rsidRPr="001E7462">
        <w:t>describe the experiences of using a SAT;</w:t>
      </w:r>
    </w:p>
    <w:p w14:paraId="49132F5E" w14:textId="53A92C80" w:rsidR="001E7462" w:rsidRDefault="001E7462" w:rsidP="00F66593">
      <w:pPr>
        <w:pStyle w:val="ListParagraph"/>
        <w:numPr>
          <w:ilvl w:val="0"/>
          <w:numId w:val="87"/>
        </w:numPr>
      </w:pPr>
      <w:r w:rsidRPr="001E7462">
        <w:t xml:space="preserve">conduct an initial comparison of outcomes for individuals diagnosed and then supported by a SAT with a cohort of individuals who received a diagnostic assessment only. </w:t>
      </w:r>
    </w:p>
    <w:p w14:paraId="1C1D1E91" w14:textId="77777777" w:rsidR="001E7462" w:rsidRPr="001E7462" w:rsidRDefault="001E7462" w:rsidP="001E7462">
      <w:pPr>
        <w:pStyle w:val="ListParagraph"/>
      </w:pPr>
    </w:p>
    <w:p w14:paraId="000CF6EE" w14:textId="77777777" w:rsidR="001E7462" w:rsidRPr="0072626F" w:rsidRDefault="001E7462" w:rsidP="0072626F">
      <w:pPr>
        <w:rPr>
          <w:b/>
          <w:sz w:val="28"/>
          <w:szCs w:val="28"/>
        </w:rPr>
      </w:pPr>
      <w:r w:rsidRPr="0072626F">
        <w:rPr>
          <w:b/>
          <w:sz w:val="28"/>
          <w:szCs w:val="28"/>
        </w:rPr>
        <w:t>Design</w:t>
      </w:r>
    </w:p>
    <w:p w14:paraId="404C8F8D" w14:textId="454E0BB1" w:rsidR="001E7462" w:rsidRPr="001E7462" w:rsidRDefault="001E7462" w:rsidP="001E7462">
      <w:r w:rsidRPr="001E7462">
        <w:t>Single, in-depth semi-structured interviews with a sub-sample of study participants and, with their permission, a member of their family.  Interviews took place at around the 12</w:t>
      </w:r>
      <w:r w:rsidR="004305DC">
        <w:t>-</w:t>
      </w:r>
      <w:r w:rsidRPr="001E7462">
        <w:t xml:space="preserve"> month follow-up time</w:t>
      </w:r>
      <w:r w:rsidR="004305DC">
        <w:t xml:space="preserve"> </w:t>
      </w:r>
      <w:r w:rsidRPr="001E7462">
        <w:t>point.  In the original design (based on anticipating identifying distinct types of service model, and evaluating one or two exemplar services per model), it was proposed we would interview 40 study participants and 20 family members. These remained our target sample sizes.</w:t>
      </w:r>
    </w:p>
    <w:p w14:paraId="41E975EE" w14:textId="77777777" w:rsidR="001E7462" w:rsidRDefault="001E7462" w:rsidP="001E7462"/>
    <w:p w14:paraId="35DF9BE6" w14:textId="651DC3B2" w:rsidR="001E7462" w:rsidRPr="001E7462" w:rsidRDefault="001E7462" w:rsidP="001E7462">
      <w:r w:rsidRPr="001E7462">
        <w:t>We purposively sampled to represent the following characteristics:</w:t>
      </w:r>
    </w:p>
    <w:p w14:paraId="7E2B5D95" w14:textId="77777777" w:rsidR="001E7462" w:rsidRDefault="001E7462" w:rsidP="00F66593">
      <w:pPr>
        <w:pStyle w:val="ListParagraph"/>
        <w:numPr>
          <w:ilvl w:val="0"/>
          <w:numId w:val="88"/>
        </w:numPr>
      </w:pPr>
      <w:r w:rsidRPr="001E7462">
        <w:t>research site</w:t>
      </w:r>
    </w:p>
    <w:p w14:paraId="22DE9024" w14:textId="2ED47A75" w:rsidR="001E7462" w:rsidRDefault="001E7462" w:rsidP="00F66593">
      <w:pPr>
        <w:pStyle w:val="ListParagraph"/>
        <w:numPr>
          <w:ilvl w:val="0"/>
          <w:numId w:val="88"/>
        </w:numPr>
      </w:pPr>
      <w:r w:rsidRPr="001E7462">
        <w:t>the different groups: D&amp;S</w:t>
      </w:r>
      <w:r w:rsidR="002B0D92">
        <w:t xml:space="preserve"> and SO groups within the SAT cohort and </w:t>
      </w:r>
      <w:r w:rsidRPr="001E7462">
        <w:t>DO cohort</w:t>
      </w:r>
    </w:p>
    <w:p w14:paraId="0837F8D9" w14:textId="77777777" w:rsidR="001E7462" w:rsidRDefault="001E7462" w:rsidP="00F66593">
      <w:pPr>
        <w:pStyle w:val="ListParagraph"/>
        <w:numPr>
          <w:ilvl w:val="1"/>
          <w:numId w:val="88"/>
        </w:numPr>
      </w:pPr>
      <w:r w:rsidRPr="001E7462">
        <w:t xml:space="preserve">and within each group, </w:t>
      </w:r>
    </w:p>
    <w:p w14:paraId="66132B99" w14:textId="77777777" w:rsidR="001E7462" w:rsidRDefault="001E7462" w:rsidP="00F66593">
      <w:pPr>
        <w:pStyle w:val="ListParagraph"/>
        <w:numPr>
          <w:ilvl w:val="2"/>
          <w:numId w:val="88"/>
        </w:numPr>
      </w:pPr>
      <w:r w:rsidRPr="001E7462">
        <w:t>perceived impact of service at 12 months follow-up (using impact rating question in T3 questionnaire with the following response options: positive impact; little or no impact, or ‘negative impact</w:t>
      </w:r>
    </w:p>
    <w:p w14:paraId="6A21D928" w14:textId="77777777" w:rsidR="001E7462" w:rsidRDefault="001E7462" w:rsidP="00F66593">
      <w:pPr>
        <w:pStyle w:val="ListParagraph"/>
        <w:numPr>
          <w:ilvl w:val="2"/>
          <w:numId w:val="88"/>
        </w:numPr>
      </w:pPr>
      <w:r w:rsidRPr="001E7462">
        <w:lastRenderedPageBreak/>
        <w:t>age</w:t>
      </w:r>
    </w:p>
    <w:p w14:paraId="66E05CD0" w14:textId="15E415B7" w:rsidR="001E7462" w:rsidRPr="001E7462" w:rsidRDefault="001E7462" w:rsidP="00F66593">
      <w:pPr>
        <w:pStyle w:val="ListParagraph"/>
        <w:numPr>
          <w:ilvl w:val="2"/>
          <w:numId w:val="88"/>
        </w:numPr>
      </w:pPr>
      <w:r w:rsidRPr="001E7462">
        <w:t>gender</w:t>
      </w:r>
    </w:p>
    <w:p w14:paraId="6A739ECF" w14:textId="1CCC8156" w:rsidR="001E7462" w:rsidRPr="001E7462" w:rsidRDefault="001E7462" w:rsidP="001E7462">
      <w:r w:rsidRPr="001E7462">
        <w:t xml:space="preserve">Recruitment took place over a four month period and the profile of the recruited sample was reviewed on an on-going basis against the sampling framework. </w:t>
      </w:r>
      <w:r>
        <w:t xml:space="preserve"> </w:t>
      </w:r>
      <w:r w:rsidRPr="001E7462">
        <w:t xml:space="preserve">Service users were offered a range of ways of participating in an interview: face-to-face, telephone, and instant messenger.  </w:t>
      </w:r>
      <w:r w:rsidR="004305DC">
        <w:t>Telephone interviews were used with f</w:t>
      </w:r>
      <w:r w:rsidRPr="001E7462">
        <w:t>amily members</w:t>
      </w:r>
      <w:r w:rsidR="004305DC">
        <w:t xml:space="preserve">. </w:t>
      </w:r>
      <w:r w:rsidRPr="001E7462">
        <w:t xml:space="preserve"> Interviews took place between March and August 2018.</w:t>
      </w:r>
    </w:p>
    <w:p w14:paraId="70A0634E" w14:textId="77777777" w:rsidR="001E7462" w:rsidRPr="001E7462" w:rsidRDefault="001E7462" w:rsidP="001E7462"/>
    <w:p w14:paraId="540EAE0E" w14:textId="77777777" w:rsidR="001E7462" w:rsidRPr="0072626F" w:rsidRDefault="001E7462" w:rsidP="0072626F">
      <w:pPr>
        <w:rPr>
          <w:b/>
          <w:sz w:val="28"/>
          <w:szCs w:val="28"/>
        </w:rPr>
      </w:pPr>
      <w:r w:rsidRPr="0072626F">
        <w:rPr>
          <w:b/>
          <w:sz w:val="28"/>
          <w:szCs w:val="28"/>
        </w:rPr>
        <w:t>Methods</w:t>
      </w:r>
    </w:p>
    <w:p w14:paraId="52383FB4" w14:textId="0B5ECC48" w:rsidR="001E7462" w:rsidRPr="001E7462" w:rsidRDefault="001E7462" w:rsidP="001E7462">
      <w:r w:rsidRPr="001E7462">
        <w:t xml:space="preserve">Our Project Advisory Group developed a ‘checklist of practice’ for the research team to support autism-friendly practices throughout process involved in taking part in an interview (see </w:t>
      </w:r>
      <w:r w:rsidR="00B71794">
        <w:t xml:space="preserve">Box </w:t>
      </w:r>
      <w:r w:rsidR="00F0321F">
        <w:t>6</w:t>
      </w:r>
      <w:r w:rsidR="00C61D55">
        <w:t>).</w:t>
      </w:r>
      <w:r w:rsidRPr="001E7462">
        <w:t xml:space="preserve">  </w:t>
      </w:r>
      <w:r w:rsidR="004305DC">
        <w:t xml:space="preserve">Members of the Project Advisory Group (PAG) provided orientation and training on </w:t>
      </w:r>
      <w:r w:rsidRPr="001E7462">
        <w:t>living with autism, and adjusting communication/interview techniques and facilitation strategies. We consulted with the PAG about the content of the topic guide</w:t>
      </w:r>
      <w:r w:rsidR="004305DC">
        <w:t>, with</w:t>
      </w:r>
      <w:r w:rsidRPr="001E7462">
        <w:t xml:space="preserve"> drafts iteratively piloted with three members of the PAG.</w:t>
      </w:r>
    </w:p>
    <w:p w14:paraId="52F0B674" w14:textId="5A0518B9" w:rsidR="001E7462" w:rsidRDefault="001E7462">
      <w:pPr>
        <w:spacing w:line="259" w:lineRule="auto"/>
      </w:pPr>
      <w:r>
        <w:br w:type="page"/>
      </w:r>
    </w:p>
    <w:p w14:paraId="779466B7" w14:textId="219C929D" w:rsidR="001E7462" w:rsidRPr="00582B18" w:rsidRDefault="00F0321F" w:rsidP="00F0321F">
      <w:pPr>
        <w:pStyle w:val="Caption"/>
        <w:jc w:val="center"/>
        <w:rPr>
          <w:b w:val="0"/>
        </w:rPr>
      </w:pPr>
      <w:bookmarkStart w:id="317" w:name="_Toc33460909"/>
      <w:r>
        <w:lastRenderedPageBreak/>
        <w:t xml:space="preserve">Box </w:t>
      </w:r>
      <w:r w:rsidR="002B6DC6">
        <w:fldChar w:fldCharType="begin"/>
      </w:r>
      <w:r w:rsidR="002B6DC6">
        <w:instrText xml:space="preserve"> SEQ Box \* ARABIC </w:instrText>
      </w:r>
      <w:r w:rsidR="002B6DC6">
        <w:fldChar w:fldCharType="separate"/>
      </w:r>
      <w:r w:rsidR="00554D89">
        <w:rPr>
          <w:noProof/>
        </w:rPr>
        <w:t>6</w:t>
      </w:r>
      <w:r w:rsidR="002B6DC6">
        <w:rPr>
          <w:noProof/>
        </w:rPr>
        <w:fldChar w:fldCharType="end"/>
      </w:r>
      <w:r>
        <w:t xml:space="preserve">:  </w:t>
      </w:r>
      <w:r w:rsidR="001E7462" w:rsidRPr="00721507">
        <w:t>Doing qualitative research with autistic adults without LD: checklist of practice developed by the Project Advisory Group</w:t>
      </w:r>
      <w:bookmarkEnd w:id="317"/>
    </w:p>
    <w:p w14:paraId="13356DE0" w14:textId="77777777" w:rsidR="001E7462" w:rsidRPr="001E7462" w:rsidRDefault="001E7462" w:rsidP="001E7462">
      <w:pPr>
        <w:spacing w:line="259" w:lineRule="auto"/>
      </w:pPr>
    </w:p>
    <w:tbl>
      <w:tblPr>
        <w:tblStyle w:val="TableGrid"/>
        <w:tblW w:w="0" w:type="auto"/>
        <w:tblCellMar>
          <w:top w:w="57" w:type="dxa"/>
          <w:bottom w:w="57" w:type="dxa"/>
        </w:tblCellMar>
        <w:tblLook w:val="04A0" w:firstRow="1" w:lastRow="0" w:firstColumn="1" w:lastColumn="0" w:noHBand="0" w:noVBand="1"/>
      </w:tblPr>
      <w:tblGrid>
        <w:gridCol w:w="9016"/>
      </w:tblGrid>
      <w:tr w:rsidR="001E7462" w:rsidRPr="001E7462" w14:paraId="58184404" w14:textId="77777777" w:rsidTr="001E7462">
        <w:tc>
          <w:tcPr>
            <w:tcW w:w="9016" w:type="dxa"/>
            <w:shd w:val="clear" w:color="auto" w:fill="F2F2F2" w:themeFill="background1" w:themeFillShade="F2"/>
          </w:tcPr>
          <w:p w14:paraId="03C4D35D" w14:textId="77777777" w:rsidR="001E7462" w:rsidRPr="001E7462" w:rsidRDefault="001E7462" w:rsidP="001E7462">
            <w:pPr>
              <w:spacing w:after="160" w:line="259" w:lineRule="auto"/>
              <w:rPr>
                <w:b/>
              </w:rPr>
            </w:pPr>
            <w:r w:rsidRPr="001E7462">
              <w:rPr>
                <w:b/>
              </w:rPr>
              <w:t>Planning interview work</w:t>
            </w:r>
          </w:p>
          <w:p w14:paraId="30ED57F9" w14:textId="77777777" w:rsidR="001E7462" w:rsidRPr="001E7462" w:rsidRDefault="001E7462" w:rsidP="00F66593">
            <w:pPr>
              <w:numPr>
                <w:ilvl w:val="0"/>
                <w:numId w:val="85"/>
              </w:numPr>
              <w:spacing w:after="160" w:line="259" w:lineRule="auto"/>
            </w:pPr>
            <w:r w:rsidRPr="001E7462">
              <w:t>Duration should generally not last more than an hour, but be prepared for flexibility.</w:t>
            </w:r>
          </w:p>
          <w:p w14:paraId="1C54C659" w14:textId="77777777" w:rsidR="001E7462" w:rsidRPr="001E7462" w:rsidRDefault="001E7462" w:rsidP="00F66593">
            <w:pPr>
              <w:numPr>
                <w:ilvl w:val="0"/>
                <w:numId w:val="85"/>
              </w:numPr>
              <w:spacing w:after="160" w:line="259" w:lineRule="auto"/>
            </w:pPr>
            <w:r w:rsidRPr="001E7462">
              <w:t>Remember some people will be quite talkative, others will be more reticent.</w:t>
            </w:r>
          </w:p>
          <w:p w14:paraId="7B4A0478" w14:textId="77777777" w:rsidR="001E7462" w:rsidRPr="001E7462" w:rsidRDefault="001E7462" w:rsidP="00F66593">
            <w:pPr>
              <w:numPr>
                <w:ilvl w:val="0"/>
                <w:numId w:val="85"/>
              </w:numPr>
              <w:spacing w:after="160" w:line="259" w:lineRule="auto"/>
            </w:pPr>
            <w:r w:rsidRPr="001E7462">
              <w:t>Interviewers will need to be softly spoken and able to speak clearly. Avoid strong accents.</w:t>
            </w:r>
          </w:p>
          <w:p w14:paraId="619A5C03" w14:textId="0C65779D" w:rsidR="001E7462" w:rsidRPr="001E7462" w:rsidRDefault="001E7462" w:rsidP="00F66593">
            <w:pPr>
              <w:numPr>
                <w:ilvl w:val="0"/>
                <w:numId w:val="85"/>
              </w:numPr>
              <w:spacing w:after="160" w:line="259" w:lineRule="auto"/>
            </w:pPr>
            <w:r w:rsidRPr="001E7462">
              <w:t>Consider using visual tools/cues within the interview as something to look at/work on – reducing need for eye</w:t>
            </w:r>
            <w:r w:rsidR="004305DC">
              <w:t>-</w:t>
            </w:r>
            <w:r w:rsidRPr="001E7462">
              <w:t>to</w:t>
            </w:r>
            <w:r w:rsidR="004305DC">
              <w:t>-</w:t>
            </w:r>
            <w:r w:rsidRPr="001E7462">
              <w:t>eye contact.</w:t>
            </w:r>
          </w:p>
          <w:p w14:paraId="79C8D8FF" w14:textId="77777777" w:rsidR="001E7462" w:rsidRPr="001E7462" w:rsidRDefault="001E7462" w:rsidP="00F66593">
            <w:pPr>
              <w:numPr>
                <w:ilvl w:val="0"/>
                <w:numId w:val="85"/>
              </w:numPr>
              <w:spacing w:after="160" w:line="259" w:lineRule="auto"/>
            </w:pPr>
            <w:r w:rsidRPr="001E7462">
              <w:t>Consider where would be good places to do interviews. Do you need to offer choice over place interview?</w:t>
            </w:r>
          </w:p>
          <w:p w14:paraId="29399CC8" w14:textId="1894EA26" w:rsidR="001E7462" w:rsidRPr="001E7462" w:rsidRDefault="001E7462" w:rsidP="00F66593">
            <w:pPr>
              <w:numPr>
                <w:ilvl w:val="0"/>
                <w:numId w:val="85"/>
              </w:numPr>
              <w:spacing w:after="160" w:line="259" w:lineRule="auto"/>
            </w:pPr>
            <w:r w:rsidRPr="001E7462">
              <w:t>Consider using a visual/physical cue which interviewee can use to signal does not want to answer a question, or wants interview to close (e</w:t>
            </w:r>
            <w:r w:rsidR="004305DC">
              <w:t>.</w:t>
            </w:r>
            <w:r w:rsidRPr="001E7462">
              <w:t>g. red and yellow cards)</w:t>
            </w:r>
          </w:p>
          <w:p w14:paraId="22407F19" w14:textId="77777777" w:rsidR="001E7462" w:rsidRPr="001E7462" w:rsidRDefault="001E7462" w:rsidP="00F66593">
            <w:pPr>
              <w:numPr>
                <w:ilvl w:val="0"/>
                <w:numId w:val="85"/>
              </w:numPr>
              <w:spacing w:after="160" w:line="259" w:lineRule="auto"/>
            </w:pPr>
            <w:r w:rsidRPr="001E7462">
              <w:t>Consider offering choice over gender of interviewer.</w:t>
            </w:r>
          </w:p>
          <w:p w14:paraId="1F589EC7" w14:textId="77777777" w:rsidR="001E7462" w:rsidRPr="001E7462" w:rsidRDefault="001E7462" w:rsidP="001E7462">
            <w:pPr>
              <w:spacing w:after="160" w:line="259" w:lineRule="auto"/>
              <w:rPr>
                <w:b/>
              </w:rPr>
            </w:pPr>
          </w:p>
          <w:p w14:paraId="25CFF0B7" w14:textId="77777777" w:rsidR="001E7462" w:rsidRPr="001E7462" w:rsidRDefault="001E7462" w:rsidP="001E7462">
            <w:pPr>
              <w:spacing w:after="160" w:line="259" w:lineRule="auto"/>
              <w:rPr>
                <w:b/>
              </w:rPr>
            </w:pPr>
            <w:r w:rsidRPr="001E7462">
              <w:rPr>
                <w:b/>
              </w:rPr>
              <w:t>When approaching people about taking part in an interview</w:t>
            </w:r>
          </w:p>
          <w:p w14:paraId="35526DB4" w14:textId="77777777" w:rsidR="001E7462" w:rsidRPr="001E7462" w:rsidRDefault="001E7462" w:rsidP="00F66593">
            <w:pPr>
              <w:numPr>
                <w:ilvl w:val="0"/>
                <w:numId w:val="84"/>
              </w:numPr>
              <w:spacing w:after="160" w:line="259" w:lineRule="auto"/>
            </w:pPr>
            <w:r w:rsidRPr="001E7462">
              <w:t>Don’t try to recruit too far in advance.</w:t>
            </w:r>
          </w:p>
          <w:p w14:paraId="36476856" w14:textId="77777777" w:rsidR="001E7462" w:rsidRPr="001E7462" w:rsidRDefault="001E7462" w:rsidP="00F66593">
            <w:pPr>
              <w:numPr>
                <w:ilvl w:val="0"/>
                <w:numId w:val="84"/>
              </w:numPr>
              <w:spacing w:after="160" w:line="259" w:lineRule="auto"/>
            </w:pPr>
            <w:r w:rsidRPr="001E7462">
              <w:t xml:space="preserve">Be clear when interviews need to be completed by.  </w:t>
            </w:r>
          </w:p>
          <w:p w14:paraId="6C7A6BD4" w14:textId="77777777" w:rsidR="001E7462" w:rsidRPr="001E7462" w:rsidRDefault="001E7462" w:rsidP="00F66593">
            <w:pPr>
              <w:numPr>
                <w:ilvl w:val="0"/>
                <w:numId w:val="84"/>
              </w:numPr>
              <w:spacing w:after="160" w:line="259" w:lineRule="auto"/>
            </w:pPr>
            <w:r w:rsidRPr="001E7462">
              <w:t>Explain the purpose of the interview and provide information about timings, structure etc.  It is better to over-estimate how long the interview will take when providing information about how long the interview will be.</w:t>
            </w:r>
          </w:p>
          <w:p w14:paraId="2F8793E3" w14:textId="77777777" w:rsidR="001E7462" w:rsidRPr="001E7462" w:rsidRDefault="001E7462" w:rsidP="00F66593">
            <w:pPr>
              <w:numPr>
                <w:ilvl w:val="0"/>
                <w:numId w:val="84"/>
              </w:numPr>
              <w:spacing w:after="160" w:line="259" w:lineRule="auto"/>
            </w:pPr>
            <w:r w:rsidRPr="001E7462">
              <w:t>Highlight value and importance of people’s own views and experiences.</w:t>
            </w:r>
          </w:p>
          <w:p w14:paraId="7F412648" w14:textId="77777777" w:rsidR="001E7462" w:rsidRPr="001E7462" w:rsidRDefault="001E7462" w:rsidP="00F66593">
            <w:pPr>
              <w:numPr>
                <w:ilvl w:val="0"/>
                <w:numId w:val="84"/>
              </w:numPr>
              <w:spacing w:after="160" w:line="259" w:lineRule="auto"/>
            </w:pPr>
            <w:r w:rsidRPr="001E7462">
              <w:t xml:space="preserve">Explain people they can bring someone along to support them and/or a calming object </w:t>
            </w:r>
          </w:p>
          <w:p w14:paraId="0166888E" w14:textId="77777777" w:rsidR="001E7462" w:rsidRPr="001E7462" w:rsidRDefault="001E7462" w:rsidP="001E7462">
            <w:pPr>
              <w:spacing w:after="160" w:line="259" w:lineRule="auto"/>
            </w:pPr>
          </w:p>
          <w:p w14:paraId="55914E61" w14:textId="77777777" w:rsidR="001E7462" w:rsidRPr="001E7462" w:rsidRDefault="001E7462" w:rsidP="001E7462">
            <w:pPr>
              <w:spacing w:after="160" w:line="259" w:lineRule="auto"/>
              <w:rPr>
                <w:b/>
              </w:rPr>
            </w:pPr>
            <w:r w:rsidRPr="001E7462">
              <w:rPr>
                <w:b/>
              </w:rPr>
              <w:t>When confirming arrangements / providing final information</w:t>
            </w:r>
          </w:p>
          <w:p w14:paraId="4278D22E" w14:textId="77777777" w:rsidR="001E7462" w:rsidRPr="001E7462" w:rsidRDefault="001E7462" w:rsidP="00F66593">
            <w:pPr>
              <w:numPr>
                <w:ilvl w:val="0"/>
                <w:numId w:val="84"/>
              </w:numPr>
              <w:spacing w:after="160" w:line="259" w:lineRule="auto"/>
            </w:pPr>
            <w:r w:rsidRPr="001E7462">
              <w:t>Consider if appropriate to check if any sensory impairments, dyslexia  – and to ask if there any modifications to the way the interview happens that would help?</w:t>
            </w:r>
          </w:p>
          <w:p w14:paraId="30240614" w14:textId="77777777" w:rsidR="001E7462" w:rsidRPr="001E7462" w:rsidRDefault="001E7462" w:rsidP="00F66593">
            <w:pPr>
              <w:numPr>
                <w:ilvl w:val="0"/>
                <w:numId w:val="84"/>
              </w:numPr>
              <w:spacing w:after="160" w:line="259" w:lineRule="auto"/>
            </w:pPr>
            <w:r w:rsidRPr="001E7462">
              <w:t xml:space="preserve">Provide information about the questions/sorts of topics to be covered in advance of the interview. Leave a space between each question or topic in case the person </w:t>
            </w:r>
            <w:r w:rsidRPr="001E7462">
              <w:lastRenderedPageBreak/>
              <w:t>wants to write a few notes.  If the interview may not necessarily follow a particular order, explain this.</w:t>
            </w:r>
          </w:p>
          <w:p w14:paraId="7109FF29" w14:textId="77777777" w:rsidR="001E7462" w:rsidRPr="001E7462" w:rsidRDefault="001E7462" w:rsidP="00F66593">
            <w:pPr>
              <w:numPr>
                <w:ilvl w:val="0"/>
                <w:numId w:val="84"/>
              </w:numPr>
              <w:spacing w:after="160" w:line="259" w:lineRule="auto"/>
            </w:pPr>
            <w:r w:rsidRPr="001E7462">
              <w:t xml:space="preserve">Make it clear that they can choose not to answer some questions.  </w:t>
            </w:r>
          </w:p>
          <w:p w14:paraId="278EB631" w14:textId="77777777" w:rsidR="001E7462" w:rsidRPr="001E7462" w:rsidRDefault="001E7462" w:rsidP="00F66593">
            <w:pPr>
              <w:numPr>
                <w:ilvl w:val="0"/>
                <w:numId w:val="84"/>
              </w:numPr>
              <w:spacing w:after="160" w:line="259" w:lineRule="auto"/>
            </w:pPr>
            <w:r w:rsidRPr="001E7462">
              <w:t xml:space="preserve">Remind re having someone with them to support and/or a calming object </w:t>
            </w:r>
          </w:p>
          <w:p w14:paraId="28F037AA" w14:textId="77777777" w:rsidR="001E7462" w:rsidRPr="001E7462" w:rsidRDefault="001E7462" w:rsidP="00F66593">
            <w:pPr>
              <w:numPr>
                <w:ilvl w:val="0"/>
                <w:numId w:val="84"/>
              </w:numPr>
              <w:spacing w:after="160" w:line="259" w:lineRule="auto"/>
            </w:pPr>
            <w:r w:rsidRPr="001E7462">
              <w:t>Provide a photograph of the researcher.</w:t>
            </w:r>
          </w:p>
          <w:p w14:paraId="229441A3" w14:textId="77777777" w:rsidR="001E7462" w:rsidRPr="001E7462" w:rsidRDefault="001E7462" w:rsidP="00F66593">
            <w:pPr>
              <w:numPr>
                <w:ilvl w:val="0"/>
                <w:numId w:val="84"/>
              </w:numPr>
              <w:spacing w:after="160" w:line="259" w:lineRule="auto"/>
            </w:pPr>
            <w:r w:rsidRPr="001E7462">
              <w:t>Provide contact info, including mobile/text.</w:t>
            </w:r>
          </w:p>
          <w:p w14:paraId="2CA6CBA1" w14:textId="77777777" w:rsidR="001E7462" w:rsidRPr="001E7462" w:rsidRDefault="001E7462" w:rsidP="00F66593">
            <w:pPr>
              <w:numPr>
                <w:ilvl w:val="0"/>
                <w:numId w:val="84"/>
              </w:numPr>
              <w:spacing w:after="160" w:line="259" w:lineRule="auto"/>
            </w:pPr>
            <w:r w:rsidRPr="001E7462">
              <w:t>If aware have a support worker, explain fine to let them know or offer to do so.</w:t>
            </w:r>
          </w:p>
          <w:p w14:paraId="1A031983" w14:textId="2BAA8399" w:rsidR="001E7462" w:rsidRPr="001E7462" w:rsidRDefault="001E7462" w:rsidP="00F66593">
            <w:pPr>
              <w:numPr>
                <w:ilvl w:val="0"/>
                <w:numId w:val="84"/>
              </w:numPr>
              <w:spacing w:after="160" w:line="259" w:lineRule="auto"/>
            </w:pPr>
            <w:r w:rsidRPr="001E7462">
              <w:rPr>
                <w:u w:val="single"/>
              </w:rPr>
              <w:t>Call the day before</w:t>
            </w:r>
            <w:r w:rsidRPr="001E7462">
              <w:t xml:space="preserve"> to remind/confirm </w:t>
            </w:r>
            <w:r w:rsidR="004305DC">
              <w:t xml:space="preserve">arrangements </w:t>
            </w:r>
            <w:r w:rsidRPr="001E7462">
              <w:t>and  remind re contact details.  Let the person know if there are times when you won’t be contactable (e</w:t>
            </w:r>
            <w:r w:rsidR="004305DC">
              <w:t>.</w:t>
            </w:r>
            <w:r w:rsidRPr="001E7462">
              <w:t>g</w:t>
            </w:r>
            <w:r w:rsidR="004305DC">
              <w:t>.</w:t>
            </w:r>
            <w:r w:rsidRPr="001E7462">
              <w:t xml:space="preserve"> no phone signal)</w:t>
            </w:r>
          </w:p>
          <w:p w14:paraId="03F67DC7" w14:textId="77777777" w:rsidR="001E7462" w:rsidRPr="001E7462" w:rsidRDefault="001E7462" w:rsidP="001E7462">
            <w:pPr>
              <w:spacing w:after="160" w:line="259" w:lineRule="auto"/>
              <w:rPr>
                <w:b/>
              </w:rPr>
            </w:pPr>
          </w:p>
          <w:p w14:paraId="2243DDD6" w14:textId="77777777" w:rsidR="001E7462" w:rsidRPr="001E7462" w:rsidRDefault="001E7462" w:rsidP="001E7462">
            <w:pPr>
              <w:spacing w:after="160" w:line="259" w:lineRule="auto"/>
              <w:rPr>
                <w:b/>
              </w:rPr>
            </w:pPr>
            <w:r w:rsidRPr="001E7462">
              <w:rPr>
                <w:b/>
              </w:rPr>
              <w:t>Arriving</w:t>
            </w:r>
          </w:p>
          <w:p w14:paraId="20A22A78" w14:textId="77777777" w:rsidR="001E7462" w:rsidRPr="001E7462" w:rsidRDefault="001E7462" w:rsidP="00F66593">
            <w:pPr>
              <w:numPr>
                <w:ilvl w:val="0"/>
                <w:numId w:val="81"/>
              </w:numPr>
              <w:spacing w:after="160" w:line="259" w:lineRule="auto"/>
            </w:pPr>
            <w:r w:rsidRPr="001E7462">
              <w:t>Don’t wear perfume or use strongly scented products that day.</w:t>
            </w:r>
          </w:p>
          <w:p w14:paraId="0843FB43" w14:textId="77777777" w:rsidR="001E7462" w:rsidRPr="001E7462" w:rsidRDefault="001E7462" w:rsidP="00F66593">
            <w:pPr>
              <w:numPr>
                <w:ilvl w:val="0"/>
                <w:numId w:val="81"/>
              </w:numPr>
              <w:spacing w:after="160" w:line="259" w:lineRule="auto"/>
            </w:pPr>
            <w:r w:rsidRPr="001E7462">
              <w:t>Be punctual.  Consider calling: “</w:t>
            </w:r>
            <w:r w:rsidRPr="001E7462">
              <w:rPr>
                <w:i/>
              </w:rPr>
              <w:t>I’m on time, I’ll be there in 5 five minutes</w:t>
            </w:r>
            <w:r w:rsidRPr="001E7462">
              <w:t>.”</w:t>
            </w:r>
          </w:p>
          <w:p w14:paraId="330AFFA0" w14:textId="77777777" w:rsidR="001E7462" w:rsidRPr="001E7462" w:rsidRDefault="001E7462" w:rsidP="00F66593">
            <w:pPr>
              <w:numPr>
                <w:ilvl w:val="0"/>
                <w:numId w:val="81"/>
              </w:numPr>
              <w:spacing w:after="160" w:line="259" w:lineRule="auto"/>
            </w:pPr>
            <w:r w:rsidRPr="001E7462">
              <w:t>If delayed on way to interview, get in touch and, if possible, give a new arrival time. This should be precise rather than vague.</w:t>
            </w:r>
          </w:p>
          <w:p w14:paraId="47FD5F23" w14:textId="77777777" w:rsidR="001E7462" w:rsidRPr="001E7462" w:rsidRDefault="001E7462" w:rsidP="001E7462">
            <w:pPr>
              <w:spacing w:after="160" w:line="259" w:lineRule="auto"/>
            </w:pPr>
          </w:p>
          <w:p w14:paraId="5E379C87" w14:textId="77777777" w:rsidR="001E7462" w:rsidRPr="001E7462" w:rsidRDefault="001E7462" w:rsidP="001E7462">
            <w:pPr>
              <w:spacing w:after="160" w:line="259" w:lineRule="auto"/>
              <w:rPr>
                <w:b/>
              </w:rPr>
            </w:pPr>
            <w:r w:rsidRPr="001E7462">
              <w:rPr>
                <w:b/>
              </w:rPr>
              <w:t>Introductions</w:t>
            </w:r>
          </w:p>
          <w:p w14:paraId="167CC694" w14:textId="77777777" w:rsidR="001E7462" w:rsidRPr="001E7462" w:rsidRDefault="001E7462" w:rsidP="00F66593">
            <w:pPr>
              <w:numPr>
                <w:ilvl w:val="0"/>
                <w:numId w:val="82"/>
              </w:numPr>
              <w:spacing w:after="160" w:line="259" w:lineRule="auto"/>
            </w:pPr>
            <w:r w:rsidRPr="001E7462">
              <w:t>Let the interviewee instigate hand-shaking (or not)</w:t>
            </w:r>
          </w:p>
          <w:p w14:paraId="4BDAE5F2" w14:textId="77777777" w:rsidR="001E7462" w:rsidRPr="001E7462" w:rsidRDefault="001E7462" w:rsidP="00F66593">
            <w:pPr>
              <w:numPr>
                <w:ilvl w:val="0"/>
                <w:numId w:val="82"/>
              </w:numPr>
              <w:spacing w:after="160" w:line="259" w:lineRule="auto"/>
            </w:pPr>
            <w:r w:rsidRPr="001E7462">
              <w:t>Check name – how they would like to be called</w:t>
            </w:r>
          </w:p>
          <w:p w14:paraId="27B44803" w14:textId="17FD39ED" w:rsidR="001E7462" w:rsidRPr="001E7462" w:rsidRDefault="001E7462" w:rsidP="00F66593">
            <w:pPr>
              <w:numPr>
                <w:ilvl w:val="0"/>
                <w:numId w:val="82"/>
              </w:numPr>
              <w:spacing w:after="160" w:line="259" w:lineRule="auto"/>
            </w:pPr>
            <w:r w:rsidRPr="001E7462">
              <w:t xml:space="preserve">Ask how they are. And how they feel about having the interview that day. Check happy to continue.  If feeling anxious etc., check if there’s anything you can do. Remind person </w:t>
            </w:r>
            <w:r w:rsidR="004305DC">
              <w:t xml:space="preserve">about </w:t>
            </w:r>
            <w:r w:rsidRPr="001E7462">
              <w:t xml:space="preserve">having someone with them and/or a calming object. </w:t>
            </w:r>
          </w:p>
          <w:p w14:paraId="4A3B5F6D" w14:textId="77777777" w:rsidR="001E7462" w:rsidRPr="001E7462" w:rsidRDefault="001E7462" w:rsidP="001E7462">
            <w:pPr>
              <w:spacing w:after="160" w:line="259" w:lineRule="auto"/>
            </w:pPr>
          </w:p>
          <w:p w14:paraId="62C8A53F" w14:textId="77777777" w:rsidR="001E7462" w:rsidRPr="001E7462" w:rsidRDefault="001E7462" w:rsidP="001E7462">
            <w:pPr>
              <w:spacing w:after="160" w:line="259" w:lineRule="auto"/>
            </w:pPr>
            <w:r w:rsidRPr="001E7462">
              <w:rPr>
                <w:b/>
              </w:rPr>
              <w:t xml:space="preserve">Some general principles re interviewing </w:t>
            </w:r>
          </w:p>
          <w:p w14:paraId="46785B1F" w14:textId="77777777" w:rsidR="001E7462" w:rsidRPr="001E7462" w:rsidRDefault="001E7462" w:rsidP="00F66593">
            <w:pPr>
              <w:numPr>
                <w:ilvl w:val="0"/>
                <w:numId w:val="82"/>
              </w:numPr>
              <w:spacing w:after="160" w:line="259" w:lineRule="auto"/>
            </w:pPr>
            <w:r w:rsidRPr="001E7462">
              <w:t xml:space="preserve">Remind about the structure of the interview at the beginning, </w:t>
            </w:r>
            <w:r w:rsidRPr="001E7462">
              <w:rPr>
                <w:u w:val="single"/>
              </w:rPr>
              <w:t>and keep doing this throughout</w:t>
            </w:r>
            <w:r w:rsidRPr="001E7462">
              <w:t xml:space="preserve">, noting when moving on to a new topic.  Within this, remind don’t have to answer questions and can close interview at any time.  </w:t>
            </w:r>
          </w:p>
          <w:p w14:paraId="124C8A0F" w14:textId="77777777" w:rsidR="001E7462" w:rsidRPr="001E7462" w:rsidRDefault="001E7462" w:rsidP="00F66593">
            <w:pPr>
              <w:numPr>
                <w:ilvl w:val="0"/>
                <w:numId w:val="82"/>
              </w:numPr>
              <w:spacing w:after="160" w:line="259" w:lineRule="auto"/>
            </w:pPr>
            <w:r w:rsidRPr="001E7462">
              <w:t xml:space="preserve">Offer the chance for a break(s), and re-offer this during interview if feel appropriate/needed.  </w:t>
            </w:r>
          </w:p>
          <w:p w14:paraId="1D59141A" w14:textId="77777777" w:rsidR="001E7462" w:rsidRPr="001E7462" w:rsidRDefault="001E7462" w:rsidP="00F66593">
            <w:pPr>
              <w:numPr>
                <w:ilvl w:val="0"/>
                <w:numId w:val="82"/>
              </w:numPr>
              <w:spacing w:after="160" w:line="259" w:lineRule="auto"/>
            </w:pPr>
            <w:r w:rsidRPr="001E7462">
              <w:lastRenderedPageBreak/>
              <w:t xml:space="preserve">Offer thanks during interview when ending one topic and moving on to another topic. Reassure people that they are providing important and valuable information.  </w:t>
            </w:r>
          </w:p>
          <w:p w14:paraId="7D64FB30" w14:textId="77777777" w:rsidR="001E7462" w:rsidRPr="001E7462" w:rsidRDefault="001E7462" w:rsidP="00F66593">
            <w:pPr>
              <w:numPr>
                <w:ilvl w:val="0"/>
                <w:numId w:val="82"/>
              </w:numPr>
              <w:spacing w:after="160" w:line="259" w:lineRule="auto"/>
            </w:pPr>
            <w:r w:rsidRPr="001E7462">
              <w:t xml:space="preserve">Keep to the timings described (for example, how long the interview will last), and make sure the interviewee knows you are taking responsibility for how long the interview will last, and all the questions are covered.  If would like to extend duration, check rather than just press on. </w:t>
            </w:r>
          </w:p>
          <w:p w14:paraId="26056729" w14:textId="77777777" w:rsidR="001E7462" w:rsidRPr="001E7462" w:rsidRDefault="001E7462" w:rsidP="001E7462">
            <w:pPr>
              <w:spacing w:after="160" w:line="259" w:lineRule="auto"/>
            </w:pPr>
          </w:p>
          <w:p w14:paraId="38535A26" w14:textId="77777777" w:rsidR="001E7462" w:rsidRPr="001E7462" w:rsidRDefault="001E7462" w:rsidP="001E7462">
            <w:pPr>
              <w:spacing w:after="160" w:line="259" w:lineRule="auto"/>
              <w:rPr>
                <w:b/>
              </w:rPr>
            </w:pPr>
            <w:r w:rsidRPr="001E7462">
              <w:rPr>
                <w:b/>
              </w:rPr>
              <w:t>Asking questions</w:t>
            </w:r>
          </w:p>
          <w:p w14:paraId="70B63DDE" w14:textId="2EDF4B2D" w:rsidR="001E7462" w:rsidRPr="001E7462" w:rsidRDefault="001E7462" w:rsidP="00F66593">
            <w:pPr>
              <w:numPr>
                <w:ilvl w:val="0"/>
                <w:numId w:val="82"/>
              </w:numPr>
              <w:spacing w:after="160" w:line="259" w:lineRule="auto"/>
            </w:pPr>
            <w:r w:rsidRPr="001E7462">
              <w:t xml:space="preserve">If appropriate, tailor questions specifically to individual’s experiences and reduce demand </w:t>
            </w:r>
            <w:r w:rsidR="00E609E6">
              <w:t xml:space="preserve">for </w:t>
            </w:r>
            <w:r w:rsidRPr="001E7462">
              <w:t>accurate recall.  (For example,… our research record says you started using the Asperger team in June 2017….).</w:t>
            </w:r>
          </w:p>
          <w:p w14:paraId="1A70543A" w14:textId="77777777" w:rsidR="001E7462" w:rsidRPr="001E7462" w:rsidRDefault="001E7462" w:rsidP="00F66593">
            <w:pPr>
              <w:numPr>
                <w:ilvl w:val="0"/>
                <w:numId w:val="82"/>
              </w:numPr>
              <w:spacing w:after="160" w:line="259" w:lineRule="auto"/>
            </w:pPr>
            <w:r w:rsidRPr="001E7462">
              <w:t>Avoid using questions which demand them to recall information if we have the information already.</w:t>
            </w:r>
          </w:p>
          <w:p w14:paraId="625C022B" w14:textId="77777777" w:rsidR="001E7462" w:rsidRPr="001E7462" w:rsidRDefault="001E7462" w:rsidP="00F66593">
            <w:pPr>
              <w:numPr>
                <w:ilvl w:val="0"/>
                <w:numId w:val="82"/>
              </w:numPr>
              <w:spacing w:after="160" w:line="259" w:lineRule="auto"/>
            </w:pPr>
            <w:r w:rsidRPr="001E7462">
              <w:t>Ask one question at a time. Avoid multiple questions within a single utterance.</w:t>
            </w:r>
          </w:p>
          <w:p w14:paraId="7ECC284C" w14:textId="77777777" w:rsidR="001E7462" w:rsidRPr="001E7462" w:rsidRDefault="001E7462" w:rsidP="00F66593">
            <w:pPr>
              <w:numPr>
                <w:ilvl w:val="0"/>
                <w:numId w:val="82"/>
              </w:numPr>
              <w:spacing w:after="160" w:line="259" w:lineRule="auto"/>
            </w:pPr>
            <w:r w:rsidRPr="001E7462">
              <w:t>Use short, clear questions (for example, Instead of saying ‘I would like you to think back….’; just say ‘Think back….’ )</w:t>
            </w:r>
          </w:p>
          <w:p w14:paraId="7932F566" w14:textId="77777777" w:rsidR="001E7462" w:rsidRPr="001E7462" w:rsidRDefault="001E7462" w:rsidP="00F66593">
            <w:pPr>
              <w:numPr>
                <w:ilvl w:val="0"/>
                <w:numId w:val="82"/>
              </w:numPr>
              <w:spacing w:after="160" w:line="259" w:lineRule="auto"/>
            </w:pPr>
            <w:r w:rsidRPr="001E7462">
              <w:t xml:space="preserve">Ask about specific things, rather than asking vague, general questions </w:t>
            </w:r>
          </w:p>
          <w:p w14:paraId="32FD4BC2" w14:textId="77777777" w:rsidR="001E7462" w:rsidRPr="001E7462" w:rsidRDefault="001E7462" w:rsidP="00F66593">
            <w:pPr>
              <w:numPr>
                <w:ilvl w:val="0"/>
                <w:numId w:val="82"/>
              </w:numPr>
              <w:spacing w:after="160" w:line="259" w:lineRule="auto"/>
            </w:pPr>
            <w:r w:rsidRPr="001E7462">
              <w:t>Try to make sure the questions are relevant, and the individual will feel able to answer them.</w:t>
            </w:r>
          </w:p>
          <w:p w14:paraId="3A501523" w14:textId="77777777" w:rsidR="001E7462" w:rsidRPr="001E7462" w:rsidRDefault="001E7462" w:rsidP="001E7462">
            <w:pPr>
              <w:spacing w:after="160" w:line="259" w:lineRule="auto"/>
            </w:pPr>
          </w:p>
          <w:p w14:paraId="2D47BA61" w14:textId="77777777" w:rsidR="001E7462" w:rsidRPr="001E7462" w:rsidRDefault="001E7462" w:rsidP="001E7462">
            <w:pPr>
              <w:spacing w:after="160" w:line="259" w:lineRule="auto"/>
            </w:pPr>
            <w:r w:rsidRPr="001E7462">
              <w:rPr>
                <w:b/>
              </w:rPr>
              <w:t>Waiting for/listening to answers</w:t>
            </w:r>
          </w:p>
          <w:p w14:paraId="33C5ECD6" w14:textId="77777777" w:rsidR="001E7462" w:rsidRPr="001E7462" w:rsidRDefault="001E7462" w:rsidP="00F66593">
            <w:pPr>
              <w:numPr>
                <w:ilvl w:val="0"/>
                <w:numId w:val="82"/>
              </w:numPr>
              <w:spacing w:after="160" w:line="259" w:lineRule="auto"/>
            </w:pPr>
            <w:r w:rsidRPr="001E7462">
              <w:t>Silence is OK – remember the 8 second rule!</w:t>
            </w:r>
          </w:p>
          <w:p w14:paraId="4B1BA02A" w14:textId="4753C547" w:rsidR="001E7462" w:rsidRPr="001E7462" w:rsidRDefault="001E7462" w:rsidP="00F66593">
            <w:pPr>
              <w:numPr>
                <w:ilvl w:val="0"/>
                <w:numId w:val="82"/>
              </w:numPr>
              <w:spacing w:after="160" w:line="259" w:lineRule="auto"/>
            </w:pPr>
            <w:r w:rsidRPr="001E7462">
              <w:t>Do not automatically rephrase questions</w:t>
            </w:r>
            <w:r w:rsidR="00E609E6">
              <w:t>;</w:t>
            </w:r>
            <w:r w:rsidRPr="001E7462">
              <w:t xml:space="preserve"> give the person time to think about their answer. </w:t>
            </w:r>
          </w:p>
          <w:p w14:paraId="7DDC3D9A" w14:textId="77777777" w:rsidR="001E7462" w:rsidRPr="001E7462" w:rsidRDefault="001E7462" w:rsidP="00F66593">
            <w:pPr>
              <w:numPr>
                <w:ilvl w:val="0"/>
                <w:numId w:val="82"/>
              </w:numPr>
              <w:spacing w:after="160" w:line="259" w:lineRule="auto"/>
            </w:pPr>
            <w:r w:rsidRPr="001E7462">
              <w:t xml:space="preserve">Consider offering alternative of writing answers down </w:t>
            </w:r>
          </w:p>
          <w:p w14:paraId="05342EB1" w14:textId="77777777" w:rsidR="001E7462" w:rsidRPr="001E7462" w:rsidRDefault="001E7462" w:rsidP="001E7462">
            <w:pPr>
              <w:spacing w:after="160" w:line="259" w:lineRule="auto"/>
              <w:rPr>
                <w:b/>
              </w:rPr>
            </w:pPr>
          </w:p>
          <w:p w14:paraId="3DEFE596" w14:textId="77777777" w:rsidR="001E7462" w:rsidRPr="001E7462" w:rsidRDefault="001E7462" w:rsidP="001E7462">
            <w:pPr>
              <w:spacing w:after="160" w:line="259" w:lineRule="auto"/>
              <w:rPr>
                <w:b/>
              </w:rPr>
            </w:pPr>
            <w:r w:rsidRPr="001E7462">
              <w:rPr>
                <w:b/>
              </w:rPr>
              <w:t>At the end of an interview</w:t>
            </w:r>
          </w:p>
          <w:p w14:paraId="3747888E" w14:textId="77777777" w:rsidR="001E7462" w:rsidRPr="001E7462" w:rsidRDefault="001E7462" w:rsidP="00F66593">
            <w:pPr>
              <w:numPr>
                <w:ilvl w:val="0"/>
                <w:numId w:val="83"/>
              </w:numPr>
              <w:spacing w:after="160" w:line="259" w:lineRule="auto"/>
            </w:pPr>
            <w:r w:rsidRPr="001E7462">
              <w:t>Make clear statement that interview is finished, and clear that recorder switched off.</w:t>
            </w:r>
          </w:p>
          <w:p w14:paraId="4E4E79FD" w14:textId="77777777" w:rsidR="001E7462" w:rsidRPr="001E7462" w:rsidRDefault="001E7462" w:rsidP="00F66593">
            <w:pPr>
              <w:numPr>
                <w:ilvl w:val="0"/>
                <w:numId w:val="83"/>
              </w:numPr>
              <w:spacing w:after="160" w:line="259" w:lineRule="auto"/>
            </w:pPr>
            <w:r w:rsidRPr="001E7462">
              <w:t>Check if any questions / concerns about the interview.</w:t>
            </w:r>
          </w:p>
          <w:p w14:paraId="33AAC6E9" w14:textId="77777777" w:rsidR="001E7462" w:rsidRPr="001E7462" w:rsidRDefault="001E7462" w:rsidP="00F66593">
            <w:pPr>
              <w:numPr>
                <w:ilvl w:val="0"/>
                <w:numId w:val="83"/>
              </w:numPr>
              <w:spacing w:after="160" w:line="259" w:lineRule="auto"/>
            </w:pPr>
            <w:r w:rsidRPr="001E7462">
              <w:t xml:space="preserve">Reassure re value of contribution. Repeat thanks for contribution etc.  </w:t>
            </w:r>
          </w:p>
          <w:p w14:paraId="399DB6FB" w14:textId="77777777" w:rsidR="001E7462" w:rsidRPr="001E7462" w:rsidRDefault="001E7462" w:rsidP="00F66593">
            <w:pPr>
              <w:numPr>
                <w:ilvl w:val="0"/>
                <w:numId w:val="83"/>
              </w:numPr>
              <w:spacing w:after="160" w:line="259" w:lineRule="auto"/>
            </w:pPr>
            <w:r w:rsidRPr="001E7462">
              <w:lastRenderedPageBreak/>
              <w:t>Be clear about what happens after the interview; for example how the researcher will use the information gathered during the interview.</w:t>
            </w:r>
          </w:p>
          <w:p w14:paraId="728188F5" w14:textId="77777777" w:rsidR="001E7462" w:rsidRPr="001E7462" w:rsidRDefault="001E7462" w:rsidP="00F66593">
            <w:pPr>
              <w:numPr>
                <w:ilvl w:val="0"/>
                <w:numId w:val="83"/>
              </w:numPr>
              <w:spacing w:after="160" w:line="259" w:lineRule="auto"/>
            </w:pPr>
            <w:r w:rsidRPr="001E7462">
              <w:t xml:space="preserve">Provide a mechanism for people to get in touch if they want to clarify something they said, or want to add further comments.  </w:t>
            </w:r>
          </w:p>
          <w:p w14:paraId="6E700DAC" w14:textId="73C41D04" w:rsidR="001E7462" w:rsidRPr="001E7462" w:rsidRDefault="001E7462" w:rsidP="00F66593">
            <w:pPr>
              <w:numPr>
                <w:ilvl w:val="0"/>
                <w:numId w:val="83"/>
              </w:numPr>
              <w:spacing w:after="160" w:line="259" w:lineRule="auto"/>
            </w:pPr>
            <w:r w:rsidRPr="001E7462">
              <w:t xml:space="preserve">If the interview </w:t>
            </w:r>
            <w:r w:rsidR="00E609E6">
              <w:t xml:space="preserve">does not take place </w:t>
            </w:r>
            <w:r w:rsidRPr="001E7462">
              <w:t xml:space="preserve"> in the person’s home, check if they would like some quiet time before leaving the place where the interview happened. </w:t>
            </w:r>
          </w:p>
          <w:p w14:paraId="5BC96443" w14:textId="77777777" w:rsidR="001E7462" w:rsidRPr="001E7462" w:rsidRDefault="001E7462" w:rsidP="001E7462">
            <w:pPr>
              <w:spacing w:after="160" w:line="259" w:lineRule="auto"/>
              <w:rPr>
                <w:i/>
              </w:rPr>
            </w:pPr>
          </w:p>
        </w:tc>
      </w:tr>
    </w:tbl>
    <w:p w14:paraId="5A21EEF1" w14:textId="77777777" w:rsidR="001E7462" w:rsidRDefault="001E7462" w:rsidP="001E7462"/>
    <w:p w14:paraId="4219F9B7" w14:textId="4478675B" w:rsidR="001E7462" w:rsidRPr="0072626F" w:rsidRDefault="001E7462" w:rsidP="0072626F">
      <w:pPr>
        <w:rPr>
          <w:b/>
          <w:sz w:val="28"/>
          <w:szCs w:val="28"/>
        </w:rPr>
      </w:pPr>
      <w:r w:rsidRPr="0072626F">
        <w:rPr>
          <w:b/>
          <w:sz w:val="28"/>
          <w:szCs w:val="28"/>
        </w:rPr>
        <w:t>Recruitment: service users</w:t>
      </w:r>
    </w:p>
    <w:p w14:paraId="798DC488" w14:textId="52A2FD26" w:rsidR="001E7462" w:rsidRPr="001E7462" w:rsidRDefault="001E7462" w:rsidP="001E7462">
      <w:r w:rsidRPr="001E7462">
        <w:t>Queries were run on the study dataset to identify participants eligible for interview (in terms of their time</w:t>
      </w:r>
      <w:r w:rsidR="00044213">
        <w:t xml:space="preserve"> </w:t>
      </w:r>
      <w:r w:rsidRPr="001E7462">
        <w:t xml:space="preserve">point in the study) and generate relevant sampling information. </w:t>
      </w:r>
    </w:p>
    <w:p w14:paraId="416B0AE2" w14:textId="52AE9018" w:rsidR="001E7462" w:rsidRPr="001E7462" w:rsidRDefault="001E7462" w:rsidP="001E7462">
      <w:r w:rsidRPr="001E7462">
        <w:t>An invitation letter, information sheet and response form were posted to 53 study participants. Individuals notified their interest in taking part in an interview either via returning the response form (indicating interested or not interested), or via email or text message. Thirty</w:t>
      </w:r>
      <w:r w:rsidR="00044213">
        <w:t>-</w:t>
      </w:r>
      <w:r w:rsidRPr="001E7462">
        <w:t xml:space="preserve">nine individuals </w:t>
      </w:r>
      <w:r w:rsidR="003973A7">
        <w:t xml:space="preserve">responded and </w:t>
      </w:r>
      <w:r w:rsidRPr="001E7462">
        <w:t xml:space="preserve">agreed to take part in an interview </w:t>
      </w:r>
      <w:r w:rsidR="00044213">
        <w:t xml:space="preserve">with </w:t>
      </w:r>
      <w:r w:rsidRPr="001E7462">
        <w:t xml:space="preserve"> 38 completed</w:t>
      </w:r>
      <w:r w:rsidR="00044213">
        <w:t xml:space="preserve">. After </w:t>
      </w:r>
      <w:r w:rsidR="00044213" w:rsidRPr="00044213">
        <w:t xml:space="preserve"> two failed arrangements to conduct an instant messenger interview</w:t>
      </w:r>
      <w:r w:rsidR="00044213">
        <w:t xml:space="preserve"> with the final interviewee, </w:t>
      </w:r>
      <w:r w:rsidR="00044213" w:rsidRPr="00044213">
        <w:t xml:space="preserve">we did not pursue </w:t>
      </w:r>
      <w:r w:rsidR="00044213">
        <w:t xml:space="preserve">further. </w:t>
      </w:r>
      <w:r w:rsidRPr="001E7462">
        <w:t>Of those who did not take part (n=1</w:t>
      </w:r>
      <w:r w:rsidR="00044213">
        <w:t>4</w:t>
      </w:r>
      <w:r w:rsidRPr="001E7462">
        <w:t>), six</w:t>
      </w:r>
      <w:r w:rsidR="00044213">
        <w:t xml:space="preserve"> responded indicating they</w:t>
      </w:r>
      <w:r w:rsidRPr="001E7462">
        <w:t xml:space="preserve"> were not interested in taking part</w:t>
      </w:r>
      <w:r w:rsidR="00044213">
        <w:t xml:space="preserve">, and </w:t>
      </w:r>
      <w:r w:rsidRPr="001E7462">
        <w:t>eight did not re</w:t>
      </w:r>
      <w:r w:rsidR="00044213">
        <w:t>turn a response form</w:t>
      </w:r>
      <w:r w:rsidRPr="001E7462">
        <w:t xml:space="preserve">. </w:t>
      </w:r>
    </w:p>
    <w:p w14:paraId="44361EEC" w14:textId="0208B9AD" w:rsidR="001E7462" w:rsidRPr="001E7462" w:rsidRDefault="003973A7" w:rsidP="001E7462">
      <w:r>
        <w:t>The sample comprised 19</w:t>
      </w:r>
      <w:r w:rsidR="001E7462" w:rsidRPr="001E7462">
        <w:t xml:space="preserve"> men, </w:t>
      </w:r>
      <w:r>
        <w:t>17</w:t>
      </w:r>
      <w:r w:rsidR="001E7462" w:rsidRPr="001E7462">
        <w:t xml:space="preserve"> women and </w:t>
      </w:r>
      <w:r>
        <w:t>2</w:t>
      </w:r>
      <w:r w:rsidR="001E7462" w:rsidRPr="001E7462">
        <w:t xml:space="preserve"> people choosing to identify neither male or female.  The majority (30/38) described themselves as White British, three as White Other, two as Mixed ethnicity and the remainder either described themselves as Asian/Asian British or ‘other’.  Most (33/38) were single/separated or divorced. They ranged in age from 17 to 62 years.  Nine were from the DO cohort, 22 from the D&amp;S </w:t>
      </w:r>
      <w:r>
        <w:t xml:space="preserve">group of the SAT </w:t>
      </w:r>
      <w:r w:rsidR="001E7462" w:rsidRPr="001E7462">
        <w:t xml:space="preserve">cohort and </w:t>
      </w:r>
      <w:r>
        <w:t>8</w:t>
      </w:r>
      <w:r w:rsidR="001E7462" w:rsidRPr="001E7462">
        <w:t xml:space="preserve"> from the SO</w:t>
      </w:r>
      <w:r>
        <w:t xml:space="preserve"> group</w:t>
      </w:r>
      <w:r w:rsidR="001E7462" w:rsidRPr="001E7462">
        <w:t>.</w:t>
      </w:r>
    </w:p>
    <w:p w14:paraId="6B4D0D9D" w14:textId="77777777" w:rsidR="001E7462" w:rsidRPr="0072626F" w:rsidRDefault="001E7462" w:rsidP="001E7462">
      <w:pPr>
        <w:spacing w:line="259" w:lineRule="auto"/>
        <w:rPr>
          <w:b/>
          <w:sz w:val="28"/>
          <w:szCs w:val="28"/>
        </w:rPr>
      </w:pPr>
    </w:p>
    <w:p w14:paraId="06101DA0" w14:textId="77777777" w:rsidR="001E7462" w:rsidRPr="0072626F" w:rsidRDefault="001E7462" w:rsidP="0072626F">
      <w:pPr>
        <w:rPr>
          <w:b/>
          <w:sz w:val="28"/>
          <w:szCs w:val="28"/>
        </w:rPr>
      </w:pPr>
      <w:r w:rsidRPr="0072626F">
        <w:rPr>
          <w:b/>
          <w:sz w:val="28"/>
          <w:szCs w:val="28"/>
        </w:rPr>
        <w:lastRenderedPageBreak/>
        <w:t>Recruitment: family members</w:t>
      </w:r>
    </w:p>
    <w:p w14:paraId="334D31A8" w14:textId="156AADE0" w:rsidR="001E7462" w:rsidRPr="001E7462" w:rsidRDefault="001E7462" w:rsidP="001E7462">
      <w:r w:rsidRPr="001E7462">
        <w:t>At the end of interview</w:t>
      </w:r>
      <w:r w:rsidR="003973A7">
        <w:t>s</w:t>
      </w:r>
      <w:r w:rsidRPr="001E7462">
        <w:t xml:space="preserve"> with  service user</w:t>
      </w:r>
      <w:r w:rsidR="003973A7">
        <w:t>s</w:t>
      </w:r>
      <w:r w:rsidRPr="001E7462">
        <w:t xml:space="preserve">, </w:t>
      </w:r>
      <w:r w:rsidR="003973A7">
        <w:t>they were</w:t>
      </w:r>
      <w:r w:rsidRPr="001E7462">
        <w:t xml:space="preserve"> asked if there was someone in their family </w:t>
      </w:r>
      <w:r w:rsidR="003973A7">
        <w:t xml:space="preserve">who </w:t>
      </w:r>
      <w:r w:rsidRPr="001E7462">
        <w:t>might have a perspective on the</w:t>
      </w:r>
      <w:r w:rsidR="003973A7">
        <w:t>ir (i.e.</w:t>
      </w:r>
      <w:r w:rsidRPr="001E7462">
        <w:t>service user</w:t>
      </w:r>
      <w:r w:rsidR="003973A7">
        <w:t>)</w:t>
      </w:r>
      <w:r w:rsidRPr="001E7462">
        <w:t xml:space="preserve"> outcomes and experiences</w:t>
      </w:r>
      <w:r w:rsidR="003973A7">
        <w:t xml:space="preserve">. If this was the case, we sought agreement </w:t>
      </w:r>
      <w:r w:rsidRPr="001E7462">
        <w:t xml:space="preserve">to approach about taking part in the study.  However, we did not pose this request where it was clear from the interview that no family members had been involved with, or observed their use of, the service, or where asking this question might cause discomfort (e.g. where evidence of no current contact with family or significant discord).  Fourteen </w:t>
      </w:r>
      <w:r w:rsidR="003973A7">
        <w:t xml:space="preserve">service user interviewees </w:t>
      </w:r>
      <w:r w:rsidRPr="001E7462">
        <w:t xml:space="preserve">provided contact details of a family member whom they were happy for us to approach about taking part in an interview.  </w:t>
      </w:r>
    </w:p>
    <w:p w14:paraId="6F82D100" w14:textId="58E722AB" w:rsidR="001E7462" w:rsidRPr="001E7462" w:rsidRDefault="001E7462" w:rsidP="001E7462">
      <w:r w:rsidRPr="001E7462">
        <w:t>These individuals were contacted by the method suggested by the participant (email, post, or phone)</w:t>
      </w:r>
      <w:r w:rsidR="003973A7">
        <w:t xml:space="preserve"> with nine agreeing</w:t>
      </w:r>
      <w:r w:rsidRPr="001E7462">
        <w:t xml:space="preserve"> to be interviewed.   All except one were parents. Of these, the majority were parents of young adults (&lt;25 years). All study groups (SAT</w:t>
      </w:r>
      <w:r w:rsidR="003973A7">
        <w:t xml:space="preserve"> cohort (</w:t>
      </w:r>
      <w:r w:rsidRPr="001E7462">
        <w:t>DS</w:t>
      </w:r>
      <w:r w:rsidR="003973A7">
        <w:t xml:space="preserve"> and </w:t>
      </w:r>
      <w:r w:rsidRPr="001E7462">
        <w:t>SO</w:t>
      </w:r>
      <w:r w:rsidR="003973A7">
        <w:t xml:space="preserve"> groups), </w:t>
      </w:r>
      <w:r w:rsidRPr="001E7462">
        <w:t xml:space="preserve"> DO</w:t>
      </w:r>
      <w:r w:rsidR="003973A7">
        <w:t xml:space="preserve"> cohort</w:t>
      </w:r>
      <w:r w:rsidRPr="001E7462">
        <w:t>) were represented.</w:t>
      </w:r>
    </w:p>
    <w:p w14:paraId="6E1E5238" w14:textId="01E585CE" w:rsidR="001E7462" w:rsidRDefault="003973A7" w:rsidP="001E7462">
      <w:r>
        <w:t>Following the interview, a</w:t>
      </w:r>
      <w:r w:rsidR="001E7462" w:rsidRPr="001E7462">
        <w:t>ll individuals taking part in an interview were sent a multi-store shopping voucher (high st</w:t>
      </w:r>
      <w:r w:rsidR="001E7462">
        <w:t>r</w:t>
      </w:r>
      <w:r w:rsidR="001E7462" w:rsidRPr="001E7462">
        <w:t>eet and on-line) with the thank you letter.</w:t>
      </w:r>
    </w:p>
    <w:p w14:paraId="07DD95D5" w14:textId="77777777" w:rsidR="0072626F" w:rsidRPr="001E7462" w:rsidRDefault="0072626F" w:rsidP="001E7462"/>
    <w:p w14:paraId="21EFC706" w14:textId="35B852FB" w:rsidR="001E7462" w:rsidRPr="0072626F" w:rsidRDefault="001E7462" w:rsidP="0072626F">
      <w:pPr>
        <w:rPr>
          <w:b/>
          <w:sz w:val="28"/>
          <w:szCs w:val="28"/>
        </w:rPr>
      </w:pPr>
      <w:r w:rsidRPr="0072626F">
        <w:rPr>
          <w:b/>
          <w:sz w:val="28"/>
          <w:szCs w:val="28"/>
        </w:rPr>
        <w:t>Data collection</w:t>
      </w:r>
    </w:p>
    <w:p w14:paraId="06B2F944" w14:textId="77777777" w:rsidR="001E7462" w:rsidRPr="001E7462" w:rsidRDefault="001E7462" w:rsidP="001E7462">
      <w:r w:rsidRPr="001E7462">
        <w:t>For the service user interviews, all modes of data collection were used. Those choosing face-to-face also chose where the interview took place.  Type and location of interviews were as follows:</w:t>
      </w:r>
    </w:p>
    <w:p w14:paraId="0215DCB7" w14:textId="77777777" w:rsidR="001E7462" w:rsidRPr="001E7462" w:rsidRDefault="001E7462" w:rsidP="00F66593">
      <w:pPr>
        <w:numPr>
          <w:ilvl w:val="0"/>
          <w:numId w:val="73"/>
        </w:numPr>
        <w:spacing w:line="259" w:lineRule="auto"/>
      </w:pPr>
      <w:r w:rsidRPr="001E7462">
        <w:t>telephone interview: 19/38</w:t>
      </w:r>
    </w:p>
    <w:p w14:paraId="1BC11AA5" w14:textId="77777777" w:rsidR="001E7462" w:rsidRPr="001E7462" w:rsidRDefault="001E7462" w:rsidP="00F66593">
      <w:pPr>
        <w:numPr>
          <w:ilvl w:val="0"/>
          <w:numId w:val="73"/>
        </w:numPr>
        <w:spacing w:line="259" w:lineRule="auto"/>
      </w:pPr>
      <w:r w:rsidRPr="001E7462">
        <w:t>face-to-face: 15/38</w:t>
      </w:r>
    </w:p>
    <w:p w14:paraId="5A27EE54" w14:textId="77777777" w:rsidR="001E7462" w:rsidRPr="001E7462" w:rsidRDefault="001E7462" w:rsidP="00F66593">
      <w:pPr>
        <w:numPr>
          <w:ilvl w:val="1"/>
          <w:numId w:val="73"/>
        </w:numPr>
        <w:spacing w:line="259" w:lineRule="auto"/>
      </w:pPr>
      <w:r w:rsidRPr="001E7462">
        <w:t>chose interview at home: 6/15</w:t>
      </w:r>
    </w:p>
    <w:p w14:paraId="48EEFACF" w14:textId="77777777" w:rsidR="001E7462" w:rsidRPr="001E7462" w:rsidRDefault="001E7462" w:rsidP="00F66593">
      <w:pPr>
        <w:numPr>
          <w:ilvl w:val="1"/>
          <w:numId w:val="73"/>
        </w:numPr>
        <w:spacing w:line="259" w:lineRule="auto"/>
      </w:pPr>
      <w:r w:rsidRPr="001E7462">
        <w:t>chose interview in ‘public place’: 9/15</w:t>
      </w:r>
    </w:p>
    <w:p w14:paraId="1318BF6D" w14:textId="77777777" w:rsidR="001E7462" w:rsidRPr="001E7462" w:rsidRDefault="001E7462" w:rsidP="00F66593">
      <w:pPr>
        <w:numPr>
          <w:ilvl w:val="2"/>
          <w:numId w:val="73"/>
        </w:numPr>
        <w:spacing w:line="259" w:lineRule="auto"/>
      </w:pPr>
      <w:r w:rsidRPr="001E7462">
        <w:t>café: 8</w:t>
      </w:r>
    </w:p>
    <w:p w14:paraId="3774857A" w14:textId="77777777" w:rsidR="001E7462" w:rsidRPr="001E7462" w:rsidRDefault="001E7462" w:rsidP="00F66593">
      <w:pPr>
        <w:numPr>
          <w:ilvl w:val="2"/>
          <w:numId w:val="73"/>
        </w:numPr>
        <w:spacing w:line="259" w:lineRule="auto"/>
      </w:pPr>
      <w:r w:rsidRPr="001E7462">
        <w:t>library 9</w:t>
      </w:r>
    </w:p>
    <w:p w14:paraId="0C315ABC" w14:textId="77777777" w:rsidR="001E7462" w:rsidRPr="001E7462" w:rsidRDefault="001E7462" w:rsidP="00F66593">
      <w:pPr>
        <w:numPr>
          <w:ilvl w:val="0"/>
          <w:numId w:val="73"/>
        </w:numPr>
        <w:spacing w:line="259" w:lineRule="auto"/>
      </w:pPr>
      <w:r w:rsidRPr="001E7462">
        <w:t>instant messenger: 3/38</w:t>
      </w:r>
    </w:p>
    <w:p w14:paraId="359964B6" w14:textId="77777777" w:rsidR="001E7462" w:rsidRPr="001E7462" w:rsidRDefault="001E7462" w:rsidP="001E7462">
      <w:r w:rsidRPr="001E7462">
        <w:lastRenderedPageBreak/>
        <w:t xml:space="preserve">In addition, one study participant requested an email interview.  Here, a simplified version of the topic guide was devised and reviewed by a member of the PAG.  The interview was administered as a number of blocks of questions, with each block being sent after receipt of the previous. Where clarification was required, specific, additional questions were added to the subsequent block of questions. </w:t>
      </w:r>
    </w:p>
    <w:p w14:paraId="58B9614C" w14:textId="77777777" w:rsidR="001E7462" w:rsidRPr="001E7462" w:rsidRDefault="001E7462" w:rsidP="001E7462"/>
    <w:p w14:paraId="5AD68FE0" w14:textId="77777777" w:rsidR="001E7462" w:rsidRPr="001E7462" w:rsidRDefault="001E7462" w:rsidP="001E7462">
      <w:r w:rsidRPr="001E7462">
        <w:t xml:space="preserve">All verbal interviews were audio-recorded. On a couple of occasions where interviewees had requested interviews in a ‘public place’, the researcher had concerns about the quality of the recording because of ambient noise levels and/or the interviewee being very softly spoken, notes were also taken during the interview. </w:t>
      </w:r>
    </w:p>
    <w:p w14:paraId="3895E9C7" w14:textId="77777777" w:rsidR="001E7462" w:rsidRDefault="001E7462" w:rsidP="001E7462"/>
    <w:p w14:paraId="609BA298" w14:textId="473E3577" w:rsidR="001E7462" w:rsidRDefault="001E7462" w:rsidP="001E7462">
      <w:r w:rsidRPr="001E7462">
        <w:t>Family member interviews wer</w:t>
      </w:r>
      <w:r>
        <w:t xml:space="preserve">e conducted over the telephone.  </w:t>
      </w:r>
    </w:p>
    <w:p w14:paraId="35E9172B" w14:textId="77777777" w:rsidR="001E7462" w:rsidRDefault="001E7462" w:rsidP="001E7462"/>
    <w:p w14:paraId="4C4606FD" w14:textId="7719DABA" w:rsidR="001E7462" w:rsidRPr="001E7462" w:rsidRDefault="001E7462" w:rsidP="001E7462">
      <w:r w:rsidRPr="001E7462">
        <w:t xml:space="preserve">The interviews with service users covered the following topics: </w:t>
      </w:r>
    </w:p>
    <w:p w14:paraId="3586EE9A" w14:textId="77777777" w:rsidR="001E7462" w:rsidRPr="001E7462" w:rsidRDefault="001E7462" w:rsidP="00F66593">
      <w:pPr>
        <w:numPr>
          <w:ilvl w:val="0"/>
          <w:numId w:val="79"/>
        </w:numPr>
        <w:spacing w:line="259" w:lineRule="auto"/>
      </w:pPr>
      <w:r w:rsidRPr="001E7462">
        <w:t>services / interventions received from the service</w:t>
      </w:r>
    </w:p>
    <w:p w14:paraId="147C69DB" w14:textId="77777777" w:rsidR="001E7462" w:rsidRPr="001E7462" w:rsidRDefault="001E7462" w:rsidP="00F66593">
      <w:pPr>
        <w:numPr>
          <w:ilvl w:val="0"/>
          <w:numId w:val="79"/>
        </w:numPr>
        <w:spacing w:line="259" w:lineRule="auto"/>
      </w:pPr>
      <w:r w:rsidRPr="001E7462">
        <w:t>history of/reasons for referral</w:t>
      </w:r>
    </w:p>
    <w:p w14:paraId="03F5BD38" w14:textId="77777777" w:rsidR="001E7462" w:rsidRPr="001E7462" w:rsidRDefault="001E7462" w:rsidP="00F66593">
      <w:pPr>
        <w:numPr>
          <w:ilvl w:val="0"/>
          <w:numId w:val="79"/>
        </w:numPr>
        <w:spacing w:line="259" w:lineRule="auto"/>
      </w:pPr>
      <w:r w:rsidRPr="001E7462">
        <w:t>expectations</w:t>
      </w:r>
    </w:p>
    <w:p w14:paraId="0568CBD6" w14:textId="77777777" w:rsidR="001E7462" w:rsidRPr="001E7462" w:rsidRDefault="001E7462" w:rsidP="00F66593">
      <w:pPr>
        <w:numPr>
          <w:ilvl w:val="0"/>
          <w:numId w:val="79"/>
        </w:numPr>
        <w:spacing w:line="259" w:lineRule="auto"/>
      </w:pPr>
      <w:r w:rsidRPr="001E7462">
        <w:t>experiences of the assessment process and perceived outputs and outcomes</w:t>
      </w:r>
    </w:p>
    <w:p w14:paraId="206096F4" w14:textId="77777777" w:rsidR="001E7462" w:rsidRPr="001E7462" w:rsidRDefault="001E7462" w:rsidP="00F66593">
      <w:pPr>
        <w:numPr>
          <w:ilvl w:val="0"/>
          <w:numId w:val="79"/>
        </w:numPr>
        <w:spacing w:line="259" w:lineRule="auto"/>
      </w:pPr>
      <w:r w:rsidRPr="001E7462">
        <w:t>experiences of services/interventions received and perceived outputs and outcomes</w:t>
      </w:r>
    </w:p>
    <w:p w14:paraId="348BC9AF" w14:textId="77777777" w:rsidR="001E7462" w:rsidRPr="001E7462" w:rsidRDefault="001E7462" w:rsidP="00F66593">
      <w:pPr>
        <w:numPr>
          <w:ilvl w:val="0"/>
          <w:numId w:val="79"/>
        </w:numPr>
        <w:spacing w:line="259" w:lineRule="auto"/>
      </w:pPr>
      <w:r w:rsidRPr="001E7462">
        <w:t>impacts of service on life domains</w:t>
      </w:r>
    </w:p>
    <w:p w14:paraId="71C51D81" w14:textId="77777777" w:rsidR="001E7462" w:rsidRPr="001E7462" w:rsidRDefault="001E7462" w:rsidP="00F66593">
      <w:pPr>
        <w:numPr>
          <w:ilvl w:val="0"/>
          <w:numId w:val="79"/>
        </w:numPr>
        <w:spacing w:line="259" w:lineRule="auto"/>
      </w:pPr>
      <w:r w:rsidRPr="001E7462">
        <w:t>extent to which needs met</w:t>
      </w:r>
    </w:p>
    <w:p w14:paraId="3209E363" w14:textId="77777777" w:rsidR="001E7462" w:rsidRPr="001E7462" w:rsidRDefault="001E7462" w:rsidP="00F66593">
      <w:pPr>
        <w:numPr>
          <w:ilvl w:val="0"/>
          <w:numId w:val="79"/>
        </w:numPr>
        <w:spacing w:line="259" w:lineRule="auto"/>
      </w:pPr>
      <w:r w:rsidRPr="001E7462">
        <w:t>factors supporting or hindering outcomes, impacts, needs met</w:t>
      </w:r>
    </w:p>
    <w:p w14:paraId="40651AD1" w14:textId="77777777" w:rsidR="001E7462" w:rsidRPr="001E7462" w:rsidRDefault="001E7462" w:rsidP="00F66593">
      <w:pPr>
        <w:numPr>
          <w:ilvl w:val="0"/>
          <w:numId w:val="79"/>
        </w:numPr>
        <w:spacing w:line="259" w:lineRule="auto"/>
      </w:pPr>
      <w:r w:rsidRPr="001E7462">
        <w:t>experiences of discharge</w:t>
      </w:r>
    </w:p>
    <w:p w14:paraId="01C29334" w14:textId="77777777" w:rsidR="001E7462" w:rsidRPr="001E7462" w:rsidRDefault="001E7462" w:rsidP="00F66593">
      <w:pPr>
        <w:numPr>
          <w:ilvl w:val="0"/>
          <w:numId w:val="79"/>
        </w:numPr>
        <w:spacing w:line="259" w:lineRule="auto"/>
      </w:pPr>
      <w:r w:rsidRPr="001E7462">
        <w:t>suggested improvements to provision</w:t>
      </w:r>
    </w:p>
    <w:p w14:paraId="2095EC1D" w14:textId="77777777" w:rsidR="001E7462" w:rsidRPr="001E7462" w:rsidRDefault="001E7462" w:rsidP="001E7462">
      <w:pPr>
        <w:spacing w:line="259" w:lineRule="auto"/>
      </w:pPr>
    </w:p>
    <w:p w14:paraId="328FCD2F" w14:textId="77777777" w:rsidR="001E7462" w:rsidRPr="001E7462" w:rsidRDefault="001E7462" w:rsidP="001E7462">
      <w:pPr>
        <w:spacing w:line="259" w:lineRule="auto"/>
      </w:pPr>
      <w:r w:rsidRPr="001E7462">
        <w:t>The interviews with family members covered the following topics.</w:t>
      </w:r>
    </w:p>
    <w:p w14:paraId="51BF5AD7" w14:textId="77777777" w:rsidR="001E7462" w:rsidRPr="001E7462" w:rsidRDefault="001E7462" w:rsidP="00F66593">
      <w:pPr>
        <w:numPr>
          <w:ilvl w:val="0"/>
          <w:numId w:val="80"/>
        </w:numPr>
        <w:spacing w:line="259" w:lineRule="auto"/>
      </w:pPr>
      <w:r w:rsidRPr="001E7462">
        <w:t>nature of involvement with service</w:t>
      </w:r>
    </w:p>
    <w:p w14:paraId="350CD0FC" w14:textId="77777777" w:rsidR="001E7462" w:rsidRPr="001E7462" w:rsidRDefault="001E7462" w:rsidP="00F66593">
      <w:pPr>
        <w:numPr>
          <w:ilvl w:val="0"/>
          <w:numId w:val="80"/>
        </w:numPr>
        <w:spacing w:line="259" w:lineRule="auto"/>
      </w:pPr>
      <w:r w:rsidRPr="001E7462">
        <w:t>expectations of service for the service user</w:t>
      </w:r>
    </w:p>
    <w:p w14:paraId="47BA1615" w14:textId="77777777" w:rsidR="001E7462" w:rsidRPr="001E7462" w:rsidRDefault="001E7462" w:rsidP="00F66593">
      <w:pPr>
        <w:numPr>
          <w:ilvl w:val="0"/>
          <w:numId w:val="80"/>
        </w:numPr>
        <w:spacing w:line="259" w:lineRule="auto"/>
      </w:pPr>
      <w:r w:rsidRPr="001E7462">
        <w:lastRenderedPageBreak/>
        <w:t>views on service user’s experience and perceived impacts</w:t>
      </w:r>
    </w:p>
    <w:p w14:paraId="48EE08DB" w14:textId="77777777" w:rsidR="001E7462" w:rsidRPr="001E7462" w:rsidRDefault="001E7462" w:rsidP="00F66593">
      <w:pPr>
        <w:numPr>
          <w:ilvl w:val="0"/>
          <w:numId w:val="80"/>
        </w:numPr>
        <w:spacing w:line="259" w:lineRule="auto"/>
      </w:pPr>
      <w:r w:rsidRPr="001E7462">
        <w:t>family member’s own experience of the service</w:t>
      </w:r>
    </w:p>
    <w:p w14:paraId="6ED6A29B" w14:textId="77777777" w:rsidR="001E7462" w:rsidRPr="001E7462" w:rsidRDefault="001E7462" w:rsidP="00F66593">
      <w:pPr>
        <w:numPr>
          <w:ilvl w:val="0"/>
          <w:numId w:val="80"/>
        </w:numPr>
        <w:spacing w:line="259" w:lineRule="auto"/>
      </w:pPr>
      <w:r w:rsidRPr="001E7462">
        <w:t>suggested improvements to provision</w:t>
      </w:r>
    </w:p>
    <w:p w14:paraId="30108DD7" w14:textId="3A5FD70A" w:rsidR="001E7462" w:rsidRPr="001E7462" w:rsidRDefault="00862720" w:rsidP="001E7462">
      <w:pPr>
        <w:spacing w:line="259" w:lineRule="auto"/>
      </w:pPr>
      <w:r>
        <w:t xml:space="preserve">Topic guides are available (Supplementary Material </w:t>
      </w:r>
      <w:r w:rsidR="009A131F">
        <w:t>3</w:t>
      </w:r>
      <w:r>
        <w:t>)</w:t>
      </w:r>
      <w:r w:rsidR="001E7462" w:rsidRPr="001E7462">
        <w:t xml:space="preserve">. </w:t>
      </w:r>
    </w:p>
    <w:p w14:paraId="07F11A60" w14:textId="77777777" w:rsidR="0072626F" w:rsidRDefault="0072626F" w:rsidP="0072626F"/>
    <w:p w14:paraId="061E45A1" w14:textId="0FF6BE59" w:rsidR="001E7462" w:rsidRPr="0072626F" w:rsidRDefault="001E7462" w:rsidP="0072626F">
      <w:pPr>
        <w:rPr>
          <w:b/>
          <w:sz w:val="28"/>
          <w:szCs w:val="28"/>
        </w:rPr>
      </w:pPr>
      <w:r w:rsidRPr="0072626F">
        <w:rPr>
          <w:b/>
          <w:sz w:val="28"/>
          <w:szCs w:val="28"/>
        </w:rPr>
        <w:t>Data analysis</w:t>
      </w:r>
    </w:p>
    <w:p w14:paraId="0FF8B0A6" w14:textId="33C0DB72" w:rsidR="00F0321F" w:rsidRDefault="001E7462" w:rsidP="00EE4DCB">
      <w:r w:rsidRPr="001E7462">
        <w:t>Two members of the research team (EH, SM) led on the analysis of the qualitative data</w:t>
      </w:r>
      <w:r w:rsidR="004C49E8">
        <w:t xml:space="preserve"> with analysis supported by NVivo</w:t>
      </w:r>
      <w:r w:rsidRPr="001E7462">
        <w:t>. Verbatim transcripts were created. The broad approach was thematic</w:t>
      </w:r>
      <w:r w:rsidR="008E5D1A">
        <w:fldChar w:fldCharType="begin"/>
      </w:r>
      <w:r w:rsidR="00657BB4">
        <w:instrText xml:space="preserve"> ADDIN EN.CITE &lt;EndNote&gt;&lt;Cite&gt;&lt;Author&gt;Miles&lt;/Author&gt;&lt;Year&gt;2013&lt;/Year&gt;&lt;RecNum&gt;239&lt;/RecNum&gt;&lt;DisplayText&gt;&lt;style face="superscript"&gt;87, 88&lt;/style&gt;&lt;/DisplayText&gt;&lt;record&gt;&lt;rec-number&gt;239&lt;/rec-number&gt;&lt;foreign-keys&gt;&lt;key app="EN" db-id="zxvarxttw2rfw5efpv65pwf0as2av295ws9z" timestamp="1555178094"&gt;239&lt;/key&gt;&lt;/foreign-keys&gt;&lt;ref-type name="Book"&gt;6&lt;/ref-type&gt;&lt;contributors&gt;&lt;authors&gt;&lt;author&gt;Miles, M. Huberman, A, Saldana J&lt;/author&gt;&lt;/authors&gt;&lt;/contributors&gt;&lt;titles&gt;&lt;title&gt;Qualitative Data Analysis: a methods sourcebook&lt;/title&gt;&lt;/titles&gt;&lt;dates&gt;&lt;year&gt;2013&lt;/year&gt;&lt;/dates&gt;&lt;publisher&gt;Sage Publications&lt;/publisher&gt;&lt;urls&gt;&lt;/urls&gt;&lt;/record&gt;&lt;/Cite&gt;&lt;Cite&gt;&lt;Author&gt;Gale&lt;/Author&gt;&lt;Year&gt;2013&lt;/Year&gt;&lt;RecNum&gt;240&lt;/RecNum&gt;&lt;record&gt;&lt;rec-number&gt;240&lt;/rec-number&gt;&lt;foreign-keys&gt;&lt;key app="EN" db-id="zxvarxttw2rfw5efpv65pwf0as2av295ws9z" timestamp="1555178177"&gt;240&lt;/key&gt;&lt;/foreign-keys&gt;&lt;ref-type name="Journal Article"&gt;17&lt;/ref-type&gt;&lt;contributors&gt;&lt;authors&gt;&lt;author&gt;Gale, Nicola K.&lt;/author&gt;&lt;author&gt;Heath, Gemma&lt;/author&gt;&lt;author&gt;Cameron, Elaine&lt;/author&gt;&lt;author&gt;Rashid, Sabina&lt;/author&gt;&lt;author&gt;Redwood, Sabi %J BMC Medical Research Methodology&lt;/author&gt;&lt;/authors&gt;&lt;/contributors&gt;&lt;titles&gt;&lt;title&gt;Using the framework method for the analysis of qualitative data in multi-disciplinary health research&lt;/title&gt;&lt;/titles&gt;&lt;pages&gt;117&lt;/pages&gt;&lt;volume&gt;13&lt;/volume&gt;&lt;number&gt;1&lt;/number&gt;&lt;dates&gt;&lt;year&gt;2013&lt;/year&gt;&lt;pub-dates&gt;&lt;date&gt;September 18&lt;/date&gt;&lt;/pub-dates&gt;&lt;/dates&gt;&lt;isbn&gt;1471-2288&lt;/isbn&gt;&lt;label&gt;Gale2013&lt;/label&gt;&lt;work-type&gt;journal article&lt;/work-type&gt;&lt;urls&gt;&lt;related-urls&gt;&lt;url&gt;https://doi.org/10.1186/1471-2288-13-117&lt;/url&gt;&lt;/related-urls&gt;&lt;/urls&gt;&lt;electronic-resource-num&gt;10.1186/1471-2288-13-117&lt;/electronic-resource-num&gt;&lt;/record&gt;&lt;/Cite&gt;&lt;/EndNote&gt;</w:instrText>
      </w:r>
      <w:r w:rsidR="008E5D1A">
        <w:fldChar w:fldCharType="separate"/>
      </w:r>
      <w:r w:rsidR="00657BB4" w:rsidRPr="00657BB4">
        <w:rPr>
          <w:noProof/>
          <w:vertAlign w:val="superscript"/>
        </w:rPr>
        <w:t>87, 88</w:t>
      </w:r>
      <w:r w:rsidR="008E5D1A">
        <w:fldChar w:fldCharType="end"/>
      </w:r>
      <w:r w:rsidRPr="001E7462">
        <w:t>, and the constant comparative method</w:t>
      </w:r>
      <w:r w:rsidR="00EE4DCB">
        <w:fldChar w:fldCharType="begin"/>
      </w:r>
      <w:r w:rsidR="00657BB4">
        <w:instrText xml:space="preserve"> ADDIN EN.CITE &lt;EndNote&gt;&lt;Cite&gt;&lt;Author&gt;Boeije&lt;/Author&gt;&lt;Year&gt;2002&lt;/Year&gt;&lt;RecNum&gt;241&lt;/RecNum&gt;&lt;DisplayText&gt;&lt;style face="superscript"&gt;89&lt;/style&gt;&lt;/DisplayText&gt;&lt;record&gt;&lt;rec-number&gt;241&lt;/rec-number&gt;&lt;foreign-keys&gt;&lt;key app="EN" db-id="zxvarxttw2rfw5efpv65pwf0as2av295ws9z" timestamp="1555178302"&gt;241&lt;/key&gt;&lt;/foreign-keys&gt;&lt;ref-type name="Journal Article"&gt;17&lt;/ref-type&gt;&lt;contributors&gt;&lt;authors&gt;&lt;author&gt;Boeije, Hennie &lt;/author&gt;&lt;/authors&gt;&lt;/contributors&gt;&lt;titles&gt;&lt;title&gt;A Purposeful Approach to the Constant Comparative Method in the Analysis of Qualitative Interviews&lt;/title&gt;&lt;/titles&gt;&lt;pages&gt;391-409&lt;/pages&gt;&lt;volume&gt;36&lt;/volume&gt;&lt;number&gt;4&lt;/number&gt;&lt;dates&gt;&lt;year&gt;2002&lt;/year&gt;&lt;pub-dates&gt;&lt;date&gt;November 01&lt;/date&gt;&lt;/pub-dates&gt;&lt;/dates&gt;&lt;isbn&gt;1573-7845&lt;/isbn&gt;&lt;label&gt;Boeije2002&lt;/label&gt;&lt;work-type&gt;journal article&lt;/work-type&gt;&lt;urls&gt;&lt;related-urls&gt;&lt;url&gt;https://doi.org/10.1023/A:1020909529486&lt;/url&gt;&lt;/related-urls&gt;&lt;/urls&gt;&lt;electronic-resource-num&gt;10.1023/a:1020909529486&lt;/electronic-resource-num&gt;&lt;/record&gt;&lt;/Cite&gt;&lt;/EndNote&gt;</w:instrText>
      </w:r>
      <w:r w:rsidR="00EE4DCB">
        <w:fldChar w:fldCharType="separate"/>
      </w:r>
      <w:r w:rsidR="00657BB4" w:rsidRPr="00657BB4">
        <w:rPr>
          <w:noProof/>
          <w:vertAlign w:val="superscript"/>
        </w:rPr>
        <w:t>89</w:t>
      </w:r>
      <w:r w:rsidR="00EE4DCB">
        <w:fldChar w:fldCharType="end"/>
      </w:r>
      <w:r w:rsidR="00EE4DCB">
        <w:t xml:space="preserve"> </w:t>
      </w:r>
      <w:r w:rsidRPr="001E7462">
        <w:t>used</w:t>
      </w:r>
      <w:r w:rsidR="00EE4DCB">
        <w:t xml:space="preserve"> to support the analytical process</w:t>
      </w:r>
      <w:r w:rsidRPr="001E7462">
        <w:t>. Following data immersion by one members of the research team and discussions within the team an initial thematic framework organised around key themes/topics covered in the topic guide was developed.  High lev</w:t>
      </w:r>
      <w:r w:rsidR="00C61D55">
        <w:t xml:space="preserve">el themes are set out in </w:t>
      </w:r>
      <w:r w:rsidR="00F0321F">
        <w:t>Box 7</w:t>
      </w:r>
      <w:r w:rsidRPr="001E7462">
        <w:t xml:space="preserve">. Transcripts were indexed </w:t>
      </w:r>
      <w:r w:rsidR="004C49E8">
        <w:t xml:space="preserve">in NVivo </w:t>
      </w:r>
      <w:r w:rsidRPr="001E7462">
        <w:t xml:space="preserve">using this framework.  </w:t>
      </w:r>
      <w:r w:rsidR="004C49E8">
        <w:t>EH carried out all d</w:t>
      </w:r>
      <w:r w:rsidRPr="001E7462">
        <w:t>ata extraction</w:t>
      </w:r>
      <w:r w:rsidR="004C49E8">
        <w:t>. This was</w:t>
      </w:r>
      <w:r w:rsidRPr="001E7462">
        <w:t xml:space="preserve"> independently checked by </w:t>
      </w:r>
      <w:r w:rsidR="004C49E8">
        <w:t>SM</w:t>
      </w:r>
      <w:r w:rsidRPr="001E7462">
        <w:t>. Alongside this work, short summaries</w:t>
      </w:r>
      <w:r w:rsidR="004C49E8">
        <w:t xml:space="preserve"> of interviews</w:t>
      </w:r>
      <w:r w:rsidRPr="001E7462">
        <w:t xml:space="preserve"> were prepared to support the analytical process.  Iterations of analytical writing were used to build and test descriptive and explanatory analyses. </w:t>
      </w:r>
      <w:r w:rsidR="004C49E8">
        <w:t>SM</w:t>
      </w:r>
      <w:r w:rsidRPr="001E7462">
        <w:t xml:space="preserve"> led on the analytical and writing phase, with on-going discussions and reviews of writing by the two other members of the research team </w:t>
      </w:r>
      <w:r w:rsidR="004C49E8">
        <w:t>(SM, BB)</w:t>
      </w:r>
      <w:r w:rsidR="00EE4DCB">
        <w:t xml:space="preserve">. </w:t>
      </w:r>
    </w:p>
    <w:p w14:paraId="59577C2C" w14:textId="77777777" w:rsidR="00F0321F" w:rsidRDefault="00F0321F">
      <w:pPr>
        <w:spacing w:line="259" w:lineRule="auto"/>
      </w:pPr>
      <w:r>
        <w:br w:type="page"/>
      </w:r>
    </w:p>
    <w:p w14:paraId="529D83EE" w14:textId="04D2E62A" w:rsidR="001E7462" w:rsidRDefault="00F0321F" w:rsidP="00F0321F">
      <w:pPr>
        <w:pStyle w:val="Caption"/>
        <w:jc w:val="center"/>
      </w:pPr>
      <w:bookmarkStart w:id="318" w:name="_Toc33460910"/>
      <w:r w:rsidRPr="00F0321F">
        <w:lastRenderedPageBreak/>
        <w:t xml:space="preserve">Box </w:t>
      </w:r>
      <w:r w:rsidR="002B6DC6">
        <w:fldChar w:fldCharType="begin"/>
      </w:r>
      <w:r w:rsidR="002B6DC6">
        <w:instrText xml:space="preserve"> SEQ Box \* ARABIC </w:instrText>
      </w:r>
      <w:r w:rsidR="002B6DC6">
        <w:fldChar w:fldCharType="separate"/>
      </w:r>
      <w:r w:rsidR="00554D89">
        <w:rPr>
          <w:noProof/>
        </w:rPr>
        <w:t>7</w:t>
      </w:r>
      <w:r w:rsidR="002B6DC6">
        <w:rPr>
          <w:noProof/>
        </w:rPr>
        <w:fldChar w:fldCharType="end"/>
      </w:r>
      <w:r w:rsidRPr="00F0321F">
        <w:t xml:space="preserve">:  </w:t>
      </w:r>
      <w:r w:rsidR="001E7462" w:rsidRPr="00F0321F">
        <w:t>Service user interviews: broad thematic framework</w:t>
      </w:r>
      <w:bookmarkEnd w:id="318"/>
    </w:p>
    <w:p w14:paraId="17CC4058" w14:textId="77777777" w:rsidR="00F0321F" w:rsidRPr="00F0321F" w:rsidRDefault="00F0321F" w:rsidP="00F0321F"/>
    <w:tbl>
      <w:tblPr>
        <w:tblStyle w:val="TableGrid"/>
        <w:tblW w:w="0" w:type="auto"/>
        <w:tblCellMar>
          <w:top w:w="85" w:type="dxa"/>
          <w:bottom w:w="85" w:type="dxa"/>
        </w:tblCellMar>
        <w:tblLook w:val="04A0" w:firstRow="1" w:lastRow="0" w:firstColumn="1" w:lastColumn="0" w:noHBand="0" w:noVBand="1"/>
      </w:tblPr>
      <w:tblGrid>
        <w:gridCol w:w="9016"/>
      </w:tblGrid>
      <w:tr w:rsidR="001E7462" w:rsidRPr="001E7462" w14:paraId="14F6C8A5" w14:textId="77777777" w:rsidTr="001E7462">
        <w:tc>
          <w:tcPr>
            <w:tcW w:w="9016" w:type="dxa"/>
          </w:tcPr>
          <w:p w14:paraId="7FDB2111" w14:textId="77777777" w:rsidR="001E7462" w:rsidRPr="001E7462" w:rsidRDefault="001E7462" w:rsidP="00BF3FBC">
            <w:pPr>
              <w:numPr>
                <w:ilvl w:val="0"/>
                <w:numId w:val="86"/>
              </w:numPr>
              <w:spacing w:line="240" w:lineRule="auto"/>
              <w:ind w:hanging="357"/>
            </w:pPr>
            <w:r w:rsidRPr="001E7462">
              <w:t>expectations and overall opinions</w:t>
            </w:r>
          </w:p>
          <w:p w14:paraId="149080B0" w14:textId="77777777" w:rsidR="001E7462" w:rsidRPr="001E7462" w:rsidRDefault="001E7462" w:rsidP="00BF3FBC">
            <w:pPr>
              <w:numPr>
                <w:ilvl w:val="1"/>
                <w:numId w:val="86"/>
              </w:numPr>
              <w:spacing w:line="240" w:lineRule="auto"/>
              <w:ind w:hanging="357"/>
            </w:pPr>
            <w:r w:rsidRPr="001E7462">
              <w:t>expectations and reasons for going</w:t>
            </w:r>
          </w:p>
          <w:p w14:paraId="06A5AEFE" w14:textId="77777777" w:rsidR="001E7462" w:rsidRPr="001E7462" w:rsidRDefault="001E7462" w:rsidP="00BF3FBC">
            <w:pPr>
              <w:numPr>
                <w:ilvl w:val="1"/>
                <w:numId w:val="86"/>
              </w:numPr>
              <w:spacing w:line="240" w:lineRule="auto"/>
              <w:ind w:hanging="357"/>
            </w:pPr>
            <w:r w:rsidRPr="001E7462">
              <w:t>recommendations</w:t>
            </w:r>
          </w:p>
          <w:p w14:paraId="1D36EB97" w14:textId="77777777" w:rsidR="001E7462" w:rsidRPr="001E7462" w:rsidRDefault="001E7462" w:rsidP="00BF3FBC">
            <w:pPr>
              <w:numPr>
                <w:ilvl w:val="1"/>
                <w:numId w:val="86"/>
              </w:numPr>
              <w:spacing w:line="240" w:lineRule="auto"/>
              <w:ind w:hanging="357"/>
            </w:pPr>
            <w:r w:rsidRPr="001E7462">
              <w:t>overall impression</w:t>
            </w:r>
          </w:p>
          <w:p w14:paraId="5EF8C4DD" w14:textId="77777777" w:rsidR="001E7462" w:rsidRPr="001E7462" w:rsidRDefault="001E7462" w:rsidP="00BF3FBC">
            <w:pPr>
              <w:numPr>
                <w:ilvl w:val="0"/>
                <w:numId w:val="86"/>
              </w:numPr>
              <w:spacing w:line="240" w:lineRule="auto"/>
              <w:ind w:hanging="357"/>
            </w:pPr>
            <w:r w:rsidRPr="001E7462">
              <w:t>services used, offered and declined</w:t>
            </w:r>
          </w:p>
          <w:p w14:paraId="08A5374B" w14:textId="77777777" w:rsidR="001E7462" w:rsidRPr="001E7462" w:rsidRDefault="001E7462" w:rsidP="00BF3FBC">
            <w:pPr>
              <w:numPr>
                <w:ilvl w:val="1"/>
                <w:numId w:val="86"/>
              </w:numPr>
              <w:spacing w:line="240" w:lineRule="auto"/>
              <w:ind w:hanging="357"/>
            </w:pPr>
            <w:r w:rsidRPr="001E7462">
              <w:t>diagnostic assessment</w:t>
            </w:r>
          </w:p>
          <w:p w14:paraId="4546E607" w14:textId="77777777" w:rsidR="001E7462" w:rsidRPr="001E7462" w:rsidRDefault="001E7462" w:rsidP="00BF3FBC">
            <w:pPr>
              <w:numPr>
                <w:ilvl w:val="1"/>
                <w:numId w:val="86"/>
              </w:numPr>
              <w:spacing w:line="240" w:lineRule="auto"/>
              <w:ind w:hanging="357"/>
            </w:pPr>
            <w:r w:rsidRPr="001E7462">
              <w:t>reaction to diagnosis</w:t>
            </w:r>
          </w:p>
          <w:p w14:paraId="4BF373B5" w14:textId="77777777" w:rsidR="001E7462" w:rsidRPr="001E7462" w:rsidRDefault="001E7462" w:rsidP="00BF3FBC">
            <w:pPr>
              <w:numPr>
                <w:ilvl w:val="1"/>
                <w:numId w:val="86"/>
              </w:numPr>
              <w:spacing w:line="240" w:lineRule="auto"/>
              <w:ind w:hanging="357"/>
            </w:pPr>
            <w:r w:rsidRPr="001E7462">
              <w:t>assessment of needs</w:t>
            </w:r>
          </w:p>
          <w:p w14:paraId="55AAC670" w14:textId="77777777" w:rsidR="001E7462" w:rsidRPr="001E7462" w:rsidRDefault="001E7462" w:rsidP="00BF3FBC">
            <w:pPr>
              <w:numPr>
                <w:ilvl w:val="1"/>
                <w:numId w:val="86"/>
              </w:numPr>
              <w:spacing w:line="240" w:lineRule="auto"/>
              <w:ind w:hanging="357"/>
            </w:pPr>
            <w:r w:rsidRPr="001E7462">
              <w:t>drop in centre</w:t>
            </w:r>
          </w:p>
          <w:p w14:paraId="138B8ECE" w14:textId="77777777" w:rsidR="001E7462" w:rsidRPr="001E7462" w:rsidRDefault="001E7462" w:rsidP="00BF3FBC">
            <w:pPr>
              <w:numPr>
                <w:ilvl w:val="1"/>
                <w:numId w:val="86"/>
              </w:numPr>
              <w:spacing w:line="240" w:lineRule="auto"/>
              <w:ind w:hanging="357"/>
            </w:pPr>
            <w:r w:rsidRPr="001E7462">
              <w:t>information</w:t>
            </w:r>
          </w:p>
          <w:p w14:paraId="6BF23FB0" w14:textId="77777777" w:rsidR="001E7462" w:rsidRPr="001E7462" w:rsidRDefault="001E7462" w:rsidP="00BF3FBC">
            <w:pPr>
              <w:numPr>
                <w:ilvl w:val="1"/>
                <w:numId w:val="86"/>
              </w:numPr>
              <w:spacing w:line="240" w:lineRule="auto"/>
              <w:ind w:hanging="357"/>
            </w:pPr>
            <w:r w:rsidRPr="001E7462">
              <w:t>group work</w:t>
            </w:r>
          </w:p>
          <w:p w14:paraId="47822E62" w14:textId="77777777" w:rsidR="001E7462" w:rsidRPr="001E7462" w:rsidRDefault="001E7462" w:rsidP="00BF3FBC">
            <w:pPr>
              <w:numPr>
                <w:ilvl w:val="1"/>
                <w:numId w:val="86"/>
              </w:numPr>
              <w:spacing w:line="240" w:lineRule="auto"/>
              <w:ind w:hanging="357"/>
            </w:pPr>
            <w:r w:rsidRPr="001E7462">
              <w:t>social or hobby group</w:t>
            </w:r>
          </w:p>
          <w:p w14:paraId="683A51B9" w14:textId="77777777" w:rsidR="001E7462" w:rsidRPr="001E7462" w:rsidRDefault="001E7462" w:rsidP="00BF3FBC">
            <w:pPr>
              <w:numPr>
                <w:ilvl w:val="1"/>
                <w:numId w:val="86"/>
              </w:numPr>
              <w:spacing w:line="240" w:lineRule="auto"/>
              <w:ind w:hanging="357"/>
            </w:pPr>
            <w:r w:rsidRPr="001E7462">
              <w:t>one to one sessions</w:t>
            </w:r>
          </w:p>
          <w:p w14:paraId="205E042B" w14:textId="77777777" w:rsidR="001E7462" w:rsidRPr="001E7462" w:rsidRDefault="001E7462" w:rsidP="00BF3FBC">
            <w:pPr>
              <w:numPr>
                <w:ilvl w:val="1"/>
                <w:numId w:val="86"/>
              </w:numPr>
              <w:spacing w:line="240" w:lineRule="auto"/>
              <w:ind w:hanging="357"/>
            </w:pPr>
            <w:r w:rsidRPr="001E7462">
              <w:t>named contact</w:t>
            </w:r>
          </w:p>
          <w:p w14:paraId="51D2B6EB" w14:textId="77777777" w:rsidR="001E7462" w:rsidRPr="001E7462" w:rsidRDefault="001E7462" w:rsidP="00BF3FBC">
            <w:pPr>
              <w:numPr>
                <w:ilvl w:val="1"/>
                <w:numId w:val="86"/>
              </w:numPr>
              <w:spacing w:line="240" w:lineRule="auto"/>
              <w:ind w:hanging="357"/>
            </w:pPr>
            <w:r w:rsidRPr="001E7462">
              <w:t>referrals to other services</w:t>
            </w:r>
          </w:p>
          <w:p w14:paraId="1BC03249" w14:textId="77777777" w:rsidR="001E7462" w:rsidRPr="001E7462" w:rsidRDefault="001E7462" w:rsidP="00BF3FBC">
            <w:pPr>
              <w:numPr>
                <w:ilvl w:val="1"/>
                <w:numId w:val="86"/>
              </w:numPr>
              <w:spacing w:line="240" w:lineRule="auto"/>
              <w:ind w:hanging="357"/>
            </w:pPr>
            <w:r w:rsidRPr="001E7462">
              <w:t>other</w:t>
            </w:r>
          </w:p>
          <w:p w14:paraId="3755D6FD" w14:textId="77777777" w:rsidR="001E7462" w:rsidRPr="001E7462" w:rsidRDefault="001E7462" w:rsidP="00BF3FBC">
            <w:pPr>
              <w:numPr>
                <w:ilvl w:val="0"/>
                <w:numId w:val="86"/>
              </w:numPr>
              <w:spacing w:line="240" w:lineRule="auto"/>
              <w:ind w:hanging="357"/>
            </w:pPr>
            <w:r w:rsidRPr="001E7462">
              <w:t>areas worked on or not worked on with the service</w:t>
            </w:r>
          </w:p>
          <w:p w14:paraId="732571C9" w14:textId="77777777" w:rsidR="001E7462" w:rsidRPr="001E7462" w:rsidRDefault="001E7462" w:rsidP="00BF3FBC">
            <w:pPr>
              <w:numPr>
                <w:ilvl w:val="1"/>
                <w:numId w:val="86"/>
              </w:numPr>
              <w:spacing w:line="240" w:lineRule="auto"/>
              <w:ind w:hanging="357"/>
            </w:pPr>
            <w:r w:rsidRPr="001E7462">
              <w:t>understanding of autism</w:t>
            </w:r>
          </w:p>
          <w:p w14:paraId="7E8B2FF7" w14:textId="77777777" w:rsidR="001E7462" w:rsidRPr="001E7462" w:rsidRDefault="001E7462" w:rsidP="00BF3FBC">
            <w:pPr>
              <w:numPr>
                <w:ilvl w:val="1"/>
                <w:numId w:val="86"/>
              </w:numPr>
              <w:spacing w:line="240" w:lineRule="auto"/>
              <w:ind w:hanging="357"/>
            </w:pPr>
            <w:r w:rsidRPr="001E7462">
              <w:t>living with autism</w:t>
            </w:r>
          </w:p>
          <w:p w14:paraId="3CBC11FD" w14:textId="77777777" w:rsidR="001E7462" w:rsidRPr="001E7462" w:rsidRDefault="001E7462" w:rsidP="00BF3FBC">
            <w:pPr>
              <w:numPr>
                <w:ilvl w:val="1"/>
                <w:numId w:val="86"/>
              </w:numPr>
              <w:spacing w:line="240" w:lineRule="auto"/>
              <w:ind w:hanging="357"/>
            </w:pPr>
            <w:r w:rsidRPr="001E7462">
              <w:t>managing anxiety and other emotional difficulties</w:t>
            </w:r>
          </w:p>
          <w:p w14:paraId="160AE91C" w14:textId="77777777" w:rsidR="001E7462" w:rsidRPr="001E7462" w:rsidRDefault="001E7462" w:rsidP="00BF3FBC">
            <w:pPr>
              <w:numPr>
                <w:ilvl w:val="1"/>
                <w:numId w:val="86"/>
              </w:numPr>
              <w:spacing w:line="240" w:lineRule="auto"/>
              <w:ind w:hanging="357"/>
            </w:pPr>
            <w:r w:rsidRPr="001E7462">
              <w:t>social life / social networks</w:t>
            </w:r>
          </w:p>
          <w:p w14:paraId="3B9D949D" w14:textId="77777777" w:rsidR="001E7462" w:rsidRPr="001E7462" w:rsidRDefault="001E7462" w:rsidP="00BF3FBC">
            <w:pPr>
              <w:numPr>
                <w:ilvl w:val="1"/>
                <w:numId w:val="86"/>
              </w:numPr>
              <w:spacing w:line="240" w:lineRule="auto"/>
              <w:ind w:hanging="357"/>
            </w:pPr>
            <w:r w:rsidRPr="001E7462">
              <w:t>connecting with others with autism</w:t>
            </w:r>
          </w:p>
          <w:p w14:paraId="275B22C7" w14:textId="77777777" w:rsidR="001E7462" w:rsidRPr="001E7462" w:rsidRDefault="001E7462" w:rsidP="00BF3FBC">
            <w:pPr>
              <w:numPr>
                <w:ilvl w:val="1"/>
                <w:numId w:val="86"/>
              </w:numPr>
              <w:spacing w:line="240" w:lineRule="auto"/>
              <w:ind w:hanging="357"/>
            </w:pPr>
            <w:r w:rsidRPr="001E7462">
              <w:t>job situation / employment</w:t>
            </w:r>
          </w:p>
          <w:p w14:paraId="6E51FAAA" w14:textId="77777777" w:rsidR="001E7462" w:rsidRPr="001E7462" w:rsidRDefault="001E7462" w:rsidP="00BF3FBC">
            <w:pPr>
              <w:numPr>
                <w:ilvl w:val="1"/>
                <w:numId w:val="86"/>
              </w:numPr>
              <w:spacing w:line="240" w:lineRule="auto"/>
              <w:ind w:hanging="357"/>
            </w:pPr>
            <w:r w:rsidRPr="001E7462">
              <w:t>finance issues/welfare benefits</w:t>
            </w:r>
          </w:p>
          <w:p w14:paraId="5A0A4BCF" w14:textId="77777777" w:rsidR="001E7462" w:rsidRPr="001E7462" w:rsidRDefault="001E7462" w:rsidP="00BF3FBC">
            <w:pPr>
              <w:numPr>
                <w:ilvl w:val="1"/>
                <w:numId w:val="86"/>
              </w:numPr>
              <w:spacing w:line="240" w:lineRule="auto"/>
              <w:ind w:hanging="357"/>
            </w:pPr>
            <w:r w:rsidRPr="001E7462">
              <w:t>help from local council</w:t>
            </w:r>
          </w:p>
          <w:p w14:paraId="580B2E5F" w14:textId="77777777" w:rsidR="001E7462" w:rsidRPr="001E7462" w:rsidRDefault="001E7462" w:rsidP="00BF3FBC">
            <w:pPr>
              <w:numPr>
                <w:ilvl w:val="1"/>
                <w:numId w:val="86"/>
              </w:numPr>
              <w:spacing w:line="240" w:lineRule="auto"/>
              <w:ind w:hanging="357"/>
            </w:pPr>
            <w:r w:rsidRPr="001E7462">
              <w:t>housing</w:t>
            </w:r>
          </w:p>
          <w:p w14:paraId="3FFEDB1D" w14:textId="77777777" w:rsidR="001E7462" w:rsidRPr="001E7462" w:rsidRDefault="001E7462" w:rsidP="00BF3FBC">
            <w:pPr>
              <w:numPr>
                <w:ilvl w:val="1"/>
                <w:numId w:val="86"/>
              </w:numPr>
              <w:spacing w:line="240" w:lineRule="auto"/>
              <w:ind w:hanging="357"/>
            </w:pPr>
            <w:r w:rsidRPr="001E7462">
              <w:t>family relationships</w:t>
            </w:r>
          </w:p>
          <w:p w14:paraId="2F28B0E4" w14:textId="77777777" w:rsidR="001E7462" w:rsidRPr="001E7462" w:rsidRDefault="001E7462" w:rsidP="00BF3FBC">
            <w:pPr>
              <w:numPr>
                <w:ilvl w:val="1"/>
                <w:numId w:val="86"/>
              </w:numPr>
              <w:spacing w:line="240" w:lineRule="auto"/>
              <w:ind w:hanging="357"/>
            </w:pPr>
            <w:r w:rsidRPr="001E7462">
              <w:t>family understanding of autism</w:t>
            </w:r>
          </w:p>
          <w:p w14:paraId="4716EE00" w14:textId="77777777" w:rsidR="001E7462" w:rsidRPr="001E7462" w:rsidRDefault="001E7462" w:rsidP="00BF3FBC">
            <w:pPr>
              <w:numPr>
                <w:ilvl w:val="0"/>
                <w:numId w:val="86"/>
              </w:numPr>
              <w:spacing w:line="240" w:lineRule="auto"/>
              <w:ind w:hanging="357"/>
            </w:pPr>
            <w:r w:rsidRPr="001E7462">
              <w:t>how the service is run</w:t>
            </w:r>
          </w:p>
          <w:p w14:paraId="55B5414D" w14:textId="6AF749BF" w:rsidR="001E7462" w:rsidRPr="001E7462" w:rsidRDefault="001E7462" w:rsidP="00BF3FBC">
            <w:pPr>
              <w:numPr>
                <w:ilvl w:val="1"/>
                <w:numId w:val="86"/>
              </w:numPr>
              <w:spacing w:line="240" w:lineRule="auto"/>
              <w:ind w:hanging="357"/>
            </w:pPr>
            <w:r w:rsidRPr="001E7462">
              <w:t>waiting times and pre</w:t>
            </w:r>
            <w:r w:rsidR="004C49E8">
              <w:t>-</w:t>
            </w:r>
            <w:r w:rsidRPr="001E7462">
              <w:t>discharge follow-up</w:t>
            </w:r>
          </w:p>
          <w:p w14:paraId="259715DE" w14:textId="77777777" w:rsidR="001E7462" w:rsidRPr="001E7462" w:rsidRDefault="001E7462" w:rsidP="00BF3FBC">
            <w:pPr>
              <w:numPr>
                <w:ilvl w:val="1"/>
                <w:numId w:val="86"/>
              </w:numPr>
              <w:spacing w:line="240" w:lineRule="auto"/>
              <w:ind w:hanging="357"/>
            </w:pPr>
            <w:r w:rsidRPr="001E7462">
              <w:t>environment and set-up</w:t>
            </w:r>
          </w:p>
          <w:p w14:paraId="302EB8E5" w14:textId="77777777" w:rsidR="001E7462" w:rsidRPr="001E7462" w:rsidRDefault="001E7462" w:rsidP="00BF3FBC">
            <w:pPr>
              <w:numPr>
                <w:ilvl w:val="1"/>
                <w:numId w:val="86"/>
              </w:numPr>
              <w:spacing w:line="240" w:lineRule="auto"/>
              <w:ind w:hanging="357"/>
            </w:pPr>
            <w:r w:rsidRPr="001E7462">
              <w:t>staff</w:t>
            </w:r>
          </w:p>
          <w:p w14:paraId="0B77FB77" w14:textId="77777777" w:rsidR="001E7462" w:rsidRPr="001E7462" w:rsidRDefault="001E7462" w:rsidP="00BF3FBC">
            <w:pPr>
              <w:numPr>
                <w:ilvl w:val="1"/>
                <w:numId w:val="86"/>
              </w:numPr>
              <w:spacing w:line="240" w:lineRule="auto"/>
              <w:ind w:hanging="357"/>
            </w:pPr>
            <w:r w:rsidRPr="001E7462">
              <w:t>discharge and post-discharge follow-up</w:t>
            </w:r>
          </w:p>
        </w:tc>
      </w:tr>
    </w:tbl>
    <w:p w14:paraId="3F5A87E4" w14:textId="77777777" w:rsidR="00BF3FBC" w:rsidRDefault="00BF3FBC" w:rsidP="00BF3FBC">
      <w:pPr>
        <w:spacing w:line="259" w:lineRule="auto"/>
        <w:rPr>
          <w:b/>
        </w:rPr>
      </w:pPr>
    </w:p>
    <w:p w14:paraId="42D9C18F" w14:textId="77777777" w:rsidR="00BF3FBC" w:rsidRDefault="00BF3FBC">
      <w:pPr>
        <w:spacing w:line="259" w:lineRule="auto"/>
        <w:rPr>
          <w:b/>
        </w:rPr>
      </w:pPr>
      <w:r>
        <w:rPr>
          <w:b/>
        </w:rPr>
        <w:br w:type="page"/>
      </w:r>
    </w:p>
    <w:p w14:paraId="0480277A" w14:textId="47AC28A8" w:rsidR="00E548DA" w:rsidRPr="00013340" w:rsidRDefault="0072626F" w:rsidP="00013340">
      <w:pPr>
        <w:pStyle w:val="Caption"/>
        <w:jc w:val="center"/>
        <w:rPr>
          <w:sz w:val="32"/>
          <w:szCs w:val="32"/>
        </w:rPr>
      </w:pPr>
      <w:bookmarkStart w:id="319" w:name="_Toc33460822"/>
      <w:r w:rsidRPr="00013340">
        <w:rPr>
          <w:sz w:val="32"/>
          <w:szCs w:val="32"/>
        </w:rPr>
        <w:lastRenderedPageBreak/>
        <w:t xml:space="preserve">Appendix </w:t>
      </w:r>
      <w:r w:rsidR="00862720" w:rsidRPr="00013340">
        <w:rPr>
          <w:sz w:val="32"/>
          <w:szCs w:val="32"/>
        </w:rPr>
        <w:fldChar w:fldCharType="begin"/>
      </w:r>
      <w:r w:rsidR="00862720" w:rsidRPr="00013340">
        <w:rPr>
          <w:sz w:val="32"/>
          <w:szCs w:val="32"/>
        </w:rPr>
        <w:instrText xml:space="preserve"> SEQ Appendix \* ARABIC </w:instrText>
      </w:r>
      <w:r w:rsidR="00862720" w:rsidRPr="00013340">
        <w:rPr>
          <w:sz w:val="32"/>
          <w:szCs w:val="32"/>
        </w:rPr>
        <w:fldChar w:fldCharType="separate"/>
      </w:r>
      <w:r w:rsidR="002731A5">
        <w:rPr>
          <w:noProof/>
          <w:sz w:val="32"/>
          <w:szCs w:val="32"/>
        </w:rPr>
        <w:t>7</w:t>
      </w:r>
      <w:r w:rsidR="00862720" w:rsidRPr="00013340">
        <w:rPr>
          <w:sz w:val="32"/>
          <w:szCs w:val="32"/>
        </w:rPr>
        <w:fldChar w:fldCharType="end"/>
      </w:r>
      <w:r w:rsidR="001B568D">
        <w:rPr>
          <w:sz w:val="32"/>
          <w:szCs w:val="32"/>
        </w:rPr>
        <w:t xml:space="preserve">:  </w:t>
      </w:r>
      <w:r w:rsidR="00BA1B5E" w:rsidRPr="00013340">
        <w:rPr>
          <w:sz w:val="32"/>
          <w:szCs w:val="32"/>
        </w:rPr>
        <w:t>Description of outcome measures</w:t>
      </w:r>
      <w:bookmarkEnd w:id="319"/>
    </w:p>
    <w:p w14:paraId="485C315E" w14:textId="3AA26EC4" w:rsidR="00BA1B5E" w:rsidRPr="00BA1B5E" w:rsidRDefault="00E548DA" w:rsidP="00E548DA">
      <w:pPr>
        <w:pStyle w:val="Caption"/>
      </w:pPr>
      <w:r>
        <w:t xml:space="preserve"> </w:t>
      </w:r>
    </w:p>
    <w:p w14:paraId="419C5898" w14:textId="0FB75914" w:rsidR="00BA1B5E" w:rsidRPr="00BA1B5E" w:rsidRDefault="00BA1B5E" w:rsidP="00BA1B5E">
      <w:pPr>
        <w:rPr>
          <w:i/>
          <w:u w:val="single"/>
        </w:rPr>
      </w:pPr>
      <w:r w:rsidRPr="00BA1B5E">
        <w:rPr>
          <w:i/>
        </w:rPr>
        <w:t>World Health Organisation Quality of Life Instrument, Abbreviated Version (WHOQOL-BREF)</w:t>
      </w:r>
      <w:r>
        <w:rPr>
          <w:i/>
        </w:rPr>
        <w:fldChar w:fldCharType="begin"/>
      </w:r>
      <w:r w:rsidR="00657BB4">
        <w:rPr>
          <w:i/>
        </w:rPr>
        <w:instrText xml:space="preserve"> ADDIN EN.CITE &lt;EndNote&gt;&lt;Cite&gt;&lt;Author&gt;Organisation&lt;/Author&gt;&lt;Year&gt;2004&lt;/Year&gt;&lt;RecNum&gt;231&lt;/RecNum&gt;&lt;DisplayText&gt;&lt;style face="superscript"&gt;90&lt;/style&gt;&lt;/DisplayText&gt;&lt;record&gt;&lt;rec-number&gt;231&lt;/rec-number&gt;&lt;foreign-keys&gt;&lt;key app="EN" db-id="zxvarxttw2rfw5efpv65pwf0as2av295ws9z" timestamp="1555094499"&gt;231&lt;/key&gt;&lt;/foreign-keys&gt;&lt;ref-type name="Book"&gt;6&lt;/ref-type&gt;&lt;contributors&gt;&lt;authors&gt;&lt;author&gt;World Health Organisation&lt;/author&gt;&lt;/authors&gt;&lt;/contributors&gt;&lt;titles&gt;&lt;title&gt;The World Health Organisation Quality of Life (WHOQOL)-BREF.&lt;/title&gt;&lt;/titles&gt;&lt;dates&gt;&lt;year&gt;2004&lt;/year&gt;&lt;/dates&gt;&lt;pub-location&gt;Geneva&lt;/pub-location&gt;&lt;publisher&gt;World Health Organisation&lt;/publisher&gt;&lt;urls&gt;&lt;/urls&gt;&lt;/record&gt;&lt;/Cite&gt;&lt;/EndNote&gt;</w:instrText>
      </w:r>
      <w:r>
        <w:rPr>
          <w:i/>
        </w:rPr>
        <w:fldChar w:fldCharType="separate"/>
      </w:r>
      <w:r w:rsidR="00657BB4" w:rsidRPr="00657BB4">
        <w:rPr>
          <w:i/>
          <w:noProof/>
          <w:vertAlign w:val="superscript"/>
        </w:rPr>
        <w:t>90</w:t>
      </w:r>
      <w:r>
        <w:rPr>
          <w:i/>
        </w:rPr>
        <w:fldChar w:fldCharType="end"/>
      </w:r>
    </w:p>
    <w:p w14:paraId="25FFA8CB" w14:textId="780EA544" w:rsidR="00BA1B5E" w:rsidRPr="00BA1B5E" w:rsidRDefault="00BA1B5E" w:rsidP="00BA1B5E">
      <w:r w:rsidRPr="00BA1B5E">
        <w:t xml:space="preserve">The WHOQOL-BREF comprises 26 items comprising two global questions and 24 items capturing the following domains: physical health (7 items); psychological health (6 items); social relationships (3 items); environment (8 items).  Respondents complete the measure with respect to the previous two weeks. The response format is a five-point scale. Raw scores are transformed into standardised scores.  A higher score indicates better subjective quality of life.  The WHOQOL-BREF </w:t>
      </w:r>
      <w:r w:rsidR="0012498F">
        <w:t>P</w:t>
      </w:r>
      <w:r w:rsidRPr="00BA1B5E">
        <w:t xml:space="preserve">sychological health </w:t>
      </w:r>
      <w:r w:rsidR="0012498F">
        <w:t>D</w:t>
      </w:r>
      <w:r w:rsidRPr="00BA1B5E">
        <w:t>omain was our primary outcome. The other domains were secondary outcomes.  It has been used to explore quality of life among populations of adults with HFA and AS</w:t>
      </w:r>
      <w:r w:rsidR="001E77B3">
        <w:fldChar w:fldCharType="begin">
          <w:fldData xml:space="preserve">PEVuZE5vdGU+PENpdGU+PEF1dGhvcj5LYW1pbzwvQXV0aG9yPjxZZWFyPjIwMTM8L1llYXI+PFJl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</w:fldData>
        </w:fldChar>
      </w:r>
      <w:r w:rsidR="00657BB4">
        <w:instrText xml:space="preserve"> ADDIN EN.CITE </w:instrText>
      </w:r>
      <w:r w:rsidR="00657BB4">
        <w:fldChar w:fldCharType="begin">
          <w:fldData xml:space="preserve">PEVuZE5vdGU+PENpdGU+PEF1dGhvcj5LYW1pbzwvQXV0aG9yPjxZZWFyPjIwMTM8L1llYXI+PFJl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</w:fldData>
        </w:fldChar>
      </w:r>
      <w:r w:rsidR="00657BB4">
        <w:instrText xml:space="preserve"> ADDIN EN.CITE.DATA </w:instrText>
      </w:r>
      <w:r w:rsidR="00657BB4">
        <w:fldChar w:fldCharType="end"/>
      </w:r>
      <w:r w:rsidR="001E77B3">
        <w:fldChar w:fldCharType="separate"/>
      </w:r>
      <w:r w:rsidR="00657BB4" w:rsidRPr="00657BB4">
        <w:rPr>
          <w:noProof/>
          <w:vertAlign w:val="superscript"/>
        </w:rPr>
        <w:t>19, 91</w:t>
      </w:r>
      <w:r w:rsidR="001E77B3">
        <w:fldChar w:fldCharType="end"/>
      </w:r>
      <w:r w:rsidR="001E77B3">
        <w:t xml:space="preserve"> </w:t>
      </w:r>
      <w:r w:rsidRPr="00BA1B5E">
        <w:t>and a recent UK psychometric evaluation of the measure reports good psychometric properties.</w:t>
      </w:r>
      <w:r>
        <w:fldChar w:fldCharType="begin">
          <w:fldData xml:space="preserve">PEVuZE5vdGU+PENpdGU+PEF1dGhvcj5NY0NvbmFjaGllPC9BdXRob3I+PFllYXI+MjAxODwvWWVh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</w:fldData>
        </w:fldChar>
      </w:r>
      <w:r w:rsidR="00657BB4">
        <w:instrText xml:space="preserve"> ADDIN EN.CITE </w:instrText>
      </w:r>
      <w:r w:rsidR="00657BB4">
        <w:fldChar w:fldCharType="begin">
          <w:fldData xml:space="preserve">PEVuZE5vdGU+PENpdGU+PEF1dGhvcj5NY0NvbmFjaGllPC9BdXRob3I+PFllYXI+MjAxODwvWWVh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</w:fldData>
        </w:fldChar>
      </w:r>
      <w:r w:rsidR="00657BB4">
        <w:instrText xml:space="preserve"> ADDIN EN.CITE.DATA </w:instrText>
      </w:r>
      <w:r w:rsidR="00657BB4">
        <w:fldChar w:fldCharType="end"/>
      </w:r>
      <w:r>
        <w:fldChar w:fldCharType="separate"/>
      </w:r>
      <w:r w:rsidR="00657BB4" w:rsidRPr="00657BB4">
        <w:rPr>
          <w:noProof/>
          <w:vertAlign w:val="superscript"/>
        </w:rPr>
        <w:t>84</w:t>
      </w:r>
      <w:r>
        <w:fldChar w:fldCharType="end"/>
      </w:r>
    </w:p>
    <w:p w14:paraId="5BFB4AF6" w14:textId="77777777" w:rsidR="00BA1B5E" w:rsidRPr="00BA1B5E" w:rsidRDefault="00BA1B5E" w:rsidP="00BA1B5E">
      <w:pPr>
        <w:rPr>
          <w:i/>
        </w:rPr>
      </w:pPr>
    </w:p>
    <w:p w14:paraId="5277A9B1" w14:textId="455DCDFA" w:rsidR="00BA1B5E" w:rsidRPr="00BA1B5E" w:rsidRDefault="00BA1B5E" w:rsidP="00BA1B5E">
      <w:pPr>
        <w:rPr>
          <w:i/>
        </w:rPr>
      </w:pPr>
      <w:r w:rsidRPr="00BA1B5E">
        <w:rPr>
          <w:i/>
        </w:rPr>
        <w:t>General Health Questionnaire (twelve item version) (GHQ 12)</w:t>
      </w:r>
      <w:r w:rsidR="00E76A23">
        <w:rPr>
          <w:i/>
        </w:rPr>
        <w:fldChar w:fldCharType="begin"/>
      </w:r>
      <w:r w:rsidR="00657BB4">
        <w:rPr>
          <w:i/>
        </w:rPr>
        <w:instrText xml:space="preserve"> ADDIN EN.CITE &lt;EndNote&gt;&lt;Cite&gt;&lt;Author&gt;Goldberg&lt;/Author&gt;&lt;Year&gt;1992&lt;/Year&gt;&lt;RecNum&gt;234&lt;/RecNum&gt;&lt;DisplayText&gt;&lt;style face="superscript"&gt;92&lt;/style&gt;&lt;/DisplayText&gt;&lt;record&gt;&lt;rec-number&gt;234&lt;/rec-number&gt;&lt;foreign-keys&gt;&lt;key app="EN" db-id="zxvarxttw2rfw5efpv65pwf0as2av295ws9z" timestamp="1555094914"&gt;234&lt;/key&gt;&lt;/foreign-keys&gt;&lt;ref-type name="Book"&gt;6&lt;/ref-type&gt;&lt;contributors&gt;&lt;authors&gt;&lt;author&gt;Goldberg, D P&lt;/author&gt;&lt;/authors&gt;&lt;/contributors&gt;&lt;titles&gt;&lt;title&gt;General Health Questionnaire&lt;/title&gt;&lt;/titles&gt;&lt;dates&gt;&lt;year&gt;1992&lt;/year&gt;&lt;/dates&gt;&lt;pub-location&gt;Windsor&lt;/pub-location&gt;&lt;publisher&gt;NFER Nelson&lt;/publisher&gt;&lt;urls&gt;&lt;/urls&gt;&lt;/record&gt;&lt;/Cite&gt;&lt;/EndNote&gt;</w:instrText>
      </w:r>
      <w:r w:rsidR="00E76A23">
        <w:rPr>
          <w:i/>
        </w:rPr>
        <w:fldChar w:fldCharType="separate"/>
      </w:r>
      <w:r w:rsidR="00657BB4" w:rsidRPr="00657BB4">
        <w:rPr>
          <w:i/>
          <w:noProof/>
          <w:vertAlign w:val="superscript"/>
        </w:rPr>
        <w:t>92</w:t>
      </w:r>
      <w:r w:rsidR="00E76A23">
        <w:rPr>
          <w:i/>
        </w:rPr>
        <w:fldChar w:fldCharType="end"/>
      </w:r>
      <w:r w:rsidRPr="00BA1B5E">
        <w:rPr>
          <w:i/>
        </w:rPr>
        <w:t xml:space="preserve">  </w:t>
      </w:r>
    </w:p>
    <w:p w14:paraId="53B5BB79" w14:textId="3F606C63" w:rsidR="00BA1B5E" w:rsidRPr="00BA1B5E" w:rsidRDefault="00BA1B5E" w:rsidP="00BA1B5E">
      <w:r w:rsidRPr="00BA1B5E">
        <w:t xml:space="preserve">The twelve-item version of the General Health Questionnaire (GHQ 12) was used to measure mental health. It focuses on two major areas – the inability to carry out normal functions and the appearance of new and distressing experiences. It comprises 12 items with each item rated on a four-point scale: less than usual, no more than usual, rather more than usual and much more than usual. The Likert scoring method (0,1,2,3) was used alongside </w:t>
      </w:r>
      <w:r w:rsidR="006D529E">
        <w:t xml:space="preserve">a </w:t>
      </w:r>
      <w:r w:rsidRPr="00BA1B5E">
        <w:t>categorisation of ‘caseness’, or clinical threshold</w:t>
      </w:r>
      <w:r w:rsidR="006D529E">
        <w:t xml:space="preserve"> </w:t>
      </w:r>
      <w:r w:rsidRPr="00BA1B5E">
        <w:t xml:space="preserve"> defined as scoring above the mean for the study sample. </w:t>
      </w:r>
      <w:r w:rsidR="0074793C">
        <w:fldChar w:fldCharType="begin">
          <w:fldData xml:space="preserve">PEVuZE5vdGU+PENpdGU+PEF1dGhvcj5Nb3NzPC9BdXRob3I+PFllYXI+MjAxNTwvWWVhcj48UmVj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</w:fldData>
        </w:fldChar>
      </w:r>
      <w:r w:rsidR="00657BB4">
        <w:instrText xml:space="preserve"> ADDIN EN.CITE </w:instrText>
      </w:r>
      <w:r w:rsidR="00657BB4">
        <w:fldChar w:fldCharType="begin">
          <w:fldData xml:space="preserve">PEVuZE5vdGU+PENpdGU+PEF1dGhvcj5Nb3NzPC9BdXRob3I+PFllYXI+MjAxNTwvWWVhcj48UmVj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</w:fldData>
        </w:fldChar>
      </w:r>
      <w:r w:rsidR="00657BB4">
        <w:instrText xml:space="preserve"> ADDIN EN.CITE.DATA </w:instrText>
      </w:r>
      <w:r w:rsidR="00657BB4">
        <w:fldChar w:fldCharType="end"/>
      </w:r>
      <w:r w:rsidR="0074793C">
        <w:fldChar w:fldCharType="separate"/>
      </w:r>
      <w:r w:rsidR="00657BB4" w:rsidRPr="00657BB4">
        <w:rPr>
          <w:noProof/>
          <w:vertAlign w:val="superscript"/>
        </w:rPr>
        <w:t>60, 61</w:t>
      </w:r>
      <w:r w:rsidR="0074793C">
        <w:fldChar w:fldCharType="end"/>
      </w:r>
    </w:p>
    <w:p w14:paraId="7DE5F86E" w14:textId="77777777" w:rsidR="00BA1B5E" w:rsidRPr="00BA1B5E" w:rsidRDefault="00BA1B5E" w:rsidP="00BA1B5E"/>
    <w:p w14:paraId="7A788E3E" w14:textId="2208BF3C" w:rsidR="00BA1B5E" w:rsidRPr="00BA1B5E" w:rsidRDefault="00BA1B5E" w:rsidP="00BA1B5E">
      <w:pPr>
        <w:rPr>
          <w:i/>
        </w:rPr>
      </w:pPr>
      <w:r w:rsidRPr="00BA1B5E">
        <w:rPr>
          <w:i/>
        </w:rPr>
        <w:t>EuroQol-5 Dimensions, five-level version (EQ-5D-5L)</w:t>
      </w:r>
      <w:r w:rsidR="00F540FA">
        <w:rPr>
          <w:i/>
        </w:rPr>
        <w:fldChar w:fldCharType="begin"/>
      </w:r>
      <w:r w:rsidR="00657BB4">
        <w:rPr>
          <w:i/>
        </w:rPr>
        <w:instrText xml:space="preserve"> ADDIN EN.CITE &lt;EndNote&gt;&lt;Cite&gt;&lt;Author&gt;EuroQol Group&lt;/Author&gt;&lt;Year&gt;1990&lt;/Year&gt;&lt;RecNum&gt;237&lt;/RecNum&gt;&lt;DisplayText&gt;&lt;style face="superscript"&gt;93&lt;/style&gt;&lt;/DisplayText&gt;&lt;record&gt;&lt;rec-number&gt;237&lt;/rec-number&gt;&lt;foreign-keys&gt;&lt;key app="EN" db-id="zxvarxttw2rfw5efpv65pwf0as2av295ws9z" timestamp="1555095511"&gt;237&lt;/key&gt;&lt;/foreign-keys&gt;&lt;ref-type name="Journal Article"&gt;17&lt;/ref-type&gt;&lt;contributors&gt;&lt;authors&gt;&lt;author&gt;EuroQol Group,&lt;/author&gt;&lt;/authors&gt;&lt;/contributors&gt;&lt;titles&gt;&lt;title&gt;EuroQol - a new facility for the measurement of health-related quality of life&lt;/title&gt;&lt;secondary-title&gt;Health Policy&lt;/secondary-title&gt;&lt;/titles&gt;&lt;periodical&gt;&lt;full-title&gt;Health Policy&lt;/full-title&gt;&lt;/periodical&gt;&lt;pages&gt;199-208&lt;/pages&gt;&lt;volume&gt;16&lt;/volume&gt;&lt;number&gt;3&lt;/number&gt;&lt;keywords&gt;&lt;keyword&gt;EuroQol Group&lt;/keyword&gt;&lt;keyword&gt;Health status index&lt;/keyword&gt;&lt;keyword&gt;Quality of life measures&lt;/keyword&gt;&lt;/keywords&gt;&lt;dates&gt;&lt;year&gt;1990&lt;/year&gt;&lt;pub-dates&gt;&lt;date&gt;1990/12/01/&lt;/date&gt;&lt;/pub-dates&gt;&lt;/dates&gt;&lt;isbn&gt;0168-8510&lt;/isbn&gt;&lt;urls&gt;&lt;related-urls&gt;&lt;url&gt;http://www.sciencedirect.com/science/article/pii/0168851090904219&lt;/url&gt;&lt;/related-urls&gt;&lt;/urls&gt;&lt;electronic-resource-num&gt;https://doi.org/10.1016/0168-8510(90)90421-9&lt;/electronic-resource-num&gt;&lt;/record&gt;&lt;/Cite&gt;&lt;/EndNote&gt;</w:instrText>
      </w:r>
      <w:r w:rsidR="00F540FA">
        <w:rPr>
          <w:i/>
        </w:rPr>
        <w:fldChar w:fldCharType="separate"/>
      </w:r>
      <w:r w:rsidR="00657BB4" w:rsidRPr="00657BB4">
        <w:rPr>
          <w:i/>
          <w:noProof/>
          <w:vertAlign w:val="superscript"/>
        </w:rPr>
        <w:t>93</w:t>
      </w:r>
      <w:r w:rsidR="00F540FA">
        <w:rPr>
          <w:i/>
        </w:rPr>
        <w:fldChar w:fldCharType="end"/>
      </w:r>
      <w:r w:rsidRPr="00BA1B5E">
        <w:rPr>
          <w:i/>
        </w:rPr>
        <w:t xml:space="preserve"> </w:t>
      </w:r>
      <w:r w:rsidR="00F540FA">
        <w:rPr>
          <w:i/>
        </w:rPr>
        <w:fldChar w:fldCharType="begin"/>
      </w:r>
      <w:r w:rsidR="00657BB4">
        <w:rPr>
          <w:i/>
        </w:rPr>
        <w:instrText xml:space="preserve"> ADDIN EN.CITE &lt;EndNote&gt;&lt;Cite&gt;&lt;Author&gt;Janssen&lt;/Author&gt;&lt;Year&gt;2013&lt;/Year&gt;&lt;RecNum&gt;238&lt;/RecNum&gt;&lt;DisplayText&gt;&lt;style face="superscript"&gt;94&lt;/style&gt;&lt;/DisplayText&gt;&lt;record&gt;&lt;rec-number&gt;238&lt;/rec-number&gt;&lt;foreign-keys&gt;&lt;key app="EN" db-id="zxvarxttw2rfw5efpv65pwf0as2av295ws9z" timestamp="1555095560"&gt;238&lt;/key&gt;&lt;/foreign-keys&gt;&lt;ref-type name="Journal Article"&gt;17&lt;/ref-type&gt;&lt;contributors&gt;&lt;authors&gt;&lt;author&gt;Janssen, M. F.&lt;/author&gt;&lt;author&gt;Pickard, A. Simon&lt;/author&gt;&lt;author&gt;Golicki, Dominik&lt;/author&gt;&lt;author&gt;Gudex, Claire&lt;/author&gt;&lt;author&gt;Niewada, Maciej&lt;/author&gt;&lt;author&gt;Scalone, Luciana&lt;/author&gt;&lt;author&gt;Swinburn, Paul&lt;/author&gt;&lt;author&gt;Busschbach, Jan %J Quality of Life Research&lt;/author&gt;&lt;/authors&gt;&lt;/contributors&gt;&lt;titles&gt;&lt;title&gt;Measurement properties of the EQ-5D-5L compared to the EQ-5D-3L across eight patient groups: a multi-country study&lt;/title&gt;&lt;/titles&gt;&lt;pages&gt;1717-1727&lt;/pages&gt;&lt;volume&gt;22&lt;/volume&gt;&lt;number&gt;7&lt;/number&gt;&lt;dates&gt;&lt;year&gt;2013&lt;/year&gt;&lt;pub-dates&gt;&lt;date&gt;September 01&lt;/date&gt;&lt;/pub-dates&gt;&lt;/dates&gt;&lt;isbn&gt;1573-2649&lt;/isbn&gt;&lt;label&gt;Janssen2013&lt;/label&gt;&lt;work-type&gt;journal article&lt;/work-type&gt;&lt;urls&gt;&lt;related-urls&gt;&lt;url&gt;https://doi.org/10.1007/s11136-012-0322-4&lt;/url&gt;&lt;/related-urls&gt;&lt;/urls&gt;&lt;electronic-resource-num&gt;10.1007/s11136-012-0322-4&lt;/electronic-resource-num&gt;&lt;/record&gt;&lt;/Cite&gt;&lt;/EndNote&gt;</w:instrText>
      </w:r>
      <w:r w:rsidR="00F540FA">
        <w:rPr>
          <w:i/>
        </w:rPr>
        <w:fldChar w:fldCharType="separate"/>
      </w:r>
      <w:r w:rsidR="00657BB4" w:rsidRPr="00657BB4">
        <w:rPr>
          <w:i/>
          <w:noProof/>
          <w:vertAlign w:val="superscript"/>
        </w:rPr>
        <w:t>94</w:t>
      </w:r>
      <w:r w:rsidR="00F540FA">
        <w:rPr>
          <w:i/>
        </w:rPr>
        <w:fldChar w:fldCharType="end"/>
      </w:r>
    </w:p>
    <w:p w14:paraId="7DF5CB25" w14:textId="77777777" w:rsidR="00BA1B5E" w:rsidRPr="00BA1B5E" w:rsidRDefault="00BA1B5E" w:rsidP="00BA1B5E">
      <w:r w:rsidRPr="00BA1B5E">
        <w:t xml:space="preserve">This standardised measure of health status provides a descriptive profile of health-related quality of life with respect to five domains (mobility, self-care, usual activities, pain/discomfort and anxiety/depression) and a single index value of health status. It is a self-report measure comprising five items. Respondents report difficulty with each domain in terms of one of five levels: no problems, some problems, moderate problems, severe </w:t>
      </w:r>
      <w:r w:rsidRPr="00BA1B5E">
        <w:lastRenderedPageBreak/>
        <w:t xml:space="preserve">problems and extreme problems (coded 1 to 5, respectively). The five-digit figure generated is then converted into a single weighted index score. </w:t>
      </w:r>
    </w:p>
    <w:p w14:paraId="597F3690" w14:textId="77777777" w:rsidR="00BA1B5E" w:rsidRPr="00BA1B5E" w:rsidRDefault="00BA1B5E" w:rsidP="00BA1B5E"/>
    <w:p w14:paraId="005D105A" w14:textId="4AE7D33E" w:rsidR="00BA1B5E" w:rsidRPr="00BA1B5E" w:rsidRDefault="00BA1B5E" w:rsidP="00BA1B5E">
      <w:r w:rsidRPr="00BA1B5E">
        <w:rPr>
          <w:i/>
        </w:rPr>
        <w:t>Interpersonal Support Evaluation List – Short Form: Belonging Support (BE) subscale</w:t>
      </w:r>
      <w:r w:rsidR="0074793C">
        <w:rPr>
          <w:i/>
        </w:rPr>
        <w:fldChar w:fldCharType="begin"/>
      </w:r>
      <w:r w:rsidR="00657BB4">
        <w:rPr>
          <w:i/>
        </w:rPr>
        <w:instrText xml:space="preserve"> ADDIN EN.CITE &lt;EndNote&gt;&lt;Cite&gt;&lt;Author&gt;Cohen&lt;/Author&gt;&lt;Year&gt;1983&lt;/Year&gt;&lt;RecNum&gt;236&lt;/RecNum&gt;&lt;DisplayText&gt;&lt;style face="superscript"&gt;95&lt;/style&gt;&lt;/DisplayText&gt;&lt;record&gt;&lt;rec-number&gt;236&lt;/rec-number&gt;&lt;foreign-keys&gt;&lt;key app="EN" db-id="zxvarxttw2rfw5efpv65pwf0as2av295ws9z" timestamp="1555095208"&gt;236&lt;/key&gt;&lt;/foreign-keys&gt;&lt;ref-type name="Journal Article"&gt;17&lt;/ref-type&gt;&lt;contributors&gt;&lt;authors&gt;&lt;author&gt;Cohen, Sheldon&lt;/author&gt;&lt;author&gt;Hoberman, Harry M.&lt;/author&gt;&lt;/authors&gt;&lt;/contributors&gt;&lt;titles&gt;&lt;title&gt;Positive Events and Social Supports as Buffers of Life Change Stress1&lt;/title&gt;&lt;/titles&gt;&lt;pages&gt;99-125&lt;/pages&gt;&lt;volume&gt;13&lt;/volume&gt;&lt;number&gt;2&lt;/number&gt;&lt;dates&gt;&lt;year&gt;1983&lt;/year&gt;&lt;/dates&gt;&lt;isbn&gt;0021-9029&lt;/isbn&gt;&lt;urls&gt;&lt;related-urls&gt;&lt;url&gt;https://onlinelibrary.wiley.com/doi/abs/10.1111/j.1559-1816.1983.tb02325.x&lt;/url&gt;&lt;/related-urls&gt;&lt;/urls&gt;&lt;electronic-resource-num&gt;10.1111/j.1559-1816.1983.tb02325.x&lt;/electronic-resource-num&gt;&lt;/record&gt;&lt;/Cite&gt;&lt;/EndNote&gt;</w:instrText>
      </w:r>
      <w:r w:rsidR="0074793C">
        <w:rPr>
          <w:i/>
        </w:rPr>
        <w:fldChar w:fldCharType="separate"/>
      </w:r>
      <w:r w:rsidR="00657BB4" w:rsidRPr="00657BB4">
        <w:rPr>
          <w:i/>
          <w:noProof/>
          <w:vertAlign w:val="superscript"/>
        </w:rPr>
        <w:t>95</w:t>
      </w:r>
      <w:r w:rsidR="0074793C">
        <w:rPr>
          <w:i/>
        </w:rPr>
        <w:fldChar w:fldCharType="end"/>
      </w:r>
      <w:r w:rsidR="0074793C">
        <w:rPr>
          <w:i/>
        </w:rPr>
        <w:t xml:space="preserve"> </w:t>
      </w:r>
      <w:r w:rsidRPr="00BA1B5E">
        <w:rPr>
          <w:i/>
        </w:rPr>
        <w:t xml:space="preserve"> </w:t>
      </w:r>
    </w:p>
    <w:p w14:paraId="0D48FE9A" w14:textId="08AF72A5" w:rsidR="00BA1B5E" w:rsidRPr="00BA1B5E" w:rsidRDefault="00BA1B5E" w:rsidP="00BA1B5E">
      <w:r w:rsidRPr="00BA1B5E">
        <w:t xml:space="preserve">The Interpersonal Support Evaluation List – Short Form is a measure of perceived social support. A more recent large-scale psychometric evaluation has confirmed the four-factor structure of the measure. </w:t>
      </w:r>
      <w:r w:rsidR="0074793C">
        <w:fldChar w:fldCharType="begin"/>
      </w:r>
      <w:r w:rsidR="00657BB4">
        <w:instrText xml:space="preserve"> ADDIN EN.CITE &lt;EndNote&gt;&lt;Cite&gt;&lt;Author&gt;Payne&lt;/Author&gt;&lt;Year&gt;2012&lt;/Year&gt;&lt;RecNum&gt;235&lt;/RecNum&gt;&lt;DisplayText&gt;&lt;style face="superscript"&gt;96&lt;/style&gt;&lt;/DisplayText&gt;&lt;record&gt;&lt;rec-number&gt;235&lt;/rec-number&gt;&lt;foreign-keys&gt;&lt;key app="EN" db-id="zxvarxttw2rfw5efpv65pwf0as2av295ws9z" timestamp="1555095143"&gt;235&lt;/key&gt;&lt;/foreign-keys&gt;&lt;ref-type name="Journal Article"&gt;17&lt;/ref-type&gt;&lt;contributors&gt;&lt;authors&gt;&lt;author&gt;Payne, Thomas J.&lt;/author&gt;&lt;author&gt;Andrew, Michael&lt;/author&gt;&lt;author&gt;Butler, Kenneth R.&lt;/author&gt;&lt;author&gt;Wyatt, Sharon B.&lt;/author&gt;&lt;author&gt;Dubbert, Patricia M.&lt;/author&gt;&lt;author&gt;Mosley, Thomas H.&lt;/author&gt;&lt;/authors&gt;&lt;/contributors&gt;&lt;titles&gt;&lt;title&gt;Psychometric Evaluation of the Interpersonal Support Evaluation List–Short Form in the ARIC Study Cohort&lt;/title&gt;&lt;/titles&gt;&lt;pages&gt;2158244012461923&lt;/pages&gt;&lt;volume&gt;2&lt;/volume&gt;&lt;number&gt;3&lt;/number&gt;&lt;keywords&gt;&lt;keyword&gt;social support,health outcomes,confirmatory factor analysis,interpersonal support evaluation list (ISEL),African Americans&lt;/keyword&gt;&lt;/keywords&gt;&lt;dates&gt;&lt;year&gt;2012&lt;/year&gt;&lt;/dates&gt;&lt;urls&gt;&lt;related-urls&gt;&lt;url&gt;https://journals.sagepub.com/doi/abs/10.1177/2158244012461923&lt;/url&gt;&lt;/related-urls&gt;&lt;/urls&gt;&lt;electronic-resource-num&gt;10.1177/2158244012461923&lt;/electronic-resource-num&gt;&lt;/record&gt;&lt;/Cite&gt;&lt;/EndNote&gt;</w:instrText>
      </w:r>
      <w:r w:rsidR="0074793C">
        <w:fldChar w:fldCharType="separate"/>
      </w:r>
      <w:r w:rsidR="00657BB4" w:rsidRPr="00657BB4">
        <w:rPr>
          <w:noProof/>
          <w:vertAlign w:val="superscript"/>
        </w:rPr>
        <w:t>96</w:t>
      </w:r>
      <w:r w:rsidR="0074793C">
        <w:fldChar w:fldCharType="end"/>
      </w:r>
      <w:r w:rsidRPr="00BA1B5E">
        <w:t xml:space="preserve"> It comprises four, 4-item subscales one of which is the Belonging Support (BE subscale which captures the perceived availability of others to interact with socially. Respondents indicate on a four-point scale (definitely true, probably true, probably false, definitely false) the extent to which each statement (or item) is true for them.  It is scored 0 to 3, positive are reversed scored thus a lower score indicates greater perceived availability of others to interact with socially.  This measure replaced the one originally proposed in our funding application (The Inventory of Socially Supportive Behaviours (Short Form)) following feedback from our User Advisory Panel. </w:t>
      </w:r>
    </w:p>
    <w:p w14:paraId="1C948ADD" w14:textId="32563E2F" w:rsidR="00DA7233" w:rsidRDefault="00DA7233" w:rsidP="00DA7233"/>
    <w:p w14:paraId="319C624C" w14:textId="3DD782F2" w:rsidR="00F540FA" w:rsidRDefault="00F540FA" w:rsidP="00DA7233"/>
    <w:p w14:paraId="0FC765C5" w14:textId="00F8F24C" w:rsidR="00F540FA" w:rsidRDefault="00F540FA" w:rsidP="00DA7233"/>
    <w:p w14:paraId="6973F086" w14:textId="50EBB71A" w:rsidR="00F540FA" w:rsidRDefault="00F540FA" w:rsidP="00DA7233"/>
    <w:p w14:paraId="7DDC3C3B" w14:textId="30D11E44" w:rsidR="00F540FA" w:rsidRDefault="00F540FA" w:rsidP="00DA7233"/>
    <w:p w14:paraId="6182F017" w14:textId="56A1A5F1" w:rsidR="00F540FA" w:rsidRDefault="00F540FA" w:rsidP="00DA7233"/>
    <w:p w14:paraId="1268046B" w14:textId="32AD1A13" w:rsidR="00F540FA" w:rsidRDefault="00F540FA" w:rsidP="00DA7233"/>
    <w:p w14:paraId="35CE1B27" w14:textId="577D559F" w:rsidR="00F540FA" w:rsidRDefault="00F540FA">
      <w:pPr>
        <w:spacing w:line="259" w:lineRule="auto"/>
      </w:pPr>
      <w:r>
        <w:br w:type="page"/>
      </w:r>
    </w:p>
    <w:p w14:paraId="7E4AA78C" w14:textId="1D77AF6F" w:rsidR="00F540FA" w:rsidRPr="00013340" w:rsidRDefault="00E548DA" w:rsidP="00013340">
      <w:pPr>
        <w:pStyle w:val="Caption"/>
        <w:jc w:val="center"/>
        <w:rPr>
          <w:sz w:val="32"/>
          <w:szCs w:val="32"/>
        </w:rPr>
      </w:pPr>
      <w:bookmarkStart w:id="320" w:name="_Toc33460823"/>
      <w:r w:rsidRPr="00013340">
        <w:rPr>
          <w:sz w:val="32"/>
          <w:szCs w:val="32"/>
        </w:rPr>
        <w:lastRenderedPageBreak/>
        <w:t xml:space="preserve">Appendix </w:t>
      </w:r>
      <w:r w:rsidR="00862720" w:rsidRPr="00013340">
        <w:rPr>
          <w:sz w:val="32"/>
          <w:szCs w:val="32"/>
        </w:rPr>
        <w:fldChar w:fldCharType="begin"/>
      </w:r>
      <w:r w:rsidR="00862720" w:rsidRPr="00013340">
        <w:rPr>
          <w:sz w:val="32"/>
          <w:szCs w:val="32"/>
        </w:rPr>
        <w:instrText xml:space="preserve"> SEQ Appendix \* ARABIC </w:instrText>
      </w:r>
      <w:r w:rsidR="00862720" w:rsidRPr="00013340">
        <w:rPr>
          <w:sz w:val="32"/>
          <w:szCs w:val="32"/>
        </w:rPr>
        <w:fldChar w:fldCharType="separate"/>
      </w:r>
      <w:r w:rsidR="002731A5">
        <w:rPr>
          <w:noProof/>
          <w:sz w:val="32"/>
          <w:szCs w:val="32"/>
        </w:rPr>
        <w:t>8</w:t>
      </w:r>
      <w:r w:rsidR="00862720" w:rsidRPr="00013340">
        <w:rPr>
          <w:sz w:val="32"/>
          <w:szCs w:val="32"/>
        </w:rPr>
        <w:fldChar w:fldCharType="end"/>
      </w:r>
      <w:r w:rsidR="001B568D">
        <w:rPr>
          <w:sz w:val="32"/>
          <w:szCs w:val="32"/>
        </w:rPr>
        <w:t xml:space="preserve">:  </w:t>
      </w:r>
      <w:r w:rsidR="00F540FA" w:rsidRPr="00013340">
        <w:rPr>
          <w:sz w:val="32"/>
          <w:szCs w:val="32"/>
        </w:rPr>
        <w:t>Quantitative evalu</w:t>
      </w:r>
      <w:r w:rsidRPr="00013340">
        <w:rPr>
          <w:sz w:val="32"/>
          <w:szCs w:val="32"/>
        </w:rPr>
        <w:t>ation: recruitment procedure &amp;</w:t>
      </w:r>
      <w:r w:rsidR="00F540FA" w:rsidRPr="00013340">
        <w:rPr>
          <w:sz w:val="32"/>
          <w:szCs w:val="32"/>
        </w:rPr>
        <w:t xml:space="preserve"> data collection processes</w:t>
      </w:r>
      <w:bookmarkEnd w:id="320"/>
    </w:p>
    <w:p w14:paraId="32FBCAF7" w14:textId="77777777" w:rsidR="00F540FA" w:rsidRPr="00E548DA" w:rsidRDefault="00F540FA" w:rsidP="00F540FA">
      <w:pPr>
        <w:rPr>
          <w:sz w:val="28"/>
          <w:szCs w:val="28"/>
        </w:rPr>
      </w:pPr>
    </w:p>
    <w:p w14:paraId="750F70DE" w14:textId="376EDC07" w:rsidR="00F540FA" w:rsidRPr="00F540FA" w:rsidRDefault="00F540FA" w:rsidP="00F540FA">
      <w:r w:rsidRPr="00F540FA">
        <w:t xml:space="preserve">Recruitment materials and processes were developed in consultation with our User Advisory Group (UAG) and practitioners working in Specialist Autism Teams. Core features and stages of the recruitment process were: </w:t>
      </w:r>
    </w:p>
    <w:p w14:paraId="6C69D89A" w14:textId="77777777" w:rsidR="00F540FA" w:rsidRPr="00F540FA" w:rsidRDefault="00F540FA" w:rsidP="00F540FA">
      <w:pPr>
        <w:numPr>
          <w:ilvl w:val="0"/>
          <w:numId w:val="69"/>
        </w:numPr>
      </w:pPr>
      <w:r w:rsidRPr="00F540FA">
        <w:t>Introduction to the study by the SAT – either via letter or at intake or first full assessment appointment.</w:t>
      </w:r>
    </w:p>
    <w:p w14:paraId="33A771C6" w14:textId="77777777" w:rsidR="00F540FA" w:rsidRPr="00F540FA" w:rsidRDefault="00F540FA" w:rsidP="00F540FA">
      <w:pPr>
        <w:numPr>
          <w:ilvl w:val="0"/>
          <w:numId w:val="69"/>
        </w:numPr>
      </w:pPr>
      <w:r w:rsidRPr="00F540FA">
        <w:t>Individual consents to contact by Clinical Studies Officer (CSO), either a face-to-face meeting in clinic, home visit or post</w:t>
      </w:r>
    </w:p>
    <w:p w14:paraId="39C48D13" w14:textId="77777777" w:rsidR="00F540FA" w:rsidRPr="00F540FA" w:rsidRDefault="00F540FA" w:rsidP="00F540FA">
      <w:pPr>
        <w:numPr>
          <w:ilvl w:val="0"/>
          <w:numId w:val="69"/>
        </w:numPr>
      </w:pPr>
      <w:r w:rsidRPr="00F540FA">
        <w:t>According to preferred mode of contact, Clinical Studies Officer (CSO) establishes contact, shares Participant Information Sheet and consents to study.</w:t>
      </w:r>
    </w:p>
    <w:p w14:paraId="4464EB11" w14:textId="77777777" w:rsidR="00F540FA" w:rsidRPr="00F540FA" w:rsidRDefault="00F540FA" w:rsidP="00F540FA">
      <w:pPr>
        <w:numPr>
          <w:ilvl w:val="0"/>
          <w:numId w:val="69"/>
        </w:numPr>
      </w:pPr>
      <w:r w:rsidRPr="00F540FA">
        <w:t>Respondent consents and completes T0 questionnaire.</w:t>
      </w:r>
    </w:p>
    <w:p w14:paraId="6E9ACADB" w14:textId="43CF10AF" w:rsidR="00F540FA" w:rsidRPr="00F540FA" w:rsidRDefault="00F540FA" w:rsidP="00F540FA">
      <w:r w:rsidRPr="00F540FA">
        <w:t>Local modifications of the process were devised in order to align to individual service’s usual processes and practices and therefore minimise disruption and resource demand on services. In terms of subsequent data collection time</w:t>
      </w:r>
      <w:r w:rsidR="004C49E8">
        <w:t xml:space="preserve"> </w:t>
      </w:r>
      <w:r w:rsidRPr="00F540FA">
        <w:t xml:space="preserve">points, at T0, study participants indicated their preference: postal, on-line/electronic survey (using Qualtrics software: http://www.qualtrics.com), or home visit by a local CSO to assist with completion.  </w:t>
      </w:r>
      <w:r w:rsidR="004C49E8">
        <w:t>The research team administered data collection from T1 onwards, directly managing administration of p</w:t>
      </w:r>
      <w:r w:rsidRPr="00F540FA">
        <w:t xml:space="preserve">ostal and electronic surveys </w:t>
      </w:r>
      <w:r w:rsidR="004C49E8">
        <w:t>and liaising with  local</w:t>
      </w:r>
      <w:r w:rsidRPr="00F540FA">
        <w:t xml:space="preserve"> CSOs when </w:t>
      </w:r>
      <w:r w:rsidR="004C49E8">
        <w:t xml:space="preserve"> a </w:t>
      </w:r>
      <w:r w:rsidRPr="00F540FA">
        <w:t xml:space="preserve">home visit was required. </w:t>
      </w:r>
    </w:p>
    <w:p w14:paraId="4365320A" w14:textId="39A94DB6" w:rsidR="00F540FA" w:rsidRPr="00F540FA" w:rsidRDefault="00F540FA" w:rsidP="00F540FA">
      <w:r w:rsidRPr="00F540FA">
        <w:t>To support retention, for postal and electronic survey administration, the following process was used at each follow-up data collection time</w:t>
      </w:r>
      <w:r w:rsidR="004C49E8">
        <w:t xml:space="preserve"> </w:t>
      </w:r>
      <w:r w:rsidRPr="00F540FA">
        <w:t>point:</w:t>
      </w:r>
    </w:p>
    <w:p w14:paraId="1C3D747D" w14:textId="77777777" w:rsidR="00F540FA" w:rsidRPr="00F540FA" w:rsidRDefault="00F540FA" w:rsidP="00F540FA">
      <w:pPr>
        <w:numPr>
          <w:ilvl w:val="0"/>
          <w:numId w:val="70"/>
        </w:numPr>
      </w:pPr>
      <w:r w:rsidRPr="00F540FA">
        <w:t>text message alerting study participant to expect to receive study questionnaire booklet (via post or email)</w:t>
      </w:r>
    </w:p>
    <w:p w14:paraId="7CAAA47E" w14:textId="77777777" w:rsidR="00F540FA" w:rsidRPr="00F540FA" w:rsidRDefault="00F540FA" w:rsidP="00F540FA">
      <w:pPr>
        <w:numPr>
          <w:ilvl w:val="0"/>
          <w:numId w:val="70"/>
        </w:numPr>
      </w:pPr>
      <w:r w:rsidRPr="00F540FA">
        <w:t>study questionnaires sent to participant</w:t>
      </w:r>
    </w:p>
    <w:p w14:paraId="397561BF" w14:textId="77777777" w:rsidR="00F540FA" w:rsidRPr="00F540FA" w:rsidRDefault="00F540FA" w:rsidP="00F540FA">
      <w:pPr>
        <w:numPr>
          <w:ilvl w:val="0"/>
          <w:numId w:val="70"/>
        </w:numPr>
      </w:pPr>
      <w:r w:rsidRPr="00F540FA">
        <w:t>if questionnaire not returned, after 9 days from initial administration, text reminder</w:t>
      </w:r>
    </w:p>
    <w:p w14:paraId="6733AC7C" w14:textId="77777777" w:rsidR="00F540FA" w:rsidRPr="00F540FA" w:rsidRDefault="00F540FA" w:rsidP="00F540FA">
      <w:pPr>
        <w:numPr>
          <w:ilvl w:val="0"/>
          <w:numId w:val="70"/>
        </w:numPr>
      </w:pPr>
      <w:r w:rsidRPr="00F540FA">
        <w:lastRenderedPageBreak/>
        <w:t>if questionnaire not returned after 16 days from initial administrations, questionnaire booklet re-sent in preferred format</w:t>
      </w:r>
    </w:p>
    <w:p w14:paraId="446CF18E" w14:textId="77777777" w:rsidR="00F540FA" w:rsidRPr="00F540FA" w:rsidRDefault="00F540FA" w:rsidP="00F540FA">
      <w:pPr>
        <w:numPr>
          <w:ilvl w:val="0"/>
          <w:numId w:val="70"/>
        </w:numPr>
      </w:pPr>
      <w:r w:rsidRPr="00F540FA">
        <w:t>if questionnaire not returned after 25 days from initial administration, final text reminder.</w:t>
      </w:r>
    </w:p>
    <w:p w14:paraId="227BACA1" w14:textId="77777777" w:rsidR="00F540FA" w:rsidRPr="00F540FA" w:rsidRDefault="00F540FA" w:rsidP="00F540FA">
      <w:r w:rsidRPr="00F540FA">
        <w:t xml:space="preserve">In addition, at each data collection time point study participants were sent a £20 shopping voucher (multiple stores, high street and on-line) on receipt of a completed study questionnaire booklet. </w:t>
      </w:r>
    </w:p>
    <w:p w14:paraId="7D9A605F" w14:textId="4893A674" w:rsidR="00F540FA" w:rsidRDefault="00F540FA">
      <w:pPr>
        <w:spacing w:line="259" w:lineRule="auto"/>
      </w:pPr>
      <w:r>
        <w:br w:type="page"/>
      </w:r>
    </w:p>
    <w:p w14:paraId="636591B2" w14:textId="3EA387F0" w:rsidR="00F540FA" w:rsidRPr="00013340" w:rsidRDefault="00E548DA" w:rsidP="00013340">
      <w:pPr>
        <w:pStyle w:val="Caption"/>
        <w:jc w:val="center"/>
        <w:rPr>
          <w:sz w:val="32"/>
          <w:szCs w:val="32"/>
        </w:rPr>
      </w:pPr>
      <w:bookmarkStart w:id="321" w:name="_Toc33460824"/>
      <w:r w:rsidRPr="00013340">
        <w:rPr>
          <w:sz w:val="32"/>
          <w:szCs w:val="32"/>
        </w:rPr>
        <w:lastRenderedPageBreak/>
        <w:t xml:space="preserve">Appendix </w:t>
      </w:r>
      <w:r w:rsidR="00862720" w:rsidRPr="00013340">
        <w:rPr>
          <w:sz w:val="32"/>
          <w:szCs w:val="32"/>
        </w:rPr>
        <w:fldChar w:fldCharType="begin"/>
      </w:r>
      <w:r w:rsidR="00862720" w:rsidRPr="00013340">
        <w:rPr>
          <w:sz w:val="32"/>
          <w:szCs w:val="32"/>
        </w:rPr>
        <w:instrText xml:space="preserve"> SEQ Appendix \* ARABIC </w:instrText>
      </w:r>
      <w:r w:rsidR="00862720" w:rsidRPr="00013340">
        <w:rPr>
          <w:sz w:val="32"/>
          <w:szCs w:val="32"/>
        </w:rPr>
        <w:fldChar w:fldCharType="separate"/>
      </w:r>
      <w:r w:rsidR="002731A5">
        <w:rPr>
          <w:noProof/>
          <w:sz w:val="32"/>
          <w:szCs w:val="32"/>
        </w:rPr>
        <w:t>9</w:t>
      </w:r>
      <w:r w:rsidR="00862720" w:rsidRPr="00013340">
        <w:rPr>
          <w:sz w:val="32"/>
          <w:szCs w:val="32"/>
        </w:rPr>
        <w:fldChar w:fldCharType="end"/>
      </w:r>
      <w:r w:rsidR="001B568D">
        <w:rPr>
          <w:sz w:val="32"/>
          <w:szCs w:val="32"/>
        </w:rPr>
        <w:t xml:space="preserve">: </w:t>
      </w:r>
      <w:r w:rsidR="00F540FA" w:rsidRPr="00013340">
        <w:rPr>
          <w:sz w:val="32"/>
          <w:szCs w:val="32"/>
        </w:rPr>
        <w:t>Characteristics of study participants:</w:t>
      </w:r>
      <w:bookmarkEnd w:id="321"/>
    </w:p>
    <w:p w14:paraId="0546F814" w14:textId="77777777" w:rsidR="00E548DA" w:rsidRDefault="00E548DA" w:rsidP="00356E93">
      <w:pPr>
        <w:pStyle w:val="Caption"/>
        <w:jc w:val="center"/>
      </w:pPr>
    </w:p>
    <w:p w14:paraId="14715FED" w14:textId="77B93F40" w:rsidR="00F540FA" w:rsidRPr="00F540FA" w:rsidRDefault="00356E93" w:rsidP="00356E93">
      <w:pPr>
        <w:pStyle w:val="Caption"/>
        <w:jc w:val="center"/>
        <w:rPr>
          <w:rFonts w:asciiTheme="majorHAnsi" w:eastAsia="Times New Roman" w:hAnsiTheme="majorHAnsi" w:cstheme="majorHAnsi"/>
          <w:b w:val="0"/>
          <w:szCs w:val="24"/>
          <w:lang w:eastAsia="en-GB"/>
        </w:rPr>
      </w:pPr>
      <w:bookmarkStart w:id="322" w:name="_Toc33460862"/>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31</w:t>
      </w:r>
      <w:r w:rsidR="00E82F83">
        <w:rPr>
          <w:noProof/>
        </w:rPr>
        <w:fldChar w:fldCharType="end"/>
      </w:r>
      <w:r>
        <w:t xml:space="preserve">  </w:t>
      </w:r>
      <w:r w:rsidR="00F540FA" w:rsidRPr="00356E93">
        <w:rPr>
          <w:rFonts w:asciiTheme="majorHAnsi" w:eastAsia="Times New Roman" w:hAnsiTheme="majorHAnsi" w:cstheme="majorHAnsi"/>
          <w:szCs w:val="24"/>
          <w:lang w:eastAsia="en-GB"/>
        </w:rPr>
        <w:t>Characteristics of study participants</w:t>
      </w:r>
      <w:bookmarkEnd w:id="322"/>
      <w:r w:rsidR="00B114B3">
        <w:rPr>
          <w:rFonts w:asciiTheme="majorHAnsi" w:eastAsia="Times New Roman" w:hAnsiTheme="majorHAnsi" w:cstheme="majorHAnsi"/>
          <w:szCs w:val="24"/>
          <w:lang w:eastAsia="en-GB"/>
        </w:rPr>
        <w:t xml:space="preserve"> </w:t>
      </w:r>
    </w:p>
    <w:tbl>
      <w:tblPr>
        <w:tblStyle w:val="TableGrid11"/>
        <w:tblW w:w="10030" w:type="dxa"/>
        <w:jc w:val="center"/>
        <w:tblLook w:val="04A0" w:firstRow="1" w:lastRow="0" w:firstColumn="1" w:lastColumn="0" w:noHBand="0" w:noVBand="1"/>
      </w:tblPr>
      <w:tblGrid>
        <w:gridCol w:w="1980"/>
        <w:gridCol w:w="1843"/>
        <w:gridCol w:w="2239"/>
        <w:gridCol w:w="1984"/>
        <w:gridCol w:w="1984"/>
      </w:tblGrid>
      <w:tr w:rsidR="00F540FA" w:rsidRPr="00F540FA" w14:paraId="7C1C3ACD" w14:textId="77777777" w:rsidTr="00582B18">
        <w:trPr>
          <w:trHeight w:val="510"/>
          <w:jc w:val="center"/>
        </w:trPr>
        <w:tc>
          <w:tcPr>
            <w:tcW w:w="1980" w:type="dxa"/>
          </w:tcPr>
          <w:p w14:paraId="46505B8E" w14:textId="77777777" w:rsidR="00F540FA" w:rsidRPr="00F540FA" w:rsidRDefault="00F540FA" w:rsidP="00F540FA">
            <w:pPr>
              <w:spacing w:line="259" w:lineRule="auto"/>
              <w:rPr>
                <w:rFonts w:asciiTheme="majorHAnsi" w:hAnsiTheme="majorHAnsi" w:cstheme="majorHAnsi"/>
                <w:b/>
                <w:szCs w:val="24"/>
              </w:rPr>
            </w:pPr>
          </w:p>
        </w:tc>
        <w:tc>
          <w:tcPr>
            <w:tcW w:w="1843" w:type="dxa"/>
          </w:tcPr>
          <w:p w14:paraId="13D5342D"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SAT cohort</w:t>
            </w:r>
          </w:p>
          <w:p w14:paraId="753F50CD"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(n=252)</w:t>
            </w:r>
          </w:p>
        </w:tc>
        <w:tc>
          <w:tcPr>
            <w:tcW w:w="2239" w:type="dxa"/>
            <w:vAlign w:val="center"/>
          </w:tcPr>
          <w:p w14:paraId="27EB3038" w14:textId="77777777" w:rsidR="002B0D92" w:rsidRDefault="00F540FA" w:rsidP="0008358F">
            <w:pPr>
              <w:spacing w:line="259" w:lineRule="auto"/>
              <w:jc w:val="center"/>
              <w:rPr>
                <w:rFonts w:asciiTheme="majorHAnsi" w:hAnsiTheme="majorHAnsi" w:cstheme="majorHAnsi"/>
                <w:b/>
                <w:szCs w:val="24"/>
              </w:rPr>
            </w:pPr>
            <w:r w:rsidRPr="00F540FA">
              <w:rPr>
                <w:rFonts w:asciiTheme="majorHAnsi" w:hAnsiTheme="majorHAnsi" w:cstheme="majorHAnsi"/>
                <w:b/>
                <w:szCs w:val="24"/>
              </w:rPr>
              <w:t>SAT</w:t>
            </w:r>
            <w:r w:rsidR="002B0D92">
              <w:rPr>
                <w:rFonts w:asciiTheme="majorHAnsi" w:hAnsiTheme="majorHAnsi" w:cstheme="majorHAnsi"/>
                <w:b/>
                <w:szCs w:val="24"/>
              </w:rPr>
              <w:t xml:space="preserve"> cohort: </w:t>
            </w:r>
          </w:p>
          <w:p w14:paraId="190BB9FE" w14:textId="0E6F6FB0" w:rsidR="00F540FA" w:rsidRPr="00F540FA" w:rsidRDefault="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 xml:space="preserve">D&amp;S </w:t>
            </w:r>
            <w:r w:rsidR="002B0D92">
              <w:rPr>
                <w:rFonts w:asciiTheme="majorHAnsi" w:hAnsiTheme="majorHAnsi" w:cstheme="majorHAnsi"/>
                <w:b/>
                <w:szCs w:val="24"/>
              </w:rPr>
              <w:t>group</w:t>
            </w:r>
            <w:r w:rsidRPr="00F540FA">
              <w:rPr>
                <w:rFonts w:asciiTheme="majorHAnsi" w:hAnsiTheme="majorHAnsi" w:cstheme="majorHAnsi"/>
                <w:b/>
                <w:szCs w:val="24"/>
              </w:rPr>
              <w:t xml:space="preserve"> (n=164</w:t>
            </w:r>
            <w:r w:rsidRPr="00F540FA">
              <w:rPr>
                <w:rFonts w:asciiTheme="majorHAnsi" w:hAnsiTheme="majorHAnsi" w:cstheme="majorHAnsi"/>
                <w:b/>
                <w:szCs w:val="24"/>
                <w:vertAlign w:val="superscript"/>
              </w:rPr>
              <w:t>a</w:t>
            </w:r>
            <w:r w:rsidRPr="00F540FA">
              <w:rPr>
                <w:rFonts w:asciiTheme="majorHAnsi" w:hAnsiTheme="majorHAnsi" w:cstheme="majorHAnsi"/>
                <w:b/>
                <w:szCs w:val="24"/>
              </w:rPr>
              <w:t>)</w:t>
            </w:r>
          </w:p>
        </w:tc>
        <w:tc>
          <w:tcPr>
            <w:tcW w:w="1984" w:type="dxa"/>
            <w:vAlign w:val="center"/>
          </w:tcPr>
          <w:p w14:paraId="4E4810AF" w14:textId="77777777" w:rsidR="002B0D92" w:rsidRDefault="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SAT</w:t>
            </w:r>
            <w:r w:rsidR="002B0D92">
              <w:rPr>
                <w:rFonts w:asciiTheme="majorHAnsi" w:hAnsiTheme="majorHAnsi" w:cstheme="majorHAnsi"/>
                <w:b/>
                <w:szCs w:val="24"/>
              </w:rPr>
              <w:t xml:space="preserve"> cohort: </w:t>
            </w:r>
          </w:p>
          <w:p w14:paraId="5F69A301" w14:textId="7E6C99D9" w:rsidR="00F540FA" w:rsidRPr="00F540FA" w:rsidRDefault="002B0D92" w:rsidP="0008358F">
            <w:pPr>
              <w:spacing w:line="259" w:lineRule="auto"/>
              <w:jc w:val="center"/>
              <w:rPr>
                <w:rFonts w:asciiTheme="majorHAnsi" w:hAnsiTheme="majorHAnsi" w:cstheme="majorHAnsi"/>
                <w:b/>
                <w:szCs w:val="24"/>
              </w:rPr>
            </w:pPr>
            <w:r>
              <w:rPr>
                <w:rFonts w:asciiTheme="majorHAnsi" w:hAnsiTheme="majorHAnsi" w:cstheme="majorHAnsi"/>
                <w:b/>
                <w:szCs w:val="24"/>
              </w:rPr>
              <w:t>S</w:t>
            </w:r>
            <w:r w:rsidR="00F540FA" w:rsidRPr="00F540FA">
              <w:rPr>
                <w:rFonts w:asciiTheme="majorHAnsi" w:hAnsiTheme="majorHAnsi" w:cstheme="majorHAnsi"/>
                <w:b/>
                <w:szCs w:val="24"/>
              </w:rPr>
              <w:t>0</w:t>
            </w:r>
            <w:r>
              <w:rPr>
                <w:rFonts w:asciiTheme="majorHAnsi" w:hAnsiTheme="majorHAnsi" w:cstheme="majorHAnsi"/>
                <w:b/>
                <w:szCs w:val="24"/>
              </w:rPr>
              <w:t xml:space="preserve"> group</w:t>
            </w:r>
            <w:r w:rsidR="00F540FA" w:rsidRPr="00F540FA">
              <w:rPr>
                <w:rFonts w:asciiTheme="majorHAnsi" w:hAnsiTheme="majorHAnsi" w:cstheme="majorHAnsi"/>
                <w:b/>
                <w:szCs w:val="24"/>
              </w:rPr>
              <w:t xml:space="preserve"> (n=88)</w:t>
            </w:r>
          </w:p>
        </w:tc>
        <w:tc>
          <w:tcPr>
            <w:tcW w:w="1984" w:type="dxa"/>
            <w:vAlign w:val="center"/>
          </w:tcPr>
          <w:p w14:paraId="729F5146"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 xml:space="preserve">DO cohort </w:t>
            </w:r>
          </w:p>
          <w:p w14:paraId="64FDEA8E"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(n=56)</w:t>
            </w:r>
          </w:p>
        </w:tc>
      </w:tr>
      <w:tr w:rsidR="00F540FA" w:rsidRPr="00F540FA" w14:paraId="124593BD" w14:textId="77777777" w:rsidTr="00E548DA">
        <w:trPr>
          <w:jc w:val="center"/>
        </w:trPr>
        <w:tc>
          <w:tcPr>
            <w:tcW w:w="10030" w:type="dxa"/>
            <w:gridSpan w:val="5"/>
            <w:vAlign w:val="center"/>
          </w:tcPr>
          <w:p w14:paraId="6208B5EB" w14:textId="77777777" w:rsidR="00F540FA" w:rsidRPr="00F540FA" w:rsidRDefault="00F540FA" w:rsidP="00F540FA">
            <w:pPr>
              <w:spacing w:line="259" w:lineRule="auto"/>
              <w:rPr>
                <w:rFonts w:asciiTheme="majorHAnsi" w:hAnsiTheme="majorHAnsi" w:cstheme="majorHAnsi"/>
                <w:b/>
                <w:sz w:val="14"/>
                <w:szCs w:val="14"/>
              </w:rPr>
            </w:pPr>
          </w:p>
          <w:p w14:paraId="0337E47F"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Age (years)</w:t>
            </w:r>
          </w:p>
        </w:tc>
      </w:tr>
      <w:tr w:rsidR="00F540FA" w:rsidRPr="00F540FA" w14:paraId="72C5E101" w14:textId="77777777" w:rsidTr="00582B18">
        <w:trPr>
          <w:jc w:val="center"/>
        </w:trPr>
        <w:tc>
          <w:tcPr>
            <w:tcW w:w="1980" w:type="dxa"/>
            <w:vAlign w:val="center"/>
          </w:tcPr>
          <w:p w14:paraId="12416499"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Mean (SD)</w:t>
            </w:r>
          </w:p>
        </w:tc>
        <w:tc>
          <w:tcPr>
            <w:tcW w:w="1843" w:type="dxa"/>
            <w:vAlign w:val="center"/>
          </w:tcPr>
          <w:p w14:paraId="71BD0F2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29.51 (11.7)</w:t>
            </w:r>
          </w:p>
        </w:tc>
        <w:tc>
          <w:tcPr>
            <w:tcW w:w="2239" w:type="dxa"/>
            <w:vAlign w:val="center"/>
          </w:tcPr>
          <w:p w14:paraId="7CFA651D"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31.1 (12.03)</w:t>
            </w:r>
          </w:p>
        </w:tc>
        <w:tc>
          <w:tcPr>
            <w:tcW w:w="1984" w:type="dxa"/>
            <w:vAlign w:val="center"/>
          </w:tcPr>
          <w:p w14:paraId="2D05FAC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szCs w:val="24"/>
                <w:lang w:eastAsia="zh-CN"/>
              </w:rPr>
              <w:t>26.5 (10.45)</w:t>
            </w:r>
          </w:p>
        </w:tc>
        <w:tc>
          <w:tcPr>
            <w:tcW w:w="1984" w:type="dxa"/>
          </w:tcPr>
          <w:p w14:paraId="59718345" w14:textId="77777777" w:rsidR="00F540FA" w:rsidRPr="00F540FA" w:rsidRDefault="00F540FA" w:rsidP="00F540FA">
            <w:pPr>
              <w:spacing w:line="259" w:lineRule="auto"/>
              <w:jc w:val="center"/>
              <w:rPr>
                <w:rFonts w:asciiTheme="majorHAnsi" w:eastAsia="SimSun" w:hAnsiTheme="majorHAnsi" w:cstheme="majorHAnsi"/>
                <w:szCs w:val="24"/>
                <w:lang w:eastAsia="zh-CN"/>
              </w:rPr>
            </w:pPr>
            <w:r w:rsidRPr="00F540FA">
              <w:rPr>
                <w:rFonts w:asciiTheme="majorHAnsi" w:eastAsia="SimSun" w:hAnsiTheme="majorHAnsi" w:cstheme="majorHAnsi"/>
                <w:szCs w:val="20"/>
                <w:lang w:eastAsia="zh-CN"/>
              </w:rPr>
              <w:t>35.23 (13.28)</w:t>
            </w:r>
          </w:p>
        </w:tc>
      </w:tr>
      <w:tr w:rsidR="00F540FA" w:rsidRPr="00F540FA" w14:paraId="65E05903" w14:textId="77777777" w:rsidTr="00582B18">
        <w:trPr>
          <w:jc w:val="center"/>
        </w:trPr>
        <w:tc>
          <w:tcPr>
            <w:tcW w:w="1980" w:type="dxa"/>
            <w:vAlign w:val="center"/>
          </w:tcPr>
          <w:p w14:paraId="2C55D5A1"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Median (range)</w:t>
            </w:r>
          </w:p>
        </w:tc>
        <w:tc>
          <w:tcPr>
            <w:tcW w:w="1843" w:type="dxa"/>
            <w:vAlign w:val="center"/>
          </w:tcPr>
          <w:p w14:paraId="73F15B79"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25 (17-69)</w:t>
            </w:r>
          </w:p>
        </w:tc>
        <w:tc>
          <w:tcPr>
            <w:tcW w:w="2239" w:type="dxa"/>
            <w:vAlign w:val="center"/>
          </w:tcPr>
          <w:p w14:paraId="0D4F36EF"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27 (18-69)</w:t>
            </w:r>
          </w:p>
        </w:tc>
        <w:tc>
          <w:tcPr>
            <w:tcW w:w="1984" w:type="dxa"/>
            <w:vAlign w:val="center"/>
          </w:tcPr>
          <w:p w14:paraId="32FB199C"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szCs w:val="24"/>
                <w:lang w:eastAsia="zh-CN"/>
              </w:rPr>
              <w:t>21 (17-55)</w:t>
            </w:r>
          </w:p>
        </w:tc>
        <w:tc>
          <w:tcPr>
            <w:tcW w:w="1984" w:type="dxa"/>
          </w:tcPr>
          <w:p w14:paraId="661244A5" w14:textId="77777777" w:rsidR="00F540FA" w:rsidRPr="00F540FA" w:rsidRDefault="00F540FA" w:rsidP="00F540FA">
            <w:pPr>
              <w:spacing w:line="259" w:lineRule="auto"/>
              <w:jc w:val="center"/>
              <w:rPr>
                <w:rFonts w:asciiTheme="majorHAnsi" w:eastAsia="SimSun" w:hAnsiTheme="majorHAnsi" w:cstheme="majorHAnsi"/>
                <w:szCs w:val="24"/>
                <w:lang w:eastAsia="zh-CN"/>
              </w:rPr>
            </w:pPr>
            <w:r w:rsidRPr="00F540FA">
              <w:rPr>
                <w:rFonts w:asciiTheme="majorHAnsi" w:eastAsia="SimSun" w:hAnsiTheme="majorHAnsi" w:cstheme="majorHAnsi"/>
                <w:szCs w:val="20"/>
                <w:lang w:eastAsia="zh-CN"/>
              </w:rPr>
              <w:t>31.5 (18-64)</w:t>
            </w:r>
          </w:p>
        </w:tc>
      </w:tr>
      <w:tr w:rsidR="00F540FA" w:rsidRPr="00F540FA" w14:paraId="75260215" w14:textId="77777777" w:rsidTr="00582B18">
        <w:trPr>
          <w:trHeight w:val="454"/>
          <w:jc w:val="center"/>
        </w:trPr>
        <w:tc>
          <w:tcPr>
            <w:tcW w:w="1980" w:type="dxa"/>
          </w:tcPr>
          <w:p w14:paraId="6AC3B795" w14:textId="77777777" w:rsidR="00F540FA" w:rsidRPr="00F540FA" w:rsidRDefault="00F540FA" w:rsidP="00F540FA">
            <w:pPr>
              <w:spacing w:line="259" w:lineRule="auto"/>
              <w:rPr>
                <w:rFonts w:asciiTheme="majorHAnsi" w:hAnsiTheme="majorHAnsi" w:cstheme="majorHAnsi"/>
                <w:b/>
                <w:szCs w:val="24"/>
              </w:rPr>
            </w:pPr>
          </w:p>
        </w:tc>
        <w:tc>
          <w:tcPr>
            <w:tcW w:w="1843" w:type="dxa"/>
            <w:vAlign w:val="bottom"/>
          </w:tcPr>
          <w:p w14:paraId="7166B3C1"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 (%)</w:t>
            </w:r>
          </w:p>
        </w:tc>
        <w:tc>
          <w:tcPr>
            <w:tcW w:w="2239" w:type="dxa"/>
            <w:vAlign w:val="bottom"/>
          </w:tcPr>
          <w:p w14:paraId="0C0AF125"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 (%)</w:t>
            </w:r>
          </w:p>
        </w:tc>
        <w:tc>
          <w:tcPr>
            <w:tcW w:w="1984" w:type="dxa"/>
            <w:vAlign w:val="bottom"/>
          </w:tcPr>
          <w:p w14:paraId="1AD1E000"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 (%)</w:t>
            </w:r>
          </w:p>
        </w:tc>
        <w:tc>
          <w:tcPr>
            <w:tcW w:w="1984" w:type="dxa"/>
            <w:vAlign w:val="bottom"/>
          </w:tcPr>
          <w:p w14:paraId="008B2563" w14:textId="77777777" w:rsidR="00F540FA" w:rsidRPr="00F540FA" w:rsidRDefault="00F540FA" w:rsidP="00F540FA">
            <w:pPr>
              <w:spacing w:line="259" w:lineRule="auto"/>
              <w:jc w:val="center"/>
              <w:rPr>
                <w:rFonts w:asciiTheme="majorHAnsi" w:hAnsiTheme="majorHAnsi" w:cstheme="majorHAnsi"/>
                <w:b/>
                <w:szCs w:val="24"/>
              </w:rPr>
            </w:pPr>
            <w:r w:rsidRPr="00F540FA">
              <w:rPr>
                <w:rFonts w:asciiTheme="majorHAnsi" w:hAnsiTheme="majorHAnsi" w:cstheme="majorHAnsi"/>
                <w:b/>
                <w:szCs w:val="24"/>
              </w:rPr>
              <w:t>n (%)</w:t>
            </w:r>
          </w:p>
        </w:tc>
      </w:tr>
      <w:tr w:rsidR="00F540FA" w:rsidRPr="00F540FA" w14:paraId="54D90892" w14:textId="77777777" w:rsidTr="00E548DA">
        <w:trPr>
          <w:jc w:val="center"/>
        </w:trPr>
        <w:tc>
          <w:tcPr>
            <w:tcW w:w="10030" w:type="dxa"/>
            <w:gridSpan w:val="5"/>
            <w:vAlign w:val="center"/>
          </w:tcPr>
          <w:p w14:paraId="4E2AC588" w14:textId="77777777" w:rsidR="00F540FA" w:rsidRPr="00F540FA" w:rsidRDefault="00F540FA" w:rsidP="00F540FA">
            <w:pPr>
              <w:spacing w:line="259" w:lineRule="auto"/>
              <w:rPr>
                <w:rFonts w:asciiTheme="majorHAnsi" w:hAnsiTheme="majorHAnsi" w:cstheme="majorHAnsi"/>
                <w:b/>
                <w:sz w:val="14"/>
                <w:szCs w:val="14"/>
              </w:rPr>
            </w:pPr>
          </w:p>
          <w:p w14:paraId="59E8D8FB"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Gender</w:t>
            </w:r>
          </w:p>
        </w:tc>
      </w:tr>
      <w:tr w:rsidR="00F540FA" w:rsidRPr="00F540FA" w14:paraId="0E3F9E65" w14:textId="77777777" w:rsidTr="00582B18">
        <w:trPr>
          <w:jc w:val="center"/>
        </w:trPr>
        <w:tc>
          <w:tcPr>
            <w:tcW w:w="1980" w:type="dxa"/>
            <w:vAlign w:val="center"/>
          </w:tcPr>
          <w:p w14:paraId="252ABEC1"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Male</w:t>
            </w:r>
          </w:p>
        </w:tc>
        <w:tc>
          <w:tcPr>
            <w:tcW w:w="1843" w:type="dxa"/>
            <w:vAlign w:val="center"/>
          </w:tcPr>
          <w:p w14:paraId="73E4B34C"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148 (60.1)</w:t>
            </w:r>
          </w:p>
        </w:tc>
        <w:tc>
          <w:tcPr>
            <w:tcW w:w="2239" w:type="dxa"/>
            <w:vAlign w:val="center"/>
          </w:tcPr>
          <w:p w14:paraId="27BF6BDD"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93 (57.1)</w:t>
            </w:r>
          </w:p>
        </w:tc>
        <w:tc>
          <w:tcPr>
            <w:tcW w:w="1984" w:type="dxa"/>
            <w:vAlign w:val="center"/>
          </w:tcPr>
          <w:p w14:paraId="7599BD7F"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55 (62.5)</w:t>
            </w:r>
          </w:p>
        </w:tc>
        <w:tc>
          <w:tcPr>
            <w:tcW w:w="1984" w:type="dxa"/>
            <w:vAlign w:val="bottom"/>
          </w:tcPr>
          <w:p w14:paraId="2607A487"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36 (64.3)</w:t>
            </w:r>
          </w:p>
        </w:tc>
      </w:tr>
      <w:tr w:rsidR="00F540FA" w:rsidRPr="00F540FA" w14:paraId="4F5310D7" w14:textId="77777777" w:rsidTr="00582B18">
        <w:trPr>
          <w:jc w:val="center"/>
        </w:trPr>
        <w:tc>
          <w:tcPr>
            <w:tcW w:w="1980" w:type="dxa"/>
            <w:vAlign w:val="center"/>
          </w:tcPr>
          <w:p w14:paraId="39AC49E1"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Female</w:t>
            </w:r>
          </w:p>
        </w:tc>
        <w:tc>
          <w:tcPr>
            <w:tcW w:w="1843" w:type="dxa"/>
            <w:vAlign w:val="center"/>
          </w:tcPr>
          <w:p w14:paraId="219B17A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94 (37.4)</w:t>
            </w:r>
          </w:p>
        </w:tc>
        <w:tc>
          <w:tcPr>
            <w:tcW w:w="2239" w:type="dxa"/>
            <w:vAlign w:val="center"/>
          </w:tcPr>
          <w:p w14:paraId="55E63BA0"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64 (39.3)</w:t>
            </w:r>
          </w:p>
        </w:tc>
        <w:tc>
          <w:tcPr>
            <w:tcW w:w="1984" w:type="dxa"/>
            <w:vAlign w:val="center"/>
          </w:tcPr>
          <w:p w14:paraId="7C8A558B"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30 (34.1)</w:t>
            </w:r>
          </w:p>
        </w:tc>
        <w:tc>
          <w:tcPr>
            <w:tcW w:w="1984" w:type="dxa"/>
            <w:vAlign w:val="bottom"/>
          </w:tcPr>
          <w:p w14:paraId="6200AF54"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20 (35.7)</w:t>
            </w:r>
          </w:p>
        </w:tc>
      </w:tr>
      <w:tr w:rsidR="00F540FA" w:rsidRPr="00F540FA" w14:paraId="2A8667F0" w14:textId="77777777" w:rsidTr="00582B18">
        <w:trPr>
          <w:jc w:val="center"/>
        </w:trPr>
        <w:tc>
          <w:tcPr>
            <w:tcW w:w="1980" w:type="dxa"/>
            <w:vAlign w:val="center"/>
          </w:tcPr>
          <w:p w14:paraId="40B9F474"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Neither</w:t>
            </w:r>
          </w:p>
        </w:tc>
        <w:tc>
          <w:tcPr>
            <w:tcW w:w="1843" w:type="dxa"/>
            <w:vAlign w:val="center"/>
          </w:tcPr>
          <w:p w14:paraId="38E3D2A5"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9 (3.5)</w:t>
            </w:r>
          </w:p>
        </w:tc>
        <w:tc>
          <w:tcPr>
            <w:tcW w:w="2239" w:type="dxa"/>
            <w:vAlign w:val="center"/>
          </w:tcPr>
          <w:p w14:paraId="1714C8E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6 (3.7)</w:t>
            </w:r>
          </w:p>
        </w:tc>
        <w:tc>
          <w:tcPr>
            <w:tcW w:w="1984" w:type="dxa"/>
            <w:vAlign w:val="center"/>
          </w:tcPr>
          <w:p w14:paraId="136B176A"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3 (3.4)</w:t>
            </w:r>
          </w:p>
        </w:tc>
        <w:tc>
          <w:tcPr>
            <w:tcW w:w="1984" w:type="dxa"/>
            <w:vAlign w:val="bottom"/>
          </w:tcPr>
          <w:p w14:paraId="0E6DEF6A"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0 (0.0)</w:t>
            </w:r>
          </w:p>
        </w:tc>
      </w:tr>
      <w:tr w:rsidR="00F540FA" w:rsidRPr="00F540FA" w14:paraId="5659C5AF" w14:textId="77777777" w:rsidTr="00E548DA">
        <w:trPr>
          <w:jc w:val="center"/>
        </w:trPr>
        <w:tc>
          <w:tcPr>
            <w:tcW w:w="10030" w:type="dxa"/>
            <w:gridSpan w:val="5"/>
            <w:vAlign w:val="center"/>
          </w:tcPr>
          <w:p w14:paraId="014E1F09" w14:textId="77777777" w:rsidR="00F540FA" w:rsidRPr="00F540FA" w:rsidRDefault="00F540FA" w:rsidP="00F540FA">
            <w:pPr>
              <w:spacing w:line="259" w:lineRule="auto"/>
              <w:rPr>
                <w:rFonts w:asciiTheme="majorHAnsi" w:hAnsiTheme="majorHAnsi" w:cstheme="majorHAnsi"/>
                <w:b/>
                <w:sz w:val="14"/>
                <w:szCs w:val="14"/>
              </w:rPr>
            </w:pPr>
          </w:p>
          <w:p w14:paraId="2D093C44"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Relationship status</w:t>
            </w:r>
          </w:p>
        </w:tc>
      </w:tr>
      <w:tr w:rsidR="00F540FA" w:rsidRPr="00F540FA" w14:paraId="128592E5" w14:textId="77777777" w:rsidTr="00582B18">
        <w:trPr>
          <w:jc w:val="center"/>
        </w:trPr>
        <w:tc>
          <w:tcPr>
            <w:tcW w:w="1980" w:type="dxa"/>
            <w:vAlign w:val="center"/>
          </w:tcPr>
          <w:p w14:paraId="4D01ACC4"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Single   </w:t>
            </w:r>
          </w:p>
        </w:tc>
        <w:tc>
          <w:tcPr>
            <w:tcW w:w="1843" w:type="dxa"/>
            <w:vAlign w:val="center"/>
          </w:tcPr>
          <w:p w14:paraId="544DC9CC"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211 (84.1)</w:t>
            </w:r>
          </w:p>
        </w:tc>
        <w:tc>
          <w:tcPr>
            <w:tcW w:w="2239" w:type="dxa"/>
            <w:vAlign w:val="center"/>
          </w:tcPr>
          <w:p w14:paraId="474374D8"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131 (80.4)</w:t>
            </w:r>
          </w:p>
        </w:tc>
        <w:tc>
          <w:tcPr>
            <w:tcW w:w="1984" w:type="dxa"/>
            <w:vAlign w:val="center"/>
          </w:tcPr>
          <w:p w14:paraId="01E6653A"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80 (90.9)</w:t>
            </w:r>
          </w:p>
        </w:tc>
        <w:tc>
          <w:tcPr>
            <w:tcW w:w="1984" w:type="dxa"/>
            <w:vAlign w:val="center"/>
          </w:tcPr>
          <w:p w14:paraId="7EC624FA"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38 (67.9)</w:t>
            </w:r>
          </w:p>
        </w:tc>
      </w:tr>
      <w:tr w:rsidR="00F540FA" w:rsidRPr="00F540FA" w14:paraId="147BCB3C" w14:textId="77777777" w:rsidTr="00582B18">
        <w:trPr>
          <w:jc w:val="center"/>
        </w:trPr>
        <w:tc>
          <w:tcPr>
            <w:tcW w:w="1980" w:type="dxa"/>
            <w:vAlign w:val="center"/>
          </w:tcPr>
          <w:p w14:paraId="2961205A"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Long-term partnership</w:t>
            </w:r>
          </w:p>
        </w:tc>
        <w:tc>
          <w:tcPr>
            <w:tcW w:w="1843" w:type="dxa"/>
            <w:vAlign w:val="center"/>
          </w:tcPr>
          <w:p w14:paraId="0E22E947"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40 (15.9)</w:t>
            </w:r>
          </w:p>
        </w:tc>
        <w:tc>
          <w:tcPr>
            <w:tcW w:w="2239" w:type="dxa"/>
            <w:vAlign w:val="center"/>
          </w:tcPr>
          <w:p w14:paraId="6C5BEE54"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32 (19.6)</w:t>
            </w:r>
          </w:p>
        </w:tc>
        <w:tc>
          <w:tcPr>
            <w:tcW w:w="1984" w:type="dxa"/>
            <w:vAlign w:val="center"/>
          </w:tcPr>
          <w:p w14:paraId="1DD30CCC"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8 (9.1)</w:t>
            </w:r>
          </w:p>
        </w:tc>
        <w:tc>
          <w:tcPr>
            <w:tcW w:w="1984" w:type="dxa"/>
            <w:vAlign w:val="center"/>
          </w:tcPr>
          <w:p w14:paraId="449EA063"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18 (32.1)</w:t>
            </w:r>
          </w:p>
        </w:tc>
      </w:tr>
      <w:tr w:rsidR="00F540FA" w:rsidRPr="00F540FA" w14:paraId="1C8C1E42" w14:textId="77777777" w:rsidTr="00E548DA">
        <w:trPr>
          <w:jc w:val="center"/>
        </w:trPr>
        <w:tc>
          <w:tcPr>
            <w:tcW w:w="10030" w:type="dxa"/>
            <w:gridSpan w:val="5"/>
            <w:vAlign w:val="center"/>
          </w:tcPr>
          <w:p w14:paraId="6C308B65" w14:textId="77777777" w:rsidR="00F540FA" w:rsidRPr="00F540FA" w:rsidRDefault="00F540FA" w:rsidP="00F540FA">
            <w:pPr>
              <w:spacing w:line="259" w:lineRule="auto"/>
              <w:rPr>
                <w:rFonts w:asciiTheme="majorHAnsi" w:hAnsiTheme="majorHAnsi" w:cstheme="majorHAnsi"/>
                <w:b/>
                <w:sz w:val="14"/>
                <w:szCs w:val="14"/>
              </w:rPr>
            </w:pPr>
          </w:p>
          <w:p w14:paraId="1D60904A"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Educational Qualifications</w:t>
            </w:r>
          </w:p>
        </w:tc>
      </w:tr>
      <w:tr w:rsidR="00F540FA" w:rsidRPr="00F540FA" w14:paraId="4CEF6343" w14:textId="77777777" w:rsidTr="00582B18">
        <w:trPr>
          <w:jc w:val="center"/>
        </w:trPr>
        <w:tc>
          <w:tcPr>
            <w:tcW w:w="1980" w:type="dxa"/>
            <w:vAlign w:val="center"/>
          </w:tcPr>
          <w:p w14:paraId="4671865E"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None</w:t>
            </w:r>
          </w:p>
        </w:tc>
        <w:tc>
          <w:tcPr>
            <w:tcW w:w="1843" w:type="dxa"/>
            <w:vAlign w:val="center"/>
          </w:tcPr>
          <w:p w14:paraId="0C3CAD6D"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24  (9.6)</w:t>
            </w:r>
          </w:p>
        </w:tc>
        <w:tc>
          <w:tcPr>
            <w:tcW w:w="2239" w:type="dxa"/>
            <w:vAlign w:val="center"/>
          </w:tcPr>
          <w:p w14:paraId="0ED5E9F2"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15 (9.2)</w:t>
            </w:r>
          </w:p>
        </w:tc>
        <w:tc>
          <w:tcPr>
            <w:tcW w:w="1984" w:type="dxa"/>
            <w:vAlign w:val="center"/>
          </w:tcPr>
          <w:p w14:paraId="3F7C96FF"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9 (10.3)</w:t>
            </w:r>
          </w:p>
        </w:tc>
        <w:tc>
          <w:tcPr>
            <w:tcW w:w="1984" w:type="dxa"/>
            <w:vAlign w:val="bottom"/>
          </w:tcPr>
          <w:p w14:paraId="29B98350"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7 (12.5)</w:t>
            </w:r>
          </w:p>
        </w:tc>
      </w:tr>
      <w:tr w:rsidR="00F540FA" w:rsidRPr="00F540FA" w14:paraId="2003BDD2" w14:textId="77777777" w:rsidTr="00582B18">
        <w:trPr>
          <w:jc w:val="center"/>
        </w:trPr>
        <w:tc>
          <w:tcPr>
            <w:tcW w:w="1980" w:type="dxa"/>
            <w:vAlign w:val="center"/>
          </w:tcPr>
          <w:p w14:paraId="16BFDAF5"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GCSE/O Levels</w:t>
            </w:r>
          </w:p>
        </w:tc>
        <w:tc>
          <w:tcPr>
            <w:tcW w:w="1843" w:type="dxa"/>
            <w:vAlign w:val="center"/>
          </w:tcPr>
          <w:p w14:paraId="593FA5C5"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70  (27.9)</w:t>
            </w:r>
          </w:p>
        </w:tc>
        <w:tc>
          <w:tcPr>
            <w:tcW w:w="2239" w:type="dxa"/>
            <w:vAlign w:val="center"/>
          </w:tcPr>
          <w:p w14:paraId="79C75C5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43 (26.4)</w:t>
            </w:r>
          </w:p>
        </w:tc>
        <w:tc>
          <w:tcPr>
            <w:tcW w:w="1984" w:type="dxa"/>
            <w:vAlign w:val="center"/>
          </w:tcPr>
          <w:p w14:paraId="702D82E3"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27 (31.0)</w:t>
            </w:r>
          </w:p>
        </w:tc>
        <w:tc>
          <w:tcPr>
            <w:tcW w:w="1984" w:type="dxa"/>
            <w:vAlign w:val="bottom"/>
          </w:tcPr>
          <w:p w14:paraId="1D033B39"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9 (16.1)</w:t>
            </w:r>
          </w:p>
        </w:tc>
      </w:tr>
      <w:tr w:rsidR="00F540FA" w:rsidRPr="00F540FA" w14:paraId="4EDB97E8" w14:textId="77777777" w:rsidTr="00582B18">
        <w:trPr>
          <w:jc w:val="center"/>
        </w:trPr>
        <w:tc>
          <w:tcPr>
            <w:tcW w:w="1980" w:type="dxa"/>
            <w:vAlign w:val="center"/>
          </w:tcPr>
          <w:p w14:paraId="4A95D909"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Further Educ.</w:t>
            </w:r>
          </w:p>
        </w:tc>
        <w:tc>
          <w:tcPr>
            <w:tcW w:w="1843" w:type="dxa"/>
            <w:vAlign w:val="center"/>
          </w:tcPr>
          <w:p w14:paraId="71B40D80"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92  (37.0)</w:t>
            </w:r>
          </w:p>
        </w:tc>
        <w:tc>
          <w:tcPr>
            <w:tcW w:w="2239" w:type="dxa"/>
            <w:vAlign w:val="center"/>
          </w:tcPr>
          <w:p w14:paraId="2376E289"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56 (34.4)</w:t>
            </w:r>
          </w:p>
        </w:tc>
        <w:tc>
          <w:tcPr>
            <w:tcW w:w="1984" w:type="dxa"/>
            <w:vAlign w:val="center"/>
          </w:tcPr>
          <w:p w14:paraId="22DD5F23"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36 (41.4)</w:t>
            </w:r>
          </w:p>
        </w:tc>
        <w:tc>
          <w:tcPr>
            <w:tcW w:w="1984" w:type="dxa"/>
            <w:vAlign w:val="bottom"/>
          </w:tcPr>
          <w:p w14:paraId="2197927D"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19 (33.9)</w:t>
            </w:r>
          </w:p>
        </w:tc>
      </w:tr>
      <w:tr w:rsidR="00F540FA" w:rsidRPr="00F540FA" w14:paraId="6EFAE63A" w14:textId="77777777" w:rsidTr="00582B18">
        <w:trPr>
          <w:jc w:val="center"/>
        </w:trPr>
        <w:tc>
          <w:tcPr>
            <w:tcW w:w="1980" w:type="dxa"/>
            <w:vAlign w:val="center"/>
          </w:tcPr>
          <w:p w14:paraId="595F7898"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Higher Educ.</w:t>
            </w:r>
          </w:p>
        </w:tc>
        <w:tc>
          <w:tcPr>
            <w:tcW w:w="1843" w:type="dxa"/>
            <w:vAlign w:val="center"/>
          </w:tcPr>
          <w:p w14:paraId="3EA24CD7"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64  (25.5)</w:t>
            </w:r>
          </w:p>
        </w:tc>
        <w:tc>
          <w:tcPr>
            <w:tcW w:w="2239" w:type="dxa"/>
            <w:vAlign w:val="center"/>
          </w:tcPr>
          <w:p w14:paraId="736AA3FA"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49 (30.1)</w:t>
            </w:r>
          </w:p>
        </w:tc>
        <w:tc>
          <w:tcPr>
            <w:tcW w:w="1984" w:type="dxa"/>
            <w:vAlign w:val="center"/>
          </w:tcPr>
          <w:p w14:paraId="5D219FC9"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15 (17.2)</w:t>
            </w:r>
          </w:p>
        </w:tc>
        <w:tc>
          <w:tcPr>
            <w:tcW w:w="1984" w:type="dxa"/>
            <w:vAlign w:val="bottom"/>
          </w:tcPr>
          <w:p w14:paraId="6DFBC67F"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21 (37.5)</w:t>
            </w:r>
          </w:p>
        </w:tc>
      </w:tr>
      <w:tr w:rsidR="00F540FA" w:rsidRPr="00F540FA" w14:paraId="6A288793" w14:textId="77777777" w:rsidTr="00E548DA">
        <w:trPr>
          <w:jc w:val="center"/>
        </w:trPr>
        <w:tc>
          <w:tcPr>
            <w:tcW w:w="10030" w:type="dxa"/>
            <w:gridSpan w:val="5"/>
            <w:vAlign w:val="center"/>
          </w:tcPr>
          <w:p w14:paraId="2A5F3516" w14:textId="77777777" w:rsidR="00F540FA" w:rsidRPr="00F540FA" w:rsidRDefault="00F540FA" w:rsidP="00F540FA">
            <w:pPr>
              <w:spacing w:line="259" w:lineRule="auto"/>
              <w:rPr>
                <w:rFonts w:asciiTheme="majorHAnsi" w:hAnsiTheme="majorHAnsi" w:cstheme="majorHAnsi"/>
                <w:b/>
                <w:sz w:val="14"/>
                <w:szCs w:val="14"/>
              </w:rPr>
            </w:pPr>
          </w:p>
          <w:p w14:paraId="218443C4"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Independent living</w:t>
            </w:r>
          </w:p>
        </w:tc>
      </w:tr>
      <w:tr w:rsidR="00F540FA" w:rsidRPr="00F540FA" w14:paraId="446037DE" w14:textId="77777777" w:rsidTr="00582B18">
        <w:trPr>
          <w:jc w:val="center"/>
        </w:trPr>
        <w:tc>
          <w:tcPr>
            <w:tcW w:w="1980" w:type="dxa"/>
            <w:vAlign w:val="center"/>
          </w:tcPr>
          <w:p w14:paraId="2FE5F648"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With parents</w:t>
            </w:r>
          </w:p>
        </w:tc>
        <w:tc>
          <w:tcPr>
            <w:tcW w:w="1843" w:type="dxa"/>
            <w:vAlign w:val="center"/>
          </w:tcPr>
          <w:p w14:paraId="242606DE"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132 (52.6)</w:t>
            </w:r>
          </w:p>
        </w:tc>
        <w:tc>
          <w:tcPr>
            <w:tcW w:w="2239" w:type="dxa"/>
            <w:vAlign w:val="center"/>
          </w:tcPr>
          <w:p w14:paraId="61E23CE7"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70 (42.9)</w:t>
            </w:r>
          </w:p>
        </w:tc>
        <w:tc>
          <w:tcPr>
            <w:tcW w:w="1984" w:type="dxa"/>
            <w:vAlign w:val="center"/>
          </w:tcPr>
          <w:p w14:paraId="3F4743FB"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62 (70.5)</w:t>
            </w:r>
          </w:p>
        </w:tc>
        <w:tc>
          <w:tcPr>
            <w:tcW w:w="1984" w:type="dxa"/>
            <w:vAlign w:val="bottom"/>
          </w:tcPr>
          <w:p w14:paraId="2C07DAC3"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21 (37.5)</w:t>
            </w:r>
          </w:p>
        </w:tc>
      </w:tr>
      <w:tr w:rsidR="00F540FA" w:rsidRPr="00F540FA" w14:paraId="3090C2E7" w14:textId="77777777" w:rsidTr="00582B18">
        <w:trPr>
          <w:jc w:val="center"/>
        </w:trPr>
        <w:tc>
          <w:tcPr>
            <w:tcW w:w="1980" w:type="dxa"/>
            <w:vAlign w:val="center"/>
          </w:tcPr>
          <w:p w14:paraId="3A4C0F00"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Left family home</w:t>
            </w:r>
          </w:p>
        </w:tc>
        <w:tc>
          <w:tcPr>
            <w:tcW w:w="1843" w:type="dxa"/>
            <w:vAlign w:val="center"/>
          </w:tcPr>
          <w:p w14:paraId="12E83431"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119 (47.4)</w:t>
            </w:r>
          </w:p>
        </w:tc>
        <w:tc>
          <w:tcPr>
            <w:tcW w:w="2239" w:type="dxa"/>
            <w:vAlign w:val="center"/>
          </w:tcPr>
          <w:p w14:paraId="7126F053"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93 (57.1)</w:t>
            </w:r>
          </w:p>
        </w:tc>
        <w:tc>
          <w:tcPr>
            <w:tcW w:w="1984" w:type="dxa"/>
            <w:vAlign w:val="center"/>
          </w:tcPr>
          <w:p w14:paraId="7DDE86A7"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26 (29.5)</w:t>
            </w:r>
          </w:p>
        </w:tc>
        <w:tc>
          <w:tcPr>
            <w:tcW w:w="1984" w:type="dxa"/>
            <w:vAlign w:val="bottom"/>
          </w:tcPr>
          <w:p w14:paraId="5CE0A116"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35 (62.5)</w:t>
            </w:r>
          </w:p>
        </w:tc>
      </w:tr>
      <w:tr w:rsidR="00F540FA" w:rsidRPr="00F540FA" w14:paraId="7D5BE88A" w14:textId="77777777" w:rsidTr="00E548DA">
        <w:trPr>
          <w:jc w:val="center"/>
        </w:trPr>
        <w:tc>
          <w:tcPr>
            <w:tcW w:w="10030" w:type="dxa"/>
            <w:gridSpan w:val="5"/>
            <w:vAlign w:val="center"/>
          </w:tcPr>
          <w:p w14:paraId="3C91DFB3" w14:textId="77777777" w:rsidR="00F540FA" w:rsidRPr="00F540FA" w:rsidRDefault="00F540FA" w:rsidP="00F540FA">
            <w:pPr>
              <w:spacing w:line="259" w:lineRule="auto"/>
              <w:rPr>
                <w:rFonts w:asciiTheme="majorHAnsi" w:hAnsiTheme="majorHAnsi" w:cstheme="majorHAnsi"/>
                <w:b/>
                <w:sz w:val="14"/>
                <w:szCs w:val="14"/>
              </w:rPr>
            </w:pPr>
          </w:p>
          <w:p w14:paraId="433FB051" w14:textId="77777777" w:rsidR="00F540FA" w:rsidRPr="00F540FA" w:rsidRDefault="00F540FA" w:rsidP="00F540FA">
            <w:pPr>
              <w:spacing w:line="259" w:lineRule="auto"/>
              <w:rPr>
                <w:rFonts w:asciiTheme="majorHAnsi" w:hAnsiTheme="majorHAnsi" w:cstheme="majorHAnsi"/>
                <w:szCs w:val="24"/>
              </w:rPr>
            </w:pPr>
            <w:r w:rsidRPr="00F540FA">
              <w:rPr>
                <w:rFonts w:asciiTheme="majorHAnsi" w:hAnsiTheme="majorHAnsi" w:cstheme="majorHAnsi"/>
                <w:b/>
                <w:szCs w:val="24"/>
              </w:rPr>
              <w:t>Employment status</w:t>
            </w:r>
          </w:p>
        </w:tc>
      </w:tr>
      <w:tr w:rsidR="00F540FA" w:rsidRPr="00F540FA" w14:paraId="4B6E0186" w14:textId="77777777" w:rsidTr="00582B18">
        <w:trPr>
          <w:jc w:val="center"/>
        </w:trPr>
        <w:tc>
          <w:tcPr>
            <w:tcW w:w="1980" w:type="dxa"/>
            <w:vAlign w:val="center"/>
          </w:tcPr>
          <w:p w14:paraId="49F50386" w14:textId="77777777" w:rsidR="00F540FA" w:rsidRPr="00F540FA" w:rsidRDefault="00F540FA" w:rsidP="00F540FA">
            <w:pPr>
              <w:spacing w:line="259" w:lineRule="auto"/>
              <w:jc w:val="right"/>
              <w:rPr>
                <w:rFonts w:asciiTheme="majorHAnsi" w:hAnsiTheme="majorHAnsi" w:cstheme="majorHAnsi"/>
                <w:szCs w:val="24"/>
                <w:vertAlign w:val="superscript"/>
              </w:rPr>
            </w:pPr>
            <w:r w:rsidRPr="00F540FA">
              <w:rPr>
                <w:rFonts w:asciiTheme="majorHAnsi" w:hAnsiTheme="majorHAnsi" w:cstheme="majorHAnsi"/>
                <w:szCs w:val="24"/>
              </w:rPr>
              <w:t xml:space="preserve">   Paid work</w:t>
            </w:r>
            <w:r w:rsidRPr="00F540FA">
              <w:rPr>
                <w:rFonts w:asciiTheme="majorHAnsi" w:hAnsiTheme="majorHAnsi" w:cstheme="majorHAnsi"/>
                <w:szCs w:val="24"/>
                <w:vertAlign w:val="superscript"/>
              </w:rPr>
              <w:t>b</w:t>
            </w:r>
          </w:p>
        </w:tc>
        <w:tc>
          <w:tcPr>
            <w:tcW w:w="1843" w:type="dxa"/>
            <w:vAlign w:val="center"/>
          </w:tcPr>
          <w:p w14:paraId="5794FC3A"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61 (24.5)</w:t>
            </w:r>
          </w:p>
        </w:tc>
        <w:tc>
          <w:tcPr>
            <w:tcW w:w="2239" w:type="dxa"/>
            <w:vAlign w:val="center"/>
          </w:tcPr>
          <w:p w14:paraId="099D2107"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49 (30.1)</w:t>
            </w:r>
          </w:p>
        </w:tc>
        <w:tc>
          <w:tcPr>
            <w:tcW w:w="1984" w:type="dxa"/>
            <w:vAlign w:val="center"/>
          </w:tcPr>
          <w:p w14:paraId="6C08C8DB"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12 (13.8)</w:t>
            </w:r>
          </w:p>
        </w:tc>
        <w:tc>
          <w:tcPr>
            <w:tcW w:w="1984" w:type="dxa"/>
            <w:vAlign w:val="center"/>
          </w:tcPr>
          <w:p w14:paraId="280E660E"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25 (45.5)</w:t>
            </w:r>
          </w:p>
        </w:tc>
      </w:tr>
      <w:tr w:rsidR="00F540FA" w:rsidRPr="00F540FA" w14:paraId="1A18B0C7" w14:textId="77777777" w:rsidTr="00582B18">
        <w:trPr>
          <w:jc w:val="center"/>
        </w:trPr>
        <w:tc>
          <w:tcPr>
            <w:tcW w:w="1980" w:type="dxa"/>
            <w:vAlign w:val="center"/>
          </w:tcPr>
          <w:p w14:paraId="563D54BC"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Student</w:t>
            </w:r>
          </w:p>
        </w:tc>
        <w:tc>
          <w:tcPr>
            <w:tcW w:w="1843" w:type="dxa"/>
            <w:vAlign w:val="center"/>
          </w:tcPr>
          <w:p w14:paraId="09E88F16"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54 (21.6)</w:t>
            </w:r>
          </w:p>
        </w:tc>
        <w:tc>
          <w:tcPr>
            <w:tcW w:w="2239" w:type="dxa"/>
            <w:vAlign w:val="center"/>
          </w:tcPr>
          <w:p w14:paraId="39C5E9DA"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25 (15.3)</w:t>
            </w:r>
          </w:p>
        </w:tc>
        <w:tc>
          <w:tcPr>
            <w:tcW w:w="1984" w:type="dxa"/>
            <w:vAlign w:val="center"/>
          </w:tcPr>
          <w:p w14:paraId="78A92623"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29 (33.3)</w:t>
            </w:r>
          </w:p>
        </w:tc>
        <w:tc>
          <w:tcPr>
            <w:tcW w:w="1984" w:type="dxa"/>
            <w:vAlign w:val="center"/>
          </w:tcPr>
          <w:p w14:paraId="0C28F3AB"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4 (7.3)</w:t>
            </w:r>
          </w:p>
        </w:tc>
      </w:tr>
      <w:tr w:rsidR="00F540FA" w:rsidRPr="00F540FA" w14:paraId="43547EDA" w14:textId="77777777" w:rsidTr="00582B18">
        <w:trPr>
          <w:jc w:val="center"/>
        </w:trPr>
        <w:tc>
          <w:tcPr>
            <w:tcW w:w="1980" w:type="dxa"/>
            <w:tcBorders>
              <w:bottom w:val="single" w:sz="4" w:space="0" w:color="auto"/>
            </w:tcBorders>
            <w:vAlign w:val="center"/>
          </w:tcPr>
          <w:p w14:paraId="40428AF9"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Job seeking</w:t>
            </w:r>
          </w:p>
        </w:tc>
        <w:tc>
          <w:tcPr>
            <w:tcW w:w="1843" w:type="dxa"/>
            <w:tcBorders>
              <w:bottom w:val="single" w:sz="4" w:space="0" w:color="auto"/>
            </w:tcBorders>
            <w:vAlign w:val="center"/>
          </w:tcPr>
          <w:p w14:paraId="53DA53A3"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25 (10.5)</w:t>
            </w:r>
          </w:p>
        </w:tc>
        <w:tc>
          <w:tcPr>
            <w:tcW w:w="2239" w:type="dxa"/>
            <w:tcBorders>
              <w:bottom w:val="single" w:sz="4" w:space="0" w:color="auto"/>
            </w:tcBorders>
            <w:vAlign w:val="center"/>
          </w:tcPr>
          <w:p w14:paraId="79C7849B"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14 (8.6)</w:t>
            </w:r>
          </w:p>
        </w:tc>
        <w:tc>
          <w:tcPr>
            <w:tcW w:w="1984" w:type="dxa"/>
            <w:tcBorders>
              <w:bottom w:val="single" w:sz="4" w:space="0" w:color="auto"/>
            </w:tcBorders>
            <w:vAlign w:val="center"/>
          </w:tcPr>
          <w:p w14:paraId="763719D4"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11 (12.6)</w:t>
            </w:r>
          </w:p>
        </w:tc>
        <w:tc>
          <w:tcPr>
            <w:tcW w:w="1984" w:type="dxa"/>
            <w:vAlign w:val="center"/>
          </w:tcPr>
          <w:p w14:paraId="3AE6CD08"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3 (5.5)</w:t>
            </w:r>
          </w:p>
        </w:tc>
      </w:tr>
      <w:tr w:rsidR="00F540FA" w:rsidRPr="00F540FA" w14:paraId="608539B0" w14:textId="77777777" w:rsidTr="00582B18">
        <w:trPr>
          <w:jc w:val="center"/>
        </w:trPr>
        <w:tc>
          <w:tcPr>
            <w:tcW w:w="1980" w:type="dxa"/>
            <w:vAlign w:val="center"/>
          </w:tcPr>
          <w:p w14:paraId="1B934DF6"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Unable to work due to illness/ disability</w:t>
            </w:r>
          </w:p>
        </w:tc>
        <w:tc>
          <w:tcPr>
            <w:tcW w:w="1843" w:type="dxa"/>
            <w:vAlign w:val="center"/>
          </w:tcPr>
          <w:p w14:paraId="7D2284E5"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92 (37.0)</w:t>
            </w:r>
          </w:p>
        </w:tc>
        <w:tc>
          <w:tcPr>
            <w:tcW w:w="2239" w:type="dxa"/>
            <w:vAlign w:val="center"/>
          </w:tcPr>
          <w:p w14:paraId="30513DAD"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65 (39.9)</w:t>
            </w:r>
          </w:p>
        </w:tc>
        <w:tc>
          <w:tcPr>
            <w:tcW w:w="1984" w:type="dxa"/>
            <w:vAlign w:val="center"/>
          </w:tcPr>
          <w:p w14:paraId="37B7F2AF"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27 (31.0)</w:t>
            </w:r>
          </w:p>
        </w:tc>
        <w:tc>
          <w:tcPr>
            <w:tcW w:w="1984" w:type="dxa"/>
            <w:vAlign w:val="center"/>
          </w:tcPr>
          <w:p w14:paraId="26E5FF70"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16 (29.1)</w:t>
            </w:r>
          </w:p>
        </w:tc>
      </w:tr>
      <w:tr w:rsidR="00F540FA" w:rsidRPr="00F540FA" w14:paraId="0F3E83FE" w14:textId="77777777" w:rsidTr="00582B18">
        <w:trPr>
          <w:jc w:val="center"/>
        </w:trPr>
        <w:tc>
          <w:tcPr>
            <w:tcW w:w="1980" w:type="dxa"/>
            <w:vAlign w:val="center"/>
          </w:tcPr>
          <w:p w14:paraId="7202F225" w14:textId="77777777" w:rsidR="00F540FA" w:rsidRPr="00F540FA" w:rsidRDefault="00F540FA" w:rsidP="00F540FA">
            <w:pPr>
              <w:spacing w:line="259" w:lineRule="auto"/>
              <w:jc w:val="right"/>
              <w:rPr>
                <w:rFonts w:asciiTheme="majorHAnsi" w:hAnsiTheme="majorHAnsi" w:cstheme="majorHAnsi"/>
                <w:szCs w:val="24"/>
              </w:rPr>
            </w:pPr>
            <w:r w:rsidRPr="00F540FA">
              <w:rPr>
                <w:rFonts w:asciiTheme="majorHAnsi" w:hAnsiTheme="majorHAnsi" w:cstheme="majorHAnsi"/>
                <w:szCs w:val="24"/>
              </w:rPr>
              <w:t xml:space="preserve">   Other</w:t>
            </w:r>
          </w:p>
        </w:tc>
        <w:tc>
          <w:tcPr>
            <w:tcW w:w="1843" w:type="dxa"/>
            <w:vAlign w:val="center"/>
          </w:tcPr>
          <w:p w14:paraId="76107424"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16 (6.4)</w:t>
            </w:r>
          </w:p>
        </w:tc>
        <w:tc>
          <w:tcPr>
            <w:tcW w:w="2239" w:type="dxa"/>
            <w:vAlign w:val="center"/>
          </w:tcPr>
          <w:p w14:paraId="70448F46"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hAnsiTheme="majorHAnsi" w:cstheme="majorHAnsi"/>
                <w:szCs w:val="24"/>
              </w:rPr>
              <w:t>10 (6.1)</w:t>
            </w:r>
          </w:p>
        </w:tc>
        <w:tc>
          <w:tcPr>
            <w:tcW w:w="1984" w:type="dxa"/>
            <w:vAlign w:val="center"/>
          </w:tcPr>
          <w:p w14:paraId="1139568F" w14:textId="77777777" w:rsidR="00F540FA" w:rsidRPr="00F540FA" w:rsidRDefault="00F540FA" w:rsidP="00F540FA">
            <w:pPr>
              <w:spacing w:line="259" w:lineRule="auto"/>
              <w:jc w:val="center"/>
              <w:rPr>
                <w:rFonts w:asciiTheme="majorHAnsi" w:hAnsiTheme="majorHAnsi" w:cstheme="majorHAnsi"/>
                <w:szCs w:val="24"/>
              </w:rPr>
            </w:pPr>
            <w:r w:rsidRPr="00F540FA">
              <w:rPr>
                <w:rFonts w:asciiTheme="majorHAnsi" w:eastAsia="SimSun" w:hAnsiTheme="majorHAnsi" w:cstheme="majorHAnsi"/>
                <w:color w:val="000000"/>
                <w:szCs w:val="24"/>
                <w:lang w:eastAsia="zh-CN"/>
              </w:rPr>
              <w:t>8 (9.2)</w:t>
            </w:r>
          </w:p>
        </w:tc>
        <w:tc>
          <w:tcPr>
            <w:tcW w:w="1984" w:type="dxa"/>
            <w:vAlign w:val="center"/>
          </w:tcPr>
          <w:p w14:paraId="5FBA759A" w14:textId="77777777" w:rsidR="00F540FA" w:rsidRPr="00F540FA" w:rsidRDefault="00F540FA" w:rsidP="00F540FA">
            <w:pPr>
              <w:spacing w:line="259" w:lineRule="auto"/>
              <w:jc w:val="center"/>
              <w:rPr>
                <w:rFonts w:asciiTheme="majorHAnsi" w:eastAsia="SimSun" w:hAnsiTheme="majorHAnsi" w:cstheme="majorHAnsi"/>
                <w:color w:val="000000"/>
                <w:szCs w:val="24"/>
                <w:lang w:eastAsia="zh-CN"/>
              </w:rPr>
            </w:pPr>
            <w:r w:rsidRPr="00F540FA">
              <w:rPr>
                <w:rFonts w:asciiTheme="majorHAnsi" w:eastAsia="SimSun" w:hAnsiTheme="majorHAnsi" w:cstheme="majorHAnsi"/>
                <w:color w:val="000000"/>
                <w:szCs w:val="20"/>
                <w:lang w:eastAsia="zh-CN"/>
              </w:rPr>
              <w:t>7 (12.7)</w:t>
            </w:r>
          </w:p>
        </w:tc>
      </w:tr>
      <w:tr w:rsidR="00F540FA" w:rsidRPr="00F540FA" w14:paraId="49FA16E9" w14:textId="77777777" w:rsidTr="00E548DA">
        <w:trPr>
          <w:jc w:val="center"/>
        </w:trPr>
        <w:tc>
          <w:tcPr>
            <w:tcW w:w="10030" w:type="dxa"/>
            <w:gridSpan w:val="5"/>
          </w:tcPr>
          <w:p w14:paraId="6C5A6217" w14:textId="77777777" w:rsidR="00F540FA" w:rsidRPr="00F540FA" w:rsidRDefault="00F540FA" w:rsidP="00F540FA">
            <w:pPr>
              <w:spacing w:line="259" w:lineRule="auto"/>
              <w:rPr>
                <w:rFonts w:asciiTheme="majorHAnsi" w:eastAsia="SimSun" w:hAnsiTheme="majorHAnsi" w:cstheme="majorHAnsi"/>
                <w:i/>
                <w:color w:val="000000"/>
                <w:sz w:val="23"/>
                <w:szCs w:val="23"/>
                <w:lang w:eastAsia="zh-CN"/>
              </w:rPr>
            </w:pPr>
            <w:r w:rsidRPr="00F540FA">
              <w:rPr>
                <w:rFonts w:asciiTheme="majorHAnsi" w:eastAsia="SimSun" w:hAnsiTheme="majorHAnsi" w:cstheme="majorHAnsi"/>
                <w:i/>
                <w:color w:val="000000"/>
                <w:sz w:val="23"/>
                <w:szCs w:val="23"/>
                <w:vertAlign w:val="superscript"/>
                <w:lang w:eastAsia="zh-CN"/>
              </w:rPr>
              <w:t>a</w:t>
            </w:r>
            <w:r w:rsidRPr="00F540FA">
              <w:rPr>
                <w:rFonts w:asciiTheme="majorHAnsi" w:eastAsia="SimSun" w:hAnsiTheme="majorHAnsi" w:cstheme="majorHAnsi"/>
                <w:i/>
                <w:color w:val="000000"/>
                <w:sz w:val="23"/>
                <w:szCs w:val="23"/>
                <w:lang w:eastAsia="zh-CN"/>
              </w:rPr>
              <w:t xml:space="preserve"> Sample size: n=163/164 for gender, relationship status, educational qualifications, independent living and employment status</w:t>
            </w:r>
          </w:p>
          <w:p w14:paraId="6271FCBF" w14:textId="77777777" w:rsidR="00F540FA" w:rsidRPr="00F540FA" w:rsidRDefault="00F540FA" w:rsidP="00F540FA">
            <w:pPr>
              <w:spacing w:line="259" w:lineRule="auto"/>
              <w:rPr>
                <w:rFonts w:asciiTheme="majorHAnsi" w:eastAsia="SimSun" w:hAnsiTheme="majorHAnsi" w:cstheme="majorHAnsi"/>
                <w:i/>
                <w:color w:val="000000"/>
                <w:sz w:val="23"/>
                <w:szCs w:val="23"/>
                <w:lang w:eastAsia="zh-CN"/>
              </w:rPr>
            </w:pPr>
            <w:r w:rsidRPr="00F540FA">
              <w:rPr>
                <w:rFonts w:asciiTheme="majorHAnsi" w:eastAsia="SimSun" w:hAnsiTheme="majorHAnsi" w:cstheme="majorHAnsi"/>
                <w:i/>
                <w:color w:val="000000"/>
                <w:sz w:val="23"/>
                <w:szCs w:val="23"/>
                <w:vertAlign w:val="superscript"/>
                <w:lang w:eastAsia="zh-CN"/>
              </w:rPr>
              <w:t>b</w:t>
            </w:r>
            <w:r w:rsidRPr="00F540FA">
              <w:rPr>
                <w:rFonts w:asciiTheme="majorHAnsi" w:eastAsia="SimSun" w:hAnsiTheme="majorHAnsi" w:cstheme="majorHAnsi"/>
                <w:i/>
                <w:color w:val="000000"/>
                <w:sz w:val="23"/>
                <w:szCs w:val="23"/>
                <w:lang w:eastAsia="zh-CN"/>
              </w:rPr>
              <w:t xml:space="preserve"> Includes full and part-time employment, self-employed, apprenticeship</w:t>
            </w:r>
          </w:p>
        </w:tc>
      </w:tr>
    </w:tbl>
    <w:p w14:paraId="7348F54F" w14:textId="67ACB255" w:rsidR="00F540FA" w:rsidRDefault="00F540FA" w:rsidP="00F540FA"/>
    <w:p w14:paraId="67425F83" w14:textId="669897FE" w:rsidR="00F540FA" w:rsidRPr="00013340" w:rsidRDefault="00E548DA" w:rsidP="00013340">
      <w:pPr>
        <w:pStyle w:val="Caption"/>
        <w:jc w:val="center"/>
        <w:rPr>
          <w:sz w:val="32"/>
          <w:szCs w:val="32"/>
        </w:rPr>
      </w:pPr>
      <w:bookmarkStart w:id="323" w:name="_Toc33460825"/>
      <w:r w:rsidRPr="00013340">
        <w:rPr>
          <w:sz w:val="32"/>
          <w:szCs w:val="32"/>
        </w:rPr>
        <w:lastRenderedPageBreak/>
        <w:t xml:space="preserve">Appendix </w:t>
      </w:r>
      <w:r w:rsidR="00862720" w:rsidRPr="00013340">
        <w:rPr>
          <w:sz w:val="32"/>
          <w:szCs w:val="32"/>
        </w:rPr>
        <w:fldChar w:fldCharType="begin"/>
      </w:r>
      <w:r w:rsidR="00862720" w:rsidRPr="00013340">
        <w:rPr>
          <w:sz w:val="32"/>
          <w:szCs w:val="32"/>
        </w:rPr>
        <w:instrText xml:space="preserve"> SEQ Appendix \* ARABIC </w:instrText>
      </w:r>
      <w:r w:rsidR="00862720" w:rsidRPr="00013340">
        <w:rPr>
          <w:sz w:val="32"/>
          <w:szCs w:val="32"/>
        </w:rPr>
        <w:fldChar w:fldCharType="separate"/>
      </w:r>
      <w:r w:rsidR="002731A5">
        <w:rPr>
          <w:noProof/>
          <w:sz w:val="32"/>
          <w:szCs w:val="32"/>
        </w:rPr>
        <w:t>10</w:t>
      </w:r>
      <w:r w:rsidR="00862720" w:rsidRPr="00013340">
        <w:rPr>
          <w:sz w:val="32"/>
          <w:szCs w:val="32"/>
        </w:rPr>
        <w:fldChar w:fldCharType="end"/>
      </w:r>
      <w:r w:rsidR="001B568D">
        <w:rPr>
          <w:sz w:val="32"/>
          <w:szCs w:val="32"/>
        </w:rPr>
        <w:t>: SAT &amp;</w:t>
      </w:r>
      <w:r w:rsidR="00013340">
        <w:rPr>
          <w:sz w:val="32"/>
          <w:szCs w:val="32"/>
        </w:rPr>
        <w:t xml:space="preserve"> DO cohorts - baseline scores: </w:t>
      </w:r>
      <w:r w:rsidR="00F540FA" w:rsidRPr="00013340">
        <w:rPr>
          <w:sz w:val="32"/>
          <w:szCs w:val="32"/>
        </w:rPr>
        <w:t xml:space="preserve">standardised </w:t>
      </w:r>
      <w:r w:rsidR="00013340">
        <w:rPr>
          <w:sz w:val="32"/>
          <w:szCs w:val="32"/>
        </w:rPr>
        <w:t xml:space="preserve">outcome </w:t>
      </w:r>
      <w:r w:rsidR="00F540FA" w:rsidRPr="00013340">
        <w:rPr>
          <w:sz w:val="32"/>
          <w:szCs w:val="32"/>
        </w:rPr>
        <w:t>measures</w:t>
      </w:r>
      <w:bookmarkEnd w:id="323"/>
    </w:p>
    <w:p w14:paraId="6051BA70" w14:textId="4810AA00" w:rsidR="00F540FA" w:rsidRDefault="00F540FA">
      <w:pPr>
        <w:spacing w:line="259" w:lineRule="auto"/>
      </w:pPr>
      <w:r>
        <w:br w:type="page"/>
      </w:r>
    </w:p>
    <w:p w14:paraId="5F176EE7" w14:textId="77777777" w:rsidR="00F540FA" w:rsidRDefault="00F540FA" w:rsidP="00F540FA">
      <w:pPr>
        <w:sectPr w:rsidR="00F540FA" w:rsidSect="004E624B">
          <w:footerReference w:type="default" r:id="rId94"/>
          <w:pgSz w:w="11906" w:h="16838"/>
          <w:pgMar w:top="1440" w:right="1440" w:bottom="1440" w:left="1440" w:header="708" w:footer="708" w:gutter="0"/>
          <w:cols w:space="708"/>
          <w:titlePg/>
          <w:docGrid w:linePitch="360"/>
        </w:sectPr>
      </w:pPr>
    </w:p>
    <w:p w14:paraId="48E6A899" w14:textId="3C9455AC" w:rsidR="005B4A16" w:rsidRDefault="00356E93" w:rsidP="00A42E16">
      <w:pPr>
        <w:pStyle w:val="Caption"/>
        <w:jc w:val="center"/>
        <w:rPr>
          <w:rFonts w:asciiTheme="majorHAnsi" w:eastAsia="Times New Roman" w:hAnsiTheme="majorHAnsi" w:cstheme="majorHAnsi"/>
          <w:szCs w:val="24"/>
          <w:lang w:eastAsia="en-GB"/>
        </w:rPr>
      </w:pPr>
      <w:bookmarkStart w:id="324" w:name="_Toc33460863"/>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32</w:t>
      </w:r>
      <w:r w:rsidR="00E82F83">
        <w:rPr>
          <w:noProof/>
        </w:rPr>
        <w:fldChar w:fldCharType="end"/>
      </w:r>
      <w:r w:rsidR="00F540FA" w:rsidRPr="00F540FA">
        <w:rPr>
          <w:rFonts w:asciiTheme="majorHAnsi" w:eastAsia="Times New Roman" w:hAnsiTheme="majorHAnsi" w:cstheme="majorHAnsi"/>
          <w:b w:val="0"/>
          <w:szCs w:val="24"/>
          <w:lang w:eastAsia="en-GB"/>
        </w:rPr>
        <w:t xml:space="preserve">: </w:t>
      </w:r>
      <w:r w:rsidR="00F540FA" w:rsidRPr="00356E93">
        <w:rPr>
          <w:rFonts w:asciiTheme="majorHAnsi" w:eastAsia="Times New Roman" w:hAnsiTheme="majorHAnsi" w:cstheme="majorHAnsi"/>
          <w:szCs w:val="24"/>
          <w:lang w:eastAsia="en-GB"/>
        </w:rPr>
        <w:t xml:space="preserve">Mental health outcome measures: baseline (T0) </w:t>
      </w:r>
      <w:r w:rsidR="00F540FA" w:rsidRPr="00A42E16">
        <w:rPr>
          <w:rFonts w:asciiTheme="majorHAnsi" w:eastAsia="Times New Roman" w:hAnsiTheme="majorHAnsi" w:cstheme="majorHAnsi"/>
          <w:szCs w:val="24"/>
          <w:lang w:eastAsia="en-GB"/>
        </w:rPr>
        <w:t>scores: SAT</w:t>
      </w:r>
      <w:r w:rsidR="00A42E16" w:rsidRPr="00A42E16">
        <w:rPr>
          <w:rFonts w:asciiTheme="majorHAnsi" w:eastAsia="Times New Roman" w:hAnsiTheme="majorHAnsi" w:cstheme="majorHAnsi"/>
          <w:szCs w:val="24"/>
          <w:lang w:eastAsia="en-GB"/>
        </w:rPr>
        <w:t xml:space="preserve"> and </w:t>
      </w:r>
      <w:r w:rsidR="00F540FA" w:rsidRPr="00A42E16">
        <w:rPr>
          <w:rFonts w:asciiTheme="majorHAnsi" w:eastAsia="Times New Roman" w:hAnsiTheme="majorHAnsi" w:cstheme="majorHAnsi"/>
          <w:szCs w:val="24"/>
          <w:lang w:eastAsia="en-GB"/>
        </w:rPr>
        <w:t>DO cohort</w:t>
      </w:r>
      <w:r w:rsidR="00A42E16" w:rsidRPr="00A42E16">
        <w:rPr>
          <w:rFonts w:asciiTheme="majorHAnsi" w:eastAsia="Times New Roman" w:hAnsiTheme="majorHAnsi" w:cstheme="majorHAnsi"/>
          <w:szCs w:val="24"/>
          <w:lang w:eastAsia="en-GB"/>
        </w:rPr>
        <w:t>s</w:t>
      </w:r>
      <w:bookmarkEnd w:id="324"/>
    </w:p>
    <w:p w14:paraId="154EBB6A" w14:textId="77777777" w:rsidR="005B4A16" w:rsidRPr="005B4A16" w:rsidRDefault="005B4A16" w:rsidP="005B4A16">
      <w:pPr>
        <w:rPr>
          <w:lang w:eastAsia="en-GB"/>
        </w:rPr>
      </w:pPr>
    </w:p>
    <w:tbl>
      <w:tblPr>
        <w:tblStyle w:val="TableGrid21"/>
        <w:tblW w:w="13609" w:type="dxa"/>
        <w:tblInd w:w="-147" w:type="dxa"/>
        <w:tblCellMar>
          <w:top w:w="28" w:type="dxa"/>
          <w:bottom w:w="28" w:type="dxa"/>
        </w:tblCellMar>
        <w:tblLook w:val="04A0" w:firstRow="1" w:lastRow="0" w:firstColumn="1" w:lastColumn="0" w:noHBand="0" w:noVBand="1"/>
      </w:tblPr>
      <w:tblGrid>
        <w:gridCol w:w="2552"/>
        <w:gridCol w:w="1559"/>
        <w:gridCol w:w="2268"/>
        <w:gridCol w:w="2127"/>
        <w:gridCol w:w="1275"/>
        <w:gridCol w:w="2552"/>
        <w:gridCol w:w="1276"/>
      </w:tblGrid>
      <w:tr w:rsidR="005B4A16" w:rsidRPr="00F540FA" w14:paraId="35A0DC3D" w14:textId="77777777" w:rsidTr="005B4A16">
        <w:tc>
          <w:tcPr>
            <w:tcW w:w="2552" w:type="dxa"/>
            <w:shd w:val="clear" w:color="auto" w:fill="auto"/>
          </w:tcPr>
          <w:p w14:paraId="630FF3EC" w14:textId="77777777" w:rsidR="005B4A16" w:rsidRPr="00F540FA" w:rsidRDefault="005B4A16" w:rsidP="00F56732">
            <w:pPr>
              <w:rPr>
                <w:rFonts w:asciiTheme="majorHAnsi" w:hAnsiTheme="majorHAnsi" w:cstheme="majorHAnsi"/>
                <w:szCs w:val="24"/>
              </w:rPr>
            </w:pPr>
          </w:p>
        </w:tc>
        <w:tc>
          <w:tcPr>
            <w:tcW w:w="1559" w:type="dxa"/>
            <w:shd w:val="clear" w:color="auto" w:fill="auto"/>
          </w:tcPr>
          <w:p w14:paraId="760DA29C" w14:textId="77777777" w:rsidR="005B4A16" w:rsidRPr="00D62262" w:rsidRDefault="005B4A16" w:rsidP="00F56732">
            <w:pPr>
              <w:jc w:val="center"/>
              <w:rPr>
                <w:rFonts w:asciiTheme="majorHAnsi" w:hAnsiTheme="majorHAnsi" w:cstheme="majorHAnsi"/>
                <w:b/>
                <w:bCs/>
                <w:szCs w:val="24"/>
              </w:rPr>
            </w:pPr>
            <w:r w:rsidRPr="00D62262">
              <w:rPr>
                <w:rFonts w:asciiTheme="majorHAnsi" w:eastAsia="SimSun" w:hAnsiTheme="majorHAnsi" w:cstheme="majorHAnsi"/>
                <w:b/>
                <w:bCs/>
                <w:szCs w:val="24"/>
                <w:lang w:eastAsia="zh-CN"/>
              </w:rPr>
              <w:t>Sample size</w:t>
            </w:r>
          </w:p>
        </w:tc>
        <w:tc>
          <w:tcPr>
            <w:tcW w:w="2268" w:type="dxa"/>
            <w:shd w:val="clear" w:color="auto" w:fill="auto"/>
          </w:tcPr>
          <w:p w14:paraId="042440DF" w14:textId="77777777" w:rsidR="005B4A16" w:rsidRPr="00D62262" w:rsidRDefault="005B4A16" w:rsidP="00F56732">
            <w:pPr>
              <w:jc w:val="center"/>
              <w:rPr>
                <w:rFonts w:asciiTheme="majorHAnsi" w:hAnsiTheme="majorHAnsi" w:cstheme="majorHAnsi"/>
                <w:b/>
                <w:bCs/>
                <w:szCs w:val="24"/>
              </w:rPr>
            </w:pPr>
            <w:r w:rsidRPr="00D62262">
              <w:rPr>
                <w:rFonts w:asciiTheme="majorHAnsi" w:eastAsia="SimSun" w:hAnsiTheme="majorHAnsi" w:cstheme="majorHAnsi"/>
                <w:b/>
                <w:bCs/>
                <w:szCs w:val="24"/>
                <w:lang w:eastAsia="zh-CN"/>
              </w:rPr>
              <w:t>Mean (SD)</w:t>
            </w:r>
          </w:p>
        </w:tc>
        <w:tc>
          <w:tcPr>
            <w:tcW w:w="2127" w:type="dxa"/>
            <w:shd w:val="clear" w:color="auto" w:fill="auto"/>
          </w:tcPr>
          <w:p w14:paraId="7DD96AC6" w14:textId="77777777" w:rsidR="005B4A16" w:rsidRPr="00D62262" w:rsidRDefault="005B4A16" w:rsidP="00F56732">
            <w:pPr>
              <w:jc w:val="center"/>
              <w:rPr>
                <w:rFonts w:asciiTheme="majorHAnsi" w:hAnsiTheme="majorHAnsi" w:cstheme="majorHAnsi"/>
                <w:b/>
                <w:bCs/>
                <w:szCs w:val="24"/>
              </w:rPr>
            </w:pPr>
            <w:r w:rsidRPr="00D62262">
              <w:rPr>
                <w:rFonts w:asciiTheme="majorHAnsi" w:eastAsia="SimSun" w:hAnsiTheme="majorHAnsi" w:cstheme="majorHAnsi"/>
                <w:b/>
                <w:bCs/>
                <w:szCs w:val="24"/>
                <w:lang w:eastAsia="zh-CN"/>
              </w:rPr>
              <w:t>Median (Range)</w:t>
            </w:r>
          </w:p>
        </w:tc>
        <w:tc>
          <w:tcPr>
            <w:tcW w:w="5103" w:type="dxa"/>
            <w:gridSpan w:val="3"/>
          </w:tcPr>
          <w:p w14:paraId="18E21DE0" w14:textId="77777777" w:rsidR="005B4A16" w:rsidRPr="00D62262" w:rsidRDefault="005B4A16" w:rsidP="00F56732">
            <w:pPr>
              <w:jc w:val="center"/>
              <w:rPr>
                <w:rFonts w:asciiTheme="majorHAnsi" w:hAnsiTheme="majorHAnsi" w:cstheme="majorHAnsi"/>
                <w:b/>
                <w:bCs/>
                <w:szCs w:val="24"/>
              </w:rPr>
            </w:pPr>
            <w:r w:rsidRPr="00D62262">
              <w:rPr>
                <w:rFonts w:asciiTheme="majorHAnsi" w:hAnsiTheme="majorHAnsi" w:cstheme="majorHAnsi"/>
                <w:b/>
                <w:bCs/>
                <w:szCs w:val="24"/>
              </w:rPr>
              <w:t>T-test</w:t>
            </w:r>
          </w:p>
        </w:tc>
      </w:tr>
      <w:tr w:rsidR="005B4A16" w:rsidRPr="00F540FA" w14:paraId="2C537A65" w14:textId="77777777" w:rsidTr="004F66DC">
        <w:tc>
          <w:tcPr>
            <w:tcW w:w="8506" w:type="dxa"/>
            <w:gridSpan w:val="4"/>
            <w:shd w:val="clear" w:color="auto" w:fill="auto"/>
          </w:tcPr>
          <w:p w14:paraId="772DDD09" w14:textId="77777777" w:rsidR="005B4A16" w:rsidRPr="00F540FA" w:rsidRDefault="005B4A16" w:rsidP="00F56732">
            <w:pPr>
              <w:rPr>
                <w:rFonts w:asciiTheme="majorHAnsi" w:hAnsiTheme="majorHAnsi" w:cstheme="majorHAnsi"/>
                <w:b/>
                <w:szCs w:val="24"/>
              </w:rPr>
            </w:pPr>
            <w:r w:rsidRPr="00F540FA">
              <w:rPr>
                <w:rFonts w:asciiTheme="majorHAnsi" w:hAnsiTheme="majorHAnsi" w:cstheme="majorHAnsi"/>
                <w:b/>
                <w:szCs w:val="24"/>
              </w:rPr>
              <w:t>WHOQOL-BREF Psychological Domain</w:t>
            </w:r>
          </w:p>
        </w:tc>
        <w:tc>
          <w:tcPr>
            <w:tcW w:w="3827" w:type="dxa"/>
            <w:gridSpan w:val="2"/>
            <w:shd w:val="clear" w:color="auto" w:fill="auto"/>
          </w:tcPr>
          <w:p w14:paraId="35858A0C" w14:textId="7378BED1" w:rsidR="005B4A16" w:rsidRPr="00F540FA" w:rsidRDefault="005B4A16" w:rsidP="00F56732">
            <w:pPr>
              <w:rPr>
                <w:rFonts w:asciiTheme="majorHAnsi" w:hAnsiTheme="majorHAnsi" w:cstheme="majorHAnsi"/>
                <w:b/>
                <w:szCs w:val="24"/>
              </w:rPr>
            </w:pPr>
            <w:r w:rsidRPr="00F540FA">
              <w:rPr>
                <w:rFonts w:asciiTheme="majorHAnsi" w:hAnsiTheme="majorHAnsi" w:cstheme="majorHAnsi"/>
                <w:b/>
                <w:szCs w:val="24"/>
              </w:rPr>
              <w:t>Difference in mean score</w:t>
            </w:r>
            <w:r w:rsidR="006D0A5E">
              <w:rPr>
                <w:rFonts w:asciiTheme="majorHAnsi" w:hAnsiTheme="majorHAnsi" w:cstheme="majorHAnsi"/>
                <w:b/>
                <w:szCs w:val="24"/>
              </w:rPr>
              <w:t xml:space="preserve"> (95% CI)</w:t>
            </w:r>
          </w:p>
        </w:tc>
        <w:tc>
          <w:tcPr>
            <w:tcW w:w="1276" w:type="dxa"/>
            <w:shd w:val="clear" w:color="auto" w:fill="auto"/>
          </w:tcPr>
          <w:p w14:paraId="5F0DB7DD" w14:textId="56ADEB3C" w:rsidR="005B4A16" w:rsidRPr="00F540FA" w:rsidRDefault="005B4A16" w:rsidP="00FC3A88">
            <w:pPr>
              <w:rPr>
                <w:rFonts w:asciiTheme="majorHAnsi" w:hAnsiTheme="majorHAnsi" w:cstheme="majorHAnsi"/>
                <w:b/>
                <w:szCs w:val="24"/>
              </w:rPr>
            </w:pPr>
            <w:r>
              <w:rPr>
                <w:rFonts w:asciiTheme="majorHAnsi" w:hAnsiTheme="majorHAnsi" w:cstheme="majorHAnsi"/>
                <w:b/>
                <w:szCs w:val="24"/>
              </w:rPr>
              <w:t xml:space="preserve">P-value </w:t>
            </w:r>
          </w:p>
        </w:tc>
      </w:tr>
      <w:tr w:rsidR="005B4A16" w:rsidRPr="00F540FA" w14:paraId="5901FDAE" w14:textId="77777777" w:rsidTr="004F66DC">
        <w:tc>
          <w:tcPr>
            <w:tcW w:w="2552" w:type="dxa"/>
            <w:shd w:val="clear" w:color="auto" w:fill="auto"/>
          </w:tcPr>
          <w:p w14:paraId="198B37C1" w14:textId="3303F830" w:rsidR="005B4A16" w:rsidRPr="00F540FA" w:rsidRDefault="005B4A16" w:rsidP="005B4A16">
            <w:pPr>
              <w:rPr>
                <w:rFonts w:asciiTheme="majorHAnsi" w:hAnsiTheme="majorHAnsi" w:cstheme="majorHAnsi"/>
                <w:szCs w:val="24"/>
              </w:rPr>
            </w:pPr>
            <w:r>
              <w:rPr>
                <w:rFonts w:asciiTheme="majorHAnsi" w:hAnsiTheme="majorHAnsi" w:cstheme="majorHAnsi"/>
                <w:szCs w:val="24"/>
              </w:rPr>
              <w:t xml:space="preserve">SAT cohort: SO group </w:t>
            </w:r>
          </w:p>
        </w:tc>
        <w:tc>
          <w:tcPr>
            <w:tcW w:w="1559" w:type="dxa"/>
            <w:shd w:val="clear" w:color="auto" w:fill="auto"/>
            <w:vAlign w:val="center"/>
          </w:tcPr>
          <w:p w14:paraId="0CE6B066"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88</w:t>
            </w:r>
          </w:p>
        </w:tc>
        <w:tc>
          <w:tcPr>
            <w:tcW w:w="2268" w:type="dxa"/>
            <w:shd w:val="clear" w:color="auto" w:fill="auto"/>
            <w:vAlign w:val="center"/>
          </w:tcPr>
          <w:p w14:paraId="0909DEE6"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44.2 (18.8)</w:t>
            </w:r>
          </w:p>
        </w:tc>
        <w:tc>
          <w:tcPr>
            <w:tcW w:w="2127" w:type="dxa"/>
            <w:shd w:val="clear" w:color="auto" w:fill="auto"/>
            <w:vAlign w:val="center"/>
          </w:tcPr>
          <w:p w14:paraId="5AB8C69D"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45.83 (0, 87.5)</w:t>
            </w:r>
          </w:p>
        </w:tc>
        <w:tc>
          <w:tcPr>
            <w:tcW w:w="1275" w:type="dxa"/>
            <w:shd w:val="clear" w:color="auto" w:fill="auto"/>
            <w:vAlign w:val="center"/>
          </w:tcPr>
          <w:p w14:paraId="7DA8638D"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SO vs D&amp;S</w:t>
            </w:r>
          </w:p>
        </w:tc>
        <w:tc>
          <w:tcPr>
            <w:tcW w:w="2552" w:type="dxa"/>
            <w:shd w:val="clear" w:color="auto" w:fill="auto"/>
            <w:vAlign w:val="center"/>
          </w:tcPr>
          <w:p w14:paraId="4000155A" w14:textId="444BFCC3" w:rsidR="006D0A5E" w:rsidRPr="00F540FA" w:rsidRDefault="005B4A16" w:rsidP="00FC3A88">
            <w:pPr>
              <w:jc w:val="center"/>
              <w:rPr>
                <w:rFonts w:asciiTheme="majorHAnsi" w:hAnsiTheme="majorHAnsi" w:cstheme="majorHAnsi"/>
                <w:szCs w:val="24"/>
              </w:rPr>
            </w:pPr>
            <w:r>
              <w:rPr>
                <w:rFonts w:asciiTheme="majorHAnsi" w:hAnsiTheme="majorHAnsi" w:cstheme="majorHAnsi"/>
                <w:szCs w:val="24"/>
              </w:rPr>
              <w:t>-5.39</w:t>
            </w:r>
            <w:r w:rsidR="006D0A5E">
              <w:rPr>
                <w:rFonts w:asciiTheme="majorHAnsi" w:hAnsiTheme="majorHAnsi" w:cstheme="majorHAnsi"/>
                <w:szCs w:val="24"/>
              </w:rPr>
              <w:t xml:space="preserve"> </w:t>
            </w:r>
            <w:r w:rsidR="006D0A5E" w:rsidRPr="006D0A5E">
              <w:rPr>
                <w:rFonts w:asciiTheme="majorHAnsi" w:hAnsiTheme="majorHAnsi" w:cstheme="majorHAnsi"/>
                <w:szCs w:val="24"/>
              </w:rPr>
              <w:t>(-10.42, -0.36)</w:t>
            </w:r>
          </w:p>
        </w:tc>
        <w:tc>
          <w:tcPr>
            <w:tcW w:w="1276" w:type="dxa"/>
            <w:shd w:val="clear" w:color="auto" w:fill="auto"/>
            <w:vAlign w:val="center"/>
          </w:tcPr>
          <w:p w14:paraId="5E4004B8" w14:textId="69263C54" w:rsidR="005B4A16" w:rsidRPr="00F540FA" w:rsidRDefault="005B4A16" w:rsidP="00FC3A88">
            <w:pPr>
              <w:jc w:val="center"/>
              <w:rPr>
                <w:rFonts w:asciiTheme="majorHAnsi" w:hAnsiTheme="majorHAnsi" w:cstheme="majorHAnsi"/>
                <w:szCs w:val="24"/>
              </w:rPr>
            </w:pPr>
            <w:r>
              <w:rPr>
                <w:rFonts w:asciiTheme="majorHAnsi" w:hAnsiTheme="majorHAnsi" w:cstheme="majorHAnsi"/>
                <w:szCs w:val="24"/>
              </w:rPr>
              <w:t xml:space="preserve">0.04 </w:t>
            </w:r>
          </w:p>
        </w:tc>
      </w:tr>
      <w:tr w:rsidR="005B4A16" w:rsidRPr="00F540FA" w14:paraId="22DF64DB" w14:textId="77777777" w:rsidTr="005B4A16">
        <w:tc>
          <w:tcPr>
            <w:tcW w:w="2552" w:type="dxa"/>
            <w:shd w:val="clear" w:color="auto" w:fill="auto"/>
          </w:tcPr>
          <w:p w14:paraId="3C6DD933" w14:textId="66873173" w:rsidR="005B4A16" w:rsidRPr="00F540FA" w:rsidRDefault="005B4A16" w:rsidP="00F56732">
            <w:pPr>
              <w:rPr>
                <w:rFonts w:asciiTheme="majorHAnsi" w:hAnsiTheme="majorHAnsi" w:cstheme="majorHAnsi"/>
                <w:szCs w:val="24"/>
              </w:rPr>
            </w:pPr>
            <w:r>
              <w:rPr>
                <w:rFonts w:asciiTheme="majorHAnsi" w:hAnsiTheme="majorHAnsi" w:cstheme="majorHAnsi"/>
                <w:szCs w:val="24"/>
              </w:rPr>
              <w:t xml:space="preserve">SAT cohort: D&amp;S group </w:t>
            </w:r>
          </w:p>
        </w:tc>
        <w:tc>
          <w:tcPr>
            <w:tcW w:w="1559" w:type="dxa"/>
            <w:shd w:val="clear" w:color="auto" w:fill="auto"/>
            <w:vAlign w:val="center"/>
          </w:tcPr>
          <w:p w14:paraId="5D323CF6"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164</w:t>
            </w:r>
          </w:p>
        </w:tc>
        <w:tc>
          <w:tcPr>
            <w:tcW w:w="2268" w:type="dxa"/>
            <w:shd w:val="clear" w:color="auto" w:fill="auto"/>
            <w:vAlign w:val="center"/>
          </w:tcPr>
          <w:p w14:paraId="6B59957D"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38.81</w:t>
            </w:r>
            <w:r>
              <w:rPr>
                <w:rFonts w:asciiTheme="majorHAnsi" w:hAnsiTheme="majorHAnsi" w:cstheme="majorHAnsi"/>
                <w:szCs w:val="24"/>
              </w:rPr>
              <w:t xml:space="preserve"> </w:t>
            </w:r>
            <w:r w:rsidRPr="00F540FA">
              <w:rPr>
                <w:rFonts w:asciiTheme="majorHAnsi" w:hAnsiTheme="majorHAnsi" w:cstheme="majorHAnsi"/>
                <w:szCs w:val="24"/>
              </w:rPr>
              <w:t>(19.61)</w:t>
            </w:r>
          </w:p>
        </w:tc>
        <w:tc>
          <w:tcPr>
            <w:tcW w:w="2127" w:type="dxa"/>
            <w:shd w:val="clear" w:color="auto" w:fill="auto"/>
          </w:tcPr>
          <w:p w14:paraId="66C8BA5E"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33.33</w:t>
            </w:r>
            <w:r>
              <w:rPr>
                <w:rFonts w:asciiTheme="majorHAnsi" w:hAnsiTheme="majorHAnsi" w:cstheme="majorHAnsi"/>
                <w:szCs w:val="24"/>
              </w:rPr>
              <w:t xml:space="preserve"> </w:t>
            </w:r>
            <w:r w:rsidRPr="00F540FA">
              <w:rPr>
                <w:rFonts w:asciiTheme="majorHAnsi" w:hAnsiTheme="majorHAnsi" w:cstheme="majorHAnsi"/>
                <w:szCs w:val="24"/>
              </w:rPr>
              <w:t>(0, 95.83)</w:t>
            </w:r>
          </w:p>
        </w:tc>
        <w:tc>
          <w:tcPr>
            <w:tcW w:w="5103" w:type="dxa"/>
            <w:gridSpan w:val="3"/>
            <w:shd w:val="clear" w:color="auto" w:fill="auto"/>
            <w:vAlign w:val="center"/>
          </w:tcPr>
          <w:p w14:paraId="3DA29FF6" w14:textId="77777777" w:rsidR="005B4A16" w:rsidRPr="00F540FA" w:rsidRDefault="005B4A16" w:rsidP="00F56732">
            <w:pPr>
              <w:jc w:val="center"/>
              <w:rPr>
                <w:rFonts w:asciiTheme="majorHAnsi" w:hAnsiTheme="majorHAnsi" w:cstheme="majorHAnsi"/>
                <w:szCs w:val="24"/>
              </w:rPr>
            </w:pPr>
          </w:p>
        </w:tc>
      </w:tr>
      <w:tr w:rsidR="005B4A16" w:rsidRPr="00F540FA" w14:paraId="21FAED45" w14:textId="77777777" w:rsidTr="004F66DC">
        <w:tc>
          <w:tcPr>
            <w:tcW w:w="2552" w:type="dxa"/>
            <w:shd w:val="clear" w:color="auto" w:fill="auto"/>
          </w:tcPr>
          <w:p w14:paraId="6F2CD9C8" w14:textId="145DF1A3" w:rsidR="005B4A16" w:rsidRPr="00F540FA" w:rsidRDefault="005B4A16" w:rsidP="005B4A16">
            <w:pPr>
              <w:rPr>
                <w:rFonts w:asciiTheme="majorHAnsi" w:hAnsiTheme="majorHAnsi" w:cstheme="majorHAnsi"/>
                <w:szCs w:val="24"/>
              </w:rPr>
            </w:pPr>
            <w:r>
              <w:rPr>
                <w:rFonts w:asciiTheme="majorHAnsi" w:hAnsiTheme="majorHAnsi" w:cstheme="majorHAnsi"/>
                <w:szCs w:val="24"/>
              </w:rPr>
              <w:t>DO cohort</w:t>
            </w:r>
          </w:p>
        </w:tc>
        <w:tc>
          <w:tcPr>
            <w:tcW w:w="1559" w:type="dxa"/>
            <w:shd w:val="clear" w:color="auto" w:fill="auto"/>
            <w:vAlign w:val="center"/>
          </w:tcPr>
          <w:p w14:paraId="26ABBEA6"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56</w:t>
            </w:r>
          </w:p>
        </w:tc>
        <w:tc>
          <w:tcPr>
            <w:tcW w:w="2268" w:type="dxa"/>
            <w:shd w:val="clear" w:color="auto" w:fill="auto"/>
            <w:vAlign w:val="center"/>
          </w:tcPr>
          <w:p w14:paraId="25BDBCD9"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34.61 (19.93)</w:t>
            </w:r>
          </w:p>
        </w:tc>
        <w:tc>
          <w:tcPr>
            <w:tcW w:w="2127" w:type="dxa"/>
            <w:shd w:val="clear" w:color="auto" w:fill="auto"/>
            <w:vAlign w:val="center"/>
          </w:tcPr>
          <w:p w14:paraId="7B02A2CD"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33.33 (0, 80)</w:t>
            </w:r>
          </w:p>
        </w:tc>
        <w:tc>
          <w:tcPr>
            <w:tcW w:w="1275" w:type="dxa"/>
            <w:shd w:val="clear" w:color="auto" w:fill="auto"/>
            <w:vAlign w:val="center"/>
          </w:tcPr>
          <w:p w14:paraId="2F2C87BD" w14:textId="77777777" w:rsidR="005B4A16" w:rsidRPr="00F540FA" w:rsidRDefault="005B4A16" w:rsidP="00F56732">
            <w:pPr>
              <w:jc w:val="center"/>
              <w:rPr>
                <w:rFonts w:asciiTheme="majorHAnsi" w:hAnsiTheme="majorHAnsi" w:cstheme="majorHAnsi"/>
                <w:szCs w:val="24"/>
              </w:rPr>
            </w:pPr>
            <w:r>
              <w:rPr>
                <w:rFonts w:asciiTheme="majorHAnsi" w:hAnsiTheme="majorHAnsi" w:cstheme="majorHAnsi"/>
                <w:szCs w:val="24"/>
              </w:rPr>
              <w:t>D&amp;S vs DO</w:t>
            </w:r>
          </w:p>
        </w:tc>
        <w:tc>
          <w:tcPr>
            <w:tcW w:w="2552" w:type="dxa"/>
            <w:shd w:val="clear" w:color="auto" w:fill="auto"/>
            <w:vAlign w:val="center"/>
          </w:tcPr>
          <w:p w14:paraId="5A601B7A" w14:textId="0872A380" w:rsidR="006D0A5E" w:rsidRPr="00F540FA" w:rsidRDefault="005B4A16" w:rsidP="00FC3A88">
            <w:pPr>
              <w:jc w:val="center"/>
              <w:rPr>
                <w:rFonts w:asciiTheme="majorHAnsi" w:hAnsiTheme="majorHAnsi" w:cstheme="majorHAnsi"/>
                <w:szCs w:val="24"/>
              </w:rPr>
            </w:pPr>
            <w:r>
              <w:rPr>
                <w:rFonts w:asciiTheme="majorHAnsi" w:hAnsiTheme="majorHAnsi" w:cstheme="majorHAnsi"/>
                <w:szCs w:val="24"/>
              </w:rPr>
              <w:t>4.20</w:t>
            </w:r>
            <w:r w:rsidR="006D0A5E">
              <w:rPr>
                <w:rFonts w:asciiTheme="majorHAnsi" w:hAnsiTheme="majorHAnsi" w:cstheme="majorHAnsi"/>
                <w:szCs w:val="24"/>
              </w:rPr>
              <w:t xml:space="preserve"> </w:t>
            </w:r>
            <w:r w:rsidR="006D0A5E" w:rsidRPr="006D0A5E">
              <w:rPr>
                <w:rFonts w:asciiTheme="majorHAnsi" w:hAnsiTheme="majorHAnsi" w:cstheme="majorHAnsi"/>
                <w:szCs w:val="24"/>
              </w:rPr>
              <w:t>(-1.81, 10.20)</w:t>
            </w:r>
          </w:p>
        </w:tc>
        <w:tc>
          <w:tcPr>
            <w:tcW w:w="1276" w:type="dxa"/>
            <w:shd w:val="clear" w:color="auto" w:fill="auto"/>
            <w:vAlign w:val="center"/>
          </w:tcPr>
          <w:p w14:paraId="340AEB8A" w14:textId="7AE5530E" w:rsidR="005B4A16" w:rsidRPr="00F540FA" w:rsidRDefault="005B4A16" w:rsidP="00FC3A88">
            <w:pPr>
              <w:jc w:val="center"/>
              <w:rPr>
                <w:rFonts w:asciiTheme="majorHAnsi" w:hAnsiTheme="majorHAnsi" w:cstheme="majorHAnsi"/>
                <w:szCs w:val="24"/>
              </w:rPr>
            </w:pPr>
            <w:r>
              <w:rPr>
                <w:rFonts w:asciiTheme="majorHAnsi" w:hAnsiTheme="majorHAnsi" w:cstheme="majorHAnsi"/>
                <w:szCs w:val="24"/>
              </w:rPr>
              <w:t xml:space="preserve">0.17 </w:t>
            </w:r>
          </w:p>
        </w:tc>
      </w:tr>
      <w:tr w:rsidR="005B4A16" w:rsidRPr="00F540FA" w14:paraId="317FB9FB" w14:textId="77777777" w:rsidTr="004F66DC">
        <w:tc>
          <w:tcPr>
            <w:tcW w:w="8506" w:type="dxa"/>
            <w:gridSpan w:val="4"/>
            <w:shd w:val="clear" w:color="auto" w:fill="D9D9D9" w:themeFill="background1" w:themeFillShade="D9"/>
          </w:tcPr>
          <w:p w14:paraId="326D2544" w14:textId="4AB0398B" w:rsidR="005B4A16" w:rsidRPr="00F540FA" w:rsidRDefault="005B4A16" w:rsidP="00F56732">
            <w:pPr>
              <w:rPr>
                <w:rFonts w:asciiTheme="majorHAnsi" w:hAnsiTheme="majorHAnsi" w:cstheme="majorHAnsi"/>
                <w:szCs w:val="24"/>
              </w:rPr>
            </w:pPr>
            <w:r>
              <w:rPr>
                <w:rFonts w:asciiTheme="majorHAnsi" w:hAnsiTheme="majorHAnsi" w:cstheme="majorHAnsi"/>
                <w:b/>
                <w:szCs w:val="24"/>
              </w:rPr>
              <w:t>General Health Questionnaire (GHQ-12)</w:t>
            </w:r>
          </w:p>
        </w:tc>
        <w:tc>
          <w:tcPr>
            <w:tcW w:w="3827" w:type="dxa"/>
            <w:gridSpan w:val="2"/>
            <w:shd w:val="clear" w:color="auto" w:fill="D9D9D9" w:themeFill="background1" w:themeFillShade="D9"/>
          </w:tcPr>
          <w:p w14:paraId="203B7A32" w14:textId="3E7EAE36" w:rsidR="005B4A16" w:rsidRPr="00F540FA" w:rsidRDefault="005B4A16" w:rsidP="00F56732">
            <w:pPr>
              <w:rPr>
                <w:rFonts w:asciiTheme="majorHAnsi" w:hAnsiTheme="majorHAnsi" w:cstheme="majorHAnsi"/>
                <w:szCs w:val="24"/>
              </w:rPr>
            </w:pPr>
            <w:r w:rsidRPr="00F540FA">
              <w:rPr>
                <w:rFonts w:asciiTheme="majorHAnsi" w:hAnsiTheme="majorHAnsi" w:cstheme="majorHAnsi"/>
                <w:b/>
                <w:szCs w:val="24"/>
              </w:rPr>
              <w:t>Difference in mean score</w:t>
            </w:r>
            <w:r w:rsidR="006D0A5E">
              <w:rPr>
                <w:rFonts w:asciiTheme="majorHAnsi" w:hAnsiTheme="majorHAnsi" w:cstheme="majorHAnsi"/>
                <w:b/>
                <w:szCs w:val="24"/>
              </w:rPr>
              <w:t xml:space="preserve"> (95% CI)</w:t>
            </w:r>
          </w:p>
        </w:tc>
        <w:tc>
          <w:tcPr>
            <w:tcW w:w="1276" w:type="dxa"/>
            <w:shd w:val="clear" w:color="auto" w:fill="D9D9D9" w:themeFill="background1" w:themeFillShade="D9"/>
          </w:tcPr>
          <w:p w14:paraId="24CB977F" w14:textId="384884B0" w:rsidR="005B4A16" w:rsidRPr="00F540FA" w:rsidRDefault="005B4A16" w:rsidP="00FC3A88">
            <w:pPr>
              <w:rPr>
                <w:rFonts w:asciiTheme="majorHAnsi" w:hAnsiTheme="majorHAnsi" w:cstheme="majorHAnsi"/>
                <w:szCs w:val="24"/>
              </w:rPr>
            </w:pPr>
            <w:r>
              <w:rPr>
                <w:rFonts w:asciiTheme="majorHAnsi" w:hAnsiTheme="majorHAnsi" w:cstheme="majorHAnsi"/>
                <w:b/>
                <w:szCs w:val="24"/>
              </w:rPr>
              <w:t xml:space="preserve">P-value </w:t>
            </w:r>
          </w:p>
        </w:tc>
      </w:tr>
      <w:tr w:rsidR="005B4A16" w:rsidRPr="00F540FA" w14:paraId="5DC679AB" w14:textId="77777777" w:rsidTr="004F66DC">
        <w:tc>
          <w:tcPr>
            <w:tcW w:w="2552" w:type="dxa"/>
            <w:shd w:val="clear" w:color="auto" w:fill="D9D9D9" w:themeFill="background1" w:themeFillShade="D9"/>
          </w:tcPr>
          <w:p w14:paraId="0C0E99AB" w14:textId="7410EFAC" w:rsidR="005B4A16" w:rsidRPr="00F540FA" w:rsidRDefault="005B4A16" w:rsidP="005B4A16">
            <w:pPr>
              <w:rPr>
                <w:rFonts w:asciiTheme="majorHAnsi" w:hAnsiTheme="majorHAnsi" w:cstheme="majorHAnsi"/>
                <w:b/>
                <w:szCs w:val="24"/>
              </w:rPr>
            </w:pPr>
            <w:r>
              <w:rPr>
                <w:rFonts w:asciiTheme="majorHAnsi" w:hAnsiTheme="majorHAnsi" w:cstheme="majorHAnsi"/>
                <w:szCs w:val="24"/>
              </w:rPr>
              <w:t>SAT cohort: SO group</w:t>
            </w:r>
          </w:p>
        </w:tc>
        <w:tc>
          <w:tcPr>
            <w:tcW w:w="1559" w:type="dxa"/>
            <w:shd w:val="clear" w:color="auto" w:fill="D9D9D9" w:themeFill="background1" w:themeFillShade="D9"/>
            <w:vAlign w:val="center"/>
          </w:tcPr>
          <w:p w14:paraId="2729F38A" w14:textId="77777777" w:rsidR="005B4A16" w:rsidRPr="00F540FA" w:rsidRDefault="005B4A16" w:rsidP="00F56732">
            <w:pPr>
              <w:jc w:val="center"/>
              <w:rPr>
                <w:rFonts w:asciiTheme="majorHAnsi" w:hAnsiTheme="majorHAnsi" w:cstheme="majorHAnsi"/>
                <w:b/>
                <w:szCs w:val="24"/>
              </w:rPr>
            </w:pPr>
            <w:r>
              <w:rPr>
                <w:rFonts w:asciiTheme="majorHAnsi" w:hAnsiTheme="majorHAnsi" w:cstheme="majorHAnsi"/>
                <w:szCs w:val="24"/>
              </w:rPr>
              <w:t>88</w:t>
            </w:r>
          </w:p>
        </w:tc>
        <w:tc>
          <w:tcPr>
            <w:tcW w:w="2268" w:type="dxa"/>
            <w:shd w:val="clear" w:color="auto" w:fill="D9D9D9" w:themeFill="background1" w:themeFillShade="D9"/>
            <w:vAlign w:val="center"/>
          </w:tcPr>
          <w:p w14:paraId="0F70B460" w14:textId="77777777" w:rsidR="005B4A16" w:rsidRDefault="005B4A16" w:rsidP="00F56732">
            <w:pPr>
              <w:jc w:val="center"/>
              <w:rPr>
                <w:rFonts w:asciiTheme="majorHAnsi" w:hAnsiTheme="majorHAnsi" w:cstheme="majorHAnsi"/>
                <w:b/>
                <w:szCs w:val="24"/>
              </w:rPr>
            </w:pPr>
            <w:r w:rsidRPr="00F540FA">
              <w:rPr>
                <w:rFonts w:asciiTheme="majorHAnsi" w:eastAsia="SimSun" w:hAnsiTheme="majorHAnsi" w:cstheme="majorHAnsi"/>
                <w:szCs w:val="24"/>
                <w:lang w:eastAsia="zh-CN"/>
              </w:rPr>
              <w:t>17.17</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(7.31)</w:t>
            </w:r>
          </w:p>
        </w:tc>
        <w:tc>
          <w:tcPr>
            <w:tcW w:w="2127" w:type="dxa"/>
            <w:shd w:val="clear" w:color="auto" w:fill="D9D9D9" w:themeFill="background1" w:themeFillShade="D9"/>
            <w:vAlign w:val="center"/>
          </w:tcPr>
          <w:p w14:paraId="71C48609" w14:textId="77777777" w:rsidR="005B4A16" w:rsidRPr="00F540FA" w:rsidRDefault="005B4A16" w:rsidP="00F56732">
            <w:pPr>
              <w:jc w:val="center"/>
              <w:rPr>
                <w:rFonts w:asciiTheme="majorHAnsi" w:hAnsiTheme="majorHAnsi" w:cstheme="majorHAnsi"/>
                <w:szCs w:val="24"/>
              </w:rPr>
            </w:pPr>
            <w:r w:rsidRPr="00F540FA">
              <w:rPr>
                <w:rFonts w:asciiTheme="majorHAnsi" w:eastAsia="SimSun" w:hAnsiTheme="majorHAnsi" w:cstheme="majorHAnsi"/>
                <w:szCs w:val="24"/>
                <w:lang w:eastAsia="zh-CN"/>
              </w:rPr>
              <w:t>16</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(0, 36)</w:t>
            </w:r>
          </w:p>
        </w:tc>
        <w:tc>
          <w:tcPr>
            <w:tcW w:w="1275" w:type="dxa"/>
            <w:shd w:val="clear" w:color="auto" w:fill="D9D9D9" w:themeFill="background1" w:themeFillShade="D9"/>
          </w:tcPr>
          <w:p w14:paraId="1B570C32" w14:textId="77777777" w:rsidR="005B4A16" w:rsidRDefault="005B4A16" w:rsidP="00F56732">
            <w:pPr>
              <w:rPr>
                <w:rFonts w:asciiTheme="majorHAnsi" w:hAnsiTheme="majorHAnsi" w:cstheme="majorHAnsi"/>
                <w:szCs w:val="24"/>
              </w:rPr>
            </w:pPr>
            <w:r>
              <w:rPr>
                <w:rFonts w:asciiTheme="majorHAnsi" w:hAnsiTheme="majorHAnsi" w:cstheme="majorHAnsi"/>
                <w:szCs w:val="24"/>
              </w:rPr>
              <w:t>SO vs D&amp;S</w:t>
            </w:r>
          </w:p>
        </w:tc>
        <w:tc>
          <w:tcPr>
            <w:tcW w:w="2552" w:type="dxa"/>
            <w:shd w:val="clear" w:color="auto" w:fill="D9D9D9" w:themeFill="background1" w:themeFillShade="D9"/>
          </w:tcPr>
          <w:p w14:paraId="757B96A1" w14:textId="55237378" w:rsidR="005B4A16" w:rsidRPr="00F540FA" w:rsidRDefault="005B4A16" w:rsidP="00F56732">
            <w:pPr>
              <w:rPr>
                <w:rFonts w:asciiTheme="majorHAnsi" w:hAnsiTheme="majorHAnsi" w:cstheme="majorHAnsi"/>
                <w:szCs w:val="24"/>
              </w:rPr>
            </w:pPr>
            <w:r>
              <w:rPr>
                <w:rFonts w:asciiTheme="majorHAnsi" w:hAnsiTheme="majorHAnsi" w:cstheme="majorHAnsi"/>
                <w:szCs w:val="24"/>
              </w:rPr>
              <w:t>1.16</w:t>
            </w:r>
            <w:r w:rsidR="006D0A5E">
              <w:rPr>
                <w:rFonts w:asciiTheme="majorHAnsi" w:hAnsiTheme="majorHAnsi" w:cstheme="majorHAnsi"/>
                <w:szCs w:val="24"/>
              </w:rPr>
              <w:t xml:space="preserve"> </w:t>
            </w:r>
            <w:r w:rsidR="006D0A5E" w:rsidRPr="006D0A5E">
              <w:rPr>
                <w:rFonts w:asciiTheme="majorHAnsi" w:hAnsiTheme="majorHAnsi" w:cstheme="majorHAnsi"/>
                <w:szCs w:val="24"/>
              </w:rPr>
              <w:t>(-0.74, 3.05)</w:t>
            </w:r>
          </w:p>
        </w:tc>
        <w:tc>
          <w:tcPr>
            <w:tcW w:w="1276" w:type="dxa"/>
            <w:shd w:val="clear" w:color="auto" w:fill="D9D9D9" w:themeFill="background1" w:themeFillShade="D9"/>
          </w:tcPr>
          <w:p w14:paraId="214E8EBC" w14:textId="51172A1B" w:rsidR="005B4A16" w:rsidRPr="00F540FA" w:rsidRDefault="005B4A16" w:rsidP="00FC3A88">
            <w:pPr>
              <w:rPr>
                <w:rFonts w:asciiTheme="majorHAnsi" w:hAnsiTheme="majorHAnsi" w:cstheme="majorHAnsi"/>
                <w:szCs w:val="24"/>
              </w:rPr>
            </w:pPr>
            <w:r>
              <w:rPr>
                <w:rFonts w:asciiTheme="majorHAnsi" w:hAnsiTheme="majorHAnsi" w:cstheme="majorHAnsi"/>
                <w:szCs w:val="24"/>
              </w:rPr>
              <w:t xml:space="preserve">0.23 </w:t>
            </w:r>
          </w:p>
        </w:tc>
      </w:tr>
      <w:tr w:rsidR="006D0A5E" w:rsidRPr="00F540FA" w14:paraId="39F1734E" w14:textId="77777777" w:rsidTr="00B26B0E">
        <w:tc>
          <w:tcPr>
            <w:tcW w:w="2552" w:type="dxa"/>
            <w:shd w:val="clear" w:color="auto" w:fill="D9D9D9" w:themeFill="background1" w:themeFillShade="D9"/>
          </w:tcPr>
          <w:p w14:paraId="223677E1" w14:textId="4A8D6A38" w:rsidR="006D0A5E" w:rsidRDefault="006D0A5E" w:rsidP="005B4A16">
            <w:pPr>
              <w:rPr>
                <w:rFonts w:asciiTheme="majorHAnsi" w:hAnsiTheme="majorHAnsi" w:cstheme="majorHAnsi"/>
                <w:szCs w:val="24"/>
              </w:rPr>
            </w:pPr>
            <w:r>
              <w:rPr>
                <w:rFonts w:asciiTheme="majorHAnsi" w:hAnsiTheme="majorHAnsi" w:cstheme="majorHAnsi"/>
                <w:szCs w:val="24"/>
              </w:rPr>
              <w:t>SAT cohort: D&amp;S group</w:t>
            </w:r>
          </w:p>
        </w:tc>
        <w:tc>
          <w:tcPr>
            <w:tcW w:w="1559" w:type="dxa"/>
            <w:shd w:val="clear" w:color="auto" w:fill="D9D9D9" w:themeFill="background1" w:themeFillShade="D9"/>
            <w:vAlign w:val="center"/>
          </w:tcPr>
          <w:p w14:paraId="1EA1B5A7" w14:textId="77777777" w:rsidR="006D0A5E" w:rsidRPr="00F540FA" w:rsidRDefault="006D0A5E" w:rsidP="00F56732">
            <w:pPr>
              <w:jc w:val="center"/>
              <w:rPr>
                <w:rFonts w:asciiTheme="majorHAnsi" w:hAnsiTheme="majorHAnsi" w:cstheme="majorHAnsi"/>
                <w:b/>
                <w:szCs w:val="24"/>
              </w:rPr>
            </w:pPr>
            <w:r>
              <w:rPr>
                <w:rFonts w:asciiTheme="majorHAnsi" w:hAnsiTheme="majorHAnsi" w:cstheme="majorHAnsi"/>
                <w:szCs w:val="24"/>
              </w:rPr>
              <w:t>164</w:t>
            </w:r>
          </w:p>
        </w:tc>
        <w:tc>
          <w:tcPr>
            <w:tcW w:w="2268" w:type="dxa"/>
            <w:shd w:val="clear" w:color="auto" w:fill="D9D9D9" w:themeFill="background1" w:themeFillShade="D9"/>
            <w:vAlign w:val="center"/>
          </w:tcPr>
          <w:p w14:paraId="3CC28303" w14:textId="77777777" w:rsidR="006D0A5E" w:rsidRDefault="006D0A5E" w:rsidP="00F56732">
            <w:pPr>
              <w:jc w:val="center"/>
              <w:rPr>
                <w:rFonts w:asciiTheme="majorHAnsi" w:hAnsiTheme="majorHAnsi" w:cstheme="majorHAnsi"/>
                <w:b/>
                <w:szCs w:val="24"/>
              </w:rPr>
            </w:pPr>
            <w:r w:rsidRPr="00F540FA">
              <w:rPr>
                <w:rFonts w:asciiTheme="majorHAnsi" w:hAnsiTheme="majorHAnsi" w:cstheme="majorHAnsi"/>
                <w:szCs w:val="24"/>
              </w:rPr>
              <w:t>18.33</w:t>
            </w:r>
            <w:r>
              <w:rPr>
                <w:rFonts w:asciiTheme="majorHAnsi" w:hAnsiTheme="majorHAnsi" w:cstheme="majorHAnsi"/>
                <w:szCs w:val="24"/>
              </w:rPr>
              <w:t xml:space="preserve"> </w:t>
            </w:r>
            <w:r w:rsidRPr="00F540FA">
              <w:rPr>
                <w:rFonts w:asciiTheme="majorHAnsi" w:hAnsiTheme="majorHAnsi" w:cstheme="majorHAnsi"/>
                <w:szCs w:val="24"/>
              </w:rPr>
              <w:t>(7.27)</w:t>
            </w:r>
          </w:p>
        </w:tc>
        <w:tc>
          <w:tcPr>
            <w:tcW w:w="2127" w:type="dxa"/>
            <w:shd w:val="clear" w:color="auto" w:fill="D9D9D9" w:themeFill="background1" w:themeFillShade="D9"/>
          </w:tcPr>
          <w:p w14:paraId="0D28DE8A" w14:textId="77777777" w:rsidR="006D0A5E" w:rsidRPr="00F540FA" w:rsidRDefault="006D0A5E" w:rsidP="00F56732">
            <w:pPr>
              <w:jc w:val="center"/>
              <w:rPr>
                <w:rFonts w:asciiTheme="majorHAnsi" w:hAnsiTheme="majorHAnsi" w:cstheme="majorHAnsi"/>
                <w:szCs w:val="24"/>
              </w:rPr>
            </w:pPr>
            <w:r w:rsidRPr="00F540FA">
              <w:rPr>
                <w:rFonts w:asciiTheme="majorHAnsi" w:hAnsiTheme="majorHAnsi" w:cstheme="majorHAnsi"/>
                <w:szCs w:val="24"/>
              </w:rPr>
              <w:t>18</w:t>
            </w:r>
            <w:r>
              <w:rPr>
                <w:rFonts w:asciiTheme="majorHAnsi" w:hAnsiTheme="majorHAnsi" w:cstheme="majorHAnsi"/>
                <w:szCs w:val="24"/>
              </w:rPr>
              <w:t xml:space="preserve"> </w:t>
            </w:r>
            <w:r w:rsidRPr="00F540FA">
              <w:rPr>
                <w:rFonts w:asciiTheme="majorHAnsi" w:hAnsiTheme="majorHAnsi" w:cstheme="majorHAnsi"/>
                <w:szCs w:val="24"/>
              </w:rPr>
              <w:t>(3, 36)</w:t>
            </w:r>
          </w:p>
        </w:tc>
        <w:tc>
          <w:tcPr>
            <w:tcW w:w="5103" w:type="dxa"/>
            <w:gridSpan w:val="3"/>
            <w:shd w:val="clear" w:color="auto" w:fill="D9D9D9" w:themeFill="background1" w:themeFillShade="D9"/>
          </w:tcPr>
          <w:p w14:paraId="21BF10BA" w14:textId="77777777" w:rsidR="006D0A5E" w:rsidRPr="00F540FA" w:rsidRDefault="006D0A5E" w:rsidP="00F56732">
            <w:pPr>
              <w:rPr>
                <w:rFonts w:asciiTheme="majorHAnsi" w:hAnsiTheme="majorHAnsi" w:cstheme="majorHAnsi"/>
                <w:szCs w:val="24"/>
              </w:rPr>
            </w:pPr>
          </w:p>
        </w:tc>
      </w:tr>
      <w:tr w:rsidR="005B4A16" w:rsidRPr="00F540FA" w14:paraId="25237EEA" w14:textId="77777777" w:rsidTr="004F66DC">
        <w:tc>
          <w:tcPr>
            <w:tcW w:w="2552" w:type="dxa"/>
            <w:shd w:val="clear" w:color="auto" w:fill="D9D9D9" w:themeFill="background1" w:themeFillShade="D9"/>
          </w:tcPr>
          <w:p w14:paraId="7EE158F7" w14:textId="735406F5" w:rsidR="005B4A16" w:rsidRDefault="005B4A16" w:rsidP="005B4A16">
            <w:pPr>
              <w:rPr>
                <w:rFonts w:asciiTheme="majorHAnsi" w:hAnsiTheme="majorHAnsi" w:cstheme="majorHAnsi"/>
                <w:szCs w:val="24"/>
              </w:rPr>
            </w:pPr>
            <w:r>
              <w:rPr>
                <w:rFonts w:asciiTheme="majorHAnsi" w:hAnsiTheme="majorHAnsi" w:cstheme="majorHAnsi"/>
                <w:szCs w:val="24"/>
              </w:rPr>
              <w:t>DO cohort</w:t>
            </w:r>
          </w:p>
        </w:tc>
        <w:tc>
          <w:tcPr>
            <w:tcW w:w="1559" w:type="dxa"/>
            <w:shd w:val="clear" w:color="auto" w:fill="D9D9D9" w:themeFill="background1" w:themeFillShade="D9"/>
            <w:vAlign w:val="center"/>
          </w:tcPr>
          <w:p w14:paraId="261EEF92" w14:textId="77777777" w:rsidR="005B4A16" w:rsidRPr="00F540FA" w:rsidRDefault="005B4A16" w:rsidP="00F56732">
            <w:pPr>
              <w:jc w:val="center"/>
              <w:rPr>
                <w:rFonts w:asciiTheme="majorHAnsi" w:hAnsiTheme="majorHAnsi" w:cstheme="majorHAnsi"/>
                <w:b/>
                <w:szCs w:val="24"/>
              </w:rPr>
            </w:pPr>
            <w:r>
              <w:rPr>
                <w:rFonts w:asciiTheme="majorHAnsi" w:hAnsiTheme="majorHAnsi" w:cstheme="majorHAnsi"/>
                <w:szCs w:val="24"/>
              </w:rPr>
              <w:t>56</w:t>
            </w:r>
          </w:p>
        </w:tc>
        <w:tc>
          <w:tcPr>
            <w:tcW w:w="2268" w:type="dxa"/>
            <w:shd w:val="clear" w:color="auto" w:fill="D9D9D9" w:themeFill="background1" w:themeFillShade="D9"/>
            <w:vAlign w:val="center"/>
          </w:tcPr>
          <w:p w14:paraId="0BD986FD" w14:textId="77777777" w:rsidR="005B4A16" w:rsidRDefault="005B4A16" w:rsidP="00F56732">
            <w:pPr>
              <w:jc w:val="center"/>
              <w:rPr>
                <w:rFonts w:asciiTheme="majorHAnsi" w:hAnsiTheme="majorHAnsi" w:cstheme="majorHAnsi"/>
                <w:b/>
                <w:szCs w:val="24"/>
              </w:rPr>
            </w:pPr>
            <w:r w:rsidRPr="00F540FA">
              <w:rPr>
                <w:rFonts w:asciiTheme="majorHAnsi" w:hAnsiTheme="majorHAnsi" w:cstheme="majorHAnsi"/>
                <w:szCs w:val="24"/>
              </w:rPr>
              <w:t>19.54 (7.61)</w:t>
            </w:r>
          </w:p>
        </w:tc>
        <w:tc>
          <w:tcPr>
            <w:tcW w:w="2127" w:type="dxa"/>
            <w:shd w:val="clear" w:color="auto" w:fill="D9D9D9" w:themeFill="background1" w:themeFillShade="D9"/>
            <w:vAlign w:val="center"/>
          </w:tcPr>
          <w:p w14:paraId="331C4E4F" w14:textId="77777777" w:rsidR="005B4A16" w:rsidRPr="00F540FA" w:rsidRDefault="005B4A16" w:rsidP="00F56732">
            <w:pPr>
              <w:jc w:val="center"/>
              <w:rPr>
                <w:rFonts w:asciiTheme="majorHAnsi" w:hAnsiTheme="majorHAnsi" w:cstheme="majorHAnsi"/>
                <w:szCs w:val="24"/>
              </w:rPr>
            </w:pPr>
            <w:r w:rsidRPr="00F540FA">
              <w:rPr>
                <w:rFonts w:asciiTheme="majorHAnsi" w:hAnsiTheme="majorHAnsi" w:cstheme="majorHAnsi"/>
                <w:szCs w:val="24"/>
              </w:rPr>
              <w:t>17.5 (8, 36)</w:t>
            </w:r>
          </w:p>
        </w:tc>
        <w:tc>
          <w:tcPr>
            <w:tcW w:w="1275" w:type="dxa"/>
            <w:shd w:val="clear" w:color="auto" w:fill="D9D9D9" w:themeFill="background1" w:themeFillShade="D9"/>
          </w:tcPr>
          <w:p w14:paraId="5FF50197" w14:textId="77777777" w:rsidR="005B4A16" w:rsidRDefault="005B4A16" w:rsidP="00F56732">
            <w:pPr>
              <w:rPr>
                <w:rFonts w:asciiTheme="majorHAnsi" w:hAnsiTheme="majorHAnsi" w:cstheme="majorHAnsi"/>
                <w:szCs w:val="24"/>
              </w:rPr>
            </w:pPr>
            <w:r>
              <w:rPr>
                <w:rFonts w:asciiTheme="majorHAnsi" w:hAnsiTheme="majorHAnsi" w:cstheme="majorHAnsi"/>
                <w:szCs w:val="24"/>
              </w:rPr>
              <w:t>D&amp;S vs DO</w:t>
            </w:r>
          </w:p>
        </w:tc>
        <w:tc>
          <w:tcPr>
            <w:tcW w:w="2552" w:type="dxa"/>
            <w:shd w:val="clear" w:color="auto" w:fill="D9D9D9" w:themeFill="background1" w:themeFillShade="D9"/>
          </w:tcPr>
          <w:p w14:paraId="554AF657" w14:textId="3AF524D7" w:rsidR="005B4A16" w:rsidRPr="00F540FA" w:rsidRDefault="005B4A16" w:rsidP="00F56732">
            <w:pPr>
              <w:rPr>
                <w:rFonts w:asciiTheme="majorHAnsi" w:hAnsiTheme="majorHAnsi" w:cstheme="majorHAnsi"/>
                <w:szCs w:val="24"/>
              </w:rPr>
            </w:pPr>
            <w:r>
              <w:rPr>
                <w:rFonts w:asciiTheme="majorHAnsi" w:hAnsiTheme="majorHAnsi" w:cstheme="majorHAnsi"/>
                <w:szCs w:val="24"/>
              </w:rPr>
              <w:t>-1.21</w:t>
            </w:r>
            <w:r w:rsidR="006D0A5E" w:rsidRPr="006D0A5E">
              <w:rPr>
                <w:rFonts w:asciiTheme="majorHAnsi" w:hAnsiTheme="majorHAnsi" w:cstheme="majorHAnsi"/>
                <w:szCs w:val="24"/>
              </w:rPr>
              <w:t>(-3.45, 1.04)</w:t>
            </w:r>
          </w:p>
        </w:tc>
        <w:tc>
          <w:tcPr>
            <w:tcW w:w="1276" w:type="dxa"/>
            <w:shd w:val="clear" w:color="auto" w:fill="D9D9D9" w:themeFill="background1" w:themeFillShade="D9"/>
          </w:tcPr>
          <w:p w14:paraId="37D94471" w14:textId="00B7234E" w:rsidR="005B4A16" w:rsidRPr="00F540FA" w:rsidRDefault="005B4A16" w:rsidP="00FC3A88">
            <w:pPr>
              <w:rPr>
                <w:rFonts w:asciiTheme="majorHAnsi" w:hAnsiTheme="majorHAnsi" w:cstheme="majorHAnsi"/>
                <w:szCs w:val="24"/>
              </w:rPr>
            </w:pPr>
            <w:r>
              <w:rPr>
                <w:rFonts w:asciiTheme="majorHAnsi" w:hAnsiTheme="majorHAnsi" w:cstheme="majorHAnsi"/>
                <w:szCs w:val="24"/>
              </w:rPr>
              <w:t xml:space="preserve">0.29 </w:t>
            </w:r>
          </w:p>
        </w:tc>
      </w:tr>
    </w:tbl>
    <w:tbl>
      <w:tblPr>
        <w:tblStyle w:val="TableGrid41"/>
        <w:tblW w:w="13609" w:type="dxa"/>
        <w:tblInd w:w="-147" w:type="dxa"/>
        <w:tblCellMar>
          <w:top w:w="28" w:type="dxa"/>
          <w:bottom w:w="28" w:type="dxa"/>
        </w:tblCellMar>
        <w:tblLook w:val="04A0" w:firstRow="1" w:lastRow="0" w:firstColumn="1" w:lastColumn="0" w:noHBand="0" w:noVBand="1"/>
      </w:tblPr>
      <w:tblGrid>
        <w:gridCol w:w="2552"/>
        <w:gridCol w:w="1591"/>
        <w:gridCol w:w="2236"/>
        <w:gridCol w:w="2162"/>
        <w:gridCol w:w="2604"/>
        <w:gridCol w:w="2464"/>
      </w:tblGrid>
      <w:tr w:rsidR="005B4A16" w:rsidRPr="00F540FA" w14:paraId="2B47D1D9" w14:textId="77777777" w:rsidTr="00F56732">
        <w:tc>
          <w:tcPr>
            <w:tcW w:w="8541" w:type="dxa"/>
            <w:gridSpan w:val="4"/>
            <w:shd w:val="clear" w:color="auto" w:fill="auto"/>
            <w:vAlign w:val="center"/>
          </w:tcPr>
          <w:p w14:paraId="434D045F" w14:textId="315613BE" w:rsidR="005B4A16" w:rsidRPr="00F540FA" w:rsidRDefault="005B4A16" w:rsidP="00F56732">
            <w:pPr>
              <w:spacing w:line="240" w:lineRule="auto"/>
              <w:rPr>
                <w:rFonts w:asciiTheme="majorHAnsi" w:eastAsia="SimSun" w:hAnsiTheme="majorHAnsi" w:cstheme="majorHAnsi"/>
                <w:color w:val="000000"/>
                <w:szCs w:val="24"/>
                <w:lang w:eastAsia="zh-CN"/>
              </w:rPr>
            </w:pPr>
            <w:r w:rsidRPr="00F540FA">
              <w:rPr>
                <w:rFonts w:asciiTheme="majorHAnsi" w:eastAsia="SimSun" w:hAnsiTheme="majorHAnsi" w:cstheme="majorHAnsi"/>
                <w:b/>
                <w:szCs w:val="24"/>
                <w:lang w:eastAsia="zh-CN"/>
              </w:rPr>
              <w:t>GHQ</w:t>
            </w:r>
            <w:r w:rsidR="006D0A5E">
              <w:rPr>
                <w:rFonts w:asciiTheme="majorHAnsi" w:eastAsia="SimSun" w:hAnsiTheme="majorHAnsi" w:cstheme="majorHAnsi"/>
                <w:b/>
                <w:szCs w:val="24"/>
                <w:lang w:eastAsia="zh-CN"/>
              </w:rPr>
              <w:t>-12</w:t>
            </w:r>
            <w:r w:rsidRPr="00F540FA">
              <w:rPr>
                <w:rFonts w:asciiTheme="majorHAnsi" w:eastAsia="SimSun" w:hAnsiTheme="majorHAnsi" w:cstheme="majorHAnsi"/>
                <w:b/>
                <w:szCs w:val="24"/>
                <w:lang w:eastAsia="zh-CN"/>
              </w:rPr>
              <w:t xml:space="preserve"> caseness: under vs at or above whole sample mean score </w:t>
            </w:r>
            <w:r>
              <w:rPr>
                <w:rFonts w:asciiTheme="majorHAnsi" w:eastAsia="SimSun" w:hAnsiTheme="majorHAnsi" w:cstheme="majorHAnsi"/>
                <w:b/>
                <w:szCs w:val="24"/>
                <w:lang w:eastAsia="zh-CN"/>
              </w:rPr>
              <w:t>at baseline</w:t>
            </w:r>
          </w:p>
        </w:tc>
        <w:tc>
          <w:tcPr>
            <w:tcW w:w="5068" w:type="dxa"/>
            <w:gridSpan w:val="2"/>
          </w:tcPr>
          <w:p w14:paraId="7CAD9C08" w14:textId="77777777" w:rsidR="005B4A16" w:rsidRPr="00F540FA" w:rsidRDefault="005B4A16" w:rsidP="00F56732">
            <w:pPr>
              <w:spacing w:line="240" w:lineRule="auto"/>
              <w:jc w:val="center"/>
              <w:rPr>
                <w:rFonts w:asciiTheme="majorHAnsi" w:eastAsia="SimSun" w:hAnsiTheme="majorHAnsi" w:cstheme="majorHAnsi"/>
                <w:b/>
                <w:szCs w:val="24"/>
                <w:lang w:eastAsia="zh-CN"/>
              </w:rPr>
            </w:pPr>
            <w:r>
              <w:rPr>
                <w:rFonts w:asciiTheme="majorHAnsi" w:eastAsia="SimSun" w:hAnsiTheme="majorHAnsi" w:cstheme="majorHAnsi"/>
                <w:b/>
                <w:szCs w:val="24"/>
                <w:lang w:eastAsia="zh-CN"/>
              </w:rPr>
              <w:t>Chi -square Test</w:t>
            </w:r>
          </w:p>
        </w:tc>
      </w:tr>
      <w:tr w:rsidR="005B4A16" w:rsidRPr="00F540FA" w14:paraId="7FCDE81B" w14:textId="77777777" w:rsidTr="005B4A16">
        <w:tc>
          <w:tcPr>
            <w:tcW w:w="2552" w:type="dxa"/>
            <w:shd w:val="clear" w:color="auto" w:fill="auto"/>
            <w:vAlign w:val="bottom"/>
          </w:tcPr>
          <w:p w14:paraId="7D4A3DE1" w14:textId="77777777" w:rsidR="005B4A16" w:rsidRPr="00F540FA" w:rsidRDefault="005B4A16" w:rsidP="00F56732">
            <w:pPr>
              <w:spacing w:line="240" w:lineRule="auto"/>
              <w:rPr>
                <w:rFonts w:asciiTheme="majorHAnsi" w:eastAsia="SimSun" w:hAnsiTheme="majorHAnsi" w:cstheme="majorHAnsi"/>
                <w:color w:val="000000"/>
                <w:szCs w:val="24"/>
                <w:lang w:eastAsia="zh-CN"/>
              </w:rPr>
            </w:pPr>
          </w:p>
        </w:tc>
        <w:tc>
          <w:tcPr>
            <w:tcW w:w="1591" w:type="dxa"/>
            <w:shd w:val="clear" w:color="auto" w:fill="auto"/>
            <w:vAlign w:val="center"/>
          </w:tcPr>
          <w:p w14:paraId="2434EEF4" w14:textId="77777777" w:rsidR="005B4A16" w:rsidRPr="00EF5E7E" w:rsidRDefault="005B4A16" w:rsidP="00F56732">
            <w:pPr>
              <w:spacing w:line="240" w:lineRule="auto"/>
              <w:jc w:val="center"/>
              <w:rPr>
                <w:rFonts w:asciiTheme="majorHAnsi" w:eastAsia="SimSun" w:hAnsiTheme="majorHAnsi" w:cstheme="majorHAnsi"/>
                <w:b/>
                <w:bCs/>
                <w:color w:val="000000"/>
                <w:szCs w:val="24"/>
                <w:lang w:eastAsia="zh-CN"/>
              </w:rPr>
            </w:pPr>
            <w:r w:rsidRPr="00EF5E7E">
              <w:rPr>
                <w:rFonts w:asciiTheme="majorHAnsi" w:eastAsia="SimSun" w:hAnsiTheme="majorHAnsi" w:cstheme="majorHAnsi"/>
                <w:b/>
                <w:bCs/>
                <w:color w:val="000000"/>
                <w:szCs w:val="24"/>
                <w:lang w:eastAsia="zh-CN"/>
              </w:rPr>
              <w:t>Sample size</w:t>
            </w:r>
          </w:p>
        </w:tc>
        <w:tc>
          <w:tcPr>
            <w:tcW w:w="2236" w:type="dxa"/>
            <w:shd w:val="clear" w:color="auto" w:fill="auto"/>
            <w:vAlign w:val="center"/>
          </w:tcPr>
          <w:p w14:paraId="1DBFD731" w14:textId="77777777" w:rsidR="005B4A16" w:rsidRPr="00EF5E7E" w:rsidRDefault="005B4A16" w:rsidP="00F56732">
            <w:pPr>
              <w:jc w:val="center"/>
              <w:rPr>
                <w:rFonts w:asciiTheme="majorHAnsi" w:eastAsia="SimSun" w:hAnsiTheme="majorHAnsi" w:cstheme="majorHAnsi"/>
                <w:b/>
                <w:bCs/>
                <w:color w:val="000000"/>
                <w:szCs w:val="24"/>
                <w:lang w:eastAsia="zh-CN"/>
              </w:rPr>
            </w:pPr>
            <w:r w:rsidRPr="00EF5E7E">
              <w:rPr>
                <w:rFonts w:asciiTheme="majorHAnsi" w:eastAsia="SimSun" w:hAnsiTheme="majorHAnsi" w:cstheme="majorHAnsi"/>
                <w:b/>
                <w:bCs/>
                <w:color w:val="000000"/>
                <w:szCs w:val="24"/>
                <w:lang w:eastAsia="zh-CN"/>
              </w:rPr>
              <w:t>Under mean</w:t>
            </w:r>
          </w:p>
          <w:p w14:paraId="63AF3064" w14:textId="77777777" w:rsidR="005B4A16" w:rsidRPr="00EF5E7E" w:rsidRDefault="005B4A16" w:rsidP="00F56732">
            <w:pPr>
              <w:spacing w:line="240" w:lineRule="auto"/>
              <w:jc w:val="center"/>
              <w:rPr>
                <w:rFonts w:asciiTheme="majorHAnsi" w:eastAsia="SimSun" w:hAnsiTheme="majorHAnsi" w:cstheme="majorHAnsi"/>
                <w:b/>
                <w:bCs/>
                <w:color w:val="000000"/>
                <w:szCs w:val="24"/>
                <w:lang w:eastAsia="zh-CN"/>
              </w:rPr>
            </w:pPr>
            <w:r w:rsidRPr="00EF5E7E">
              <w:rPr>
                <w:rFonts w:asciiTheme="majorHAnsi" w:eastAsia="SimSun" w:hAnsiTheme="majorHAnsi" w:cstheme="majorHAnsi"/>
                <w:b/>
                <w:bCs/>
                <w:color w:val="000000"/>
                <w:szCs w:val="24"/>
                <w:lang w:eastAsia="zh-CN"/>
              </w:rPr>
              <w:t>n (%)</w:t>
            </w:r>
          </w:p>
        </w:tc>
        <w:tc>
          <w:tcPr>
            <w:tcW w:w="2162" w:type="dxa"/>
            <w:shd w:val="clear" w:color="auto" w:fill="auto"/>
            <w:vAlign w:val="center"/>
          </w:tcPr>
          <w:p w14:paraId="52E05201" w14:textId="77777777" w:rsidR="005B4A16" w:rsidRPr="00EF5E7E" w:rsidRDefault="005B4A16" w:rsidP="00F56732">
            <w:pPr>
              <w:jc w:val="center"/>
              <w:rPr>
                <w:rFonts w:asciiTheme="majorHAnsi" w:eastAsia="SimSun" w:hAnsiTheme="majorHAnsi" w:cstheme="majorHAnsi"/>
                <w:b/>
                <w:bCs/>
                <w:color w:val="000000"/>
                <w:szCs w:val="24"/>
                <w:lang w:eastAsia="zh-CN"/>
              </w:rPr>
            </w:pPr>
            <w:r w:rsidRPr="00EF5E7E">
              <w:rPr>
                <w:rFonts w:asciiTheme="majorHAnsi" w:eastAsia="SimSun" w:hAnsiTheme="majorHAnsi" w:cstheme="majorHAnsi"/>
                <w:b/>
                <w:bCs/>
                <w:color w:val="000000"/>
                <w:szCs w:val="24"/>
                <w:lang w:eastAsia="zh-CN"/>
              </w:rPr>
              <w:t>At or above mean</w:t>
            </w:r>
          </w:p>
          <w:p w14:paraId="02B6DCDD" w14:textId="77777777" w:rsidR="005B4A16" w:rsidRPr="00EF5E7E" w:rsidRDefault="005B4A16" w:rsidP="00F56732">
            <w:pPr>
              <w:spacing w:line="240" w:lineRule="auto"/>
              <w:jc w:val="center"/>
              <w:rPr>
                <w:rFonts w:asciiTheme="majorHAnsi" w:eastAsia="SimSun" w:hAnsiTheme="majorHAnsi" w:cstheme="majorHAnsi"/>
                <w:b/>
                <w:bCs/>
                <w:color w:val="000000"/>
                <w:szCs w:val="24"/>
                <w:lang w:eastAsia="zh-CN"/>
              </w:rPr>
            </w:pPr>
            <w:r w:rsidRPr="00EF5E7E">
              <w:rPr>
                <w:rFonts w:asciiTheme="majorHAnsi" w:eastAsia="SimSun" w:hAnsiTheme="majorHAnsi" w:cstheme="majorHAnsi"/>
                <w:b/>
                <w:bCs/>
                <w:color w:val="000000"/>
                <w:szCs w:val="24"/>
                <w:lang w:eastAsia="zh-CN"/>
              </w:rPr>
              <w:t>n (%)</w:t>
            </w:r>
          </w:p>
        </w:tc>
        <w:tc>
          <w:tcPr>
            <w:tcW w:w="2604" w:type="dxa"/>
            <w:tcBorders>
              <w:left w:val="nil"/>
            </w:tcBorders>
            <w:shd w:val="clear" w:color="auto" w:fill="auto"/>
            <w:vAlign w:val="center"/>
          </w:tcPr>
          <w:p w14:paraId="3C43BE5C" w14:textId="77777777" w:rsidR="005B4A16" w:rsidRPr="00F540FA" w:rsidRDefault="005B4A16" w:rsidP="00F56732">
            <w:pPr>
              <w:spacing w:line="240" w:lineRule="auto"/>
              <w:jc w:val="center"/>
              <w:rPr>
                <w:rFonts w:asciiTheme="majorHAnsi" w:eastAsia="SimSun" w:hAnsiTheme="majorHAnsi" w:cstheme="majorHAnsi"/>
                <w:b/>
                <w:color w:val="000000"/>
                <w:szCs w:val="24"/>
                <w:lang w:eastAsia="zh-CN"/>
              </w:rPr>
            </w:pPr>
            <w:r>
              <w:rPr>
                <w:rFonts w:asciiTheme="majorHAnsi" w:eastAsia="SimSun" w:hAnsiTheme="majorHAnsi" w:cstheme="majorHAnsi"/>
                <w:b/>
                <w:color w:val="000000"/>
                <w:szCs w:val="24"/>
                <w:lang w:eastAsia="zh-CN"/>
              </w:rPr>
              <w:t>Pearson’s Chi (df)</w:t>
            </w:r>
          </w:p>
        </w:tc>
        <w:tc>
          <w:tcPr>
            <w:tcW w:w="2464" w:type="dxa"/>
            <w:tcBorders>
              <w:left w:val="nil"/>
            </w:tcBorders>
            <w:shd w:val="clear" w:color="auto" w:fill="auto"/>
            <w:vAlign w:val="center"/>
          </w:tcPr>
          <w:p w14:paraId="0DEAB27C" w14:textId="77777777" w:rsidR="005B4A16" w:rsidRPr="00EF5E7E" w:rsidRDefault="005B4A16" w:rsidP="00F56732">
            <w:pPr>
              <w:spacing w:line="240" w:lineRule="auto"/>
              <w:jc w:val="center"/>
              <w:rPr>
                <w:rFonts w:asciiTheme="majorHAnsi" w:eastAsia="SimSun" w:hAnsiTheme="majorHAnsi" w:cstheme="majorHAnsi"/>
                <w:b/>
                <w:bCs/>
                <w:color w:val="000000"/>
                <w:szCs w:val="24"/>
                <w:lang w:eastAsia="zh-CN"/>
              </w:rPr>
            </w:pPr>
            <w:r>
              <w:rPr>
                <w:rFonts w:asciiTheme="majorHAnsi" w:eastAsia="SimSun" w:hAnsiTheme="majorHAnsi" w:cstheme="majorHAnsi"/>
                <w:b/>
                <w:bCs/>
                <w:color w:val="000000"/>
                <w:szCs w:val="24"/>
                <w:lang w:eastAsia="zh-CN"/>
              </w:rPr>
              <w:t>P-value</w:t>
            </w:r>
          </w:p>
        </w:tc>
      </w:tr>
      <w:tr w:rsidR="005B4A16" w:rsidRPr="00F540FA" w14:paraId="238FCB12" w14:textId="77777777" w:rsidTr="005B4A16">
        <w:tc>
          <w:tcPr>
            <w:tcW w:w="2552" w:type="dxa"/>
            <w:shd w:val="clear" w:color="auto" w:fill="auto"/>
          </w:tcPr>
          <w:p w14:paraId="194E4255" w14:textId="2E44B94F" w:rsidR="005B4A16" w:rsidRPr="00F540FA" w:rsidRDefault="005B4A16" w:rsidP="005B4A16">
            <w:pPr>
              <w:spacing w:line="240" w:lineRule="auto"/>
              <w:rPr>
                <w:rFonts w:asciiTheme="majorHAnsi" w:eastAsia="SimSun" w:hAnsiTheme="majorHAnsi" w:cstheme="majorHAnsi"/>
                <w:color w:val="000000"/>
                <w:szCs w:val="24"/>
                <w:lang w:eastAsia="zh-CN"/>
              </w:rPr>
            </w:pPr>
            <w:r>
              <w:rPr>
                <w:rFonts w:asciiTheme="majorHAnsi" w:hAnsiTheme="majorHAnsi" w:cstheme="majorHAnsi"/>
                <w:szCs w:val="24"/>
              </w:rPr>
              <w:t>SAT cohort: SO group</w:t>
            </w:r>
          </w:p>
        </w:tc>
        <w:tc>
          <w:tcPr>
            <w:tcW w:w="1591" w:type="dxa"/>
            <w:shd w:val="clear" w:color="auto" w:fill="auto"/>
            <w:vAlign w:val="bottom"/>
          </w:tcPr>
          <w:p w14:paraId="6A53675B"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88</w:t>
            </w:r>
          </w:p>
        </w:tc>
        <w:tc>
          <w:tcPr>
            <w:tcW w:w="2236" w:type="dxa"/>
            <w:shd w:val="clear" w:color="auto" w:fill="auto"/>
            <w:vAlign w:val="center"/>
          </w:tcPr>
          <w:p w14:paraId="1CB0FBE8"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55 (62.5)</w:t>
            </w:r>
          </w:p>
        </w:tc>
        <w:tc>
          <w:tcPr>
            <w:tcW w:w="2162" w:type="dxa"/>
            <w:shd w:val="clear" w:color="auto" w:fill="auto"/>
            <w:vAlign w:val="bottom"/>
          </w:tcPr>
          <w:p w14:paraId="4CBCB1B2"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33 (37.5)</w:t>
            </w:r>
          </w:p>
        </w:tc>
        <w:tc>
          <w:tcPr>
            <w:tcW w:w="2604" w:type="dxa"/>
            <w:vMerge w:val="restart"/>
            <w:tcBorders>
              <w:left w:val="nil"/>
            </w:tcBorders>
            <w:shd w:val="clear" w:color="auto" w:fill="auto"/>
            <w:vAlign w:val="center"/>
          </w:tcPr>
          <w:p w14:paraId="7DF9DF43" w14:textId="77777777" w:rsidR="005B4A16" w:rsidRPr="00531B6C" w:rsidRDefault="005B4A16" w:rsidP="00F56732">
            <w:pPr>
              <w:spacing w:line="240" w:lineRule="auto"/>
              <w:jc w:val="center"/>
              <w:rPr>
                <w:rFonts w:asciiTheme="majorHAnsi" w:eastAsia="SimSun" w:hAnsiTheme="majorHAnsi" w:cstheme="majorHAnsi"/>
                <w:bCs/>
                <w:color w:val="000000"/>
                <w:szCs w:val="24"/>
                <w:lang w:eastAsia="zh-CN"/>
              </w:rPr>
            </w:pPr>
            <w:r w:rsidRPr="00531B6C">
              <w:rPr>
                <w:rFonts w:asciiTheme="majorHAnsi" w:eastAsia="SimSun" w:hAnsiTheme="majorHAnsi" w:cstheme="majorHAnsi"/>
                <w:bCs/>
                <w:color w:val="000000"/>
                <w:szCs w:val="24"/>
                <w:lang w:eastAsia="zh-CN"/>
              </w:rPr>
              <w:t>0.991 (</w:t>
            </w:r>
            <w:r>
              <w:rPr>
                <w:rFonts w:asciiTheme="majorHAnsi" w:eastAsia="SimSun" w:hAnsiTheme="majorHAnsi" w:cstheme="majorHAnsi"/>
                <w:bCs/>
                <w:color w:val="000000"/>
                <w:szCs w:val="24"/>
                <w:lang w:eastAsia="zh-CN"/>
              </w:rPr>
              <w:t>2</w:t>
            </w:r>
            <w:r w:rsidRPr="00531B6C">
              <w:rPr>
                <w:rFonts w:asciiTheme="majorHAnsi" w:eastAsia="SimSun" w:hAnsiTheme="majorHAnsi" w:cstheme="majorHAnsi"/>
                <w:bCs/>
                <w:color w:val="000000"/>
                <w:szCs w:val="24"/>
                <w:lang w:eastAsia="zh-CN"/>
              </w:rPr>
              <w:t>)</w:t>
            </w:r>
          </w:p>
        </w:tc>
        <w:tc>
          <w:tcPr>
            <w:tcW w:w="2464" w:type="dxa"/>
            <w:vMerge w:val="restart"/>
            <w:tcBorders>
              <w:left w:val="nil"/>
            </w:tcBorders>
            <w:shd w:val="clear" w:color="auto" w:fill="auto"/>
            <w:vAlign w:val="center"/>
          </w:tcPr>
          <w:p w14:paraId="75F7193A" w14:textId="77777777" w:rsidR="005B4A16" w:rsidRPr="00531B6C" w:rsidRDefault="005B4A16" w:rsidP="00F56732">
            <w:pPr>
              <w:spacing w:line="240" w:lineRule="auto"/>
              <w:jc w:val="center"/>
              <w:rPr>
                <w:rFonts w:asciiTheme="majorHAnsi" w:eastAsia="SimSun" w:hAnsiTheme="majorHAnsi" w:cstheme="majorHAnsi"/>
                <w:bCs/>
                <w:color w:val="000000"/>
                <w:szCs w:val="24"/>
                <w:lang w:eastAsia="zh-CN"/>
              </w:rPr>
            </w:pPr>
            <w:r w:rsidRPr="00531B6C">
              <w:rPr>
                <w:rFonts w:asciiTheme="majorHAnsi" w:eastAsia="SimSun" w:hAnsiTheme="majorHAnsi" w:cstheme="majorHAnsi"/>
                <w:bCs/>
                <w:color w:val="000000"/>
                <w:szCs w:val="24"/>
                <w:lang w:eastAsia="zh-CN"/>
              </w:rPr>
              <w:t>0.61</w:t>
            </w:r>
          </w:p>
        </w:tc>
      </w:tr>
      <w:tr w:rsidR="005B4A16" w:rsidRPr="00F540FA" w14:paraId="3AEB0662" w14:textId="77777777" w:rsidTr="005B4A16">
        <w:tc>
          <w:tcPr>
            <w:tcW w:w="2552" w:type="dxa"/>
            <w:shd w:val="clear" w:color="auto" w:fill="auto"/>
          </w:tcPr>
          <w:p w14:paraId="5E6E34E6" w14:textId="0CD2247B" w:rsidR="005B4A16" w:rsidRPr="00F540FA" w:rsidRDefault="005B4A16" w:rsidP="00F0321F">
            <w:pPr>
              <w:spacing w:line="240" w:lineRule="auto"/>
              <w:rPr>
                <w:rFonts w:asciiTheme="majorHAnsi" w:eastAsia="SimSun" w:hAnsiTheme="majorHAnsi" w:cstheme="majorHAnsi"/>
                <w:color w:val="000000"/>
                <w:szCs w:val="24"/>
                <w:lang w:eastAsia="zh-CN"/>
              </w:rPr>
            </w:pPr>
            <w:r>
              <w:rPr>
                <w:rFonts w:asciiTheme="majorHAnsi" w:hAnsiTheme="majorHAnsi" w:cstheme="majorHAnsi"/>
                <w:szCs w:val="24"/>
              </w:rPr>
              <w:t>SAT cohort: D&amp;</w:t>
            </w:r>
            <w:r w:rsidRPr="00F0321F">
              <w:rPr>
                <w:rFonts w:asciiTheme="majorHAnsi" w:hAnsiTheme="majorHAnsi" w:cstheme="majorHAnsi"/>
                <w:szCs w:val="24"/>
              </w:rPr>
              <w:t>S grou</w:t>
            </w:r>
            <w:r w:rsidR="00F0321F" w:rsidRPr="00F0321F">
              <w:rPr>
                <w:rFonts w:asciiTheme="majorHAnsi" w:hAnsiTheme="majorHAnsi" w:cstheme="majorHAnsi"/>
                <w:szCs w:val="24"/>
              </w:rPr>
              <w:t>p</w:t>
            </w:r>
          </w:p>
        </w:tc>
        <w:tc>
          <w:tcPr>
            <w:tcW w:w="1591" w:type="dxa"/>
            <w:shd w:val="clear" w:color="auto" w:fill="auto"/>
            <w:vAlign w:val="bottom"/>
          </w:tcPr>
          <w:p w14:paraId="44F040B5"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164</w:t>
            </w:r>
          </w:p>
        </w:tc>
        <w:tc>
          <w:tcPr>
            <w:tcW w:w="2236" w:type="dxa"/>
            <w:shd w:val="clear" w:color="auto" w:fill="auto"/>
            <w:vAlign w:val="center"/>
          </w:tcPr>
          <w:p w14:paraId="4FEF41D6"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92 (56.1)</w:t>
            </w:r>
          </w:p>
        </w:tc>
        <w:tc>
          <w:tcPr>
            <w:tcW w:w="2162" w:type="dxa"/>
            <w:shd w:val="clear" w:color="auto" w:fill="auto"/>
            <w:vAlign w:val="bottom"/>
          </w:tcPr>
          <w:p w14:paraId="28BD7FAB"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r>
              <w:rPr>
                <w:rFonts w:asciiTheme="majorHAnsi" w:eastAsia="SimSun" w:hAnsiTheme="majorHAnsi" w:cstheme="majorHAnsi"/>
                <w:color w:val="000000"/>
                <w:szCs w:val="24"/>
                <w:lang w:eastAsia="zh-CN"/>
              </w:rPr>
              <w:t>72 (43.9)</w:t>
            </w:r>
          </w:p>
        </w:tc>
        <w:tc>
          <w:tcPr>
            <w:tcW w:w="2604" w:type="dxa"/>
            <w:vMerge/>
            <w:tcBorders>
              <w:left w:val="nil"/>
            </w:tcBorders>
            <w:shd w:val="clear" w:color="auto" w:fill="auto"/>
            <w:vAlign w:val="center"/>
          </w:tcPr>
          <w:p w14:paraId="08D77D32" w14:textId="77777777" w:rsidR="005B4A16" w:rsidRPr="00F540FA" w:rsidRDefault="005B4A16" w:rsidP="00F56732">
            <w:pPr>
              <w:spacing w:line="240" w:lineRule="auto"/>
              <w:jc w:val="center"/>
              <w:rPr>
                <w:rFonts w:asciiTheme="majorHAnsi" w:eastAsia="SimSun" w:hAnsiTheme="majorHAnsi" w:cstheme="majorHAnsi"/>
                <w:b/>
                <w:color w:val="000000"/>
                <w:szCs w:val="24"/>
                <w:lang w:eastAsia="zh-CN"/>
              </w:rPr>
            </w:pPr>
          </w:p>
        </w:tc>
        <w:tc>
          <w:tcPr>
            <w:tcW w:w="2464" w:type="dxa"/>
            <w:vMerge/>
            <w:tcBorders>
              <w:left w:val="nil"/>
            </w:tcBorders>
            <w:shd w:val="clear" w:color="auto" w:fill="auto"/>
            <w:vAlign w:val="bottom"/>
          </w:tcPr>
          <w:p w14:paraId="4DEA91DF" w14:textId="77777777" w:rsidR="005B4A16" w:rsidRPr="00F540FA" w:rsidRDefault="005B4A16" w:rsidP="00F56732">
            <w:pPr>
              <w:spacing w:line="240" w:lineRule="auto"/>
              <w:jc w:val="center"/>
              <w:rPr>
                <w:rFonts w:asciiTheme="majorHAnsi" w:eastAsia="SimSun" w:hAnsiTheme="majorHAnsi" w:cstheme="majorHAnsi"/>
                <w:color w:val="000000"/>
                <w:szCs w:val="24"/>
                <w:lang w:eastAsia="zh-CN"/>
              </w:rPr>
            </w:pPr>
          </w:p>
        </w:tc>
      </w:tr>
      <w:tr w:rsidR="005B4A16" w:rsidRPr="003B3F2D" w14:paraId="5D9F5F38" w14:textId="77777777" w:rsidTr="005B4A16">
        <w:trPr>
          <w:trHeight w:val="103"/>
        </w:trPr>
        <w:tc>
          <w:tcPr>
            <w:tcW w:w="2552" w:type="dxa"/>
            <w:shd w:val="clear" w:color="auto" w:fill="auto"/>
          </w:tcPr>
          <w:p w14:paraId="6560A66E" w14:textId="77777777" w:rsidR="005B4A16" w:rsidRPr="003B3F2D" w:rsidRDefault="005B4A16" w:rsidP="00F56732">
            <w:pPr>
              <w:spacing w:line="240" w:lineRule="auto"/>
              <w:rPr>
                <w:rFonts w:asciiTheme="majorHAnsi" w:eastAsia="SimSun" w:hAnsiTheme="majorHAnsi" w:cstheme="majorHAnsi"/>
                <w:color w:val="000000"/>
                <w:szCs w:val="24"/>
                <w:lang w:eastAsia="zh-CN"/>
              </w:rPr>
            </w:pPr>
            <w:r w:rsidRPr="003B3F2D">
              <w:rPr>
                <w:rFonts w:asciiTheme="majorHAnsi" w:hAnsiTheme="majorHAnsi" w:cstheme="majorHAnsi"/>
                <w:szCs w:val="24"/>
              </w:rPr>
              <w:t>Diagnosis only Cohort</w:t>
            </w:r>
          </w:p>
        </w:tc>
        <w:tc>
          <w:tcPr>
            <w:tcW w:w="1591" w:type="dxa"/>
            <w:shd w:val="clear" w:color="auto" w:fill="auto"/>
            <w:vAlign w:val="bottom"/>
          </w:tcPr>
          <w:p w14:paraId="47DDB914" w14:textId="77777777" w:rsidR="005B4A16" w:rsidRPr="003B3F2D" w:rsidRDefault="005B4A16" w:rsidP="00F56732">
            <w:pPr>
              <w:spacing w:line="240" w:lineRule="auto"/>
              <w:jc w:val="center"/>
              <w:rPr>
                <w:rFonts w:asciiTheme="majorHAnsi" w:eastAsia="SimSun" w:hAnsiTheme="majorHAnsi" w:cstheme="majorHAnsi"/>
                <w:color w:val="000000"/>
                <w:szCs w:val="24"/>
                <w:lang w:eastAsia="zh-CN"/>
              </w:rPr>
            </w:pPr>
            <w:r w:rsidRPr="003B3F2D">
              <w:rPr>
                <w:rFonts w:asciiTheme="majorHAnsi" w:eastAsia="SimSun" w:hAnsiTheme="majorHAnsi" w:cstheme="majorHAnsi"/>
                <w:color w:val="000000"/>
                <w:szCs w:val="24"/>
                <w:lang w:eastAsia="zh-CN"/>
              </w:rPr>
              <w:t>56</w:t>
            </w:r>
          </w:p>
        </w:tc>
        <w:tc>
          <w:tcPr>
            <w:tcW w:w="2236" w:type="dxa"/>
            <w:shd w:val="clear" w:color="auto" w:fill="auto"/>
            <w:vAlign w:val="center"/>
          </w:tcPr>
          <w:p w14:paraId="20121C6B" w14:textId="77777777" w:rsidR="005B4A16" w:rsidRPr="003B3F2D" w:rsidRDefault="005B4A16" w:rsidP="00F56732">
            <w:pPr>
              <w:spacing w:line="240" w:lineRule="auto"/>
              <w:jc w:val="center"/>
              <w:rPr>
                <w:rFonts w:asciiTheme="majorHAnsi" w:eastAsia="SimSun" w:hAnsiTheme="majorHAnsi" w:cstheme="majorHAnsi"/>
                <w:color w:val="000000"/>
                <w:szCs w:val="24"/>
                <w:lang w:eastAsia="zh-CN"/>
              </w:rPr>
            </w:pPr>
            <w:r w:rsidRPr="003B3F2D">
              <w:rPr>
                <w:rFonts w:asciiTheme="majorHAnsi" w:eastAsia="SimSun" w:hAnsiTheme="majorHAnsi" w:cstheme="majorHAnsi"/>
                <w:color w:val="000000"/>
                <w:szCs w:val="24"/>
                <w:lang w:eastAsia="zh-CN"/>
              </w:rPr>
              <w:t>32 (57.1)</w:t>
            </w:r>
          </w:p>
        </w:tc>
        <w:tc>
          <w:tcPr>
            <w:tcW w:w="2162" w:type="dxa"/>
            <w:shd w:val="clear" w:color="auto" w:fill="auto"/>
            <w:vAlign w:val="bottom"/>
          </w:tcPr>
          <w:p w14:paraId="71D8FAC7" w14:textId="77777777" w:rsidR="005B4A16" w:rsidRPr="003B3F2D" w:rsidRDefault="005B4A16" w:rsidP="00F56732">
            <w:pPr>
              <w:spacing w:line="240" w:lineRule="auto"/>
              <w:jc w:val="center"/>
              <w:rPr>
                <w:rFonts w:asciiTheme="majorHAnsi" w:eastAsia="SimSun" w:hAnsiTheme="majorHAnsi" w:cstheme="majorHAnsi"/>
                <w:color w:val="000000"/>
                <w:szCs w:val="24"/>
                <w:lang w:eastAsia="zh-CN"/>
              </w:rPr>
            </w:pPr>
            <w:r w:rsidRPr="003B3F2D">
              <w:rPr>
                <w:rFonts w:asciiTheme="majorHAnsi" w:eastAsia="SimSun" w:hAnsiTheme="majorHAnsi" w:cstheme="majorHAnsi"/>
                <w:color w:val="000000"/>
                <w:szCs w:val="24"/>
                <w:lang w:eastAsia="zh-CN"/>
              </w:rPr>
              <w:t>24 (42.9)</w:t>
            </w:r>
          </w:p>
        </w:tc>
        <w:tc>
          <w:tcPr>
            <w:tcW w:w="2604" w:type="dxa"/>
            <w:vMerge/>
            <w:shd w:val="clear" w:color="auto" w:fill="auto"/>
            <w:vAlign w:val="center"/>
          </w:tcPr>
          <w:p w14:paraId="2C199031" w14:textId="77777777" w:rsidR="005B4A16" w:rsidRPr="003B3F2D" w:rsidRDefault="005B4A16" w:rsidP="00F56732">
            <w:pPr>
              <w:spacing w:line="240" w:lineRule="auto"/>
              <w:jc w:val="center"/>
              <w:rPr>
                <w:rFonts w:asciiTheme="majorHAnsi" w:eastAsia="SimSun" w:hAnsiTheme="majorHAnsi" w:cstheme="majorHAnsi"/>
                <w:b/>
                <w:color w:val="000000"/>
                <w:szCs w:val="24"/>
                <w:lang w:eastAsia="zh-CN"/>
              </w:rPr>
            </w:pPr>
          </w:p>
        </w:tc>
        <w:tc>
          <w:tcPr>
            <w:tcW w:w="2464" w:type="dxa"/>
            <w:vMerge/>
            <w:shd w:val="clear" w:color="auto" w:fill="auto"/>
            <w:vAlign w:val="bottom"/>
          </w:tcPr>
          <w:p w14:paraId="6BBD70DB" w14:textId="77777777" w:rsidR="005B4A16" w:rsidRPr="003B3F2D" w:rsidRDefault="005B4A16" w:rsidP="00F56732">
            <w:pPr>
              <w:spacing w:line="240" w:lineRule="auto"/>
              <w:jc w:val="center"/>
              <w:rPr>
                <w:rFonts w:asciiTheme="majorHAnsi" w:eastAsia="SimSun" w:hAnsiTheme="majorHAnsi" w:cstheme="majorHAnsi"/>
                <w:color w:val="000000"/>
                <w:szCs w:val="24"/>
                <w:lang w:eastAsia="zh-CN"/>
              </w:rPr>
            </w:pPr>
          </w:p>
        </w:tc>
      </w:tr>
    </w:tbl>
    <w:p w14:paraId="45C8B7AB" w14:textId="77777777" w:rsidR="005B4A16" w:rsidRDefault="005B4A16">
      <w:pPr>
        <w:spacing w:line="259" w:lineRule="auto"/>
        <w:rPr>
          <w:rFonts w:asciiTheme="majorHAnsi" w:eastAsia="Times New Roman" w:hAnsiTheme="majorHAnsi" w:cstheme="majorHAnsi"/>
          <w:b/>
          <w:iCs/>
          <w:szCs w:val="24"/>
          <w:lang w:eastAsia="en-GB"/>
        </w:rPr>
      </w:pPr>
      <w:r>
        <w:rPr>
          <w:rFonts w:asciiTheme="majorHAnsi" w:eastAsia="Times New Roman" w:hAnsiTheme="majorHAnsi" w:cstheme="majorHAnsi"/>
          <w:szCs w:val="24"/>
          <w:lang w:eastAsia="en-GB"/>
        </w:rPr>
        <w:br w:type="page"/>
      </w:r>
    </w:p>
    <w:p w14:paraId="6E8B851F" w14:textId="329D27FE" w:rsidR="005B4A16" w:rsidRPr="005B4A16" w:rsidRDefault="00356E93" w:rsidP="005B4A16">
      <w:pPr>
        <w:pStyle w:val="Caption"/>
        <w:jc w:val="center"/>
        <w:rPr>
          <w:rFonts w:asciiTheme="majorHAnsi" w:eastAsia="SimSun" w:hAnsiTheme="majorHAnsi" w:cstheme="majorHAnsi"/>
          <w:szCs w:val="24"/>
        </w:rPr>
      </w:pPr>
      <w:bookmarkStart w:id="325" w:name="_Toc33460864"/>
      <w:r w:rsidRPr="00356E93">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33</w:t>
      </w:r>
      <w:r w:rsidR="00E82F83">
        <w:rPr>
          <w:noProof/>
        </w:rPr>
        <w:fldChar w:fldCharType="end"/>
      </w:r>
      <w:r w:rsidR="00F540FA" w:rsidRPr="00356E93">
        <w:rPr>
          <w:rFonts w:asciiTheme="majorHAnsi" w:eastAsia="SimSun" w:hAnsiTheme="majorHAnsi" w:cstheme="majorHAnsi"/>
          <w:szCs w:val="24"/>
        </w:rPr>
        <w:t>:</w:t>
      </w:r>
      <w:r w:rsidR="00F540FA" w:rsidRPr="00356E93">
        <w:rPr>
          <w:rFonts w:asciiTheme="majorHAnsi" w:eastAsia="SimSun" w:hAnsiTheme="majorHAnsi" w:cstheme="majorHAnsi"/>
          <w:szCs w:val="24"/>
          <w:lang w:eastAsia="zh-CN"/>
        </w:rPr>
        <w:t xml:space="preserve"> Other standardised outcome measures: b</w:t>
      </w:r>
      <w:r w:rsidR="00F540FA" w:rsidRPr="00356E93">
        <w:rPr>
          <w:rFonts w:asciiTheme="majorHAnsi" w:eastAsia="SimSun" w:hAnsiTheme="majorHAnsi" w:cstheme="majorHAnsi"/>
          <w:szCs w:val="24"/>
        </w:rPr>
        <w:t>aseline (T0</w:t>
      </w:r>
      <w:r w:rsidR="00F540FA" w:rsidRPr="00A42E16">
        <w:rPr>
          <w:rFonts w:asciiTheme="majorHAnsi" w:eastAsia="SimSun" w:hAnsiTheme="majorHAnsi" w:cstheme="majorHAnsi"/>
          <w:szCs w:val="24"/>
        </w:rPr>
        <w:t>) scores:</w:t>
      </w:r>
      <w:r w:rsidR="00A42E16" w:rsidRPr="00A42E16">
        <w:rPr>
          <w:rFonts w:asciiTheme="majorHAnsi" w:eastAsia="SimSun" w:hAnsiTheme="majorHAnsi" w:cstheme="majorHAnsi"/>
          <w:szCs w:val="24"/>
        </w:rPr>
        <w:t xml:space="preserve"> </w:t>
      </w:r>
      <w:r w:rsidR="00F540FA" w:rsidRPr="00A42E16">
        <w:rPr>
          <w:rFonts w:asciiTheme="majorHAnsi" w:eastAsia="SimSun" w:hAnsiTheme="majorHAnsi" w:cstheme="majorHAnsi"/>
          <w:szCs w:val="24"/>
        </w:rPr>
        <w:t>SAT</w:t>
      </w:r>
      <w:r w:rsidR="002731A5">
        <w:rPr>
          <w:rFonts w:asciiTheme="majorHAnsi" w:eastAsia="SimSun" w:hAnsiTheme="majorHAnsi" w:cstheme="majorHAnsi"/>
          <w:szCs w:val="24"/>
        </w:rPr>
        <w:t xml:space="preserve"> &amp; </w:t>
      </w:r>
      <w:r w:rsidR="00F540FA" w:rsidRPr="00A42E16">
        <w:rPr>
          <w:rFonts w:asciiTheme="majorHAnsi" w:eastAsia="SimSun" w:hAnsiTheme="majorHAnsi" w:cstheme="majorHAnsi"/>
          <w:szCs w:val="24"/>
        </w:rPr>
        <w:t>DO cohort</w:t>
      </w:r>
      <w:r w:rsidR="00A42E16" w:rsidRPr="00A42E16">
        <w:rPr>
          <w:rFonts w:asciiTheme="majorHAnsi" w:eastAsia="SimSun" w:hAnsiTheme="majorHAnsi" w:cstheme="majorHAnsi"/>
          <w:szCs w:val="24"/>
        </w:rPr>
        <w:t>s</w:t>
      </w:r>
      <w:bookmarkEnd w:id="325"/>
    </w:p>
    <w:tbl>
      <w:tblPr>
        <w:tblStyle w:val="TableGrid21"/>
        <w:tblW w:w="13609" w:type="dxa"/>
        <w:tblInd w:w="-147" w:type="dxa"/>
        <w:tblCellMar>
          <w:top w:w="28" w:type="dxa"/>
          <w:bottom w:w="28" w:type="dxa"/>
        </w:tblCellMar>
        <w:tblLook w:val="04A0" w:firstRow="1" w:lastRow="0" w:firstColumn="1" w:lastColumn="0" w:noHBand="0" w:noVBand="1"/>
      </w:tblPr>
      <w:tblGrid>
        <w:gridCol w:w="2410"/>
        <w:gridCol w:w="1276"/>
        <w:gridCol w:w="2693"/>
        <w:gridCol w:w="2694"/>
        <w:gridCol w:w="1275"/>
        <w:gridCol w:w="2268"/>
        <w:gridCol w:w="993"/>
      </w:tblGrid>
      <w:tr w:rsidR="005B4A16" w:rsidRPr="009663C4" w14:paraId="5D011DE3" w14:textId="77777777" w:rsidTr="00F56732">
        <w:tc>
          <w:tcPr>
            <w:tcW w:w="2410" w:type="dxa"/>
            <w:shd w:val="clear" w:color="auto" w:fill="auto"/>
          </w:tcPr>
          <w:p w14:paraId="2F4CA8EC" w14:textId="77777777" w:rsidR="005B4A16" w:rsidRPr="009663C4" w:rsidRDefault="005B4A16" w:rsidP="00F56732">
            <w:pPr>
              <w:rPr>
                <w:rFonts w:asciiTheme="majorHAnsi" w:hAnsiTheme="majorHAnsi" w:cstheme="majorHAnsi"/>
                <w:sz w:val="22"/>
              </w:rPr>
            </w:pPr>
          </w:p>
        </w:tc>
        <w:tc>
          <w:tcPr>
            <w:tcW w:w="1276" w:type="dxa"/>
            <w:shd w:val="clear" w:color="auto" w:fill="auto"/>
          </w:tcPr>
          <w:p w14:paraId="2AF9420C" w14:textId="77777777" w:rsidR="005B4A16" w:rsidRPr="009663C4" w:rsidRDefault="005B4A16" w:rsidP="00F56732">
            <w:pPr>
              <w:jc w:val="center"/>
              <w:rPr>
                <w:rFonts w:asciiTheme="majorHAnsi" w:hAnsiTheme="majorHAnsi" w:cstheme="majorHAnsi"/>
                <w:b/>
                <w:bCs/>
                <w:sz w:val="22"/>
              </w:rPr>
            </w:pPr>
            <w:r w:rsidRPr="009663C4">
              <w:rPr>
                <w:rFonts w:asciiTheme="majorHAnsi" w:eastAsia="SimSun" w:hAnsiTheme="majorHAnsi" w:cstheme="majorHAnsi"/>
                <w:b/>
                <w:bCs/>
                <w:sz w:val="22"/>
                <w:lang w:eastAsia="zh-CN"/>
              </w:rPr>
              <w:t>Sample size</w:t>
            </w:r>
          </w:p>
        </w:tc>
        <w:tc>
          <w:tcPr>
            <w:tcW w:w="2693" w:type="dxa"/>
            <w:shd w:val="clear" w:color="auto" w:fill="auto"/>
          </w:tcPr>
          <w:p w14:paraId="376797CF" w14:textId="77777777" w:rsidR="005B4A16" w:rsidRPr="009663C4" w:rsidRDefault="005B4A16" w:rsidP="00F56732">
            <w:pPr>
              <w:jc w:val="center"/>
              <w:rPr>
                <w:rFonts w:asciiTheme="majorHAnsi" w:hAnsiTheme="majorHAnsi" w:cstheme="majorHAnsi"/>
                <w:b/>
                <w:bCs/>
                <w:sz w:val="22"/>
              </w:rPr>
            </w:pPr>
            <w:r w:rsidRPr="009663C4">
              <w:rPr>
                <w:rFonts w:asciiTheme="majorHAnsi" w:eastAsia="SimSun" w:hAnsiTheme="majorHAnsi" w:cstheme="majorHAnsi"/>
                <w:b/>
                <w:bCs/>
                <w:sz w:val="22"/>
                <w:lang w:eastAsia="zh-CN"/>
              </w:rPr>
              <w:t>Mean (SD)</w:t>
            </w:r>
          </w:p>
        </w:tc>
        <w:tc>
          <w:tcPr>
            <w:tcW w:w="2694" w:type="dxa"/>
            <w:shd w:val="clear" w:color="auto" w:fill="auto"/>
          </w:tcPr>
          <w:p w14:paraId="1C37A4B0" w14:textId="77777777" w:rsidR="005B4A16" w:rsidRPr="009663C4" w:rsidRDefault="005B4A16" w:rsidP="00F56732">
            <w:pPr>
              <w:jc w:val="center"/>
              <w:rPr>
                <w:rFonts w:asciiTheme="majorHAnsi" w:hAnsiTheme="majorHAnsi" w:cstheme="majorHAnsi"/>
                <w:b/>
                <w:bCs/>
                <w:sz w:val="22"/>
              </w:rPr>
            </w:pPr>
            <w:r w:rsidRPr="009663C4">
              <w:rPr>
                <w:rFonts w:asciiTheme="majorHAnsi" w:eastAsia="SimSun" w:hAnsiTheme="majorHAnsi" w:cstheme="majorHAnsi"/>
                <w:b/>
                <w:bCs/>
                <w:sz w:val="22"/>
                <w:lang w:eastAsia="zh-CN"/>
              </w:rPr>
              <w:t>Median (Range)</w:t>
            </w:r>
          </w:p>
        </w:tc>
        <w:tc>
          <w:tcPr>
            <w:tcW w:w="4536" w:type="dxa"/>
            <w:gridSpan w:val="3"/>
            <w:shd w:val="clear" w:color="auto" w:fill="auto"/>
          </w:tcPr>
          <w:p w14:paraId="1DB5A82A" w14:textId="77777777" w:rsidR="005B4A16" w:rsidRPr="009663C4" w:rsidRDefault="005B4A16" w:rsidP="00F56732">
            <w:pPr>
              <w:jc w:val="center"/>
              <w:rPr>
                <w:rFonts w:asciiTheme="majorHAnsi" w:hAnsiTheme="majorHAnsi" w:cstheme="majorHAnsi"/>
                <w:b/>
                <w:bCs/>
                <w:sz w:val="22"/>
              </w:rPr>
            </w:pPr>
            <w:r w:rsidRPr="009663C4">
              <w:rPr>
                <w:rFonts w:asciiTheme="majorHAnsi" w:hAnsiTheme="majorHAnsi" w:cstheme="majorHAnsi"/>
                <w:b/>
                <w:bCs/>
                <w:sz w:val="22"/>
              </w:rPr>
              <w:t>T-test</w:t>
            </w:r>
          </w:p>
        </w:tc>
      </w:tr>
      <w:tr w:rsidR="005B4A16" w:rsidRPr="009663C4" w14:paraId="4D846747" w14:textId="77777777" w:rsidTr="004F66DC">
        <w:tc>
          <w:tcPr>
            <w:tcW w:w="9073" w:type="dxa"/>
            <w:gridSpan w:val="4"/>
            <w:shd w:val="clear" w:color="auto" w:fill="auto"/>
          </w:tcPr>
          <w:p w14:paraId="0EE46403" w14:textId="77777777" w:rsidR="005B4A16" w:rsidRPr="009663C4" w:rsidRDefault="005B4A16" w:rsidP="00F56732">
            <w:pPr>
              <w:rPr>
                <w:rFonts w:asciiTheme="majorHAnsi" w:hAnsiTheme="majorHAnsi" w:cstheme="majorHAnsi"/>
                <w:b/>
                <w:sz w:val="22"/>
              </w:rPr>
            </w:pPr>
            <w:r w:rsidRPr="009663C4">
              <w:rPr>
                <w:rFonts w:asciiTheme="majorHAnsi" w:hAnsiTheme="majorHAnsi" w:cstheme="majorHAnsi"/>
                <w:b/>
                <w:sz w:val="22"/>
              </w:rPr>
              <w:t>Health-related Quality of Life (EQ-5D-5L) (2017 Tariff)</w:t>
            </w:r>
          </w:p>
        </w:tc>
        <w:tc>
          <w:tcPr>
            <w:tcW w:w="3543" w:type="dxa"/>
            <w:gridSpan w:val="2"/>
            <w:shd w:val="clear" w:color="auto" w:fill="auto"/>
          </w:tcPr>
          <w:p w14:paraId="6ADD72B2" w14:textId="10AF8313" w:rsidR="006D0A5E" w:rsidRPr="009663C4" w:rsidRDefault="005B4A16" w:rsidP="00F56732">
            <w:pPr>
              <w:rPr>
                <w:rFonts w:asciiTheme="majorHAnsi" w:hAnsiTheme="majorHAnsi" w:cstheme="majorHAnsi"/>
                <w:b/>
                <w:sz w:val="22"/>
              </w:rPr>
            </w:pPr>
            <w:r w:rsidRPr="009663C4">
              <w:rPr>
                <w:rFonts w:asciiTheme="majorHAnsi" w:hAnsiTheme="majorHAnsi" w:cstheme="majorHAnsi"/>
                <w:b/>
                <w:sz w:val="22"/>
              </w:rPr>
              <w:t>Diff</w:t>
            </w:r>
            <w:r>
              <w:rPr>
                <w:rFonts w:asciiTheme="majorHAnsi" w:hAnsiTheme="majorHAnsi" w:cstheme="majorHAnsi"/>
                <w:b/>
                <w:sz w:val="22"/>
              </w:rPr>
              <w:t xml:space="preserve">. </w:t>
            </w:r>
            <w:r w:rsidRPr="009663C4">
              <w:rPr>
                <w:rFonts w:asciiTheme="majorHAnsi" w:hAnsiTheme="majorHAnsi" w:cstheme="majorHAnsi"/>
                <w:b/>
                <w:sz w:val="22"/>
              </w:rPr>
              <w:t>in mean score</w:t>
            </w:r>
            <w:r w:rsidR="0075072E">
              <w:rPr>
                <w:rFonts w:asciiTheme="majorHAnsi" w:hAnsiTheme="majorHAnsi" w:cstheme="majorHAnsi"/>
                <w:b/>
                <w:sz w:val="22"/>
              </w:rPr>
              <w:t xml:space="preserve"> (</w:t>
            </w:r>
            <w:r w:rsidR="006D0A5E" w:rsidRPr="006D0A5E">
              <w:rPr>
                <w:rFonts w:asciiTheme="majorHAnsi" w:hAnsiTheme="majorHAnsi" w:cstheme="majorHAnsi"/>
                <w:b/>
                <w:sz w:val="22"/>
              </w:rPr>
              <w:t>95% CI)</w:t>
            </w:r>
          </w:p>
        </w:tc>
        <w:tc>
          <w:tcPr>
            <w:tcW w:w="993" w:type="dxa"/>
            <w:shd w:val="clear" w:color="auto" w:fill="auto"/>
          </w:tcPr>
          <w:p w14:paraId="4C860BED" w14:textId="74CE3E8D" w:rsidR="005B4A16" w:rsidRPr="009663C4" w:rsidRDefault="005B4A16" w:rsidP="00FC3A88">
            <w:pPr>
              <w:rPr>
                <w:rFonts w:asciiTheme="majorHAnsi" w:hAnsiTheme="majorHAnsi" w:cstheme="majorHAnsi"/>
                <w:b/>
                <w:sz w:val="22"/>
              </w:rPr>
            </w:pPr>
            <w:r w:rsidRPr="009663C4">
              <w:rPr>
                <w:rFonts w:asciiTheme="majorHAnsi" w:hAnsiTheme="majorHAnsi" w:cstheme="majorHAnsi"/>
                <w:b/>
                <w:sz w:val="22"/>
              </w:rPr>
              <w:t xml:space="preserve">P-value </w:t>
            </w:r>
          </w:p>
        </w:tc>
      </w:tr>
      <w:tr w:rsidR="005B4A16" w:rsidRPr="009663C4" w14:paraId="269DDA5F" w14:textId="77777777" w:rsidTr="004F66DC">
        <w:tc>
          <w:tcPr>
            <w:tcW w:w="2410" w:type="dxa"/>
            <w:shd w:val="clear" w:color="auto" w:fill="auto"/>
          </w:tcPr>
          <w:p w14:paraId="6B7AE303" w14:textId="4FADE523" w:rsidR="005B4A16" w:rsidRPr="009663C4" w:rsidRDefault="005B4A16" w:rsidP="00F56732">
            <w:pPr>
              <w:rPr>
                <w:rFonts w:asciiTheme="majorHAnsi" w:hAnsiTheme="majorHAnsi" w:cstheme="majorHAnsi"/>
                <w:sz w:val="22"/>
              </w:rPr>
            </w:pPr>
            <w:r>
              <w:rPr>
                <w:rFonts w:asciiTheme="majorHAnsi" w:hAnsiTheme="majorHAnsi" w:cstheme="majorHAnsi"/>
                <w:sz w:val="22"/>
              </w:rPr>
              <w:t>SAT cohort: SO group</w:t>
            </w:r>
          </w:p>
        </w:tc>
        <w:tc>
          <w:tcPr>
            <w:tcW w:w="1276" w:type="dxa"/>
            <w:shd w:val="clear" w:color="auto" w:fill="auto"/>
          </w:tcPr>
          <w:p w14:paraId="6463CA39" w14:textId="77777777" w:rsidR="005B4A16" w:rsidRPr="009663C4" w:rsidRDefault="005B4A16" w:rsidP="00F56732">
            <w:pPr>
              <w:rPr>
                <w:rFonts w:asciiTheme="majorHAnsi" w:hAnsiTheme="majorHAnsi" w:cstheme="majorHAnsi"/>
                <w:sz w:val="22"/>
              </w:rPr>
            </w:pPr>
            <w:r>
              <w:rPr>
                <w:rFonts w:asciiTheme="majorHAnsi" w:hAnsiTheme="majorHAnsi" w:cstheme="majorHAnsi"/>
                <w:sz w:val="22"/>
              </w:rPr>
              <w:t>87</w:t>
            </w:r>
          </w:p>
        </w:tc>
        <w:tc>
          <w:tcPr>
            <w:tcW w:w="2693" w:type="dxa"/>
            <w:shd w:val="clear" w:color="auto" w:fill="auto"/>
          </w:tcPr>
          <w:p w14:paraId="6351C858" w14:textId="77777777" w:rsidR="005B4A16" w:rsidRPr="009663C4" w:rsidRDefault="005B4A16" w:rsidP="00F56732">
            <w:pPr>
              <w:rPr>
                <w:rFonts w:asciiTheme="majorHAnsi" w:hAnsiTheme="majorHAnsi" w:cstheme="majorHAnsi"/>
                <w:sz w:val="22"/>
              </w:rPr>
            </w:pPr>
            <w:r w:rsidRPr="00F540FA">
              <w:rPr>
                <w:rFonts w:asciiTheme="majorHAnsi" w:eastAsia="SimSun" w:hAnsiTheme="majorHAnsi" w:cstheme="majorHAnsi"/>
                <w:szCs w:val="24"/>
                <w:lang w:eastAsia="zh-CN"/>
              </w:rPr>
              <w:t>0.72</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(0.21)</w:t>
            </w:r>
          </w:p>
        </w:tc>
        <w:tc>
          <w:tcPr>
            <w:tcW w:w="2694" w:type="dxa"/>
            <w:shd w:val="clear" w:color="auto" w:fill="auto"/>
          </w:tcPr>
          <w:p w14:paraId="537FB76D" w14:textId="77777777" w:rsidR="005B4A16" w:rsidRPr="009663C4" w:rsidRDefault="005B4A16" w:rsidP="00F56732">
            <w:pPr>
              <w:rPr>
                <w:rFonts w:asciiTheme="majorHAnsi" w:hAnsiTheme="majorHAnsi" w:cstheme="majorHAnsi"/>
                <w:sz w:val="22"/>
              </w:rPr>
            </w:pPr>
            <w:r w:rsidRPr="00F540FA">
              <w:rPr>
                <w:rFonts w:asciiTheme="majorHAnsi" w:eastAsia="SimSun" w:hAnsiTheme="majorHAnsi" w:cstheme="majorHAnsi"/>
                <w:szCs w:val="24"/>
                <w:lang w:eastAsia="zh-CN"/>
              </w:rPr>
              <w:t>0.78</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(0.09, 1)</w:t>
            </w:r>
          </w:p>
        </w:tc>
        <w:tc>
          <w:tcPr>
            <w:tcW w:w="1275" w:type="dxa"/>
            <w:shd w:val="clear" w:color="auto" w:fill="auto"/>
          </w:tcPr>
          <w:p w14:paraId="65ACBA2B" w14:textId="77777777" w:rsidR="005B4A16" w:rsidRPr="009663C4" w:rsidRDefault="005B4A16" w:rsidP="00F56732">
            <w:pPr>
              <w:rPr>
                <w:rFonts w:asciiTheme="majorHAnsi" w:hAnsiTheme="majorHAnsi" w:cstheme="majorHAnsi"/>
                <w:sz w:val="22"/>
              </w:rPr>
            </w:pPr>
            <w:r w:rsidRPr="009663C4">
              <w:rPr>
                <w:rFonts w:asciiTheme="majorHAnsi" w:hAnsiTheme="majorHAnsi" w:cstheme="majorHAnsi"/>
                <w:sz w:val="22"/>
              </w:rPr>
              <w:t>SO vs D&amp;S</w:t>
            </w:r>
          </w:p>
        </w:tc>
        <w:tc>
          <w:tcPr>
            <w:tcW w:w="2268" w:type="dxa"/>
            <w:shd w:val="clear" w:color="auto" w:fill="auto"/>
          </w:tcPr>
          <w:p w14:paraId="2E6F0134" w14:textId="3FEE81D3" w:rsidR="006D0A5E" w:rsidRPr="009663C4" w:rsidRDefault="005B4A16" w:rsidP="00FC3A88">
            <w:pPr>
              <w:rPr>
                <w:rFonts w:asciiTheme="majorHAnsi" w:hAnsiTheme="majorHAnsi" w:cstheme="majorHAnsi"/>
                <w:sz w:val="22"/>
              </w:rPr>
            </w:pPr>
            <w:r>
              <w:rPr>
                <w:rFonts w:asciiTheme="majorHAnsi" w:hAnsiTheme="majorHAnsi" w:cstheme="majorHAnsi"/>
                <w:sz w:val="22"/>
              </w:rPr>
              <w:t>-0.03</w:t>
            </w:r>
            <w:r w:rsidR="006D0A5E">
              <w:rPr>
                <w:rFonts w:asciiTheme="majorHAnsi" w:hAnsiTheme="majorHAnsi" w:cstheme="majorHAnsi"/>
                <w:sz w:val="22"/>
              </w:rPr>
              <w:t xml:space="preserve"> </w:t>
            </w:r>
            <w:r w:rsidR="006D0A5E" w:rsidRPr="006D0A5E">
              <w:rPr>
                <w:rFonts w:asciiTheme="majorHAnsi" w:hAnsiTheme="majorHAnsi" w:cstheme="majorHAnsi"/>
                <w:sz w:val="22"/>
              </w:rPr>
              <w:t>(-0.09, 0.02)</w:t>
            </w:r>
          </w:p>
        </w:tc>
        <w:tc>
          <w:tcPr>
            <w:tcW w:w="993" w:type="dxa"/>
            <w:shd w:val="clear" w:color="auto" w:fill="auto"/>
          </w:tcPr>
          <w:p w14:paraId="738DEBD9" w14:textId="27429196"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0.25 </w:t>
            </w:r>
          </w:p>
        </w:tc>
      </w:tr>
      <w:tr w:rsidR="005B4A16" w:rsidRPr="009663C4" w14:paraId="58D0B8E7" w14:textId="77777777" w:rsidTr="00F56732">
        <w:tc>
          <w:tcPr>
            <w:tcW w:w="2410" w:type="dxa"/>
            <w:shd w:val="clear" w:color="auto" w:fill="auto"/>
          </w:tcPr>
          <w:p w14:paraId="10CF2FC7" w14:textId="4FBC2C96" w:rsidR="005B4A16" w:rsidRPr="009663C4" w:rsidRDefault="005B4A16" w:rsidP="00F56732">
            <w:pPr>
              <w:rPr>
                <w:rFonts w:asciiTheme="majorHAnsi" w:hAnsiTheme="majorHAnsi" w:cstheme="majorHAnsi"/>
                <w:sz w:val="22"/>
              </w:rPr>
            </w:pPr>
            <w:r>
              <w:rPr>
                <w:rFonts w:asciiTheme="majorHAnsi" w:hAnsiTheme="majorHAnsi" w:cstheme="majorHAnsi"/>
                <w:sz w:val="22"/>
              </w:rPr>
              <w:t>SAT cohort: D&amp;S group</w:t>
            </w:r>
          </w:p>
        </w:tc>
        <w:tc>
          <w:tcPr>
            <w:tcW w:w="1276" w:type="dxa"/>
            <w:shd w:val="clear" w:color="auto" w:fill="auto"/>
          </w:tcPr>
          <w:p w14:paraId="7768A0C8" w14:textId="77777777" w:rsidR="005B4A16" w:rsidRPr="009663C4" w:rsidRDefault="005B4A16" w:rsidP="00F56732">
            <w:pPr>
              <w:rPr>
                <w:rFonts w:asciiTheme="majorHAnsi" w:hAnsiTheme="majorHAnsi" w:cstheme="majorHAnsi"/>
                <w:sz w:val="22"/>
              </w:rPr>
            </w:pPr>
            <w:r>
              <w:rPr>
                <w:rFonts w:asciiTheme="majorHAnsi" w:hAnsiTheme="majorHAnsi" w:cstheme="majorHAnsi"/>
                <w:sz w:val="22"/>
              </w:rPr>
              <w:t>163</w:t>
            </w:r>
          </w:p>
        </w:tc>
        <w:tc>
          <w:tcPr>
            <w:tcW w:w="2693" w:type="dxa"/>
            <w:shd w:val="clear" w:color="auto" w:fill="auto"/>
          </w:tcPr>
          <w:p w14:paraId="03ED2168" w14:textId="77777777" w:rsidR="005B4A16" w:rsidRPr="009663C4" w:rsidRDefault="005B4A16" w:rsidP="00F56732">
            <w:pPr>
              <w:rPr>
                <w:rFonts w:asciiTheme="majorHAnsi" w:hAnsiTheme="majorHAnsi" w:cstheme="majorHAnsi"/>
                <w:sz w:val="22"/>
              </w:rPr>
            </w:pPr>
            <w:r w:rsidRPr="00F540FA">
              <w:rPr>
                <w:rFonts w:asciiTheme="majorHAnsi" w:eastAsia="SimSun" w:hAnsiTheme="majorHAnsi" w:cstheme="majorHAnsi"/>
                <w:szCs w:val="24"/>
                <w:lang w:eastAsia="zh-CN"/>
              </w:rPr>
              <w:t>0.69</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(0.22)</w:t>
            </w:r>
          </w:p>
        </w:tc>
        <w:tc>
          <w:tcPr>
            <w:tcW w:w="2694" w:type="dxa"/>
            <w:shd w:val="clear" w:color="auto" w:fill="auto"/>
          </w:tcPr>
          <w:p w14:paraId="3B2732ED" w14:textId="77777777" w:rsidR="005B4A16" w:rsidRPr="009663C4" w:rsidRDefault="005B4A16" w:rsidP="00F56732">
            <w:pPr>
              <w:rPr>
                <w:rFonts w:asciiTheme="majorHAnsi" w:hAnsiTheme="majorHAnsi" w:cstheme="majorHAnsi"/>
                <w:sz w:val="22"/>
              </w:rPr>
            </w:pPr>
            <w:r w:rsidRPr="00F540FA">
              <w:rPr>
                <w:rFonts w:asciiTheme="majorHAnsi" w:eastAsia="SimSun" w:hAnsiTheme="majorHAnsi" w:cstheme="majorHAnsi"/>
                <w:szCs w:val="24"/>
                <w:lang w:eastAsia="zh-CN"/>
              </w:rPr>
              <w:t>0.73</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(-0.12, 1)</w:t>
            </w:r>
          </w:p>
        </w:tc>
        <w:tc>
          <w:tcPr>
            <w:tcW w:w="4536" w:type="dxa"/>
            <w:gridSpan w:val="3"/>
            <w:shd w:val="clear" w:color="auto" w:fill="auto"/>
          </w:tcPr>
          <w:p w14:paraId="69D98503" w14:textId="77777777" w:rsidR="005B4A16" w:rsidRPr="009663C4" w:rsidRDefault="005B4A16" w:rsidP="00F56732">
            <w:pPr>
              <w:rPr>
                <w:rFonts w:asciiTheme="majorHAnsi" w:hAnsiTheme="majorHAnsi" w:cstheme="majorHAnsi"/>
                <w:sz w:val="22"/>
              </w:rPr>
            </w:pPr>
          </w:p>
        </w:tc>
      </w:tr>
      <w:tr w:rsidR="005B4A16" w:rsidRPr="009663C4" w14:paraId="4AE00E52" w14:textId="77777777" w:rsidTr="004F66DC">
        <w:tc>
          <w:tcPr>
            <w:tcW w:w="2410" w:type="dxa"/>
            <w:shd w:val="clear" w:color="auto" w:fill="auto"/>
          </w:tcPr>
          <w:p w14:paraId="5A525693" w14:textId="0D14E697" w:rsidR="005B4A16" w:rsidRPr="009663C4" w:rsidRDefault="005B4A16" w:rsidP="00F56732">
            <w:pPr>
              <w:rPr>
                <w:rFonts w:asciiTheme="majorHAnsi" w:hAnsiTheme="majorHAnsi" w:cstheme="majorHAnsi"/>
                <w:sz w:val="22"/>
              </w:rPr>
            </w:pPr>
            <w:r>
              <w:rPr>
                <w:rFonts w:asciiTheme="majorHAnsi" w:hAnsiTheme="majorHAnsi" w:cstheme="majorHAnsi"/>
                <w:sz w:val="22"/>
              </w:rPr>
              <w:t xml:space="preserve">DO </w:t>
            </w:r>
            <w:r w:rsidRPr="009663C4">
              <w:rPr>
                <w:rFonts w:asciiTheme="majorHAnsi" w:hAnsiTheme="majorHAnsi" w:cstheme="majorHAnsi"/>
                <w:sz w:val="22"/>
              </w:rPr>
              <w:t>Cohort</w:t>
            </w:r>
          </w:p>
        </w:tc>
        <w:tc>
          <w:tcPr>
            <w:tcW w:w="1276" w:type="dxa"/>
            <w:shd w:val="clear" w:color="auto" w:fill="auto"/>
          </w:tcPr>
          <w:p w14:paraId="23D02B62" w14:textId="77777777" w:rsidR="005B4A16" w:rsidRPr="009663C4" w:rsidRDefault="005B4A16" w:rsidP="00F56732">
            <w:pPr>
              <w:rPr>
                <w:rFonts w:asciiTheme="majorHAnsi" w:hAnsiTheme="majorHAnsi" w:cstheme="majorHAnsi"/>
                <w:sz w:val="22"/>
              </w:rPr>
            </w:pPr>
            <w:r>
              <w:rPr>
                <w:rFonts w:asciiTheme="majorHAnsi" w:hAnsiTheme="majorHAnsi" w:cstheme="majorHAnsi"/>
                <w:sz w:val="22"/>
              </w:rPr>
              <w:t>53</w:t>
            </w:r>
          </w:p>
        </w:tc>
        <w:tc>
          <w:tcPr>
            <w:tcW w:w="2693" w:type="dxa"/>
            <w:shd w:val="clear" w:color="auto" w:fill="auto"/>
          </w:tcPr>
          <w:p w14:paraId="041D0A40" w14:textId="77777777" w:rsidR="005B4A16" w:rsidRPr="009663C4" w:rsidRDefault="005B4A16" w:rsidP="00F56732">
            <w:pPr>
              <w:rPr>
                <w:rFonts w:asciiTheme="majorHAnsi" w:hAnsiTheme="majorHAnsi" w:cstheme="majorHAnsi"/>
                <w:sz w:val="22"/>
              </w:rPr>
            </w:pPr>
            <w:r w:rsidRPr="00F540FA">
              <w:rPr>
                <w:rFonts w:asciiTheme="majorHAnsi" w:hAnsiTheme="majorHAnsi" w:cstheme="majorHAnsi"/>
                <w:szCs w:val="24"/>
              </w:rPr>
              <w:t>0.67 (0.22)</w:t>
            </w:r>
          </w:p>
        </w:tc>
        <w:tc>
          <w:tcPr>
            <w:tcW w:w="2694" w:type="dxa"/>
            <w:shd w:val="clear" w:color="auto" w:fill="auto"/>
          </w:tcPr>
          <w:p w14:paraId="691EDCD7" w14:textId="77777777" w:rsidR="005B4A16" w:rsidRPr="009663C4" w:rsidRDefault="005B4A16" w:rsidP="00F56732">
            <w:pPr>
              <w:rPr>
                <w:rFonts w:asciiTheme="majorHAnsi" w:hAnsiTheme="majorHAnsi" w:cstheme="majorHAnsi"/>
                <w:sz w:val="22"/>
              </w:rPr>
            </w:pPr>
            <w:r w:rsidRPr="00F540FA">
              <w:rPr>
                <w:rFonts w:asciiTheme="majorHAnsi" w:hAnsiTheme="majorHAnsi" w:cstheme="majorHAnsi"/>
                <w:szCs w:val="24"/>
              </w:rPr>
              <w:t>0.70 (0.05, 1)</w:t>
            </w:r>
          </w:p>
        </w:tc>
        <w:tc>
          <w:tcPr>
            <w:tcW w:w="1275" w:type="dxa"/>
            <w:shd w:val="clear" w:color="auto" w:fill="auto"/>
          </w:tcPr>
          <w:p w14:paraId="600B08A8" w14:textId="77777777" w:rsidR="005B4A16" w:rsidRPr="009663C4" w:rsidRDefault="005B4A16" w:rsidP="00F56732">
            <w:pPr>
              <w:rPr>
                <w:rFonts w:asciiTheme="majorHAnsi" w:hAnsiTheme="majorHAnsi" w:cstheme="majorHAnsi"/>
                <w:sz w:val="22"/>
              </w:rPr>
            </w:pPr>
            <w:r w:rsidRPr="009663C4">
              <w:rPr>
                <w:rFonts w:asciiTheme="majorHAnsi" w:hAnsiTheme="majorHAnsi" w:cstheme="majorHAnsi"/>
                <w:sz w:val="22"/>
              </w:rPr>
              <w:t>D&amp;S vs DO</w:t>
            </w:r>
          </w:p>
        </w:tc>
        <w:tc>
          <w:tcPr>
            <w:tcW w:w="2268" w:type="dxa"/>
            <w:shd w:val="clear" w:color="auto" w:fill="auto"/>
          </w:tcPr>
          <w:p w14:paraId="22580C18" w14:textId="56860E55" w:rsidR="006D0A5E" w:rsidRPr="009663C4" w:rsidRDefault="005B4A16" w:rsidP="00FC3A88">
            <w:pPr>
              <w:rPr>
                <w:rFonts w:asciiTheme="majorHAnsi" w:hAnsiTheme="majorHAnsi" w:cstheme="majorHAnsi"/>
                <w:sz w:val="22"/>
              </w:rPr>
            </w:pPr>
            <w:r>
              <w:rPr>
                <w:rFonts w:asciiTheme="majorHAnsi" w:hAnsiTheme="majorHAnsi" w:cstheme="majorHAnsi"/>
                <w:sz w:val="22"/>
              </w:rPr>
              <w:t>0.02</w:t>
            </w:r>
            <w:r w:rsidR="006D0A5E">
              <w:rPr>
                <w:rFonts w:asciiTheme="majorHAnsi" w:hAnsiTheme="majorHAnsi" w:cstheme="majorHAnsi"/>
                <w:sz w:val="22"/>
              </w:rPr>
              <w:t xml:space="preserve"> </w:t>
            </w:r>
            <w:r w:rsidR="006D0A5E" w:rsidRPr="006D0A5E">
              <w:rPr>
                <w:rFonts w:asciiTheme="majorHAnsi" w:hAnsiTheme="majorHAnsi" w:cstheme="majorHAnsi"/>
                <w:sz w:val="22"/>
              </w:rPr>
              <w:t>(-0.05, 0.09)</w:t>
            </w:r>
          </w:p>
        </w:tc>
        <w:tc>
          <w:tcPr>
            <w:tcW w:w="993" w:type="dxa"/>
            <w:shd w:val="clear" w:color="auto" w:fill="auto"/>
          </w:tcPr>
          <w:p w14:paraId="26D4C040" w14:textId="3FD7E801"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0.50 </w:t>
            </w:r>
          </w:p>
        </w:tc>
      </w:tr>
      <w:tr w:rsidR="005B4A16" w:rsidRPr="009663C4" w14:paraId="57A225AA" w14:textId="77777777" w:rsidTr="00F56732">
        <w:tc>
          <w:tcPr>
            <w:tcW w:w="13609" w:type="dxa"/>
            <w:gridSpan w:val="7"/>
            <w:shd w:val="clear" w:color="auto" w:fill="D9D9D9" w:themeFill="background1" w:themeFillShade="D9"/>
          </w:tcPr>
          <w:p w14:paraId="10924D0A" w14:textId="77777777" w:rsidR="005B4A16" w:rsidRPr="009663C4" w:rsidRDefault="005B4A16" w:rsidP="00F56732">
            <w:pPr>
              <w:rPr>
                <w:rFonts w:asciiTheme="majorHAnsi" w:hAnsiTheme="majorHAnsi" w:cstheme="majorHAnsi"/>
                <w:sz w:val="22"/>
              </w:rPr>
            </w:pPr>
            <w:r w:rsidRPr="009663C4">
              <w:rPr>
                <w:rFonts w:asciiTheme="majorHAnsi" w:hAnsiTheme="majorHAnsi" w:cstheme="majorHAnsi"/>
                <w:b/>
                <w:sz w:val="22"/>
              </w:rPr>
              <w:t>Interpersonal Support Evaluation List (ISEL): Belonging sub-scale</w:t>
            </w:r>
          </w:p>
        </w:tc>
      </w:tr>
      <w:tr w:rsidR="005B4A16" w:rsidRPr="009663C4" w14:paraId="5DA935B3" w14:textId="77777777" w:rsidTr="004F66DC">
        <w:tc>
          <w:tcPr>
            <w:tcW w:w="2410" w:type="dxa"/>
            <w:shd w:val="clear" w:color="auto" w:fill="D9D9D9" w:themeFill="background1" w:themeFillShade="D9"/>
          </w:tcPr>
          <w:p w14:paraId="028BCAF8" w14:textId="6C96CEF2" w:rsidR="005B4A16" w:rsidRPr="009663C4" w:rsidRDefault="005B4A16" w:rsidP="005B4A16">
            <w:pPr>
              <w:rPr>
                <w:rFonts w:asciiTheme="majorHAnsi" w:hAnsiTheme="majorHAnsi" w:cstheme="majorHAnsi"/>
                <w:b/>
                <w:sz w:val="22"/>
              </w:rPr>
            </w:pPr>
            <w:r>
              <w:rPr>
                <w:rFonts w:asciiTheme="majorHAnsi" w:hAnsiTheme="majorHAnsi" w:cstheme="majorHAnsi"/>
                <w:sz w:val="22"/>
              </w:rPr>
              <w:t>SAT cohort: SO group</w:t>
            </w:r>
          </w:p>
        </w:tc>
        <w:tc>
          <w:tcPr>
            <w:tcW w:w="1276" w:type="dxa"/>
            <w:shd w:val="clear" w:color="auto" w:fill="D9D9D9" w:themeFill="background1" w:themeFillShade="D9"/>
          </w:tcPr>
          <w:p w14:paraId="47F64843" w14:textId="77777777" w:rsidR="005B4A16" w:rsidRPr="009663C4" w:rsidRDefault="005B4A16" w:rsidP="005B4A16">
            <w:pPr>
              <w:rPr>
                <w:rFonts w:asciiTheme="majorHAnsi" w:hAnsiTheme="majorHAnsi" w:cstheme="majorHAnsi"/>
                <w:b/>
                <w:sz w:val="22"/>
              </w:rPr>
            </w:pPr>
            <w:r w:rsidRPr="00CE0897">
              <w:rPr>
                <w:rFonts w:asciiTheme="majorHAnsi" w:hAnsiTheme="majorHAnsi" w:cstheme="majorHAnsi"/>
                <w:bCs/>
                <w:sz w:val="22"/>
              </w:rPr>
              <w:t>88</w:t>
            </w:r>
          </w:p>
        </w:tc>
        <w:tc>
          <w:tcPr>
            <w:tcW w:w="2693" w:type="dxa"/>
            <w:shd w:val="clear" w:color="auto" w:fill="D9D9D9" w:themeFill="background1" w:themeFillShade="D9"/>
          </w:tcPr>
          <w:p w14:paraId="4E3F06B6"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6.35</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(2.82)</w:t>
            </w:r>
          </w:p>
        </w:tc>
        <w:tc>
          <w:tcPr>
            <w:tcW w:w="2694" w:type="dxa"/>
            <w:shd w:val="clear" w:color="auto" w:fill="D9D9D9" w:themeFill="background1" w:themeFillShade="D9"/>
          </w:tcPr>
          <w:p w14:paraId="62F152D3"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6</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(0, 12)</w:t>
            </w:r>
          </w:p>
        </w:tc>
        <w:tc>
          <w:tcPr>
            <w:tcW w:w="1275" w:type="dxa"/>
            <w:shd w:val="clear" w:color="auto" w:fill="D9D9D9" w:themeFill="background1" w:themeFillShade="D9"/>
          </w:tcPr>
          <w:p w14:paraId="5F035945"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SO vs D&amp;S</w:t>
            </w:r>
          </w:p>
        </w:tc>
        <w:tc>
          <w:tcPr>
            <w:tcW w:w="2268" w:type="dxa"/>
            <w:shd w:val="clear" w:color="auto" w:fill="D9D9D9" w:themeFill="background1" w:themeFillShade="D9"/>
          </w:tcPr>
          <w:p w14:paraId="1E848622" w14:textId="51AB6577" w:rsidR="006D0A5E" w:rsidRPr="009663C4" w:rsidRDefault="005B4A16" w:rsidP="00FC3A88">
            <w:pPr>
              <w:rPr>
                <w:rFonts w:asciiTheme="majorHAnsi" w:hAnsiTheme="majorHAnsi" w:cstheme="majorHAnsi"/>
                <w:sz w:val="22"/>
              </w:rPr>
            </w:pPr>
            <w:r>
              <w:rPr>
                <w:rFonts w:asciiTheme="majorHAnsi" w:hAnsiTheme="majorHAnsi" w:cstheme="majorHAnsi"/>
                <w:sz w:val="22"/>
              </w:rPr>
              <w:t>0.54</w:t>
            </w:r>
            <w:r w:rsidR="006D0A5E">
              <w:rPr>
                <w:rFonts w:asciiTheme="majorHAnsi" w:hAnsiTheme="majorHAnsi" w:cstheme="majorHAnsi"/>
                <w:sz w:val="22"/>
              </w:rPr>
              <w:t xml:space="preserve"> </w:t>
            </w:r>
            <w:r w:rsidR="006D0A5E" w:rsidRPr="006D0A5E">
              <w:rPr>
                <w:rFonts w:asciiTheme="majorHAnsi" w:hAnsiTheme="majorHAnsi" w:cstheme="majorHAnsi"/>
                <w:sz w:val="22"/>
              </w:rPr>
              <w:t>(-0.21, 1.30)</w:t>
            </w:r>
          </w:p>
        </w:tc>
        <w:tc>
          <w:tcPr>
            <w:tcW w:w="993" w:type="dxa"/>
            <w:shd w:val="clear" w:color="auto" w:fill="D9D9D9" w:themeFill="background1" w:themeFillShade="D9"/>
          </w:tcPr>
          <w:p w14:paraId="5D1A8690" w14:textId="58EC5743"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0.16 </w:t>
            </w:r>
          </w:p>
        </w:tc>
      </w:tr>
      <w:tr w:rsidR="005B4A16" w:rsidRPr="009663C4" w14:paraId="5F1D6CB9" w14:textId="77777777" w:rsidTr="005B4A16">
        <w:tc>
          <w:tcPr>
            <w:tcW w:w="2410" w:type="dxa"/>
            <w:shd w:val="clear" w:color="auto" w:fill="D9D9D9" w:themeFill="background1" w:themeFillShade="D9"/>
          </w:tcPr>
          <w:p w14:paraId="3F7E09BD" w14:textId="708DFE3E"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D&amp;S group</w:t>
            </w:r>
          </w:p>
        </w:tc>
        <w:tc>
          <w:tcPr>
            <w:tcW w:w="1276" w:type="dxa"/>
            <w:shd w:val="clear" w:color="auto" w:fill="D9D9D9" w:themeFill="background1" w:themeFillShade="D9"/>
          </w:tcPr>
          <w:p w14:paraId="61487F36" w14:textId="77777777" w:rsidR="005B4A16" w:rsidRPr="009663C4" w:rsidRDefault="005B4A16" w:rsidP="005B4A16">
            <w:pPr>
              <w:rPr>
                <w:rFonts w:asciiTheme="majorHAnsi" w:hAnsiTheme="majorHAnsi" w:cstheme="majorHAnsi"/>
                <w:b/>
                <w:sz w:val="22"/>
              </w:rPr>
            </w:pPr>
            <w:r w:rsidRPr="00CE0897">
              <w:rPr>
                <w:rFonts w:asciiTheme="majorHAnsi" w:hAnsiTheme="majorHAnsi" w:cstheme="majorHAnsi"/>
                <w:bCs/>
                <w:sz w:val="22"/>
              </w:rPr>
              <w:t>16</w:t>
            </w:r>
            <w:r>
              <w:rPr>
                <w:rFonts w:asciiTheme="majorHAnsi" w:hAnsiTheme="majorHAnsi" w:cstheme="majorHAnsi"/>
                <w:bCs/>
                <w:sz w:val="22"/>
              </w:rPr>
              <w:t>4</w:t>
            </w:r>
          </w:p>
        </w:tc>
        <w:tc>
          <w:tcPr>
            <w:tcW w:w="2693" w:type="dxa"/>
            <w:shd w:val="clear" w:color="auto" w:fill="D9D9D9" w:themeFill="background1" w:themeFillShade="D9"/>
          </w:tcPr>
          <w:p w14:paraId="35451582"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6.89</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(2.92)</w:t>
            </w:r>
          </w:p>
        </w:tc>
        <w:tc>
          <w:tcPr>
            <w:tcW w:w="2694" w:type="dxa"/>
            <w:shd w:val="clear" w:color="auto" w:fill="D9D9D9" w:themeFill="background1" w:themeFillShade="D9"/>
          </w:tcPr>
          <w:p w14:paraId="3656DC5E"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7</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(0, 12)</w:t>
            </w:r>
          </w:p>
        </w:tc>
        <w:tc>
          <w:tcPr>
            <w:tcW w:w="4536" w:type="dxa"/>
            <w:gridSpan w:val="3"/>
            <w:shd w:val="clear" w:color="auto" w:fill="D9D9D9" w:themeFill="background1" w:themeFillShade="D9"/>
          </w:tcPr>
          <w:p w14:paraId="3D50C835" w14:textId="77777777" w:rsidR="005B4A16" w:rsidRPr="009663C4" w:rsidRDefault="005B4A16" w:rsidP="005B4A16">
            <w:pPr>
              <w:rPr>
                <w:rFonts w:asciiTheme="majorHAnsi" w:hAnsiTheme="majorHAnsi" w:cstheme="majorHAnsi"/>
                <w:sz w:val="22"/>
              </w:rPr>
            </w:pPr>
          </w:p>
        </w:tc>
      </w:tr>
      <w:tr w:rsidR="005B4A16" w:rsidRPr="009663C4" w14:paraId="73CCF112" w14:textId="77777777" w:rsidTr="004F66DC">
        <w:tc>
          <w:tcPr>
            <w:tcW w:w="2410" w:type="dxa"/>
            <w:shd w:val="clear" w:color="auto" w:fill="D9D9D9" w:themeFill="background1" w:themeFillShade="D9"/>
          </w:tcPr>
          <w:p w14:paraId="06E0DC63" w14:textId="125F89B0" w:rsidR="005B4A16" w:rsidRPr="009663C4" w:rsidRDefault="005B4A16" w:rsidP="005B4A16">
            <w:pPr>
              <w:rPr>
                <w:rFonts w:asciiTheme="majorHAnsi" w:hAnsiTheme="majorHAnsi" w:cstheme="majorHAnsi"/>
                <w:sz w:val="22"/>
              </w:rPr>
            </w:pPr>
            <w:r>
              <w:rPr>
                <w:rFonts w:asciiTheme="majorHAnsi" w:hAnsiTheme="majorHAnsi" w:cstheme="majorHAnsi"/>
                <w:sz w:val="22"/>
              </w:rPr>
              <w:t xml:space="preserve">DO </w:t>
            </w:r>
            <w:r w:rsidRPr="009663C4">
              <w:rPr>
                <w:rFonts w:asciiTheme="majorHAnsi" w:hAnsiTheme="majorHAnsi" w:cstheme="majorHAnsi"/>
                <w:sz w:val="22"/>
              </w:rPr>
              <w:t>Cohort</w:t>
            </w:r>
          </w:p>
        </w:tc>
        <w:tc>
          <w:tcPr>
            <w:tcW w:w="1276" w:type="dxa"/>
            <w:shd w:val="clear" w:color="auto" w:fill="D9D9D9" w:themeFill="background1" w:themeFillShade="D9"/>
          </w:tcPr>
          <w:p w14:paraId="7B737A02" w14:textId="77777777" w:rsidR="005B4A16" w:rsidRPr="009663C4" w:rsidRDefault="005B4A16" w:rsidP="005B4A16">
            <w:pPr>
              <w:rPr>
                <w:rFonts w:asciiTheme="majorHAnsi" w:hAnsiTheme="majorHAnsi" w:cstheme="majorHAnsi"/>
                <w:b/>
                <w:sz w:val="22"/>
              </w:rPr>
            </w:pPr>
            <w:r w:rsidRPr="00CE0897">
              <w:rPr>
                <w:rFonts w:asciiTheme="majorHAnsi" w:hAnsiTheme="majorHAnsi" w:cstheme="majorHAnsi"/>
                <w:bCs/>
                <w:sz w:val="22"/>
              </w:rPr>
              <w:t>5</w:t>
            </w:r>
            <w:r>
              <w:rPr>
                <w:rFonts w:asciiTheme="majorHAnsi" w:hAnsiTheme="majorHAnsi" w:cstheme="majorHAnsi"/>
                <w:bCs/>
                <w:sz w:val="22"/>
              </w:rPr>
              <w:t>6</w:t>
            </w:r>
          </w:p>
        </w:tc>
        <w:tc>
          <w:tcPr>
            <w:tcW w:w="2693" w:type="dxa"/>
            <w:shd w:val="clear" w:color="auto" w:fill="D9D9D9" w:themeFill="background1" w:themeFillShade="D9"/>
          </w:tcPr>
          <w:p w14:paraId="181C99D6" w14:textId="77777777" w:rsidR="005B4A16" w:rsidRPr="00CE0897" w:rsidRDefault="005B4A16" w:rsidP="005B4A16">
            <w:pPr>
              <w:rPr>
                <w:rFonts w:asciiTheme="majorHAnsi" w:hAnsiTheme="majorHAnsi" w:cstheme="majorHAnsi"/>
                <w:bCs/>
                <w:sz w:val="22"/>
              </w:rPr>
            </w:pPr>
            <w:r w:rsidRPr="00F540FA">
              <w:rPr>
                <w:rFonts w:asciiTheme="majorHAnsi" w:hAnsiTheme="majorHAnsi" w:cstheme="majorHAnsi"/>
                <w:szCs w:val="24"/>
              </w:rPr>
              <w:t>7.30 (2.84)</w:t>
            </w:r>
          </w:p>
        </w:tc>
        <w:tc>
          <w:tcPr>
            <w:tcW w:w="2694" w:type="dxa"/>
            <w:shd w:val="clear" w:color="auto" w:fill="D9D9D9" w:themeFill="background1" w:themeFillShade="D9"/>
          </w:tcPr>
          <w:p w14:paraId="1C466B01" w14:textId="77777777" w:rsidR="005B4A16" w:rsidRPr="00CE0897" w:rsidRDefault="005B4A16" w:rsidP="005B4A16">
            <w:pPr>
              <w:rPr>
                <w:rFonts w:asciiTheme="majorHAnsi" w:hAnsiTheme="majorHAnsi" w:cstheme="majorHAnsi"/>
                <w:bCs/>
                <w:sz w:val="22"/>
              </w:rPr>
            </w:pPr>
            <w:r w:rsidRPr="00F540FA">
              <w:rPr>
                <w:rFonts w:asciiTheme="majorHAnsi" w:hAnsiTheme="majorHAnsi" w:cstheme="majorHAnsi"/>
                <w:szCs w:val="24"/>
              </w:rPr>
              <w:t>7 (0, 12)</w:t>
            </w:r>
          </w:p>
        </w:tc>
        <w:tc>
          <w:tcPr>
            <w:tcW w:w="1275" w:type="dxa"/>
            <w:shd w:val="clear" w:color="auto" w:fill="D9D9D9" w:themeFill="background1" w:themeFillShade="D9"/>
          </w:tcPr>
          <w:p w14:paraId="5483CB0C"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D&amp;S vs DO</w:t>
            </w:r>
          </w:p>
        </w:tc>
        <w:tc>
          <w:tcPr>
            <w:tcW w:w="2268" w:type="dxa"/>
            <w:shd w:val="clear" w:color="auto" w:fill="D9D9D9" w:themeFill="background1" w:themeFillShade="D9"/>
          </w:tcPr>
          <w:p w14:paraId="5F116259" w14:textId="1147A33A" w:rsidR="006D0A5E" w:rsidRPr="009663C4" w:rsidRDefault="005B4A16" w:rsidP="00FC3A88">
            <w:pPr>
              <w:rPr>
                <w:rFonts w:asciiTheme="majorHAnsi" w:hAnsiTheme="majorHAnsi" w:cstheme="majorHAnsi"/>
                <w:sz w:val="22"/>
              </w:rPr>
            </w:pPr>
            <w:r>
              <w:rPr>
                <w:rFonts w:asciiTheme="majorHAnsi" w:hAnsiTheme="majorHAnsi" w:cstheme="majorHAnsi"/>
                <w:sz w:val="22"/>
              </w:rPr>
              <w:t>-0.41</w:t>
            </w:r>
            <w:r w:rsidR="006D0A5E">
              <w:rPr>
                <w:rFonts w:asciiTheme="majorHAnsi" w:hAnsiTheme="majorHAnsi" w:cstheme="majorHAnsi"/>
                <w:sz w:val="22"/>
              </w:rPr>
              <w:t xml:space="preserve"> </w:t>
            </w:r>
            <w:r w:rsidR="006D0A5E" w:rsidRPr="006D0A5E">
              <w:rPr>
                <w:rFonts w:asciiTheme="majorHAnsi" w:hAnsiTheme="majorHAnsi" w:cstheme="majorHAnsi"/>
                <w:sz w:val="22"/>
              </w:rPr>
              <w:t>(-1.30, 0.47)</w:t>
            </w:r>
          </w:p>
        </w:tc>
        <w:tc>
          <w:tcPr>
            <w:tcW w:w="993" w:type="dxa"/>
            <w:shd w:val="clear" w:color="auto" w:fill="D9D9D9" w:themeFill="background1" w:themeFillShade="D9"/>
          </w:tcPr>
          <w:p w14:paraId="38F6EC1D" w14:textId="7DDC8A91"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0.36 </w:t>
            </w:r>
          </w:p>
        </w:tc>
      </w:tr>
      <w:tr w:rsidR="005B4A16" w:rsidRPr="009663C4" w14:paraId="493F7A76" w14:textId="77777777" w:rsidTr="00F56732">
        <w:tc>
          <w:tcPr>
            <w:tcW w:w="13609" w:type="dxa"/>
            <w:gridSpan w:val="7"/>
            <w:shd w:val="clear" w:color="auto" w:fill="auto"/>
          </w:tcPr>
          <w:p w14:paraId="184925E5" w14:textId="77777777" w:rsidR="005B4A16" w:rsidRPr="009663C4" w:rsidRDefault="005B4A16" w:rsidP="00F56732">
            <w:pPr>
              <w:rPr>
                <w:rFonts w:asciiTheme="majorHAnsi" w:hAnsiTheme="majorHAnsi" w:cstheme="majorHAnsi"/>
                <w:sz w:val="22"/>
              </w:rPr>
            </w:pPr>
            <w:r w:rsidRPr="009663C4">
              <w:rPr>
                <w:rFonts w:asciiTheme="majorHAnsi" w:hAnsiTheme="majorHAnsi" w:cstheme="majorHAnsi"/>
                <w:b/>
                <w:sz w:val="22"/>
              </w:rPr>
              <w:t>WHOQOL-BREF Social relationships Domain</w:t>
            </w:r>
          </w:p>
        </w:tc>
      </w:tr>
      <w:tr w:rsidR="005B4A16" w:rsidRPr="009663C4" w14:paraId="3EE88007" w14:textId="77777777" w:rsidTr="004F66DC">
        <w:tc>
          <w:tcPr>
            <w:tcW w:w="2410" w:type="dxa"/>
            <w:shd w:val="clear" w:color="auto" w:fill="auto"/>
          </w:tcPr>
          <w:p w14:paraId="2349EA85" w14:textId="1A8D8A88" w:rsidR="005B4A16" w:rsidRPr="009663C4" w:rsidRDefault="005B4A16" w:rsidP="005B4A16">
            <w:pPr>
              <w:rPr>
                <w:rFonts w:asciiTheme="majorHAnsi" w:hAnsiTheme="majorHAnsi" w:cstheme="majorHAnsi"/>
                <w:b/>
                <w:sz w:val="22"/>
              </w:rPr>
            </w:pPr>
            <w:r>
              <w:rPr>
                <w:rFonts w:asciiTheme="majorHAnsi" w:hAnsiTheme="majorHAnsi" w:cstheme="majorHAnsi"/>
                <w:sz w:val="22"/>
              </w:rPr>
              <w:t>SAT cohort: SO group</w:t>
            </w:r>
          </w:p>
        </w:tc>
        <w:tc>
          <w:tcPr>
            <w:tcW w:w="1276" w:type="dxa"/>
            <w:shd w:val="clear" w:color="auto" w:fill="auto"/>
          </w:tcPr>
          <w:p w14:paraId="65B6A823" w14:textId="77777777" w:rsidR="005B4A16" w:rsidRPr="00CE0897" w:rsidRDefault="005B4A16" w:rsidP="005B4A16">
            <w:pPr>
              <w:rPr>
                <w:rFonts w:asciiTheme="majorHAnsi" w:hAnsiTheme="majorHAnsi" w:cstheme="majorHAnsi"/>
                <w:bCs/>
                <w:sz w:val="22"/>
              </w:rPr>
            </w:pPr>
            <w:r>
              <w:rPr>
                <w:rFonts w:asciiTheme="majorHAnsi" w:hAnsiTheme="majorHAnsi" w:cstheme="majorHAnsi"/>
                <w:bCs/>
                <w:sz w:val="22"/>
              </w:rPr>
              <w:t>88</w:t>
            </w:r>
          </w:p>
        </w:tc>
        <w:tc>
          <w:tcPr>
            <w:tcW w:w="2693" w:type="dxa"/>
            <w:shd w:val="clear" w:color="auto" w:fill="auto"/>
          </w:tcPr>
          <w:p w14:paraId="2B5D2CEB"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47.96</w:t>
            </w:r>
            <w:r w:rsidRPr="00F540FA">
              <w:rPr>
                <w:rFonts w:asciiTheme="majorHAnsi" w:eastAsia="SimSun" w:hAnsiTheme="majorHAnsi" w:cstheme="majorHAnsi"/>
                <w:szCs w:val="24"/>
                <w:lang w:eastAsia="zh-CN"/>
              </w:rPr>
              <w:tab/>
              <w:t>(24.9)</w:t>
            </w:r>
          </w:p>
        </w:tc>
        <w:tc>
          <w:tcPr>
            <w:tcW w:w="2694" w:type="dxa"/>
            <w:shd w:val="clear" w:color="auto" w:fill="auto"/>
          </w:tcPr>
          <w:p w14:paraId="309103EC"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50.00</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(0, 100)</w:t>
            </w:r>
          </w:p>
        </w:tc>
        <w:tc>
          <w:tcPr>
            <w:tcW w:w="1275" w:type="dxa"/>
            <w:shd w:val="clear" w:color="auto" w:fill="auto"/>
          </w:tcPr>
          <w:p w14:paraId="46503253"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SO vs D&amp;S</w:t>
            </w:r>
          </w:p>
        </w:tc>
        <w:tc>
          <w:tcPr>
            <w:tcW w:w="2268" w:type="dxa"/>
            <w:shd w:val="clear" w:color="auto" w:fill="auto"/>
          </w:tcPr>
          <w:p w14:paraId="0DA77FD5" w14:textId="38E26FF4" w:rsidR="005B4A16" w:rsidRPr="009663C4" w:rsidRDefault="005B4A16" w:rsidP="00FC3A88">
            <w:pPr>
              <w:rPr>
                <w:rFonts w:asciiTheme="majorHAnsi" w:hAnsiTheme="majorHAnsi" w:cstheme="majorHAnsi"/>
                <w:sz w:val="22"/>
              </w:rPr>
            </w:pPr>
            <w:r>
              <w:rPr>
                <w:rFonts w:asciiTheme="majorHAnsi" w:hAnsiTheme="majorHAnsi" w:cstheme="majorHAnsi"/>
                <w:sz w:val="22"/>
              </w:rPr>
              <w:t>-4.18</w:t>
            </w:r>
            <w:r w:rsidR="006D0A5E">
              <w:rPr>
                <w:rFonts w:asciiTheme="majorHAnsi" w:hAnsiTheme="majorHAnsi" w:cstheme="majorHAnsi"/>
                <w:sz w:val="22"/>
              </w:rPr>
              <w:t xml:space="preserve"> </w:t>
            </w:r>
            <w:r w:rsidR="006D0A5E" w:rsidRPr="006D0A5E">
              <w:rPr>
                <w:rFonts w:asciiTheme="majorHAnsi" w:hAnsiTheme="majorHAnsi" w:cstheme="majorHAnsi"/>
                <w:sz w:val="22"/>
              </w:rPr>
              <w:t>(-10.61, 2.25)</w:t>
            </w:r>
          </w:p>
        </w:tc>
        <w:tc>
          <w:tcPr>
            <w:tcW w:w="993" w:type="dxa"/>
            <w:shd w:val="clear" w:color="auto" w:fill="auto"/>
          </w:tcPr>
          <w:p w14:paraId="6DDFD482" w14:textId="10BCC5BA"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0.20 </w:t>
            </w:r>
          </w:p>
        </w:tc>
      </w:tr>
      <w:tr w:rsidR="005B4A16" w:rsidRPr="009663C4" w14:paraId="3BE17E47" w14:textId="77777777" w:rsidTr="00F56732">
        <w:tc>
          <w:tcPr>
            <w:tcW w:w="2410" w:type="dxa"/>
            <w:shd w:val="clear" w:color="auto" w:fill="auto"/>
          </w:tcPr>
          <w:p w14:paraId="78846FAC" w14:textId="43084412"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D&amp;S group</w:t>
            </w:r>
          </w:p>
        </w:tc>
        <w:tc>
          <w:tcPr>
            <w:tcW w:w="1276" w:type="dxa"/>
            <w:shd w:val="clear" w:color="auto" w:fill="auto"/>
          </w:tcPr>
          <w:p w14:paraId="0BBCFF3E" w14:textId="77777777" w:rsidR="005B4A16" w:rsidRPr="00CE0897" w:rsidRDefault="005B4A16" w:rsidP="005B4A16">
            <w:pPr>
              <w:rPr>
                <w:rFonts w:asciiTheme="majorHAnsi" w:hAnsiTheme="majorHAnsi" w:cstheme="majorHAnsi"/>
                <w:bCs/>
                <w:sz w:val="22"/>
              </w:rPr>
            </w:pPr>
            <w:r>
              <w:rPr>
                <w:rFonts w:asciiTheme="majorHAnsi" w:hAnsiTheme="majorHAnsi" w:cstheme="majorHAnsi"/>
                <w:bCs/>
                <w:sz w:val="22"/>
              </w:rPr>
              <w:t>163</w:t>
            </w:r>
          </w:p>
        </w:tc>
        <w:tc>
          <w:tcPr>
            <w:tcW w:w="2693" w:type="dxa"/>
            <w:shd w:val="clear" w:color="auto" w:fill="auto"/>
          </w:tcPr>
          <w:p w14:paraId="6C989469"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43.79</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(24.56)</w:t>
            </w:r>
          </w:p>
        </w:tc>
        <w:tc>
          <w:tcPr>
            <w:tcW w:w="2694" w:type="dxa"/>
            <w:shd w:val="clear" w:color="auto" w:fill="auto"/>
          </w:tcPr>
          <w:p w14:paraId="34826466" w14:textId="77777777" w:rsidR="005B4A16" w:rsidRPr="00CE0897" w:rsidRDefault="005B4A16" w:rsidP="005B4A16">
            <w:pPr>
              <w:rPr>
                <w:rFonts w:asciiTheme="majorHAnsi" w:hAnsiTheme="majorHAnsi" w:cstheme="majorHAnsi"/>
                <w:bCs/>
                <w:sz w:val="22"/>
              </w:rPr>
            </w:pPr>
            <w:r w:rsidRPr="00F540FA">
              <w:rPr>
                <w:rFonts w:asciiTheme="majorHAnsi" w:eastAsia="SimSun" w:hAnsiTheme="majorHAnsi" w:cstheme="majorHAnsi"/>
                <w:szCs w:val="24"/>
                <w:lang w:eastAsia="zh-CN"/>
              </w:rPr>
              <w:t>41.67</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(0, 100)</w:t>
            </w:r>
          </w:p>
        </w:tc>
        <w:tc>
          <w:tcPr>
            <w:tcW w:w="4536" w:type="dxa"/>
            <w:gridSpan w:val="3"/>
            <w:shd w:val="clear" w:color="auto" w:fill="auto"/>
          </w:tcPr>
          <w:p w14:paraId="09527865" w14:textId="77777777" w:rsidR="005B4A16" w:rsidRPr="009663C4" w:rsidRDefault="005B4A16" w:rsidP="005B4A16">
            <w:pPr>
              <w:rPr>
                <w:rFonts w:asciiTheme="majorHAnsi" w:hAnsiTheme="majorHAnsi" w:cstheme="majorHAnsi"/>
                <w:sz w:val="22"/>
              </w:rPr>
            </w:pPr>
          </w:p>
        </w:tc>
      </w:tr>
      <w:tr w:rsidR="005B4A16" w:rsidRPr="009663C4" w14:paraId="4A610B51" w14:textId="77777777" w:rsidTr="004F66DC">
        <w:tc>
          <w:tcPr>
            <w:tcW w:w="2410" w:type="dxa"/>
            <w:shd w:val="clear" w:color="auto" w:fill="auto"/>
          </w:tcPr>
          <w:p w14:paraId="54B63D7D" w14:textId="2F283703" w:rsidR="005B4A16" w:rsidRPr="009663C4" w:rsidRDefault="005B4A16" w:rsidP="005B4A16">
            <w:pPr>
              <w:rPr>
                <w:rFonts w:asciiTheme="majorHAnsi" w:hAnsiTheme="majorHAnsi" w:cstheme="majorHAnsi"/>
                <w:sz w:val="22"/>
              </w:rPr>
            </w:pPr>
            <w:r>
              <w:rPr>
                <w:rFonts w:asciiTheme="majorHAnsi" w:hAnsiTheme="majorHAnsi" w:cstheme="majorHAnsi"/>
                <w:sz w:val="22"/>
              </w:rPr>
              <w:t xml:space="preserve">DO </w:t>
            </w:r>
            <w:r w:rsidRPr="009663C4">
              <w:rPr>
                <w:rFonts w:asciiTheme="majorHAnsi" w:hAnsiTheme="majorHAnsi" w:cstheme="majorHAnsi"/>
                <w:sz w:val="22"/>
              </w:rPr>
              <w:t>Cohort</w:t>
            </w:r>
          </w:p>
        </w:tc>
        <w:tc>
          <w:tcPr>
            <w:tcW w:w="1276" w:type="dxa"/>
            <w:shd w:val="clear" w:color="auto" w:fill="auto"/>
          </w:tcPr>
          <w:p w14:paraId="6E61BA20" w14:textId="77777777" w:rsidR="005B4A16" w:rsidRPr="00CE0897" w:rsidRDefault="005B4A16" w:rsidP="005B4A16">
            <w:pPr>
              <w:rPr>
                <w:rFonts w:asciiTheme="majorHAnsi" w:hAnsiTheme="majorHAnsi" w:cstheme="majorHAnsi"/>
                <w:bCs/>
                <w:sz w:val="22"/>
              </w:rPr>
            </w:pPr>
            <w:r>
              <w:rPr>
                <w:rFonts w:asciiTheme="majorHAnsi" w:hAnsiTheme="majorHAnsi" w:cstheme="majorHAnsi"/>
                <w:bCs/>
                <w:sz w:val="22"/>
              </w:rPr>
              <w:t>55</w:t>
            </w:r>
          </w:p>
        </w:tc>
        <w:tc>
          <w:tcPr>
            <w:tcW w:w="2693" w:type="dxa"/>
            <w:shd w:val="clear" w:color="auto" w:fill="auto"/>
          </w:tcPr>
          <w:p w14:paraId="362E5609" w14:textId="77777777" w:rsidR="005B4A16" w:rsidRPr="00CE0897" w:rsidRDefault="005B4A16" w:rsidP="005B4A16">
            <w:pPr>
              <w:rPr>
                <w:rFonts w:asciiTheme="majorHAnsi" w:hAnsiTheme="majorHAnsi" w:cstheme="majorHAnsi"/>
                <w:bCs/>
                <w:sz w:val="22"/>
              </w:rPr>
            </w:pPr>
            <w:r w:rsidRPr="00F540FA">
              <w:rPr>
                <w:rFonts w:asciiTheme="majorHAnsi" w:hAnsiTheme="majorHAnsi" w:cstheme="majorHAnsi"/>
                <w:szCs w:val="24"/>
              </w:rPr>
              <w:t>39.24 (18.19)</w:t>
            </w:r>
          </w:p>
        </w:tc>
        <w:tc>
          <w:tcPr>
            <w:tcW w:w="2694" w:type="dxa"/>
            <w:shd w:val="clear" w:color="auto" w:fill="auto"/>
          </w:tcPr>
          <w:p w14:paraId="2AA76D37" w14:textId="77777777" w:rsidR="005B4A16" w:rsidRPr="00CE0897" w:rsidRDefault="005B4A16" w:rsidP="005B4A16">
            <w:pPr>
              <w:rPr>
                <w:rFonts w:asciiTheme="majorHAnsi" w:hAnsiTheme="majorHAnsi" w:cstheme="majorHAnsi"/>
                <w:bCs/>
                <w:sz w:val="22"/>
              </w:rPr>
            </w:pPr>
            <w:r w:rsidRPr="00F540FA">
              <w:rPr>
                <w:rFonts w:asciiTheme="majorHAnsi" w:hAnsiTheme="majorHAnsi" w:cstheme="majorHAnsi"/>
                <w:szCs w:val="24"/>
              </w:rPr>
              <w:t>41.67 (0, 91.67)</w:t>
            </w:r>
          </w:p>
        </w:tc>
        <w:tc>
          <w:tcPr>
            <w:tcW w:w="1275" w:type="dxa"/>
            <w:shd w:val="clear" w:color="auto" w:fill="auto"/>
          </w:tcPr>
          <w:p w14:paraId="74159791"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D&amp;S vs DO</w:t>
            </w:r>
          </w:p>
        </w:tc>
        <w:tc>
          <w:tcPr>
            <w:tcW w:w="2268" w:type="dxa"/>
            <w:shd w:val="clear" w:color="auto" w:fill="auto"/>
          </w:tcPr>
          <w:p w14:paraId="7B64858A" w14:textId="7D26F4AA" w:rsidR="006D0A5E" w:rsidRPr="009663C4" w:rsidRDefault="005B4A16" w:rsidP="00FC3A88">
            <w:pPr>
              <w:rPr>
                <w:rFonts w:asciiTheme="majorHAnsi" w:hAnsiTheme="majorHAnsi" w:cstheme="majorHAnsi"/>
                <w:sz w:val="22"/>
              </w:rPr>
            </w:pPr>
            <w:r>
              <w:rPr>
                <w:rFonts w:asciiTheme="majorHAnsi" w:hAnsiTheme="majorHAnsi" w:cstheme="majorHAnsi"/>
                <w:sz w:val="22"/>
              </w:rPr>
              <w:t>4.55</w:t>
            </w:r>
            <w:r w:rsidR="006D0A5E">
              <w:rPr>
                <w:rFonts w:asciiTheme="majorHAnsi" w:hAnsiTheme="majorHAnsi" w:cstheme="majorHAnsi"/>
                <w:sz w:val="22"/>
              </w:rPr>
              <w:t xml:space="preserve"> </w:t>
            </w:r>
            <w:r w:rsidR="006D0A5E" w:rsidRPr="006D0A5E">
              <w:rPr>
                <w:rFonts w:asciiTheme="majorHAnsi" w:hAnsiTheme="majorHAnsi" w:cstheme="majorHAnsi"/>
                <w:sz w:val="22"/>
              </w:rPr>
              <w:t>(-2.57, 11.66)</w:t>
            </w:r>
          </w:p>
        </w:tc>
        <w:tc>
          <w:tcPr>
            <w:tcW w:w="993" w:type="dxa"/>
            <w:shd w:val="clear" w:color="auto" w:fill="auto"/>
          </w:tcPr>
          <w:p w14:paraId="5A6406AD" w14:textId="34FA3D86"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0.21 </w:t>
            </w:r>
          </w:p>
        </w:tc>
      </w:tr>
      <w:tr w:rsidR="005B4A16" w:rsidRPr="009663C4" w14:paraId="66FB860A" w14:textId="77777777" w:rsidTr="00F56732">
        <w:tc>
          <w:tcPr>
            <w:tcW w:w="13609" w:type="dxa"/>
            <w:gridSpan w:val="7"/>
            <w:shd w:val="clear" w:color="auto" w:fill="D9D9D9" w:themeFill="background1" w:themeFillShade="D9"/>
          </w:tcPr>
          <w:p w14:paraId="07FBEE8F" w14:textId="77777777" w:rsidR="005B4A16" w:rsidRPr="009663C4" w:rsidRDefault="005B4A16" w:rsidP="00F56732">
            <w:pPr>
              <w:rPr>
                <w:rFonts w:asciiTheme="majorHAnsi" w:hAnsiTheme="majorHAnsi" w:cstheme="majorHAnsi"/>
                <w:b/>
                <w:bCs/>
                <w:sz w:val="22"/>
              </w:rPr>
            </w:pPr>
            <w:r w:rsidRPr="009663C4">
              <w:rPr>
                <w:rFonts w:asciiTheme="majorHAnsi" w:hAnsiTheme="majorHAnsi" w:cstheme="majorHAnsi"/>
                <w:b/>
                <w:bCs/>
                <w:sz w:val="22"/>
              </w:rPr>
              <w:t>WHOQOL-BREF Physical health Domain</w:t>
            </w:r>
          </w:p>
        </w:tc>
      </w:tr>
      <w:tr w:rsidR="005B4A16" w:rsidRPr="009663C4" w14:paraId="3DC096C0" w14:textId="77777777" w:rsidTr="004F66DC">
        <w:trPr>
          <w:trHeight w:val="405"/>
        </w:trPr>
        <w:tc>
          <w:tcPr>
            <w:tcW w:w="2410" w:type="dxa"/>
            <w:shd w:val="clear" w:color="auto" w:fill="D9D9D9" w:themeFill="background1" w:themeFillShade="D9"/>
          </w:tcPr>
          <w:p w14:paraId="5A522046" w14:textId="1402AE2B"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SO group</w:t>
            </w:r>
          </w:p>
        </w:tc>
        <w:tc>
          <w:tcPr>
            <w:tcW w:w="1276" w:type="dxa"/>
            <w:shd w:val="clear" w:color="auto" w:fill="D9D9D9" w:themeFill="background1" w:themeFillShade="D9"/>
          </w:tcPr>
          <w:p w14:paraId="1BACF3D3"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87</w:t>
            </w:r>
          </w:p>
        </w:tc>
        <w:tc>
          <w:tcPr>
            <w:tcW w:w="2693" w:type="dxa"/>
            <w:shd w:val="clear" w:color="auto" w:fill="D9D9D9" w:themeFill="background1" w:themeFillShade="D9"/>
          </w:tcPr>
          <w:p w14:paraId="5512A9B0"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55.43</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(19.41)</w:t>
            </w:r>
          </w:p>
        </w:tc>
        <w:tc>
          <w:tcPr>
            <w:tcW w:w="2694" w:type="dxa"/>
            <w:shd w:val="clear" w:color="auto" w:fill="D9D9D9" w:themeFill="background1" w:themeFillShade="D9"/>
          </w:tcPr>
          <w:p w14:paraId="48049C14"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57.14 (3.57, 92.86)</w:t>
            </w:r>
          </w:p>
        </w:tc>
        <w:tc>
          <w:tcPr>
            <w:tcW w:w="1275" w:type="dxa"/>
            <w:shd w:val="clear" w:color="auto" w:fill="D9D9D9" w:themeFill="background1" w:themeFillShade="D9"/>
          </w:tcPr>
          <w:p w14:paraId="73E48E9E"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SO vs D&amp;S</w:t>
            </w:r>
          </w:p>
        </w:tc>
        <w:tc>
          <w:tcPr>
            <w:tcW w:w="2268" w:type="dxa"/>
            <w:shd w:val="clear" w:color="auto" w:fill="D9D9D9" w:themeFill="background1" w:themeFillShade="D9"/>
          </w:tcPr>
          <w:p w14:paraId="22403E0F" w14:textId="60517B6C" w:rsidR="006D0A5E" w:rsidRPr="009663C4" w:rsidRDefault="005B4A16" w:rsidP="00FC3A88">
            <w:pPr>
              <w:rPr>
                <w:rFonts w:asciiTheme="majorHAnsi" w:hAnsiTheme="majorHAnsi" w:cstheme="majorHAnsi"/>
                <w:sz w:val="22"/>
              </w:rPr>
            </w:pPr>
            <w:r>
              <w:rPr>
                <w:rFonts w:asciiTheme="majorHAnsi" w:hAnsiTheme="majorHAnsi" w:cstheme="majorHAnsi"/>
                <w:sz w:val="22"/>
              </w:rPr>
              <w:t>-3.83</w:t>
            </w:r>
            <w:r w:rsidR="006D0A5E">
              <w:rPr>
                <w:rFonts w:asciiTheme="majorHAnsi" w:hAnsiTheme="majorHAnsi" w:cstheme="majorHAnsi"/>
                <w:sz w:val="22"/>
              </w:rPr>
              <w:t xml:space="preserve"> </w:t>
            </w:r>
            <w:r w:rsidR="006D0A5E" w:rsidRPr="006D0A5E">
              <w:rPr>
                <w:rFonts w:asciiTheme="majorHAnsi" w:hAnsiTheme="majorHAnsi" w:cstheme="majorHAnsi"/>
                <w:sz w:val="22"/>
              </w:rPr>
              <w:t>(-8.99, 1.34)</w:t>
            </w:r>
          </w:p>
        </w:tc>
        <w:tc>
          <w:tcPr>
            <w:tcW w:w="993" w:type="dxa"/>
            <w:shd w:val="clear" w:color="auto" w:fill="D9D9D9" w:themeFill="background1" w:themeFillShade="D9"/>
          </w:tcPr>
          <w:p w14:paraId="15998644" w14:textId="7F17060F"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0.15 </w:t>
            </w:r>
          </w:p>
        </w:tc>
      </w:tr>
      <w:tr w:rsidR="005B4A16" w:rsidRPr="009663C4" w14:paraId="183E782A" w14:textId="77777777" w:rsidTr="005B4A16">
        <w:trPr>
          <w:trHeight w:val="405"/>
        </w:trPr>
        <w:tc>
          <w:tcPr>
            <w:tcW w:w="2410" w:type="dxa"/>
            <w:shd w:val="clear" w:color="auto" w:fill="D9D9D9" w:themeFill="background1" w:themeFillShade="D9"/>
          </w:tcPr>
          <w:p w14:paraId="2064187F" w14:textId="45E056C1"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D&amp;S group</w:t>
            </w:r>
          </w:p>
        </w:tc>
        <w:tc>
          <w:tcPr>
            <w:tcW w:w="1276" w:type="dxa"/>
            <w:shd w:val="clear" w:color="auto" w:fill="D9D9D9" w:themeFill="background1" w:themeFillShade="D9"/>
          </w:tcPr>
          <w:p w14:paraId="3B0C8452"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163</w:t>
            </w:r>
          </w:p>
        </w:tc>
        <w:tc>
          <w:tcPr>
            <w:tcW w:w="2693" w:type="dxa"/>
            <w:shd w:val="clear" w:color="auto" w:fill="D9D9D9" w:themeFill="background1" w:themeFillShade="D9"/>
          </w:tcPr>
          <w:p w14:paraId="6A3D22DD"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51.61</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(19.91)</w:t>
            </w:r>
          </w:p>
        </w:tc>
        <w:tc>
          <w:tcPr>
            <w:tcW w:w="2694" w:type="dxa"/>
            <w:shd w:val="clear" w:color="auto" w:fill="D9D9D9" w:themeFill="background1" w:themeFillShade="D9"/>
          </w:tcPr>
          <w:p w14:paraId="466F79C3"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50</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(3.57, 100)</w:t>
            </w:r>
          </w:p>
        </w:tc>
        <w:tc>
          <w:tcPr>
            <w:tcW w:w="4536" w:type="dxa"/>
            <w:gridSpan w:val="3"/>
            <w:shd w:val="clear" w:color="auto" w:fill="D9D9D9" w:themeFill="background1" w:themeFillShade="D9"/>
          </w:tcPr>
          <w:p w14:paraId="3D9F02E2" w14:textId="77777777" w:rsidR="005B4A16" w:rsidRPr="009663C4" w:rsidRDefault="005B4A16" w:rsidP="005B4A16">
            <w:pPr>
              <w:rPr>
                <w:rFonts w:asciiTheme="majorHAnsi" w:hAnsiTheme="majorHAnsi" w:cstheme="majorHAnsi"/>
                <w:sz w:val="22"/>
              </w:rPr>
            </w:pPr>
          </w:p>
        </w:tc>
      </w:tr>
      <w:tr w:rsidR="005B4A16" w:rsidRPr="009663C4" w14:paraId="7288F15C" w14:textId="77777777" w:rsidTr="004F66DC">
        <w:trPr>
          <w:trHeight w:val="405"/>
        </w:trPr>
        <w:tc>
          <w:tcPr>
            <w:tcW w:w="2410" w:type="dxa"/>
            <w:shd w:val="clear" w:color="auto" w:fill="D9D9D9" w:themeFill="background1" w:themeFillShade="D9"/>
          </w:tcPr>
          <w:p w14:paraId="2F94917D" w14:textId="4A6CFE42" w:rsidR="005B4A16" w:rsidRPr="009663C4" w:rsidRDefault="005B4A16" w:rsidP="005B4A16">
            <w:pPr>
              <w:rPr>
                <w:rFonts w:asciiTheme="majorHAnsi" w:hAnsiTheme="majorHAnsi" w:cstheme="majorHAnsi"/>
                <w:sz w:val="22"/>
              </w:rPr>
            </w:pPr>
            <w:r>
              <w:rPr>
                <w:rFonts w:asciiTheme="majorHAnsi" w:hAnsiTheme="majorHAnsi" w:cstheme="majorHAnsi"/>
                <w:sz w:val="22"/>
              </w:rPr>
              <w:t xml:space="preserve">DO </w:t>
            </w:r>
            <w:r w:rsidRPr="009663C4">
              <w:rPr>
                <w:rFonts w:asciiTheme="majorHAnsi" w:hAnsiTheme="majorHAnsi" w:cstheme="majorHAnsi"/>
                <w:sz w:val="22"/>
              </w:rPr>
              <w:t>Cohort</w:t>
            </w:r>
          </w:p>
        </w:tc>
        <w:tc>
          <w:tcPr>
            <w:tcW w:w="1276" w:type="dxa"/>
            <w:shd w:val="clear" w:color="auto" w:fill="D9D9D9" w:themeFill="background1" w:themeFillShade="D9"/>
          </w:tcPr>
          <w:p w14:paraId="719E4505"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56</w:t>
            </w:r>
          </w:p>
        </w:tc>
        <w:tc>
          <w:tcPr>
            <w:tcW w:w="2693" w:type="dxa"/>
            <w:shd w:val="clear" w:color="auto" w:fill="D9D9D9" w:themeFill="background1" w:themeFillShade="D9"/>
          </w:tcPr>
          <w:p w14:paraId="5FCABE23" w14:textId="77777777" w:rsidR="005B4A16" w:rsidRPr="009663C4" w:rsidRDefault="005B4A16" w:rsidP="005B4A16">
            <w:pPr>
              <w:rPr>
                <w:rFonts w:asciiTheme="majorHAnsi" w:hAnsiTheme="majorHAnsi" w:cstheme="majorHAnsi"/>
                <w:sz w:val="22"/>
              </w:rPr>
            </w:pPr>
            <w:r w:rsidRPr="00F540FA">
              <w:rPr>
                <w:rFonts w:asciiTheme="majorHAnsi" w:hAnsiTheme="majorHAnsi" w:cstheme="majorHAnsi"/>
                <w:szCs w:val="24"/>
              </w:rPr>
              <w:t>53.64 (21.36)</w:t>
            </w:r>
          </w:p>
        </w:tc>
        <w:tc>
          <w:tcPr>
            <w:tcW w:w="2694" w:type="dxa"/>
            <w:shd w:val="clear" w:color="auto" w:fill="D9D9D9" w:themeFill="background1" w:themeFillShade="D9"/>
          </w:tcPr>
          <w:p w14:paraId="7FED1F26" w14:textId="77777777" w:rsidR="005B4A16" w:rsidRPr="009663C4" w:rsidRDefault="005B4A16" w:rsidP="005B4A16">
            <w:pPr>
              <w:rPr>
                <w:rFonts w:asciiTheme="majorHAnsi" w:hAnsiTheme="majorHAnsi" w:cstheme="majorHAnsi"/>
                <w:sz w:val="22"/>
              </w:rPr>
            </w:pPr>
            <w:r w:rsidRPr="00F540FA">
              <w:rPr>
                <w:rFonts w:asciiTheme="majorHAnsi" w:hAnsiTheme="majorHAnsi" w:cstheme="majorHAnsi"/>
                <w:szCs w:val="24"/>
              </w:rPr>
              <w:t>53.57 (14.29, 92.86)</w:t>
            </w:r>
          </w:p>
        </w:tc>
        <w:tc>
          <w:tcPr>
            <w:tcW w:w="1275" w:type="dxa"/>
            <w:shd w:val="clear" w:color="auto" w:fill="D9D9D9" w:themeFill="background1" w:themeFillShade="D9"/>
          </w:tcPr>
          <w:p w14:paraId="46D0FE39"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D&amp;S vs DO</w:t>
            </w:r>
          </w:p>
        </w:tc>
        <w:tc>
          <w:tcPr>
            <w:tcW w:w="2268" w:type="dxa"/>
            <w:shd w:val="clear" w:color="auto" w:fill="D9D9D9" w:themeFill="background1" w:themeFillShade="D9"/>
          </w:tcPr>
          <w:p w14:paraId="5AB5AFA4" w14:textId="079E09F4" w:rsidR="006D0A5E" w:rsidRPr="009663C4" w:rsidRDefault="005B4A16" w:rsidP="00FC3A88">
            <w:pPr>
              <w:rPr>
                <w:rFonts w:asciiTheme="majorHAnsi" w:hAnsiTheme="majorHAnsi" w:cstheme="majorHAnsi"/>
                <w:sz w:val="22"/>
              </w:rPr>
            </w:pPr>
            <w:r>
              <w:rPr>
                <w:rFonts w:asciiTheme="majorHAnsi" w:hAnsiTheme="majorHAnsi" w:cstheme="majorHAnsi"/>
                <w:sz w:val="22"/>
              </w:rPr>
              <w:t>-2.03</w:t>
            </w:r>
            <w:r w:rsidR="006D0A5E">
              <w:rPr>
                <w:rFonts w:asciiTheme="majorHAnsi" w:hAnsiTheme="majorHAnsi" w:cstheme="majorHAnsi"/>
                <w:sz w:val="22"/>
              </w:rPr>
              <w:t xml:space="preserve"> </w:t>
            </w:r>
            <w:r w:rsidR="006D0A5E" w:rsidRPr="006D0A5E">
              <w:rPr>
                <w:rFonts w:asciiTheme="majorHAnsi" w:hAnsiTheme="majorHAnsi" w:cstheme="majorHAnsi"/>
                <w:sz w:val="22"/>
              </w:rPr>
              <w:t>(-8.22, 4.16)</w:t>
            </w:r>
          </w:p>
        </w:tc>
        <w:tc>
          <w:tcPr>
            <w:tcW w:w="993" w:type="dxa"/>
            <w:shd w:val="clear" w:color="auto" w:fill="D9D9D9" w:themeFill="background1" w:themeFillShade="D9"/>
          </w:tcPr>
          <w:p w14:paraId="072005BE" w14:textId="3150591F"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0.52 </w:t>
            </w:r>
          </w:p>
        </w:tc>
      </w:tr>
      <w:tr w:rsidR="005B4A16" w:rsidRPr="009663C4" w14:paraId="407C1416" w14:textId="77777777" w:rsidTr="00F56732">
        <w:trPr>
          <w:trHeight w:val="405"/>
        </w:trPr>
        <w:tc>
          <w:tcPr>
            <w:tcW w:w="13609" w:type="dxa"/>
            <w:gridSpan w:val="7"/>
            <w:shd w:val="clear" w:color="auto" w:fill="auto"/>
          </w:tcPr>
          <w:p w14:paraId="0AA03E20" w14:textId="7E80A4EC" w:rsidR="005B4A16" w:rsidRPr="009663C4" w:rsidRDefault="005B4A16" w:rsidP="00F56732">
            <w:pPr>
              <w:rPr>
                <w:rFonts w:asciiTheme="majorHAnsi" w:hAnsiTheme="majorHAnsi" w:cstheme="majorHAnsi"/>
                <w:b/>
                <w:bCs/>
                <w:sz w:val="22"/>
              </w:rPr>
            </w:pPr>
            <w:r w:rsidRPr="009663C4">
              <w:rPr>
                <w:rFonts w:asciiTheme="majorHAnsi" w:hAnsiTheme="majorHAnsi" w:cstheme="majorHAnsi"/>
                <w:b/>
                <w:bCs/>
                <w:sz w:val="22"/>
              </w:rPr>
              <w:lastRenderedPageBreak/>
              <w:t>WHOQOL-BREF Environment Domain</w:t>
            </w:r>
          </w:p>
        </w:tc>
      </w:tr>
      <w:tr w:rsidR="005B4A16" w:rsidRPr="009663C4" w14:paraId="558F45B6" w14:textId="77777777" w:rsidTr="004F66DC">
        <w:trPr>
          <w:trHeight w:val="405"/>
        </w:trPr>
        <w:tc>
          <w:tcPr>
            <w:tcW w:w="2410" w:type="dxa"/>
            <w:shd w:val="clear" w:color="auto" w:fill="auto"/>
          </w:tcPr>
          <w:p w14:paraId="731B6E40" w14:textId="2B462744"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SO group</w:t>
            </w:r>
          </w:p>
        </w:tc>
        <w:tc>
          <w:tcPr>
            <w:tcW w:w="1276" w:type="dxa"/>
            <w:shd w:val="clear" w:color="auto" w:fill="auto"/>
          </w:tcPr>
          <w:p w14:paraId="7E617A6B"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87</w:t>
            </w:r>
          </w:p>
        </w:tc>
        <w:tc>
          <w:tcPr>
            <w:tcW w:w="2693" w:type="dxa"/>
            <w:shd w:val="clear" w:color="auto" w:fill="auto"/>
          </w:tcPr>
          <w:p w14:paraId="7CA24DBC"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56.86 (16.27)</w:t>
            </w:r>
          </w:p>
        </w:tc>
        <w:tc>
          <w:tcPr>
            <w:tcW w:w="2694" w:type="dxa"/>
            <w:shd w:val="clear" w:color="auto" w:fill="auto"/>
          </w:tcPr>
          <w:p w14:paraId="798D10AA"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59.38 (15.63, 93.75)</w:t>
            </w:r>
          </w:p>
        </w:tc>
        <w:tc>
          <w:tcPr>
            <w:tcW w:w="1275" w:type="dxa"/>
            <w:shd w:val="clear" w:color="auto" w:fill="auto"/>
          </w:tcPr>
          <w:p w14:paraId="33C55533"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SO vs D&amp;S</w:t>
            </w:r>
          </w:p>
        </w:tc>
        <w:tc>
          <w:tcPr>
            <w:tcW w:w="2268" w:type="dxa"/>
            <w:shd w:val="clear" w:color="auto" w:fill="auto"/>
          </w:tcPr>
          <w:p w14:paraId="346260B7" w14:textId="28943165" w:rsidR="006D0A5E" w:rsidRPr="009663C4" w:rsidRDefault="005B4A16" w:rsidP="00FC3A88">
            <w:pPr>
              <w:rPr>
                <w:rFonts w:asciiTheme="majorHAnsi" w:hAnsiTheme="majorHAnsi" w:cstheme="majorHAnsi"/>
                <w:sz w:val="22"/>
              </w:rPr>
            </w:pPr>
            <w:r>
              <w:rPr>
                <w:rFonts w:asciiTheme="majorHAnsi" w:hAnsiTheme="majorHAnsi" w:cstheme="majorHAnsi"/>
                <w:sz w:val="22"/>
              </w:rPr>
              <w:t>-0.85</w:t>
            </w:r>
            <w:r w:rsidR="006D0A5E">
              <w:rPr>
                <w:rFonts w:asciiTheme="majorHAnsi" w:hAnsiTheme="majorHAnsi" w:cstheme="majorHAnsi"/>
                <w:sz w:val="22"/>
              </w:rPr>
              <w:t xml:space="preserve"> </w:t>
            </w:r>
            <w:r w:rsidR="006D0A5E" w:rsidRPr="006D0A5E">
              <w:rPr>
                <w:rFonts w:asciiTheme="majorHAnsi" w:hAnsiTheme="majorHAnsi" w:cstheme="majorHAnsi"/>
                <w:sz w:val="22"/>
              </w:rPr>
              <w:t>(-5.23, 3.53)</w:t>
            </w:r>
          </w:p>
        </w:tc>
        <w:tc>
          <w:tcPr>
            <w:tcW w:w="993" w:type="dxa"/>
            <w:shd w:val="clear" w:color="auto" w:fill="auto"/>
          </w:tcPr>
          <w:p w14:paraId="3D25287E" w14:textId="7277D4D9"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0.70 </w:t>
            </w:r>
          </w:p>
        </w:tc>
      </w:tr>
      <w:tr w:rsidR="005B4A16" w:rsidRPr="009663C4" w14:paraId="23E2871B" w14:textId="77777777" w:rsidTr="00F56732">
        <w:trPr>
          <w:trHeight w:val="405"/>
        </w:trPr>
        <w:tc>
          <w:tcPr>
            <w:tcW w:w="2410" w:type="dxa"/>
            <w:shd w:val="clear" w:color="auto" w:fill="auto"/>
          </w:tcPr>
          <w:p w14:paraId="74722C15" w14:textId="3D5D2223" w:rsidR="005B4A16" w:rsidRPr="009663C4" w:rsidRDefault="005B4A16" w:rsidP="005B4A16">
            <w:pPr>
              <w:rPr>
                <w:rFonts w:asciiTheme="majorHAnsi" w:hAnsiTheme="majorHAnsi" w:cstheme="majorHAnsi"/>
                <w:sz w:val="22"/>
              </w:rPr>
            </w:pPr>
            <w:r>
              <w:rPr>
                <w:rFonts w:asciiTheme="majorHAnsi" w:hAnsiTheme="majorHAnsi" w:cstheme="majorHAnsi"/>
                <w:sz w:val="22"/>
              </w:rPr>
              <w:t>SAT cohort: D&amp;S group</w:t>
            </w:r>
          </w:p>
        </w:tc>
        <w:tc>
          <w:tcPr>
            <w:tcW w:w="1276" w:type="dxa"/>
            <w:shd w:val="clear" w:color="auto" w:fill="auto"/>
          </w:tcPr>
          <w:p w14:paraId="5B122115"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164</w:t>
            </w:r>
          </w:p>
        </w:tc>
        <w:tc>
          <w:tcPr>
            <w:tcW w:w="2693" w:type="dxa"/>
            <w:shd w:val="clear" w:color="auto" w:fill="auto"/>
          </w:tcPr>
          <w:p w14:paraId="618BFB6B"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56.01</w:t>
            </w:r>
            <w:r>
              <w:rPr>
                <w:rFonts w:asciiTheme="majorHAnsi" w:eastAsia="SimSun" w:hAnsiTheme="majorHAnsi" w:cstheme="majorHAnsi"/>
                <w:szCs w:val="24"/>
                <w:lang w:eastAsia="zh-CN"/>
              </w:rPr>
              <w:t xml:space="preserve"> </w:t>
            </w:r>
            <w:r w:rsidRPr="00F540FA">
              <w:rPr>
                <w:rFonts w:asciiTheme="majorHAnsi" w:eastAsia="SimSun" w:hAnsiTheme="majorHAnsi" w:cstheme="majorHAnsi"/>
                <w:szCs w:val="24"/>
                <w:lang w:eastAsia="zh-CN"/>
              </w:rPr>
              <w:t>(17.13)</w:t>
            </w:r>
          </w:p>
        </w:tc>
        <w:tc>
          <w:tcPr>
            <w:tcW w:w="2694" w:type="dxa"/>
            <w:shd w:val="clear" w:color="auto" w:fill="auto"/>
          </w:tcPr>
          <w:p w14:paraId="52391B13" w14:textId="77777777" w:rsidR="005B4A16" w:rsidRPr="009663C4" w:rsidRDefault="005B4A16" w:rsidP="005B4A16">
            <w:pPr>
              <w:rPr>
                <w:rFonts w:asciiTheme="majorHAnsi" w:hAnsiTheme="majorHAnsi" w:cstheme="majorHAnsi"/>
                <w:sz w:val="22"/>
              </w:rPr>
            </w:pPr>
            <w:r w:rsidRPr="00F540FA">
              <w:rPr>
                <w:rFonts w:asciiTheme="majorHAnsi" w:eastAsia="SimSun" w:hAnsiTheme="majorHAnsi" w:cstheme="majorHAnsi"/>
                <w:szCs w:val="24"/>
                <w:lang w:eastAsia="zh-CN"/>
              </w:rPr>
              <w:t>56.25 (3.13, 96.88)</w:t>
            </w:r>
          </w:p>
        </w:tc>
        <w:tc>
          <w:tcPr>
            <w:tcW w:w="4536" w:type="dxa"/>
            <w:gridSpan w:val="3"/>
            <w:shd w:val="clear" w:color="auto" w:fill="auto"/>
          </w:tcPr>
          <w:p w14:paraId="73D0949F" w14:textId="77777777" w:rsidR="005B4A16" w:rsidRPr="009663C4" w:rsidRDefault="005B4A16" w:rsidP="005B4A16">
            <w:pPr>
              <w:rPr>
                <w:rFonts w:asciiTheme="majorHAnsi" w:hAnsiTheme="majorHAnsi" w:cstheme="majorHAnsi"/>
                <w:sz w:val="22"/>
              </w:rPr>
            </w:pPr>
          </w:p>
        </w:tc>
      </w:tr>
      <w:tr w:rsidR="005B4A16" w:rsidRPr="009663C4" w14:paraId="08638A25" w14:textId="77777777" w:rsidTr="004F66DC">
        <w:trPr>
          <w:trHeight w:val="405"/>
        </w:trPr>
        <w:tc>
          <w:tcPr>
            <w:tcW w:w="2410" w:type="dxa"/>
            <w:shd w:val="clear" w:color="auto" w:fill="auto"/>
          </w:tcPr>
          <w:p w14:paraId="4465EDA7" w14:textId="38F368AA" w:rsidR="005B4A16" w:rsidRPr="009663C4" w:rsidRDefault="005B4A16" w:rsidP="005B4A16">
            <w:pPr>
              <w:rPr>
                <w:rFonts w:asciiTheme="majorHAnsi" w:hAnsiTheme="majorHAnsi" w:cstheme="majorHAnsi"/>
                <w:sz w:val="22"/>
              </w:rPr>
            </w:pPr>
            <w:r>
              <w:rPr>
                <w:rFonts w:asciiTheme="majorHAnsi" w:hAnsiTheme="majorHAnsi" w:cstheme="majorHAnsi"/>
                <w:sz w:val="22"/>
              </w:rPr>
              <w:t xml:space="preserve">DO </w:t>
            </w:r>
            <w:r w:rsidRPr="009663C4">
              <w:rPr>
                <w:rFonts w:asciiTheme="majorHAnsi" w:hAnsiTheme="majorHAnsi" w:cstheme="majorHAnsi"/>
                <w:sz w:val="22"/>
              </w:rPr>
              <w:t>Cohort</w:t>
            </w:r>
          </w:p>
        </w:tc>
        <w:tc>
          <w:tcPr>
            <w:tcW w:w="1276" w:type="dxa"/>
            <w:shd w:val="clear" w:color="auto" w:fill="auto"/>
          </w:tcPr>
          <w:p w14:paraId="155AE727" w14:textId="77777777" w:rsidR="005B4A16" w:rsidRPr="009663C4" w:rsidRDefault="005B4A16" w:rsidP="005B4A16">
            <w:pPr>
              <w:rPr>
                <w:rFonts w:asciiTheme="majorHAnsi" w:hAnsiTheme="majorHAnsi" w:cstheme="majorHAnsi"/>
                <w:sz w:val="22"/>
              </w:rPr>
            </w:pPr>
            <w:r>
              <w:rPr>
                <w:rFonts w:asciiTheme="majorHAnsi" w:hAnsiTheme="majorHAnsi" w:cstheme="majorHAnsi"/>
                <w:sz w:val="22"/>
              </w:rPr>
              <w:t>56</w:t>
            </w:r>
          </w:p>
        </w:tc>
        <w:tc>
          <w:tcPr>
            <w:tcW w:w="2693" w:type="dxa"/>
            <w:shd w:val="clear" w:color="auto" w:fill="auto"/>
          </w:tcPr>
          <w:p w14:paraId="5B628195" w14:textId="77777777" w:rsidR="005B4A16" w:rsidRPr="009663C4" w:rsidRDefault="005B4A16" w:rsidP="005B4A16">
            <w:pPr>
              <w:rPr>
                <w:rFonts w:asciiTheme="majorHAnsi" w:hAnsiTheme="majorHAnsi" w:cstheme="majorHAnsi"/>
                <w:sz w:val="22"/>
              </w:rPr>
            </w:pPr>
            <w:r w:rsidRPr="00F540FA">
              <w:rPr>
                <w:rFonts w:asciiTheme="majorHAnsi" w:hAnsiTheme="majorHAnsi" w:cstheme="majorHAnsi"/>
                <w:szCs w:val="24"/>
              </w:rPr>
              <w:t>56.10 (19.74)</w:t>
            </w:r>
          </w:p>
        </w:tc>
        <w:tc>
          <w:tcPr>
            <w:tcW w:w="2694" w:type="dxa"/>
            <w:shd w:val="clear" w:color="auto" w:fill="auto"/>
          </w:tcPr>
          <w:p w14:paraId="6D1216BB" w14:textId="77777777" w:rsidR="005B4A16" w:rsidRPr="009663C4" w:rsidRDefault="005B4A16" w:rsidP="005B4A16">
            <w:pPr>
              <w:rPr>
                <w:rFonts w:asciiTheme="majorHAnsi" w:hAnsiTheme="majorHAnsi" w:cstheme="majorHAnsi"/>
                <w:sz w:val="22"/>
              </w:rPr>
            </w:pPr>
            <w:r w:rsidRPr="00F540FA">
              <w:rPr>
                <w:rFonts w:asciiTheme="majorHAnsi" w:hAnsiTheme="majorHAnsi" w:cstheme="majorHAnsi"/>
                <w:szCs w:val="24"/>
              </w:rPr>
              <w:t>56.25 (15.63, 96.88)</w:t>
            </w:r>
          </w:p>
        </w:tc>
        <w:tc>
          <w:tcPr>
            <w:tcW w:w="1275" w:type="dxa"/>
            <w:shd w:val="clear" w:color="auto" w:fill="auto"/>
          </w:tcPr>
          <w:p w14:paraId="69FEE976" w14:textId="77777777" w:rsidR="005B4A16" w:rsidRPr="009663C4" w:rsidRDefault="005B4A16" w:rsidP="005B4A16">
            <w:pPr>
              <w:rPr>
                <w:rFonts w:asciiTheme="majorHAnsi" w:hAnsiTheme="majorHAnsi" w:cstheme="majorHAnsi"/>
                <w:sz w:val="22"/>
              </w:rPr>
            </w:pPr>
            <w:r w:rsidRPr="009663C4">
              <w:rPr>
                <w:rFonts w:asciiTheme="majorHAnsi" w:hAnsiTheme="majorHAnsi" w:cstheme="majorHAnsi"/>
                <w:sz w:val="22"/>
              </w:rPr>
              <w:t>D&amp;S vs DO</w:t>
            </w:r>
          </w:p>
        </w:tc>
        <w:tc>
          <w:tcPr>
            <w:tcW w:w="2268" w:type="dxa"/>
            <w:shd w:val="clear" w:color="auto" w:fill="auto"/>
          </w:tcPr>
          <w:p w14:paraId="734F3280" w14:textId="683C44E3" w:rsidR="006D0A5E" w:rsidRPr="009663C4" w:rsidRDefault="005B4A16" w:rsidP="00FC3A88">
            <w:pPr>
              <w:rPr>
                <w:rFonts w:asciiTheme="majorHAnsi" w:hAnsiTheme="majorHAnsi" w:cstheme="majorHAnsi"/>
                <w:sz w:val="22"/>
              </w:rPr>
            </w:pPr>
            <w:r>
              <w:rPr>
                <w:rFonts w:asciiTheme="majorHAnsi" w:hAnsiTheme="majorHAnsi" w:cstheme="majorHAnsi"/>
                <w:sz w:val="22"/>
              </w:rPr>
              <w:t>-0.09</w:t>
            </w:r>
            <w:r w:rsidR="006D0A5E">
              <w:rPr>
                <w:rFonts w:asciiTheme="majorHAnsi" w:hAnsiTheme="majorHAnsi" w:cstheme="majorHAnsi"/>
                <w:sz w:val="22"/>
              </w:rPr>
              <w:t xml:space="preserve"> </w:t>
            </w:r>
            <w:r w:rsidR="006D0A5E" w:rsidRPr="006D0A5E">
              <w:rPr>
                <w:rFonts w:asciiTheme="majorHAnsi" w:hAnsiTheme="majorHAnsi" w:cstheme="majorHAnsi"/>
                <w:sz w:val="22"/>
              </w:rPr>
              <w:t>(-5.56, 5.38)</w:t>
            </w:r>
          </w:p>
        </w:tc>
        <w:tc>
          <w:tcPr>
            <w:tcW w:w="993" w:type="dxa"/>
            <w:shd w:val="clear" w:color="auto" w:fill="auto"/>
          </w:tcPr>
          <w:p w14:paraId="40514226" w14:textId="7A2D79D2" w:rsidR="005B4A16" w:rsidRPr="009663C4" w:rsidRDefault="005B4A16" w:rsidP="00FC3A88">
            <w:pPr>
              <w:rPr>
                <w:rFonts w:asciiTheme="majorHAnsi" w:hAnsiTheme="majorHAnsi" w:cstheme="majorHAnsi"/>
                <w:sz w:val="22"/>
              </w:rPr>
            </w:pPr>
            <w:r>
              <w:rPr>
                <w:rFonts w:asciiTheme="majorHAnsi" w:hAnsiTheme="majorHAnsi" w:cstheme="majorHAnsi"/>
                <w:sz w:val="22"/>
              </w:rPr>
              <w:t xml:space="preserve">0.97 </w:t>
            </w:r>
          </w:p>
        </w:tc>
      </w:tr>
    </w:tbl>
    <w:p w14:paraId="23D3C6EE" w14:textId="6A0CAEDC" w:rsidR="00E97304" w:rsidRDefault="00E97304" w:rsidP="00F540FA">
      <w:pPr>
        <w:spacing w:line="259" w:lineRule="auto"/>
        <w:rPr>
          <w:rFonts w:asciiTheme="majorHAnsi" w:eastAsia="Times New Roman" w:hAnsiTheme="majorHAnsi" w:cstheme="majorHAnsi"/>
          <w:szCs w:val="24"/>
          <w:lang w:eastAsia="en-GB"/>
        </w:rPr>
      </w:pPr>
    </w:p>
    <w:p w14:paraId="039D16C0" w14:textId="77777777" w:rsidR="00E97304" w:rsidRDefault="00E97304">
      <w:pPr>
        <w:spacing w:line="259" w:lineRule="auto"/>
        <w:rPr>
          <w:rFonts w:asciiTheme="majorHAnsi" w:eastAsia="Times New Roman" w:hAnsiTheme="majorHAnsi" w:cstheme="majorHAnsi"/>
          <w:szCs w:val="24"/>
          <w:lang w:eastAsia="en-GB"/>
        </w:rPr>
      </w:pPr>
      <w:r>
        <w:rPr>
          <w:rFonts w:asciiTheme="majorHAnsi" w:eastAsia="Times New Roman" w:hAnsiTheme="majorHAnsi" w:cstheme="majorHAnsi"/>
          <w:szCs w:val="24"/>
          <w:lang w:eastAsia="en-GB"/>
        </w:rPr>
        <w:br w:type="page"/>
      </w:r>
    </w:p>
    <w:p w14:paraId="796D1D5F" w14:textId="77777777" w:rsidR="005B4A16" w:rsidRPr="005B4A16" w:rsidRDefault="005B4A16" w:rsidP="00F540FA">
      <w:pPr>
        <w:spacing w:line="259" w:lineRule="auto"/>
        <w:rPr>
          <w:rFonts w:asciiTheme="majorHAnsi" w:eastAsia="Times New Roman" w:hAnsiTheme="majorHAnsi" w:cstheme="majorHAnsi"/>
          <w:szCs w:val="24"/>
          <w:lang w:eastAsia="en-GB"/>
        </w:rPr>
        <w:sectPr w:rsidR="005B4A16" w:rsidRPr="005B4A16" w:rsidSect="00F540FA">
          <w:pgSz w:w="16838" w:h="11906" w:orient="landscape"/>
          <w:pgMar w:top="1440" w:right="1440" w:bottom="1440" w:left="1440" w:header="708" w:footer="708" w:gutter="0"/>
          <w:cols w:space="708"/>
          <w:docGrid w:linePitch="360"/>
        </w:sectPr>
      </w:pPr>
    </w:p>
    <w:p w14:paraId="423188A1" w14:textId="1DB1FE21" w:rsidR="00E97304" w:rsidRPr="00013340" w:rsidRDefault="00E97304" w:rsidP="00013340">
      <w:pPr>
        <w:pStyle w:val="Caption"/>
        <w:jc w:val="center"/>
        <w:rPr>
          <w:sz w:val="32"/>
          <w:szCs w:val="32"/>
        </w:rPr>
        <w:sectPr w:rsidR="00E97304" w:rsidRPr="00013340" w:rsidSect="00E97304">
          <w:pgSz w:w="11906" w:h="16838"/>
          <w:pgMar w:top="1440" w:right="1440" w:bottom="1440" w:left="1440" w:header="709" w:footer="709" w:gutter="0"/>
          <w:cols w:space="708"/>
          <w:titlePg/>
          <w:docGrid w:linePitch="360"/>
        </w:sectPr>
      </w:pPr>
      <w:bookmarkStart w:id="326" w:name="_Toc33460826"/>
      <w:r w:rsidRPr="00013340">
        <w:rPr>
          <w:sz w:val="32"/>
          <w:szCs w:val="32"/>
        </w:rPr>
        <w:lastRenderedPageBreak/>
        <w:t xml:space="preserve">Appendix </w:t>
      </w:r>
      <w:r w:rsidRPr="00013340">
        <w:rPr>
          <w:sz w:val="32"/>
          <w:szCs w:val="32"/>
        </w:rPr>
        <w:fldChar w:fldCharType="begin"/>
      </w:r>
      <w:r w:rsidRPr="00013340">
        <w:rPr>
          <w:sz w:val="32"/>
          <w:szCs w:val="32"/>
        </w:rPr>
        <w:instrText xml:space="preserve"> SEQ Appendix \* ARABIC </w:instrText>
      </w:r>
      <w:r w:rsidRPr="00013340">
        <w:rPr>
          <w:sz w:val="32"/>
          <w:szCs w:val="32"/>
        </w:rPr>
        <w:fldChar w:fldCharType="separate"/>
      </w:r>
      <w:r w:rsidR="002731A5">
        <w:rPr>
          <w:noProof/>
          <w:sz w:val="32"/>
          <w:szCs w:val="32"/>
        </w:rPr>
        <w:t>11</w:t>
      </w:r>
      <w:r w:rsidRPr="00013340">
        <w:rPr>
          <w:sz w:val="32"/>
          <w:szCs w:val="32"/>
        </w:rPr>
        <w:fldChar w:fldCharType="end"/>
      </w:r>
      <w:r w:rsidRPr="00013340">
        <w:rPr>
          <w:sz w:val="32"/>
          <w:szCs w:val="32"/>
        </w:rPr>
        <w:t xml:space="preserve">: </w:t>
      </w:r>
      <w:r w:rsidR="00605F1D" w:rsidRPr="00013340">
        <w:rPr>
          <w:sz w:val="32"/>
          <w:szCs w:val="32"/>
        </w:rPr>
        <w:t>SAT cohort</w:t>
      </w:r>
      <w:r w:rsidRPr="00013340">
        <w:rPr>
          <w:sz w:val="32"/>
          <w:szCs w:val="32"/>
        </w:rPr>
        <w:t>: outcomes at each time</w:t>
      </w:r>
      <w:r w:rsidR="009A02E7">
        <w:rPr>
          <w:sz w:val="32"/>
          <w:szCs w:val="32"/>
        </w:rPr>
        <w:t>-</w:t>
      </w:r>
      <w:r w:rsidRPr="00013340">
        <w:rPr>
          <w:sz w:val="32"/>
          <w:szCs w:val="32"/>
        </w:rPr>
        <w:t>point</w:t>
      </w:r>
      <w:bookmarkEnd w:id="326"/>
      <w:r w:rsidRPr="00013340">
        <w:rPr>
          <w:sz w:val="32"/>
          <w:szCs w:val="32"/>
        </w:rPr>
        <w:t xml:space="preserve"> </w:t>
      </w:r>
    </w:p>
    <w:p w14:paraId="13878ED7" w14:textId="0869F810" w:rsidR="00E97304" w:rsidRPr="00EA2BAE" w:rsidRDefault="00E97304" w:rsidP="00BC6E89">
      <w:pPr>
        <w:pStyle w:val="Caption"/>
        <w:jc w:val="center"/>
        <w:rPr>
          <w:rFonts w:asciiTheme="majorHAnsi" w:eastAsia="Times New Roman" w:hAnsiTheme="majorHAnsi" w:cstheme="majorHAnsi"/>
          <w:szCs w:val="24"/>
          <w:lang w:eastAsia="en-GB"/>
        </w:rPr>
      </w:pPr>
      <w:bookmarkStart w:id="327" w:name="_Toc33460865"/>
      <w:r w:rsidRPr="00356E93">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34</w:t>
      </w:r>
      <w:r>
        <w:rPr>
          <w:noProof/>
        </w:rPr>
        <w:fldChar w:fldCharType="end"/>
      </w:r>
      <w:r w:rsidRPr="00356E93">
        <w:t xml:space="preserve">: </w:t>
      </w:r>
      <w:r w:rsidRPr="00356E93">
        <w:rPr>
          <w:rFonts w:asciiTheme="majorHAnsi" w:eastAsia="Times New Roman" w:hAnsiTheme="majorHAnsi" w:cstheme="majorHAnsi"/>
          <w:szCs w:val="24"/>
          <w:lang w:eastAsia="en-GB"/>
        </w:rPr>
        <w:t>Mental health outcom</w:t>
      </w:r>
      <w:r w:rsidR="00826E89">
        <w:rPr>
          <w:rFonts w:asciiTheme="majorHAnsi" w:eastAsia="Times New Roman" w:hAnsiTheme="majorHAnsi" w:cstheme="majorHAnsi"/>
          <w:szCs w:val="24"/>
          <w:lang w:eastAsia="en-GB"/>
        </w:rPr>
        <w:t>es</w:t>
      </w:r>
      <w:r w:rsidR="00EA2BAE">
        <w:rPr>
          <w:rFonts w:asciiTheme="majorHAnsi" w:eastAsia="Times New Roman" w:hAnsiTheme="majorHAnsi" w:cstheme="majorHAnsi"/>
          <w:szCs w:val="24"/>
          <w:lang w:eastAsia="en-GB"/>
        </w:rPr>
        <w:t xml:space="preserve"> by group (D&amp;S</w:t>
      </w:r>
      <w:r w:rsidR="00F07D07">
        <w:rPr>
          <w:rFonts w:asciiTheme="majorHAnsi" w:eastAsia="Times New Roman" w:hAnsiTheme="majorHAnsi" w:cstheme="majorHAnsi"/>
          <w:szCs w:val="24"/>
          <w:lang w:eastAsia="en-GB"/>
        </w:rPr>
        <w:t>,</w:t>
      </w:r>
      <w:r w:rsidR="00EA2BAE">
        <w:rPr>
          <w:rFonts w:asciiTheme="majorHAnsi" w:eastAsia="Times New Roman" w:hAnsiTheme="majorHAnsi" w:cstheme="majorHAnsi"/>
          <w:szCs w:val="24"/>
          <w:lang w:eastAsia="en-GB"/>
        </w:rPr>
        <w:t xml:space="preserve"> SO)</w:t>
      </w:r>
      <w:r w:rsidR="00826E89">
        <w:rPr>
          <w:rFonts w:asciiTheme="majorHAnsi" w:eastAsia="Times New Roman" w:hAnsiTheme="majorHAnsi" w:cstheme="majorHAnsi"/>
          <w:szCs w:val="24"/>
          <w:lang w:eastAsia="en-GB"/>
        </w:rPr>
        <w:t>: T0 to T5</w:t>
      </w:r>
      <w:bookmarkEnd w:id="327"/>
    </w:p>
    <w:tbl>
      <w:tblPr>
        <w:tblStyle w:val="TableGrid22"/>
        <w:tblW w:w="14459" w:type="dxa"/>
        <w:tblInd w:w="-147" w:type="dxa"/>
        <w:tblLook w:val="04A0" w:firstRow="1" w:lastRow="0" w:firstColumn="1" w:lastColumn="0" w:noHBand="0" w:noVBand="1"/>
      </w:tblPr>
      <w:tblGrid>
        <w:gridCol w:w="1843"/>
        <w:gridCol w:w="2102"/>
        <w:gridCol w:w="2103"/>
        <w:gridCol w:w="2103"/>
        <w:gridCol w:w="2102"/>
        <w:gridCol w:w="2103"/>
        <w:gridCol w:w="2103"/>
      </w:tblGrid>
      <w:tr w:rsidR="00E97304" w:rsidRPr="00E37223" w14:paraId="2B7F907A" w14:textId="77777777" w:rsidTr="00F56732">
        <w:tc>
          <w:tcPr>
            <w:tcW w:w="1843" w:type="dxa"/>
            <w:shd w:val="clear" w:color="auto" w:fill="auto"/>
          </w:tcPr>
          <w:p w14:paraId="527F827B" w14:textId="77777777" w:rsidR="00E97304" w:rsidRPr="00E37223" w:rsidRDefault="00E97304" w:rsidP="00F56732">
            <w:pPr>
              <w:spacing w:line="240" w:lineRule="auto"/>
              <w:rPr>
                <w:rFonts w:asciiTheme="majorHAnsi" w:hAnsiTheme="majorHAnsi" w:cstheme="majorHAnsi"/>
                <w:sz w:val="22"/>
              </w:rPr>
            </w:pPr>
          </w:p>
        </w:tc>
        <w:tc>
          <w:tcPr>
            <w:tcW w:w="2102" w:type="dxa"/>
            <w:shd w:val="clear" w:color="auto" w:fill="auto"/>
          </w:tcPr>
          <w:p w14:paraId="00BD8141"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T0</w:t>
            </w:r>
          </w:p>
        </w:tc>
        <w:tc>
          <w:tcPr>
            <w:tcW w:w="2103" w:type="dxa"/>
            <w:shd w:val="clear" w:color="auto" w:fill="auto"/>
          </w:tcPr>
          <w:p w14:paraId="0114428E"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T1</w:t>
            </w:r>
          </w:p>
        </w:tc>
        <w:tc>
          <w:tcPr>
            <w:tcW w:w="2103" w:type="dxa"/>
            <w:shd w:val="clear" w:color="auto" w:fill="auto"/>
          </w:tcPr>
          <w:p w14:paraId="0149EDF3"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T2</w:t>
            </w:r>
          </w:p>
        </w:tc>
        <w:tc>
          <w:tcPr>
            <w:tcW w:w="2102" w:type="dxa"/>
            <w:shd w:val="clear" w:color="auto" w:fill="auto"/>
          </w:tcPr>
          <w:p w14:paraId="0C3A3046"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T3</w:t>
            </w:r>
          </w:p>
        </w:tc>
        <w:tc>
          <w:tcPr>
            <w:tcW w:w="2103" w:type="dxa"/>
            <w:shd w:val="clear" w:color="auto" w:fill="auto"/>
          </w:tcPr>
          <w:p w14:paraId="2F5A9FFA"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T4</w:t>
            </w:r>
          </w:p>
        </w:tc>
        <w:tc>
          <w:tcPr>
            <w:tcW w:w="2103" w:type="dxa"/>
            <w:shd w:val="clear" w:color="auto" w:fill="auto"/>
          </w:tcPr>
          <w:p w14:paraId="42B8180D"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T5</w:t>
            </w:r>
          </w:p>
        </w:tc>
      </w:tr>
      <w:tr w:rsidR="00EA2BAE" w:rsidRPr="00E37223" w14:paraId="0BAAC156" w14:textId="77777777" w:rsidTr="00EA2BAE">
        <w:trPr>
          <w:trHeight w:val="340"/>
        </w:trPr>
        <w:tc>
          <w:tcPr>
            <w:tcW w:w="14459" w:type="dxa"/>
            <w:gridSpan w:val="7"/>
            <w:shd w:val="clear" w:color="auto" w:fill="F2F2F2" w:themeFill="background1" w:themeFillShade="F2"/>
            <w:vAlign w:val="center"/>
          </w:tcPr>
          <w:p w14:paraId="173FF51B" w14:textId="524533DC" w:rsidR="00EA2BAE" w:rsidRPr="00E37223" w:rsidRDefault="00EA2BAE" w:rsidP="00EA2BAE">
            <w:pPr>
              <w:spacing w:line="240" w:lineRule="auto"/>
              <w:rPr>
                <w:rFonts w:asciiTheme="majorHAnsi" w:hAnsiTheme="majorHAnsi" w:cstheme="majorHAnsi"/>
                <w:b/>
                <w:sz w:val="22"/>
              </w:rPr>
            </w:pPr>
            <w:r>
              <w:rPr>
                <w:rFonts w:asciiTheme="majorHAnsi" w:hAnsiTheme="majorHAnsi" w:cstheme="majorHAnsi"/>
                <w:b/>
                <w:sz w:val="22"/>
              </w:rPr>
              <w:t>D&amp;S GROUP</w:t>
            </w:r>
          </w:p>
        </w:tc>
      </w:tr>
      <w:tr w:rsidR="00E97304" w:rsidRPr="00E37223" w14:paraId="5E5122A7" w14:textId="77777777" w:rsidTr="00EA2BAE">
        <w:tc>
          <w:tcPr>
            <w:tcW w:w="14459" w:type="dxa"/>
            <w:gridSpan w:val="7"/>
            <w:shd w:val="clear" w:color="auto" w:fill="auto"/>
          </w:tcPr>
          <w:p w14:paraId="56FDB68D" w14:textId="77777777"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WHOQOL-BREF Psychological Domain</w:t>
            </w:r>
          </w:p>
        </w:tc>
      </w:tr>
      <w:tr w:rsidR="00E97304" w:rsidRPr="00E37223" w14:paraId="0133ED9D" w14:textId="77777777" w:rsidTr="00EA2BAE">
        <w:tc>
          <w:tcPr>
            <w:tcW w:w="1843" w:type="dxa"/>
            <w:shd w:val="clear" w:color="auto" w:fill="auto"/>
          </w:tcPr>
          <w:p w14:paraId="69AB3BE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6926FC7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164</w:t>
            </w:r>
          </w:p>
        </w:tc>
        <w:tc>
          <w:tcPr>
            <w:tcW w:w="2103" w:type="dxa"/>
            <w:shd w:val="clear" w:color="auto" w:fill="auto"/>
          </w:tcPr>
          <w:p w14:paraId="17AF52D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03" w:type="dxa"/>
            <w:shd w:val="clear" w:color="auto" w:fill="auto"/>
          </w:tcPr>
          <w:p w14:paraId="3C0AE3F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shd w:val="clear" w:color="auto" w:fill="auto"/>
          </w:tcPr>
          <w:p w14:paraId="08D95CD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132</w:t>
            </w:r>
          </w:p>
        </w:tc>
        <w:tc>
          <w:tcPr>
            <w:tcW w:w="2103" w:type="dxa"/>
            <w:shd w:val="clear" w:color="auto" w:fill="auto"/>
          </w:tcPr>
          <w:p w14:paraId="15CB8E9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3D29A1E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61</w:t>
            </w:r>
          </w:p>
        </w:tc>
      </w:tr>
      <w:tr w:rsidR="00E97304" w:rsidRPr="00E37223" w14:paraId="059CACAA" w14:textId="77777777" w:rsidTr="00EA2BAE">
        <w:tc>
          <w:tcPr>
            <w:tcW w:w="1843" w:type="dxa"/>
            <w:shd w:val="clear" w:color="auto" w:fill="auto"/>
          </w:tcPr>
          <w:p w14:paraId="402F4E5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71DD432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38.81</w:t>
            </w:r>
            <w:r w:rsidRPr="00E37223">
              <w:rPr>
                <w:rFonts w:asciiTheme="majorHAnsi" w:hAnsiTheme="majorHAnsi" w:cstheme="majorHAnsi"/>
                <w:sz w:val="22"/>
              </w:rPr>
              <w:tab/>
              <w:t>(19.61)</w:t>
            </w:r>
          </w:p>
        </w:tc>
        <w:tc>
          <w:tcPr>
            <w:tcW w:w="2103" w:type="dxa"/>
            <w:shd w:val="clear" w:color="auto" w:fill="auto"/>
          </w:tcPr>
          <w:p w14:paraId="506756BD"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39.52</w:t>
            </w:r>
            <w:r w:rsidRPr="00E37223">
              <w:rPr>
                <w:rFonts w:asciiTheme="majorHAnsi" w:hAnsiTheme="majorHAnsi" w:cstheme="majorHAnsi"/>
                <w:sz w:val="22"/>
              </w:rPr>
              <w:tab/>
              <w:t>(20.05)</w:t>
            </w:r>
          </w:p>
        </w:tc>
        <w:tc>
          <w:tcPr>
            <w:tcW w:w="2103" w:type="dxa"/>
            <w:shd w:val="clear" w:color="auto" w:fill="auto"/>
          </w:tcPr>
          <w:p w14:paraId="2777637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39.96</w:t>
            </w:r>
            <w:r w:rsidRPr="00E37223">
              <w:rPr>
                <w:rFonts w:asciiTheme="majorHAnsi" w:hAnsiTheme="majorHAnsi" w:cstheme="majorHAnsi"/>
                <w:sz w:val="22"/>
              </w:rPr>
              <w:tab/>
              <w:t>(19.49)</w:t>
            </w:r>
          </w:p>
        </w:tc>
        <w:tc>
          <w:tcPr>
            <w:tcW w:w="2102" w:type="dxa"/>
            <w:shd w:val="clear" w:color="auto" w:fill="auto"/>
          </w:tcPr>
          <w:p w14:paraId="2A2F4E5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40.09</w:t>
            </w:r>
            <w:r w:rsidRPr="00E37223">
              <w:rPr>
                <w:rFonts w:asciiTheme="majorHAnsi" w:hAnsiTheme="majorHAnsi" w:cstheme="majorHAnsi"/>
                <w:sz w:val="22"/>
              </w:rPr>
              <w:tab/>
              <w:t>(20.62)</w:t>
            </w:r>
          </w:p>
        </w:tc>
        <w:tc>
          <w:tcPr>
            <w:tcW w:w="2103" w:type="dxa"/>
            <w:shd w:val="clear" w:color="auto" w:fill="auto"/>
          </w:tcPr>
          <w:p w14:paraId="73DCC9A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38.77</w:t>
            </w:r>
            <w:r w:rsidRPr="00E37223">
              <w:rPr>
                <w:rFonts w:asciiTheme="majorHAnsi" w:hAnsiTheme="majorHAnsi" w:cstheme="majorHAnsi"/>
                <w:sz w:val="22"/>
              </w:rPr>
              <w:tab/>
              <w:t>(19.21)</w:t>
            </w:r>
          </w:p>
        </w:tc>
        <w:tc>
          <w:tcPr>
            <w:tcW w:w="2103" w:type="dxa"/>
            <w:shd w:val="clear" w:color="auto" w:fill="auto"/>
          </w:tcPr>
          <w:p w14:paraId="7830DD0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42.21</w:t>
            </w:r>
            <w:r w:rsidRPr="00E37223">
              <w:rPr>
                <w:rFonts w:asciiTheme="majorHAnsi" w:hAnsiTheme="majorHAnsi" w:cstheme="majorHAnsi"/>
                <w:sz w:val="22"/>
              </w:rPr>
              <w:tab/>
              <w:t>(19.96)</w:t>
            </w:r>
          </w:p>
        </w:tc>
      </w:tr>
      <w:tr w:rsidR="00E97304" w:rsidRPr="00E37223" w14:paraId="7E1DCC05" w14:textId="77777777" w:rsidTr="00EA2BAE">
        <w:tc>
          <w:tcPr>
            <w:tcW w:w="1843" w:type="dxa"/>
            <w:shd w:val="clear" w:color="auto" w:fill="auto"/>
          </w:tcPr>
          <w:p w14:paraId="6698BC1D"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0C7593E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33.33</w:t>
            </w:r>
            <w:r w:rsidRPr="00E37223">
              <w:rPr>
                <w:rFonts w:asciiTheme="majorHAnsi" w:hAnsiTheme="majorHAnsi" w:cstheme="majorHAnsi"/>
                <w:sz w:val="22"/>
              </w:rPr>
              <w:tab/>
              <w:t>(0, 95.83)</w:t>
            </w:r>
          </w:p>
        </w:tc>
        <w:tc>
          <w:tcPr>
            <w:tcW w:w="2103" w:type="dxa"/>
            <w:shd w:val="clear" w:color="auto" w:fill="auto"/>
          </w:tcPr>
          <w:p w14:paraId="15B6F56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37.5</w:t>
            </w:r>
            <w:r w:rsidRPr="00E37223">
              <w:rPr>
                <w:rFonts w:asciiTheme="majorHAnsi" w:hAnsiTheme="majorHAnsi" w:cstheme="majorHAnsi"/>
                <w:sz w:val="22"/>
              </w:rPr>
              <w:tab/>
              <w:t>(4.17, 100)</w:t>
            </w:r>
          </w:p>
        </w:tc>
        <w:tc>
          <w:tcPr>
            <w:tcW w:w="2103" w:type="dxa"/>
            <w:shd w:val="clear" w:color="auto" w:fill="auto"/>
          </w:tcPr>
          <w:p w14:paraId="26F25CD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37.5</w:t>
            </w:r>
            <w:r w:rsidRPr="00E37223">
              <w:rPr>
                <w:rFonts w:asciiTheme="majorHAnsi" w:hAnsiTheme="majorHAnsi" w:cstheme="majorHAnsi"/>
                <w:sz w:val="22"/>
              </w:rPr>
              <w:tab/>
              <w:t>(0, 100)</w:t>
            </w:r>
          </w:p>
        </w:tc>
        <w:tc>
          <w:tcPr>
            <w:tcW w:w="2102" w:type="dxa"/>
            <w:shd w:val="clear" w:color="auto" w:fill="auto"/>
          </w:tcPr>
          <w:p w14:paraId="3AE19DA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(0, 95.83)</w:t>
            </w:r>
          </w:p>
        </w:tc>
        <w:tc>
          <w:tcPr>
            <w:tcW w:w="2103" w:type="dxa"/>
            <w:shd w:val="clear" w:color="auto" w:fill="auto"/>
          </w:tcPr>
          <w:p w14:paraId="7C6A8DF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37.5</w:t>
            </w:r>
            <w:r w:rsidRPr="00E37223">
              <w:rPr>
                <w:rFonts w:asciiTheme="majorHAnsi" w:hAnsiTheme="majorHAnsi" w:cstheme="majorHAnsi"/>
                <w:sz w:val="22"/>
              </w:rPr>
              <w:tab/>
              <w:t>(0, 83.33)</w:t>
            </w:r>
          </w:p>
        </w:tc>
        <w:tc>
          <w:tcPr>
            <w:tcW w:w="2103" w:type="dxa"/>
            <w:shd w:val="clear" w:color="auto" w:fill="auto"/>
          </w:tcPr>
          <w:p w14:paraId="1ED5760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(0, 91.67)</w:t>
            </w:r>
          </w:p>
        </w:tc>
      </w:tr>
      <w:tr w:rsidR="00E97304" w:rsidRPr="00E37223" w14:paraId="535C9632" w14:textId="77777777" w:rsidTr="00F56732">
        <w:tc>
          <w:tcPr>
            <w:tcW w:w="14459" w:type="dxa"/>
            <w:gridSpan w:val="7"/>
            <w:shd w:val="clear" w:color="auto" w:fill="auto"/>
          </w:tcPr>
          <w:p w14:paraId="345C48AB" w14:textId="67758C63"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 xml:space="preserve">General Health Questionnaire (GHQ-12) </w:t>
            </w:r>
          </w:p>
        </w:tc>
      </w:tr>
      <w:tr w:rsidR="00E97304" w:rsidRPr="00E37223" w14:paraId="2B8141E1" w14:textId="77777777" w:rsidTr="00F56732">
        <w:tc>
          <w:tcPr>
            <w:tcW w:w="1843" w:type="dxa"/>
            <w:shd w:val="clear" w:color="auto" w:fill="auto"/>
          </w:tcPr>
          <w:p w14:paraId="21FAE05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307D643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164</w:t>
            </w:r>
          </w:p>
        </w:tc>
        <w:tc>
          <w:tcPr>
            <w:tcW w:w="2103" w:type="dxa"/>
            <w:shd w:val="clear" w:color="auto" w:fill="auto"/>
          </w:tcPr>
          <w:p w14:paraId="5579659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03" w:type="dxa"/>
            <w:shd w:val="clear" w:color="auto" w:fill="auto"/>
          </w:tcPr>
          <w:p w14:paraId="2D3A6D9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shd w:val="clear" w:color="auto" w:fill="auto"/>
          </w:tcPr>
          <w:p w14:paraId="358B857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133</w:t>
            </w:r>
          </w:p>
        </w:tc>
        <w:tc>
          <w:tcPr>
            <w:tcW w:w="2103" w:type="dxa"/>
            <w:shd w:val="clear" w:color="auto" w:fill="auto"/>
          </w:tcPr>
          <w:p w14:paraId="448AE10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1EE753A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62</w:t>
            </w:r>
          </w:p>
        </w:tc>
      </w:tr>
      <w:tr w:rsidR="00E97304" w:rsidRPr="00E37223" w14:paraId="2C084910" w14:textId="77777777" w:rsidTr="00F56732">
        <w:tc>
          <w:tcPr>
            <w:tcW w:w="1843" w:type="dxa"/>
            <w:shd w:val="clear" w:color="auto" w:fill="auto"/>
          </w:tcPr>
          <w:p w14:paraId="18C9132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74F0A4C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18.33</w:t>
            </w:r>
            <w:r w:rsidRPr="00E37223">
              <w:rPr>
                <w:rFonts w:asciiTheme="majorHAnsi" w:hAnsiTheme="majorHAnsi" w:cstheme="majorHAnsi"/>
                <w:sz w:val="22"/>
              </w:rPr>
              <w:tab/>
              <w:t>(7.27)</w:t>
            </w:r>
          </w:p>
        </w:tc>
        <w:tc>
          <w:tcPr>
            <w:tcW w:w="2103" w:type="dxa"/>
            <w:shd w:val="clear" w:color="auto" w:fill="auto"/>
          </w:tcPr>
          <w:p w14:paraId="4EEDFF1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17.13</w:t>
            </w:r>
            <w:r w:rsidRPr="00E37223">
              <w:rPr>
                <w:rFonts w:asciiTheme="majorHAnsi" w:hAnsiTheme="majorHAnsi" w:cstheme="majorHAnsi"/>
                <w:sz w:val="22"/>
              </w:rPr>
              <w:tab/>
              <w:t>(6.97)</w:t>
            </w:r>
          </w:p>
        </w:tc>
        <w:tc>
          <w:tcPr>
            <w:tcW w:w="2103" w:type="dxa"/>
            <w:shd w:val="clear" w:color="auto" w:fill="auto"/>
          </w:tcPr>
          <w:p w14:paraId="1B601A5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17.12</w:t>
            </w:r>
            <w:r w:rsidRPr="00E37223">
              <w:rPr>
                <w:rFonts w:asciiTheme="majorHAnsi" w:hAnsiTheme="majorHAnsi" w:cstheme="majorHAnsi"/>
                <w:sz w:val="22"/>
              </w:rPr>
              <w:tab/>
              <w:t>(7.18)</w:t>
            </w:r>
          </w:p>
        </w:tc>
        <w:tc>
          <w:tcPr>
            <w:tcW w:w="2102" w:type="dxa"/>
            <w:shd w:val="clear" w:color="auto" w:fill="auto"/>
          </w:tcPr>
          <w:p w14:paraId="50DFD85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17.14</w:t>
            </w:r>
            <w:r w:rsidRPr="00E37223">
              <w:rPr>
                <w:rFonts w:asciiTheme="majorHAnsi" w:hAnsiTheme="majorHAnsi" w:cstheme="majorHAnsi"/>
                <w:sz w:val="22"/>
              </w:rPr>
              <w:tab/>
              <w:t>(7.56)</w:t>
            </w:r>
          </w:p>
        </w:tc>
        <w:tc>
          <w:tcPr>
            <w:tcW w:w="2103" w:type="dxa"/>
            <w:shd w:val="clear" w:color="auto" w:fill="auto"/>
          </w:tcPr>
          <w:p w14:paraId="367B862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17.53</w:t>
            </w:r>
            <w:r w:rsidRPr="00E37223">
              <w:rPr>
                <w:rFonts w:asciiTheme="majorHAnsi" w:hAnsiTheme="majorHAnsi" w:cstheme="majorHAnsi"/>
                <w:sz w:val="22"/>
              </w:rPr>
              <w:tab/>
              <w:t>(7.78)</w:t>
            </w:r>
          </w:p>
        </w:tc>
        <w:tc>
          <w:tcPr>
            <w:tcW w:w="2103" w:type="dxa"/>
            <w:shd w:val="clear" w:color="auto" w:fill="auto"/>
          </w:tcPr>
          <w:p w14:paraId="3BD66C5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17.05</w:t>
            </w:r>
            <w:r w:rsidRPr="00E37223">
              <w:rPr>
                <w:rFonts w:asciiTheme="majorHAnsi" w:hAnsiTheme="majorHAnsi" w:cstheme="majorHAnsi"/>
                <w:sz w:val="22"/>
              </w:rPr>
              <w:tab/>
              <w:t>(6.68)</w:t>
            </w:r>
          </w:p>
        </w:tc>
      </w:tr>
      <w:tr w:rsidR="00E97304" w:rsidRPr="00E37223" w14:paraId="5F100FF7" w14:textId="77777777" w:rsidTr="00F56732">
        <w:tc>
          <w:tcPr>
            <w:tcW w:w="1843" w:type="dxa"/>
            <w:shd w:val="clear" w:color="auto" w:fill="auto"/>
          </w:tcPr>
          <w:p w14:paraId="54E7A86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56345D1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18</w:t>
            </w:r>
            <w:r w:rsidRPr="00E37223">
              <w:rPr>
                <w:rFonts w:asciiTheme="majorHAnsi" w:hAnsiTheme="majorHAnsi" w:cstheme="majorHAnsi"/>
                <w:sz w:val="22"/>
              </w:rPr>
              <w:tab/>
              <w:t>(3, 36)</w:t>
            </w:r>
          </w:p>
        </w:tc>
        <w:tc>
          <w:tcPr>
            <w:tcW w:w="2103" w:type="dxa"/>
            <w:shd w:val="clear" w:color="auto" w:fill="auto"/>
          </w:tcPr>
          <w:p w14:paraId="31E44E3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w:t>
            </w:r>
            <w:r w:rsidRPr="00E37223">
              <w:rPr>
                <w:rFonts w:asciiTheme="majorHAnsi" w:hAnsiTheme="majorHAnsi" w:cstheme="majorHAnsi"/>
                <w:sz w:val="22"/>
              </w:rPr>
              <w:tab/>
              <w:t>(0, 33)</w:t>
            </w:r>
          </w:p>
        </w:tc>
        <w:tc>
          <w:tcPr>
            <w:tcW w:w="2103" w:type="dxa"/>
            <w:shd w:val="clear" w:color="auto" w:fill="auto"/>
          </w:tcPr>
          <w:p w14:paraId="1E996E6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w:t>
            </w:r>
            <w:r w:rsidRPr="00E37223">
              <w:rPr>
                <w:rFonts w:asciiTheme="majorHAnsi" w:hAnsiTheme="majorHAnsi" w:cstheme="majorHAnsi"/>
                <w:sz w:val="22"/>
              </w:rPr>
              <w:tab/>
              <w:t>(5, 36)</w:t>
            </w:r>
          </w:p>
        </w:tc>
        <w:tc>
          <w:tcPr>
            <w:tcW w:w="2102" w:type="dxa"/>
            <w:shd w:val="clear" w:color="auto" w:fill="auto"/>
          </w:tcPr>
          <w:p w14:paraId="7F2DE1E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w:t>
            </w:r>
            <w:r w:rsidRPr="00E37223">
              <w:rPr>
                <w:rFonts w:asciiTheme="majorHAnsi" w:hAnsiTheme="majorHAnsi" w:cstheme="majorHAnsi"/>
                <w:sz w:val="22"/>
              </w:rPr>
              <w:tab/>
              <w:t>(2, 36)</w:t>
            </w:r>
          </w:p>
        </w:tc>
        <w:tc>
          <w:tcPr>
            <w:tcW w:w="2103" w:type="dxa"/>
            <w:shd w:val="clear" w:color="auto" w:fill="auto"/>
          </w:tcPr>
          <w:p w14:paraId="1E411FE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w:t>
            </w:r>
            <w:r w:rsidRPr="00E37223">
              <w:rPr>
                <w:rFonts w:asciiTheme="majorHAnsi" w:hAnsiTheme="majorHAnsi" w:cstheme="majorHAnsi"/>
                <w:sz w:val="22"/>
              </w:rPr>
              <w:tab/>
              <w:t>(4, 36)</w:t>
            </w:r>
          </w:p>
        </w:tc>
        <w:tc>
          <w:tcPr>
            <w:tcW w:w="2103" w:type="dxa"/>
            <w:shd w:val="clear" w:color="auto" w:fill="auto"/>
          </w:tcPr>
          <w:p w14:paraId="4370F26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16.5</w:t>
            </w:r>
            <w:r w:rsidRPr="00E37223">
              <w:rPr>
                <w:rFonts w:asciiTheme="majorHAnsi" w:hAnsiTheme="majorHAnsi" w:cstheme="majorHAnsi"/>
                <w:sz w:val="22"/>
              </w:rPr>
              <w:tab/>
              <w:t>(4, 36)</w:t>
            </w:r>
          </w:p>
        </w:tc>
      </w:tr>
    </w:tbl>
    <w:tbl>
      <w:tblPr>
        <w:tblStyle w:val="TableGrid42"/>
        <w:tblW w:w="14459" w:type="dxa"/>
        <w:tblInd w:w="-147" w:type="dxa"/>
        <w:tblLook w:val="04A0" w:firstRow="1" w:lastRow="0" w:firstColumn="1" w:lastColumn="0" w:noHBand="0" w:noVBand="1"/>
      </w:tblPr>
      <w:tblGrid>
        <w:gridCol w:w="1985"/>
        <w:gridCol w:w="1039"/>
        <w:gridCol w:w="1040"/>
        <w:gridCol w:w="1039"/>
        <w:gridCol w:w="1040"/>
        <w:gridCol w:w="1039"/>
        <w:gridCol w:w="1040"/>
        <w:gridCol w:w="1039"/>
        <w:gridCol w:w="1040"/>
        <w:gridCol w:w="1039"/>
        <w:gridCol w:w="1040"/>
        <w:gridCol w:w="1039"/>
        <w:gridCol w:w="1040"/>
      </w:tblGrid>
      <w:tr w:rsidR="00E97304" w:rsidRPr="00E37223" w14:paraId="5A7B8F8B" w14:textId="77777777" w:rsidTr="00F56732">
        <w:tc>
          <w:tcPr>
            <w:tcW w:w="14459" w:type="dxa"/>
            <w:gridSpan w:val="13"/>
            <w:shd w:val="clear" w:color="auto" w:fill="auto"/>
            <w:vAlign w:val="center"/>
          </w:tcPr>
          <w:p w14:paraId="75911911"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b/>
                <w:sz w:val="22"/>
                <w:lang w:eastAsia="zh-CN"/>
              </w:rPr>
              <w:t>GHQ caseness: under vs at or above sample mean score @T0</w:t>
            </w:r>
          </w:p>
        </w:tc>
      </w:tr>
      <w:tr w:rsidR="00E97304" w:rsidRPr="00E37223" w14:paraId="3539FC1E" w14:textId="77777777" w:rsidTr="00F56732">
        <w:tc>
          <w:tcPr>
            <w:tcW w:w="1985" w:type="dxa"/>
            <w:shd w:val="clear" w:color="auto" w:fill="auto"/>
            <w:vAlign w:val="bottom"/>
          </w:tcPr>
          <w:p w14:paraId="513EB6C4"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 xml:space="preserve">Under </w:t>
            </w:r>
          </w:p>
        </w:tc>
        <w:tc>
          <w:tcPr>
            <w:tcW w:w="1039" w:type="dxa"/>
            <w:tcBorders>
              <w:right w:val="nil"/>
            </w:tcBorders>
            <w:shd w:val="clear" w:color="auto" w:fill="auto"/>
            <w:vAlign w:val="center"/>
          </w:tcPr>
          <w:p w14:paraId="6DF64CED"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92</w:t>
            </w:r>
          </w:p>
        </w:tc>
        <w:tc>
          <w:tcPr>
            <w:tcW w:w="1040" w:type="dxa"/>
            <w:tcBorders>
              <w:left w:val="nil"/>
            </w:tcBorders>
            <w:shd w:val="clear" w:color="auto" w:fill="auto"/>
            <w:vAlign w:val="center"/>
          </w:tcPr>
          <w:p w14:paraId="1CF20421"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(56.1)</w:t>
            </w:r>
          </w:p>
        </w:tc>
        <w:tc>
          <w:tcPr>
            <w:tcW w:w="1039" w:type="dxa"/>
            <w:tcBorders>
              <w:right w:val="nil"/>
            </w:tcBorders>
            <w:shd w:val="clear" w:color="auto" w:fill="auto"/>
            <w:vAlign w:val="center"/>
          </w:tcPr>
          <w:p w14:paraId="0B952C59"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84</w:t>
            </w:r>
          </w:p>
        </w:tc>
        <w:tc>
          <w:tcPr>
            <w:tcW w:w="1040" w:type="dxa"/>
            <w:tcBorders>
              <w:left w:val="nil"/>
            </w:tcBorders>
            <w:shd w:val="clear" w:color="auto" w:fill="auto"/>
            <w:vAlign w:val="center"/>
          </w:tcPr>
          <w:p w14:paraId="74D31B4F"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(60.9)</w:t>
            </w:r>
          </w:p>
        </w:tc>
        <w:tc>
          <w:tcPr>
            <w:tcW w:w="1039" w:type="dxa"/>
            <w:tcBorders>
              <w:right w:val="nil"/>
            </w:tcBorders>
            <w:shd w:val="clear" w:color="auto" w:fill="auto"/>
            <w:vAlign w:val="center"/>
          </w:tcPr>
          <w:p w14:paraId="61CBA2C1"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88</w:t>
            </w:r>
          </w:p>
        </w:tc>
        <w:tc>
          <w:tcPr>
            <w:tcW w:w="1040" w:type="dxa"/>
            <w:tcBorders>
              <w:left w:val="nil"/>
            </w:tcBorders>
            <w:shd w:val="clear" w:color="auto" w:fill="auto"/>
            <w:vAlign w:val="center"/>
          </w:tcPr>
          <w:p w14:paraId="5C2FA618"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(64.2)</w:t>
            </w:r>
          </w:p>
        </w:tc>
        <w:tc>
          <w:tcPr>
            <w:tcW w:w="1039" w:type="dxa"/>
            <w:tcBorders>
              <w:right w:val="nil"/>
            </w:tcBorders>
            <w:shd w:val="clear" w:color="auto" w:fill="auto"/>
            <w:vAlign w:val="center"/>
          </w:tcPr>
          <w:p w14:paraId="2B03DAB6"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91</w:t>
            </w:r>
          </w:p>
        </w:tc>
        <w:tc>
          <w:tcPr>
            <w:tcW w:w="1040" w:type="dxa"/>
            <w:tcBorders>
              <w:left w:val="nil"/>
            </w:tcBorders>
            <w:shd w:val="clear" w:color="auto" w:fill="auto"/>
            <w:vAlign w:val="center"/>
          </w:tcPr>
          <w:p w14:paraId="4DEA327C"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(68.4)</w:t>
            </w:r>
          </w:p>
        </w:tc>
        <w:tc>
          <w:tcPr>
            <w:tcW w:w="1039" w:type="dxa"/>
            <w:tcBorders>
              <w:right w:val="nil"/>
            </w:tcBorders>
            <w:shd w:val="clear" w:color="auto" w:fill="auto"/>
            <w:vAlign w:val="center"/>
          </w:tcPr>
          <w:p w14:paraId="2C9FABFE"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60</w:t>
            </w:r>
          </w:p>
        </w:tc>
        <w:tc>
          <w:tcPr>
            <w:tcW w:w="1040" w:type="dxa"/>
            <w:tcBorders>
              <w:left w:val="nil"/>
            </w:tcBorders>
            <w:shd w:val="clear" w:color="auto" w:fill="auto"/>
            <w:vAlign w:val="center"/>
          </w:tcPr>
          <w:p w14:paraId="04960D2A"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(63.2)</w:t>
            </w:r>
          </w:p>
        </w:tc>
        <w:tc>
          <w:tcPr>
            <w:tcW w:w="1039" w:type="dxa"/>
            <w:tcBorders>
              <w:right w:val="nil"/>
            </w:tcBorders>
            <w:shd w:val="clear" w:color="auto" w:fill="auto"/>
            <w:vAlign w:val="center"/>
          </w:tcPr>
          <w:p w14:paraId="0B83A83A"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38</w:t>
            </w:r>
          </w:p>
        </w:tc>
        <w:tc>
          <w:tcPr>
            <w:tcW w:w="1040" w:type="dxa"/>
            <w:tcBorders>
              <w:left w:val="nil"/>
            </w:tcBorders>
            <w:shd w:val="clear" w:color="auto" w:fill="auto"/>
            <w:vAlign w:val="center"/>
          </w:tcPr>
          <w:p w14:paraId="54D973BD"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(61.3)</w:t>
            </w:r>
          </w:p>
        </w:tc>
      </w:tr>
      <w:tr w:rsidR="00E97304" w:rsidRPr="00E37223" w14:paraId="069D2CBA" w14:textId="77777777" w:rsidTr="00F56732">
        <w:tc>
          <w:tcPr>
            <w:tcW w:w="1985" w:type="dxa"/>
            <w:shd w:val="clear" w:color="auto" w:fill="auto"/>
            <w:vAlign w:val="bottom"/>
          </w:tcPr>
          <w:p w14:paraId="0C89D84E"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 xml:space="preserve">At/above </w:t>
            </w:r>
          </w:p>
        </w:tc>
        <w:tc>
          <w:tcPr>
            <w:tcW w:w="1039" w:type="dxa"/>
            <w:tcBorders>
              <w:right w:val="nil"/>
            </w:tcBorders>
            <w:shd w:val="clear" w:color="auto" w:fill="auto"/>
            <w:vAlign w:val="center"/>
          </w:tcPr>
          <w:p w14:paraId="1F3BCDCD"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72</w:t>
            </w:r>
          </w:p>
        </w:tc>
        <w:tc>
          <w:tcPr>
            <w:tcW w:w="1040" w:type="dxa"/>
            <w:tcBorders>
              <w:left w:val="nil"/>
            </w:tcBorders>
            <w:shd w:val="clear" w:color="auto" w:fill="auto"/>
            <w:vAlign w:val="center"/>
          </w:tcPr>
          <w:p w14:paraId="5453046B"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(43.9)</w:t>
            </w:r>
          </w:p>
        </w:tc>
        <w:tc>
          <w:tcPr>
            <w:tcW w:w="1039" w:type="dxa"/>
            <w:tcBorders>
              <w:right w:val="nil"/>
            </w:tcBorders>
            <w:shd w:val="clear" w:color="auto" w:fill="auto"/>
            <w:vAlign w:val="center"/>
          </w:tcPr>
          <w:p w14:paraId="0FDD59A3"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54</w:t>
            </w:r>
          </w:p>
        </w:tc>
        <w:tc>
          <w:tcPr>
            <w:tcW w:w="1040" w:type="dxa"/>
            <w:tcBorders>
              <w:left w:val="nil"/>
            </w:tcBorders>
            <w:shd w:val="clear" w:color="auto" w:fill="auto"/>
            <w:vAlign w:val="center"/>
          </w:tcPr>
          <w:p w14:paraId="39C470BF"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(39.1)</w:t>
            </w:r>
          </w:p>
        </w:tc>
        <w:tc>
          <w:tcPr>
            <w:tcW w:w="1039" w:type="dxa"/>
            <w:tcBorders>
              <w:right w:val="nil"/>
            </w:tcBorders>
            <w:shd w:val="clear" w:color="auto" w:fill="auto"/>
            <w:vAlign w:val="center"/>
          </w:tcPr>
          <w:p w14:paraId="40262182"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49</w:t>
            </w:r>
          </w:p>
        </w:tc>
        <w:tc>
          <w:tcPr>
            <w:tcW w:w="1040" w:type="dxa"/>
            <w:tcBorders>
              <w:left w:val="nil"/>
            </w:tcBorders>
            <w:shd w:val="clear" w:color="auto" w:fill="auto"/>
            <w:vAlign w:val="center"/>
          </w:tcPr>
          <w:p w14:paraId="11E05511"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(35.8)</w:t>
            </w:r>
          </w:p>
        </w:tc>
        <w:tc>
          <w:tcPr>
            <w:tcW w:w="1039" w:type="dxa"/>
            <w:tcBorders>
              <w:right w:val="nil"/>
            </w:tcBorders>
            <w:shd w:val="clear" w:color="auto" w:fill="auto"/>
            <w:vAlign w:val="center"/>
          </w:tcPr>
          <w:p w14:paraId="662C22AC"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42</w:t>
            </w:r>
          </w:p>
        </w:tc>
        <w:tc>
          <w:tcPr>
            <w:tcW w:w="1040" w:type="dxa"/>
            <w:tcBorders>
              <w:left w:val="nil"/>
            </w:tcBorders>
            <w:shd w:val="clear" w:color="auto" w:fill="auto"/>
            <w:vAlign w:val="center"/>
          </w:tcPr>
          <w:p w14:paraId="463B14D9"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(31.6)</w:t>
            </w:r>
          </w:p>
        </w:tc>
        <w:tc>
          <w:tcPr>
            <w:tcW w:w="1039" w:type="dxa"/>
            <w:tcBorders>
              <w:right w:val="nil"/>
            </w:tcBorders>
            <w:shd w:val="clear" w:color="auto" w:fill="auto"/>
            <w:vAlign w:val="center"/>
          </w:tcPr>
          <w:p w14:paraId="639BA60A"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35</w:t>
            </w:r>
          </w:p>
        </w:tc>
        <w:tc>
          <w:tcPr>
            <w:tcW w:w="1040" w:type="dxa"/>
            <w:tcBorders>
              <w:left w:val="nil"/>
            </w:tcBorders>
            <w:shd w:val="clear" w:color="auto" w:fill="auto"/>
            <w:vAlign w:val="center"/>
          </w:tcPr>
          <w:p w14:paraId="653DCC56"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(36.8)</w:t>
            </w:r>
          </w:p>
        </w:tc>
        <w:tc>
          <w:tcPr>
            <w:tcW w:w="1039" w:type="dxa"/>
            <w:tcBorders>
              <w:right w:val="nil"/>
            </w:tcBorders>
            <w:shd w:val="clear" w:color="auto" w:fill="auto"/>
            <w:vAlign w:val="center"/>
          </w:tcPr>
          <w:p w14:paraId="0ED4DF01" w14:textId="77777777" w:rsidR="00E97304" w:rsidRPr="00EA2BAE" w:rsidRDefault="00E97304" w:rsidP="00F56732">
            <w:pPr>
              <w:spacing w:line="240" w:lineRule="auto"/>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24</w:t>
            </w:r>
          </w:p>
        </w:tc>
        <w:tc>
          <w:tcPr>
            <w:tcW w:w="1040" w:type="dxa"/>
            <w:tcBorders>
              <w:left w:val="nil"/>
            </w:tcBorders>
            <w:shd w:val="clear" w:color="auto" w:fill="auto"/>
            <w:vAlign w:val="center"/>
          </w:tcPr>
          <w:p w14:paraId="177BE216" w14:textId="77777777" w:rsidR="00E97304" w:rsidRPr="00EA2BAE" w:rsidRDefault="00E97304" w:rsidP="00F56732">
            <w:pPr>
              <w:spacing w:line="240" w:lineRule="auto"/>
              <w:jc w:val="center"/>
              <w:rPr>
                <w:rFonts w:asciiTheme="majorHAnsi" w:eastAsia="SimSun" w:hAnsiTheme="majorHAnsi" w:cstheme="majorHAnsi"/>
                <w:color w:val="000000"/>
                <w:sz w:val="22"/>
                <w:lang w:eastAsia="zh-CN"/>
              </w:rPr>
            </w:pPr>
            <w:r w:rsidRPr="00EA2BAE">
              <w:rPr>
                <w:rFonts w:asciiTheme="majorHAnsi" w:eastAsia="SimSun" w:hAnsiTheme="majorHAnsi" w:cstheme="majorHAnsi"/>
                <w:color w:val="000000"/>
                <w:sz w:val="22"/>
                <w:lang w:eastAsia="zh-CN"/>
              </w:rPr>
              <w:t>(38.7)</w:t>
            </w:r>
          </w:p>
        </w:tc>
      </w:tr>
      <w:tr w:rsidR="00E97304" w:rsidRPr="00E37223" w14:paraId="7C4FBAEF" w14:textId="77777777" w:rsidTr="00F56732">
        <w:tc>
          <w:tcPr>
            <w:tcW w:w="1985" w:type="dxa"/>
            <w:shd w:val="clear" w:color="auto" w:fill="auto"/>
            <w:vAlign w:val="bottom"/>
          </w:tcPr>
          <w:p w14:paraId="56C9A107" w14:textId="77777777" w:rsidR="00E97304" w:rsidRPr="00EA2BAE" w:rsidRDefault="00E97304" w:rsidP="00F56732">
            <w:pPr>
              <w:spacing w:line="240" w:lineRule="auto"/>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Sample size</w:t>
            </w:r>
          </w:p>
        </w:tc>
        <w:tc>
          <w:tcPr>
            <w:tcW w:w="2079" w:type="dxa"/>
            <w:gridSpan w:val="2"/>
            <w:shd w:val="clear" w:color="auto" w:fill="auto"/>
            <w:vAlign w:val="center"/>
          </w:tcPr>
          <w:p w14:paraId="103371FF"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164</w:t>
            </w:r>
          </w:p>
        </w:tc>
        <w:tc>
          <w:tcPr>
            <w:tcW w:w="2079" w:type="dxa"/>
            <w:gridSpan w:val="2"/>
            <w:shd w:val="clear" w:color="auto" w:fill="auto"/>
            <w:vAlign w:val="center"/>
          </w:tcPr>
          <w:p w14:paraId="20A8FF0F"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138</w:t>
            </w:r>
          </w:p>
        </w:tc>
        <w:tc>
          <w:tcPr>
            <w:tcW w:w="2079" w:type="dxa"/>
            <w:gridSpan w:val="2"/>
            <w:shd w:val="clear" w:color="auto" w:fill="auto"/>
            <w:vAlign w:val="center"/>
          </w:tcPr>
          <w:p w14:paraId="0E4D9780"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137</w:t>
            </w:r>
          </w:p>
        </w:tc>
        <w:tc>
          <w:tcPr>
            <w:tcW w:w="2079" w:type="dxa"/>
            <w:gridSpan w:val="2"/>
            <w:shd w:val="clear" w:color="auto" w:fill="auto"/>
            <w:vAlign w:val="center"/>
          </w:tcPr>
          <w:p w14:paraId="51B9D40E"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133</w:t>
            </w:r>
          </w:p>
        </w:tc>
        <w:tc>
          <w:tcPr>
            <w:tcW w:w="2079" w:type="dxa"/>
            <w:gridSpan w:val="2"/>
            <w:shd w:val="clear" w:color="auto" w:fill="auto"/>
            <w:vAlign w:val="center"/>
          </w:tcPr>
          <w:p w14:paraId="6108ECA8"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95</w:t>
            </w:r>
          </w:p>
        </w:tc>
        <w:tc>
          <w:tcPr>
            <w:tcW w:w="2079" w:type="dxa"/>
            <w:gridSpan w:val="2"/>
            <w:shd w:val="clear" w:color="auto" w:fill="auto"/>
            <w:vAlign w:val="center"/>
          </w:tcPr>
          <w:p w14:paraId="2E6BE57D" w14:textId="77777777" w:rsidR="00E97304" w:rsidRPr="00EA2BAE" w:rsidRDefault="00E97304" w:rsidP="00F56732">
            <w:pPr>
              <w:spacing w:line="240" w:lineRule="auto"/>
              <w:jc w:val="center"/>
              <w:rPr>
                <w:rFonts w:asciiTheme="majorHAnsi" w:eastAsia="SimSun" w:hAnsiTheme="majorHAnsi" w:cstheme="majorHAnsi"/>
                <w:i/>
                <w:color w:val="000000"/>
                <w:sz w:val="22"/>
                <w:lang w:eastAsia="zh-CN"/>
              </w:rPr>
            </w:pPr>
            <w:r w:rsidRPr="00EA2BAE">
              <w:rPr>
                <w:rFonts w:asciiTheme="majorHAnsi" w:eastAsia="SimSun" w:hAnsiTheme="majorHAnsi" w:cstheme="majorHAnsi"/>
                <w:i/>
                <w:color w:val="000000"/>
                <w:sz w:val="22"/>
                <w:lang w:eastAsia="zh-CN"/>
              </w:rPr>
              <w:t>62</w:t>
            </w:r>
          </w:p>
        </w:tc>
      </w:tr>
    </w:tbl>
    <w:tbl>
      <w:tblPr>
        <w:tblStyle w:val="TableGrid2"/>
        <w:tblW w:w="14459" w:type="dxa"/>
        <w:tblInd w:w="-147" w:type="dxa"/>
        <w:tblCellMar>
          <w:top w:w="28" w:type="dxa"/>
          <w:bottom w:w="28" w:type="dxa"/>
        </w:tblCellMar>
        <w:tblLook w:val="04A0" w:firstRow="1" w:lastRow="0" w:firstColumn="1" w:lastColumn="0" w:noHBand="0" w:noVBand="1"/>
      </w:tblPr>
      <w:tblGrid>
        <w:gridCol w:w="1843"/>
        <w:gridCol w:w="2102"/>
        <w:gridCol w:w="2103"/>
        <w:gridCol w:w="2103"/>
        <w:gridCol w:w="2102"/>
        <w:gridCol w:w="2103"/>
        <w:gridCol w:w="2103"/>
      </w:tblGrid>
      <w:tr w:rsidR="00EA2BAE" w:rsidRPr="00853132" w14:paraId="5B6B4627" w14:textId="77777777" w:rsidTr="00EA2BAE">
        <w:trPr>
          <w:trHeight w:val="340"/>
        </w:trPr>
        <w:tc>
          <w:tcPr>
            <w:tcW w:w="14459" w:type="dxa"/>
            <w:gridSpan w:val="7"/>
            <w:shd w:val="clear" w:color="auto" w:fill="F2F2F2" w:themeFill="background1" w:themeFillShade="F2"/>
            <w:vAlign w:val="center"/>
          </w:tcPr>
          <w:p w14:paraId="71155BAF" w14:textId="1AFD6297" w:rsidR="00EA2BAE" w:rsidRPr="00853132" w:rsidRDefault="00EA2BAE" w:rsidP="00EA2BAE">
            <w:pPr>
              <w:spacing w:line="240" w:lineRule="auto"/>
              <w:rPr>
                <w:rFonts w:asciiTheme="majorHAnsi" w:hAnsiTheme="majorHAnsi" w:cstheme="majorHAnsi"/>
                <w:b/>
                <w:szCs w:val="24"/>
              </w:rPr>
            </w:pPr>
            <w:r>
              <w:rPr>
                <w:rFonts w:asciiTheme="majorHAnsi" w:hAnsiTheme="majorHAnsi" w:cstheme="majorHAnsi"/>
                <w:b/>
                <w:szCs w:val="24"/>
              </w:rPr>
              <w:t>SO GROUP</w:t>
            </w:r>
          </w:p>
        </w:tc>
      </w:tr>
      <w:tr w:rsidR="00EA2BAE" w:rsidRPr="00EA2BAE" w14:paraId="6DA421F2" w14:textId="77777777" w:rsidTr="00EA2BAE">
        <w:tc>
          <w:tcPr>
            <w:tcW w:w="14459" w:type="dxa"/>
            <w:gridSpan w:val="7"/>
            <w:shd w:val="clear" w:color="auto" w:fill="auto"/>
          </w:tcPr>
          <w:p w14:paraId="3D6F307E" w14:textId="77777777" w:rsidR="00EA2BAE" w:rsidRPr="00EA2BAE" w:rsidRDefault="00EA2BAE" w:rsidP="00C85BF4">
            <w:pPr>
              <w:spacing w:line="240" w:lineRule="auto"/>
              <w:rPr>
                <w:rFonts w:asciiTheme="majorHAnsi" w:hAnsiTheme="majorHAnsi" w:cstheme="majorHAnsi"/>
                <w:b/>
                <w:sz w:val="22"/>
              </w:rPr>
            </w:pPr>
            <w:r w:rsidRPr="00EA2BAE">
              <w:rPr>
                <w:rFonts w:asciiTheme="majorHAnsi" w:hAnsiTheme="majorHAnsi" w:cstheme="majorHAnsi"/>
                <w:b/>
                <w:sz w:val="22"/>
              </w:rPr>
              <w:t>WHOQOL-BREF Psychological Domain</w:t>
            </w:r>
          </w:p>
        </w:tc>
      </w:tr>
      <w:tr w:rsidR="00EA2BAE" w:rsidRPr="00EA2BAE" w14:paraId="47F37E45" w14:textId="77777777" w:rsidTr="00EA2BAE">
        <w:tc>
          <w:tcPr>
            <w:tcW w:w="1843" w:type="dxa"/>
            <w:shd w:val="clear" w:color="auto" w:fill="auto"/>
          </w:tcPr>
          <w:p w14:paraId="4CB72864"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29955853"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616A336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76</w:t>
            </w:r>
          </w:p>
        </w:tc>
        <w:tc>
          <w:tcPr>
            <w:tcW w:w="2103" w:type="dxa"/>
            <w:shd w:val="clear" w:color="auto" w:fill="auto"/>
          </w:tcPr>
          <w:p w14:paraId="4241F82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68</w:t>
            </w:r>
          </w:p>
        </w:tc>
        <w:tc>
          <w:tcPr>
            <w:tcW w:w="2102" w:type="dxa"/>
            <w:shd w:val="clear" w:color="auto" w:fill="auto"/>
          </w:tcPr>
          <w:p w14:paraId="77DA3A9F"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0A07DE06"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6ADD542F"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EA2BAE" w:rsidRPr="00EA2BAE" w14:paraId="7D6B040B" w14:textId="77777777" w:rsidTr="00EA2BAE">
        <w:tc>
          <w:tcPr>
            <w:tcW w:w="1843" w:type="dxa"/>
            <w:shd w:val="clear" w:color="auto" w:fill="auto"/>
          </w:tcPr>
          <w:p w14:paraId="633FE5D2"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2560917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44.2</w:t>
            </w:r>
            <w:r w:rsidRPr="00EA2BAE">
              <w:rPr>
                <w:rFonts w:asciiTheme="majorHAnsi" w:hAnsiTheme="majorHAnsi" w:cstheme="majorHAnsi"/>
                <w:sz w:val="22"/>
              </w:rPr>
              <w:tab/>
              <w:t>(18.8)</w:t>
            </w:r>
          </w:p>
        </w:tc>
        <w:tc>
          <w:tcPr>
            <w:tcW w:w="2103" w:type="dxa"/>
            <w:shd w:val="clear" w:color="auto" w:fill="auto"/>
          </w:tcPr>
          <w:p w14:paraId="04B861F6"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45.23</w:t>
            </w:r>
            <w:r w:rsidRPr="00EA2BAE">
              <w:rPr>
                <w:rFonts w:asciiTheme="majorHAnsi" w:hAnsiTheme="majorHAnsi" w:cstheme="majorHAnsi"/>
                <w:sz w:val="22"/>
              </w:rPr>
              <w:tab/>
              <w:t>(19.66)</w:t>
            </w:r>
          </w:p>
        </w:tc>
        <w:tc>
          <w:tcPr>
            <w:tcW w:w="2103" w:type="dxa"/>
            <w:shd w:val="clear" w:color="auto" w:fill="auto"/>
          </w:tcPr>
          <w:p w14:paraId="3092DFE7"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41.74</w:t>
            </w:r>
            <w:r w:rsidRPr="00EA2BAE">
              <w:rPr>
                <w:rFonts w:asciiTheme="majorHAnsi" w:hAnsiTheme="majorHAnsi" w:cstheme="majorHAnsi"/>
                <w:sz w:val="22"/>
              </w:rPr>
              <w:tab/>
              <w:t>(19.29)</w:t>
            </w:r>
          </w:p>
        </w:tc>
        <w:tc>
          <w:tcPr>
            <w:tcW w:w="2102" w:type="dxa"/>
            <w:shd w:val="clear" w:color="auto" w:fill="auto"/>
          </w:tcPr>
          <w:p w14:paraId="0DA469F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42.6</w:t>
            </w:r>
            <w:r w:rsidRPr="00EA2BAE">
              <w:rPr>
                <w:rFonts w:asciiTheme="majorHAnsi" w:hAnsiTheme="majorHAnsi" w:cstheme="majorHAnsi"/>
                <w:sz w:val="22"/>
              </w:rPr>
              <w:tab/>
              <w:t>(19.63)</w:t>
            </w:r>
          </w:p>
        </w:tc>
        <w:tc>
          <w:tcPr>
            <w:tcW w:w="2103" w:type="dxa"/>
            <w:shd w:val="clear" w:color="auto" w:fill="auto"/>
          </w:tcPr>
          <w:p w14:paraId="7782531D"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36.89</w:t>
            </w:r>
            <w:r w:rsidRPr="00EA2BAE">
              <w:rPr>
                <w:rFonts w:asciiTheme="majorHAnsi" w:hAnsiTheme="majorHAnsi" w:cstheme="majorHAnsi"/>
                <w:sz w:val="22"/>
              </w:rPr>
              <w:tab/>
              <w:t>(18.4)</w:t>
            </w:r>
          </w:p>
        </w:tc>
        <w:tc>
          <w:tcPr>
            <w:tcW w:w="2103" w:type="dxa"/>
            <w:shd w:val="clear" w:color="auto" w:fill="auto"/>
          </w:tcPr>
          <w:p w14:paraId="5DBB81AF"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39.88</w:t>
            </w:r>
            <w:r w:rsidRPr="00EA2BAE">
              <w:rPr>
                <w:rFonts w:asciiTheme="majorHAnsi" w:hAnsiTheme="majorHAnsi" w:cstheme="majorHAnsi"/>
                <w:sz w:val="22"/>
              </w:rPr>
              <w:tab/>
              <w:t>(18.15)</w:t>
            </w:r>
          </w:p>
        </w:tc>
      </w:tr>
      <w:tr w:rsidR="00EA2BAE" w:rsidRPr="00EA2BAE" w14:paraId="631575FD" w14:textId="77777777" w:rsidTr="00EA2BAE">
        <w:tc>
          <w:tcPr>
            <w:tcW w:w="1843" w:type="dxa"/>
            <w:shd w:val="clear" w:color="auto" w:fill="auto"/>
          </w:tcPr>
          <w:p w14:paraId="0D87024D"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Median (Range)</w:t>
            </w:r>
          </w:p>
        </w:tc>
        <w:tc>
          <w:tcPr>
            <w:tcW w:w="2102" w:type="dxa"/>
            <w:shd w:val="clear" w:color="auto" w:fill="auto"/>
          </w:tcPr>
          <w:p w14:paraId="0F6FF175"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45.83</w:t>
            </w:r>
            <w:r w:rsidRPr="00EA2BAE">
              <w:rPr>
                <w:rFonts w:asciiTheme="majorHAnsi" w:hAnsiTheme="majorHAnsi" w:cstheme="majorHAnsi"/>
                <w:sz w:val="22"/>
              </w:rPr>
              <w:tab/>
              <w:t>(0, 87.5)</w:t>
            </w:r>
          </w:p>
        </w:tc>
        <w:tc>
          <w:tcPr>
            <w:tcW w:w="2103" w:type="dxa"/>
            <w:shd w:val="clear" w:color="auto" w:fill="auto"/>
          </w:tcPr>
          <w:p w14:paraId="548ED2CB"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45.83</w:t>
            </w:r>
            <w:r w:rsidRPr="00EA2BAE">
              <w:rPr>
                <w:rFonts w:asciiTheme="majorHAnsi" w:hAnsiTheme="majorHAnsi" w:cstheme="majorHAnsi"/>
                <w:sz w:val="22"/>
              </w:rPr>
              <w:tab/>
              <w:t>(8.33, 87.5)</w:t>
            </w:r>
          </w:p>
        </w:tc>
        <w:tc>
          <w:tcPr>
            <w:tcW w:w="2103" w:type="dxa"/>
            <w:shd w:val="clear" w:color="auto" w:fill="auto"/>
          </w:tcPr>
          <w:p w14:paraId="0639A5EB"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45.83</w:t>
            </w:r>
            <w:r w:rsidRPr="00EA2BAE">
              <w:rPr>
                <w:rFonts w:asciiTheme="majorHAnsi" w:hAnsiTheme="majorHAnsi" w:cstheme="majorHAnsi"/>
                <w:sz w:val="22"/>
              </w:rPr>
              <w:tab/>
              <w:t>(4.17, 87.5)</w:t>
            </w:r>
          </w:p>
        </w:tc>
        <w:tc>
          <w:tcPr>
            <w:tcW w:w="2102" w:type="dxa"/>
            <w:shd w:val="clear" w:color="auto" w:fill="auto"/>
          </w:tcPr>
          <w:p w14:paraId="6C9ED89F"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45.83</w:t>
            </w:r>
            <w:r w:rsidRPr="00EA2BAE">
              <w:rPr>
                <w:rFonts w:asciiTheme="majorHAnsi" w:hAnsiTheme="majorHAnsi" w:cstheme="majorHAnsi"/>
                <w:sz w:val="22"/>
              </w:rPr>
              <w:tab/>
              <w:t>(0, 95.83)</w:t>
            </w:r>
          </w:p>
        </w:tc>
        <w:tc>
          <w:tcPr>
            <w:tcW w:w="2103" w:type="dxa"/>
            <w:shd w:val="clear" w:color="auto" w:fill="auto"/>
          </w:tcPr>
          <w:p w14:paraId="24E94B1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37.5    (4.17, 83.33)</w:t>
            </w:r>
          </w:p>
        </w:tc>
        <w:tc>
          <w:tcPr>
            <w:tcW w:w="2103" w:type="dxa"/>
            <w:shd w:val="clear" w:color="auto" w:fill="auto"/>
          </w:tcPr>
          <w:p w14:paraId="24F19608"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39.58</w:t>
            </w:r>
            <w:r w:rsidRPr="00EA2BAE">
              <w:rPr>
                <w:rFonts w:asciiTheme="majorHAnsi" w:hAnsiTheme="majorHAnsi" w:cstheme="majorHAnsi"/>
                <w:sz w:val="22"/>
              </w:rPr>
              <w:tab/>
              <w:t>(8.33, 75)</w:t>
            </w:r>
          </w:p>
        </w:tc>
      </w:tr>
      <w:tr w:rsidR="00EA2BAE" w:rsidRPr="00EA2BAE" w14:paraId="767DEC1F" w14:textId="77777777" w:rsidTr="00C85BF4">
        <w:tc>
          <w:tcPr>
            <w:tcW w:w="14459" w:type="dxa"/>
            <w:gridSpan w:val="7"/>
            <w:shd w:val="clear" w:color="auto" w:fill="auto"/>
          </w:tcPr>
          <w:p w14:paraId="495C56E2" w14:textId="08C9C4C7" w:rsidR="00EA2BAE" w:rsidRPr="00EA2BAE" w:rsidRDefault="00EA2BAE" w:rsidP="00C85BF4">
            <w:pPr>
              <w:spacing w:line="240" w:lineRule="auto"/>
              <w:rPr>
                <w:rFonts w:asciiTheme="majorHAnsi" w:hAnsiTheme="majorHAnsi" w:cstheme="majorHAnsi"/>
                <w:b/>
                <w:sz w:val="22"/>
              </w:rPr>
            </w:pPr>
            <w:r w:rsidRPr="00EA2BAE">
              <w:rPr>
                <w:rFonts w:asciiTheme="majorHAnsi" w:hAnsiTheme="majorHAnsi" w:cstheme="majorHAnsi"/>
                <w:b/>
                <w:sz w:val="22"/>
              </w:rPr>
              <w:t>General Health Questionnaire (GHQ-12)</w:t>
            </w:r>
          </w:p>
        </w:tc>
      </w:tr>
      <w:tr w:rsidR="00EA2BAE" w:rsidRPr="00EA2BAE" w14:paraId="6E19F1C7" w14:textId="77777777" w:rsidTr="00C85BF4">
        <w:tc>
          <w:tcPr>
            <w:tcW w:w="1843" w:type="dxa"/>
            <w:shd w:val="clear" w:color="auto" w:fill="auto"/>
          </w:tcPr>
          <w:p w14:paraId="57D8612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2314647F"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6060269D"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77</w:t>
            </w:r>
          </w:p>
        </w:tc>
        <w:tc>
          <w:tcPr>
            <w:tcW w:w="2103" w:type="dxa"/>
            <w:shd w:val="clear" w:color="auto" w:fill="auto"/>
          </w:tcPr>
          <w:p w14:paraId="63B6440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70</w:t>
            </w:r>
          </w:p>
        </w:tc>
        <w:tc>
          <w:tcPr>
            <w:tcW w:w="2102" w:type="dxa"/>
            <w:shd w:val="clear" w:color="auto" w:fill="auto"/>
          </w:tcPr>
          <w:p w14:paraId="625BB493"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732B5FE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620B7F27"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EA2BAE" w:rsidRPr="00EA2BAE" w14:paraId="0D9DE044" w14:textId="77777777" w:rsidTr="00C85BF4">
        <w:tc>
          <w:tcPr>
            <w:tcW w:w="1843" w:type="dxa"/>
            <w:shd w:val="clear" w:color="auto" w:fill="auto"/>
          </w:tcPr>
          <w:p w14:paraId="745D4DBC"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3A7C1B9C"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17.17</w:t>
            </w:r>
            <w:r w:rsidRPr="00EA2BAE">
              <w:rPr>
                <w:rFonts w:asciiTheme="majorHAnsi" w:hAnsiTheme="majorHAnsi" w:cstheme="majorHAnsi"/>
                <w:sz w:val="22"/>
              </w:rPr>
              <w:tab/>
              <w:t>(7.31)</w:t>
            </w:r>
          </w:p>
        </w:tc>
        <w:tc>
          <w:tcPr>
            <w:tcW w:w="2103" w:type="dxa"/>
            <w:shd w:val="clear" w:color="auto" w:fill="auto"/>
          </w:tcPr>
          <w:p w14:paraId="463C025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14.91</w:t>
            </w:r>
            <w:r w:rsidRPr="00EA2BAE">
              <w:rPr>
                <w:rFonts w:asciiTheme="majorHAnsi" w:hAnsiTheme="majorHAnsi" w:cstheme="majorHAnsi"/>
                <w:sz w:val="22"/>
              </w:rPr>
              <w:tab/>
              <w:t>(6.27)</w:t>
            </w:r>
          </w:p>
        </w:tc>
        <w:tc>
          <w:tcPr>
            <w:tcW w:w="2103" w:type="dxa"/>
            <w:shd w:val="clear" w:color="auto" w:fill="auto"/>
          </w:tcPr>
          <w:p w14:paraId="0731C4AE"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17.34</w:t>
            </w:r>
            <w:r w:rsidRPr="00EA2BAE">
              <w:rPr>
                <w:rFonts w:asciiTheme="majorHAnsi" w:hAnsiTheme="majorHAnsi" w:cstheme="majorHAnsi"/>
                <w:sz w:val="22"/>
              </w:rPr>
              <w:tab/>
              <w:t>(7.61)</w:t>
            </w:r>
          </w:p>
        </w:tc>
        <w:tc>
          <w:tcPr>
            <w:tcW w:w="2102" w:type="dxa"/>
            <w:shd w:val="clear" w:color="auto" w:fill="auto"/>
          </w:tcPr>
          <w:p w14:paraId="1B53063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17.16</w:t>
            </w:r>
            <w:r w:rsidRPr="00EA2BAE">
              <w:rPr>
                <w:rFonts w:asciiTheme="majorHAnsi" w:hAnsiTheme="majorHAnsi" w:cstheme="majorHAnsi"/>
                <w:sz w:val="22"/>
              </w:rPr>
              <w:tab/>
              <w:t>(6.9)</w:t>
            </w:r>
          </w:p>
        </w:tc>
        <w:tc>
          <w:tcPr>
            <w:tcW w:w="2103" w:type="dxa"/>
            <w:shd w:val="clear" w:color="auto" w:fill="auto"/>
          </w:tcPr>
          <w:p w14:paraId="5B22AFB1"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19.39</w:t>
            </w:r>
            <w:r w:rsidRPr="00EA2BAE">
              <w:rPr>
                <w:rFonts w:asciiTheme="majorHAnsi" w:hAnsiTheme="majorHAnsi" w:cstheme="majorHAnsi"/>
                <w:sz w:val="22"/>
              </w:rPr>
              <w:tab/>
              <w:t>(6.82)</w:t>
            </w:r>
          </w:p>
        </w:tc>
        <w:tc>
          <w:tcPr>
            <w:tcW w:w="2103" w:type="dxa"/>
            <w:shd w:val="clear" w:color="auto" w:fill="auto"/>
          </w:tcPr>
          <w:p w14:paraId="5CBB0439"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17.12</w:t>
            </w:r>
            <w:r w:rsidRPr="00EA2BAE">
              <w:rPr>
                <w:rFonts w:asciiTheme="majorHAnsi" w:hAnsiTheme="majorHAnsi" w:cstheme="majorHAnsi"/>
                <w:sz w:val="22"/>
              </w:rPr>
              <w:tab/>
              <w:t>(7.54)</w:t>
            </w:r>
          </w:p>
        </w:tc>
      </w:tr>
      <w:tr w:rsidR="00EA2BAE" w:rsidRPr="00EA2BAE" w14:paraId="371289A6" w14:textId="77777777" w:rsidTr="00C85BF4">
        <w:tc>
          <w:tcPr>
            <w:tcW w:w="1843" w:type="dxa"/>
            <w:shd w:val="clear" w:color="auto" w:fill="auto"/>
          </w:tcPr>
          <w:p w14:paraId="7CB15735"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Median (Range)</w:t>
            </w:r>
          </w:p>
        </w:tc>
        <w:tc>
          <w:tcPr>
            <w:tcW w:w="2102" w:type="dxa"/>
            <w:shd w:val="clear" w:color="auto" w:fill="auto"/>
          </w:tcPr>
          <w:p w14:paraId="3A6B8989"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(0, 36)</w:t>
            </w:r>
          </w:p>
        </w:tc>
        <w:tc>
          <w:tcPr>
            <w:tcW w:w="2103" w:type="dxa"/>
            <w:shd w:val="clear" w:color="auto" w:fill="auto"/>
          </w:tcPr>
          <w:p w14:paraId="4A881B38"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14</w:t>
            </w:r>
            <w:r w:rsidRPr="00EA2BAE">
              <w:rPr>
                <w:rFonts w:asciiTheme="majorHAnsi" w:hAnsiTheme="majorHAnsi" w:cstheme="majorHAnsi"/>
                <w:sz w:val="22"/>
              </w:rPr>
              <w:tab/>
              <w:t>(3, 32)</w:t>
            </w:r>
          </w:p>
        </w:tc>
        <w:tc>
          <w:tcPr>
            <w:tcW w:w="2103" w:type="dxa"/>
            <w:shd w:val="clear" w:color="auto" w:fill="auto"/>
          </w:tcPr>
          <w:p w14:paraId="62891400"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16.5</w:t>
            </w:r>
            <w:r w:rsidRPr="00EA2BAE">
              <w:rPr>
                <w:rFonts w:asciiTheme="majorHAnsi" w:hAnsiTheme="majorHAnsi" w:cstheme="majorHAnsi"/>
                <w:sz w:val="22"/>
              </w:rPr>
              <w:tab/>
              <w:t>(0, 36)</w:t>
            </w:r>
          </w:p>
        </w:tc>
        <w:tc>
          <w:tcPr>
            <w:tcW w:w="2102" w:type="dxa"/>
            <w:shd w:val="clear" w:color="auto" w:fill="auto"/>
          </w:tcPr>
          <w:p w14:paraId="3FD129FA"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(5, 34)</w:t>
            </w:r>
          </w:p>
        </w:tc>
        <w:tc>
          <w:tcPr>
            <w:tcW w:w="2103" w:type="dxa"/>
            <w:shd w:val="clear" w:color="auto" w:fill="auto"/>
          </w:tcPr>
          <w:p w14:paraId="56443DD3"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19</w:t>
            </w:r>
            <w:r w:rsidRPr="00EA2BAE">
              <w:rPr>
                <w:rFonts w:asciiTheme="majorHAnsi" w:hAnsiTheme="majorHAnsi" w:cstheme="majorHAnsi"/>
                <w:sz w:val="22"/>
              </w:rPr>
              <w:tab/>
              <w:t>(7, 33)</w:t>
            </w:r>
          </w:p>
        </w:tc>
        <w:tc>
          <w:tcPr>
            <w:tcW w:w="2103" w:type="dxa"/>
            <w:shd w:val="clear" w:color="auto" w:fill="auto"/>
          </w:tcPr>
          <w:p w14:paraId="1304B7F9" w14:textId="77777777" w:rsidR="00EA2BAE" w:rsidRPr="00EA2BAE" w:rsidRDefault="00EA2BAE"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(4, 36)</w:t>
            </w:r>
          </w:p>
        </w:tc>
      </w:tr>
    </w:tbl>
    <w:tbl>
      <w:tblPr>
        <w:tblStyle w:val="TableGrid4"/>
        <w:tblW w:w="14459" w:type="dxa"/>
        <w:tblInd w:w="-147" w:type="dxa"/>
        <w:tblCellMar>
          <w:top w:w="28" w:type="dxa"/>
          <w:bottom w:w="28" w:type="dxa"/>
        </w:tblCellMar>
        <w:tblLook w:val="04A0" w:firstRow="1" w:lastRow="0" w:firstColumn="1" w:lastColumn="0" w:noHBand="0" w:noVBand="1"/>
      </w:tblPr>
      <w:tblGrid>
        <w:gridCol w:w="1985"/>
        <w:gridCol w:w="1039"/>
        <w:gridCol w:w="1040"/>
        <w:gridCol w:w="1039"/>
        <w:gridCol w:w="1040"/>
        <w:gridCol w:w="1039"/>
        <w:gridCol w:w="1040"/>
        <w:gridCol w:w="1039"/>
        <w:gridCol w:w="1040"/>
        <w:gridCol w:w="1039"/>
        <w:gridCol w:w="1040"/>
        <w:gridCol w:w="1039"/>
        <w:gridCol w:w="1040"/>
      </w:tblGrid>
      <w:tr w:rsidR="00EA2BAE" w:rsidRPr="00EA2BAE" w14:paraId="33B6CFE4" w14:textId="77777777" w:rsidTr="00C85BF4">
        <w:tc>
          <w:tcPr>
            <w:tcW w:w="14459" w:type="dxa"/>
            <w:gridSpan w:val="13"/>
            <w:shd w:val="clear" w:color="auto" w:fill="auto"/>
            <w:vAlign w:val="center"/>
          </w:tcPr>
          <w:p w14:paraId="5D377600"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b/>
                <w:sz w:val="22"/>
              </w:rPr>
              <w:t>GHQ caseness: under vs at or above sample mean score @T0</w:t>
            </w:r>
          </w:p>
        </w:tc>
      </w:tr>
      <w:tr w:rsidR="00EA2BAE" w:rsidRPr="00EA2BAE" w14:paraId="080F3D28" w14:textId="77777777" w:rsidTr="00EA2BAE">
        <w:tc>
          <w:tcPr>
            <w:tcW w:w="1985" w:type="dxa"/>
            <w:shd w:val="clear" w:color="auto" w:fill="auto"/>
            <w:vAlign w:val="bottom"/>
          </w:tcPr>
          <w:p w14:paraId="07523B44"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 xml:space="preserve">under </w:t>
            </w:r>
          </w:p>
        </w:tc>
        <w:tc>
          <w:tcPr>
            <w:tcW w:w="1039" w:type="dxa"/>
            <w:tcBorders>
              <w:right w:val="nil"/>
            </w:tcBorders>
            <w:shd w:val="clear" w:color="auto" w:fill="auto"/>
            <w:vAlign w:val="bottom"/>
          </w:tcPr>
          <w:p w14:paraId="78B86695"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50</w:t>
            </w:r>
          </w:p>
        </w:tc>
        <w:tc>
          <w:tcPr>
            <w:tcW w:w="1040" w:type="dxa"/>
            <w:tcBorders>
              <w:left w:val="nil"/>
            </w:tcBorders>
            <w:shd w:val="clear" w:color="auto" w:fill="auto"/>
            <w:vAlign w:val="bottom"/>
          </w:tcPr>
          <w:p w14:paraId="55445BE3"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(56.8)</w:t>
            </w:r>
          </w:p>
        </w:tc>
        <w:tc>
          <w:tcPr>
            <w:tcW w:w="1039" w:type="dxa"/>
            <w:tcBorders>
              <w:right w:val="nil"/>
            </w:tcBorders>
            <w:shd w:val="clear" w:color="auto" w:fill="auto"/>
            <w:vAlign w:val="bottom"/>
          </w:tcPr>
          <w:p w14:paraId="3A85F3C0"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56</w:t>
            </w:r>
          </w:p>
        </w:tc>
        <w:tc>
          <w:tcPr>
            <w:tcW w:w="1040" w:type="dxa"/>
            <w:tcBorders>
              <w:left w:val="nil"/>
            </w:tcBorders>
            <w:shd w:val="clear" w:color="auto" w:fill="auto"/>
            <w:vAlign w:val="bottom"/>
          </w:tcPr>
          <w:p w14:paraId="3FE4CFE3"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(72.7)</w:t>
            </w:r>
          </w:p>
        </w:tc>
        <w:tc>
          <w:tcPr>
            <w:tcW w:w="1039" w:type="dxa"/>
            <w:tcBorders>
              <w:right w:val="nil"/>
            </w:tcBorders>
            <w:shd w:val="clear" w:color="auto" w:fill="auto"/>
            <w:vAlign w:val="bottom"/>
          </w:tcPr>
          <w:p w14:paraId="480807B6"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39</w:t>
            </w:r>
          </w:p>
        </w:tc>
        <w:tc>
          <w:tcPr>
            <w:tcW w:w="1040" w:type="dxa"/>
            <w:tcBorders>
              <w:left w:val="nil"/>
            </w:tcBorders>
            <w:shd w:val="clear" w:color="auto" w:fill="auto"/>
            <w:vAlign w:val="bottom"/>
          </w:tcPr>
          <w:p w14:paraId="771CBF8F"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(55.7)</w:t>
            </w:r>
          </w:p>
        </w:tc>
        <w:tc>
          <w:tcPr>
            <w:tcW w:w="1039" w:type="dxa"/>
            <w:tcBorders>
              <w:right w:val="nil"/>
            </w:tcBorders>
            <w:shd w:val="clear" w:color="auto" w:fill="auto"/>
            <w:vAlign w:val="bottom"/>
          </w:tcPr>
          <w:p w14:paraId="24EDC71D"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41</w:t>
            </w:r>
          </w:p>
        </w:tc>
        <w:tc>
          <w:tcPr>
            <w:tcW w:w="1040" w:type="dxa"/>
            <w:tcBorders>
              <w:left w:val="nil"/>
            </w:tcBorders>
            <w:shd w:val="clear" w:color="auto" w:fill="auto"/>
            <w:vAlign w:val="bottom"/>
          </w:tcPr>
          <w:p w14:paraId="50FC683E"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(54.7)</w:t>
            </w:r>
          </w:p>
        </w:tc>
        <w:tc>
          <w:tcPr>
            <w:tcW w:w="1039" w:type="dxa"/>
            <w:tcBorders>
              <w:right w:val="nil"/>
            </w:tcBorders>
            <w:shd w:val="clear" w:color="auto" w:fill="auto"/>
            <w:vAlign w:val="bottom"/>
          </w:tcPr>
          <w:p w14:paraId="7E380203"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25</w:t>
            </w:r>
          </w:p>
        </w:tc>
        <w:tc>
          <w:tcPr>
            <w:tcW w:w="1040" w:type="dxa"/>
            <w:tcBorders>
              <w:left w:val="nil"/>
            </w:tcBorders>
            <w:shd w:val="clear" w:color="auto" w:fill="auto"/>
            <w:vAlign w:val="bottom"/>
          </w:tcPr>
          <w:p w14:paraId="45B23815"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(44.6)</w:t>
            </w:r>
          </w:p>
        </w:tc>
        <w:tc>
          <w:tcPr>
            <w:tcW w:w="1039" w:type="dxa"/>
            <w:tcBorders>
              <w:right w:val="nil"/>
            </w:tcBorders>
            <w:shd w:val="clear" w:color="auto" w:fill="auto"/>
            <w:vAlign w:val="bottom"/>
          </w:tcPr>
          <w:p w14:paraId="611E555E"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25</w:t>
            </w:r>
          </w:p>
        </w:tc>
        <w:tc>
          <w:tcPr>
            <w:tcW w:w="1040" w:type="dxa"/>
            <w:tcBorders>
              <w:left w:val="nil"/>
            </w:tcBorders>
            <w:shd w:val="clear" w:color="auto" w:fill="auto"/>
            <w:vAlign w:val="bottom"/>
          </w:tcPr>
          <w:p w14:paraId="63BDEBE3"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(59.5)</w:t>
            </w:r>
          </w:p>
        </w:tc>
      </w:tr>
      <w:tr w:rsidR="00EA2BAE" w:rsidRPr="00EA2BAE" w14:paraId="339D227B" w14:textId="77777777" w:rsidTr="00EA2BAE">
        <w:tc>
          <w:tcPr>
            <w:tcW w:w="1985" w:type="dxa"/>
            <w:shd w:val="clear" w:color="auto" w:fill="auto"/>
            <w:vAlign w:val="bottom"/>
          </w:tcPr>
          <w:p w14:paraId="4BA9EB44"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 xml:space="preserve">at or above </w:t>
            </w:r>
          </w:p>
        </w:tc>
        <w:tc>
          <w:tcPr>
            <w:tcW w:w="1039" w:type="dxa"/>
            <w:tcBorders>
              <w:right w:val="nil"/>
            </w:tcBorders>
            <w:shd w:val="clear" w:color="auto" w:fill="auto"/>
            <w:vAlign w:val="bottom"/>
          </w:tcPr>
          <w:p w14:paraId="50B37156"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38</w:t>
            </w:r>
          </w:p>
        </w:tc>
        <w:tc>
          <w:tcPr>
            <w:tcW w:w="1040" w:type="dxa"/>
            <w:tcBorders>
              <w:left w:val="nil"/>
            </w:tcBorders>
            <w:shd w:val="clear" w:color="auto" w:fill="auto"/>
            <w:vAlign w:val="bottom"/>
          </w:tcPr>
          <w:p w14:paraId="0F0FBDB9"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(43.2)</w:t>
            </w:r>
          </w:p>
        </w:tc>
        <w:tc>
          <w:tcPr>
            <w:tcW w:w="1039" w:type="dxa"/>
            <w:tcBorders>
              <w:right w:val="nil"/>
            </w:tcBorders>
            <w:shd w:val="clear" w:color="auto" w:fill="auto"/>
            <w:vAlign w:val="bottom"/>
          </w:tcPr>
          <w:p w14:paraId="69EE0EA3"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21</w:t>
            </w:r>
          </w:p>
        </w:tc>
        <w:tc>
          <w:tcPr>
            <w:tcW w:w="1040" w:type="dxa"/>
            <w:tcBorders>
              <w:left w:val="nil"/>
            </w:tcBorders>
            <w:shd w:val="clear" w:color="auto" w:fill="auto"/>
            <w:vAlign w:val="bottom"/>
          </w:tcPr>
          <w:p w14:paraId="6CB47866"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(27.3)</w:t>
            </w:r>
          </w:p>
        </w:tc>
        <w:tc>
          <w:tcPr>
            <w:tcW w:w="1039" w:type="dxa"/>
            <w:tcBorders>
              <w:right w:val="nil"/>
            </w:tcBorders>
            <w:shd w:val="clear" w:color="auto" w:fill="auto"/>
            <w:vAlign w:val="bottom"/>
          </w:tcPr>
          <w:p w14:paraId="627BE48D"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31</w:t>
            </w:r>
          </w:p>
        </w:tc>
        <w:tc>
          <w:tcPr>
            <w:tcW w:w="1040" w:type="dxa"/>
            <w:tcBorders>
              <w:left w:val="nil"/>
            </w:tcBorders>
            <w:shd w:val="clear" w:color="auto" w:fill="auto"/>
            <w:vAlign w:val="bottom"/>
          </w:tcPr>
          <w:p w14:paraId="45FBED08"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(44.3)</w:t>
            </w:r>
          </w:p>
        </w:tc>
        <w:tc>
          <w:tcPr>
            <w:tcW w:w="1039" w:type="dxa"/>
            <w:tcBorders>
              <w:right w:val="nil"/>
            </w:tcBorders>
            <w:shd w:val="clear" w:color="auto" w:fill="auto"/>
            <w:vAlign w:val="bottom"/>
          </w:tcPr>
          <w:p w14:paraId="6CC136C0"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34</w:t>
            </w:r>
          </w:p>
        </w:tc>
        <w:tc>
          <w:tcPr>
            <w:tcW w:w="1040" w:type="dxa"/>
            <w:tcBorders>
              <w:left w:val="nil"/>
            </w:tcBorders>
            <w:shd w:val="clear" w:color="auto" w:fill="auto"/>
            <w:vAlign w:val="bottom"/>
          </w:tcPr>
          <w:p w14:paraId="4B5E64B4"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(45.3)</w:t>
            </w:r>
          </w:p>
        </w:tc>
        <w:tc>
          <w:tcPr>
            <w:tcW w:w="1039" w:type="dxa"/>
            <w:tcBorders>
              <w:right w:val="nil"/>
            </w:tcBorders>
            <w:shd w:val="clear" w:color="auto" w:fill="auto"/>
            <w:vAlign w:val="bottom"/>
          </w:tcPr>
          <w:p w14:paraId="7F4A1817"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31</w:t>
            </w:r>
          </w:p>
        </w:tc>
        <w:tc>
          <w:tcPr>
            <w:tcW w:w="1040" w:type="dxa"/>
            <w:tcBorders>
              <w:left w:val="nil"/>
            </w:tcBorders>
            <w:shd w:val="clear" w:color="auto" w:fill="auto"/>
            <w:vAlign w:val="bottom"/>
          </w:tcPr>
          <w:p w14:paraId="588B2E3A"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(55.4)</w:t>
            </w:r>
          </w:p>
        </w:tc>
        <w:tc>
          <w:tcPr>
            <w:tcW w:w="1039" w:type="dxa"/>
            <w:tcBorders>
              <w:right w:val="nil"/>
            </w:tcBorders>
            <w:shd w:val="clear" w:color="auto" w:fill="auto"/>
            <w:vAlign w:val="bottom"/>
          </w:tcPr>
          <w:p w14:paraId="6E795B48" w14:textId="77777777" w:rsidR="00EA2BAE" w:rsidRPr="00EA2BAE" w:rsidRDefault="00EA2BAE" w:rsidP="00C85BF4">
            <w:pPr>
              <w:spacing w:line="240" w:lineRule="auto"/>
              <w:rPr>
                <w:rFonts w:asciiTheme="majorHAnsi" w:hAnsiTheme="majorHAnsi" w:cstheme="majorHAnsi"/>
                <w:color w:val="000000"/>
                <w:sz w:val="22"/>
              </w:rPr>
            </w:pPr>
            <w:r w:rsidRPr="00EA2BAE">
              <w:rPr>
                <w:rFonts w:asciiTheme="majorHAnsi" w:hAnsiTheme="majorHAnsi" w:cstheme="majorHAnsi"/>
                <w:color w:val="000000"/>
                <w:sz w:val="22"/>
              </w:rPr>
              <w:t>17</w:t>
            </w:r>
          </w:p>
        </w:tc>
        <w:tc>
          <w:tcPr>
            <w:tcW w:w="1040" w:type="dxa"/>
            <w:tcBorders>
              <w:left w:val="nil"/>
            </w:tcBorders>
            <w:shd w:val="clear" w:color="auto" w:fill="auto"/>
            <w:vAlign w:val="bottom"/>
          </w:tcPr>
          <w:p w14:paraId="40AFCECB" w14:textId="77777777" w:rsidR="00EA2BAE" w:rsidRPr="00EA2BAE" w:rsidRDefault="00EA2BAE" w:rsidP="00C85BF4">
            <w:pPr>
              <w:spacing w:line="240" w:lineRule="auto"/>
              <w:jc w:val="center"/>
              <w:rPr>
                <w:rFonts w:asciiTheme="majorHAnsi" w:hAnsiTheme="majorHAnsi" w:cstheme="majorHAnsi"/>
                <w:color w:val="000000"/>
                <w:sz w:val="22"/>
              </w:rPr>
            </w:pPr>
            <w:r w:rsidRPr="00EA2BAE">
              <w:rPr>
                <w:rFonts w:asciiTheme="majorHAnsi" w:hAnsiTheme="majorHAnsi" w:cstheme="majorHAnsi"/>
                <w:color w:val="000000"/>
                <w:sz w:val="22"/>
              </w:rPr>
              <w:t>(40.5)</w:t>
            </w:r>
          </w:p>
        </w:tc>
      </w:tr>
      <w:tr w:rsidR="00EA2BAE" w:rsidRPr="00BC0CB9" w14:paraId="75A84328" w14:textId="77777777" w:rsidTr="00EA2BAE">
        <w:trPr>
          <w:trHeight w:val="283"/>
        </w:trPr>
        <w:tc>
          <w:tcPr>
            <w:tcW w:w="1985" w:type="dxa"/>
            <w:shd w:val="clear" w:color="auto" w:fill="auto"/>
            <w:vAlign w:val="bottom"/>
          </w:tcPr>
          <w:p w14:paraId="2E408F44" w14:textId="77777777" w:rsidR="00EA2BAE" w:rsidRPr="00EA2BAE" w:rsidRDefault="00EA2BAE" w:rsidP="00C85BF4">
            <w:pPr>
              <w:rPr>
                <w:rFonts w:asciiTheme="majorHAnsi" w:hAnsiTheme="majorHAnsi" w:cstheme="majorHAnsi"/>
                <w:i/>
                <w:color w:val="000000"/>
                <w:sz w:val="22"/>
              </w:rPr>
            </w:pPr>
            <w:r w:rsidRPr="00EA2BAE">
              <w:rPr>
                <w:rFonts w:asciiTheme="majorHAnsi" w:hAnsiTheme="majorHAnsi" w:cstheme="majorHAnsi"/>
                <w:i/>
                <w:color w:val="000000"/>
                <w:sz w:val="22"/>
              </w:rPr>
              <w:t>Sample size</w:t>
            </w:r>
          </w:p>
        </w:tc>
        <w:tc>
          <w:tcPr>
            <w:tcW w:w="2079" w:type="dxa"/>
            <w:gridSpan w:val="2"/>
            <w:shd w:val="clear" w:color="auto" w:fill="auto"/>
            <w:vAlign w:val="bottom"/>
          </w:tcPr>
          <w:p w14:paraId="7DC50196" w14:textId="77777777" w:rsidR="00EA2BAE" w:rsidRPr="00EA2BAE" w:rsidRDefault="00EA2BAE" w:rsidP="00C85BF4">
            <w:pPr>
              <w:jc w:val="center"/>
              <w:rPr>
                <w:rFonts w:asciiTheme="majorHAnsi" w:hAnsiTheme="majorHAnsi" w:cstheme="majorHAnsi"/>
                <w:i/>
                <w:color w:val="000000"/>
                <w:sz w:val="22"/>
              </w:rPr>
            </w:pPr>
            <w:r w:rsidRPr="00EA2BAE">
              <w:rPr>
                <w:rFonts w:asciiTheme="majorHAnsi" w:hAnsiTheme="majorHAnsi" w:cstheme="majorHAnsi"/>
                <w:i/>
                <w:color w:val="000000"/>
                <w:sz w:val="22"/>
              </w:rPr>
              <w:t>88</w:t>
            </w:r>
          </w:p>
        </w:tc>
        <w:tc>
          <w:tcPr>
            <w:tcW w:w="2079" w:type="dxa"/>
            <w:gridSpan w:val="2"/>
            <w:shd w:val="clear" w:color="auto" w:fill="auto"/>
            <w:vAlign w:val="bottom"/>
          </w:tcPr>
          <w:p w14:paraId="09DAC830" w14:textId="77777777" w:rsidR="00EA2BAE" w:rsidRPr="00EA2BAE" w:rsidRDefault="00EA2BAE" w:rsidP="00C85BF4">
            <w:pPr>
              <w:jc w:val="center"/>
              <w:rPr>
                <w:rFonts w:asciiTheme="majorHAnsi" w:hAnsiTheme="majorHAnsi" w:cstheme="majorHAnsi"/>
                <w:i/>
                <w:color w:val="000000"/>
                <w:sz w:val="22"/>
              </w:rPr>
            </w:pPr>
            <w:r w:rsidRPr="00EA2BAE">
              <w:rPr>
                <w:rFonts w:asciiTheme="majorHAnsi" w:hAnsiTheme="majorHAnsi" w:cstheme="majorHAnsi"/>
                <w:i/>
                <w:color w:val="000000"/>
                <w:sz w:val="22"/>
              </w:rPr>
              <w:t>77</w:t>
            </w:r>
          </w:p>
        </w:tc>
        <w:tc>
          <w:tcPr>
            <w:tcW w:w="2079" w:type="dxa"/>
            <w:gridSpan w:val="2"/>
            <w:shd w:val="clear" w:color="auto" w:fill="auto"/>
            <w:vAlign w:val="bottom"/>
          </w:tcPr>
          <w:p w14:paraId="293E941C" w14:textId="77777777" w:rsidR="00EA2BAE" w:rsidRPr="00EA2BAE" w:rsidRDefault="00EA2BAE" w:rsidP="00C85BF4">
            <w:pPr>
              <w:jc w:val="center"/>
              <w:rPr>
                <w:rFonts w:asciiTheme="majorHAnsi" w:hAnsiTheme="majorHAnsi" w:cstheme="majorHAnsi"/>
                <w:i/>
                <w:color w:val="000000"/>
                <w:sz w:val="22"/>
              </w:rPr>
            </w:pPr>
            <w:r w:rsidRPr="00EA2BAE">
              <w:rPr>
                <w:rFonts w:asciiTheme="majorHAnsi" w:hAnsiTheme="majorHAnsi" w:cstheme="majorHAnsi"/>
                <w:i/>
                <w:color w:val="000000"/>
                <w:sz w:val="22"/>
              </w:rPr>
              <w:t>70</w:t>
            </w:r>
          </w:p>
        </w:tc>
        <w:tc>
          <w:tcPr>
            <w:tcW w:w="2079" w:type="dxa"/>
            <w:gridSpan w:val="2"/>
            <w:shd w:val="clear" w:color="auto" w:fill="auto"/>
            <w:vAlign w:val="bottom"/>
          </w:tcPr>
          <w:p w14:paraId="60C4B243" w14:textId="77777777" w:rsidR="00EA2BAE" w:rsidRPr="00EA2BAE" w:rsidRDefault="00EA2BAE" w:rsidP="00C85BF4">
            <w:pPr>
              <w:jc w:val="center"/>
              <w:rPr>
                <w:rFonts w:asciiTheme="majorHAnsi" w:hAnsiTheme="majorHAnsi" w:cstheme="majorHAnsi"/>
                <w:i/>
                <w:color w:val="000000"/>
                <w:sz w:val="22"/>
              </w:rPr>
            </w:pPr>
            <w:r w:rsidRPr="00EA2BAE">
              <w:rPr>
                <w:rFonts w:asciiTheme="majorHAnsi" w:hAnsiTheme="majorHAnsi" w:cstheme="majorHAnsi"/>
                <w:i/>
                <w:color w:val="000000"/>
                <w:sz w:val="22"/>
              </w:rPr>
              <w:t>75</w:t>
            </w:r>
          </w:p>
        </w:tc>
        <w:tc>
          <w:tcPr>
            <w:tcW w:w="2079" w:type="dxa"/>
            <w:gridSpan w:val="2"/>
            <w:shd w:val="clear" w:color="auto" w:fill="auto"/>
            <w:vAlign w:val="bottom"/>
          </w:tcPr>
          <w:p w14:paraId="74F7A81A" w14:textId="77777777" w:rsidR="00EA2BAE" w:rsidRPr="00EA2BAE" w:rsidRDefault="00EA2BAE" w:rsidP="00C85BF4">
            <w:pPr>
              <w:jc w:val="center"/>
              <w:rPr>
                <w:rFonts w:asciiTheme="majorHAnsi" w:hAnsiTheme="majorHAnsi" w:cstheme="majorHAnsi"/>
                <w:i/>
                <w:color w:val="000000"/>
                <w:sz w:val="22"/>
              </w:rPr>
            </w:pPr>
            <w:r w:rsidRPr="00EA2BAE">
              <w:rPr>
                <w:rFonts w:asciiTheme="majorHAnsi" w:hAnsiTheme="majorHAnsi" w:cstheme="majorHAnsi"/>
                <w:i/>
                <w:color w:val="000000"/>
                <w:sz w:val="22"/>
              </w:rPr>
              <w:t>56</w:t>
            </w:r>
          </w:p>
        </w:tc>
        <w:tc>
          <w:tcPr>
            <w:tcW w:w="2079" w:type="dxa"/>
            <w:gridSpan w:val="2"/>
            <w:shd w:val="clear" w:color="auto" w:fill="auto"/>
            <w:vAlign w:val="bottom"/>
          </w:tcPr>
          <w:p w14:paraId="5BF8DFA2" w14:textId="77777777" w:rsidR="00EA2BAE" w:rsidRPr="00BC0CB9" w:rsidRDefault="00EA2BAE" w:rsidP="00C85BF4">
            <w:pPr>
              <w:jc w:val="center"/>
              <w:rPr>
                <w:rFonts w:asciiTheme="majorHAnsi" w:hAnsiTheme="majorHAnsi" w:cstheme="majorHAnsi"/>
                <w:i/>
                <w:color w:val="000000"/>
                <w:szCs w:val="24"/>
              </w:rPr>
            </w:pPr>
            <w:r w:rsidRPr="00BC0CB9">
              <w:rPr>
                <w:rFonts w:asciiTheme="majorHAnsi" w:hAnsiTheme="majorHAnsi" w:cstheme="majorHAnsi"/>
                <w:i/>
                <w:color w:val="000000"/>
              </w:rPr>
              <w:t>42</w:t>
            </w:r>
          </w:p>
        </w:tc>
      </w:tr>
    </w:tbl>
    <w:p w14:paraId="0B5DAC1B" w14:textId="53653EDB" w:rsidR="00E97304" w:rsidRPr="00E37223" w:rsidRDefault="00E97304" w:rsidP="00E97304">
      <w:pPr>
        <w:pStyle w:val="Caption"/>
        <w:jc w:val="center"/>
        <w:rPr>
          <w:rFonts w:ascii="Calibri" w:eastAsia="SimSun" w:hAnsi="Calibri" w:cs="Times New Roman"/>
          <w:b w:val="0"/>
          <w:szCs w:val="20"/>
        </w:rPr>
      </w:pPr>
      <w:bookmarkStart w:id="328" w:name="_Hlk20041433"/>
      <w:bookmarkStart w:id="329" w:name="_Toc33460866"/>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35</w:t>
      </w:r>
      <w:r>
        <w:rPr>
          <w:noProof/>
        </w:rPr>
        <w:fldChar w:fldCharType="end"/>
      </w:r>
      <w:r>
        <w:t xml:space="preserve">  </w:t>
      </w:r>
      <w:r w:rsidRPr="00356E93">
        <w:t xml:space="preserve"> </w:t>
      </w:r>
      <w:r w:rsidR="00EA2BAE">
        <w:rPr>
          <w:rFonts w:ascii="Calibri" w:eastAsia="SimSun" w:hAnsi="Calibri" w:cs="Times New Roman"/>
          <w:szCs w:val="20"/>
        </w:rPr>
        <w:t xml:space="preserve">Quality of life </w:t>
      </w:r>
      <w:r w:rsidR="00546CE8">
        <w:rPr>
          <w:rFonts w:ascii="Calibri" w:eastAsia="SimSun" w:hAnsi="Calibri" w:cs="Times New Roman"/>
          <w:szCs w:val="20"/>
        </w:rPr>
        <w:t>outcomes</w:t>
      </w:r>
      <w:r w:rsidR="00EA2BAE">
        <w:rPr>
          <w:rFonts w:ascii="Calibri" w:eastAsia="SimSun" w:hAnsi="Calibri" w:cs="Times New Roman"/>
          <w:szCs w:val="20"/>
        </w:rPr>
        <w:t xml:space="preserve"> by group (</w:t>
      </w:r>
      <w:r w:rsidRPr="00356E93">
        <w:rPr>
          <w:rFonts w:ascii="Calibri" w:eastAsia="SimSun" w:hAnsi="Calibri" w:cs="Times New Roman"/>
          <w:szCs w:val="20"/>
        </w:rPr>
        <w:t>D&amp;S</w:t>
      </w:r>
      <w:r w:rsidR="00F07D07">
        <w:rPr>
          <w:rFonts w:ascii="Calibri" w:eastAsia="SimSun" w:hAnsi="Calibri" w:cs="Times New Roman"/>
          <w:szCs w:val="20"/>
        </w:rPr>
        <w:t>,</w:t>
      </w:r>
      <w:r w:rsidR="00EA2BAE">
        <w:rPr>
          <w:rFonts w:ascii="Calibri" w:eastAsia="SimSun" w:hAnsi="Calibri" w:cs="Times New Roman"/>
          <w:szCs w:val="20"/>
        </w:rPr>
        <w:t xml:space="preserve"> SO)</w:t>
      </w:r>
      <w:r w:rsidRPr="00356E93">
        <w:rPr>
          <w:rFonts w:ascii="Calibri" w:eastAsia="SimSun" w:hAnsi="Calibri" w:cs="Times New Roman"/>
          <w:szCs w:val="20"/>
        </w:rPr>
        <w:t>: T0 – T5</w:t>
      </w:r>
      <w:bookmarkEnd w:id="329"/>
      <w:r w:rsidRPr="00356E93">
        <w:rPr>
          <w:rFonts w:ascii="Calibri" w:eastAsia="SimSun" w:hAnsi="Calibri" w:cs="Times New Roman"/>
          <w:szCs w:val="20"/>
        </w:rPr>
        <w:t xml:space="preserve"> </w:t>
      </w:r>
    </w:p>
    <w:bookmarkEnd w:id="328"/>
    <w:tbl>
      <w:tblPr>
        <w:tblStyle w:val="TableGrid52"/>
        <w:tblW w:w="14459" w:type="dxa"/>
        <w:tblInd w:w="-147" w:type="dxa"/>
        <w:tblLook w:val="04A0" w:firstRow="1" w:lastRow="0" w:firstColumn="1" w:lastColumn="0" w:noHBand="0" w:noVBand="1"/>
      </w:tblPr>
      <w:tblGrid>
        <w:gridCol w:w="1843"/>
        <w:gridCol w:w="2102"/>
        <w:gridCol w:w="2103"/>
        <w:gridCol w:w="2103"/>
        <w:gridCol w:w="71"/>
        <w:gridCol w:w="2031"/>
        <w:gridCol w:w="2103"/>
        <w:gridCol w:w="2103"/>
      </w:tblGrid>
      <w:tr w:rsidR="00E97304" w:rsidRPr="00E37223" w14:paraId="03CA2CE7" w14:textId="77777777" w:rsidTr="00F56732">
        <w:tc>
          <w:tcPr>
            <w:tcW w:w="1843" w:type="dxa"/>
            <w:shd w:val="clear" w:color="auto" w:fill="auto"/>
          </w:tcPr>
          <w:p w14:paraId="574E1753" w14:textId="77777777" w:rsidR="00E97304" w:rsidRPr="00E37223" w:rsidRDefault="00E97304" w:rsidP="00F56732">
            <w:pPr>
              <w:spacing w:line="240" w:lineRule="auto"/>
              <w:rPr>
                <w:rFonts w:asciiTheme="majorHAnsi" w:hAnsiTheme="majorHAnsi" w:cstheme="majorHAnsi"/>
                <w:sz w:val="22"/>
              </w:rPr>
            </w:pPr>
          </w:p>
        </w:tc>
        <w:tc>
          <w:tcPr>
            <w:tcW w:w="2102" w:type="dxa"/>
            <w:shd w:val="clear" w:color="auto" w:fill="auto"/>
          </w:tcPr>
          <w:p w14:paraId="69E1B852"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T0</w:t>
            </w:r>
          </w:p>
        </w:tc>
        <w:tc>
          <w:tcPr>
            <w:tcW w:w="2103" w:type="dxa"/>
            <w:shd w:val="clear" w:color="auto" w:fill="auto"/>
          </w:tcPr>
          <w:p w14:paraId="13691495"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T1</w:t>
            </w:r>
          </w:p>
        </w:tc>
        <w:tc>
          <w:tcPr>
            <w:tcW w:w="2103" w:type="dxa"/>
            <w:shd w:val="clear" w:color="auto" w:fill="auto"/>
          </w:tcPr>
          <w:p w14:paraId="41475618"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T2</w:t>
            </w:r>
          </w:p>
        </w:tc>
        <w:tc>
          <w:tcPr>
            <w:tcW w:w="2102" w:type="dxa"/>
            <w:gridSpan w:val="2"/>
            <w:shd w:val="clear" w:color="auto" w:fill="auto"/>
          </w:tcPr>
          <w:p w14:paraId="68BEB8DF"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T3</w:t>
            </w:r>
          </w:p>
        </w:tc>
        <w:tc>
          <w:tcPr>
            <w:tcW w:w="2103" w:type="dxa"/>
            <w:shd w:val="clear" w:color="auto" w:fill="auto"/>
          </w:tcPr>
          <w:p w14:paraId="77C74143"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T4</w:t>
            </w:r>
          </w:p>
        </w:tc>
        <w:tc>
          <w:tcPr>
            <w:tcW w:w="2103" w:type="dxa"/>
            <w:shd w:val="clear" w:color="auto" w:fill="auto"/>
          </w:tcPr>
          <w:p w14:paraId="321FAA04" w14:textId="77777777" w:rsidR="00E97304" w:rsidRPr="00E37223" w:rsidRDefault="00E97304" w:rsidP="00F56732">
            <w:pPr>
              <w:spacing w:line="240" w:lineRule="auto"/>
              <w:jc w:val="center"/>
              <w:rPr>
                <w:rFonts w:asciiTheme="majorHAnsi" w:hAnsiTheme="majorHAnsi" w:cstheme="majorHAnsi"/>
                <w:b/>
                <w:sz w:val="22"/>
              </w:rPr>
            </w:pPr>
            <w:r w:rsidRPr="00E37223">
              <w:rPr>
                <w:rFonts w:asciiTheme="majorHAnsi" w:hAnsiTheme="majorHAnsi" w:cstheme="majorHAnsi"/>
                <w:b/>
                <w:sz w:val="22"/>
              </w:rPr>
              <w:t>T5</w:t>
            </w:r>
          </w:p>
        </w:tc>
      </w:tr>
      <w:tr w:rsidR="00F17D58" w:rsidRPr="00E37223" w14:paraId="2908A3EB" w14:textId="77777777" w:rsidTr="00F17D58">
        <w:trPr>
          <w:trHeight w:val="340"/>
        </w:trPr>
        <w:tc>
          <w:tcPr>
            <w:tcW w:w="14459" w:type="dxa"/>
            <w:gridSpan w:val="8"/>
            <w:shd w:val="clear" w:color="auto" w:fill="F2F2F2" w:themeFill="background1" w:themeFillShade="F2"/>
            <w:vAlign w:val="center"/>
          </w:tcPr>
          <w:p w14:paraId="2B564E5A" w14:textId="13B210E7" w:rsidR="00F17D58" w:rsidRPr="00E37223" w:rsidRDefault="00F17D58" w:rsidP="00F17D58">
            <w:pPr>
              <w:spacing w:line="240" w:lineRule="auto"/>
              <w:rPr>
                <w:rFonts w:asciiTheme="majorHAnsi" w:hAnsiTheme="majorHAnsi" w:cstheme="majorHAnsi"/>
                <w:b/>
                <w:sz w:val="22"/>
              </w:rPr>
            </w:pPr>
            <w:r>
              <w:rPr>
                <w:rFonts w:asciiTheme="majorHAnsi" w:hAnsiTheme="majorHAnsi" w:cstheme="majorHAnsi"/>
                <w:b/>
                <w:sz w:val="22"/>
              </w:rPr>
              <w:t>D&amp;S group</w:t>
            </w:r>
          </w:p>
        </w:tc>
      </w:tr>
      <w:tr w:rsidR="00E97304" w:rsidRPr="00E37223" w14:paraId="6230C76E" w14:textId="77777777" w:rsidTr="00F17D58">
        <w:tc>
          <w:tcPr>
            <w:tcW w:w="14459" w:type="dxa"/>
            <w:gridSpan w:val="8"/>
            <w:shd w:val="clear" w:color="auto" w:fill="auto"/>
          </w:tcPr>
          <w:p w14:paraId="14177002" w14:textId="77777777"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Health-related Quality of Life (EQ-5D-5L) (2017 Tariff)</w:t>
            </w:r>
          </w:p>
        </w:tc>
      </w:tr>
      <w:tr w:rsidR="00E97304" w:rsidRPr="00E37223" w14:paraId="55340AA8" w14:textId="77777777" w:rsidTr="00F17D58">
        <w:tc>
          <w:tcPr>
            <w:tcW w:w="1843" w:type="dxa"/>
            <w:shd w:val="clear" w:color="auto" w:fill="auto"/>
          </w:tcPr>
          <w:p w14:paraId="045FA47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643583C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163</w:t>
            </w:r>
          </w:p>
        </w:tc>
        <w:tc>
          <w:tcPr>
            <w:tcW w:w="2103" w:type="dxa"/>
            <w:shd w:val="clear" w:color="auto" w:fill="auto"/>
          </w:tcPr>
          <w:p w14:paraId="740E6B7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03" w:type="dxa"/>
            <w:shd w:val="clear" w:color="auto" w:fill="auto"/>
          </w:tcPr>
          <w:p w14:paraId="683DE18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gridSpan w:val="2"/>
            <w:shd w:val="clear" w:color="auto" w:fill="auto"/>
          </w:tcPr>
          <w:p w14:paraId="29024A3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131</w:t>
            </w:r>
          </w:p>
        </w:tc>
        <w:tc>
          <w:tcPr>
            <w:tcW w:w="2103" w:type="dxa"/>
            <w:shd w:val="clear" w:color="auto" w:fill="auto"/>
          </w:tcPr>
          <w:p w14:paraId="57E60D1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2F907DB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62</w:t>
            </w:r>
          </w:p>
        </w:tc>
      </w:tr>
      <w:tr w:rsidR="00E97304" w:rsidRPr="00E37223" w14:paraId="09F3D2C6" w14:textId="77777777" w:rsidTr="00F17D58">
        <w:tc>
          <w:tcPr>
            <w:tcW w:w="1843" w:type="dxa"/>
            <w:shd w:val="clear" w:color="auto" w:fill="auto"/>
          </w:tcPr>
          <w:p w14:paraId="4889B0D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6550F6F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0.69</w:t>
            </w:r>
            <w:r w:rsidRPr="00E37223">
              <w:rPr>
                <w:rFonts w:asciiTheme="majorHAnsi" w:hAnsiTheme="majorHAnsi" w:cstheme="majorHAnsi"/>
                <w:sz w:val="22"/>
              </w:rPr>
              <w:tab/>
              <w:t>(0.22)</w:t>
            </w:r>
          </w:p>
        </w:tc>
        <w:tc>
          <w:tcPr>
            <w:tcW w:w="2103" w:type="dxa"/>
            <w:shd w:val="clear" w:color="auto" w:fill="auto"/>
          </w:tcPr>
          <w:p w14:paraId="6E1F9F5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0.68</w:t>
            </w:r>
            <w:r w:rsidRPr="00E37223">
              <w:rPr>
                <w:rFonts w:asciiTheme="majorHAnsi" w:hAnsiTheme="majorHAnsi" w:cstheme="majorHAnsi"/>
                <w:sz w:val="22"/>
              </w:rPr>
              <w:tab/>
              <w:t>(0.23)</w:t>
            </w:r>
          </w:p>
        </w:tc>
        <w:tc>
          <w:tcPr>
            <w:tcW w:w="2103" w:type="dxa"/>
            <w:shd w:val="clear" w:color="auto" w:fill="auto"/>
          </w:tcPr>
          <w:p w14:paraId="4E31F57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0.68</w:t>
            </w:r>
            <w:r w:rsidRPr="00E37223">
              <w:rPr>
                <w:rFonts w:asciiTheme="majorHAnsi" w:hAnsiTheme="majorHAnsi" w:cstheme="majorHAnsi"/>
                <w:sz w:val="22"/>
              </w:rPr>
              <w:tab/>
              <w:t>(0.25)</w:t>
            </w:r>
          </w:p>
        </w:tc>
        <w:tc>
          <w:tcPr>
            <w:tcW w:w="2102" w:type="dxa"/>
            <w:gridSpan w:val="2"/>
            <w:shd w:val="clear" w:color="auto" w:fill="auto"/>
          </w:tcPr>
          <w:p w14:paraId="6DA2130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0.67</w:t>
            </w:r>
            <w:r w:rsidRPr="00E37223">
              <w:rPr>
                <w:rFonts w:asciiTheme="majorHAnsi" w:hAnsiTheme="majorHAnsi" w:cstheme="majorHAnsi"/>
                <w:sz w:val="22"/>
              </w:rPr>
              <w:tab/>
              <w:t>(0.27)</w:t>
            </w:r>
          </w:p>
        </w:tc>
        <w:tc>
          <w:tcPr>
            <w:tcW w:w="2103" w:type="dxa"/>
            <w:shd w:val="clear" w:color="auto" w:fill="auto"/>
          </w:tcPr>
          <w:p w14:paraId="7DC0834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0.69</w:t>
            </w:r>
            <w:r w:rsidRPr="00E37223">
              <w:rPr>
                <w:rFonts w:asciiTheme="majorHAnsi" w:hAnsiTheme="majorHAnsi" w:cstheme="majorHAnsi"/>
                <w:sz w:val="22"/>
              </w:rPr>
              <w:tab/>
              <w:t>(0.24)</w:t>
            </w:r>
          </w:p>
        </w:tc>
        <w:tc>
          <w:tcPr>
            <w:tcW w:w="2103" w:type="dxa"/>
            <w:shd w:val="clear" w:color="auto" w:fill="auto"/>
          </w:tcPr>
          <w:p w14:paraId="5D791A5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0.65</w:t>
            </w:r>
            <w:r w:rsidRPr="00E37223">
              <w:rPr>
                <w:rFonts w:asciiTheme="majorHAnsi" w:hAnsiTheme="majorHAnsi" w:cstheme="majorHAnsi"/>
                <w:sz w:val="22"/>
              </w:rPr>
              <w:tab/>
              <w:t>(0.25)</w:t>
            </w:r>
          </w:p>
        </w:tc>
      </w:tr>
      <w:tr w:rsidR="00E97304" w:rsidRPr="00E37223" w14:paraId="3F1E057D" w14:textId="77777777" w:rsidTr="00F17D58">
        <w:tc>
          <w:tcPr>
            <w:tcW w:w="1843" w:type="dxa"/>
            <w:shd w:val="clear" w:color="auto" w:fill="auto"/>
          </w:tcPr>
          <w:p w14:paraId="69E9A9A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441D6C1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0.73</w:t>
            </w:r>
            <w:r w:rsidRPr="00E37223">
              <w:rPr>
                <w:rFonts w:asciiTheme="majorHAnsi" w:hAnsiTheme="majorHAnsi" w:cstheme="majorHAnsi"/>
                <w:sz w:val="22"/>
              </w:rPr>
              <w:tab/>
              <w:t>(-0.12, 1)</w:t>
            </w:r>
          </w:p>
        </w:tc>
        <w:tc>
          <w:tcPr>
            <w:tcW w:w="2103" w:type="dxa"/>
            <w:shd w:val="clear" w:color="auto" w:fill="auto"/>
          </w:tcPr>
          <w:p w14:paraId="37C7953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0.73</w:t>
            </w:r>
            <w:r w:rsidRPr="00E37223">
              <w:rPr>
                <w:rFonts w:asciiTheme="majorHAnsi" w:hAnsiTheme="majorHAnsi" w:cstheme="majorHAnsi"/>
                <w:sz w:val="22"/>
              </w:rPr>
              <w:tab/>
              <w:t>(-0.15, 1)</w:t>
            </w:r>
          </w:p>
        </w:tc>
        <w:tc>
          <w:tcPr>
            <w:tcW w:w="2103" w:type="dxa"/>
            <w:shd w:val="clear" w:color="auto" w:fill="auto"/>
          </w:tcPr>
          <w:p w14:paraId="7EB3BB3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0.73</w:t>
            </w:r>
            <w:r w:rsidRPr="00E37223">
              <w:rPr>
                <w:rFonts w:asciiTheme="majorHAnsi" w:hAnsiTheme="majorHAnsi" w:cstheme="majorHAnsi"/>
                <w:sz w:val="22"/>
              </w:rPr>
              <w:tab/>
              <w:t>(-0.18, 1)</w:t>
            </w:r>
          </w:p>
        </w:tc>
        <w:tc>
          <w:tcPr>
            <w:tcW w:w="2102" w:type="dxa"/>
            <w:gridSpan w:val="2"/>
            <w:shd w:val="clear" w:color="auto" w:fill="auto"/>
          </w:tcPr>
          <w:p w14:paraId="5022FAB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0.76</w:t>
            </w:r>
            <w:r w:rsidRPr="00E37223">
              <w:rPr>
                <w:rFonts w:asciiTheme="majorHAnsi" w:hAnsiTheme="majorHAnsi" w:cstheme="majorHAnsi"/>
                <w:sz w:val="22"/>
              </w:rPr>
              <w:tab/>
              <w:t>(-0.17, 1)</w:t>
            </w:r>
          </w:p>
        </w:tc>
        <w:tc>
          <w:tcPr>
            <w:tcW w:w="2103" w:type="dxa"/>
            <w:shd w:val="clear" w:color="auto" w:fill="auto"/>
          </w:tcPr>
          <w:p w14:paraId="68F8F32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0.76</w:t>
            </w:r>
            <w:r w:rsidRPr="00E37223">
              <w:rPr>
                <w:rFonts w:asciiTheme="majorHAnsi" w:hAnsiTheme="majorHAnsi" w:cstheme="majorHAnsi"/>
                <w:sz w:val="22"/>
              </w:rPr>
              <w:tab/>
              <w:t>(-0.17, 1)</w:t>
            </w:r>
          </w:p>
        </w:tc>
        <w:tc>
          <w:tcPr>
            <w:tcW w:w="2103" w:type="dxa"/>
            <w:shd w:val="clear" w:color="auto" w:fill="auto"/>
          </w:tcPr>
          <w:p w14:paraId="3195139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0.71</w:t>
            </w:r>
            <w:r w:rsidRPr="00E37223">
              <w:rPr>
                <w:rFonts w:asciiTheme="majorHAnsi" w:hAnsiTheme="majorHAnsi" w:cstheme="majorHAnsi"/>
                <w:sz w:val="22"/>
              </w:rPr>
              <w:tab/>
              <w:t>(-0.25, 1)</w:t>
            </w:r>
          </w:p>
        </w:tc>
      </w:tr>
      <w:tr w:rsidR="00E97304" w:rsidRPr="00E37223" w14:paraId="5D31537D" w14:textId="77777777" w:rsidTr="00F17D58">
        <w:tc>
          <w:tcPr>
            <w:tcW w:w="14459" w:type="dxa"/>
            <w:gridSpan w:val="8"/>
            <w:shd w:val="clear" w:color="auto" w:fill="auto"/>
          </w:tcPr>
          <w:p w14:paraId="10385C15" w14:textId="77777777"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WHOQOL-BREF Social relationships Domain</w:t>
            </w:r>
          </w:p>
        </w:tc>
      </w:tr>
      <w:tr w:rsidR="00E97304" w:rsidRPr="00E37223" w14:paraId="2D683B76" w14:textId="77777777" w:rsidTr="00F17D58">
        <w:tc>
          <w:tcPr>
            <w:tcW w:w="1843" w:type="dxa"/>
            <w:shd w:val="clear" w:color="auto" w:fill="auto"/>
          </w:tcPr>
          <w:p w14:paraId="485CD5A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2C7D291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163</w:t>
            </w:r>
          </w:p>
        </w:tc>
        <w:tc>
          <w:tcPr>
            <w:tcW w:w="2103" w:type="dxa"/>
            <w:shd w:val="clear" w:color="auto" w:fill="auto"/>
          </w:tcPr>
          <w:p w14:paraId="589DD40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3" w:type="dxa"/>
            <w:shd w:val="clear" w:color="auto" w:fill="auto"/>
          </w:tcPr>
          <w:p w14:paraId="39DD1D9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gridSpan w:val="2"/>
            <w:shd w:val="clear" w:color="auto" w:fill="auto"/>
          </w:tcPr>
          <w:p w14:paraId="72C4F10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133</w:t>
            </w:r>
          </w:p>
        </w:tc>
        <w:tc>
          <w:tcPr>
            <w:tcW w:w="2103" w:type="dxa"/>
            <w:shd w:val="clear" w:color="auto" w:fill="auto"/>
          </w:tcPr>
          <w:p w14:paraId="085FD58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5F8FDEE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61</w:t>
            </w:r>
          </w:p>
        </w:tc>
      </w:tr>
      <w:tr w:rsidR="00E97304" w:rsidRPr="00E37223" w14:paraId="3322A64C" w14:textId="77777777" w:rsidTr="00F17D58">
        <w:tc>
          <w:tcPr>
            <w:tcW w:w="1843" w:type="dxa"/>
            <w:shd w:val="clear" w:color="auto" w:fill="auto"/>
          </w:tcPr>
          <w:p w14:paraId="12BDE00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1948554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43.79</w:t>
            </w:r>
            <w:r w:rsidRPr="00E37223">
              <w:rPr>
                <w:rFonts w:asciiTheme="majorHAnsi" w:hAnsiTheme="majorHAnsi" w:cstheme="majorHAnsi"/>
                <w:sz w:val="22"/>
              </w:rPr>
              <w:tab/>
              <w:t>(24.56)</w:t>
            </w:r>
          </w:p>
        </w:tc>
        <w:tc>
          <w:tcPr>
            <w:tcW w:w="2103" w:type="dxa"/>
            <w:shd w:val="clear" w:color="auto" w:fill="auto"/>
          </w:tcPr>
          <w:p w14:paraId="06FCF58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43.8</w:t>
            </w:r>
            <w:r w:rsidRPr="00E37223">
              <w:rPr>
                <w:rFonts w:asciiTheme="majorHAnsi" w:hAnsiTheme="majorHAnsi" w:cstheme="majorHAnsi"/>
                <w:sz w:val="22"/>
              </w:rPr>
              <w:tab/>
              <w:t>(23.67)</w:t>
            </w:r>
          </w:p>
        </w:tc>
        <w:tc>
          <w:tcPr>
            <w:tcW w:w="2103" w:type="dxa"/>
            <w:shd w:val="clear" w:color="auto" w:fill="auto"/>
          </w:tcPr>
          <w:p w14:paraId="31647A10"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45.1</w:t>
            </w:r>
            <w:r w:rsidRPr="00E37223">
              <w:rPr>
                <w:rFonts w:asciiTheme="majorHAnsi" w:hAnsiTheme="majorHAnsi" w:cstheme="majorHAnsi"/>
                <w:sz w:val="22"/>
              </w:rPr>
              <w:tab/>
              <w:t>(23.42)</w:t>
            </w:r>
          </w:p>
        </w:tc>
        <w:tc>
          <w:tcPr>
            <w:tcW w:w="2102" w:type="dxa"/>
            <w:gridSpan w:val="2"/>
            <w:shd w:val="clear" w:color="auto" w:fill="auto"/>
          </w:tcPr>
          <w:p w14:paraId="76AB83DD"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45.39</w:t>
            </w:r>
            <w:r w:rsidRPr="00E37223">
              <w:rPr>
                <w:rFonts w:asciiTheme="majorHAnsi" w:hAnsiTheme="majorHAnsi" w:cstheme="majorHAnsi"/>
                <w:sz w:val="22"/>
              </w:rPr>
              <w:tab/>
              <w:t>(23.5)</w:t>
            </w:r>
          </w:p>
        </w:tc>
        <w:tc>
          <w:tcPr>
            <w:tcW w:w="2103" w:type="dxa"/>
            <w:shd w:val="clear" w:color="auto" w:fill="auto"/>
          </w:tcPr>
          <w:p w14:paraId="2CEE9D2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45.18</w:t>
            </w:r>
            <w:r w:rsidRPr="00E37223">
              <w:rPr>
                <w:rFonts w:asciiTheme="majorHAnsi" w:hAnsiTheme="majorHAnsi" w:cstheme="majorHAnsi"/>
                <w:sz w:val="22"/>
              </w:rPr>
              <w:tab/>
              <w:t>(21.76)</w:t>
            </w:r>
          </w:p>
        </w:tc>
        <w:tc>
          <w:tcPr>
            <w:tcW w:w="2103" w:type="dxa"/>
            <w:shd w:val="clear" w:color="auto" w:fill="auto"/>
          </w:tcPr>
          <w:p w14:paraId="590F184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40.85</w:t>
            </w:r>
            <w:r w:rsidRPr="00E37223">
              <w:rPr>
                <w:rFonts w:asciiTheme="majorHAnsi" w:hAnsiTheme="majorHAnsi" w:cstheme="majorHAnsi"/>
                <w:sz w:val="22"/>
              </w:rPr>
              <w:tab/>
              <w:t>(24.14)</w:t>
            </w:r>
          </w:p>
        </w:tc>
      </w:tr>
      <w:tr w:rsidR="00E97304" w:rsidRPr="00E37223" w14:paraId="08299C8C" w14:textId="77777777" w:rsidTr="00F17D58">
        <w:tc>
          <w:tcPr>
            <w:tcW w:w="1843" w:type="dxa"/>
            <w:shd w:val="clear" w:color="auto" w:fill="auto"/>
          </w:tcPr>
          <w:p w14:paraId="535270E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1CC2FA3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(0, 100)</w:t>
            </w:r>
          </w:p>
        </w:tc>
        <w:tc>
          <w:tcPr>
            <w:tcW w:w="2103" w:type="dxa"/>
            <w:shd w:val="clear" w:color="auto" w:fill="auto"/>
          </w:tcPr>
          <w:p w14:paraId="7F0683D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(0, 100)</w:t>
            </w:r>
          </w:p>
        </w:tc>
        <w:tc>
          <w:tcPr>
            <w:tcW w:w="2103" w:type="dxa"/>
            <w:shd w:val="clear" w:color="auto" w:fill="auto"/>
          </w:tcPr>
          <w:p w14:paraId="37FDE51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50</w:t>
            </w:r>
            <w:r w:rsidRPr="00E37223">
              <w:rPr>
                <w:rFonts w:asciiTheme="majorHAnsi" w:hAnsiTheme="majorHAnsi" w:cstheme="majorHAnsi"/>
                <w:sz w:val="22"/>
              </w:rPr>
              <w:tab/>
              <w:t>(0, 100)</w:t>
            </w:r>
          </w:p>
        </w:tc>
        <w:tc>
          <w:tcPr>
            <w:tcW w:w="2102" w:type="dxa"/>
            <w:gridSpan w:val="2"/>
            <w:shd w:val="clear" w:color="auto" w:fill="auto"/>
          </w:tcPr>
          <w:p w14:paraId="22499C1D"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50</w:t>
            </w:r>
            <w:r w:rsidRPr="00E37223">
              <w:rPr>
                <w:rFonts w:asciiTheme="majorHAnsi" w:hAnsiTheme="majorHAnsi" w:cstheme="majorHAnsi"/>
                <w:sz w:val="22"/>
              </w:rPr>
              <w:tab/>
              <w:t>(0, 100)</w:t>
            </w:r>
          </w:p>
        </w:tc>
        <w:tc>
          <w:tcPr>
            <w:tcW w:w="2103" w:type="dxa"/>
            <w:shd w:val="clear" w:color="auto" w:fill="auto"/>
          </w:tcPr>
          <w:p w14:paraId="7CF6BD5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(0, 91.67)</w:t>
            </w:r>
          </w:p>
        </w:tc>
        <w:tc>
          <w:tcPr>
            <w:tcW w:w="2103" w:type="dxa"/>
            <w:shd w:val="clear" w:color="auto" w:fill="auto"/>
          </w:tcPr>
          <w:p w14:paraId="20CA339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41.67</w:t>
            </w:r>
            <w:r w:rsidRPr="00E37223">
              <w:rPr>
                <w:rFonts w:asciiTheme="majorHAnsi" w:hAnsiTheme="majorHAnsi" w:cstheme="majorHAnsi"/>
                <w:sz w:val="22"/>
              </w:rPr>
              <w:tab/>
              <w:t>(0, 83.33)</w:t>
            </w:r>
          </w:p>
        </w:tc>
      </w:tr>
      <w:tr w:rsidR="00E97304" w:rsidRPr="00E37223" w14:paraId="29996258" w14:textId="77777777" w:rsidTr="00F56732">
        <w:tc>
          <w:tcPr>
            <w:tcW w:w="14459" w:type="dxa"/>
            <w:gridSpan w:val="8"/>
            <w:shd w:val="clear" w:color="auto" w:fill="auto"/>
          </w:tcPr>
          <w:p w14:paraId="788BE33C" w14:textId="77777777"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WHOQOL-BREF Physical health Domain</w:t>
            </w:r>
          </w:p>
        </w:tc>
      </w:tr>
      <w:tr w:rsidR="00E97304" w:rsidRPr="00E37223" w14:paraId="33D5B56D" w14:textId="77777777" w:rsidTr="00F56732">
        <w:tc>
          <w:tcPr>
            <w:tcW w:w="1843" w:type="dxa"/>
            <w:shd w:val="clear" w:color="auto" w:fill="auto"/>
          </w:tcPr>
          <w:p w14:paraId="7C5E930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533B2AD7"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163</w:t>
            </w:r>
          </w:p>
        </w:tc>
        <w:tc>
          <w:tcPr>
            <w:tcW w:w="2103" w:type="dxa"/>
            <w:shd w:val="clear" w:color="auto" w:fill="auto"/>
          </w:tcPr>
          <w:p w14:paraId="1FE7560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03" w:type="dxa"/>
            <w:shd w:val="clear" w:color="auto" w:fill="auto"/>
          </w:tcPr>
          <w:p w14:paraId="08DCB8F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gridSpan w:val="2"/>
            <w:shd w:val="clear" w:color="auto" w:fill="auto"/>
          </w:tcPr>
          <w:p w14:paraId="16B0B4D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132</w:t>
            </w:r>
          </w:p>
        </w:tc>
        <w:tc>
          <w:tcPr>
            <w:tcW w:w="2103" w:type="dxa"/>
            <w:shd w:val="clear" w:color="auto" w:fill="auto"/>
          </w:tcPr>
          <w:p w14:paraId="1415B50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1FCDC39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61</w:t>
            </w:r>
          </w:p>
        </w:tc>
      </w:tr>
      <w:tr w:rsidR="00E97304" w:rsidRPr="00E37223" w14:paraId="1248842C" w14:textId="77777777" w:rsidTr="00F56732">
        <w:tc>
          <w:tcPr>
            <w:tcW w:w="1843" w:type="dxa"/>
            <w:shd w:val="clear" w:color="auto" w:fill="auto"/>
          </w:tcPr>
          <w:p w14:paraId="289DDF3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4B88A81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51.61</w:t>
            </w:r>
            <w:r w:rsidRPr="00E37223">
              <w:rPr>
                <w:rFonts w:asciiTheme="majorHAnsi" w:hAnsiTheme="majorHAnsi" w:cstheme="majorHAnsi"/>
                <w:sz w:val="22"/>
              </w:rPr>
              <w:tab/>
              <w:t>(19.91)</w:t>
            </w:r>
          </w:p>
        </w:tc>
        <w:tc>
          <w:tcPr>
            <w:tcW w:w="2103" w:type="dxa"/>
            <w:shd w:val="clear" w:color="auto" w:fill="auto"/>
          </w:tcPr>
          <w:p w14:paraId="54A5E1F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52.23</w:t>
            </w:r>
            <w:r w:rsidRPr="00E37223">
              <w:rPr>
                <w:rFonts w:asciiTheme="majorHAnsi" w:hAnsiTheme="majorHAnsi" w:cstheme="majorHAnsi"/>
                <w:sz w:val="22"/>
              </w:rPr>
              <w:tab/>
              <w:t>(19.87)</w:t>
            </w:r>
          </w:p>
        </w:tc>
        <w:tc>
          <w:tcPr>
            <w:tcW w:w="2103" w:type="dxa"/>
            <w:shd w:val="clear" w:color="auto" w:fill="auto"/>
          </w:tcPr>
          <w:p w14:paraId="7ADA5F26"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52.61</w:t>
            </w:r>
            <w:r w:rsidRPr="00E37223">
              <w:rPr>
                <w:rFonts w:asciiTheme="majorHAnsi" w:hAnsiTheme="majorHAnsi" w:cstheme="majorHAnsi"/>
                <w:sz w:val="22"/>
              </w:rPr>
              <w:tab/>
              <w:t>(20.4)</w:t>
            </w:r>
          </w:p>
        </w:tc>
        <w:tc>
          <w:tcPr>
            <w:tcW w:w="2102" w:type="dxa"/>
            <w:gridSpan w:val="2"/>
            <w:shd w:val="clear" w:color="auto" w:fill="auto"/>
          </w:tcPr>
          <w:p w14:paraId="26812B4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52.73</w:t>
            </w:r>
            <w:r w:rsidRPr="00E37223">
              <w:rPr>
                <w:rFonts w:asciiTheme="majorHAnsi" w:hAnsiTheme="majorHAnsi" w:cstheme="majorHAnsi"/>
                <w:sz w:val="22"/>
              </w:rPr>
              <w:tab/>
              <w:t>(20.77)</w:t>
            </w:r>
          </w:p>
        </w:tc>
        <w:tc>
          <w:tcPr>
            <w:tcW w:w="2103" w:type="dxa"/>
            <w:shd w:val="clear" w:color="auto" w:fill="auto"/>
          </w:tcPr>
          <w:p w14:paraId="4465B04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51.95</w:t>
            </w:r>
            <w:r w:rsidRPr="00E37223">
              <w:rPr>
                <w:rFonts w:asciiTheme="majorHAnsi" w:hAnsiTheme="majorHAnsi" w:cstheme="majorHAnsi"/>
                <w:sz w:val="22"/>
              </w:rPr>
              <w:tab/>
              <w:t>(22.13)</w:t>
            </w:r>
          </w:p>
        </w:tc>
        <w:tc>
          <w:tcPr>
            <w:tcW w:w="2103" w:type="dxa"/>
            <w:shd w:val="clear" w:color="auto" w:fill="auto"/>
          </w:tcPr>
          <w:p w14:paraId="0C28BF88"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53.34</w:t>
            </w:r>
            <w:r w:rsidRPr="00E37223">
              <w:rPr>
                <w:rFonts w:asciiTheme="majorHAnsi" w:hAnsiTheme="majorHAnsi" w:cstheme="majorHAnsi"/>
                <w:sz w:val="22"/>
              </w:rPr>
              <w:tab/>
              <w:t>(21.59)</w:t>
            </w:r>
          </w:p>
        </w:tc>
      </w:tr>
      <w:tr w:rsidR="00E97304" w:rsidRPr="00E37223" w14:paraId="2CBC56AF" w14:textId="77777777" w:rsidTr="00F56732">
        <w:tc>
          <w:tcPr>
            <w:tcW w:w="1843" w:type="dxa"/>
            <w:shd w:val="clear" w:color="auto" w:fill="auto"/>
          </w:tcPr>
          <w:p w14:paraId="0303559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31F65D6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50.00   (3.57, 100)</w:t>
            </w:r>
          </w:p>
        </w:tc>
        <w:tc>
          <w:tcPr>
            <w:tcW w:w="2103" w:type="dxa"/>
            <w:shd w:val="clear" w:color="auto" w:fill="auto"/>
          </w:tcPr>
          <w:p w14:paraId="5369844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53.57</w:t>
            </w:r>
            <w:r w:rsidRPr="00E37223">
              <w:rPr>
                <w:rFonts w:asciiTheme="majorHAnsi" w:hAnsiTheme="majorHAnsi" w:cstheme="majorHAnsi"/>
                <w:sz w:val="22"/>
              </w:rPr>
              <w:tab/>
              <w:t>(0, 100)</w:t>
            </w:r>
          </w:p>
        </w:tc>
        <w:tc>
          <w:tcPr>
            <w:tcW w:w="2103" w:type="dxa"/>
            <w:shd w:val="clear" w:color="auto" w:fill="auto"/>
          </w:tcPr>
          <w:p w14:paraId="12042BB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53.57</w:t>
            </w:r>
            <w:r w:rsidRPr="00E37223">
              <w:rPr>
                <w:rFonts w:asciiTheme="majorHAnsi" w:hAnsiTheme="majorHAnsi" w:cstheme="majorHAnsi"/>
                <w:sz w:val="22"/>
              </w:rPr>
              <w:tab/>
              <w:t>(3.57, 100)</w:t>
            </w:r>
          </w:p>
        </w:tc>
        <w:tc>
          <w:tcPr>
            <w:tcW w:w="2102" w:type="dxa"/>
            <w:gridSpan w:val="2"/>
            <w:shd w:val="clear" w:color="auto" w:fill="auto"/>
          </w:tcPr>
          <w:p w14:paraId="450E3E2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57.14</w:t>
            </w:r>
            <w:r w:rsidRPr="00E37223">
              <w:rPr>
                <w:rFonts w:asciiTheme="majorHAnsi" w:hAnsiTheme="majorHAnsi" w:cstheme="majorHAnsi"/>
                <w:sz w:val="22"/>
              </w:rPr>
              <w:tab/>
              <w:t>(3.57, 100)</w:t>
            </w:r>
          </w:p>
        </w:tc>
        <w:tc>
          <w:tcPr>
            <w:tcW w:w="2103" w:type="dxa"/>
            <w:shd w:val="clear" w:color="auto" w:fill="auto"/>
          </w:tcPr>
          <w:p w14:paraId="4E74731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53.57</w:t>
            </w:r>
            <w:r w:rsidRPr="00E37223">
              <w:rPr>
                <w:rFonts w:asciiTheme="majorHAnsi" w:hAnsiTheme="majorHAnsi" w:cstheme="majorHAnsi"/>
                <w:sz w:val="22"/>
              </w:rPr>
              <w:tab/>
              <w:t>(0, 100)</w:t>
            </w:r>
          </w:p>
        </w:tc>
        <w:tc>
          <w:tcPr>
            <w:tcW w:w="2103" w:type="dxa"/>
            <w:shd w:val="clear" w:color="auto" w:fill="auto"/>
          </w:tcPr>
          <w:p w14:paraId="646FB69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57.14</w:t>
            </w:r>
            <w:r w:rsidRPr="00E37223">
              <w:rPr>
                <w:rFonts w:asciiTheme="majorHAnsi" w:hAnsiTheme="majorHAnsi" w:cstheme="majorHAnsi"/>
                <w:sz w:val="22"/>
              </w:rPr>
              <w:tab/>
              <w:t>(3.57, 96.43)</w:t>
            </w:r>
          </w:p>
        </w:tc>
      </w:tr>
      <w:tr w:rsidR="00E97304" w:rsidRPr="00E37223" w14:paraId="663D4470" w14:textId="77777777" w:rsidTr="00F17D58">
        <w:tc>
          <w:tcPr>
            <w:tcW w:w="14459" w:type="dxa"/>
            <w:gridSpan w:val="8"/>
            <w:shd w:val="clear" w:color="auto" w:fill="auto"/>
          </w:tcPr>
          <w:p w14:paraId="191F70F6" w14:textId="77777777" w:rsidR="00E97304" w:rsidRPr="00E37223" w:rsidRDefault="00E97304" w:rsidP="00F56732">
            <w:pPr>
              <w:spacing w:line="240" w:lineRule="auto"/>
              <w:rPr>
                <w:rFonts w:asciiTheme="majorHAnsi" w:hAnsiTheme="majorHAnsi" w:cstheme="majorHAnsi"/>
                <w:b/>
                <w:sz w:val="22"/>
              </w:rPr>
            </w:pPr>
            <w:r w:rsidRPr="00E37223">
              <w:rPr>
                <w:rFonts w:asciiTheme="majorHAnsi" w:hAnsiTheme="majorHAnsi" w:cstheme="majorHAnsi"/>
                <w:b/>
                <w:sz w:val="22"/>
              </w:rPr>
              <w:t>WHOQOL-BREF Environment Domain</w:t>
            </w:r>
          </w:p>
        </w:tc>
      </w:tr>
      <w:tr w:rsidR="00E97304" w:rsidRPr="00E37223" w14:paraId="2DCCC270" w14:textId="77777777" w:rsidTr="00F17D58">
        <w:tc>
          <w:tcPr>
            <w:tcW w:w="1843" w:type="dxa"/>
            <w:shd w:val="clear" w:color="auto" w:fill="auto"/>
          </w:tcPr>
          <w:p w14:paraId="577769EF"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1B27C93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164</w:t>
            </w:r>
          </w:p>
        </w:tc>
        <w:tc>
          <w:tcPr>
            <w:tcW w:w="2103" w:type="dxa"/>
            <w:shd w:val="clear" w:color="auto" w:fill="auto"/>
          </w:tcPr>
          <w:p w14:paraId="605F498D"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74" w:type="dxa"/>
            <w:gridSpan w:val="2"/>
            <w:shd w:val="clear" w:color="auto" w:fill="auto"/>
          </w:tcPr>
          <w:p w14:paraId="429588C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031" w:type="dxa"/>
            <w:shd w:val="clear" w:color="auto" w:fill="auto"/>
          </w:tcPr>
          <w:p w14:paraId="7DAC287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133</w:t>
            </w:r>
          </w:p>
        </w:tc>
        <w:tc>
          <w:tcPr>
            <w:tcW w:w="2103" w:type="dxa"/>
            <w:shd w:val="clear" w:color="auto" w:fill="auto"/>
          </w:tcPr>
          <w:p w14:paraId="5099E4C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3AE9938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61</w:t>
            </w:r>
          </w:p>
        </w:tc>
      </w:tr>
      <w:tr w:rsidR="00E97304" w:rsidRPr="00E37223" w14:paraId="023CAFEF" w14:textId="77777777" w:rsidTr="00F17D58">
        <w:tc>
          <w:tcPr>
            <w:tcW w:w="1843" w:type="dxa"/>
            <w:shd w:val="clear" w:color="auto" w:fill="auto"/>
          </w:tcPr>
          <w:p w14:paraId="234BFEDB"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357CEBEE"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56.01</w:t>
            </w:r>
            <w:r w:rsidRPr="00E37223">
              <w:rPr>
                <w:rFonts w:asciiTheme="majorHAnsi" w:hAnsiTheme="majorHAnsi" w:cstheme="majorHAnsi"/>
                <w:sz w:val="22"/>
              </w:rPr>
              <w:tab/>
              <w:t>(17.13)</w:t>
            </w:r>
          </w:p>
        </w:tc>
        <w:tc>
          <w:tcPr>
            <w:tcW w:w="2103" w:type="dxa"/>
            <w:shd w:val="clear" w:color="auto" w:fill="auto"/>
          </w:tcPr>
          <w:p w14:paraId="1473D12C"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55.1</w:t>
            </w:r>
            <w:r w:rsidRPr="00E37223">
              <w:rPr>
                <w:rFonts w:asciiTheme="majorHAnsi" w:hAnsiTheme="majorHAnsi" w:cstheme="majorHAnsi"/>
                <w:sz w:val="22"/>
              </w:rPr>
              <w:tab/>
              <w:t>(17.33)</w:t>
            </w:r>
          </w:p>
        </w:tc>
        <w:tc>
          <w:tcPr>
            <w:tcW w:w="2174" w:type="dxa"/>
            <w:gridSpan w:val="2"/>
            <w:shd w:val="clear" w:color="auto" w:fill="auto"/>
          </w:tcPr>
          <w:p w14:paraId="3A2C31F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54.72</w:t>
            </w:r>
            <w:r w:rsidRPr="00E37223">
              <w:rPr>
                <w:rFonts w:asciiTheme="majorHAnsi" w:hAnsiTheme="majorHAnsi" w:cstheme="majorHAnsi"/>
                <w:sz w:val="22"/>
              </w:rPr>
              <w:tab/>
              <w:t>(19.12)</w:t>
            </w:r>
          </w:p>
        </w:tc>
        <w:tc>
          <w:tcPr>
            <w:tcW w:w="2031" w:type="dxa"/>
            <w:shd w:val="clear" w:color="auto" w:fill="auto"/>
          </w:tcPr>
          <w:p w14:paraId="4C84C3C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55.43</w:t>
            </w:r>
            <w:r w:rsidRPr="00E37223">
              <w:rPr>
                <w:rFonts w:asciiTheme="majorHAnsi" w:hAnsiTheme="majorHAnsi" w:cstheme="majorHAnsi"/>
                <w:sz w:val="22"/>
              </w:rPr>
              <w:tab/>
              <w:t>(17.71)</w:t>
            </w:r>
          </w:p>
        </w:tc>
        <w:tc>
          <w:tcPr>
            <w:tcW w:w="2103" w:type="dxa"/>
            <w:shd w:val="clear" w:color="auto" w:fill="auto"/>
          </w:tcPr>
          <w:p w14:paraId="1C580309"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54.57</w:t>
            </w:r>
            <w:r w:rsidRPr="00E37223">
              <w:rPr>
                <w:rFonts w:asciiTheme="majorHAnsi" w:hAnsiTheme="majorHAnsi" w:cstheme="majorHAnsi"/>
                <w:sz w:val="22"/>
              </w:rPr>
              <w:tab/>
              <w:t>(18.28)</w:t>
            </w:r>
          </w:p>
        </w:tc>
        <w:tc>
          <w:tcPr>
            <w:tcW w:w="2103" w:type="dxa"/>
            <w:shd w:val="clear" w:color="auto" w:fill="auto"/>
          </w:tcPr>
          <w:p w14:paraId="7779444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56.51</w:t>
            </w:r>
            <w:r w:rsidRPr="00E37223">
              <w:rPr>
                <w:rFonts w:asciiTheme="majorHAnsi" w:hAnsiTheme="majorHAnsi" w:cstheme="majorHAnsi"/>
                <w:sz w:val="22"/>
              </w:rPr>
              <w:tab/>
              <w:t>(17.27)</w:t>
            </w:r>
          </w:p>
        </w:tc>
      </w:tr>
      <w:tr w:rsidR="00E97304" w:rsidRPr="00E37223" w14:paraId="24E2C058" w14:textId="77777777" w:rsidTr="00F17D58">
        <w:tc>
          <w:tcPr>
            <w:tcW w:w="1843" w:type="dxa"/>
            <w:shd w:val="clear" w:color="auto" w:fill="auto"/>
          </w:tcPr>
          <w:p w14:paraId="6D362562"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51451E55"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56.25</w:t>
            </w:r>
            <w:r w:rsidRPr="00E37223">
              <w:rPr>
                <w:rFonts w:asciiTheme="majorHAnsi" w:hAnsiTheme="majorHAnsi" w:cstheme="majorHAnsi"/>
                <w:sz w:val="22"/>
              </w:rPr>
              <w:tab/>
              <w:t>(3.13, 96.88)</w:t>
            </w:r>
          </w:p>
        </w:tc>
        <w:tc>
          <w:tcPr>
            <w:tcW w:w="2103" w:type="dxa"/>
            <w:shd w:val="clear" w:color="auto" w:fill="auto"/>
          </w:tcPr>
          <w:p w14:paraId="63A98BD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56.25</w:t>
            </w:r>
            <w:r w:rsidRPr="00E37223">
              <w:rPr>
                <w:rFonts w:asciiTheme="majorHAnsi" w:hAnsiTheme="majorHAnsi" w:cstheme="majorHAnsi"/>
                <w:sz w:val="22"/>
              </w:rPr>
              <w:tab/>
              <w:t>(12.5, 100)</w:t>
            </w:r>
          </w:p>
        </w:tc>
        <w:tc>
          <w:tcPr>
            <w:tcW w:w="2174" w:type="dxa"/>
            <w:gridSpan w:val="2"/>
            <w:shd w:val="clear" w:color="auto" w:fill="auto"/>
          </w:tcPr>
          <w:p w14:paraId="7A671663"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53.13</w:t>
            </w:r>
            <w:r w:rsidRPr="00E37223">
              <w:rPr>
                <w:rFonts w:asciiTheme="majorHAnsi" w:hAnsiTheme="majorHAnsi" w:cstheme="majorHAnsi"/>
                <w:sz w:val="22"/>
              </w:rPr>
              <w:tab/>
              <w:t>(3.13, 100)</w:t>
            </w:r>
          </w:p>
        </w:tc>
        <w:tc>
          <w:tcPr>
            <w:tcW w:w="2031" w:type="dxa"/>
            <w:shd w:val="clear" w:color="auto" w:fill="auto"/>
          </w:tcPr>
          <w:p w14:paraId="5FD2DF41"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56.25</w:t>
            </w:r>
            <w:r w:rsidRPr="00E37223">
              <w:rPr>
                <w:rFonts w:asciiTheme="majorHAnsi" w:hAnsiTheme="majorHAnsi" w:cstheme="majorHAnsi"/>
                <w:sz w:val="22"/>
              </w:rPr>
              <w:tab/>
              <w:t>(3.13, 100)</w:t>
            </w:r>
          </w:p>
        </w:tc>
        <w:tc>
          <w:tcPr>
            <w:tcW w:w="2103" w:type="dxa"/>
            <w:shd w:val="clear" w:color="auto" w:fill="auto"/>
          </w:tcPr>
          <w:p w14:paraId="37CBB43A"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56.25</w:t>
            </w:r>
            <w:r w:rsidRPr="00E37223">
              <w:rPr>
                <w:rFonts w:asciiTheme="majorHAnsi" w:hAnsiTheme="majorHAnsi" w:cstheme="majorHAnsi"/>
                <w:sz w:val="22"/>
              </w:rPr>
              <w:tab/>
              <w:t>(0, 100)</w:t>
            </w:r>
          </w:p>
        </w:tc>
        <w:tc>
          <w:tcPr>
            <w:tcW w:w="2103" w:type="dxa"/>
            <w:shd w:val="clear" w:color="auto" w:fill="auto"/>
          </w:tcPr>
          <w:p w14:paraId="1CCDF954" w14:textId="77777777" w:rsidR="00E97304" w:rsidRPr="00E37223" w:rsidRDefault="00E97304" w:rsidP="00F56732">
            <w:pPr>
              <w:spacing w:line="240" w:lineRule="auto"/>
              <w:rPr>
                <w:rFonts w:asciiTheme="majorHAnsi" w:hAnsiTheme="majorHAnsi" w:cstheme="majorHAnsi"/>
                <w:sz w:val="22"/>
              </w:rPr>
            </w:pPr>
            <w:r w:rsidRPr="00E37223">
              <w:rPr>
                <w:rFonts w:asciiTheme="majorHAnsi" w:hAnsiTheme="majorHAnsi" w:cstheme="majorHAnsi"/>
                <w:sz w:val="22"/>
              </w:rPr>
              <w:t>56.25</w:t>
            </w:r>
            <w:r w:rsidRPr="00E37223">
              <w:rPr>
                <w:rFonts w:asciiTheme="majorHAnsi" w:hAnsiTheme="majorHAnsi" w:cstheme="majorHAnsi"/>
                <w:sz w:val="22"/>
              </w:rPr>
              <w:tab/>
              <w:t>(3.13, 90.63)</w:t>
            </w:r>
          </w:p>
        </w:tc>
      </w:tr>
    </w:tbl>
    <w:tbl>
      <w:tblPr>
        <w:tblStyle w:val="TableGrid5"/>
        <w:tblW w:w="14459" w:type="dxa"/>
        <w:tblInd w:w="-147" w:type="dxa"/>
        <w:tblCellMar>
          <w:top w:w="28" w:type="dxa"/>
          <w:bottom w:w="28" w:type="dxa"/>
        </w:tblCellMar>
        <w:tblLook w:val="04A0" w:firstRow="1" w:lastRow="0" w:firstColumn="1" w:lastColumn="0" w:noHBand="0" w:noVBand="1"/>
      </w:tblPr>
      <w:tblGrid>
        <w:gridCol w:w="1843"/>
        <w:gridCol w:w="2102"/>
        <w:gridCol w:w="2103"/>
        <w:gridCol w:w="2103"/>
        <w:gridCol w:w="71"/>
        <w:gridCol w:w="2031"/>
        <w:gridCol w:w="2103"/>
        <w:gridCol w:w="2103"/>
      </w:tblGrid>
      <w:tr w:rsidR="00F17D58" w:rsidRPr="00EA2BAE" w14:paraId="2B2418E3" w14:textId="77777777" w:rsidTr="00F17D58">
        <w:trPr>
          <w:trHeight w:val="340"/>
        </w:trPr>
        <w:tc>
          <w:tcPr>
            <w:tcW w:w="14459" w:type="dxa"/>
            <w:gridSpan w:val="8"/>
            <w:shd w:val="clear" w:color="auto" w:fill="F2F2F2" w:themeFill="background1" w:themeFillShade="F2"/>
            <w:vAlign w:val="center"/>
          </w:tcPr>
          <w:p w14:paraId="036A96B4" w14:textId="2746F3AD" w:rsidR="00F17D58" w:rsidRPr="00EA2BAE" w:rsidRDefault="00F17D58" w:rsidP="00F17D58">
            <w:pPr>
              <w:spacing w:line="240" w:lineRule="auto"/>
              <w:rPr>
                <w:rFonts w:asciiTheme="majorHAnsi" w:hAnsiTheme="majorHAnsi" w:cstheme="majorHAnsi"/>
                <w:b/>
                <w:sz w:val="22"/>
              </w:rPr>
            </w:pPr>
            <w:r>
              <w:rPr>
                <w:rFonts w:asciiTheme="majorHAnsi" w:hAnsiTheme="majorHAnsi" w:cstheme="majorHAnsi"/>
                <w:b/>
                <w:sz w:val="22"/>
              </w:rPr>
              <w:t>SO group</w:t>
            </w:r>
          </w:p>
        </w:tc>
      </w:tr>
      <w:tr w:rsidR="00F17D58" w:rsidRPr="00EA2BAE" w14:paraId="587ED56B" w14:textId="77777777" w:rsidTr="00F17D58">
        <w:tc>
          <w:tcPr>
            <w:tcW w:w="14459" w:type="dxa"/>
            <w:gridSpan w:val="8"/>
            <w:shd w:val="clear" w:color="auto" w:fill="auto"/>
          </w:tcPr>
          <w:p w14:paraId="22DB775C" w14:textId="77777777" w:rsidR="00F17D58" w:rsidRPr="00EA2BAE" w:rsidRDefault="00F17D58" w:rsidP="00C85BF4">
            <w:pPr>
              <w:spacing w:line="240" w:lineRule="auto"/>
              <w:rPr>
                <w:rFonts w:asciiTheme="majorHAnsi" w:hAnsiTheme="majorHAnsi" w:cstheme="majorHAnsi"/>
                <w:b/>
                <w:sz w:val="22"/>
              </w:rPr>
            </w:pPr>
            <w:r w:rsidRPr="00EA2BAE">
              <w:rPr>
                <w:rFonts w:asciiTheme="majorHAnsi" w:hAnsiTheme="majorHAnsi" w:cstheme="majorHAnsi"/>
                <w:b/>
                <w:sz w:val="22"/>
              </w:rPr>
              <w:t>Health-related Quality of Life (EQ-5D-5L) (2017 Tariff)</w:t>
            </w:r>
          </w:p>
        </w:tc>
      </w:tr>
      <w:tr w:rsidR="00F17D58" w:rsidRPr="00EA2BAE" w14:paraId="4C22789F" w14:textId="77777777" w:rsidTr="00C85BF4">
        <w:tc>
          <w:tcPr>
            <w:tcW w:w="1843" w:type="dxa"/>
            <w:shd w:val="clear" w:color="auto" w:fill="auto"/>
          </w:tcPr>
          <w:p w14:paraId="14CE514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4A10B761"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7E57F2F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77</w:t>
            </w:r>
          </w:p>
        </w:tc>
        <w:tc>
          <w:tcPr>
            <w:tcW w:w="2103" w:type="dxa"/>
            <w:shd w:val="clear" w:color="auto" w:fill="auto"/>
          </w:tcPr>
          <w:p w14:paraId="0F1172D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70</w:t>
            </w:r>
          </w:p>
        </w:tc>
        <w:tc>
          <w:tcPr>
            <w:tcW w:w="2102" w:type="dxa"/>
            <w:gridSpan w:val="2"/>
            <w:shd w:val="clear" w:color="auto" w:fill="auto"/>
          </w:tcPr>
          <w:p w14:paraId="2B70162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060E7A7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747BCAD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F17D58" w:rsidRPr="00EA2BAE" w14:paraId="40E78E01" w14:textId="77777777" w:rsidTr="00C85BF4">
        <w:tc>
          <w:tcPr>
            <w:tcW w:w="1843" w:type="dxa"/>
            <w:shd w:val="clear" w:color="auto" w:fill="auto"/>
          </w:tcPr>
          <w:p w14:paraId="617A3AC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292F093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17.17</w:t>
            </w:r>
            <w:r w:rsidRPr="00EA2BAE">
              <w:rPr>
                <w:rFonts w:asciiTheme="majorHAnsi" w:hAnsiTheme="majorHAnsi" w:cstheme="majorHAnsi"/>
                <w:sz w:val="22"/>
              </w:rPr>
              <w:tab/>
              <w:t>(7.31)</w:t>
            </w:r>
          </w:p>
        </w:tc>
        <w:tc>
          <w:tcPr>
            <w:tcW w:w="2103" w:type="dxa"/>
            <w:shd w:val="clear" w:color="auto" w:fill="auto"/>
          </w:tcPr>
          <w:p w14:paraId="0C82548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14.91</w:t>
            </w:r>
            <w:r w:rsidRPr="00EA2BAE">
              <w:rPr>
                <w:rFonts w:asciiTheme="majorHAnsi" w:hAnsiTheme="majorHAnsi" w:cstheme="majorHAnsi"/>
                <w:sz w:val="22"/>
              </w:rPr>
              <w:tab/>
              <w:t>(6.27)</w:t>
            </w:r>
          </w:p>
        </w:tc>
        <w:tc>
          <w:tcPr>
            <w:tcW w:w="2103" w:type="dxa"/>
            <w:shd w:val="clear" w:color="auto" w:fill="auto"/>
          </w:tcPr>
          <w:p w14:paraId="7EF1CA6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17.34</w:t>
            </w:r>
            <w:r w:rsidRPr="00EA2BAE">
              <w:rPr>
                <w:rFonts w:asciiTheme="majorHAnsi" w:hAnsiTheme="majorHAnsi" w:cstheme="majorHAnsi"/>
                <w:sz w:val="22"/>
              </w:rPr>
              <w:tab/>
              <w:t>(7.61)</w:t>
            </w:r>
          </w:p>
        </w:tc>
        <w:tc>
          <w:tcPr>
            <w:tcW w:w="2102" w:type="dxa"/>
            <w:gridSpan w:val="2"/>
            <w:shd w:val="clear" w:color="auto" w:fill="auto"/>
          </w:tcPr>
          <w:p w14:paraId="1CEEF24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17.16</w:t>
            </w:r>
            <w:r w:rsidRPr="00EA2BAE">
              <w:rPr>
                <w:rFonts w:asciiTheme="majorHAnsi" w:hAnsiTheme="majorHAnsi" w:cstheme="majorHAnsi"/>
                <w:sz w:val="22"/>
              </w:rPr>
              <w:tab/>
              <w:t>(6.9)</w:t>
            </w:r>
          </w:p>
        </w:tc>
        <w:tc>
          <w:tcPr>
            <w:tcW w:w="2103" w:type="dxa"/>
            <w:shd w:val="clear" w:color="auto" w:fill="auto"/>
          </w:tcPr>
          <w:p w14:paraId="15D1DA2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19.39</w:t>
            </w:r>
            <w:r w:rsidRPr="00EA2BAE">
              <w:rPr>
                <w:rFonts w:asciiTheme="majorHAnsi" w:hAnsiTheme="majorHAnsi" w:cstheme="majorHAnsi"/>
                <w:sz w:val="22"/>
              </w:rPr>
              <w:tab/>
              <w:t>(6.82)</w:t>
            </w:r>
          </w:p>
        </w:tc>
        <w:tc>
          <w:tcPr>
            <w:tcW w:w="2103" w:type="dxa"/>
            <w:shd w:val="clear" w:color="auto" w:fill="auto"/>
          </w:tcPr>
          <w:p w14:paraId="2EA9BDE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17.12</w:t>
            </w:r>
            <w:r w:rsidRPr="00EA2BAE">
              <w:rPr>
                <w:rFonts w:asciiTheme="majorHAnsi" w:hAnsiTheme="majorHAnsi" w:cstheme="majorHAnsi"/>
                <w:sz w:val="22"/>
              </w:rPr>
              <w:tab/>
              <w:t>(7.54)</w:t>
            </w:r>
          </w:p>
        </w:tc>
      </w:tr>
      <w:tr w:rsidR="00F17D58" w:rsidRPr="00EA2BAE" w14:paraId="6590D3AA" w14:textId="77777777" w:rsidTr="00C85BF4">
        <w:tc>
          <w:tcPr>
            <w:tcW w:w="1843" w:type="dxa"/>
            <w:shd w:val="clear" w:color="auto" w:fill="auto"/>
          </w:tcPr>
          <w:p w14:paraId="0E3F879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Median (Range)</w:t>
            </w:r>
          </w:p>
        </w:tc>
        <w:tc>
          <w:tcPr>
            <w:tcW w:w="2102" w:type="dxa"/>
            <w:shd w:val="clear" w:color="auto" w:fill="auto"/>
          </w:tcPr>
          <w:p w14:paraId="364193C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(0, 36)</w:t>
            </w:r>
          </w:p>
        </w:tc>
        <w:tc>
          <w:tcPr>
            <w:tcW w:w="2103" w:type="dxa"/>
            <w:shd w:val="clear" w:color="auto" w:fill="auto"/>
          </w:tcPr>
          <w:p w14:paraId="0CCF370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14</w:t>
            </w:r>
            <w:r w:rsidRPr="00EA2BAE">
              <w:rPr>
                <w:rFonts w:asciiTheme="majorHAnsi" w:hAnsiTheme="majorHAnsi" w:cstheme="majorHAnsi"/>
                <w:sz w:val="22"/>
              </w:rPr>
              <w:tab/>
              <w:t>(3, 32)</w:t>
            </w:r>
          </w:p>
        </w:tc>
        <w:tc>
          <w:tcPr>
            <w:tcW w:w="2103" w:type="dxa"/>
            <w:shd w:val="clear" w:color="auto" w:fill="auto"/>
          </w:tcPr>
          <w:p w14:paraId="047EB31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16.5</w:t>
            </w:r>
            <w:r w:rsidRPr="00EA2BAE">
              <w:rPr>
                <w:rFonts w:asciiTheme="majorHAnsi" w:hAnsiTheme="majorHAnsi" w:cstheme="majorHAnsi"/>
                <w:sz w:val="22"/>
              </w:rPr>
              <w:tab/>
              <w:t>(0, 36)</w:t>
            </w:r>
          </w:p>
        </w:tc>
        <w:tc>
          <w:tcPr>
            <w:tcW w:w="2102" w:type="dxa"/>
            <w:gridSpan w:val="2"/>
            <w:shd w:val="clear" w:color="auto" w:fill="auto"/>
          </w:tcPr>
          <w:p w14:paraId="0BA8CE3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(5, 34)</w:t>
            </w:r>
          </w:p>
        </w:tc>
        <w:tc>
          <w:tcPr>
            <w:tcW w:w="2103" w:type="dxa"/>
            <w:shd w:val="clear" w:color="auto" w:fill="auto"/>
          </w:tcPr>
          <w:p w14:paraId="65FB3C6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19</w:t>
            </w:r>
            <w:r w:rsidRPr="00EA2BAE">
              <w:rPr>
                <w:rFonts w:asciiTheme="majorHAnsi" w:hAnsiTheme="majorHAnsi" w:cstheme="majorHAnsi"/>
                <w:sz w:val="22"/>
              </w:rPr>
              <w:tab/>
              <w:t>(7, 33)</w:t>
            </w:r>
          </w:p>
        </w:tc>
        <w:tc>
          <w:tcPr>
            <w:tcW w:w="2103" w:type="dxa"/>
            <w:shd w:val="clear" w:color="auto" w:fill="auto"/>
          </w:tcPr>
          <w:p w14:paraId="7248953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16</w:t>
            </w:r>
            <w:r w:rsidRPr="00EA2BAE">
              <w:rPr>
                <w:rFonts w:asciiTheme="majorHAnsi" w:hAnsiTheme="majorHAnsi" w:cstheme="majorHAnsi"/>
                <w:sz w:val="22"/>
              </w:rPr>
              <w:tab/>
              <w:t>(4, 36)</w:t>
            </w:r>
          </w:p>
        </w:tc>
      </w:tr>
      <w:tr w:rsidR="00F17D58" w:rsidRPr="00EA2BAE" w14:paraId="2BBBF8C5" w14:textId="77777777" w:rsidTr="00F17D58">
        <w:tc>
          <w:tcPr>
            <w:tcW w:w="14459" w:type="dxa"/>
            <w:gridSpan w:val="8"/>
            <w:shd w:val="clear" w:color="auto" w:fill="auto"/>
          </w:tcPr>
          <w:p w14:paraId="059E7A06" w14:textId="77777777" w:rsidR="00F17D58" w:rsidRPr="00EA2BAE" w:rsidRDefault="00F17D58" w:rsidP="00C85BF4">
            <w:pPr>
              <w:spacing w:line="240" w:lineRule="auto"/>
              <w:rPr>
                <w:rFonts w:asciiTheme="majorHAnsi" w:hAnsiTheme="majorHAnsi" w:cstheme="majorHAnsi"/>
                <w:b/>
                <w:sz w:val="22"/>
              </w:rPr>
            </w:pPr>
            <w:r w:rsidRPr="00EA2BAE">
              <w:rPr>
                <w:rFonts w:asciiTheme="majorHAnsi" w:hAnsiTheme="majorHAnsi" w:cstheme="majorHAnsi"/>
                <w:b/>
                <w:sz w:val="22"/>
              </w:rPr>
              <w:t>WHOQOL-BREF Social relationships Domain</w:t>
            </w:r>
          </w:p>
        </w:tc>
      </w:tr>
      <w:tr w:rsidR="00F17D58" w:rsidRPr="00EA2BAE" w14:paraId="6CB20BD9" w14:textId="77777777" w:rsidTr="00F17D58">
        <w:tc>
          <w:tcPr>
            <w:tcW w:w="1843" w:type="dxa"/>
            <w:shd w:val="clear" w:color="auto" w:fill="auto"/>
          </w:tcPr>
          <w:p w14:paraId="6543671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65D5FEA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5D96E95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76</w:t>
            </w:r>
          </w:p>
        </w:tc>
        <w:tc>
          <w:tcPr>
            <w:tcW w:w="2103" w:type="dxa"/>
            <w:shd w:val="clear" w:color="auto" w:fill="auto"/>
          </w:tcPr>
          <w:p w14:paraId="0183846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68</w:t>
            </w:r>
          </w:p>
        </w:tc>
        <w:tc>
          <w:tcPr>
            <w:tcW w:w="2102" w:type="dxa"/>
            <w:gridSpan w:val="2"/>
            <w:shd w:val="clear" w:color="auto" w:fill="auto"/>
          </w:tcPr>
          <w:p w14:paraId="2D7C3C2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121CE6B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79CA9B3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F17D58" w:rsidRPr="00EA2BAE" w14:paraId="24879708" w14:textId="77777777" w:rsidTr="00F17D58">
        <w:tc>
          <w:tcPr>
            <w:tcW w:w="1843" w:type="dxa"/>
            <w:shd w:val="clear" w:color="auto" w:fill="auto"/>
          </w:tcPr>
          <w:p w14:paraId="057D6B2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3784C9F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47.96</w:t>
            </w:r>
            <w:r w:rsidRPr="00EA2BAE">
              <w:rPr>
                <w:rFonts w:asciiTheme="majorHAnsi" w:hAnsiTheme="majorHAnsi" w:cstheme="majorHAnsi"/>
                <w:sz w:val="22"/>
              </w:rPr>
              <w:tab/>
              <w:t>(24.9)</w:t>
            </w:r>
          </w:p>
        </w:tc>
        <w:tc>
          <w:tcPr>
            <w:tcW w:w="2103" w:type="dxa"/>
            <w:shd w:val="clear" w:color="auto" w:fill="auto"/>
          </w:tcPr>
          <w:p w14:paraId="7C44691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49.67</w:t>
            </w:r>
            <w:r w:rsidRPr="00EA2BAE">
              <w:rPr>
                <w:rFonts w:asciiTheme="majorHAnsi" w:hAnsiTheme="majorHAnsi" w:cstheme="majorHAnsi"/>
                <w:sz w:val="22"/>
              </w:rPr>
              <w:tab/>
              <w:t>(22.17)</w:t>
            </w:r>
          </w:p>
        </w:tc>
        <w:tc>
          <w:tcPr>
            <w:tcW w:w="2103" w:type="dxa"/>
            <w:shd w:val="clear" w:color="auto" w:fill="auto"/>
          </w:tcPr>
          <w:p w14:paraId="67813E5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42.4</w:t>
            </w:r>
            <w:r w:rsidRPr="00EA2BAE">
              <w:rPr>
                <w:rFonts w:asciiTheme="majorHAnsi" w:hAnsiTheme="majorHAnsi" w:cstheme="majorHAnsi"/>
                <w:sz w:val="22"/>
              </w:rPr>
              <w:tab/>
              <w:t>(22.71)</w:t>
            </w:r>
          </w:p>
        </w:tc>
        <w:tc>
          <w:tcPr>
            <w:tcW w:w="2102" w:type="dxa"/>
            <w:gridSpan w:val="2"/>
            <w:shd w:val="clear" w:color="auto" w:fill="auto"/>
          </w:tcPr>
          <w:p w14:paraId="6441BAD1"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41.67</w:t>
            </w:r>
            <w:r w:rsidRPr="00EA2BAE">
              <w:rPr>
                <w:rFonts w:asciiTheme="majorHAnsi" w:hAnsiTheme="majorHAnsi" w:cstheme="majorHAnsi"/>
                <w:sz w:val="22"/>
              </w:rPr>
              <w:tab/>
              <w:t>(22.42)</w:t>
            </w:r>
          </w:p>
        </w:tc>
        <w:tc>
          <w:tcPr>
            <w:tcW w:w="2103" w:type="dxa"/>
            <w:shd w:val="clear" w:color="auto" w:fill="auto"/>
          </w:tcPr>
          <w:p w14:paraId="48A8BFA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41.44</w:t>
            </w:r>
            <w:r w:rsidRPr="00EA2BAE">
              <w:rPr>
                <w:rFonts w:asciiTheme="majorHAnsi" w:hAnsiTheme="majorHAnsi" w:cstheme="majorHAnsi"/>
                <w:sz w:val="22"/>
              </w:rPr>
              <w:tab/>
              <w:t>(24.44)</w:t>
            </w:r>
          </w:p>
        </w:tc>
        <w:tc>
          <w:tcPr>
            <w:tcW w:w="2103" w:type="dxa"/>
            <w:shd w:val="clear" w:color="auto" w:fill="auto"/>
          </w:tcPr>
          <w:p w14:paraId="0CCCB6A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43.25</w:t>
            </w:r>
            <w:r w:rsidRPr="00EA2BAE">
              <w:rPr>
                <w:rFonts w:asciiTheme="majorHAnsi" w:hAnsiTheme="majorHAnsi" w:cstheme="majorHAnsi"/>
                <w:sz w:val="22"/>
              </w:rPr>
              <w:tab/>
              <w:t>(24.71)</w:t>
            </w:r>
          </w:p>
        </w:tc>
      </w:tr>
      <w:tr w:rsidR="00F17D58" w:rsidRPr="00EA2BAE" w14:paraId="75C32371" w14:textId="77777777" w:rsidTr="00F17D58">
        <w:tc>
          <w:tcPr>
            <w:tcW w:w="1843" w:type="dxa"/>
            <w:shd w:val="clear" w:color="auto" w:fill="auto"/>
          </w:tcPr>
          <w:p w14:paraId="00B9E58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Median (Range)</w:t>
            </w:r>
          </w:p>
        </w:tc>
        <w:tc>
          <w:tcPr>
            <w:tcW w:w="2102" w:type="dxa"/>
            <w:shd w:val="clear" w:color="auto" w:fill="auto"/>
          </w:tcPr>
          <w:p w14:paraId="76A61FE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50</w:t>
            </w:r>
            <w:r w:rsidRPr="00EA2BAE">
              <w:rPr>
                <w:rFonts w:asciiTheme="majorHAnsi" w:hAnsiTheme="majorHAnsi" w:cstheme="majorHAnsi"/>
                <w:sz w:val="22"/>
              </w:rPr>
              <w:tab/>
              <w:t>(0, 100)</w:t>
            </w:r>
          </w:p>
        </w:tc>
        <w:tc>
          <w:tcPr>
            <w:tcW w:w="2103" w:type="dxa"/>
            <w:shd w:val="clear" w:color="auto" w:fill="auto"/>
          </w:tcPr>
          <w:p w14:paraId="5E241C1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50</w:t>
            </w:r>
            <w:r w:rsidRPr="00EA2BAE">
              <w:rPr>
                <w:rFonts w:asciiTheme="majorHAnsi" w:hAnsiTheme="majorHAnsi" w:cstheme="majorHAnsi"/>
                <w:sz w:val="22"/>
              </w:rPr>
              <w:tab/>
              <w:t>(8.33, 100)</w:t>
            </w:r>
          </w:p>
        </w:tc>
        <w:tc>
          <w:tcPr>
            <w:tcW w:w="2103" w:type="dxa"/>
            <w:shd w:val="clear" w:color="auto" w:fill="auto"/>
          </w:tcPr>
          <w:p w14:paraId="2A579FD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45.83</w:t>
            </w:r>
            <w:r w:rsidRPr="00EA2BAE">
              <w:rPr>
                <w:rFonts w:asciiTheme="majorHAnsi" w:hAnsiTheme="majorHAnsi" w:cstheme="majorHAnsi"/>
                <w:sz w:val="22"/>
              </w:rPr>
              <w:tab/>
              <w:t>(0, 91.67)</w:t>
            </w:r>
          </w:p>
        </w:tc>
        <w:tc>
          <w:tcPr>
            <w:tcW w:w="2102" w:type="dxa"/>
            <w:gridSpan w:val="2"/>
            <w:shd w:val="clear" w:color="auto" w:fill="auto"/>
          </w:tcPr>
          <w:p w14:paraId="7E9CA98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41.67</w:t>
            </w:r>
            <w:r w:rsidRPr="00EA2BAE">
              <w:rPr>
                <w:rFonts w:asciiTheme="majorHAnsi" w:hAnsiTheme="majorHAnsi" w:cstheme="majorHAnsi"/>
                <w:sz w:val="22"/>
              </w:rPr>
              <w:tab/>
              <w:t>(0, 83.33)</w:t>
            </w:r>
          </w:p>
        </w:tc>
        <w:tc>
          <w:tcPr>
            <w:tcW w:w="2103" w:type="dxa"/>
            <w:shd w:val="clear" w:color="auto" w:fill="auto"/>
          </w:tcPr>
          <w:p w14:paraId="5B200AB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41.67</w:t>
            </w:r>
            <w:r w:rsidRPr="00EA2BAE">
              <w:rPr>
                <w:rFonts w:asciiTheme="majorHAnsi" w:hAnsiTheme="majorHAnsi" w:cstheme="majorHAnsi"/>
                <w:sz w:val="22"/>
              </w:rPr>
              <w:tab/>
              <w:t>(0, 91.67)</w:t>
            </w:r>
          </w:p>
        </w:tc>
        <w:tc>
          <w:tcPr>
            <w:tcW w:w="2103" w:type="dxa"/>
            <w:shd w:val="clear" w:color="auto" w:fill="auto"/>
          </w:tcPr>
          <w:p w14:paraId="7746E4C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50</w:t>
            </w:r>
            <w:r w:rsidRPr="00EA2BAE">
              <w:rPr>
                <w:rFonts w:asciiTheme="majorHAnsi" w:hAnsiTheme="majorHAnsi" w:cstheme="majorHAnsi"/>
                <w:sz w:val="22"/>
              </w:rPr>
              <w:tab/>
              <w:t>(0, 91.67)</w:t>
            </w:r>
          </w:p>
        </w:tc>
      </w:tr>
      <w:tr w:rsidR="00F17D58" w:rsidRPr="00EA2BAE" w14:paraId="0B1356A3" w14:textId="77777777" w:rsidTr="00C85BF4">
        <w:tc>
          <w:tcPr>
            <w:tcW w:w="14459" w:type="dxa"/>
            <w:gridSpan w:val="8"/>
            <w:shd w:val="clear" w:color="auto" w:fill="auto"/>
          </w:tcPr>
          <w:p w14:paraId="5A33AA26" w14:textId="77777777" w:rsidR="00F17D58" w:rsidRPr="00EA2BAE" w:rsidRDefault="00F17D58" w:rsidP="00C85BF4">
            <w:pPr>
              <w:spacing w:line="240" w:lineRule="auto"/>
              <w:rPr>
                <w:rFonts w:asciiTheme="majorHAnsi" w:hAnsiTheme="majorHAnsi" w:cstheme="majorHAnsi"/>
                <w:b/>
                <w:sz w:val="22"/>
              </w:rPr>
            </w:pPr>
            <w:r w:rsidRPr="00EA2BAE">
              <w:rPr>
                <w:rFonts w:asciiTheme="majorHAnsi" w:hAnsiTheme="majorHAnsi" w:cstheme="majorHAnsi"/>
                <w:b/>
                <w:sz w:val="22"/>
              </w:rPr>
              <w:t>WHOQOL-BREF Physical health Domain</w:t>
            </w:r>
          </w:p>
        </w:tc>
      </w:tr>
      <w:tr w:rsidR="00F17D58" w:rsidRPr="00EA2BAE" w14:paraId="5C00CBEA" w14:textId="77777777" w:rsidTr="00C85BF4">
        <w:tc>
          <w:tcPr>
            <w:tcW w:w="1843" w:type="dxa"/>
            <w:shd w:val="clear" w:color="auto" w:fill="auto"/>
          </w:tcPr>
          <w:p w14:paraId="7FEF751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lastRenderedPageBreak/>
              <w:t>Sample size</w:t>
            </w:r>
          </w:p>
        </w:tc>
        <w:tc>
          <w:tcPr>
            <w:tcW w:w="2102" w:type="dxa"/>
            <w:shd w:val="clear" w:color="auto" w:fill="auto"/>
          </w:tcPr>
          <w:p w14:paraId="206BF74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87</w:t>
            </w:r>
          </w:p>
        </w:tc>
        <w:tc>
          <w:tcPr>
            <w:tcW w:w="2103" w:type="dxa"/>
            <w:shd w:val="clear" w:color="auto" w:fill="auto"/>
          </w:tcPr>
          <w:p w14:paraId="68FB403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77</w:t>
            </w:r>
          </w:p>
        </w:tc>
        <w:tc>
          <w:tcPr>
            <w:tcW w:w="2103" w:type="dxa"/>
            <w:shd w:val="clear" w:color="auto" w:fill="auto"/>
          </w:tcPr>
          <w:p w14:paraId="09DBE98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67</w:t>
            </w:r>
          </w:p>
        </w:tc>
        <w:tc>
          <w:tcPr>
            <w:tcW w:w="2102" w:type="dxa"/>
            <w:gridSpan w:val="2"/>
            <w:shd w:val="clear" w:color="auto" w:fill="auto"/>
          </w:tcPr>
          <w:p w14:paraId="549BC96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778B101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2CF55D1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F17D58" w:rsidRPr="00EA2BAE" w14:paraId="0E176299" w14:textId="77777777" w:rsidTr="00C85BF4">
        <w:tc>
          <w:tcPr>
            <w:tcW w:w="1843" w:type="dxa"/>
            <w:shd w:val="clear" w:color="auto" w:fill="auto"/>
          </w:tcPr>
          <w:p w14:paraId="259BAF5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60A1921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55.43   (19.41)</w:t>
            </w:r>
          </w:p>
        </w:tc>
        <w:tc>
          <w:tcPr>
            <w:tcW w:w="2103" w:type="dxa"/>
            <w:shd w:val="clear" w:color="auto" w:fill="auto"/>
          </w:tcPr>
          <w:p w14:paraId="316D4F4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58.53</w:t>
            </w:r>
            <w:r w:rsidRPr="00EA2BAE">
              <w:rPr>
                <w:rFonts w:asciiTheme="majorHAnsi" w:hAnsiTheme="majorHAnsi" w:cstheme="majorHAnsi"/>
                <w:sz w:val="22"/>
              </w:rPr>
              <w:tab/>
              <w:t>(19.08)</w:t>
            </w:r>
          </w:p>
        </w:tc>
        <w:tc>
          <w:tcPr>
            <w:tcW w:w="2103" w:type="dxa"/>
            <w:shd w:val="clear" w:color="auto" w:fill="auto"/>
          </w:tcPr>
          <w:p w14:paraId="4986F3A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54.69</w:t>
            </w:r>
            <w:r w:rsidRPr="00EA2BAE">
              <w:rPr>
                <w:rFonts w:asciiTheme="majorHAnsi" w:hAnsiTheme="majorHAnsi" w:cstheme="majorHAnsi"/>
                <w:sz w:val="22"/>
              </w:rPr>
              <w:tab/>
              <w:t>(19.8)</w:t>
            </w:r>
          </w:p>
        </w:tc>
        <w:tc>
          <w:tcPr>
            <w:tcW w:w="2102" w:type="dxa"/>
            <w:gridSpan w:val="2"/>
            <w:shd w:val="clear" w:color="auto" w:fill="auto"/>
          </w:tcPr>
          <w:p w14:paraId="593DB1C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55.1</w:t>
            </w:r>
            <w:r w:rsidRPr="00EA2BAE">
              <w:rPr>
                <w:rFonts w:asciiTheme="majorHAnsi" w:hAnsiTheme="majorHAnsi" w:cstheme="majorHAnsi"/>
                <w:sz w:val="22"/>
              </w:rPr>
              <w:tab/>
              <w:t>(19.35)</w:t>
            </w:r>
          </w:p>
        </w:tc>
        <w:tc>
          <w:tcPr>
            <w:tcW w:w="2103" w:type="dxa"/>
            <w:shd w:val="clear" w:color="auto" w:fill="auto"/>
          </w:tcPr>
          <w:p w14:paraId="2EDAA31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51.02</w:t>
            </w:r>
            <w:r w:rsidRPr="00EA2BAE">
              <w:rPr>
                <w:rFonts w:asciiTheme="majorHAnsi" w:hAnsiTheme="majorHAnsi" w:cstheme="majorHAnsi"/>
                <w:sz w:val="22"/>
              </w:rPr>
              <w:tab/>
              <w:t>(19.89)</w:t>
            </w:r>
          </w:p>
        </w:tc>
        <w:tc>
          <w:tcPr>
            <w:tcW w:w="2103" w:type="dxa"/>
            <w:shd w:val="clear" w:color="auto" w:fill="auto"/>
          </w:tcPr>
          <w:p w14:paraId="14AEB9B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53.23</w:t>
            </w:r>
            <w:r w:rsidRPr="00EA2BAE">
              <w:rPr>
                <w:rFonts w:asciiTheme="majorHAnsi" w:hAnsiTheme="majorHAnsi" w:cstheme="majorHAnsi"/>
                <w:sz w:val="22"/>
              </w:rPr>
              <w:tab/>
              <w:t>(19.08)</w:t>
            </w:r>
          </w:p>
        </w:tc>
      </w:tr>
      <w:tr w:rsidR="00F17D58" w:rsidRPr="00EA2BAE" w14:paraId="3C0B5507" w14:textId="77777777" w:rsidTr="00C85BF4">
        <w:tc>
          <w:tcPr>
            <w:tcW w:w="1843" w:type="dxa"/>
            <w:shd w:val="clear" w:color="auto" w:fill="auto"/>
          </w:tcPr>
          <w:p w14:paraId="322E352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 xml:space="preserve">Median </w:t>
            </w:r>
          </w:p>
          <w:p w14:paraId="31B96A5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(Range)</w:t>
            </w:r>
          </w:p>
        </w:tc>
        <w:tc>
          <w:tcPr>
            <w:tcW w:w="2102" w:type="dxa"/>
            <w:shd w:val="clear" w:color="auto" w:fill="auto"/>
          </w:tcPr>
          <w:p w14:paraId="3131514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 xml:space="preserve">57.14  </w:t>
            </w:r>
          </w:p>
          <w:p w14:paraId="4C085AE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(3.57, 92.86)</w:t>
            </w:r>
          </w:p>
        </w:tc>
        <w:tc>
          <w:tcPr>
            <w:tcW w:w="2103" w:type="dxa"/>
            <w:shd w:val="clear" w:color="auto" w:fill="auto"/>
          </w:tcPr>
          <w:p w14:paraId="779318C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58.33</w:t>
            </w:r>
            <w:r w:rsidRPr="00EA2BAE">
              <w:rPr>
                <w:rFonts w:asciiTheme="majorHAnsi" w:hAnsiTheme="majorHAnsi" w:cstheme="majorHAnsi"/>
                <w:sz w:val="22"/>
              </w:rPr>
              <w:tab/>
            </w:r>
          </w:p>
          <w:p w14:paraId="612B004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(12.5, 96.43)</w:t>
            </w:r>
          </w:p>
        </w:tc>
        <w:tc>
          <w:tcPr>
            <w:tcW w:w="2103" w:type="dxa"/>
            <w:shd w:val="clear" w:color="auto" w:fill="auto"/>
          </w:tcPr>
          <w:p w14:paraId="49B6B09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57.14</w:t>
            </w:r>
            <w:r w:rsidRPr="00EA2BAE">
              <w:rPr>
                <w:rFonts w:asciiTheme="majorHAnsi" w:hAnsiTheme="majorHAnsi" w:cstheme="majorHAnsi"/>
                <w:sz w:val="22"/>
              </w:rPr>
              <w:tab/>
            </w:r>
          </w:p>
          <w:p w14:paraId="00A1299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(7.14, 92.86)</w:t>
            </w:r>
          </w:p>
        </w:tc>
        <w:tc>
          <w:tcPr>
            <w:tcW w:w="2102" w:type="dxa"/>
            <w:gridSpan w:val="2"/>
            <w:shd w:val="clear" w:color="auto" w:fill="auto"/>
          </w:tcPr>
          <w:p w14:paraId="41C510B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57.14</w:t>
            </w:r>
            <w:r w:rsidRPr="00EA2BAE">
              <w:rPr>
                <w:rFonts w:asciiTheme="majorHAnsi" w:hAnsiTheme="majorHAnsi" w:cstheme="majorHAnsi"/>
                <w:sz w:val="22"/>
              </w:rPr>
              <w:tab/>
            </w:r>
          </w:p>
          <w:p w14:paraId="401F49A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(14.29, 89.29)</w:t>
            </w:r>
          </w:p>
        </w:tc>
        <w:tc>
          <w:tcPr>
            <w:tcW w:w="2103" w:type="dxa"/>
            <w:shd w:val="clear" w:color="auto" w:fill="auto"/>
          </w:tcPr>
          <w:p w14:paraId="0B592C5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53.57</w:t>
            </w:r>
            <w:r w:rsidRPr="00EA2BAE">
              <w:rPr>
                <w:rFonts w:asciiTheme="majorHAnsi" w:hAnsiTheme="majorHAnsi" w:cstheme="majorHAnsi"/>
                <w:sz w:val="22"/>
              </w:rPr>
              <w:tab/>
            </w:r>
          </w:p>
          <w:p w14:paraId="7706C09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(10.71, 92.86)</w:t>
            </w:r>
          </w:p>
        </w:tc>
        <w:tc>
          <w:tcPr>
            <w:tcW w:w="2103" w:type="dxa"/>
            <w:shd w:val="clear" w:color="auto" w:fill="auto"/>
          </w:tcPr>
          <w:p w14:paraId="59169F5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53.57</w:t>
            </w:r>
            <w:r w:rsidRPr="00EA2BAE">
              <w:rPr>
                <w:rFonts w:asciiTheme="majorHAnsi" w:hAnsiTheme="majorHAnsi" w:cstheme="majorHAnsi"/>
                <w:sz w:val="22"/>
              </w:rPr>
              <w:tab/>
            </w:r>
          </w:p>
          <w:p w14:paraId="53ECBC9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(10.71, 96.43)</w:t>
            </w:r>
          </w:p>
        </w:tc>
      </w:tr>
      <w:tr w:rsidR="00F17D58" w:rsidRPr="00EA2BAE" w14:paraId="6E517C7E" w14:textId="77777777" w:rsidTr="00F17D58">
        <w:tc>
          <w:tcPr>
            <w:tcW w:w="14459" w:type="dxa"/>
            <w:gridSpan w:val="8"/>
            <w:shd w:val="clear" w:color="auto" w:fill="auto"/>
          </w:tcPr>
          <w:p w14:paraId="19C9D087" w14:textId="77777777" w:rsidR="00F17D58" w:rsidRPr="00EA2BAE" w:rsidRDefault="00F17D58" w:rsidP="00C85BF4">
            <w:pPr>
              <w:spacing w:line="240" w:lineRule="auto"/>
              <w:rPr>
                <w:rFonts w:asciiTheme="majorHAnsi" w:hAnsiTheme="majorHAnsi" w:cstheme="majorHAnsi"/>
                <w:b/>
                <w:sz w:val="22"/>
              </w:rPr>
            </w:pPr>
            <w:r w:rsidRPr="00EA2BAE">
              <w:rPr>
                <w:rFonts w:asciiTheme="majorHAnsi" w:hAnsiTheme="majorHAnsi" w:cstheme="majorHAnsi"/>
                <w:b/>
                <w:sz w:val="22"/>
              </w:rPr>
              <w:t>WHOQOL-BREF Environment Domain</w:t>
            </w:r>
          </w:p>
        </w:tc>
      </w:tr>
      <w:tr w:rsidR="00F17D58" w:rsidRPr="00EA2BAE" w14:paraId="1FD5A04B" w14:textId="77777777" w:rsidTr="00F17D58">
        <w:tc>
          <w:tcPr>
            <w:tcW w:w="1843" w:type="dxa"/>
            <w:shd w:val="clear" w:color="auto" w:fill="auto"/>
          </w:tcPr>
          <w:p w14:paraId="4721E97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7B06E95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5332069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77</w:t>
            </w:r>
          </w:p>
        </w:tc>
        <w:tc>
          <w:tcPr>
            <w:tcW w:w="2174" w:type="dxa"/>
            <w:gridSpan w:val="2"/>
            <w:shd w:val="clear" w:color="auto" w:fill="auto"/>
          </w:tcPr>
          <w:p w14:paraId="4133CF5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69</w:t>
            </w:r>
          </w:p>
        </w:tc>
        <w:tc>
          <w:tcPr>
            <w:tcW w:w="2031" w:type="dxa"/>
            <w:shd w:val="clear" w:color="auto" w:fill="auto"/>
          </w:tcPr>
          <w:p w14:paraId="7BA6C39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47AADA3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00823FC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F17D58" w:rsidRPr="00EA2BAE" w14:paraId="78C81EC3" w14:textId="77777777" w:rsidTr="00F17D58">
        <w:tc>
          <w:tcPr>
            <w:tcW w:w="1843" w:type="dxa"/>
            <w:shd w:val="clear" w:color="auto" w:fill="auto"/>
          </w:tcPr>
          <w:p w14:paraId="61731F6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1888CD0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56.86</w:t>
            </w:r>
            <w:r w:rsidRPr="00EA2BAE">
              <w:rPr>
                <w:rFonts w:asciiTheme="majorHAnsi" w:hAnsiTheme="majorHAnsi" w:cstheme="majorHAnsi"/>
                <w:sz w:val="22"/>
              </w:rPr>
              <w:tab/>
              <w:t>(16.27)</w:t>
            </w:r>
          </w:p>
        </w:tc>
        <w:tc>
          <w:tcPr>
            <w:tcW w:w="2103" w:type="dxa"/>
            <w:shd w:val="clear" w:color="auto" w:fill="auto"/>
          </w:tcPr>
          <w:p w14:paraId="532E91C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58.33</w:t>
            </w:r>
            <w:r w:rsidRPr="00EA2BAE">
              <w:rPr>
                <w:rFonts w:asciiTheme="majorHAnsi" w:hAnsiTheme="majorHAnsi" w:cstheme="majorHAnsi"/>
                <w:sz w:val="22"/>
              </w:rPr>
              <w:tab/>
              <w:t>(18.47)</w:t>
            </w:r>
          </w:p>
        </w:tc>
        <w:tc>
          <w:tcPr>
            <w:tcW w:w="2174" w:type="dxa"/>
            <w:gridSpan w:val="2"/>
            <w:shd w:val="clear" w:color="auto" w:fill="auto"/>
          </w:tcPr>
          <w:p w14:paraId="3C9C8D3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55.39</w:t>
            </w:r>
            <w:r w:rsidRPr="00EA2BAE">
              <w:rPr>
                <w:rFonts w:asciiTheme="majorHAnsi" w:hAnsiTheme="majorHAnsi" w:cstheme="majorHAnsi"/>
                <w:sz w:val="22"/>
              </w:rPr>
              <w:tab/>
              <w:t>(17.48)</w:t>
            </w:r>
          </w:p>
        </w:tc>
        <w:tc>
          <w:tcPr>
            <w:tcW w:w="2031" w:type="dxa"/>
            <w:shd w:val="clear" w:color="auto" w:fill="auto"/>
          </w:tcPr>
          <w:p w14:paraId="5CE32B3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55.54</w:t>
            </w:r>
            <w:r w:rsidRPr="00EA2BAE">
              <w:rPr>
                <w:rFonts w:asciiTheme="majorHAnsi" w:hAnsiTheme="majorHAnsi" w:cstheme="majorHAnsi"/>
                <w:sz w:val="22"/>
              </w:rPr>
              <w:tab/>
              <w:t>(17.08)</w:t>
            </w:r>
          </w:p>
        </w:tc>
        <w:tc>
          <w:tcPr>
            <w:tcW w:w="2103" w:type="dxa"/>
            <w:shd w:val="clear" w:color="auto" w:fill="auto"/>
          </w:tcPr>
          <w:p w14:paraId="11FE80FB"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54.58</w:t>
            </w:r>
            <w:r w:rsidRPr="00EA2BAE">
              <w:rPr>
                <w:rFonts w:asciiTheme="majorHAnsi" w:hAnsiTheme="majorHAnsi" w:cstheme="majorHAnsi"/>
                <w:sz w:val="22"/>
              </w:rPr>
              <w:tab/>
              <w:t>(17.29)</w:t>
            </w:r>
          </w:p>
        </w:tc>
        <w:tc>
          <w:tcPr>
            <w:tcW w:w="2103" w:type="dxa"/>
            <w:shd w:val="clear" w:color="auto" w:fill="auto"/>
          </w:tcPr>
          <w:p w14:paraId="6BA6CB0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54.09</w:t>
            </w:r>
            <w:r w:rsidRPr="00EA2BAE">
              <w:rPr>
                <w:rFonts w:asciiTheme="majorHAnsi" w:hAnsiTheme="majorHAnsi" w:cstheme="majorHAnsi"/>
                <w:sz w:val="22"/>
              </w:rPr>
              <w:tab/>
              <w:t>(17.67)</w:t>
            </w:r>
          </w:p>
        </w:tc>
      </w:tr>
      <w:tr w:rsidR="00F17D58" w:rsidRPr="00EA2BAE" w14:paraId="5EDA5713" w14:textId="77777777" w:rsidTr="00F17D58">
        <w:tc>
          <w:tcPr>
            <w:tcW w:w="1843" w:type="dxa"/>
            <w:shd w:val="clear" w:color="auto" w:fill="auto"/>
          </w:tcPr>
          <w:p w14:paraId="305120D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 xml:space="preserve">Median </w:t>
            </w:r>
          </w:p>
          <w:p w14:paraId="3365B7A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(Range)</w:t>
            </w:r>
          </w:p>
        </w:tc>
        <w:tc>
          <w:tcPr>
            <w:tcW w:w="2102" w:type="dxa"/>
            <w:shd w:val="clear" w:color="auto" w:fill="auto"/>
          </w:tcPr>
          <w:p w14:paraId="6042D8C1"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59.38</w:t>
            </w:r>
            <w:r w:rsidRPr="00EA2BAE">
              <w:rPr>
                <w:rFonts w:asciiTheme="majorHAnsi" w:hAnsiTheme="majorHAnsi" w:cstheme="majorHAnsi"/>
                <w:sz w:val="22"/>
              </w:rPr>
              <w:tab/>
            </w:r>
          </w:p>
          <w:p w14:paraId="7F825D9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(15.63, 93.75)</w:t>
            </w:r>
          </w:p>
        </w:tc>
        <w:tc>
          <w:tcPr>
            <w:tcW w:w="2103" w:type="dxa"/>
            <w:shd w:val="clear" w:color="auto" w:fill="auto"/>
          </w:tcPr>
          <w:p w14:paraId="474C94B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59.38</w:t>
            </w:r>
            <w:r w:rsidRPr="00EA2BAE">
              <w:rPr>
                <w:rFonts w:asciiTheme="majorHAnsi" w:hAnsiTheme="majorHAnsi" w:cstheme="majorHAnsi"/>
                <w:sz w:val="22"/>
              </w:rPr>
              <w:tab/>
            </w:r>
          </w:p>
          <w:p w14:paraId="5FF2E34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(3.13, 93.75)</w:t>
            </w:r>
          </w:p>
        </w:tc>
        <w:tc>
          <w:tcPr>
            <w:tcW w:w="2174" w:type="dxa"/>
            <w:gridSpan w:val="2"/>
            <w:shd w:val="clear" w:color="auto" w:fill="auto"/>
          </w:tcPr>
          <w:p w14:paraId="040746F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59.38</w:t>
            </w:r>
            <w:r w:rsidRPr="00EA2BAE">
              <w:rPr>
                <w:rFonts w:asciiTheme="majorHAnsi" w:hAnsiTheme="majorHAnsi" w:cstheme="majorHAnsi"/>
                <w:sz w:val="22"/>
              </w:rPr>
              <w:tab/>
            </w:r>
          </w:p>
          <w:p w14:paraId="2639149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(18.75, 87.5)</w:t>
            </w:r>
          </w:p>
        </w:tc>
        <w:tc>
          <w:tcPr>
            <w:tcW w:w="2031" w:type="dxa"/>
            <w:shd w:val="clear" w:color="auto" w:fill="auto"/>
          </w:tcPr>
          <w:p w14:paraId="76D8CA69"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56.25</w:t>
            </w:r>
            <w:r w:rsidRPr="00EA2BAE">
              <w:rPr>
                <w:rFonts w:asciiTheme="majorHAnsi" w:hAnsiTheme="majorHAnsi" w:cstheme="majorHAnsi"/>
                <w:sz w:val="22"/>
              </w:rPr>
              <w:tab/>
            </w:r>
          </w:p>
          <w:p w14:paraId="75DA1640"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(15.63, 93.75)</w:t>
            </w:r>
          </w:p>
        </w:tc>
        <w:tc>
          <w:tcPr>
            <w:tcW w:w="2103" w:type="dxa"/>
            <w:shd w:val="clear" w:color="auto" w:fill="auto"/>
          </w:tcPr>
          <w:p w14:paraId="4A949C0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54.69</w:t>
            </w:r>
            <w:r w:rsidRPr="00EA2BAE">
              <w:rPr>
                <w:rFonts w:asciiTheme="majorHAnsi" w:hAnsiTheme="majorHAnsi" w:cstheme="majorHAnsi"/>
                <w:sz w:val="22"/>
              </w:rPr>
              <w:tab/>
            </w:r>
          </w:p>
          <w:p w14:paraId="4233498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(15.63, 90.63)</w:t>
            </w:r>
          </w:p>
        </w:tc>
        <w:tc>
          <w:tcPr>
            <w:tcW w:w="2103" w:type="dxa"/>
            <w:shd w:val="clear" w:color="auto" w:fill="auto"/>
          </w:tcPr>
          <w:p w14:paraId="4497CF3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51.56</w:t>
            </w:r>
            <w:r w:rsidRPr="00EA2BAE">
              <w:rPr>
                <w:rFonts w:asciiTheme="majorHAnsi" w:hAnsiTheme="majorHAnsi" w:cstheme="majorHAnsi"/>
                <w:sz w:val="22"/>
              </w:rPr>
              <w:tab/>
            </w:r>
          </w:p>
          <w:p w14:paraId="0EF4C29A"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(6.25, 93.75)</w:t>
            </w:r>
          </w:p>
        </w:tc>
      </w:tr>
    </w:tbl>
    <w:p w14:paraId="29F9A59E" w14:textId="22A6E160" w:rsidR="00E97304" w:rsidRDefault="00E97304" w:rsidP="00E97304">
      <w:pPr>
        <w:spacing w:line="259" w:lineRule="auto"/>
        <w:rPr>
          <w:sz w:val="22"/>
        </w:rPr>
      </w:pPr>
    </w:p>
    <w:p w14:paraId="7720E03C" w14:textId="77777777" w:rsidR="00F17D58" w:rsidRPr="00E37223" w:rsidRDefault="00F17D58" w:rsidP="00E97304">
      <w:pPr>
        <w:spacing w:line="259" w:lineRule="auto"/>
        <w:rPr>
          <w:sz w:val="22"/>
        </w:rPr>
      </w:pPr>
    </w:p>
    <w:p w14:paraId="39697AD9" w14:textId="726B365A" w:rsidR="00F17D58" w:rsidRPr="00E37223" w:rsidRDefault="00F17D58" w:rsidP="00F17D58">
      <w:pPr>
        <w:pStyle w:val="Caption"/>
        <w:jc w:val="center"/>
        <w:rPr>
          <w:rFonts w:ascii="Calibri" w:eastAsia="SimSun" w:hAnsi="Calibri" w:cs="Times New Roman"/>
          <w:b w:val="0"/>
          <w:szCs w:val="20"/>
        </w:rPr>
      </w:pPr>
      <w:bookmarkStart w:id="330" w:name="_Toc33460867"/>
      <w:r>
        <w:t xml:space="preserve">Table </w:t>
      </w:r>
      <w:r>
        <w:rPr>
          <w:noProof/>
        </w:rPr>
        <w:fldChar w:fldCharType="begin"/>
      </w:r>
      <w:r>
        <w:rPr>
          <w:noProof/>
        </w:rPr>
        <w:instrText xml:space="preserve"> SEQ Table \* ARABIC </w:instrText>
      </w:r>
      <w:r>
        <w:rPr>
          <w:noProof/>
        </w:rPr>
        <w:fldChar w:fldCharType="separate"/>
      </w:r>
      <w:r w:rsidR="00D813A1">
        <w:rPr>
          <w:noProof/>
        </w:rPr>
        <w:t>36</w:t>
      </w:r>
      <w:r>
        <w:rPr>
          <w:noProof/>
        </w:rPr>
        <w:fldChar w:fldCharType="end"/>
      </w:r>
      <w:r>
        <w:t xml:space="preserve">  </w:t>
      </w:r>
      <w:r w:rsidRPr="00356E93">
        <w:t xml:space="preserve"> </w:t>
      </w:r>
      <w:r w:rsidR="00546CE8">
        <w:rPr>
          <w:rFonts w:ascii="Calibri" w:eastAsia="SimSun" w:hAnsi="Calibri" w:cs="Times New Roman"/>
          <w:szCs w:val="20"/>
        </w:rPr>
        <w:t>P</w:t>
      </w:r>
      <w:r>
        <w:rPr>
          <w:rFonts w:ascii="Calibri" w:eastAsia="SimSun" w:hAnsi="Calibri" w:cs="Times New Roman"/>
          <w:szCs w:val="20"/>
        </w:rPr>
        <w:t xml:space="preserve">erception of social networks </w:t>
      </w:r>
      <w:r w:rsidR="00546CE8">
        <w:rPr>
          <w:rFonts w:ascii="Calibri" w:eastAsia="SimSun" w:hAnsi="Calibri" w:cs="Times New Roman"/>
          <w:szCs w:val="20"/>
        </w:rPr>
        <w:t xml:space="preserve">outcome </w:t>
      </w:r>
      <w:r>
        <w:rPr>
          <w:rFonts w:ascii="Calibri" w:eastAsia="SimSun" w:hAnsi="Calibri" w:cs="Times New Roman"/>
          <w:szCs w:val="20"/>
        </w:rPr>
        <w:t>by group (</w:t>
      </w:r>
      <w:r w:rsidRPr="00356E93">
        <w:rPr>
          <w:rFonts w:ascii="Calibri" w:eastAsia="SimSun" w:hAnsi="Calibri" w:cs="Times New Roman"/>
          <w:szCs w:val="20"/>
        </w:rPr>
        <w:t>D&amp;S</w:t>
      </w:r>
      <w:r w:rsidR="00F07D07">
        <w:rPr>
          <w:rFonts w:ascii="Calibri" w:eastAsia="SimSun" w:hAnsi="Calibri" w:cs="Times New Roman"/>
          <w:szCs w:val="20"/>
        </w:rPr>
        <w:t>,</w:t>
      </w:r>
      <w:r>
        <w:rPr>
          <w:rFonts w:ascii="Calibri" w:eastAsia="SimSun" w:hAnsi="Calibri" w:cs="Times New Roman"/>
          <w:szCs w:val="20"/>
        </w:rPr>
        <w:t xml:space="preserve"> SO)</w:t>
      </w:r>
      <w:r w:rsidRPr="00356E93">
        <w:rPr>
          <w:rFonts w:ascii="Calibri" w:eastAsia="SimSun" w:hAnsi="Calibri" w:cs="Times New Roman"/>
          <w:szCs w:val="20"/>
        </w:rPr>
        <w:t>: T0 – T5</w:t>
      </w:r>
      <w:bookmarkEnd w:id="330"/>
    </w:p>
    <w:tbl>
      <w:tblPr>
        <w:tblStyle w:val="TableGrid52"/>
        <w:tblW w:w="14459" w:type="dxa"/>
        <w:tblInd w:w="-147" w:type="dxa"/>
        <w:tblLook w:val="04A0" w:firstRow="1" w:lastRow="0" w:firstColumn="1" w:lastColumn="0" w:noHBand="0" w:noVBand="1"/>
      </w:tblPr>
      <w:tblGrid>
        <w:gridCol w:w="1843"/>
        <w:gridCol w:w="2102"/>
        <w:gridCol w:w="2103"/>
        <w:gridCol w:w="2103"/>
        <w:gridCol w:w="2102"/>
        <w:gridCol w:w="2103"/>
        <w:gridCol w:w="2103"/>
      </w:tblGrid>
      <w:tr w:rsidR="00F17D58" w:rsidRPr="00E37223" w14:paraId="748A89B0" w14:textId="77777777" w:rsidTr="00F17D58">
        <w:trPr>
          <w:trHeight w:val="340"/>
        </w:trPr>
        <w:tc>
          <w:tcPr>
            <w:tcW w:w="14459" w:type="dxa"/>
            <w:gridSpan w:val="7"/>
            <w:shd w:val="clear" w:color="auto" w:fill="F2F2F2" w:themeFill="background1" w:themeFillShade="F2"/>
            <w:vAlign w:val="center"/>
          </w:tcPr>
          <w:p w14:paraId="422730DE" w14:textId="2199E79D" w:rsidR="00F17D58" w:rsidRPr="00E37223" w:rsidRDefault="00F17D58" w:rsidP="00F17D58">
            <w:pPr>
              <w:spacing w:line="240" w:lineRule="auto"/>
              <w:rPr>
                <w:rFonts w:asciiTheme="majorHAnsi" w:hAnsiTheme="majorHAnsi" w:cstheme="majorHAnsi"/>
                <w:b/>
                <w:sz w:val="22"/>
              </w:rPr>
            </w:pPr>
            <w:r>
              <w:rPr>
                <w:rFonts w:asciiTheme="majorHAnsi" w:hAnsiTheme="majorHAnsi" w:cstheme="majorHAnsi"/>
                <w:b/>
                <w:sz w:val="22"/>
              </w:rPr>
              <w:t>D&amp;S group</w:t>
            </w:r>
          </w:p>
        </w:tc>
      </w:tr>
      <w:tr w:rsidR="00F17D58" w:rsidRPr="00E37223" w14:paraId="242F994B" w14:textId="77777777" w:rsidTr="00C85BF4">
        <w:tc>
          <w:tcPr>
            <w:tcW w:w="14459" w:type="dxa"/>
            <w:gridSpan w:val="7"/>
            <w:shd w:val="clear" w:color="auto" w:fill="auto"/>
          </w:tcPr>
          <w:p w14:paraId="50067E7E" w14:textId="77777777" w:rsidR="00F17D58" w:rsidRPr="00E37223" w:rsidRDefault="00F17D58" w:rsidP="00C85BF4">
            <w:pPr>
              <w:spacing w:line="240" w:lineRule="auto"/>
              <w:rPr>
                <w:rFonts w:asciiTheme="majorHAnsi" w:hAnsiTheme="majorHAnsi" w:cstheme="majorHAnsi"/>
                <w:b/>
                <w:sz w:val="22"/>
              </w:rPr>
            </w:pPr>
            <w:r w:rsidRPr="00E37223">
              <w:rPr>
                <w:rFonts w:asciiTheme="majorHAnsi" w:hAnsiTheme="majorHAnsi" w:cstheme="majorHAnsi"/>
                <w:b/>
                <w:sz w:val="22"/>
              </w:rPr>
              <w:t>Interpersonal Support Evaluation List (ISEL): Belonging sub-scale</w:t>
            </w:r>
          </w:p>
        </w:tc>
      </w:tr>
      <w:tr w:rsidR="00F17D58" w:rsidRPr="00E37223" w14:paraId="6DD4B87A" w14:textId="77777777" w:rsidTr="00C85BF4">
        <w:tc>
          <w:tcPr>
            <w:tcW w:w="1843" w:type="dxa"/>
            <w:shd w:val="clear" w:color="auto" w:fill="auto"/>
          </w:tcPr>
          <w:p w14:paraId="51188CD7"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Sample size</w:t>
            </w:r>
          </w:p>
        </w:tc>
        <w:tc>
          <w:tcPr>
            <w:tcW w:w="2102" w:type="dxa"/>
            <w:shd w:val="clear" w:color="auto" w:fill="auto"/>
          </w:tcPr>
          <w:p w14:paraId="35DFEF98"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164</w:t>
            </w:r>
          </w:p>
        </w:tc>
        <w:tc>
          <w:tcPr>
            <w:tcW w:w="2103" w:type="dxa"/>
            <w:shd w:val="clear" w:color="auto" w:fill="auto"/>
          </w:tcPr>
          <w:p w14:paraId="6AF76BBD"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138</w:t>
            </w:r>
          </w:p>
        </w:tc>
        <w:tc>
          <w:tcPr>
            <w:tcW w:w="2103" w:type="dxa"/>
            <w:shd w:val="clear" w:color="auto" w:fill="auto"/>
          </w:tcPr>
          <w:p w14:paraId="30ED237A"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137</w:t>
            </w:r>
          </w:p>
        </w:tc>
        <w:tc>
          <w:tcPr>
            <w:tcW w:w="2102" w:type="dxa"/>
            <w:shd w:val="clear" w:color="auto" w:fill="auto"/>
          </w:tcPr>
          <w:p w14:paraId="1476D5DE"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132</w:t>
            </w:r>
          </w:p>
        </w:tc>
        <w:tc>
          <w:tcPr>
            <w:tcW w:w="2103" w:type="dxa"/>
            <w:shd w:val="clear" w:color="auto" w:fill="auto"/>
          </w:tcPr>
          <w:p w14:paraId="2DF75142"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95</w:t>
            </w:r>
          </w:p>
        </w:tc>
        <w:tc>
          <w:tcPr>
            <w:tcW w:w="2103" w:type="dxa"/>
            <w:shd w:val="clear" w:color="auto" w:fill="auto"/>
          </w:tcPr>
          <w:p w14:paraId="03F51FE1"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62</w:t>
            </w:r>
          </w:p>
        </w:tc>
      </w:tr>
      <w:tr w:rsidR="00F17D58" w:rsidRPr="00E37223" w14:paraId="32B5779F" w14:textId="77777777" w:rsidTr="00C85BF4">
        <w:tc>
          <w:tcPr>
            <w:tcW w:w="1843" w:type="dxa"/>
            <w:shd w:val="clear" w:color="auto" w:fill="auto"/>
          </w:tcPr>
          <w:p w14:paraId="14B613F0"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Mean (SD)</w:t>
            </w:r>
          </w:p>
        </w:tc>
        <w:tc>
          <w:tcPr>
            <w:tcW w:w="2102" w:type="dxa"/>
            <w:shd w:val="clear" w:color="auto" w:fill="auto"/>
          </w:tcPr>
          <w:p w14:paraId="28279C28"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6.89</w:t>
            </w:r>
            <w:r w:rsidRPr="00E37223">
              <w:rPr>
                <w:rFonts w:asciiTheme="majorHAnsi" w:hAnsiTheme="majorHAnsi" w:cstheme="majorHAnsi"/>
                <w:sz w:val="22"/>
              </w:rPr>
              <w:tab/>
              <w:t>(2.92)</w:t>
            </w:r>
          </w:p>
        </w:tc>
        <w:tc>
          <w:tcPr>
            <w:tcW w:w="2103" w:type="dxa"/>
            <w:shd w:val="clear" w:color="auto" w:fill="auto"/>
          </w:tcPr>
          <w:p w14:paraId="129E6654"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7.07</w:t>
            </w:r>
            <w:r w:rsidRPr="00E37223">
              <w:rPr>
                <w:rFonts w:asciiTheme="majorHAnsi" w:hAnsiTheme="majorHAnsi" w:cstheme="majorHAnsi"/>
                <w:sz w:val="22"/>
              </w:rPr>
              <w:tab/>
              <w:t>(2.96)</w:t>
            </w:r>
          </w:p>
        </w:tc>
        <w:tc>
          <w:tcPr>
            <w:tcW w:w="2103" w:type="dxa"/>
            <w:shd w:val="clear" w:color="auto" w:fill="auto"/>
          </w:tcPr>
          <w:p w14:paraId="61C8560B"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6.82</w:t>
            </w:r>
            <w:r w:rsidRPr="00E37223">
              <w:rPr>
                <w:rFonts w:asciiTheme="majorHAnsi" w:hAnsiTheme="majorHAnsi" w:cstheme="majorHAnsi"/>
                <w:sz w:val="22"/>
              </w:rPr>
              <w:tab/>
              <w:t>(2.92)</w:t>
            </w:r>
          </w:p>
        </w:tc>
        <w:tc>
          <w:tcPr>
            <w:tcW w:w="2102" w:type="dxa"/>
            <w:shd w:val="clear" w:color="auto" w:fill="auto"/>
          </w:tcPr>
          <w:p w14:paraId="5D99C04E"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6.79</w:t>
            </w:r>
            <w:r w:rsidRPr="00E37223">
              <w:rPr>
                <w:rFonts w:asciiTheme="majorHAnsi" w:hAnsiTheme="majorHAnsi" w:cstheme="majorHAnsi"/>
                <w:sz w:val="22"/>
              </w:rPr>
              <w:tab/>
              <w:t>(2.82)</w:t>
            </w:r>
          </w:p>
        </w:tc>
        <w:tc>
          <w:tcPr>
            <w:tcW w:w="2103" w:type="dxa"/>
            <w:shd w:val="clear" w:color="auto" w:fill="auto"/>
          </w:tcPr>
          <w:p w14:paraId="6E736825"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6.71</w:t>
            </w:r>
            <w:r w:rsidRPr="00E37223">
              <w:rPr>
                <w:rFonts w:asciiTheme="majorHAnsi" w:hAnsiTheme="majorHAnsi" w:cstheme="majorHAnsi"/>
                <w:sz w:val="22"/>
              </w:rPr>
              <w:tab/>
              <w:t>(3.02)</w:t>
            </w:r>
          </w:p>
        </w:tc>
        <w:tc>
          <w:tcPr>
            <w:tcW w:w="2103" w:type="dxa"/>
            <w:shd w:val="clear" w:color="auto" w:fill="auto"/>
          </w:tcPr>
          <w:p w14:paraId="5C6F3E4A"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6.77</w:t>
            </w:r>
            <w:r w:rsidRPr="00E37223">
              <w:rPr>
                <w:rFonts w:asciiTheme="majorHAnsi" w:hAnsiTheme="majorHAnsi" w:cstheme="majorHAnsi"/>
                <w:sz w:val="22"/>
              </w:rPr>
              <w:tab/>
              <w:t>(3.25)</w:t>
            </w:r>
          </w:p>
        </w:tc>
      </w:tr>
      <w:tr w:rsidR="00F17D58" w:rsidRPr="00E37223" w14:paraId="0F0966A0" w14:textId="77777777" w:rsidTr="00C85BF4">
        <w:tc>
          <w:tcPr>
            <w:tcW w:w="1843" w:type="dxa"/>
            <w:shd w:val="clear" w:color="auto" w:fill="auto"/>
          </w:tcPr>
          <w:p w14:paraId="76BAE753"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Median (Range)</w:t>
            </w:r>
          </w:p>
        </w:tc>
        <w:tc>
          <w:tcPr>
            <w:tcW w:w="2102" w:type="dxa"/>
            <w:shd w:val="clear" w:color="auto" w:fill="auto"/>
          </w:tcPr>
          <w:p w14:paraId="7B494FD0"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c>
          <w:tcPr>
            <w:tcW w:w="2103" w:type="dxa"/>
            <w:shd w:val="clear" w:color="auto" w:fill="auto"/>
          </w:tcPr>
          <w:p w14:paraId="4687D7B9"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c>
          <w:tcPr>
            <w:tcW w:w="2103" w:type="dxa"/>
            <w:shd w:val="clear" w:color="auto" w:fill="auto"/>
          </w:tcPr>
          <w:p w14:paraId="646BA31B"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c>
          <w:tcPr>
            <w:tcW w:w="2102" w:type="dxa"/>
            <w:shd w:val="clear" w:color="auto" w:fill="auto"/>
          </w:tcPr>
          <w:p w14:paraId="105D26EB"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c>
          <w:tcPr>
            <w:tcW w:w="2103" w:type="dxa"/>
            <w:shd w:val="clear" w:color="auto" w:fill="auto"/>
          </w:tcPr>
          <w:p w14:paraId="60AAAC42"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c>
          <w:tcPr>
            <w:tcW w:w="2103" w:type="dxa"/>
            <w:shd w:val="clear" w:color="auto" w:fill="auto"/>
          </w:tcPr>
          <w:p w14:paraId="0E9F443C" w14:textId="77777777" w:rsidR="00F17D58" w:rsidRPr="00E37223" w:rsidRDefault="00F17D58" w:rsidP="00C85BF4">
            <w:pPr>
              <w:spacing w:line="240" w:lineRule="auto"/>
              <w:rPr>
                <w:rFonts w:asciiTheme="majorHAnsi" w:hAnsiTheme="majorHAnsi" w:cstheme="majorHAnsi"/>
                <w:sz w:val="22"/>
              </w:rPr>
            </w:pPr>
            <w:r w:rsidRPr="00E37223">
              <w:rPr>
                <w:rFonts w:asciiTheme="majorHAnsi" w:hAnsiTheme="majorHAnsi" w:cstheme="majorHAnsi"/>
                <w:sz w:val="22"/>
              </w:rPr>
              <w:t>7</w:t>
            </w:r>
            <w:r w:rsidRPr="00E37223">
              <w:rPr>
                <w:rFonts w:asciiTheme="majorHAnsi" w:hAnsiTheme="majorHAnsi" w:cstheme="majorHAnsi"/>
                <w:sz w:val="22"/>
              </w:rPr>
              <w:tab/>
              <w:t>(0, 12)</w:t>
            </w:r>
          </w:p>
        </w:tc>
      </w:tr>
    </w:tbl>
    <w:tbl>
      <w:tblPr>
        <w:tblStyle w:val="TableGrid5"/>
        <w:tblW w:w="14459" w:type="dxa"/>
        <w:tblInd w:w="-147" w:type="dxa"/>
        <w:tblCellMar>
          <w:top w:w="28" w:type="dxa"/>
          <w:bottom w:w="28" w:type="dxa"/>
        </w:tblCellMar>
        <w:tblLook w:val="04A0" w:firstRow="1" w:lastRow="0" w:firstColumn="1" w:lastColumn="0" w:noHBand="0" w:noVBand="1"/>
      </w:tblPr>
      <w:tblGrid>
        <w:gridCol w:w="1843"/>
        <w:gridCol w:w="2102"/>
        <w:gridCol w:w="2103"/>
        <w:gridCol w:w="2103"/>
        <w:gridCol w:w="2102"/>
        <w:gridCol w:w="2103"/>
        <w:gridCol w:w="2103"/>
      </w:tblGrid>
      <w:tr w:rsidR="00F17D58" w:rsidRPr="00EA2BAE" w14:paraId="5C0D754F" w14:textId="77777777" w:rsidTr="00C85BF4">
        <w:tc>
          <w:tcPr>
            <w:tcW w:w="14459" w:type="dxa"/>
            <w:gridSpan w:val="7"/>
            <w:shd w:val="clear" w:color="auto" w:fill="auto"/>
          </w:tcPr>
          <w:p w14:paraId="3DF43120" w14:textId="77777777" w:rsidR="00F17D58" w:rsidRPr="00EA2BAE" w:rsidRDefault="00F17D58" w:rsidP="00C85BF4">
            <w:pPr>
              <w:spacing w:line="240" w:lineRule="auto"/>
              <w:rPr>
                <w:rFonts w:asciiTheme="majorHAnsi" w:hAnsiTheme="majorHAnsi" w:cstheme="majorHAnsi"/>
                <w:b/>
                <w:sz w:val="22"/>
              </w:rPr>
            </w:pPr>
            <w:r w:rsidRPr="00EA2BAE">
              <w:rPr>
                <w:rFonts w:asciiTheme="majorHAnsi" w:hAnsiTheme="majorHAnsi" w:cstheme="majorHAnsi"/>
                <w:b/>
                <w:sz w:val="22"/>
              </w:rPr>
              <w:t>Interpersonal Support Evaluation List (ISEL): Belonging sub-scale</w:t>
            </w:r>
          </w:p>
        </w:tc>
      </w:tr>
      <w:tr w:rsidR="00F17D58" w:rsidRPr="00EA2BAE" w14:paraId="7D3D4594" w14:textId="77777777" w:rsidTr="00C85BF4">
        <w:tc>
          <w:tcPr>
            <w:tcW w:w="1843" w:type="dxa"/>
            <w:shd w:val="clear" w:color="auto" w:fill="auto"/>
          </w:tcPr>
          <w:p w14:paraId="0B5A4BF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Sample size</w:t>
            </w:r>
          </w:p>
        </w:tc>
        <w:tc>
          <w:tcPr>
            <w:tcW w:w="2102" w:type="dxa"/>
            <w:shd w:val="clear" w:color="auto" w:fill="auto"/>
          </w:tcPr>
          <w:p w14:paraId="2221FF28"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88</w:t>
            </w:r>
          </w:p>
        </w:tc>
        <w:tc>
          <w:tcPr>
            <w:tcW w:w="2103" w:type="dxa"/>
            <w:shd w:val="clear" w:color="auto" w:fill="auto"/>
          </w:tcPr>
          <w:p w14:paraId="0D4657A2"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76</w:t>
            </w:r>
          </w:p>
        </w:tc>
        <w:tc>
          <w:tcPr>
            <w:tcW w:w="2103" w:type="dxa"/>
            <w:shd w:val="clear" w:color="auto" w:fill="auto"/>
          </w:tcPr>
          <w:p w14:paraId="5E9C9AD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70</w:t>
            </w:r>
          </w:p>
        </w:tc>
        <w:tc>
          <w:tcPr>
            <w:tcW w:w="2102" w:type="dxa"/>
            <w:shd w:val="clear" w:color="auto" w:fill="auto"/>
          </w:tcPr>
          <w:p w14:paraId="38EE3F9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75</w:t>
            </w:r>
          </w:p>
        </w:tc>
        <w:tc>
          <w:tcPr>
            <w:tcW w:w="2103" w:type="dxa"/>
            <w:shd w:val="clear" w:color="auto" w:fill="auto"/>
          </w:tcPr>
          <w:p w14:paraId="270B6BBD"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56</w:t>
            </w:r>
          </w:p>
        </w:tc>
        <w:tc>
          <w:tcPr>
            <w:tcW w:w="2103" w:type="dxa"/>
            <w:shd w:val="clear" w:color="auto" w:fill="auto"/>
          </w:tcPr>
          <w:p w14:paraId="7C30F53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42</w:t>
            </w:r>
          </w:p>
        </w:tc>
      </w:tr>
      <w:tr w:rsidR="00F17D58" w:rsidRPr="00EA2BAE" w14:paraId="3B89260F" w14:textId="77777777" w:rsidTr="00C85BF4">
        <w:tc>
          <w:tcPr>
            <w:tcW w:w="1843" w:type="dxa"/>
            <w:shd w:val="clear" w:color="auto" w:fill="auto"/>
          </w:tcPr>
          <w:p w14:paraId="32A33AE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Mean (SD)</w:t>
            </w:r>
          </w:p>
        </w:tc>
        <w:tc>
          <w:tcPr>
            <w:tcW w:w="2102" w:type="dxa"/>
            <w:shd w:val="clear" w:color="auto" w:fill="auto"/>
          </w:tcPr>
          <w:p w14:paraId="3B1848D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6.35</w:t>
            </w:r>
            <w:r w:rsidRPr="00EA2BAE">
              <w:rPr>
                <w:rFonts w:asciiTheme="majorHAnsi" w:hAnsiTheme="majorHAnsi" w:cstheme="majorHAnsi"/>
                <w:sz w:val="22"/>
              </w:rPr>
              <w:tab/>
              <w:t>(2.82)</w:t>
            </w:r>
          </w:p>
        </w:tc>
        <w:tc>
          <w:tcPr>
            <w:tcW w:w="2103" w:type="dxa"/>
            <w:shd w:val="clear" w:color="auto" w:fill="auto"/>
          </w:tcPr>
          <w:p w14:paraId="2DAE9F5E"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5.46</w:t>
            </w:r>
            <w:r w:rsidRPr="00EA2BAE">
              <w:rPr>
                <w:rFonts w:asciiTheme="majorHAnsi" w:hAnsiTheme="majorHAnsi" w:cstheme="majorHAnsi"/>
                <w:sz w:val="22"/>
              </w:rPr>
              <w:tab/>
              <w:t>(2.83)</w:t>
            </w:r>
          </w:p>
        </w:tc>
        <w:tc>
          <w:tcPr>
            <w:tcW w:w="2103" w:type="dxa"/>
            <w:shd w:val="clear" w:color="auto" w:fill="auto"/>
          </w:tcPr>
          <w:p w14:paraId="1F24B563"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6.46</w:t>
            </w:r>
            <w:r w:rsidRPr="00EA2BAE">
              <w:rPr>
                <w:rFonts w:asciiTheme="majorHAnsi" w:hAnsiTheme="majorHAnsi" w:cstheme="majorHAnsi"/>
                <w:sz w:val="22"/>
              </w:rPr>
              <w:tab/>
              <w:t>(2.75)</w:t>
            </w:r>
          </w:p>
        </w:tc>
        <w:tc>
          <w:tcPr>
            <w:tcW w:w="2102" w:type="dxa"/>
            <w:shd w:val="clear" w:color="auto" w:fill="auto"/>
          </w:tcPr>
          <w:p w14:paraId="5E4F6171"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6.31</w:t>
            </w:r>
            <w:r w:rsidRPr="00EA2BAE">
              <w:rPr>
                <w:rFonts w:asciiTheme="majorHAnsi" w:hAnsiTheme="majorHAnsi" w:cstheme="majorHAnsi"/>
                <w:sz w:val="22"/>
              </w:rPr>
              <w:tab/>
              <w:t>(2.91)</w:t>
            </w:r>
          </w:p>
        </w:tc>
        <w:tc>
          <w:tcPr>
            <w:tcW w:w="2103" w:type="dxa"/>
            <w:shd w:val="clear" w:color="auto" w:fill="auto"/>
          </w:tcPr>
          <w:p w14:paraId="265A1B0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6.41</w:t>
            </w:r>
            <w:r w:rsidRPr="00EA2BAE">
              <w:rPr>
                <w:rFonts w:asciiTheme="majorHAnsi" w:hAnsiTheme="majorHAnsi" w:cstheme="majorHAnsi"/>
                <w:sz w:val="22"/>
              </w:rPr>
              <w:tab/>
              <w:t>(2.82)</w:t>
            </w:r>
          </w:p>
        </w:tc>
        <w:tc>
          <w:tcPr>
            <w:tcW w:w="2103" w:type="dxa"/>
            <w:shd w:val="clear" w:color="auto" w:fill="auto"/>
          </w:tcPr>
          <w:p w14:paraId="69CB6907"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6.5</w:t>
            </w:r>
            <w:r w:rsidRPr="00EA2BAE">
              <w:rPr>
                <w:rFonts w:asciiTheme="majorHAnsi" w:hAnsiTheme="majorHAnsi" w:cstheme="majorHAnsi"/>
                <w:sz w:val="22"/>
              </w:rPr>
              <w:tab/>
              <w:t>(3.04)</w:t>
            </w:r>
          </w:p>
        </w:tc>
      </w:tr>
      <w:tr w:rsidR="00F17D58" w:rsidRPr="00EA2BAE" w14:paraId="351A0CF5" w14:textId="77777777" w:rsidTr="00C85BF4">
        <w:tc>
          <w:tcPr>
            <w:tcW w:w="1843" w:type="dxa"/>
            <w:shd w:val="clear" w:color="auto" w:fill="auto"/>
          </w:tcPr>
          <w:p w14:paraId="1785D23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Median (Range)</w:t>
            </w:r>
          </w:p>
        </w:tc>
        <w:tc>
          <w:tcPr>
            <w:tcW w:w="2102" w:type="dxa"/>
            <w:shd w:val="clear" w:color="auto" w:fill="auto"/>
          </w:tcPr>
          <w:p w14:paraId="03DF17E6"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w:t>
            </w:r>
            <w:r w:rsidRPr="00EA2BAE">
              <w:rPr>
                <w:rFonts w:asciiTheme="majorHAnsi" w:hAnsiTheme="majorHAnsi" w:cstheme="majorHAnsi"/>
                <w:sz w:val="22"/>
              </w:rPr>
              <w:tab/>
              <w:t>(0, 12)</w:t>
            </w:r>
          </w:p>
        </w:tc>
        <w:tc>
          <w:tcPr>
            <w:tcW w:w="2103" w:type="dxa"/>
            <w:shd w:val="clear" w:color="auto" w:fill="auto"/>
          </w:tcPr>
          <w:p w14:paraId="20A48CB4"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5</w:t>
            </w:r>
            <w:r w:rsidRPr="00EA2BAE">
              <w:rPr>
                <w:rFonts w:asciiTheme="majorHAnsi" w:hAnsiTheme="majorHAnsi" w:cstheme="majorHAnsi"/>
                <w:sz w:val="22"/>
              </w:rPr>
              <w:tab/>
              <w:t>(0, 12)</w:t>
            </w:r>
          </w:p>
        </w:tc>
        <w:tc>
          <w:tcPr>
            <w:tcW w:w="2103" w:type="dxa"/>
            <w:shd w:val="clear" w:color="auto" w:fill="auto"/>
          </w:tcPr>
          <w:p w14:paraId="63B68711"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w:t>
            </w:r>
            <w:r w:rsidRPr="00EA2BAE">
              <w:rPr>
                <w:rFonts w:asciiTheme="majorHAnsi" w:hAnsiTheme="majorHAnsi" w:cstheme="majorHAnsi"/>
                <w:sz w:val="22"/>
              </w:rPr>
              <w:tab/>
              <w:t>(0, 12)</w:t>
            </w:r>
          </w:p>
        </w:tc>
        <w:tc>
          <w:tcPr>
            <w:tcW w:w="2102" w:type="dxa"/>
            <w:shd w:val="clear" w:color="auto" w:fill="auto"/>
          </w:tcPr>
          <w:p w14:paraId="6C68816C"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w:t>
            </w:r>
            <w:r w:rsidRPr="00EA2BAE">
              <w:rPr>
                <w:rFonts w:asciiTheme="majorHAnsi" w:hAnsiTheme="majorHAnsi" w:cstheme="majorHAnsi"/>
                <w:sz w:val="22"/>
              </w:rPr>
              <w:tab/>
              <w:t>(0, 12)</w:t>
            </w:r>
          </w:p>
        </w:tc>
        <w:tc>
          <w:tcPr>
            <w:tcW w:w="2103" w:type="dxa"/>
            <w:shd w:val="clear" w:color="auto" w:fill="auto"/>
          </w:tcPr>
          <w:p w14:paraId="0039FBCF"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6</w:t>
            </w:r>
            <w:r w:rsidRPr="00EA2BAE">
              <w:rPr>
                <w:rFonts w:asciiTheme="majorHAnsi" w:hAnsiTheme="majorHAnsi" w:cstheme="majorHAnsi"/>
                <w:sz w:val="22"/>
              </w:rPr>
              <w:tab/>
              <w:t>(1, 12)</w:t>
            </w:r>
          </w:p>
        </w:tc>
        <w:tc>
          <w:tcPr>
            <w:tcW w:w="2103" w:type="dxa"/>
            <w:shd w:val="clear" w:color="auto" w:fill="auto"/>
          </w:tcPr>
          <w:p w14:paraId="4B7DD325" w14:textId="77777777" w:rsidR="00F17D58" w:rsidRPr="00EA2BAE" w:rsidRDefault="00F17D58" w:rsidP="00C85BF4">
            <w:pPr>
              <w:spacing w:line="240" w:lineRule="auto"/>
              <w:rPr>
                <w:rFonts w:asciiTheme="majorHAnsi" w:hAnsiTheme="majorHAnsi" w:cstheme="majorHAnsi"/>
                <w:sz w:val="22"/>
              </w:rPr>
            </w:pPr>
            <w:r w:rsidRPr="00EA2BAE">
              <w:rPr>
                <w:rFonts w:asciiTheme="majorHAnsi" w:hAnsiTheme="majorHAnsi" w:cstheme="majorHAnsi"/>
                <w:sz w:val="22"/>
              </w:rPr>
              <w:t>7</w:t>
            </w:r>
            <w:r w:rsidRPr="00EA2BAE">
              <w:rPr>
                <w:rFonts w:asciiTheme="majorHAnsi" w:hAnsiTheme="majorHAnsi" w:cstheme="majorHAnsi"/>
                <w:sz w:val="22"/>
              </w:rPr>
              <w:tab/>
              <w:t>(0, 12)</w:t>
            </w:r>
          </w:p>
        </w:tc>
      </w:tr>
    </w:tbl>
    <w:p w14:paraId="69537A55" w14:textId="0A57E5CB" w:rsidR="00F17D58" w:rsidRDefault="00F17D58" w:rsidP="00E97304">
      <w:pPr>
        <w:sectPr w:rsidR="00F17D58" w:rsidSect="00F56732">
          <w:pgSz w:w="16838" w:h="11906" w:orient="landscape"/>
          <w:pgMar w:top="1440" w:right="1440" w:bottom="1440" w:left="1440" w:header="709" w:footer="709" w:gutter="0"/>
          <w:cols w:space="708"/>
          <w:titlePg/>
          <w:docGrid w:linePitch="360"/>
        </w:sectPr>
      </w:pPr>
    </w:p>
    <w:p w14:paraId="42890A36" w14:textId="3F12F0F6" w:rsidR="00E97304" w:rsidRPr="00356E93" w:rsidRDefault="00E97304" w:rsidP="00E97304">
      <w:pPr>
        <w:pStyle w:val="Caption"/>
        <w:jc w:val="center"/>
        <w:rPr>
          <w:rFonts w:asciiTheme="majorHAnsi" w:eastAsia="Times New Roman" w:hAnsiTheme="majorHAnsi" w:cstheme="majorHAnsi"/>
          <w:szCs w:val="24"/>
          <w:lang w:eastAsia="en-GB"/>
        </w:rPr>
      </w:pPr>
      <w:bookmarkStart w:id="331" w:name="_Hlk20041795"/>
      <w:bookmarkStart w:id="332" w:name="_Toc33460868"/>
      <w:r w:rsidRPr="00356E93">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37</w:t>
      </w:r>
      <w:r>
        <w:rPr>
          <w:noProof/>
        </w:rPr>
        <w:fldChar w:fldCharType="end"/>
      </w:r>
      <w:r w:rsidRPr="00356E93">
        <w:t xml:space="preserve">  </w:t>
      </w:r>
      <w:r w:rsidR="00546CE8">
        <w:rPr>
          <w:rFonts w:asciiTheme="majorHAnsi" w:eastAsia="Times New Roman" w:hAnsiTheme="majorHAnsi" w:cstheme="majorHAnsi"/>
          <w:szCs w:val="24"/>
          <w:lang w:eastAsia="en-GB"/>
        </w:rPr>
        <w:t>Managing d</w:t>
      </w:r>
      <w:r w:rsidR="00826E89">
        <w:rPr>
          <w:rFonts w:asciiTheme="majorHAnsi" w:eastAsia="Times New Roman" w:hAnsiTheme="majorHAnsi" w:cstheme="majorHAnsi"/>
          <w:szCs w:val="24"/>
          <w:lang w:eastAsia="en-GB"/>
        </w:rPr>
        <w:t>aily living</w:t>
      </w:r>
      <w:r w:rsidR="00546CE8">
        <w:rPr>
          <w:rFonts w:asciiTheme="majorHAnsi" w:eastAsia="Times New Roman" w:hAnsiTheme="majorHAnsi" w:cstheme="majorHAnsi"/>
          <w:szCs w:val="24"/>
          <w:lang w:eastAsia="en-GB"/>
        </w:rPr>
        <w:t xml:space="preserve"> outcomes by group (D&amp;S</w:t>
      </w:r>
      <w:r w:rsidR="00F07D07">
        <w:rPr>
          <w:rFonts w:asciiTheme="majorHAnsi" w:eastAsia="Times New Roman" w:hAnsiTheme="majorHAnsi" w:cstheme="majorHAnsi"/>
          <w:szCs w:val="24"/>
          <w:lang w:eastAsia="en-GB"/>
        </w:rPr>
        <w:t>,</w:t>
      </w:r>
      <w:r w:rsidR="00546CE8">
        <w:rPr>
          <w:rFonts w:asciiTheme="majorHAnsi" w:eastAsia="Times New Roman" w:hAnsiTheme="majorHAnsi" w:cstheme="majorHAnsi"/>
          <w:szCs w:val="24"/>
          <w:lang w:eastAsia="en-GB"/>
        </w:rPr>
        <w:t xml:space="preserve"> SO)</w:t>
      </w:r>
      <w:r w:rsidR="00826E89">
        <w:rPr>
          <w:rFonts w:asciiTheme="majorHAnsi" w:eastAsia="Times New Roman" w:hAnsiTheme="majorHAnsi" w:cstheme="majorHAnsi"/>
          <w:szCs w:val="24"/>
          <w:lang w:eastAsia="en-GB"/>
        </w:rPr>
        <w:t xml:space="preserve">: </w:t>
      </w:r>
      <w:r w:rsidR="00546CE8">
        <w:rPr>
          <w:rFonts w:asciiTheme="majorHAnsi" w:eastAsia="Times New Roman" w:hAnsiTheme="majorHAnsi" w:cstheme="majorHAnsi"/>
          <w:szCs w:val="24"/>
          <w:lang w:eastAsia="en-GB"/>
        </w:rPr>
        <w:t>T</w:t>
      </w:r>
      <w:r w:rsidR="00826E89">
        <w:rPr>
          <w:rFonts w:asciiTheme="majorHAnsi" w:eastAsia="Times New Roman" w:hAnsiTheme="majorHAnsi" w:cstheme="majorHAnsi"/>
          <w:szCs w:val="24"/>
          <w:lang w:eastAsia="en-GB"/>
        </w:rPr>
        <w:t>0 – T5</w:t>
      </w:r>
      <w:bookmarkEnd w:id="332"/>
      <w:r w:rsidR="00826E89">
        <w:rPr>
          <w:rFonts w:asciiTheme="majorHAnsi" w:eastAsia="Times New Roman" w:hAnsiTheme="majorHAnsi" w:cstheme="majorHAnsi"/>
          <w:szCs w:val="24"/>
          <w:lang w:eastAsia="en-GB"/>
        </w:rPr>
        <w:t xml:space="preserve"> </w:t>
      </w:r>
    </w:p>
    <w:bookmarkEnd w:id="331"/>
    <w:p w14:paraId="1E5992B6" w14:textId="77777777" w:rsidR="00E97304" w:rsidRPr="00E37223" w:rsidRDefault="00E97304" w:rsidP="00E97304">
      <w:pPr>
        <w:tabs>
          <w:tab w:val="center" w:pos="4513"/>
        </w:tabs>
        <w:spacing w:after="0" w:line="259" w:lineRule="auto"/>
        <w:rPr>
          <w:b/>
          <w:sz w:val="22"/>
        </w:rPr>
      </w:pPr>
      <w:r w:rsidRPr="00E37223">
        <w:rPr>
          <w:b/>
          <w:sz w:val="22"/>
        </w:rPr>
        <w:tab/>
      </w:r>
    </w:p>
    <w:tbl>
      <w:tblPr>
        <w:tblStyle w:val="TableGrid9"/>
        <w:tblW w:w="9924" w:type="dxa"/>
        <w:jc w:val="center"/>
        <w:tblLayout w:type="fixed"/>
        <w:tblLook w:val="04A0" w:firstRow="1" w:lastRow="0" w:firstColumn="1" w:lastColumn="0" w:noHBand="0" w:noVBand="1"/>
      </w:tblPr>
      <w:tblGrid>
        <w:gridCol w:w="2265"/>
        <w:gridCol w:w="632"/>
        <w:gridCol w:w="136"/>
        <w:gridCol w:w="652"/>
        <w:gridCol w:w="494"/>
        <w:gridCol w:w="100"/>
        <w:gridCol w:w="649"/>
        <w:gridCol w:w="573"/>
        <w:gridCol w:w="53"/>
        <w:gridCol w:w="642"/>
        <w:gridCol w:w="581"/>
        <w:gridCol w:w="45"/>
        <w:gridCol w:w="655"/>
        <w:gridCol w:w="551"/>
        <w:gridCol w:w="655"/>
        <w:gridCol w:w="550"/>
        <w:gridCol w:w="691"/>
      </w:tblGrid>
      <w:tr w:rsidR="00E97304" w:rsidRPr="00E37223" w14:paraId="5C3D8202" w14:textId="77777777" w:rsidTr="00F56732">
        <w:trPr>
          <w:jc w:val="center"/>
        </w:trPr>
        <w:tc>
          <w:tcPr>
            <w:tcW w:w="2265" w:type="dxa"/>
            <w:vMerge w:val="restart"/>
            <w:vAlign w:val="bottom"/>
          </w:tcPr>
          <w:p w14:paraId="6D5E0277" w14:textId="77777777" w:rsidR="00E97304" w:rsidRPr="00E37223" w:rsidRDefault="00E97304" w:rsidP="00F56732">
            <w:pPr>
              <w:spacing w:line="240" w:lineRule="auto"/>
              <w:rPr>
                <w:rFonts w:asciiTheme="majorHAnsi" w:hAnsiTheme="majorHAnsi" w:cstheme="majorHAnsi"/>
                <w:szCs w:val="24"/>
              </w:rPr>
            </w:pPr>
          </w:p>
        </w:tc>
        <w:tc>
          <w:tcPr>
            <w:tcW w:w="1420" w:type="dxa"/>
            <w:gridSpan w:val="3"/>
            <w:shd w:val="clear" w:color="auto" w:fill="F2F2F2" w:themeFill="background1" w:themeFillShade="F2"/>
            <w:vAlign w:val="bottom"/>
          </w:tcPr>
          <w:p w14:paraId="4A9191D5"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T0</w:t>
            </w:r>
          </w:p>
        </w:tc>
        <w:tc>
          <w:tcPr>
            <w:tcW w:w="1243" w:type="dxa"/>
            <w:gridSpan w:val="3"/>
          </w:tcPr>
          <w:p w14:paraId="4D9462EF"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T1</w:t>
            </w:r>
          </w:p>
        </w:tc>
        <w:tc>
          <w:tcPr>
            <w:tcW w:w="1268" w:type="dxa"/>
            <w:gridSpan w:val="3"/>
            <w:shd w:val="clear" w:color="auto" w:fill="F2F2F2" w:themeFill="background1" w:themeFillShade="F2"/>
          </w:tcPr>
          <w:p w14:paraId="50A43A66"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T2</w:t>
            </w:r>
          </w:p>
        </w:tc>
        <w:tc>
          <w:tcPr>
            <w:tcW w:w="1281" w:type="dxa"/>
            <w:gridSpan w:val="3"/>
          </w:tcPr>
          <w:p w14:paraId="47613126"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T3</w:t>
            </w:r>
          </w:p>
        </w:tc>
        <w:tc>
          <w:tcPr>
            <w:tcW w:w="1206" w:type="dxa"/>
            <w:gridSpan w:val="2"/>
            <w:shd w:val="clear" w:color="auto" w:fill="F2F2F2" w:themeFill="background1" w:themeFillShade="F2"/>
          </w:tcPr>
          <w:p w14:paraId="76A74D54"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T4</w:t>
            </w:r>
          </w:p>
        </w:tc>
        <w:tc>
          <w:tcPr>
            <w:tcW w:w="1241" w:type="dxa"/>
            <w:gridSpan w:val="2"/>
          </w:tcPr>
          <w:p w14:paraId="0B4E7725" w14:textId="77777777" w:rsidR="00E97304" w:rsidRPr="00E37223" w:rsidRDefault="00E97304" w:rsidP="00F56732">
            <w:pPr>
              <w:spacing w:line="240" w:lineRule="auto"/>
              <w:jc w:val="center"/>
              <w:rPr>
                <w:rFonts w:asciiTheme="majorHAnsi" w:hAnsiTheme="majorHAnsi" w:cstheme="majorHAnsi"/>
                <w:b/>
                <w:color w:val="000000"/>
                <w:szCs w:val="24"/>
              </w:rPr>
            </w:pPr>
            <w:r w:rsidRPr="00E37223">
              <w:rPr>
                <w:rFonts w:asciiTheme="majorHAnsi" w:hAnsiTheme="majorHAnsi" w:cstheme="majorHAnsi"/>
                <w:b/>
                <w:color w:val="000000"/>
                <w:szCs w:val="24"/>
              </w:rPr>
              <w:t>T5</w:t>
            </w:r>
          </w:p>
        </w:tc>
      </w:tr>
      <w:tr w:rsidR="00E97304" w:rsidRPr="00E37223" w14:paraId="78C2DF88" w14:textId="77777777" w:rsidTr="00F56732">
        <w:trPr>
          <w:jc w:val="center"/>
        </w:trPr>
        <w:tc>
          <w:tcPr>
            <w:tcW w:w="2265" w:type="dxa"/>
            <w:vMerge/>
            <w:vAlign w:val="bottom"/>
          </w:tcPr>
          <w:p w14:paraId="3EB17013" w14:textId="77777777" w:rsidR="00E97304" w:rsidRPr="00E37223" w:rsidRDefault="00E97304" w:rsidP="00F56732">
            <w:pPr>
              <w:spacing w:line="240" w:lineRule="auto"/>
              <w:rPr>
                <w:rFonts w:asciiTheme="majorHAnsi" w:hAnsiTheme="majorHAnsi" w:cstheme="majorHAnsi"/>
                <w:szCs w:val="24"/>
              </w:rPr>
            </w:pPr>
          </w:p>
        </w:tc>
        <w:tc>
          <w:tcPr>
            <w:tcW w:w="768" w:type="dxa"/>
            <w:gridSpan w:val="2"/>
            <w:shd w:val="clear" w:color="auto" w:fill="F2F2F2" w:themeFill="background1" w:themeFillShade="F2"/>
            <w:vAlign w:val="bottom"/>
          </w:tcPr>
          <w:p w14:paraId="38257194"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52" w:type="dxa"/>
            <w:shd w:val="clear" w:color="auto" w:fill="F2F2F2" w:themeFill="background1" w:themeFillShade="F2"/>
            <w:vAlign w:val="bottom"/>
          </w:tcPr>
          <w:p w14:paraId="0F830B18"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c>
          <w:tcPr>
            <w:tcW w:w="594" w:type="dxa"/>
            <w:gridSpan w:val="2"/>
            <w:vAlign w:val="bottom"/>
          </w:tcPr>
          <w:p w14:paraId="314D4068"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49" w:type="dxa"/>
            <w:vAlign w:val="bottom"/>
          </w:tcPr>
          <w:p w14:paraId="7BACA175"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c>
          <w:tcPr>
            <w:tcW w:w="573" w:type="dxa"/>
            <w:shd w:val="clear" w:color="auto" w:fill="F2F2F2" w:themeFill="background1" w:themeFillShade="F2"/>
            <w:vAlign w:val="bottom"/>
          </w:tcPr>
          <w:p w14:paraId="28BAF0E1"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95" w:type="dxa"/>
            <w:gridSpan w:val="2"/>
            <w:shd w:val="clear" w:color="auto" w:fill="F2F2F2" w:themeFill="background1" w:themeFillShade="F2"/>
            <w:vAlign w:val="bottom"/>
          </w:tcPr>
          <w:p w14:paraId="26B7A675"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c>
          <w:tcPr>
            <w:tcW w:w="626" w:type="dxa"/>
            <w:gridSpan w:val="2"/>
            <w:vAlign w:val="bottom"/>
          </w:tcPr>
          <w:p w14:paraId="6E798B40"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55" w:type="dxa"/>
            <w:vAlign w:val="bottom"/>
          </w:tcPr>
          <w:p w14:paraId="47E011A8"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c>
          <w:tcPr>
            <w:tcW w:w="551" w:type="dxa"/>
            <w:shd w:val="clear" w:color="auto" w:fill="F2F2F2" w:themeFill="background1" w:themeFillShade="F2"/>
            <w:vAlign w:val="bottom"/>
          </w:tcPr>
          <w:p w14:paraId="7A123A29"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55" w:type="dxa"/>
            <w:shd w:val="clear" w:color="auto" w:fill="F2F2F2" w:themeFill="background1" w:themeFillShade="F2"/>
            <w:vAlign w:val="bottom"/>
          </w:tcPr>
          <w:p w14:paraId="284E38D2"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c>
          <w:tcPr>
            <w:tcW w:w="550" w:type="dxa"/>
            <w:vAlign w:val="bottom"/>
          </w:tcPr>
          <w:p w14:paraId="5BE6A8EE" w14:textId="77777777" w:rsidR="00E97304" w:rsidRPr="00E37223" w:rsidRDefault="00E97304" w:rsidP="00F56732">
            <w:pPr>
              <w:spacing w:line="240" w:lineRule="auto"/>
              <w:jc w:val="center"/>
              <w:rPr>
                <w:rFonts w:asciiTheme="majorHAnsi" w:hAnsiTheme="majorHAnsi" w:cstheme="majorHAnsi"/>
                <w:color w:val="000000"/>
                <w:szCs w:val="24"/>
              </w:rPr>
            </w:pPr>
            <w:r w:rsidRPr="00E37223">
              <w:rPr>
                <w:rFonts w:asciiTheme="majorHAnsi" w:hAnsiTheme="majorHAnsi" w:cstheme="majorHAnsi"/>
                <w:color w:val="000000"/>
                <w:szCs w:val="24"/>
              </w:rPr>
              <w:t>n</w:t>
            </w:r>
          </w:p>
        </w:tc>
        <w:tc>
          <w:tcPr>
            <w:tcW w:w="691" w:type="dxa"/>
            <w:vAlign w:val="bottom"/>
          </w:tcPr>
          <w:p w14:paraId="3AEB87BB"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w:t>
            </w:r>
          </w:p>
        </w:tc>
      </w:tr>
      <w:tr w:rsidR="00546CE8" w:rsidRPr="00E37223" w14:paraId="2949BAE3" w14:textId="77777777" w:rsidTr="00F56732">
        <w:trPr>
          <w:trHeight w:val="454"/>
          <w:jc w:val="center"/>
        </w:trPr>
        <w:tc>
          <w:tcPr>
            <w:tcW w:w="9924" w:type="dxa"/>
            <w:gridSpan w:val="17"/>
            <w:vAlign w:val="center"/>
          </w:tcPr>
          <w:p w14:paraId="4C1A555D" w14:textId="5E0134E3" w:rsidR="00546CE8" w:rsidRPr="00E37223" w:rsidRDefault="00546CE8" w:rsidP="00F56732">
            <w:pPr>
              <w:spacing w:line="240" w:lineRule="auto"/>
              <w:rPr>
                <w:rFonts w:asciiTheme="majorHAnsi" w:hAnsiTheme="majorHAnsi" w:cstheme="majorHAnsi"/>
                <w:b/>
                <w:color w:val="000000"/>
                <w:szCs w:val="24"/>
              </w:rPr>
            </w:pPr>
            <w:r>
              <w:rPr>
                <w:rFonts w:asciiTheme="majorHAnsi" w:hAnsiTheme="majorHAnsi" w:cstheme="majorHAnsi"/>
                <w:b/>
                <w:color w:val="000000"/>
                <w:szCs w:val="24"/>
              </w:rPr>
              <w:t>D&amp;S group</w:t>
            </w:r>
          </w:p>
        </w:tc>
      </w:tr>
      <w:tr w:rsidR="00E97304" w:rsidRPr="00E37223" w14:paraId="78AB04BB" w14:textId="77777777" w:rsidTr="00F56732">
        <w:trPr>
          <w:trHeight w:val="454"/>
          <w:jc w:val="center"/>
        </w:trPr>
        <w:tc>
          <w:tcPr>
            <w:tcW w:w="9924" w:type="dxa"/>
            <w:gridSpan w:val="17"/>
            <w:vAlign w:val="center"/>
          </w:tcPr>
          <w:p w14:paraId="67065300"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b/>
                <w:color w:val="000000"/>
                <w:szCs w:val="24"/>
              </w:rPr>
              <w:t>Managing usual activities of daily living (EQ-5D-5L Usual activities domain)</w:t>
            </w:r>
          </w:p>
        </w:tc>
      </w:tr>
      <w:tr w:rsidR="00E97304" w:rsidRPr="00E37223" w14:paraId="42554115" w14:textId="77777777" w:rsidTr="00F56732">
        <w:trPr>
          <w:jc w:val="center"/>
        </w:trPr>
        <w:tc>
          <w:tcPr>
            <w:tcW w:w="2265" w:type="dxa"/>
            <w:vAlign w:val="center"/>
          </w:tcPr>
          <w:p w14:paraId="53E1830D" w14:textId="77777777" w:rsidR="00E97304" w:rsidRPr="00E37223" w:rsidRDefault="00E97304" w:rsidP="00F56732">
            <w:pPr>
              <w:spacing w:line="240" w:lineRule="auto"/>
              <w:jc w:val="right"/>
              <w:rPr>
                <w:rFonts w:asciiTheme="majorHAnsi" w:hAnsiTheme="majorHAnsi" w:cstheme="majorHAnsi"/>
                <w:color w:val="000000"/>
                <w:szCs w:val="24"/>
              </w:rPr>
            </w:pPr>
            <w:r w:rsidRPr="00E37223">
              <w:rPr>
                <w:rFonts w:asciiTheme="majorHAnsi" w:hAnsiTheme="majorHAnsi" w:cstheme="majorHAnsi"/>
                <w:color w:val="000000"/>
                <w:szCs w:val="24"/>
              </w:rPr>
              <w:t>unable</w:t>
            </w:r>
          </w:p>
        </w:tc>
        <w:tc>
          <w:tcPr>
            <w:tcW w:w="768" w:type="dxa"/>
            <w:gridSpan w:val="2"/>
            <w:shd w:val="clear" w:color="auto" w:fill="F2F2F2" w:themeFill="background1" w:themeFillShade="F2"/>
            <w:vAlign w:val="center"/>
          </w:tcPr>
          <w:p w14:paraId="0D6D7326"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w:t>
            </w:r>
          </w:p>
        </w:tc>
        <w:tc>
          <w:tcPr>
            <w:tcW w:w="652" w:type="dxa"/>
            <w:shd w:val="clear" w:color="auto" w:fill="F2F2F2" w:themeFill="background1" w:themeFillShade="F2"/>
            <w:vAlign w:val="center"/>
          </w:tcPr>
          <w:p w14:paraId="3AE74216"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2.4</w:t>
            </w:r>
          </w:p>
        </w:tc>
        <w:tc>
          <w:tcPr>
            <w:tcW w:w="594" w:type="dxa"/>
            <w:gridSpan w:val="2"/>
            <w:vAlign w:val="center"/>
          </w:tcPr>
          <w:p w14:paraId="54DF1231"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w:t>
            </w:r>
          </w:p>
        </w:tc>
        <w:tc>
          <w:tcPr>
            <w:tcW w:w="649" w:type="dxa"/>
            <w:vAlign w:val="center"/>
          </w:tcPr>
          <w:p w14:paraId="0CC9D797"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0.7</w:t>
            </w:r>
          </w:p>
        </w:tc>
        <w:tc>
          <w:tcPr>
            <w:tcW w:w="573" w:type="dxa"/>
            <w:shd w:val="clear" w:color="auto" w:fill="F2F2F2" w:themeFill="background1" w:themeFillShade="F2"/>
            <w:vAlign w:val="center"/>
          </w:tcPr>
          <w:p w14:paraId="36608403"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w:t>
            </w:r>
          </w:p>
        </w:tc>
        <w:tc>
          <w:tcPr>
            <w:tcW w:w="695" w:type="dxa"/>
            <w:gridSpan w:val="2"/>
            <w:shd w:val="clear" w:color="auto" w:fill="F2F2F2" w:themeFill="background1" w:themeFillShade="F2"/>
            <w:vAlign w:val="center"/>
          </w:tcPr>
          <w:p w14:paraId="2FB53DDC"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0.7</w:t>
            </w:r>
          </w:p>
        </w:tc>
        <w:tc>
          <w:tcPr>
            <w:tcW w:w="626" w:type="dxa"/>
            <w:gridSpan w:val="2"/>
            <w:vAlign w:val="center"/>
          </w:tcPr>
          <w:p w14:paraId="5712E16F"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5</w:t>
            </w:r>
          </w:p>
        </w:tc>
        <w:tc>
          <w:tcPr>
            <w:tcW w:w="655" w:type="dxa"/>
            <w:vAlign w:val="center"/>
          </w:tcPr>
          <w:p w14:paraId="0A5F483A"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3.8</w:t>
            </w:r>
          </w:p>
        </w:tc>
        <w:tc>
          <w:tcPr>
            <w:tcW w:w="551" w:type="dxa"/>
            <w:shd w:val="clear" w:color="auto" w:fill="F2F2F2" w:themeFill="background1" w:themeFillShade="F2"/>
            <w:vAlign w:val="center"/>
          </w:tcPr>
          <w:p w14:paraId="046297F0"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w:t>
            </w:r>
          </w:p>
        </w:tc>
        <w:tc>
          <w:tcPr>
            <w:tcW w:w="655" w:type="dxa"/>
            <w:shd w:val="clear" w:color="auto" w:fill="F2F2F2" w:themeFill="background1" w:themeFillShade="F2"/>
            <w:vAlign w:val="center"/>
          </w:tcPr>
          <w:p w14:paraId="556B94DF"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3.2</w:t>
            </w:r>
          </w:p>
        </w:tc>
        <w:tc>
          <w:tcPr>
            <w:tcW w:w="550" w:type="dxa"/>
            <w:vAlign w:val="center"/>
          </w:tcPr>
          <w:p w14:paraId="1B3B222E"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w:t>
            </w:r>
          </w:p>
        </w:tc>
        <w:tc>
          <w:tcPr>
            <w:tcW w:w="691" w:type="dxa"/>
            <w:vAlign w:val="center"/>
          </w:tcPr>
          <w:p w14:paraId="469AF928"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3.2</w:t>
            </w:r>
          </w:p>
        </w:tc>
      </w:tr>
      <w:tr w:rsidR="00E97304" w:rsidRPr="00E37223" w14:paraId="57C440A5" w14:textId="77777777" w:rsidTr="00F56732">
        <w:trPr>
          <w:jc w:val="center"/>
        </w:trPr>
        <w:tc>
          <w:tcPr>
            <w:tcW w:w="2265" w:type="dxa"/>
            <w:vAlign w:val="center"/>
          </w:tcPr>
          <w:p w14:paraId="5BAE9C64" w14:textId="77777777" w:rsidR="00E97304" w:rsidRPr="00E37223" w:rsidRDefault="00E97304" w:rsidP="00F56732">
            <w:pPr>
              <w:spacing w:line="240" w:lineRule="auto"/>
              <w:jc w:val="right"/>
              <w:rPr>
                <w:rFonts w:asciiTheme="majorHAnsi" w:hAnsiTheme="majorHAnsi" w:cstheme="majorHAnsi"/>
                <w:color w:val="000000"/>
                <w:szCs w:val="24"/>
              </w:rPr>
            </w:pPr>
            <w:r w:rsidRPr="00E37223">
              <w:rPr>
                <w:rFonts w:asciiTheme="majorHAnsi" w:hAnsiTheme="majorHAnsi" w:cstheme="majorHAnsi"/>
                <w:color w:val="000000"/>
                <w:szCs w:val="24"/>
              </w:rPr>
              <w:t>severe problems</w:t>
            </w:r>
          </w:p>
        </w:tc>
        <w:tc>
          <w:tcPr>
            <w:tcW w:w="768" w:type="dxa"/>
            <w:gridSpan w:val="2"/>
            <w:shd w:val="clear" w:color="auto" w:fill="F2F2F2" w:themeFill="background1" w:themeFillShade="F2"/>
            <w:vAlign w:val="center"/>
          </w:tcPr>
          <w:p w14:paraId="54B29965"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15</w:t>
            </w:r>
          </w:p>
        </w:tc>
        <w:tc>
          <w:tcPr>
            <w:tcW w:w="652" w:type="dxa"/>
            <w:shd w:val="clear" w:color="auto" w:fill="F2F2F2" w:themeFill="background1" w:themeFillShade="F2"/>
            <w:vAlign w:val="center"/>
          </w:tcPr>
          <w:p w14:paraId="62B39533"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9.1</w:t>
            </w:r>
          </w:p>
        </w:tc>
        <w:tc>
          <w:tcPr>
            <w:tcW w:w="594" w:type="dxa"/>
            <w:gridSpan w:val="2"/>
            <w:vAlign w:val="center"/>
          </w:tcPr>
          <w:p w14:paraId="1E6FB9BE"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9</w:t>
            </w:r>
          </w:p>
        </w:tc>
        <w:tc>
          <w:tcPr>
            <w:tcW w:w="649" w:type="dxa"/>
            <w:vAlign w:val="center"/>
          </w:tcPr>
          <w:p w14:paraId="3F357D4C"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6.5</w:t>
            </w:r>
          </w:p>
        </w:tc>
        <w:tc>
          <w:tcPr>
            <w:tcW w:w="573" w:type="dxa"/>
            <w:shd w:val="clear" w:color="auto" w:fill="F2F2F2" w:themeFill="background1" w:themeFillShade="F2"/>
            <w:vAlign w:val="center"/>
          </w:tcPr>
          <w:p w14:paraId="0214AD32"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11</w:t>
            </w:r>
          </w:p>
        </w:tc>
        <w:tc>
          <w:tcPr>
            <w:tcW w:w="695" w:type="dxa"/>
            <w:gridSpan w:val="2"/>
            <w:shd w:val="clear" w:color="auto" w:fill="F2F2F2" w:themeFill="background1" w:themeFillShade="F2"/>
            <w:vAlign w:val="center"/>
          </w:tcPr>
          <w:p w14:paraId="6E450FCF"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8.0</w:t>
            </w:r>
          </w:p>
        </w:tc>
        <w:tc>
          <w:tcPr>
            <w:tcW w:w="626" w:type="dxa"/>
            <w:gridSpan w:val="2"/>
            <w:vAlign w:val="center"/>
          </w:tcPr>
          <w:p w14:paraId="6A7C5E54"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11</w:t>
            </w:r>
          </w:p>
        </w:tc>
        <w:tc>
          <w:tcPr>
            <w:tcW w:w="655" w:type="dxa"/>
            <w:vAlign w:val="center"/>
          </w:tcPr>
          <w:p w14:paraId="403B9D19"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8.3</w:t>
            </w:r>
          </w:p>
        </w:tc>
        <w:tc>
          <w:tcPr>
            <w:tcW w:w="551" w:type="dxa"/>
            <w:shd w:val="clear" w:color="auto" w:fill="F2F2F2" w:themeFill="background1" w:themeFillShade="F2"/>
            <w:vAlign w:val="center"/>
          </w:tcPr>
          <w:p w14:paraId="4A06A717"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7</w:t>
            </w:r>
          </w:p>
        </w:tc>
        <w:tc>
          <w:tcPr>
            <w:tcW w:w="655" w:type="dxa"/>
            <w:shd w:val="clear" w:color="auto" w:fill="F2F2F2" w:themeFill="background1" w:themeFillShade="F2"/>
            <w:vAlign w:val="center"/>
          </w:tcPr>
          <w:p w14:paraId="7C45037B"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7.4</w:t>
            </w:r>
          </w:p>
        </w:tc>
        <w:tc>
          <w:tcPr>
            <w:tcW w:w="550" w:type="dxa"/>
            <w:vAlign w:val="center"/>
          </w:tcPr>
          <w:p w14:paraId="7EA3759F"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w:t>
            </w:r>
          </w:p>
        </w:tc>
        <w:tc>
          <w:tcPr>
            <w:tcW w:w="691" w:type="dxa"/>
            <w:vAlign w:val="center"/>
          </w:tcPr>
          <w:p w14:paraId="5FE46359"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4.8</w:t>
            </w:r>
          </w:p>
        </w:tc>
      </w:tr>
      <w:tr w:rsidR="00E97304" w:rsidRPr="00E37223" w14:paraId="5E550607" w14:textId="77777777" w:rsidTr="00F56732">
        <w:trPr>
          <w:jc w:val="center"/>
        </w:trPr>
        <w:tc>
          <w:tcPr>
            <w:tcW w:w="2265" w:type="dxa"/>
            <w:vAlign w:val="center"/>
          </w:tcPr>
          <w:p w14:paraId="1EF0E8B0" w14:textId="77777777" w:rsidR="00E97304" w:rsidRPr="00E37223" w:rsidRDefault="00E97304" w:rsidP="00F56732">
            <w:pPr>
              <w:spacing w:line="240" w:lineRule="auto"/>
              <w:jc w:val="right"/>
              <w:rPr>
                <w:rFonts w:asciiTheme="majorHAnsi" w:hAnsiTheme="majorHAnsi" w:cstheme="majorHAnsi"/>
                <w:color w:val="000000"/>
                <w:szCs w:val="24"/>
              </w:rPr>
            </w:pPr>
            <w:r w:rsidRPr="00E37223">
              <w:rPr>
                <w:rFonts w:asciiTheme="majorHAnsi" w:hAnsiTheme="majorHAnsi" w:cstheme="majorHAnsi"/>
                <w:color w:val="000000"/>
                <w:szCs w:val="24"/>
              </w:rPr>
              <w:t>moderate problems</w:t>
            </w:r>
          </w:p>
        </w:tc>
        <w:tc>
          <w:tcPr>
            <w:tcW w:w="768" w:type="dxa"/>
            <w:gridSpan w:val="2"/>
            <w:shd w:val="clear" w:color="auto" w:fill="F2F2F2" w:themeFill="background1" w:themeFillShade="F2"/>
            <w:vAlign w:val="center"/>
          </w:tcPr>
          <w:p w14:paraId="1B1B6D40"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55</w:t>
            </w:r>
          </w:p>
        </w:tc>
        <w:tc>
          <w:tcPr>
            <w:tcW w:w="652" w:type="dxa"/>
            <w:shd w:val="clear" w:color="auto" w:fill="F2F2F2" w:themeFill="background1" w:themeFillShade="F2"/>
            <w:vAlign w:val="center"/>
          </w:tcPr>
          <w:p w14:paraId="063AE467"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33.5</w:t>
            </w:r>
          </w:p>
        </w:tc>
        <w:tc>
          <w:tcPr>
            <w:tcW w:w="594" w:type="dxa"/>
            <w:gridSpan w:val="2"/>
            <w:vAlign w:val="center"/>
          </w:tcPr>
          <w:p w14:paraId="1C590715"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44</w:t>
            </w:r>
          </w:p>
        </w:tc>
        <w:tc>
          <w:tcPr>
            <w:tcW w:w="649" w:type="dxa"/>
            <w:vAlign w:val="center"/>
          </w:tcPr>
          <w:p w14:paraId="1E7164EE"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31.9</w:t>
            </w:r>
          </w:p>
        </w:tc>
        <w:tc>
          <w:tcPr>
            <w:tcW w:w="573" w:type="dxa"/>
            <w:shd w:val="clear" w:color="auto" w:fill="F2F2F2" w:themeFill="background1" w:themeFillShade="F2"/>
            <w:vAlign w:val="center"/>
          </w:tcPr>
          <w:p w14:paraId="7F39D00E"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34</w:t>
            </w:r>
          </w:p>
        </w:tc>
        <w:tc>
          <w:tcPr>
            <w:tcW w:w="695" w:type="dxa"/>
            <w:gridSpan w:val="2"/>
            <w:shd w:val="clear" w:color="auto" w:fill="F2F2F2" w:themeFill="background1" w:themeFillShade="F2"/>
            <w:vAlign w:val="center"/>
          </w:tcPr>
          <w:p w14:paraId="67EFA1DE"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24.8</w:t>
            </w:r>
          </w:p>
        </w:tc>
        <w:tc>
          <w:tcPr>
            <w:tcW w:w="626" w:type="dxa"/>
            <w:gridSpan w:val="2"/>
            <w:vAlign w:val="center"/>
          </w:tcPr>
          <w:p w14:paraId="6F21BA5B"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26</w:t>
            </w:r>
          </w:p>
        </w:tc>
        <w:tc>
          <w:tcPr>
            <w:tcW w:w="655" w:type="dxa"/>
            <w:vAlign w:val="center"/>
          </w:tcPr>
          <w:p w14:paraId="7BF726CC"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19.7</w:t>
            </w:r>
          </w:p>
        </w:tc>
        <w:tc>
          <w:tcPr>
            <w:tcW w:w="551" w:type="dxa"/>
            <w:shd w:val="clear" w:color="auto" w:fill="F2F2F2" w:themeFill="background1" w:themeFillShade="F2"/>
            <w:vAlign w:val="center"/>
          </w:tcPr>
          <w:p w14:paraId="5398561F"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22</w:t>
            </w:r>
          </w:p>
        </w:tc>
        <w:tc>
          <w:tcPr>
            <w:tcW w:w="655" w:type="dxa"/>
            <w:shd w:val="clear" w:color="auto" w:fill="F2F2F2" w:themeFill="background1" w:themeFillShade="F2"/>
            <w:vAlign w:val="center"/>
          </w:tcPr>
          <w:p w14:paraId="162CC067"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23.2</w:t>
            </w:r>
          </w:p>
        </w:tc>
        <w:tc>
          <w:tcPr>
            <w:tcW w:w="550" w:type="dxa"/>
            <w:vAlign w:val="center"/>
          </w:tcPr>
          <w:p w14:paraId="4DDDDA6D"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13</w:t>
            </w:r>
          </w:p>
        </w:tc>
        <w:tc>
          <w:tcPr>
            <w:tcW w:w="691" w:type="dxa"/>
            <w:vAlign w:val="center"/>
          </w:tcPr>
          <w:p w14:paraId="53116B7A"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21.0</w:t>
            </w:r>
          </w:p>
        </w:tc>
      </w:tr>
      <w:tr w:rsidR="00E97304" w:rsidRPr="00E37223" w14:paraId="0784EB94" w14:textId="77777777" w:rsidTr="00F56732">
        <w:trPr>
          <w:jc w:val="center"/>
        </w:trPr>
        <w:tc>
          <w:tcPr>
            <w:tcW w:w="2265" w:type="dxa"/>
            <w:vAlign w:val="center"/>
          </w:tcPr>
          <w:p w14:paraId="7ED52B28" w14:textId="77777777" w:rsidR="00E97304" w:rsidRPr="00E37223" w:rsidRDefault="00E97304" w:rsidP="00F56732">
            <w:pPr>
              <w:spacing w:line="240" w:lineRule="auto"/>
              <w:jc w:val="right"/>
              <w:rPr>
                <w:rFonts w:asciiTheme="majorHAnsi" w:hAnsiTheme="majorHAnsi" w:cstheme="majorHAnsi"/>
                <w:color w:val="000000"/>
                <w:szCs w:val="24"/>
              </w:rPr>
            </w:pPr>
            <w:r w:rsidRPr="00E37223">
              <w:rPr>
                <w:rFonts w:asciiTheme="majorHAnsi" w:hAnsiTheme="majorHAnsi" w:cstheme="majorHAnsi"/>
                <w:color w:val="000000"/>
                <w:szCs w:val="24"/>
              </w:rPr>
              <w:t>slight problems</w:t>
            </w:r>
          </w:p>
        </w:tc>
        <w:tc>
          <w:tcPr>
            <w:tcW w:w="768" w:type="dxa"/>
            <w:gridSpan w:val="2"/>
            <w:shd w:val="clear" w:color="auto" w:fill="F2F2F2" w:themeFill="background1" w:themeFillShade="F2"/>
            <w:vAlign w:val="center"/>
          </w:tcPr>
          <w:p w14:paraId="52E59DF5"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36</w:t>
            </w:r>
          </w:p>
        </w:tc>
        <w:tc>
          <w:tcPr>
            <w:tcW w:w="652" w:type="dxa"/>
            <w:shd w:val="clear" w:color="auto" w:fill="F2F2F2" w:themeFill="background1" w:themeFillShade="F2"/>
            <w:vAlign w:val="center"/>
          </w:tcPr>
          <w:p w14:paraId="4DE9A6BB"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22.0</w:t>
            </w:r>
          </w:p>
        </w:tc>
        <w:tc>
          <w:tcPr>
            <w:tcW w:w="594" w:type="dxa"/>
            <w:gridSpan w:val="2"/>
            <w:vAlign w:val="center"/>
          </w:tcPr>
          <w:p w14:paraId="17AE2EE6"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39</w:t>
            </w:r>
          </w:p>
        </w:tc>
        <w:tc>
          <w:tcPr>
            <w:tcW w:w="649" w:type="dxa"/>
            <w:vAlign w:val="center"/>
          </w:tcPr>
          <w:p w14:paraId="1049F4AA"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28.3</w:t>
            </w:r>
          </w:p>
        </w:tc>
        <w:tc>
          <w:tcPr>
            <w:tcW w:w="573" w:type="dxa"/>
            <w:shd w:val="clear" w:color="auto" w:fill="F2F2F2" w:themeFill="background1" w:themeFillShade="F2"/>
            <w:vAlign w:val="center"/>
          </w:tcPr>
          <w:p w14:paraId="003BDFB3"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42</w:t>
            </w:r>
          </w:p>
        </w:tc>
        <w:tc>
          <w:tcPr>
            <w:tcW w:w="695" w:type="dxa"/>
            <w:gridSpan w:val="2"/>
            <w:shd w:val="clear" w:color="auto" w:fill="F2F2F2" w:themeFill="background1" w:themeFillShade="F2"/>
            <w:vAlign w:val="center"/>
          </w:tcPr>
          <w:p w14:paraId="14018383"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30.7</w:t>
            </w:r>
          </w:p>
        </w:tc>
        <w:tc>
          <w:tcPr>
            <w:tcW w:w="626" w:type="dxa"/>
            <w:gridSpan w:val="2"/>
            <w:vAlign w:val="center"/>
          </w:tcPr>
          <w:p w14:paraId="191EF5E3"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45</w:t>
            </w:r>
          </w:p>
        </w:tc>
        <w:tc>
          <w:tcPr>
            <w:tcW w:w="655" w:type="dxa"/>
            <w:vAlign w:val="center"/>
          </w:tcPr>
          <w:p w14:paraId="53CBB746"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34.1</w:t>
            </w:r>
          </w:p>
        </w:tc>
        <w:tc>
          <w:tcPr>
            <w:tcW w:w="551" w:type="dxa"/>
            <w:shd w:val="clear" w:color="auto" w:fill="F2F2F2" w:themeFill="background1" w:themeFillShade="F2"/>
            <w:vAlign w:val="center"/>
          </w:tcPr>
          <w:p w14:paraId="4942D21A"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26</w:t>
            </w:r>
          </w:p>
        </w:tc>
        <w:tc>
          <w:tcPr>
            <w:tcW w:w="655" w:type="dxa"/>
            <w:shd w:val="clear" w:color="auto" w:fill="F2F2F2" w:themeFill="background1" w:themeFillShade="F2"/>
            <w:vAlign w:val="center"/>
          </w:tcPr>
          <w:p w14:paraId="2382FB0D"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27.4</w:t>
            </w:r>
          </w:p>
        </w:tc>
        <w:tc>
          <w:tcPr>
            <w:tcW w:w="550" w:type="dxa"/>
            <w:vAlign w:val="center"/>
          </w:tcPr>
          <w:p w14:paraId="72E5DFC3"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22</w:t>
            </w:r>
          </w:p>
        </w:tc>
        <w:tc>
          <w:tcPr>
            <w:tcW w:w="691" w:type="dxa"/>
            <w:vAlign w:val="center"/>
          </w:tcPr>
          <w:p w14:paraId="77C624F6"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35.5</w:t>
            </w:r>
          </w:p>
        </w:tc>
      </w:tr>
      <w:tr w:rsidR="00E97304" w:rsidRPr="00E37223" w14:paraId="45521C75" w14:textId="77777777" w:rsidTr="00F56732">
        <w:trPr>
          <w:jc w:val="center"/>
        </w:trPr>
        <w:tc>
          <w:tcPr>
            <w:tcW w:w="2265" w:type="dxa"/>
            <w:vAlign w:val="center"/>
          </w:tcPr>
          <w:p w14:paraId="114E4A23" w14:textId="77777777" w:rsidR="00E97304" w:rsidRPr="00E37223" w:rsidRDefault="00E97304" w:rsidP="00F56732">
            <w:pPr>
              <w:spacing w:line="240" w:lineRule="auto"/>
              <w:jc w:val="right"/>
              <w:rPr>
                <w:rFonts w:asciiTheme="majorHAnsi" w:hAnsiTheme="majorHAnsi" w:cstheme="majorHAnsi"/>
                <w:color w:val="000000"/>
                <w:szCs w:val="24"/>
              </w:rPr>
            </w:pPr>
            <w:r w:rsidRPr="00E37223">
              <w:rPr>
                <w:rFonts w:asciiTheme="majorHAnsi" w:hAnsiTheme="majorHAnsi" w:cstheme="majorHAnsi"/>
                <w:color w:val="000000"/>
                <w:szCs w:val="24"/>
              </w:rPr>
              <w:t>no problems</w:t>
            </w:r>
          </w:p>
        </w:tc>
        <w:tc>
          <w:tcPr>
            <w:tcW w:w="768" w:type="dxa"/>
            <w:gridSpan w:val="2"/>
            <w:shd w:val="clear" w:color="auto" w:fill="F2F2F2" w:themeFill="background1" w:themeFillShade="F2"/>
            <w:vAlign w:val="center"/>
          </w:tcPr>
          <w:p w14:paraId="037ECB21"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54</w:t>
            </w:r>
          </w:p>
        </w:tc>
        <w:tc>
          <w:tcPr>
            <w:tcW w:w="652" w:type="dxa"/>
            <w:shd w:val="clear" w:color="auto" w:fill="F2F2F2" w:themeFill="background1" w:themeFillShade="F2"/>
            <w:vAlign w:val="center"/>
          </w:tcPr>
          <w:p w14:paraId="32435D1F"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32.9</w:t>
            </w:r>
          </w:p>
        </w:tc>
        <w:tc>
          <w:tcPr>
            <w:tcW w:w="594" w:type="dxa"/>
            <w:gridSpan w:val="2"/>
            <w:vAlign w:val="center"/>
          </w:tcPr>
          <w:p w14:paraId="5D584793"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45</w:t>
            </w:r>
          </w:p>
        </w:tc>
        <w:tc>
          <w:tcPr>
            <w:tcW w:w="649" w:type="dxa"/>
            <w:vAlign w:val="center"/>
          </w:tcPr>
          <w:p w14:paraId="1EBEC006"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32.6</w:t>
            </w:r>
          </w:p>
        </w:tc>
        <w:tc>
          <w:tcPr>
            <w:tcW w:w="573" w:type="dxa"/>
            <w:shd w:val="clear" w:color="auto" w:fill="F2F2F2" w:themeFill="background1" w:themeFillShade="F2"/>
            <w:vAlign w:val="center"/>
          </w:tcPr>
          <w:p w14:paraId="16D9760E"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49</w:t>
            </w:r>
          </w:p>
        </w:tc>
        <w:tc>
          <w:tcPr>
            <w:tcW w:w="695" w:type="dxa"/>
            <w:gridSpan w:val="2"/>
            <w:shd w:val="clear" w:color="auto" w:fill="F2F2F2" w:themeFill="background1" w:themeFillShade="F2"/>
            <w:vAlign w:val="center"/>
          </w:tcPr>
          <w:p w14:paraId="2F92C2B1"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35.8</w:t>
            </w:r>
          </w:p>
        </w:tc>
        <w:tc>
          <w:tcPr>
            <w:tcW w:w="626" w:type="dxa"/>
            <w:gridSpan w:val="2"/>
            <w:vAlign w:val="center"/>
          </w:tcPr>
          <w:p w14:paraId="2C43BE58"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45</w:t>
            </w:r>
          </w:p>
        </w:tc>
        <w:tc>
          <w:tcPr>
            <w:tcW w:w="655" w:type="dxa"/>
            <w:vAlign w:val="center"/>
          </w:tcPr>
          <w:p w14:paraId="3DE9F8BB"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34.1</w:t>
            </w:r>
          </w:p>
        </w:tc>
        <w:tc>
          <w:tcPr>
            <w:tcW w:w="551" w:type="dxa"/>
            <w:shd w:val="clear" w:color="auto" w:fill="F2F2F2" w:themeFill="background1" w:themeFillShade="F2"/>
            <w:vAlign w:val="center"/>
          </w:tcPr>
          <w:p w14:paraId="53F7F1B4"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37</w:t>
            </w:r>
          </w:p>
        </w:tc>
        <w:tc>
          <w:tcPr>
            <w:tcW w:w="655" w:type="dxa"/>
            <w:shd w:val="clear" w:color="auto" w:fill="F2F2F2" w:themeFill="background1" w:themeFillShade="F2"/>
            <w:vAlign w:val="center"/>
          </w:tcPr>
          <w:p w14:paraId="6A006313" w14:textId="77777777" w:rsidR="00E97304" w:rsidRPr="00E37223" w:rsidRDefault="00E97304" w:rsidP="00F56732">
            <w:pPr>
              <w:spacing w:line="240" w:lineRule="auto"/>
              <w:rPr>
                <w:rFonts w:asciiTheme="majorHAnsi" w:hAnsiTheme="majorHAnsi" w:cstheme="majorHAnsi"/>
                <w:i/>
                <w:color w:val="000000"/>
                <w:szCs w:val="24"/>
              </w:rPr>
            </w:pPr>
            <w:r w:rsidRPr="00E37223">
              <w:rPr>
                <w:rFonts w:asciiTheme="majorHAnsi" w:hAnsiTheme="majorHAnsi" w:cstheme="majorHAnsi"/>
                <w:i/>
                <w:color w:val="000000"/>
                <w:szCs w:val="24"/>
              </w:rPr>
              <w:t>38.9</w:t>
            </w:r>
          </w:p>
        </w:tc>
        <w:tc>
          <w:tcPr>
            <w:tcW w:w="550" w:type="dxa"/>
            <w:vAlign w:val="center"/>
          </w:tcPr>
          <w:p w14:paraId="2BE5C431" w14:textId="77777777" w:rsidR="00E97304" w:rsidRPr="00E37223" w:rsidRDefault="00E97304" w:rsidP="00F56732">
            <w:pPr>
              <w:spacing w:line="240" w:lineRule="auto"/>
              <w:rPr>
                <w:rFonts w:asciiTheme="majorHAnsi" w:hAnsiTheme="majorHAnsi" w:cstheme="majorHAnsi"/>
                <w:color w:val="000000"/>
                <w:szCs w:val="24"/>
              </w:rPr>
            </w:pPr>
            <w:r w:rsidRPr="00E37223">
              <w:rPr>
                <w:rFonts w:asciiTheme="majorHAnsi" w:hAnsiTheme="majorHAnsi" w:cstheme="majorHAnsi"/>
                <w:color w:val="000000"/>
                <w:szCs w:val="24"/>
              </w:rPr>
              <w:t>22</w:t>
            </w:r>
          </w:p>
        </w:tc>
        <w:tc>
          <w:tcPr>
            <w:tcW w:w="691" w:type="dxa"/>
            <w:vAlign w:val="center"/>
          </w:tcPr>
          <w:p w14:paraId="28A4620C"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35.5</w:t>
            </w:r>
          </w:p>
        </w:tc>
      </w:tr>
      <w:tr w:rsidR="00E97304" w:rsidRPr="00E37223" w14:paraId="0692FF03" w14:textId="77777777" w:rsidTr="00F56732">
        <w:trPr>
          <w:jc w:val="center"/>
        </w:trPr>
        <w:tc>
          <w:tcPr>
            <w:tcW w:w="2265" w:type="dxa"/>
            <w:vAlign w:val="bottom"/>
          </w:tcPr>
          <w:p w14:paraId="7A1A93E2" w14:textId="77777777" w:rsidR="00E97304" w:rsidRPr="00E37223" w:rsidRDefault="00E97304" w:rsidP="00F56732">
            <w:pPr>
              <w:spacing w:line="240" w:lineRule="auto"/>
              <w:jc w:val="right"/>
              <w:rPr>
                <w:rFonts w:asciiTheme="majorHAnsi" w:hAnsiTheme="majorHAnsi" w:cstheme="majorHAnsi"/>
                <w:i/>
                <w:color w:val="000000"/>
                <w:szCs w:val="24"/>
              </w:rPr>
            </w:pPr>
            <w:r w:rsidRPr="00E37223">
              <w:rPr>
                <w:rFonts w:asciiTheme="majorHAnsi" w:hAnsiTheme="majorHAnsi" w:cstheme="majorHAnsi"/>
                <w:i/>
                <w:color w:val="000000"/>
                <w:szCs w:val="24"/>
              </w:rPr>
              <w:t>Sample size</w:t>
            </w:r>
          </w:p>
        </w:tc>
        <w:tc>
          <w:tcPr>
            <w:tcW w:w="1420" w:type="dxa"/>
            <w:gridSpan w:val="3"/>
            <w:vAlign w:val="bottom"/>
          </w:tcPr>
          <w:p w14:paraId="68A84E11"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164</w:t>
            </w:r>
          </w:p>
        </w:tc>
        <w:tc>
          <w:tcPr>
            <w:tcW w:w="1243" w:type="dxa"/>
            <w:gridSpan w:val="3"/>
            <w:vAlign w:val="bottom"/>
          </w:tcPr>
          <w:p w14:paraId="1BC7E3E1"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138</w:t>
            </w:r>
          </w:p>
        </w:tc>
        <w:tc>
          <w:tcPr>
            <w:tcW w:w="1268" w:type="dxa"/>
            <w:gridSpan w:val="3"/>
            <w:vAlign w:val="bottom"/>
          </w:tcPr>
          <w:p w14:paraId="5E7DF252"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137</w:t>
            </w:r>
          </w:p>
        </w:tc>
        <w:tc>
          <w:tcPr>
            <w:tcW w:w="1281" w:type="dxa"/>
            <w:gridSpan w:val="3"/>
            <w:vAlign w:val="bottom"/>
          </w:tcPr>
          <w:p w14:paraId="20C62DD9"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132</w:t>
            </w:r>
          </w:p>
        </w:tc>
        <w:tc>
          <w:tcPr>
            <w:tcW w:w="1206" w:type="dxa"/>
            <w:gridSpan w:val="2"/>
            <w:vAlign w:val="bottom"/>
          </w:tcPr>
          <w:p w14:paraId="6DD9B38C"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95</w:t>
            </w:r>
          </w:p>
        </w:tc>
        <w:tc>
          <w:tcPr>
            <w:tcW w:w="1241" w:type="dxa"/>
            <w:gridSpan w:val="2"/>
            <w:vAlign w:val="bottom"/>
          </w:tcPr>
          <w:p w14:paraId="53C9FA45" w14:textId="77777777" w:rsidR="00E97304" w:rsidRPr="00E37223" w:rsidRDefault="00E97304" w:rsidP="00F56732">
            <w:pPr>
              <w:spacing w:line="240" w:lineRule="auto"/>
              <w:jc w:val="center"/>
              <w:rPr>
                <w:rFonts w:asciiTheme="majorHAnsi" w:hAnsiTheme="majorHAnsi" w:cstheme="majorHAnsi"/>
                <w:i/>
                <w:color w:val="000000"/>
                <w:szCs w:val="24"/>
              </w:rPr>
            </w:pPr>
            <w:r w:rsidRPr="00E37223">
              <w:rPr>
                <w:rFonts w:asciiTheme="majorHAnsi" w:hAnsiTheme="majorHAnsi" w:cstheme="majorHAnsi"/>
                <w:i/>
                <w:color w:val="000000"/>
                <w:szCs w:val="24"/>
              </w:rPr>
              <w:t>62</w:t>
            </w:r>
          </w:p>
        </w:tc>
      </w:tr>
      <w:tr w:rsidR="00E97304" w:rsidRPr="00E37223" w14:paraId="55319AB7" w14:textId="77777777" w:rsidTr="00F56732">
        <w:trPr>
          <w:trHeight w:val="454"/>
          <w:jc w:val="center"/>
        </w:trPr>
        <w:tc>
          <w:tcPr>
            <w:tcW w:w="9924" w:type="dxa"/>
            <w:gridSpan w:val="17"/>
            <w:vAlign w:val="center"/>
          </w:tcPr>
          <w:p w14:paraId="504DD6AD" w14:textId="77777777" w:rsidR="00E97304" w:rsidRPr="00E37223" w:rsidRDefault="00E97304" w:rsidP="00F56732">
            <w:pPr>
              <w:spacing w:line="240" w:lineRule="auto"/>
              <w:rPr>
                <w:rFonts w:asciiTheme="majorHAnsi" w:hAnsiTheme="majorHAnsi" w:cstheme="majorHAnsi"/>
                <w:b/>
                <w:color w:val="000000"/>
                <w:szCs w:val="24"/>
              </w:rPr>
            </w:pPr>
            <w:r w:rsidRPr="00E37223">
              <w:rPr>
                <w:rFonts w:asciiTheme="majorHAnsi" w:hAnsiTheme="majorHAnsi" w:cstheme="majorHAnsi"/>
                <w:b/>
                <w:color w:val="000000"/>
                <w:szCs w:val="24"/>
              </w:rPr>
              <w:t>Availability of information needed for daily living (WHOQOL-BREF q13)</w:t>
            </w:r>
          </w:p>
        </w:tc>
      </w:tr>
      <w:tr w:rsidR="00E97304" w:rsidRPr="00E37223" w14:paraId="7798CDB9" w14:textId="77777777" w:rsidTr="00F56732">
        <w:trPr>
          <w:jc w:val="center"/>
        </w:trPr>
        <w:tc>
          <w:tcPr>
            <w:tcW w:w="2265" w:type="dxa"/>
            <w:vAlign w:val="center"/>
          </w:tcPr>
          <w:p w14:paraId="6B093F96"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not at all</w:t>
            </w:r>
          </w:p>
        </w:tc>
        <w:tc>
          <w:tcPr>
            <w:tcW w:w="632" w:type="dxa"/>
            <w:shd w:val="clear" w:color="auto" w:fill="F2F2F2" w:themeFill="background1" w:themeFillShade="F2"/>
            <w:vAlign w:val="bottom"/>
          </w:tcPr>
          <w:p w14:paraId="5CD946EA"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8</w:t>
            </w:r>
          </w:p>
        </w:tc>
        <w:tc>
          <w:tcPr>
            <w:tcW w:w="788" w:type="dxa"/>
            <w:gridSpan w:val="2"/>
            <w:shd w:val="clear" w:color="auto" w:fill="F2F2F2" w:themeFill="background1" w:themeFillShade="F2"/>
            <w:vAlign w:val="bottom"/>
          </w:tcPr>
          <w:p w14:paraId="16826EBB"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4.9</w:t>
            </w:r>
          </w:p>
        </w:tc>
        <w:tc>
          <w:tcPr>
            <w:tcW w:w="494" w:type="dxa"/>
            <w:vAlign w:val="bottom"/>
          </w:tcPr>
          <w:p w14:paraId="24DEA8BE"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8</w:t>
            </w:r>
          </w:p>
        </w:tc>
        <w:tc>
          <w:tcPr>
            <w:tcW w:w="749" w:type="dxa"/>
            <w:gridSpan w:val="2"/>
            <w:vAlign w:val="bottom"/>
          </w:tcPr>
          <w:p w14:paraId="0CFC4C54"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5.8</w:t>
            </w:r>
          </w:p>
        </w:tc>
        <w:tc>
          <w:tcPr>
            <w:tcW w:w="626" w:type="dxa"/>
            <w:gridSpan w:val="2"/>
            <w:shd w:val="clear" w:color="auto" w:fill="F2F2F2" w:themeFill="background1" w:themeFillShade="F2"/>
            <w:vAlign w:val="bottom"/>
          </w:tcPr>
          <w:p w14:paraId="4608FB0C"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9</w:t>
            </w:r>
          </w:p>
        </w:tc>
        <w:tc>
          <w:tcPr>
            <w:tcW w:w="642" w:type="dxa"/>
            <w:shd w:val="clear" w:color="auto" w:fill="F2F2F2" w:themeFill="background1" w:themeFillShade="F2"/>
            <w:vAlign w:val="bottom"/>
          </w:tcPr>
          <w:p w14:paraId="6193CE9A"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6.6</w:t>
            </w:r>
          </w:p>
        </w:tc>
        <w:tc>
          <w:tcPr>
            <w:tcW w:w="581" w:type="dxa"/>
            <w:vAlign w:val="bottom"/>
          </w:tcPr>
          <w:p w14:paraId="7E69E294"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8</w:t>
            </w:r>
          </w:p>
        </w:tc>
        <w:tc>
          <w:tcPr>
            <w:tcW w:w="700" w:type="dxa"/>
            <w:gridSpan w:val="2"/>
            <w:vAlign w:val="bottom"/>
          </w:tcPr>
          <w:p w14:paraId="3F26328A"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6</w:t>
            </w:r>
          </w:p>
        </w:tc>
        <w:tc>
          <w:tcPr>
            <w:tcW w:w="551" w:type="dxa"/>
            <w:shd w:val="clear" w:color="auto" w:fill="F2F2F2" w:themeFill="background1" w:themeFillShade="F2"/>
            <w:vAlign w:val="bottom"/>
          </w:tcPr>
          <w:p w14:paraId="376DABD4"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8</w:t>
            </w:r>
          </w:p>
        </w:tc>
        <w:tc>
          <w:tcPr>
            <w:tcW w:w="655" w:type="dxa"/>
            <w:shd w:val="clear" w:color="auto" w:fill="F2F2F2" w:themeFill="background1" w:themeFillShade="F2"/>
            <w:vAlign w:val="bottom"/>
          </w:tcPr>
          <w:p w14:paraId="0565B9BD"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8.4</w:t>
            </w:r>
          </w:p>
        </w:tc>
        <w:tc>
          <w:tcPr>
            <w:tcW w:w="550" w:type="dxa"/>
            <w:vAlign w:val="bottom"/>
          </w:tcPr>
          <w:p w14:paraId="2A933358"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w:t>
            </w:r>
          </w:p>
        </w:tc>
        <w:tc>
          <w:tcPr>
            <w:tcW w:w="691" w:type="dxa"/>
            <w:vAlign w:val="bottom"/>
          </w:tcPr>
          <w:p w14:paraId="6C258CD6"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3.3</w:t>
            </w:r>
          </w:p>
        </w:tc>
      </w:tr>
      <w:tr w:rsidR="00E97304" w:rsidRPr="00E37223" w14:paraId="1A1A2053" w14:textId="77777777" w:rsidTr="00F56732">
        <w:trPr>
          <w:jc w:val="center"/>
        </w:trPr>
        <w:tc>
          <w:tcPr>
            <w:tcW w:w="2265" w:type="dxa"/>
            <w:vAlign w:val="center"/>
          </w:tcPr>
          <w:p w14:paraId="3C192646"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a little</w:t>
            </w:r>
          </w:p>
        </w:tc>
        <w:tc>
          <w:tcPr>
            <w:tcW w:w="632" w:type="dxa"/>
            <w:shd w:val="clear" w:color="auto" w:fill="F2F2F2" w:themeFill="background1" w:themeFillShade="F2"/>
            <w:vAlign w:val="bottom"/>
          </w:tcPr>
          <w:p w14:paraId="2BDE0CD8"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25</w:t>
            </w:r>
          </w:p>
        </w:tc>
        <w:tc>
          <w:tcPr>
            <w:tcW w:w="788" w:type="dxa"/>
            <w:gridSpan w:val="2"/>
            <w:shd w:val="clear" w:color="auto" w:fill="F2F2F2" w:themeFill="background1" w:themeFillShade="F2"/>
            <w:vAlign w:val="bottom"/>
          </w:tcPr>
          <w:p w14:paraId="009F83E7"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15.2</w:t>
            </w:r>
          </w:p>
        </w:tc>
        <w:tc>
          <w:tcPr>
            <w:tcW w:w="494" w:type="dxa"/>
            <w:vAlign w:val="bottom"/>
          </w:tcPr>
          <w:p w14:paraId="0293E8B3"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21</w:t>
            </w:r>
          </w:p>
        </w:tc>
        <w:tc>
          <w:tcPr>
            <w:tcW w:w="749" w:type="dxa"/>
            <w:gridSpan w:val="2"/>
            <w:vAlign w:val="bottom"/>
          </w:tcPr>
          <w:p w14:paraId="7F52BBD8"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15.2</w:t>
            </w:r>
          </w:p>
        </w:tc>
        <w:tc>
          <w:tcPr>
            <w:tcW w:w="626" w:type="dxa"/>
            <w:gridSpan w:val="2"/>
            <w:shd w:val="clear" w:color="auto" w:fill="F2F2F2" w:themeFill="background1" w:themeFillShade="F2"/>
            <w:vAlign w:val="bottom"/>
          </w:tcPr>
          <w:p w14:paraId="23FD483D"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21</w:t>
            </w:r>
          </w:p>
        </w:tc>
        <w:tc>
          <w:tcPr>
            <w:tcW w:w="642" w:type="dxa"/>
            <w:shd w:val="clear" w:color="auto" w:fill="F2F2F2" w:themeFill="background1" w:themeFillShade="F2"/>
            <w:vAlign w:val="bottom"/>
          </w:tcPr>
          <w:p w14:paraId="46C91391"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15.4</w:t>
            </w:r>
          </w:p>
        </w:tc>
        <w:tc>
          <w:tcPr>
            <w:tcW w:w="581" w:type="dxa"/>
            <w:vAlign w:val="bottom"/>
          </w:tcPr>
          <w:p w14:paraId="2B007F7D"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23</w:t>
            </w:r>
          </w:p>
        </w:tc>
        <w:tc>
          <w:tcPr>
            <w:tcW w:w="700" w:type="dxa"/>
            <w:gridSpan w:val="2"/>
            <w:vAlign w:val="bottom"/>
          </w:tcPr>
          <w:p w14:paraId="4D27A1C5"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17.3</w:t>
            </w:r>
          </w:p>
        </w:tc>
        <w:tc>
          <w:tcPr>
            <w:tcW w:w="551" w:type="dxa"/>
            <w:shd w:val="clear" w:color="auto" w:fill="F2F2F2" w:themeFill="background1" w:themeFillShade="F2"/>
            <w:vAlign w:val="bottom"/>
          </w:tcPr>
          <w:p w14:paraId="0475E7B9"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18</w:t>
            </w:r>
          </w:p>
        </w:tc>
        <w:tc>
          <w:tcPr>
            <w:tcW w:w="655" w:type="dxa"/>
            <w:shd w:val="clear" w:color="auto" w:fill="F2F2F2" w:themeFill="background1" w:themeFillShade="F2"/>
            <w:vAlign w:val="bottom"/>
          </w:tcPr>
          <w:p w14:paraId="3A475FED"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18.9</w:t>
            </w:r>
          </w:p>
        </w:tc>
        <w:tc>
          <w:tcPr>
            <w:tcW w:w="550" w:type="dxa"/>
            <w:vAlign w:val="bottom"/>
          </w:tcPr>
          <w:p w14:paraId="5F37D805"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9</w:t>
            </w:r>
          </w:p>
        </w:tc>
        <w:tc>
          <w:tcPr>
            <w:tcW w:w="691" w:type="dxa"/>
            <w:vAlign w:val="bottom"/>
          </w:tcPr>
          <w:p w14:paraId="7C67183F"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14.8</w:t>
            </w:r>
          </w:p>
        </w:tc>
      </w:tr>
      <w:tr w:rsidR="00E97304" w:rsidRPr="00E37223" w14:paraId="6BD67103" w14:textId="77777777" w:rsidTr="00F56732">
        <w:trPr>
          <w:jc w:val="center"/>
        </w:trPr>
        <w:tc>
          <w:tcPr>
            <w:tcW w:w="2265" w:type="dxa"/>
            <w:vAlign w:val="center"/>
          </w:tcPr>
          <w:p w14:paraId="7756D84E"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moderately</w:t>
            </w:r>
          </w:p>
        </w:tc>
        <w:tc>
          <w:tcPr>
            <w:tcW w:w="632" w:type="dxa"/>
            <w:shd w:val="clear" w:color="auto" w:fill="F2F2F2" w:themeFill="background1" w:themeFillShade="F2"/>
            <w:vAlign w:val="bottom"/>
          </w:tcPr>
          <w:p w14:paraId="59B52577"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49</w:t>
            </w:r>
          </w:p>
        </w:tc>
        <w:tc>
          <w:tcPr>
            <w:tcW w:w="788" w:type="dxa"/>
            <w:gridSpan w:val="2"/>
            <w:shd w:val="clear" w:color="auto" w:fill="F2F2F2" w:themeFill="background1" w:themeFillShade="F2"/>
            <w:vAlign w:val="bottom"/>
          </w:tcPr>
          <w:p w14:paraId="156B2D43"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29.9</w:t>
            </w:r>
          </w:p>
        </w:tc>
        <w:tc>
          <w:tcPr>
            <w:tcW w:w="494" w:type="dxa"/>
            <w:vAlign w:val="bottom"/>
          </w:tcPr>
          <w:p w14:paraId="4BB40D73"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39</w:t>
            </w:r>
          </w:p>
        </w:tc>
        <w:tc>
          <w:tcPr>
            <w:tcW w:w="749" w:type="dxa"/>
            <w:gridSpan w:val="2"/>
            <w:vAlign w:val="bottom"/>
          </w:tcPr>
          <w:p w14:paraId="5574D1C3"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28.3</w:t>
            </w:r>
          </w:p>
        </w:tc>
        <w:tc>
          <w:tcPr>
            <w:tcW w:w="626" w:type="dxa"/>
            <w:gridSpan w:val="2"/>
            <w:shd w:val="clear" w:color="auto" w:fill="F2F2F2" w:themeFill="background1" w:themeFillShade="F2"/>
            <w:vAlign w:val="bottom"/>
          </w:tcPr>
          <w:p w14:paraId="7DA00FA3"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41</w:t>
            </w:r>
          </w:p>
        </w:tc>
        <w:tc>
          <w:tcPr>
            <w:tcW w:w="642" w:type="dxa"/>
            <w:shd w:val="clear" w:color="auto" w:fill="F2F2F2" w:themeFill="background1" w:themeFillShade="F2"/>
            <w:vAlign w:val="bottom"/>
          </w:tcPr>
          <w:p w14:paraId="0084CC57"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30.1</w:t>
            </w:r>
          </w:p>
        </w:tc>
        <w:tc>
          <w:tcPr>
            <w:tcW w:w="581" w:type="dxa"/>
            <w:vAlign w:val="bottom"/>
          </w:tcPr>
          <w:p w14:paraId="019FDD48"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32</w:t>
            </w:r>
          </w:p>
        </w:tc>
        <w:tc>
          <w:tcPr>
            <w:tcW w:w="700" w:type="dxa"/>
            <w:gridSpan w:val="2"/>
            <w:vAlign w:val="bottom"/>
          </w:tcPr>
          <w:p w14:paraId="6CF8C50F"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24.1</w:t>
            </w:r>
          </w:p>
        </w:tc>
        <w:tc>
          <w:tcPr>
            <w:tcW w:w="551" w:type="dxa"/>
            <w:shd w:val="clear" w:color="auto" w:fill="F2F2F2" w:themeFill="background1" w:themeFillShade="F2"/>
            <w:vAlign w:val="bottom"/>
          </w:tcPr>
          <w:p w14:paraId="1EACB4BE"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22</w:t>
            </w:r>
          </w:p>
        </w:tc>
        <w:tc>
          <w:tcPr>
            <w:tcW w:w="655" w:type="dxa"/>
            <w:shd w:val="clear" w:color="auto" w:fill="F2F2F2" w:themeFill="background1" w:themeFillShade="F2"/>
            <w:vAlign w:val="bottom"/>
          </w:tcPr>
          <w:p w14:paraId="629E918C"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23.2</w:t>
            </w:r>
          </w:p>
        </w:tc>
        <w:tc>
          <w:tcPr>
            <w:tcW w:w="550" w:type="dxa"/>
            <w:vAlign w:val="bottom"/>
          </w:tcPr>
          <w:p w14:paraId="78428E5C"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19</w:t>
            </w:r>
          </w:p>
        </w:tc>
        <w:tc>
          <w:tcPr>
            <w:tcW w:w="691" w:type="dxa"/>
            <w:vAlign w:val="bottom"/>
          </w:tcPr>
          <w:p w14:paraId="2C5C4BD8"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31.1</w:t>
            </w:r>
          </w:p>
        </w:tc>
      </w:tr>
      <w:tr w:rsidR="00E97304" w:rsidRPr="00E37223" w14:paraId="29FA7369" w14:textId="77777777" w:rsidTr="00F56732">
        <w:trPr>
          <w:jc w:val="center"/>
        </w:trPr>
        <w:tc>
          <w:tcPr>
            <w:tcW w:w="2265" w:type="dxa"/>
            <w:vAlign w:val="center"/>
          </w:tcPr>
          <w:p w14:paraId="1CBA6E3D"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mostly</w:t>
            </w:r>
          </w:p>
        </w:tc>
        <w:tc>
          <w:tcPr>
            <w:tcW w:w="632" w:type="dxa"/>
            <w:shd w:val="clear" w:color="auto" w:fill="F2F2F2" w:themeFill="background1" w:themeFillShade="F2"/>
            <w:vAlign w:val="bottom"/>
          </w:tcPr>
          <w:p w14:paraId="3723CE3C"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56</w:t>
            </w:r>
          </w:p>
        </w:tc>
        <w:tc>
          <w:tcPr>
            <w:tcW w:w="788" w:type="dxa"/>
            <w:gridSpan w:val="2"/>
            <w:shd w:val="clear" w:color="auto" w:fill="F2F2F2" w:themeFill="background1" w:themeFillShade="F2"/>
            <w:vAlign w:val="bottom"/>
          </w:tcPr>
          <w:p w14:paraId="73ABB6D9"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34.1</w:t>
            </w:r>
          </w:p>
        </w:tc>
        <w:tc>
          <w:tcPr>
            <w:tcW w:w="494" w:type="dxa"/>
            <w:vAlign w:val="bottom"/>
          </w:tcPr>
          <w:p w14:paraId="1D92A7FB"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53</w:t>
            </w:r>
          </w:p>
        </w:tc>
        <w:tc>
          <w:tcPr>
            <w:tcW w:w="749" w:type="dxa"/>
            <w:gridSpan w:val="2"/>
            <w:vAlign w:val="bottom"/>
          </w:tcPr>
          <w:p w14:paraId="1E43197C"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38.4</w:t>
            </w:r>
          </w:p>
        </w:tc>
        <w:tc>
          <w:tcPr>
            <w:tcW w:w="626" w:type="dxa"/>
            <w:gridSpan w:val="2"/>
            <w:shd w:val="clear" w:color="auto" w:fill="F2F2F2" w:themeFill="background1" w:themeFillShade="F2"/>
            <w:vAlign w:val="bottom"/>
          </w:tcPr>
          <w:p w14:paraId="0F356099"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46</w:t>
            </w:r>
          </w:p>
        </w:tc>
        <w:tc>
          <w:tcPr>
            <w:tcW w:w="642" w:type="dxa"/>
            <w:shd w:val="clear" w:color="auto" w:fill="F2F2F2" w:themeFill="background1" w:themeFillShade="F2"/>
            <w:vAlign w:val="bottom"/>
          </w:tcPr>
          <w:p w14:paraId="0DC78A0D"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33.8</w:t>
            </w:r>
          </w:p>
        </w:tc>
        <w:tc>
          <w:tcPr>
            <w:tcW w:w="581" w:type="dxa"/>
            <w:vAlign w:val="bottom"/>
          </w:tcPr>
          <w:p w14:paraId="3B07DE9A"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54</w:t>
            </w:r>
          </w:p>
        </w:tc>
        <w:tc>
          <w:tcPr>
            <w:tcW w:w="700" w:type="dxa"/>
            <w:gridSpan w:val="2"/>
            <w:vAlign w:val="bottom"/>
          </w:tcPr>
          <w:p w14:paraId="37F39788"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40.6</w:t>
            </w:r>
          </w:p>
        </w:tc>
        <w:tc>
          <w:tcPr>
            <w:tcW w:w="551" w:type="dxa"/>
            <w:shd w:val="clear" w:color="auto" w:fill="F2F2F2" w:themeFill="background1" w:themeFillShade="F2"/>
            <w:vAlign w:val="bottom"/>
          </w:tcPr>
          <w:p w14:paraId="1709113A"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34</w:t>
            </w:r>
          </w:p>
        </w:tc>
        <w:tc>
          <w:tcPr>
            <w:tcW w:w="655" w:type="dxa"/>
            <w:shd w:val="clear" w:color="auto" w:fill="F2F2F2" w:themeFill="background1" w:themeFillShade="F2"/>
            <w:vAlign w:val="bottom"/>
          </w:tcPr>
          <w:p w14:paraId="51E6A939"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35.8</w:t>
            </w:r>
          </w:p>
        </w:tc>
        <w:tc>
          <w:tcPr>
            <w:tcW w:w="550" w:type="dxa"/>
            <w:vAlign w:val="bottom"/>
          </w:tcPr>
          <w:p w14:paraId="18F6D0AB"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25</w:t>
            </w:r>
          </w:p>
        </w:tc>
        <w:tc>
          <w:tcPr>
            <w:tcW w:w="691" w:type="dxa"/>
            <w:vAlign w:val="bottom"/>
          </w:tcPr>
          <w:p w14:paraId="4FAFE53F"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41</w:t>
            </w:r>
          </w:p>
        </w:tc>
      </w:tr>
      <w:tr w:rsidR="00E97304" w:rsidRPr="00E37223" w14:paraId="0D0FE980" w14:textId="77777777" w:rsidTr="00F56732">
        <w:trPr>
          <w:jc w:val="center"/>
        </w:trPr>
        <w:tc>
          <w:tcPr>
            <w:tcW w:w="2265" w:type="dxa"/>
            <w:vAlign w:val="center"/>
          </w:tcPr>
          <w:p w14:paraId="082A4E9A"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completely</w:t>
            </w:r>
          </w:p>
        </w:tc>
        <w:tc>
          <w:tcPr>
            <w:tcW w:w="632" w:type="dxa"/>
            <w:shd w:val="clear" w:color="auto" w:fill="F2F2F2" w:themeFill="background1" w:themeFillShade="F2"/>
            <w:vAlign w:val="bottom"/>
          </w:tcPr>
          <w:p w14:paraId="5A161A0C"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26</w:t>
            </w:r>
          </w:p>
        </w:tc>
        <w:tc>
          <w:tcPr>
            <w:tcW w:w="788" w:type="dxa"/>
            <w:gridSpan w:val="2"/>
            <w:shd w:val="clear" w:color="auto" w:fill="F2F2F2" w:themeFill="background1" w:themeFillShade="F2"/>
            <w:vAlign w:val="bottom"/>
          </w:tcPr>
          <w:p w14:paraId="1CF22FBA"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15.9</w:t>
            </w:r>
          </w:p>
        </w:tc>
        <w:tc>
          <w:tcPr>
            <w:tcW w:w="494" w:type="dxa"/>
            <w:vAlign w:val="bottom"/>
          </w:tcPr>
          <w:p w14:paraId="121DC598"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17</w:t>
            </w:r>
          </w:p>
        </w:tc>
        <w:tc>
          <w:tcPr>
            <w:tcW w:w="749" w:type="dxa"/>
            <w:gridSpan w:val="2"/>
            <w:vAlign w:val="bottom"/>
          </w:tcPr>
          <w:p w14:paraId="1B321596"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12.3</w:t>
            </w:r>
          </w:p>
        </w:tc>
        <w:tc>
          <w:tcPr>
            <w:tcW w:w="626" w:type="dxa"/>
            <w:gridSpan w:val="2"/>
            <w:shd w:val="clear" w:color="auto" w:fill="F2F2F2" w:themeFill="background1" w:themeFillShade="F2"/>
            <w:vAlign w:val="bottom"/>
          </w:tcPr>
          <w:p w14:paraId="6B72EC43"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19</w:t>
            </w:r>
          </w:p>
        </w:tc>
        <w:tc>
          <w:tcPr>
            <w:tcW w:w="642" w:type="dxa"/>
            <w:shd w:val="clear" w:color="auto" w:fill="F2F2F2" w:themeFill="background1" w:themeFillShade="F2"/>
            <w:vAlign w:val="bottom"/>
          </w:tcPr>
          <w:p w14:paraId="32DEBF33"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14.0</w:t>
            </w:r>
          </w:p>
        </w:tc>
        <w:tc>
          <w:tcPr>
            <w:tcW w:w="581" w:type="dxa"/>
            <w:vAlign w:val="bottom"/>
          </w:tcPr>
          <w:p w14:paraId="2659E0EB"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16</w:t>
            </w:r>
          </w:p>
        </w:tc>
        <w:tc>
          <w:tcPr>
            <w:tcW w:w="700" w:type="dxa"/>
            <w:gridSpan w:val="2"/>
            <w:vAlign w:val="bottom"/>
          </w:tcPr>
          <w:p w14:paraId="61166598"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12</w:t>
            </w:r>
          </w:p>
        </w:tc>
        <w:tc>
          <w:tcPr>
            <w:tcW w:w="551" w:type="dxa"/>
            <w:shd w:val="clear" w:color="auto" w:fill="F2F2F2" w:themeFill="background1" w:themeFillShade="F2"/>
            <w:vAlign w:val="bottom"/>
          </w:tcPr>
          <w:p w14:paraId="33446A56"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13</w:t>
            </w:r>
          </w:p>
        </w:tc>
        <w:tc>
          <w:tcPr>
            <w:tcW w:w="655" w:type="dxa"/>
            <w:shd w:val="clear" w:color="auto" w:fill="F2F2F2" w:themeFill="background1" w:themeFillShade="F2"/>
            <w:vAlign w:val="bottom"/>
          </w:tcPr>
          <w:p w14:paraId="62B03138"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13.7</w:t>
            </w:r>
          </w:p>
        </w:tc>
        <w:tc>
          <w:tcPr>
            <w:tcW w:w="550" w:type="dxa"/>
            <w:vAlign w:val="bottom"/>
          </w:tcPr>
          <w:p w14:paraId="1C5D123B" w14:textId="77777777" w:rsidR="00E97304" w:rsidRPr="00E37223" w:rsidRDefault="00E97304" w:rsidP="00F56732">
            <w:pPr>
              <w:spacing w:line="240" w:lineRule="auto"/>
              <w:jc w:val="right"/>
              <w:rPr>
                <w:rFonts w:asciiTheme="majorHAnsi" w:eastAsia="SimSun" w:hAnsiTheme="majorHAnsi" w:cstheme="majorHAnsi"/>
                <w:color w:val="000000"/>
                <w:szCs w:val="24"/>
                <w:lang w:eastAsia="zh-CN"/>
              </w:rPr>
            </w:pPr>
            <w:r w:rsidRPr="00E37223">
              <w:rPr>
                <w:rFonts w:asciiTheme="majorHAnsi" w:eastAsia="SimSun" w:hAnsiTheme="majorHAnsi" w:cstheme="majorHAnsi"/>
                <w:color w:val="000000"/>
                <w:szCs w:val="24"/>
                <w:lang w:eastAsia="zh-CN"/>
              </w:rPr>
              <w:t>6</w:t>
            </w:r>
          </w:p>
        </w:tc>
        <w:tc>
          <w:tcPr>
            <w:tcW w:w="691" w:type="dxa"/>
            <w:vAlign w:val="bottom"/>
          </w:tcPr>
          <w:p w14:paraId="39910F97"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9.8</w:t>
            </w:r>
          </w:p>
        </w:tc>
      </w:tr>
      <w:tr w:rsidR="00E97304" w:rsidRPr="00E37223" w14:paraId="4EBA0079" w14:textId="77777777" w:rsidTr="00F56732">
        <w:trPr>
          <w:jc w:val="center"/>
        </w:trPr>
        <w:tc>
          <w:tcPr>
            <w:tcW w:w="2265" w:type="dxa"/>
            <w:vAlign w:val="center"/>
          </w:tcPr>
          <w:p w14:paraId="367D9E94" w14:textId="77777777" w:rsidR="00E97304" w:rsidRPr="00E37223" w:rsidRDefault="00E97304" w:rsidP="00F56732">
            <w:pPr>
              <w:spacing w:line="240" w:lineRule="auto"/>
              <w:jc w:val="right"/>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Sample size</w:t>
            </w:r>
          </w:p>
        </w:tc>
        <w:tc>
          <w:tcPr>
            <w:tcW w:w="1420" w:type="dxa"/>
            <w:gridSpan w:val="3"/>
            <w:vAlign w:val="center"/>
          </w:tcPr>
          <w:p w14:paraId="0C396DC2"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164</w:t>
            </w:r>
          </w:p>
        </w:tc>
        <w:tc>
          <w:tcPr>
            <w:tcW w:w="1243" w:type="dxa"/>
            <w:gridSpan w:val="3"/>
            <w:vAlign w:val="center"/>
          </w:tcPr>
          <w:p w14:paraId="123464BA"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138</w:t>
            </w:r>
          </w:p>
        </w:tc>
        <w:tc>
          <w:tcPr>
            <w:tcW w:w="1268" w:type="dxa"/>
            <w:gridSpan w:val="3"/>
            <w:vAlign w:val="center"/>
          </w:tcPr>
          <w:p w14:paraId="7F08DE5A"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136</w:t>
            </w:r>
          </w:p>
        </w:tc>
        <w:tc>
          <w:tcPr>
            <w:tcW w:w="1281" w:type="dxa"/>
            <w:gridSpan w:val="3"/>
            <w:vAlign w:val="center"/>
          </w:tcPr>
          <w:p w14:paraId="12471809"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133</w:t>
            </w:r>
          </w:p>
        </w:tc>
        <w:tc>
          <w:tcPr>
            <w:tcW w:w="1206" w:type="dxa"/>
            <w:gridSpan w:val="2"/>
            <w:vAlign w:val="center"/>
          </w:tcPr>
          <w:p w14:paraId="4C71D621"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95</w:t>
            </w:r>
          </w:p>
        </w:tc>
        <w:tc>
          <w:tcPr>
            <w:tcW w:w="1241" w:type="dxa"/>
            <w:gridSpan w:val="2"/>
            <w:vAlign w:val="center"/>
          </w:tcPr>
          <w:p w14:paraId="4630870E" w14:textId="77777777" w:rsidR="00E97304" w:rsidRPr="00E37223" w:rsidRDefault="00E97304" w:rsidP="00F56732">
            <w:pPr>
              <w:spacing w:line="240" w:lineRule="auto"/>
              <w:jc w:val="center"/>
              <w:rPr>
                <w:rFonts w:asciiTheme="majorHAnsi" w:eastAsia="SimSun" w:hAnsiTheme="majorHAnsi" w:cstheme="majorHAnsi"/>
                <w:i/>
                <w:color w:val="000000"/>
                <w:szCs w:val="24"/>
                <w:lang w:eastAsia="zh-CN"/>
              </w:rPr>
            </w:pPr>
            <w:r w:rsidRPr="00E37223">
              <w:rPr>
                <w:rFonts w:asciiTheme="majorHAnsi" w:eastAsia="SimSun" w:hAnsiTheme="majorHAnsi" w:cstheme="majorHAnsi"/>
                <w:i/>
                <w:color w:val="000000"/>
                <w:szCs w:val="24"/>
                <w:lang w:eastAsia="zh-CN"/>
              </w:rPr>
              <w:t>61</w:t>
            </w:r>
          </w:p>
        </w:tc>
      </w:tr>
    </w:tbl>
    <w:tbl>
      <w:tblPr>
        <w:tblStyle w:val="TableGrid1"/>
        <w:tblW w:w="9924" w:type="dxa"/>
        <w:tblInd w:w="-431" w:type="dxa"/>
        <w:tblLayout w:type="fixed"/>
        <w:tblCellMar>
          <w:top w:w="28" w:type="dxa"/>
          <w:bottom w:w="28" w:type="dxa"/>
        </w:tblCellMar>
        <w:tblLook w:val="04A0" w:firstRow="1" w:lastRow="0" w:firstColumn="1" w:lastColumn="0" w:noHBand="0" w:noVBand="1"/>
      </w:tblPr>
      <w:tblGrid>
        <w:gridCol w:w="2265"/>
        <w:gridCol w:w="632"/>
        <w:gridCol w:w="136"/>
        <w:gridCol w:w="652"/>
        <w:gridCol w:w="494"/>
        <w:gridCol w:w="100"/>
        <w:gridCol w:w="649"/>
        <w:gridCol w:w="573"/>
        <w:gridCol w:w="53"/>
        <w:gridCol w:w="642"/>
        <w:gridCol w:w="581"/>
        <w:gridCol w:w="45"/>
        <w:gridCol w:w="655"/>
        <w:gridCol w:w="551"/>
        <w:gridCol w:w="655"/>
        <w:gridCol w:w="550"/>
        <w:gridCol w:w="691"/>
      </w:tblGrid>
      <w:tr w:rsidR="00546CE8" w:rsidRPr="008B6C6A" w14:paraId="5966621D" w14:textId="77777777" w:rsidTr="00546CE8">
        <w:trPr>
          <w:trHeight w:val="454"/>
        </w:trPr>
        <w:tc>
          <w:tcPr>
            <w:tcW w:w="9924" w:type="dxa"/>
            <w:gridSpan w:val="17"/>
            <w:vAlign w:val="center"/>
          </w:tcPr>
          <w:p w14:paraId="4ED841F0" w14:textId="0C0DE4CB" w:rsidR="00546CE8" w:rsidRPr="008B6C6A" w:rsidRDefault="00546CE8" w:rsidP="00546CE8">
            <w:pPr>
              <w:spacing w:line="240" w:lineRule="auto"/>
              <w:rPr>
                <w:rFonts w:asciiTheme="majorHAnsi" w:hAnsiTheme="majorHAnsi" w:cstheme="majorHAnsi"/>
                <w:b/>
                <w:color w:val="000000"/>
                <w:sz w:val="23"/>
                <w:szCs w:val="23"/>
              </w:rPr>
            </w:pPr>
            <w:r>
              <w:rPr>
                <w:rFonts w:asciiTheme="majorHAnsi" w:hAnsiTheme="majorHAnsi" w:cstheme="majorHAnsi"/>
                <w:b/>
                <w:color w:val="000000"/>
                <w:sz w:val="23"/>
                <w:szCs w:val="23"/>
              </w:rPr>
              <w:t>SO group</w:t>
            </w:r>
          </w:p>
        </w:tc>
      </w:tr>
      <w:tr w:rsidR="00546CE8" w:rsidRPr="008B6C6A" w14:paraId="107BBA9E" w14:textId="77777777" w:rsidTr="00C85BF4">
        <w:trPr>
          <w:trHeight w:val="283"/>
        </w:trPr>
        <w:tc>
          <w:tcPr>
            <w:tcW w:w="9924" w:type="dxa"/>
            <w:gridSpan w:val="17"/>
            <w:vAlign w:val="bottom"/>
          </w:tcPr>
          <w:p w14:paraId="07D4F9B1" w14:textId="77777777" w:rsidR="00546CE8" w:rsidRPr="008B6C6A" w:rsidRDefault="00546CE8" w:rsidP="00C85BF4">
            <w:pPr>
              <w:spacing w:line="240" w:lineRule="auto"/>
              <w:rPr>
                <w:rFonts w:asciiTheme="majorHAnsi" w:hAnsiTheme="majorHAnsi" w:cstheme="majorHAnsi"/>
                <w:color w:val="000000"/>
                <w:sz w:val="23"/>
                <w:szCs w:val="23"/>
              </w:rPr>
            </w:pPr>
            <w:r w:rsidRPr="008B6C6A">
              <w:rPr>
                <w:rFonts w:asciiTheme="majorHAnsi" w:hAnsiTheme="majorHAnsi" w:cstheme="majorHAnsi"/>
                <w:b/>
                <w:color w:val="000000"/>
                <w:sz w:val="23"/>
                <w:szCs w:val="23"/>
              </w:rPr>
              <w:t>Managing usual activities of daily living (EQ-5D-5L Usual activities domain)</w:t>
            </w:r>
          </w:p>
        </w:tc>
      </w:tr>
      <w:tr w:rsidR="00546CE8" w:rsidRPr="008B6C6A" w14:paraId="5C24CF6D" w14:textId="77777777" w:rsidTr="00C85BF4">
        <w:tc>
          <w:tcPr>
            <w:tcW w:w="2265" w:type="dxa"/>
            <w:vAlign w:val="bottom"/>
          </w:tcPr>
          <w:p w14:paraId="75B30587"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unable</w:t>
            </w:r>
          </w:p>
        </w:tc>
        <w:tc>
          <w:tcPr>
            <w:tcW w:w="768" w:type="dxa"/>
            <w:gridSpan w:val="2"/>
            <w:shd w:val="clear" w:color="auto" w:fill="F2F2F2" w:themeFill="background1" w:themeFillShade="F2"/>
            <w:vAlign w:val="center"/>
          </w:tcPr>
          <w:p w14:paraId="6FE80CD8"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52" w:type="dxa"/>
            <w:shd w:val="clear" w:color="auto" w:fill="F2F2F2" w:themeFill="background1" w:themeFillShade="F2"/>
            <w:vAlign w:val="center"/>
          </w:tcPr>
          <w:p w14:paraId="34419D9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1.1</w:t>
            </w:r>
          </w:p>
        </w:tc>
        <w:tc>
          <w:tcPr>
            <w:tcW w:w="594" w:type="dxa"/>
            <w:gridSpan w:val="2"/>
            <w:vAlign w:val="center"/>
          </w:tcPr>
          <w:p w14:paraId="5447DC69"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49" w:type="dxa"/>
            <w:vAlign w:val="center"/>
          </w:tcPr>
          <w:p w14:paraId="63DF7C36"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1.3</w:t>
            </w:r>
          </w:p>
        </w:tc>
        <w:tc>
          <w:tcPr>
            <w:tcW w:w="573" w:type="dxa"/>
            <w:shd w:val="clear" w:color="auto" w:fill="F2F2F2" w:themeFill="background1" w:themeFillShade="F2"/>
            <w:vAlign w:val="center"/>
          </w:tcPr>
          <w:p w14:paraId="0FAD1C2E"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0</w:t>
            </w:r>
          </w:p>
        </w:tc>
        <w:tc>
          <w:tcPr>
            <w:tcW w:w="695" w:type="dxa"/>
            <w:gridSpan w:val="2"/>
            <w:shd w:val="clear" w:color="auto" w:fill="F2F2F2" w:themeFill="background1" w:themeFillShade="F2"/>
            <w:vAlign w:val="center"/>
          </w:tcPr>
          <w:p w14:paraId="7F1ECE26"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0.0</w:t>
            </w:r>
          </w:p>
        </w:tc>
        <w:tc>
          <w:tcPr>
            <w:tcW w:w="626" w:type="dxa"/>
            <w:gridSpan w:val="2"/>
            <w:vAlign w:val="center"/>
          </w:tcPr>
          <w:p w14:paraId="5BD785E8"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3</w:t>
            </w:r>
          </w:p>
        </w:tc>
        <w:tc>
          <w:tcPr>
            <w:tcW w:w="655" w:type="dxa"/>
            <w:vAlign w:val="center"/>
          </w:tcPr>
          <w:p w14:paraId="76390A17"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4.0</w:t>
            </w:r>
          </w:p>
        </w:tc>
        <w:tc>
          <w:tcPr>
            <w:tcW w:w="551" w:type="dxa"/>
            <w:shd w:val="clear" w:color="auto" w:fill="F2F2F2" w:themeFill="background1" w:themeFillShade="F2"/>
            <w:vAlign w:val="center"/>
          </w:tcPr>
          <w:p w14:paraId="05451B61"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55" w:type="dxa"/>
            <w:shd w:val="clear" w:color="auto" w:fill="F2F2F2" w:themeFill="background1" w:themeFillShade="F2"/>
            <w:vAlign w:val="center"/>
          </w:tcPr>
          <w:p w14:paraId="47381801"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1.8</w:t>
            </w:r>
          </w:p>
        </w:tc>
        <w:tc>
          <w:tcPr>
            <w:tcW w:w="550" w:type="dxa"/>
            <w:vAlign w:val="center"/>
          </w:tcPr>
          <w:p w14:paraId="4DFDA7F1"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91" w:type="dxa"/>
            <w:vAlign w:val="bottom"/>
          </w:tcPr>
          <w:p w14:paraId="1720B0A1"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2.4</w:t>
            </w:r>
          </w:p>
        </w:tc>
      </w:tr>
      <w:tr w:rsidR="00546CE8" w:rsidRPr="008B6C6A" w14:paraId="6A4C0B95" w14:textId="77777777" w:rsidTr="00C85BF4">
        <w:tc>
          <w:tcPr>
            <w:tcW w:w="2265" w:type="dxa"/>
            <w:vAlign w:val="bottom"/>
          </w:tcPr>
          <w:p w14:paraId="0B36789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severe problems</w:t>
            </w:r>
          </w:p>
        </w:tc>
        <w:tc>
          <w:tcPr>
            <w:tcW w:w="768" w:type="dxa"/>
            <w:gridSpan w:val="2"/>
            <w:shd w:val="clear" w:color="auto" w:fill="F2F2F2" w:themeFill="background1" w:themeFillShade="F2"/>
            <w:vAlign w:val="center"/>
          </w:tcPr>
          <w:p w14:paraId="43BE0E14"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10</w:t>
            </w:r>
          </w:p>
        </w:tc>
        <w:tc>
          <w:tcPr>
            <w:tcW w:w="652" w:type="dxa"/>
            <w:shd w:val="clear" w:color="auto" w:fill="F2F2F2" w:themeFill="background1" w:themeFillShade="F2"/>
            <w:vAlign w:val="center"/>
          </w:tcPr>
          <w:p w14:paraId="6D2EF672"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11.4</w:t>
            </w:r>
          </w:p>
        </w:tc>
        <w:tc>
          <w:tcPr>
            <w:tcW w:w="594" w:type="dxa"/>
            <w:gridSpan w:val="2"/>
            <w:vAlign w:val="center"/>
          </w:tcPr>
          <w:p w14:paraId="3DB163CF"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5</w:t>
            </w:r>
          </w:p>
        </w:tc>
        <w:tc>
          <w:tcPr>
            <w:tcW w:w="649" w:type="dxa"/>
            <w:vAlign w:val="center"/>
          </w:tcPr>
          <w:p w14:paraId="594EC15B"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6.6</w:t>
            </w:r>
          </w:p>
        </w:tc>
        <w:tc>
          <w:tcPr>
            <w:tcW w:w="573" w:type="dxa"/>
            <w:shd w:val="clear" w:color="auto" w:fill="F2F2F2" w:themeFill="background1" w:themeFillShade="F2"/>
            <w:vAlign w:val="center"/>
          </w:tcPr>
          <w:p w14:paraId="3D5CB300"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7</w:t>
            </w:r>
          </w:p>
        </w:tc>
        <w:tc>
          <w:tcPr>
            <w:tcW w:w="695" w:type="dxa"/>
            <w:gridSpan w:val="2"/>
            <w:shd w:val="clear" w:color="auto" w:fill="F2F2F2" w:themeFill="background1" w:themeFillShade="F2"/>
            <w:vAlign w:val="center"/>
          </w:tcPr>
          <w:p w14:paraId="284BD2E7"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10.0</w:t>
            </w:r>
          </w:p>
        </w:tc>
        <w:tc>
          <w:tcPr>
            <w:tcW w:w="626" w:type="dxa"/>
            <w:gridSpan w:val="2"/>
            <w:vAlign w:val="center"/>
          </w:tcPr>
          <w:p w14:paraId="7FE6C1D4"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7</w:t>
            </w:r>
          </w:p>
        </w:tc>
        <w:tc>
          <w:tcPr>
            <w:tcW w:w="655" w:type="dxa"/>
            <w:vAlign w:val="center"/>
          </w:tcPr>
          <w:p w14:paraId="52A6E105"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9.3</w:t>
            </w:r>
          </w:p>
        </w:tc>
        <w:tc>
          <w:tcPr>
            <w:tcW w:w="551" w:type="dxa"/>
            <w:shd w:val="clear" w:color="auto" w:fill="F2F2F2" w:themeFill="background1" w:themeFillShade="F2"/>
            <w:vAlign w:val="center"/>
          </w:tcPr>
          <w:p w14:paraId="67135228"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10</w:t>
            </w:r>
          </w:p>
        </w:tc>
        <w:tc>
          <w:tcPr>
            <w:tcW w:w="655" w:type="dxa"/>
            <w:shd w:val="clear" w:color="auto" w:fill="F2F2F2" w:themeFill="background1" w:themeFillShade="F2"/>
            <w:vAlign w:val="center"/>
          </w:tcPr>
          <w:p w14:paraId="6B43C476"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18.2</w:t>
            </w:r>
          </w:p>
        </w:tc>
        <w:tc>
          <w:tcPr>
            <w:tcW w:w="550" w:type="dxa"/>
            <w:vAlign w:val="center"/>
          </w:tcPr>
          <w:p w14:paraId="21D4CD58"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4</w:t>
            </w:r>
          </w:p>
        </w:tc>
        <w:tc>
          <w:tcPr>
            <w:tcW w:w="691" w:type="dxa"/>
            <w:vAlign w:val="bottom"/>
          </w:tcPr>
          <w:p w14:paraId="7BD660C9"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9.8</w:t>
            </w:r>
          </w:p>
        </w:tc>
      </w:tr>
      <w:tr w:rsidR="00546CE8" w:rsidRPr="008B6C6A" w14:paraId="4EEE4539" w14:textId="77777777" w:rsidTr="00C85BF4">
        <w:tc>
          <w:tcPr>
            <w:tcW w:w="2265" w:type="dxa"/>
            <w:vAlign w:val="bottom"/>
          </w:tcPr>
          <w:p w14:paraId="02654A0B"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moderate problems</w:t>
            </w:r>
          </w:p>
        </w:tc>
        <w:tc>
          <w:tcPr>
            <w:tcW w:w="768" w:type="dxa"/>
            <w:gridSpan w:val="2"/>
            <w:shd w:val="clear" w:color="auto" w:fill="F2F2F2" w:themeFill="background1" w:themeFillShade="F2"/>
            <w:vAlign w:val="center"/>
          </w:tcPr>
          <w:p w14:paraId="02D64597"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52" w:type="dxa"/>
            <w:shd w:val="clear" w:color="auto" w:fill="F2F2F2" w:themeFill="background1" w:themeFillShade="F2"/>
            <w:vAlign w:val="center"/>
          </w:tcPr>
          <w:p w14:paraId="7138712B"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19.3</w:t>
            </w:r>
          </w:p>
        </w:tc>
        <w:tc>
          <w:tcPr>
            <w:tcW w:w="594" w:type="dxa"/>
            <w:gridSpan w:val="2"/>
            <w:vAlign w:val="center"/>
          </w:tcPr>
          <w:p w14:paraId="1D5A821E"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13</w:t>
            </w:r>
          </w:p>
        </w:tc>
        <w:tc>
          <w:tcPr>
            <w:tcW w:w="649" w:type="dxa"/>
            <w:vAlign w:val="center"/>
          </w:tcPr>
          <w:p w14:paraId="343E82B4"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17.1</w:t>
            </w:r>
          </w:p>
        </w:tc>
        <w:tc>
          <w:tcPr>
            <w:tcW w:w="573" w:type="dxa"/>
            <w:shd w:val="clear" w:color="auto" w:fill="F2F2F2" w:themeFill="background1" w:themeFillShade="F2"/>
            <w:vAlign w:val="center"/>
          </w:tcPr>
          <w:p w14:paraId="5D290A02"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20</w:t>
            </w:r>
          </w:p>
        </w:tc>
        <w:tc>
          <w:tcPr>
            <w:tcW w:w="695" w:type="dxa"/>
            <w:gridSpan w:val="2"/>
            <w:shd w:val="clear" w:color="auto" w:fill="F2F2F2" w:themeFill="background1" w:themeFillShade="F2"/>
            <w:vAlign w:val="center"/>
          </w:tcPr>
          <w:p w14:paraId="0A71C7AC"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28.6</w:t>
            </w:r>
          </w:p>
        </w:tc>
        <w:tc>
          <w:tcPr>
            <w:tcW w:w="626" w:type="dxa"/>
            <w:gridSpan w:val="2"/>
            <w:vAlign w:val="center"/>
          </w:tcPr>
          <w:p w14:paraId="4A05B5E6"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16</w:t>
            </w:r>
          </w:p>
        </w:tc>
        <w:tc>
          <w:tcPr>
            <w:tcW w:w="655" w:type="dxa"/>
            <w:vAlign w:val="center"/>
          </w:tcPr>
          <w:p w14:paraId="58201D08"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21.3</w:t>
            </w:r>
          </w:p>
        </w:tc>
        <w:tc>
          <w:tcPr>
            <w:tcW w:w="551" w:type="dxa"/>
            <w:shd w:val="clear" w:color="auto" w:fill="F2F2F2" w:themeFill="background1" w:themeFillShade="F2"/>
            <w:vAlign w:val="center"/>
          </w:tcPr>
          <w:p w14:paraId="6306ABFF"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10</w:t>
            </w:r>
          </w:p>
        </w:tc>
        <w:tc>
          <w:tcPr>
            <w:tcW w:w="655" w:type="dxa"/>
            <w:shd w:val="clear" w:color="auto" w:fill="F2F2F2" w:themeFill="background1" w:themeFillShade="F2"/>
            <w:vAlign w:val="center"/>
          </w:tcPr>
          <w:p w14:paraId="12014BA7"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18.2</w:t>
            </w:r>
          </w:p>
        </w:tc>
        <w:tc>
          <w:tcPr>
            <w:tcW w:w="550" w:type="dxa"/>
            <w:vAlign w:val="center"/>
          </w:tcPr>
          <w:p w14:paraId="56BFFC5D"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11</w:t>
            </w:r>
          </w:p>
        </w:tc>
        <w:tc>
          <w:tcPr>
            <w:tcW w:w="691" w:type="dxa"/>
            <w:vAlign w:val="bottom"/>
          </w:tcPr>
          <w:p w14:paraId="1E416C8E"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26.8</w:t>
            </w:r>
          </w:p>
        </w:tc>
      </w:tr>
      <w:tr w:rsidR="00546CE8" w:rsidRPr="008B6C6A" w14:paraId="2648F198" w14:textId="77777777" w:rsidTr="00C85BF4">
        <w:tc>
          <w:tcPr>
            <w:tcW w:w="2265" w:type="dxa"/>
            <w:vAlign w:val="bottom"/>
          </w:tcPr>
          <w:p w14:paraId="25E27A0B"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slight problems</w:t>
            </w:r>
          </w:p>
        </w:tc>
        <w:tc>
          <w:tcPr>
            <w:tcW w:w="768" w:type="dxa"/>
            <w:gridSpan w:val="2"/>
            <w:shd w:val="clear" w:color="auto" w:fill="F2F2F2" w:themeFill="background1" w:themeFillShade="F2"/>
            <w:vAlign w:val="center"/>
          </w:tcPr>
          <w:p w14:paraId="7C70C5C5"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24</w:t>
            </w:r>
          </w:p>
        </w:tc>
        <w:tc>
          <w:tcPr>
            <w:tcW w:w="652" w:type="dxa"/>
            <w:shd w:val="clear" w:color="auto" w:fill="F2F2F2" w:themeFill="background1" w:themeFillShade="F2"/>
            <w:vAlign w:val="center"/>
          </w:tcPr>
          <w:p w14:paraId="0D60053D"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27.3</w:t>
            </w:r>
          </w:p>
        </w:tc>
        <w:tc>
          <w:tcPr>
            <w:tcW w:w="594" w:type="dxa"/>
            <w:gridSpan w:val="2"/>
            <w:vAlign w:val="center"/>
          </w:tcPr>
          <w:p w14:paraId="37B5B394"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31</w:t>
            </w:r>
          </w:p>
        </w:tc>
        <w:tc>
          <w:tcPr>
            <w:tcW w:w="649" w:type="dxa"/>
            <w:vAlign w:val="center"/>
          </w:tcPr>
          <w:p w14:paraId="50B6F401"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40.8</w:t>
            </w:r>
          </w:p>
        </w:tc>
        <w:tc>
          <w:tcPr>
            <w:tcW w:w="573" w:type="dxa"/>
            <w:shd w:val="clear" w:color="auto" w:fill="F2F2F2" w:themeFill="background1" w:themeFillShade="F2"/>
            <w:vAlign w:val="center"/>
          </w:tcPr>
          <w:p w14:paraId="15BBAFE5"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18</w:t>
            </w:r>
          </w:p>
        </w:tc>
        <w:tc>
          <w:tcPr>
            <w:tcW w:w="695" w:type="dxa"/>
            <w:gridSpan w:val="2"/>
            <w:shd w:val="clear" w:color="auto" w:fill="F2F2F2" w:themeFill="background1" w:themeFillShade="F2"/>
            <w:vAlign w:val="center"/>
          </w:tcPr>
          <w:p w14:paraId="5C579C63"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25.7</w:t>
            </w:r>
          </w:p>
        </w:tc>
        <w:tc>
          <w:tcPr>
            <w:tcW w:w="626" w:type="dxa"/>
            <w:gridSpan w:val="2"/>
            <w:vAlign w:val="center"/>
          </w:tcPr>
          <w:p w14:paraId="281764A6"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20</w:t>
            </w:r>
          </w:p>
        </w:tc>
        <w:tc>
          <w:tcPr>
            <w:tcW w:w="655" w:type="dxa"/>
            <w:vAlign w:val="center"/>
          </w:tcPr>
          <w:p w14:paraId="247CF040"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26.7</w:t>
            </w:r>
          </w:p>
        </w:tc>
        <w:tc>
          <w:tcPr>
            <w:tcW w:w="551" w:type="dxa"/>
            <w:shd w:val="clear" w:color="auto" w:fill="F2F2F2" w:themeFill="background1" w:themeFillShade="F2"/>
            <w:vAlign w:val="center"/>
          </w:tcPr>
          <w:p w14:paraId="681986B6"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55" w:type="dxa"/>
            <w:shd w:val="clear" w:color="auto" w:fill="F2F2F2" w:themeFill="background1" w:themeFillShade="F2"/>
            <w:vAlign w:val="center"/>
          </w:tcPr>
          <w:p w14:paraId="3651EE8D"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30.9</w:t>
            </w:r>
          </w:p>
        </w:tc>
        <w:tc>
          <w:tcPr>
            <w:tcW w:w="550" w:type="dxa"/>
            <w:vAlign w:val="center"/>
          </w:tcPr>
          <w:p w14:paraId="0039696C"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11</w:t>
            </w:r>
          </w:p>
        </w:tc>
        <w:tc>
          <w:tcPr>
            <w:tcW w:w="691" w:type="dxa"/>
            <w:vAlign w:val="bottom"/>
          </w:tcPr>
          <w:p w14:paraId="358E11AD"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26.8</w:t>
            </w:r>
          </w:p>
        </w:tc>
      </w:tr>
      <w:tr w:rsidR="00546CE8" w:rsidRPr="008B6C6A" w14:paraId="448591F2" w14:textId="77777777" w:rsidTr="00C85BF4">
        <w:tc>
          <w:tcPr>
            <w:tcW w:w="2265" w:type="dxa"/>
            <w:vAlign w:val="bottom"/>
          </w:tcPr>
          <w:p w14:paraId="57690A9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no problems</w:t>
            </w:r>
          </w:p>
        </w:tc>
        <w:tc>
          <w:tcPr>
            <w:tcW w:w="768" w:type="dxa"/>
            <w:gridSpan w:val="2"/>
            <w:shd w:val="clear" w:color="auto" w:fill="F2F2F2" w:themeFill="background1" w:themeFillShade="F2"/>
            <w:vAlign w:val="center"/>
          </w:tcPr>
          <w:p w14:paraId="73C9244A"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36</w:t>
            </w:r>
          </w:p>
        </w:tc>
        <w:tc>
          <w:tcPr>
            <w:tcW w:w="652" w:type="dxa"/>
            <w:shd w:val="clear" w:color="auto" w:fill="F2F2F2" w:themeFill="background1" w:themeFillShade="F2"/>
            <w:vAlign w:val="center"/>
          </w:tcPr>
          <w:p w14:paraId="0682235F"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40.9</w:t>
            </w:r>
          </w:p>
        </w:tc>
        <w:tc>
          <w:tcPr>
            <w:tcW w:w="594" w:type="dxa"/>
            <w:gridSpan w:val="2"/>
            <w:vAlign w:val="center"/>
          </w:tcPr>
          <w:p w14:paraId="4993A9FC"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26</w:t>
            </w:r>
          </w:p>
        </w:tc>
        <w:tc>
          <w:tcPr>
            <w:tcW w:w="649" w:type="dxa"/>
            <w:vAlign w:val="center"/>
          </w:tcPr>
          <w:p w14:paraId="40ED0469"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34.2</w:t>
            </w:r>
          </w:p>
        </w:tc>
        <w:tc>
          <w:tcPr>
            <w:tcW w:w="573" w:type="dxa"/>
            <w:shd w:val="clear" w:color="auto" w:fill="F2F2F2" w:themeFill="background1" w:themeFillShade="F2"/>
            <w:vAlign w:val="center"/>
          </w:tcPr>
          <w:p w14:paraId="5FCEFE25"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25</w:t>
            </w:r>
          </w:p>
        </w:tc>
        <w:tc>
          <w:tcPr>
            <w:tcW w:w="695" w:type="dxa"/>
            <w:gridSpan w:val="2"/>
            <w:shd w:val="clear" w:color="auto" w:fill="F2F2F2" w:themeFill="background1" w:themeFillShade="F2"/>
            <w:vAlign w:val="center"/>
          </w:tcPr>
          <w:p w14:paraId="22F8AEA8"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35.7</w:t>
            </w:r>
          </w:p>
        </w:tc>
        <w:tc>
          <w:tcPr>
            <w:tcW w:w="626" w:type="dxa"/>
            <w:gridSpan w:val="2"/>
            <w:vAlign w:val="center"/>
          </w:tcPr>
          <w:p w14:paraId="39511502"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29</w:t>
            </w:r>
          </w:p>
        </w:tc>
        <w:tc>
          <w:tcPr>
            <w:tcW w:w="655" w:type="dxa"/>
            <w:vAlign w:val="center"/>
          </w:tcPr>
          <w:p w14:paraId="769FCD7B"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38.7</w:t>
            </w:r>
          </w:p>
        </w:tc>
        <w:tc>
          <w:tcPr>
            <w:tcW w:w="551" w:type="dxa"/>
            <w:shd w:val="clear" w:color="auto" w:fill="F2F2F2" w:themeFill="background1" w:themeFillShade="F2"/>
            <w:vAlign w:val="center"/>
          </w:tcPr>
          <w:p w14:paraId="6B9AED21"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55" w:type="dxa"/>
            <w:shd w:val="clear" w:color="auto" w:fill="F2F2F2" w:themeFill="background1" w:themeFillShade="F2"/>
            <w:vAlign w:val="center"/>
          </w:tcPr>
          <w:p w14:paraId="3187F829"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30.9</w:t>
            </w:r>
          </w:p>
        </w:tc>
        <w:tc>
          <w:tcPr>
            <w:tcW w:w="550" w:type="dxa"/>
            <w:vAlign w:val="center"/>
          </w:tcPr>
          <w:p w14:paraId="48480965" w14:textId="77777777" w:rsidR="00546CE8" w:rsidRPr="008B6C6A" w:rsidRDefault="00546CE8" w:rsidP="00C85BF4">
            <w:pPr>
              <w:spacing w:line="240" w:lineRule="auto"/>
              <w:jc w:val="center"/>
              <w:rPr>
                <w:rFonts w:asciiTheme="majorHAnsi" w:hAnsiTheme="majorHAnsi" w:cstheme="majorHAnsi"/>
                <w:color w:val="000000"/>
                <w:sz w:val="23"/>
                <w:szCs w:val="23"/>
              </w:rPr>
            </w:pPr>
            <w:r w:rsidRPr="008B6C6A">
              <w:rPr>
                <w:rFonts w:asciiTheme="majorHAnsi" w:hAnsiTheme="majorHAnsi" w:cstheme="majorHAnsi"/>
                <w:color w:val="000000"/>
                <w:sz w:val="23"/>
                <w:szCs w:val="23"/>
              </w:rPr>
              <w:t>14</w:t>
            </w:r>
          </w:p>
        </w:tc>
        <w:tc>
          <w:tcPr>
            <w:tcW w:w="691" w:type="dxa"/>
            <w:vAlign w:val="bottom"/>
          </w:tcPr>
          <w:p w14:paraId="0E9D52FE"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34.1</w:t>
            </w:r>
          </w:p>
        </w:tc>
      </w:tr>
      <w:tr w:rsidR="00546CE8" w:rsidRPr="008B6C6A" w14:paraId="11B52EDB" w14:textId="77777777" w:rsidTr="00C85BF4">
        <w:tc>
          <w:tcPr>
            <w:tcW w:w="2265" w:type="dxa"/>
            <w:vAlign w:val="bottom"/>
          </w:tcPr>
          <w:p w14:paraId="533CC92E"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Sample size</w:t>
            </w:r>
          </w:p>
        </w:tc>
        <w:tc>
          <w:tcPr>
            <w:tcW w:w="1420" w:type="dxa"/>
            <w:gridSpan w:val="3"/>
            <w:vAlign w:val="bottom"/>
          </w:tcPr>
          <w:p w14:paraId="5DFEC280"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88</w:t>
            </w:r>
          </w:p>
        </w:tc>
        <w:tc>
          <w:tcPr>
            <w:tcW w:w="1243" w:type="dxa"/>
            <w:gridSpan w:val="3"/>
            <w:vAlign w:val="bottom"/>
          </w:tcPr>
          <w:p w14:paraId="11788BB5"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76</w:t>
            </w:r>
          </w:p>
        </w:tc>
        <w:tc>
          <w:tcPr>
            <w:tcW w:w="1268" w:type="dxa"/>
            <w:gridSpan w:val="3"/>
            <w:vAlign w:val="bottom"/>
          </w:tcPr>
          <w:p w14:paraId="5894651C"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70</w:t>
            </w:r>
          </w:p>
        </w:tc>
        <w:tc>
          <w:tcPr>
            <w:tcW w:w="1281" w:type="dxa"/>
            <w:gridSpan w:val="3"/>
            <w:vAlign w:val="bottom"/>
          </w:tcPr>
          <w:p w14:paraId="4FF7D284"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75</w:t>
            </w:r>
          </w:p>
        </w:tc>
        <w:tc>
          <w:tcPr>
            <w:tcW w:w="1206" w:type="dxa"/>
            <w:gridSpan w:val="2"/>
            <w:vAlign w:val="bottom"/>
          </w:tcPr>
          <w:p w14:paraId="7153E8A4"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55</w:t>
            </w:r>
          </w:p>
        </w:tc>
        <w:tc>
          <w:tcPr>
            <w:tcW w:w="1241" w:type="dxa"/>
            <w:gridSpan w:val="2"/>
            <w:vAlign w:val="bottom"/>
          </w:tcPr>
          <w:p w14:paraId="3B10E1DA"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41</w:t>
            </w:r>
          </w:p>
        </w:tc>
      </w:tr>
      <w:tr w:rsidR="00546CE8" w:rsidRPr="008B6C6A" w14:paraId="3A3326EE" w14:textId="77777777" w:rsidTr="00C85BF4">
        <w:trPr>
          <w:trHeight w:val="283"/>
        </w:trPr>
        <w:tc>
          <w:tcPr>
            <w:tcW w:w="9924" w:type="dxa"/>
            <w:gridSpan w:val="17"/>
            <w:vAlign w:val="bottom"/>
          </w:tcPr>
          <w:p w14:paraId="6ED3460C" w14:textId="77777777" w:rsidR="00546CE8" w:rsidRPr="008B6C6A" w:rsidRDefault="00546CE8" w:rsidP="00C85BF4">
            <w:pPr>
              <w:spacing w:line="240" w:lineRule="auto"/>
              <w:rPr>
                <w:rFonts w:asciiTheme="majorHAnsi" w:hAnsiTheme="majorHAnsi" w:cstheme="majorHAnsi"/>
                <w:b/>
                <w:color w:val="000000"/>
                <w:sz w:val="23"/>
                <w:szCs w:val="23"/>
              </w:rPr>
            </w:pPr>
            <w:r w:rsidRPr="008B6C6A">
              <w:rPr>
                <w:rFonts w:asciiTheme="majorHAnsi" w:hAnsiTheme="majorHAnsi" w:cstheme="majorHAnsi"/>
                <w:b/>
                <w:color w:val="000000"/>
                <w:sz w:val="23"/>
                <w:szCs w:val="23"/>
              </w:rPr>
              <w:t>Availability of information needed for daily living (WHOQOL-BREF q13)</w:t>
            </w:r>
          </w:p>
        </w:tc>
      </w:tr>
      <w:tr w:rsidR="00546CE8" w:rsidRPr="008B6C6A" w14:paraId="5AECAFDB" w14:textId="77777777" w:rsidTr="00C85BF4">
        <w:tc>
          <w:tcPr>
            <w:tcW w:w="2265" w:type="dxa"/>
            <w:vAlign w:val="bottom"/>
          </w:tcPr>
          <w:p w14:paraId="576959F1"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not at all</w:t>
            </w:r>
          </w:p>
        </w:tc>
        <w:tc>
          <w:tcPr>
            <w:tcW w:w="632" w:type="dxa"/>
            <w:shd w:val="clear" w:color="auto" w:fill="F2F2F2" w:themeFill="background1" w:themeFillShade="F2"/>
            <w:vAlign w:val="bottom"/>
          </w:tcPr>
          <w:p w14:paraId="7FAC5873"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4</w:t>
            </w:r>
          </w:p>
        </w:tc>
        <w:tc>
          <w:tcPr>
            <w:tcW w:w="788" w:type="dxa"/>
            <w:gridSpan w:val="2"/>
            <w:shd w:val="clear" w:color="auto" w:fill="F2F2F2" w:themeFill="background1" w:themeFillShade="F2"/>
            <w:vAlign w:val="bottom"/>
          </w:tcPr>
          <w:p w14:paraId="11CA352F"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4.5</w:t>
            </w:r>
          </w:p>
        </w:tc>
        <w:tc>
          <w:tcPr>
            <w:tcW w:w="494" w:type="dxa"/>
            <w:vAlign w:val="bottom"/>
          </w:tcPr>
          <w:p w14:paraId="1566F3DD"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3</w:t>
            </w:r>
          </w:p>
        </w:tc>
        <w:tc>
          <w:tcPr>
            <w:tcW w:w="749" w:type="dxa"/>
            <w:gridSpan w:val="2"/>
            <w:vAlign w:val="bottom"/>
          </w:tcPr>
          <w:p w14:paraId="29A62A12"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3.9</w:t>
            </w:r>
          </w:p>
        </w:tc>
        <w:tc>
          <w:tcPr>
            <w:tcW w:w="626" w:type="dxa"/>
            <w:gridSpan w:val="2"/>
            <w:shd w:val="clear" w:color="auto" w:fill="F2F2F2" w:themeFill="background1" w:themeFillShade="F2"/>
            <w:vAlign w:val="bottom"/>
          </w:tcPr>
          <w:p w14:paraId="66A8C4A3"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w:t>
            </w:r>
          </w:p>
        </w:tc>
        <w:tc>
          <w:tcPr>
            <w:tcW w:w="642" w:type="dxa"/>
            <w:shd w:val="clear" w:color="auto" w:fill="F2F2F2" w:themeFill="background1" w:themeFillShade="F2"/>
            <w:vAlign w:val="bottom"/>
          </w:tcPr>
          <w:p w14:paraId="738C81B8"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2.9</w:t>
            </w:r>
          </w:p>
        </w:tc>
        <w:tc>
          <w:tcPr>
            <w:tcW w:w="581" w:type="dxa"/>
            <w:vAlign w:val="bottom"/>
          </w:tcPr>
          <w:p w14:paraId="70596E3F"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4</w:t>
            </w:r>
          </w:p>
        </w:tc>
        <w:tc>
          <w:tcPr>
            <w:tcW w:w="700" w:type="dxa"/>
            <w:gridSpan w:val="2"/>
            <w:vAlign w:val="bottom"/>
          </w:tcPr>
          <w:p w14:paraId="31E75136"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5.3</w:t>
            </w:r>
          </w:p>
        </w:tc>
        <w:tc>
          <w:tcPr>
            <w:tcW w:w="551" w:type="dxa"/>
            <w:shd w:val="clear" w:color="auto" w:fill="F2F2F2" w:themeFill="background1" w:themeFillShade="F2"/>
            <w:vAlign w:val="bottom"/>
          </w:tcPr>
          <w:p w14:paraId="122354D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55" w:type="dxa"/>
            <w:shd w:val="clear" w:color="auto" w:fill="F2F2F2" w:themeFill="background1" w:themeFillShade="F2"/>
            <w:vAlign w:val="bottom"/>
          </w:tcPr>
          <w:p w14:paraId="707B90B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1.8</w:t>
            </w:r>
          </w:p>
        </w:tc>
        <w:tc>
          <w:tcPr>
            <w:tcW w:w="550" w:type="dxa"/>
            <w:vAlign w:val="bottom"/>
          </w:tcPr>
          <w:p w14:paraId="4F6C25BB"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w:t>
            </w:r>
          </w:p>
        </w:tc>
        <w:tc>
          <w:tcPr>
            <w:tcW w:w="691" w:type="dxa"/>
            <w:vAlign w:val="bottom"/>
          </w:tcPr>
          <w:p w14:paraId="02F06203"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2.4</w:t>
            </w:r>
          </w:p>
        </w:tc>
      </w:tr>
      <w:tr w:rsidR="00546CE8" w:rsidRPr="008B6C6A" w14:paraId="601C3129" w14:textId="77777777" w:rsidTr="00C85BF4">
        <w:tc>
          <w:tcPr>
            <w:tcW w:w="2265" w:type="dxa"/>
            <w:vAlign w:val="bottom"/>
          </w:tcPr>
          <w:p w14:paraId="45234931"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a little</w:t>
            </w:r>
          </w:p>
        </w:tc>
        <w:tc>
          <w:tcPr>
            <w:tcW w:w="632" w:type="dxa"/>
            <w:shd w:val="clear" w:color="auto" w:fill="F2F2F2" w:themeFill="background1" w:themeFillShade="F2"/>
            <w:vAlign w:val="bottom"/>
          </w:tcPr>
          <w:p w14:paraId="75BBA51B"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15</w:t>
            </w:r>
          </w:p>
        </w:tc>
        <w:tc>
          <w:tcPr>
            <w:tcW w:w="788" w:type="dxa"/>
            <w:gridSpan w:val="2"/>
            <w:shd w:val="clear" w:color="auto" w:fill="F2F2F2" w:themeFill="background1" w:themeFillShade="F2"/>
            <w:vAlign w:val="bottom"/>
          </w:tcPr>
          <w:p w14:paraId="3AB9E183"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17.0</w:t>
            </w:r>
          </w:p>
        </w:tc>
        <w:tc>
          <w:tcPr>
            <w:tcW w:w="494" w:type="dxa"/>
            <w:vAlign w:val="bottom"/>
          </w:tcPr>
          <w:p w14:paraId="080D3D3A"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14</w:t>
            </w:r>
          </w:p>
        </w:tc>
        <w:tc>
          <w:tcPr>
            <w:tcW w:w="749" w:type="dxa"/>
            <w:gridSpan w:val="2"/>
            <w:vAlign w:val="bottom"/>
          </w:tcPr>
          <w:p w14:paraId="7EF29D5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18.2</w:t>
            </w:r>
          </w:p>
        </w:tc>
        <w:tc>
          <w:tcPr>
            <w:tcW w:w="626" w:type="dxa"/>
            <w:gridSpan w:val="2"/>
            <w:shd w:val="clear" w:color="auto" w:fill="F2F2F2" w:themeFill="background1" w:themeFillShade="F2"/>
            <w:vAlign w:val="bottom"/>
          </w:tcPr>
          <w:p w14:paraId="3C8B8A3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16</w:t>
            </w:r>
          </w:p>
        </w:tc>
        <w:tc>
          <w:tcPr>
            <w:tcW w:w="642" w:type="dxa"/>
            <w:shd w:val="clear" w:color="auto" w:fill="F2F2F2" w:themeFill="background1" w:themeFillShade="F2"/>
            <w:vAlign w:val="bottom"/>
          </w:tcPr>
          <w:p w14:paraId="504352CD"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23.2</w:t>
            </w:r>
          </w:p>
        </w:tc>
        <w:tc>
          <w:tcPr>
            <w:tcW w:w="581" w:type="dxa"/>
            <w:vAlign w:val="bottom"/>
          </w:tcPr>
          <w:p w14:paraId="41CC59FD"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13</w:t>
            </w:r>
          </w:p>
        </w:tc>
        <w:tc>
          <w:tcPr>
            <w:tcW w:w="700" w:type="dxa"/>
            <w:gridSpan w:val="2"/>
            <w:vAlign w:val="bottom"/>
          </w:tcPr>
          <w:p w14:paraId="57A51EBE"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17.3</w:t>
            </w:r>
          </w:p>
        </w:tc>
        <w:tc>
          <w:tcPr>
            <w:tcW w:w="551" w:type="dxa"/>
            <w:shd w:val="clear" w:color="auto" w:fill="F2F2F2" w:themeFill="background1" w:themeFillShade="F2"/>
            <w:vAlign w:val="bottom"/>
          </w:tcPr>
          <w:p w14:paraId="74994513"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12</w:t>
            </w:r>
          </w:p>
        </w:tc>
        <w:tc>
          <w:tcPr>
            <w:tcW w:w="655" w:type="dxa"/>
            <w:shd w:val="clear" w:color="auto" w:fill="F2F2F2" w:themeFill="background1" w:themeFillShade="F2"/>
            <w:vAlign w:val="bottom"/>
          </w:tcPr>
          <w:p w14:paraId="36FBD2E1"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21.4</w:t>
            </w:r>
          </w:p>
        </w:tc>
        <w:tc>
          <w:tcPr>
            <w:tcW w:w="550" w:type="dxa"/>
            <w:vAlign w:val="bottom"/>
          </w:tcPr>
          <w:p w14:paraId="75D5C7A5"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9</w:t>
            </w:r>
          </w:p>
        </w:tc>
        <w:tc>
          <w:tcPr>
            <w:tcW w:w="691" w:type="dxa"/>
            <w:vAlign w:val="bottom"/>
          </w:tcPr>
          <w:p w14:paraId="2558F0D7"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21.4</w:t>
            </w:r>
          </w:p>
        </w:tc>
      </w:tr>
      <w:tr w:rsidR="00546CE8" w:rsidRPr="008B6C6A" w14:paraId="4561B005" w14:textId="77777777" w:rsidTr="00C85BF4">
        <w:tc>
          <w:tcPr>
            <w:tcW w:w="2265" w:type="dxa"/>
            <w:vAlign w:val="bottom"/>
          </w:tcPr>
          <w:p w14:paraId="3496CF8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moderately</w:t>
            </w:r>
          </w:p>
        </w:tc>
        <w:tc>
          <w:tcPr>
            <w:tcW w:w="632" w:type="dxa"/>
            <w:shd w:val="clear" w:color="auto" w:fill="F2F2F2" w:themeFill="background1" w:themeFillShade="F2"/>
            <w:vAlign w:val="bottom"/>
          </w:tcPr>
          <w:p w14:paraId="18A55660"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23</w:t>
            </w:r>
          </w:p>
        </w:tc>
        <w:tc>
          <w:tcPr>
            <w:tcW w:w="788" w:type="dxa"/>
            <w:gridSpan w:val="2"/>
            <w:shd w:val="clear" w:color="auto" w:fill="F2F2F2" w:themeFill="background1" w:themeFillShade="F2"/>
            <w:vAlign w:val="bottom"/>
          </w:tcPr>
          <w:p w14:paraId="19EF67E9"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26.1</w:t>
            </w:r>
          </w:p>
        </w:tc>
        <w:tc>
          <w:tcPr>
            <w:tcW w:w="494" w:type="dxa"/>
            <w:vAlign w:val="bottom"/>
          </w:tcPr>
          <w:p w14:paraId="1072109E"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20</w:t>
            </w:r>
          </w:p>
        </w:tc>
        <w:tc>
          <w:tcPr>
            <w:tcW w:w="749" w:type="dxa"/>
            <w:gridSpan w:val="2"/>
            <w:vAlign w:val="bottom"/>
          </w:tcPr>
          <w:p w14:paraId="02F42F01"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26</w:t>
            </w:r>
          </w:p>
        </w:tc>
        <w:tc>
          <w:tcPr>
            <w:tcW w:w="626" w:type="dxa"/>
            <w:gridSpan w:val="2"/>
            <w:shd w:val="clear" w:color="auto" w:fill="F2F2F2" w:themeFill="background1" w:themeFillShade="F2"/>
            <w:vAlign w:val="bottom"/>
          </w:tcPr>
          <w:p w14:paraId="6CBBF647"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21</w:t>
            </w:r>
          </w:p>
        </w:tc>
        <w:tc>
          <w:tcPr>
            <w:tcW w:w="642" w:type="dxa"/>
            <w:shd w:val="clear" w:color="auto" w:fill="F2F2F2" w:themeFill="background1" w:themeFillShade="F2"/>
            <w:vAlign w:val="bottom"/>
          </w:tcPr>
          <w:p w14:paraId="01E3F57D"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30.4</w:t>
            </w:r>
          </w:p>
        </w:tc>
        <w:tc>
          <w:tcPr>
            <w:tcW w:w="581" w:type="dxa"/>
            <w:vAlign w:val="bottom"/>
          </w:tcPr>
          <w:p w14:paraId="214D71FC"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23</w:t>
            </w:r>
          </w:p>
        </w:tc>
        <w:tc>
          <w:tcPr>
            <w:tcW w:w="700" w:type="dxa"/>
            <w:gridSpan w:val="2"/>
            <w:vAlign w:val="bottom"/>
          </w:tcPr>
          <w:p w14:paraId="331AA585"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30.7</w:t>
            </w:r>
          </w:p>
        </w:tc>
        <w:tc>
          <w:tcPr>
            <w:tcW w:w="551" w:type="dxa"/>
            <w:shd w:val="clear" w:color="auto" w:fill="F2F2F2" w:themeFill="background1" w:themeFillShade="F2"/>
            <w:vAlign w:val="bottom"/>
          </w:tcPr>
          <w:p w14:paraId="204CA90C"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55" w:type="dxa"/>
            <w:shd w:val="clear" w:color="auto" w:fill="F2F2F2" w:themeFill="background1" w:themeFillShade="F2"/>
            <w:vAlign w:val="bottom"/>
          </w:tcPr>
          <w:p w14:paraId="37FE0102"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30.4</w:t>
            </w:r>
          </w:p>
        </w:tc>
        <w:tc>
          <w:tcPr>
            <w:tcW w:w="550" w:type="dxa"/>
            <w:vAlign w:val="bottom"/>
          </w:tcPr>
          <w:p w14:paraId="267986CA"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13</w:t>
            </w:r>
          </w:p>
        </w:tc>
        <w:tc>
          <w:tcPr>
            <w:tcW w:w="691" w:type="dxa"/>
            <w:vAlign w:val="bottom"/>
          </w:tcPr>
          <w:p w14:paraId="1F34BDC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31</w:t>
            </w:r>
          </w:p>
        </w:tc>
      </w:tr>
      <w:tr w:rsidR="00546CE8" w:rsidRPr="008B6C6A" w14:paraId="01649A15" w14:textId="77777777" w:rsidTr="00C85BF4">
        <w:tc>
          <w:tcPr>
            <w:tcW w:w="2265" w:type="dxa"/>
            <w:vAlign w:val="bottom"/>
          </w:tcPr>
          <w:p w14:paraId="4FAA8E27"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mostly</w:t>
            </w:r>
          </w:p>
        </w:tc>
        <w:tc>
          <w:tcPr>
            <w:tcW w:w="632" w:type="dxa"/>
            <w:shd w:val="clear" w:color="auto" w:fill="F2F2F2" w:themeFill="background1" w:themeFillShade="F2"/>
            <w:vAlign w:val="bottom"/>
          </w:tcPr>
          <w:p w14:paraId="5D1C3BF1"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34</w:t>
            </w:r>
          </w:p>
        </w:tc>
        <w:tc>
          <w:tcPr>
            <w:tcW w:w="788" w:type="dxa"/>
            <w:gridSpan w:val="2"/>
            <w:shd w:val="clear" w:color="auto" w:fill="F2F2F2" w:themeFill="background1" w:themeFillShade="F2"/>
            <w:vAlign w:val="bottom"/>
          </w:tcPr>
          <w:p w14:paraId="1F347B39"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38.6</w:t>
            </w:r>
          </w:p>
        </w:tc>
        <w:tc>
          <w:tcPr>
            <w:tcW w:w="494" w:type="dxa"/>
            <w:vAlign w:val="bottom"/>
          </w:tcPr>
          <w:p w14:paraId="3B67F80C"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29</w:t>
            </w:r>
          </w:p>
        </w:tc>
        <w:tc>
          <w:tcPr>
            <w:tcW w:w="749" w:type="dxa"/>
            <w:gridSpan w:val="2"/>
            <w:vAlign w:val="bottom"/>
          </w:tcPr>
          <w:p w14:paraId="1EA3C2FF"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37.7</w:t>
            </w:r>
          </w:p>
        </w:tc>
        <w:tc>
          <w:tcPr>
            <w:tcW w:w="626" w:type="dxa"/>
            <w:gridSpan w:val="2"/>
            <w:shd w:val="clear" w:color="auto" w:fill="F2F2F2" w:themeFill="background1" w:themeFillShade="F2"/>
            <w:vAlign w:val="bottom"/>
          </w:tcPr>
          <w:p w14:paraId="0B7C73ED"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23</w:t>
            </w:r>
          </w:p>
        </w:tc>
        <w:tc>
          <w:tcPr>
            <w:tcW w:w="642" w:type="dxa"/>
            <w:shd w:val="clear" w:color="auto" w:fill="F2F2F2" w:themeFill="background1" w:themeFillShade="F2"/>
            <w:vAlign w:val="bottom"/>
          </w:tcPr>
          <w:p w14:paraId="407802EB"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33.3</w:t>
            </w:r>
          </w:p>
        </w:tc>
        <w:tc>
          <w:tcPr>
            <w:tcW w:w="581" w:type="dxa"/>
            <w:vAlign w:val="bottom"/>
          </w:tcPr>
          <w:p w14:paraId="5714D792"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22</w:t>
            </w:r>
          </w:p>
        </w:tc>
        <w:tc>
          <w:tcPr>
            <w:tcW w:w="700" w:type="dxa"/>
            <w:gridSpan w:val="2"/>
            <w:vAlign w:val="bottom"/>
          </w:tcPr>
          <w:p w14:paraId="559EF2F3"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29.3</w:t>
            </w:r>
          </w:p>
        </w:tc>
        <w:tc>
          <w:tcPr>
            <w:tcW w:w="551" w:type="dxa"/>
            <w:shd w:val="clear" w:color="auto" w:fill="F2F2F2" w:themeFill="background1" w:themeFillShade="F2"/>
            <w:vAlign w:val="bottom"/>
          </w:tcPr>
          <w:p w14:paraId="4DDB383B"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55" w:type="dxa"/>
            <w:shd w:val="clear" w:color="auto" w:fill="F2F2F2" w:themeFill="background1" w:themeFillShade="F2"/>
            <w:vAlign w:val="bottom"/>
          </w:tcPr>
          <w:p w14:paraId="6E09151C"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30.4</w:t>
            </w:r>
          </w:p>
        </w:tc>
        <w:tc>
          <w:tcPr>
            <w:tcW w:w="550" w:type="dxa"/>
            <w:vAlign w:val="bottom"/>
          </w:tcPr>
          <w:p w14:paraId="6D7BBFAA"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17</w:t>
            </w:r>
          </w:p>
        </w:tc>
        <w:tc>
          <w:tcPr>
            <w:tcW w:w="691" w:type="dxa"/>
            <w:vAlign w:val="bottom"/>
          </w:tcPr>
          <w:p w14:paraId="3F74DD8F"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40.5</w:t>
            </w:r>
          </w:p>
        </w:tc>
      </w:tr>
      <w:tr w:rsidR="00546CE8" w:rsidRPr="008B6C6A" w14:paraId="1CBF83AF" w14:textId="77777777" w:rsidTr="00C85BF4">
        <w:tc>
          <w:tcPr>
            <w:tcW w:w="2265" w:type="dxa"/>
            <w:vAlign w:val="bottom"/>
          </w:tcPr>
          <w:p w14:paraId="0B77D706"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completely</w:t>
            </w:r>
          </w:p>
        </w:tc>
        <w:tc>
          <w:tcPr>
            <w:tcW w:w="632" w:type="dxa"/>
            <w:shd w:val="clear" w:color="auto" w:fill="F2F2F2" w:themeFill="background1" w:themeFillShade="F2"/>
            <w:vAlign w:val="bottom"/>
          </w:tcPr>
          <w:p w14:paraId="0F80A7EC"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12</w:t>
            </w:r>
          </w:p>
        </w:tc>
        <w:tc>
          <w:tcPr>
            <w:tcW w:w="788" w:type="dxa"/>
            <w:gridSpan w:val="2"/>
            <w:shd w:val="clear" w:color="auto" w:fill="F2F2F2" w:themeFill="background1" w:themeFillShade="F2"/>
            <w:vAlign w:val="bottom"/>
          </w:tcPr>
          <w:p w14:paraId="55B6C430"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13.6</w:t>
            </w:r>
          </w:p>
        </w:tc>
        <w:tc>
          <w:tcPr>
            <w:tcW w:w="494" w:type="dxa"/>
            <w:vAlign w:val="bottom"/>
          </w:tcPr>
          <w:p w14:paraId="5F915784"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11</w:t>
            </w:r>
          </w:p>
        </w:tc>
        <w:tc>
          <w:tcPr>
            <w:tcW w:w="749" w:type="dxa"/>
            <w:gridSpan w:val="2"/>
            <w:vAlign w:val="bottom"/>
          </w:tcPr>
          <w:p w14:paraId="65D73EA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14.3</w:t>
            </w:r>
          </w:p>
        </w:tc>
        <w:tc>
          <w:tcPr>
            <w:tcW w:w="626" w:type="dxa"/>
            <w:gridSpan w:val="2"/>
            <w:shd w:val="clear" w:color="auto" w:fill="F2F2F2" w:themeFill="background1" w:themeFillShade="F2"/>
            <w:vAlign w:val="bottom"/>
          </w:tcPr>
          <w:p w14:paraId="0D8BE630"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7</w:t>
            </w:r>
          </w:p>
        </w:tc>
        <w:tc>
          <w:tcPr>
            <w:tcW w:w="642" w:type="dxa"/>
            <w:shd w:val="clear" w:color="auto" w:fill="F2F2F2" w:themeFill="background1" w:themeFillShade="F2"/>
            <w:vAlign w:val="bottom"/>
          </w:tcPr>
          <w:p w14:paraId="4B0A7E87"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10.1</w:t>
            </w:r>
          </w:p>
        </w:tc>
        <w:tc>
          <w:tcPr>
            <w:tcW w:w="581" w:type="dxa"/>
            <w:vAlign w:val="bottom"/>
          </w:tcPr>
          <w:p w14:paraId="6CA4D8A2"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13</w:t>
            </w:r>
          </w:p>
        </w:tc>
        <w:tc>
          <w:tcPr>
            <w:tcW w:w="700" w:type="dxa"/>
            <w:gridSpan w:val="2"/>
            <w:vAlign w:val="bottom"/>
          </w:tcPr>
          <w:p w14:paraId="0B17A5A8"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17.3</w:t>
            </w:r>
          </w:p>
        </w:tc>
        <w:tc>
          <w:tcPr>
            <w:tcW w:w="551" w:type="dxa"/>
            <w:shd w:val="clear" w:color="auto" w:fill="F2F2F2" w:themeFill="background1" w:themeFillShade="F2"/>
            <w:vAlign w:val="bottom"/>
          </w:tcPr>
          <w:p w14:paraId="253AD99A"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9</w:t>
            </w:r>
          </w:p>
        </w:tc>
        <w:tc>
          <w:tcPr>
            <w:tcW w:w="655" w:type="dxa"/>
            <w:shd w:val="clear" w:color="auto" w:fill="F2F2F2" w:themeFill="background1" w:themeFillShade="F2"/>
            <w:vAlign w:val="bottom"/>
          </w:tcPr>
          <w:p w14:paraId="5DBAABEE"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16.1</w:t>
            </w:r>
          </w:p>
        </w:tc>
        <w:tc>
          <w:tcPr>
            <w:tcW w:w="550" w:type="dxa"/>
            <w:vAlign w:val="bottom"/>
          </w:tcPr>
          <w:p w14:paraId="5D62B222" w14:textId="77777777" w:rsidR="00546CE8" w:rsidRPr="008B6C6A" w:rsidRDefault="00546CE8" w:rsidP="00C85BF4">
            <w:pPr>
              <w:spacing w:line="240" w:lineRule="auto"/>
              <w:jc w:val="right"/>
              <w:rPr>
                <w:rFonts w:asciiTheme="majorHAnsi" w:hAnsiTheme="majorHAnsi" w:cstheme="majorHAnsi"/>
                <w:color w:val="000000"/>
                <w:sz w:val="23"/>
                <w:szCs w:val="23"/>
              </w:rPr>
            </w:pPr>
            <w:r w:rsidRPr="008B6C6A">
              <w:rPr>
                <w:rFonts w:asciiTheme="majorHAnsi" w:hAnsiTheme="majorHAnsi" w:cstheme="majorHAnsi"/>
                <w:color w:val="000000"/>
                <w:sz w:val="23"/>
                <w:szCs w:val="23"/>
              </w:rPr>
              <w:t>2</w:t>
            </w:r>
          </w:p>
        </w:tc>
        <w:tc>
          <w:tcPr>
            <w:tcW w:w="691" w:type="dxa"/>
            <w:vAlign w:val="bottom"/>
          </w:tcPr>
          <w:p w14:paraId="2E58B90A"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4.8</w:t>
            </w:r>
          </w:p>
        </w:tc>
      </w:tr>
      <w:tr w:rsidR="00546CE8" w:rsidRPr="008B6C6A" w14:paraId="6C932DC7" w14:textId="77777777" w:rsidTr="00C85BF4">
        <w:tc>
          <w:tcPr>
            <w:tcW w:w="2265" w:type="dxa"/>
            <w:vAlign w:val="center"/>
          </w:tcPr>
          <w:p w14:paraId="7A2B9C40" w14:textId="77777777" w:rsidR="00546CE8" w:rsidRPr="008B6C6A" w:rsidRDefault="00546CE8" w:rsidP="00C85BF4">
            <w:pPr>
              <w:spacing w:line="240" w:lineRule="auto"/>
              <w:jc w:val="right"/>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Sample size</w:t>
            </w:r>
          </w:p>
        </w:tc>
        <w:tc>
          <w:tcPr>
            <w:tcW w:w="1420" w:type="dxa"/>
            <w:gridSpan w:val="3"/>
            <w:vAlign w:val="center"/>
          </w:tcPr>
          <w:p w14:paraId="76162E9F"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88</w:t>
            </w:r>
          </w:p>
        </w:tc>
        <w:tc>
          <w:tcPr>
            <w:tcW w:w="1243" w:type="dxa"/>
            <w:gridSpan w:val="3"/>
            <w:vAlign w:val="center"/>
          </w:tcPr>
          <w:p w14:paraId="4C076ED7"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77</w:t>
            </w:r>
          </w:p>
        </w:tc>
        <w:tc>
          <w:tcPr>
            <w:tcW w:w="1268" w:type="dxa"/>
            <w:gridSpan w:val="3"/>
            <w:vAlign w:val="center"/>
          </w:tcPr>
          <w:p w14:paraId="5434094B"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69</w:t>
            </w:r>
          </w:p>
        </w:tc>
        <w:tc>
          <w:tcPr>
            <w:tcW w:w="1281" w:type="dxa"/>
            <w:gridSpan w:val="3"/>
            <w:vAlign w:val="center"/>
          </w:tcPr>
          <w:p w14:paraId="6B555E41"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75</w:t>
            </w:r>
          </w:p>
        </w:tc>
        <w:tc>
          <w:tcPr>
            <w:tcW w:w="1206" w:type="dxa"/>
            <w:gridSpan w:val="2"/>
            <w:vAlign w:val="center"/>
          </w:tcPr>
          <w:p w14:paraId="450DE5EA"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56</w:t>
            </w:r>
          </w:p>
        </w:tc>
        <w:tc>
          <w:tcPr>
            <w:tcW w:w="1241" w:type="dxa"/>
            <w:gridSpan w:val="2"/>
            <w:vAlign w:val="center"/>
          </w:tcPr>
          <w:p w14:paraId="413A170D" w14:textId="77777777" w:rsidR="00546CE8" w:rsidRPr="008B6C6A" w:rsidRDefault="00546CE8" w:rsidP="00C85BF4">
            <w:pPr>
              <w:spacing w:line="240" w:lineRule="auto"/>
              <w:jc w:val="center"/>
              <w:rPr>
                <w:rFonts w:asciiTheme="majorHAnsi" w:hAnsiTheme="majorHAnsi" w:cstheme="majorHAnsi"/>
                <w:i/>
                <w:color w:val="000000"/>
                <w:sz w:val="23"/>
                <w:szCs w:val="23"/>
              </w:rPr>
            </w:pPr>
            <w:r w:rsidRPr="008B6C6A">
              <w:rPr>
                <w:rFonts w:asciiTheme="majorHAnsi" w:hAnsiTheme="majorHAnsi" w:cstheme="majorHAnsi"/>
                <w:i/>
                <w:color w:val="000000"/>
                <w:sz w:val="23"/>
                <w:szCs w:val="23"/>
              </w:rPr>
              <w:t>42</w:t>
            </w:r>
          </w:p>
        </w:tc>
      </w:tr>
    </w:tbl>
    <w:p w14:paraId="6E63F2AF" w14:textId="7C2C05F3" w:rsidR="00546CE8" w:rsidRDefault="00546CE8" w:rsidP="00E97304">
      <w:pPr>
        <w:spacing w:line="259" w:lineRule="auto"/>
        <w:rPr>
          <w:sz w:val="22"/>
        </w:rPr>
      </w:pPr>
    </w:p>
    <w:p w14:paraId="3FED309E" w14:textId="77777777" w:rsidR="00546CE8" w:rsidRDefault="00546CE8">
      <w:pPr>
        <w:spacing w:line="259" w:lineRule="auto"/>
        <w:rPr>
          <w:sz w:val="22"/>
        </w:rPr>
      </w:pPr>
      <w:r>
        <w:rPr>
          <w:sz w:val="22"/>
        </w:rPr>
        <w:br w:type="page"/>
      </w:r>
    </w:p>
    <w:p w14:paraId="2B72129C" w14:textId="3B5D7F28" w:rsidR="006D05B1" w:rsidRPr="00356E93" w:rsidRDefault="006D05B1" w:rsidP="006D05B1">
      <w:pPr>
        <w:pStyle w:val="Caption"/>
        <w:jc w:val="center"/>
        <w:rPr>
          <w:rFonts w:asciiTheme="majorHAnsi" w:eastAsia="Times New Roman" w:hAnsiTheme="majorHAnsi" w:cstheme="majorHAnsi"/>
          <w:szCs w:val="24"/>
          <w:lang w:eastAsia="en-GB"/>
        </w:rPr>
      </w:pPr>
      <w:bookmarkStart w:id="333" w:name="_Toc33460869"/>
      <w:r w:rsidRPr="00356E93">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38</w:t>
      </w:r>
      <w:r>
        <w:rPr>
          <w:noProof/>
        </w:rPr>
        <w:fldChar w:fldCharType="end"/>
      </w:r>
      <w:r w:rsidRPr="00356E93">
        <w:t xml:space="preserve">  </w:t>
      </w:r>
      <w:bookmarkStart w:id="334" w:name="_Hlk20042180"/>
      <w:r>
        <w:rPr>
          <w:rFonts w:asciiTheme="majorHAnsi" w:eastAsia="Times New Roman" w:hAnsiTheme="majorHAnsi" w:cstheme="majorHAnsi"/>
          <w:szCs w:val="24"/>
          <w:lang w:eastAsia="en-GB"/>
        </w:rPr>
        <w:t>Employment &amp; leisure time outcomes by group (D&amp;S</w:t>
      </w:r>
      <w:r w:rsidR="00F07D07">
        <w:rPr>
          <w:rFonts w:asciiTheme="majorHAnsi" w:eastAsia="Times New Roman" w:hAnsiTheme="majorHAnsi" w:cstheme="majorHAnsi"/>
          <w:szCs w:val="24"/>
          <w:lang w:eastAsia="en-GB"/>
        </w:rPr>
        <w:t>,</w:t>
      </w:r>
      <w:r>
        <w:rPr>
          <w:rFonts w:asciiTheme="majorHAnsi" w:eastAsia="Times New Roman" w:hAnsiTheme="majorHAnsi" w:cstheme="majorHAnsi"/>
          <w:szCs w:val="24"/>
          <w:lang w:eastAsia="en-GB"/>
        </w:rPr>
        <w:t xml:space="preserve"> SO): T0 – T5</w:t>
      </w:r>
      <w:bookmarkEnd w:id="334"/>
      <w:bookmarkEnd w:id="333"/>
    </w:p>
    <w:tbl>
      <w:tblPr>
        <w:tblStyle w:val="TableGrid9"/>
        <w:tblW w:w="9924" w:type="dxa"/>
        <w:jc w:val="center"/>
        <w:tblLayout w:type="fixed"/>
        <w:tblLook w:val="04A0" w:firstRow="1" w:lastRow="0" w:firstColumn="1" w:lastColumn="0" w:noHBand="0" w:noVBand="1"/>
      </w:tblPr>
      <w:tblGrid>
        <w:gridCol w:w="2265"/>
        <w:gridCol w:w="632"/>
        <w:gridCol w:w="136"/>
        <w:gridCol w:w="652"/>
        <w:gridCol w:w="494"/>
        <w:gridCol w:w="100"/>
        <w:gridCol w:w="649"/>
        <w:gridCol w:w="573"/>
        <w:gridCol w:w="53"/>
        <w:gridCol w:w="642"/>
        <w:gridCol w:w="581"/>
        <w:gridCol w:w="45"/>
        <w:gridCol w:w="655"/>
        <w:gridCol w:w="551"/>
        <w:gridCol w:w="655"/>
        <w:gridCol w:w="550"/>
        <w:gridCol w:w="691"/>
      </w:tblGrid>
      <w:tr w:rsidR="00546CE8" w:rsidRPr="006D05B1" w14:paraId="4C41D2A6" w14:textId="77777777" w:rsidTr="00C85BF4">
        <w:trPr>
          <w:jc w:val="center"/>
        </w:trPr>
        <w:tc>
          <w:tcPr>
            <w:tcW w:w="2265" w:type="dxa"/>
            <w:vMerge w:val="restart"/>
            <w:vAlign w:val="bottom"/>
          </w:tcPr>
          <w:p w14:paraId="2C0EBC68" w14:textId="77777777" w:rsidR="00546CE8" w:rsidRPr="006D05B1" w:rsidRDefault="00546CE8" w:rsidP="00C85BF4">
            <w:pPr>
              <w:spacing w:line="240" w:lineRule="auto"/>
              <w:rPr>
                <w:rFonts w:asciiTheme="majorHAnsi" w:hAnsiTheme="majorHAnsi" w:cstheme="majorHAnsi"/>
                <w:sz w:val="22"/>
              </w:rPr>
            </w:pPr>
          </w:p>
        </w:tc>
        <w:tc>
          <w:tcPr>
            <w:tcW w:w="1420" w:type="dxa"/>
            <w:gridSpan w:val="3"/>
            <w:shd w:val="clear" w:color="auto" w:fill="F2F2F2" w:themeFill="background1" w:themeFillShade="F2"/>
            <w:vAlign w:val="bottom"/>
          </w:tcPr>
          <w:p w14:paraId="4C5EBF71"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T0</w:t>
            </w:r>
          </w:p>
        </w:tc>
        <w:tc>
          <w:tcPr>
            <w:tcW w:w="1243" w:type="dxa"/>
            <w:gridSpan w:val="3"/>
          </w:tcPr>
          <w:p w14:paraId="69E32DD6"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T1</w:t>
            </w:r>
          </w:p>
        </w:tc>
        <w:tc>
          <w:tcPr>
            <w:tcW w:w="1268" w:type="dxa"/>
            <w:gridSpan w:val="3"/>
            <w:shd w:val="clear" w:color="auto" w:fill="F2F2F2" w:themeFill="background1" w:themeFillShade="F2"/>
          </w:tcPr>
          <w:p w14:paraId="4B625823"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T2</w:t>
            </w:r>
          </w:p>
        </w:tc>
        <w:tc>
          <w:tcPr>
            <w:tcW w:w="1281" w:type="dxa"/>
            <w:gridSpan w:val="3"/>
          </w:tcPr>
          <w:p w14:paraId="16DC180D"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T3</w:t>
            </w:r>
          </w:p>
        </w:tc>
        <w:tc>
          <w:tcPr>
            <w:tcW w:w="1206" w:type="dxa"/>
            <w:gridSpan w:val="2"/>
            <w:shd w:val="clear" w:color="auto" w:fill="F2F2F2" w:themeFill="background1" w:themeFillShade="F2"/>
          </w:tcPr>
          <w:p w14:paraId="14935C54"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T4</w:t>
            </w:r>
          </w:p>
        </w:tc>
        <w:tc>
          <w:tcPr>
            <w:tcW w:w="1241" w:type="dxa"/>
            <w:gridSpan w:val="2"/>
          </w:tcPr>
          <w:p w14:paraId="7449BF6E" w14:textId="77777777" w:rsidR="00546CE8" w:rsidRPr="006D05B1" w:rsidRDefault="00546CE8" w:rsidP="00C85BF4">
            <w:pPr>
              <w:spacing w:line="240" w:lineRule="auto"/>
              <w:jc w:val="center"/>
              <w:rPr>
                <w:rFonts w:asciiTheme="majorHAnsi" w:hAnsiTheme="majorHAnsi" w:cstheme="majorHAnsi"/>
                <w:b/>
                <w:color w:val="000000"/>
                <w:sz w:val="22"/>
              </w:rPr>
            </w:pPr>
            <w:r w:rsidRPr="006D05B1">
              <w:rPr>
                <w:rFonts w:asciiTheme="majorHAnsi" w:hAnsiTheme="majorHAnsi" w:cstheme="majorHAnsi"/>
                <w:b/>
                <w:color w:val="000000"/>
                <w:sz w:val="22"/>
              </w:rPr>
              <w:t>T5</w:t>
            </w:r>
          </w:p>
        </w:tc>
      </w:tr>
      <w:tr w:rsidR="00546CE8" w:rsidRPr="006D05B1" w14:paraId="1B853B09" w14:textId="77777777" w:rsidTr="00C85BF4">
        <w:trPr>
          <w:jc w:val="center"/>
        </w:trPr>
        <w:tc>
          <w:tcPr>
            <w:tcW w:w="2265" w:type="dxa"/>
            <w:vMerge/>
            <w:vAlign w:val="bottom"/>
          </w:tcPr>
          <w:p w14:paraId="143B1588" w14:textId="77777777" w:rsidR="00546CE8" w:rsidRPr="006D05B1" w:rsidRDefault="00546CE8" w:rsidP="00C85BF4">
            <w:pPr>
              <w:spacing w:line="240" w:lineRule="auto"/>
              <w:rPr>
                <w:rFonts w:asciiTheme="majorHAnsi" w:hAnsiTheme="majorHAnsi" w:cstheme="majorHAnsi"/>
                <w:sz w:val="22"/>
              </w:rPr>
            </w:pPr>
          </w:p>
        </w:tc>
        <w:tc>
          <w:tcPr>
            <w:tcW w:w="768" w:type="dxa"/>
            <w:gridSpan w:val="2"/>
            <w:shd w:val="clear" w:color="auto" w:fill="F2F2F2" w:themeFill="background1" w:themeFillShade="F2"/>
            <w:vAlign w:val="bottom"/>
          </w:tcPr>
          <w:p w14:paraId="39B5B31C"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52" w:type="dxa"/>
            <w:shd w:val="clear" w:color="auto" w:fill="F2F2F2" w:themeFill="background1" w:themeFillShade="F2"/>
            <w:vAlign w:val="bottom"/>
          </w:tcPr>
          <w:p w14:paraId="0AA51590"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c>
          <w:tcPr>
            <w:tcW w:w="594" w:type="dxa"/>
            <w:gridSpan w:val="2"/>
            <w:vAlign w:val="bottom"/>
          </w:tcPr>
          <w:p w14:paraId="7A38E75D"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49" w:type="dxa"/>
            <w:vAlign w:val="bottom"/>
          </w:tcPr>
          <w:p w14:paraId="7410C182"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c>
          <w:tcPr>
            <w:tcW w:w="573" w:type="dxa"/>
            <w:shd w:val="clear" w:color="auto" w:fill="F2F2F2" w:themeFill="background1" w:themeFillShade="F2"/>
            <w:vAlign w:val="bottom"/>
          </w:tcPr>
          <w:p w14:paraId="41DC99A1"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95" w:type="dxa"/>
            <w:gridSpan w:val="2"/>
            <w:shd w:val="clear" w:color="auto" w:fill="F2F2F2" w:themeFill="background1" w:themeFillShade="F2"/>
            <w:vAlign w:val="bottom"/>
          </w:tcPr>
          <w:p w14:paraId="46FE83A3"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c>
          <w:tcPr>
            <w:tcW w:w="626" w:type="dxa"/>
            <w:gridSpan w:val="2"/>
            <w:vAlign w:val="bottom"/>
          </w:tcPr>
          <w:p w14:paraId="2D0CEF5D"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55" w:type="dxa"/>
            <w:vAlign w:val="bottom"/>
          </w:tcPr>
          <w:p w14:paraId="644792E2"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c>
          <w:tcPr>
            <w:tcW w:w="551" w:type="dxa"/>
            <w:shd w:val="clear" w:color="auto" w:fill="F2F2F2" w:themeFill="background1" w:themeFillShade="F2"/>
            <w:vAlign w:val="bottom"/>
          </w:tcPr>
          <w:p w14:paraId="28DAC89C"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55" w:type="dxa"/>
            <w:shd w:val="clear" w:color="auto" w:fill="F2F2F2" w:themeFill="background1" w:themeFillShade="F2"/>
            <w:vAlign w:val="bottom"/>
          </w:tcPr>
          <w:p w14:paraId="6C4EE0B6"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c>
          <w:tcPr>
            <w:tcW w:w="550" w:type="dxa"/>
            <w:vAlign w:val="bottom"/>
          </w:tcPr>
          <w:p w14:paraId="290F905E" w14:textId="77777777" w:rsidR="00546CE8" w:rsidRPr="006D05B1" w:rsidRDefault="00546CE8" w:rsidP="00C85BF4">
            <w:pPr>
              <w:spacing w:line="240" w:lineRule="auto"/>
              <w:jc w:val="center"/>
              <w:rPr>
                <w:rFonts w:asciiTheme="majorHAnsi" w:hAnsiTheme="majorHAnsi" w:cstheme="majorHAnsi"/>
                <w:color w:val="000000"/>
                <w:sz w:val="22"/>
              </w:rPr>
            </w:pPr>
            <w:r w:rsidRPr="006D05B1">
              <w:rPr>
                <w:rFonts w:asciiTheme="majorHAnsi" w:hAnsiTheme="majorHAnsi" w:cstheme="majorHAnsi"/>
                <w:color w:val="000000"/>
                <w:sz w:val="22"/>
              </w:rPr>
              <w:t>n</w:t>
            </w:r>
          </w:p>
        </w:tc>
        <w:tc>
          <w:tcPr>
            <w:tcW w:w="691" w:type="dxa"/>
            <w:vAlign w:val="bottom"/>
          </w:tcPr>
          <w:p w14:paraId="55222F81" w14:textId="77777777" w:rsidR="00546CE8" w:rsidRPr="006D05B1" w:rsidRDefault="00546CE8"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w:t>
            </w:r>
          </w:p>
        </w:tc>
      </w:tr>
      <w:tr w:rsidR="006D05B1" w:rsidRPr="006D05B1" w14:paraId="63BE44BB" w14:textId="77777777" w:rsidTr="006D05B1">
        <w:trPr>
          <w:trHeight w:val="340"/>
          <w:jc w:val="center"/>
        </w:trPr>
        <w:tc>
          <w:tcPr>
            <w:tcW w:w="9924" w:type="dxa"/>
            <w:gridSpan w:val="17"/>
            <w:vAlign w:val="center"/>
          </w:tcPr>
          <w:p w14:paraId="4BA067E3" w14:textId="510B96A2" w:rsidR="006D05B1" w:rsidRPr="006D05B1" w:rsidRDefault="006D05B1"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D&amp;S group</w:t>
            </w:r>
          </w:p>
        </w:tc>
      </w:tr>
      <w:tr w:rsidR="00546CE8" w:rsidRPr="006D05B1" w14:paraId="0CF59236" w14:textId="77777777" w:rsidTr="006D05B1">
        <w:trPr>
          <w:trHeight w:val="283"/>
          <w:jc w:val="center"/>
        </w:trPr>
        <w:tc>
          <w:tcPr>
            <w:tcW w:w="9924" w:type="dxa"/>
            <w:gridSpan w:val="17"/>
            <w:vAlign w:val="center"/>
          </w:tcPr>
          <w:p w14:paraId="6F683CE8" w14:textId="77777777" w:rsidR="00546CE8" w:rsidRPr="006D05B1" w:rsidRDefault="00546CE8"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Employment status</w:t>
            </w:r>
          </w:p>
        </w:tc>
      </w:tr>
      <w:tr w:rsidR="00546CE8" w:rsidRPr="006D05B1" w14:paraId="6870B737" w14:textId="77777777" w:rsidTr="00C85BF4">
        <w:trPr>
          <w:jc w:val="center"/>
        </w:trPr>
        <w:tc>
          <w:tcPr>
            <w:tcW w:w="2265" w:type="dxa"/>
            <w:vAlign w:val="center"/>
          </w:tcPr>
          <w:p w14:paraId="43F6D3E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Theme="majorHAnsi" w:eastAsia="SimSun" w:hAnsiTheme="majorHAnsi" w:cstheme="majorHAnsi"/>
                <w:color w:val="000000"/>
                <w:sz w:val="22"/>
                <w:lang w:eastAsia="zh-CN"/>
              </w:rPr>
              <w:t>paid work</w:t>
            </w:r>
          </w:p>
        </w:tc>
        <w:tc>
          <w:tcPr>
            <w:tcW w:w="632" w:type="dxa"/>
            <w:shd w:val="clear" w:color="auto" w:fill="F2F2F2" w:themeFill="background1" w:themeFillShade="F2"/>
            <w:vAlign w:val="bottom"/>
          </w:tcPr>
          <w:p w14:paraId="6F2BCD7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49</w:t>
            </w:r>
          </w:p>
        </w:tc>
        <w:tc>
          <w:tcPr>
            <w:tcW w:w="788" w:type="dxa"/>
            <w:gridSpan w:val="2"/>
            <w:shd w:val="clear" w:color="auto" w:fill="F2F2F2" w:themeFill="background1" w:themeFillShade="F2"/>
            <w:vAlign w:val="bottom"/>
          </w:tcPr>
          <w:p w14:paraId="7E75F677"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30.1</w:t>
            </w:r>
          </w:p>
        </w:tc>
        <w:tc>
          <w:tcPr>
            <w:tcW w:w="494" w:type="dxa"/>
            <w:vAlign w:val="bottom"/>
          </w:tcPr>
          <w:p w14:paraId="0E7D21E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44</w:t>
            </w:r>
          </w:p>
        </w:tc>
        <w:tc>
          <w:tcPr>
            <w:tcW w:w="749" w:type="dxa"/>
            <w:gridSpan w:val="2"/>
            <w:vAlign w:val="bottom"/>
          </w:tcPr>
          <w:p w14:paraId="718A5955"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31.9</w:t>
            </w:r>
          </w:p>
        </w:tc>
        <w:tc>
          <w:tcPr>
            <w:tcW w:w="626" w:type="dxa"/>
            <w:gridSpan w:val="2"/>
            <w:shd w:val="clear" w:color="auto" w:fill="F2F2F2" w:themeFill="background1" w:themeFillShade="F2"/>
            <w:vAlign w:val="bottom"/>
          </w:tcPr>
          <w:p w14:paraId="6391F77B"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39</w:t>
            </w:r>
          </w:p>
        </w:tc>
        <w:tc>
          <w:tcPr>
            <w:tcW w:w="642" w:type="dxa"/>
            <w:shd w:val="clear" w:color="auto" w:fill="F2F2F2" w:themeFill="background1" w:themeFillShade="F2"/>
            <w:vAlign w:val="bottom"/>
          </w:tcPr>
          <w:p w14:paraId="71D00F35"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28.9</w:t>
            </w:r>
          </w:p>
        </w:tc>
        <w:tc>
          <w:tcPr>
            <w:tcW w:w="581" w:type="dxa"/>
            <w:vAlign w:val="bottom"/>
          </w:tcPr>
          <w:p w14:paraId="55E4692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41</w:t>
            </w:r>
          </w:p>
        </w:tc>
        <w:tc>
          <w:tcPr>
            <w:tcW w:w="700" w:type="dxa"/>
            <w:gridSpan w:val="2"/>
            <w:vAlign w:val="bottom"/>
          </w:tcPr>
          <w:p w14:paraId="36A3C62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31.3</w:t>
            </w:r>
          </w:p>
        </w:tc>
        <w:tc>
          <w:tcPr>
            <w:tcW w:w="551" w:type="dxa"/>
            <w:shd w:val="clear" w:color="auto" w:fill="F2F2F2" w:themeFill="background1" w:themeFillShade="F2"/>
            <w:vAlign w:val="bottom"/>
          </w:tcPr>
          <w:p w14:paraId="43F69C9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32</w:t>
            </w:r>
          </w:p>
        </w:tc>
        <w:tc>
          <w:tcPr>
            <w:tcW w:w="655" w:type="dxa"/>
            <w:shd w:val="clear" w:color="auto" w:fill="F2F2F2" w:themeFill="background1" w:themeFillShade="F2"/>
            <w:vAlign w:val="bottom"/>
          </w:tcPr>
          <w:p w14:paraId="66E22A70"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33.7</w:t>
            </w:r>
          </w:p>
        </w:tc>
        <w:tc>
          <w:tcPr>
            <w:tcW w:w="550" w:type="dxa"/>
            <w:vAlign w:val="bottom"/>
          </w:tcPr>
          <w:p w14:paraId="0D8305DF"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24</w:t>
            </w:r>
          </w:p>
        </w:tc>
        <w:tc>
          <w:tcPr>
            <w:tcW w:w="691" w:type="dxa"/>
            <w:vAlign w:val="bottom"/>
          </w:tcPr>
          <w:p w14:paraId="7685072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38.7</w:t>
            </w:r>
          </w:p>
        </w:tc>
      </w:tr>
      <w:tr w:rsidR="00546CE8" w:rsidRPr="006D05B1" w14:paraId="757CB99B" w14:textId="77777777" w:rsidTr="00C85BF4">
        <w:trPr>
          <w:jc w:val="center"/>
        </w:trPr>
        <w:tc>
          <w:tcPr>
            <w:tcW w:w="2265" w:type="dxa"/>
            <w:vAlign w:val="center"/>
          </w:tcPr>
          <w:p w14:paraId="4731949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Theme="majorHAnsi" w:eastAsia="SimSun" w:hAnsiTheme="majorHAnsi" w:cstheme="majorHAnsi"/>
                <w:color w:val="000000"/>
                <w:sz w:val="22"/>
                <w:lang w:eastAsia="zh-CN"/>
              </w:rPr>
              <w:t>student</w:t>
            </w:r>
          </w:p>
        </w:tc>
        <w:tc>
          <w:tcPr>
            <w:tcW w:w="632" w:type="dxa"/>
            <w:shd w:val="clear" w:color="auto" w:fill="F2F2F2" w:themeFill="background1" w:themeFillShade="F2"/>
            <w:vAlign w:val="bottom"/>
          </w:tcPr>
          <w:p w14:paraId="541F50DB"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25</w:t>
            </w:r>
          </w:p>
        </w:tc>
        <w:tc>
          <w:tcPr>
            <w:tcW w:w="788" w:type="dxa"/>
            <w:gridSpan w:val="2"/>
            <w:shd w:val="clear" w:color="auto" w:fill="F2F2F2" w:themeFill="background1" w:themeFillShade="F2"/>
            <w:vAlign w:val="bottom"/>
          </w:tcPr>
          <w:p w14:paraId="506DCB2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15.3</w:t>
            </w:r>
          </w:p>
        </w:tc>
        <w:tc>
          <w:tcPr>
            <w:tcW w:w="494" w:type="dxa"/>
            <w:vAlign w:val="bottom"/>
          </w:tcPr>
          <w:p w14:paraId="1F16AE9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17</w:t>
            </w:r>
          </w:p>
        </w:tc>
        <w:tc>
          <w:tcPr>
            <w:tcW w:w="749" w:type="dxa"/>
            <w:gridSpan w:val="2"/>
            <w:vAlign w:val="bottom"/>
          </w:tcPr>
          <w:p w14:paraId="4433DB00"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12.3</w:t>
            </w:r>
          </w:p>
        </w:tc>
        <w:tc>
          <w:tcPr>
            <w:tcW w:w="626" w:type="dxa"/>
            <w:gridSpan w:val="2"/>
            <w:shd w:val="clear" w:color="auto" w:fill="F2F2F2" w:themeFill="background1" w:themeFillShade="F2"/>
            <w:vAlign w:val="bottom"/>
          </w:tcPr>
          <w:p w14:paraId="14655F2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15</w:t>
            </w:r>
          </w:p>
        </w:tc>
        <w:tc>
          <w:tcPr>
            <w:tcW w:w="642" w:type="dxa"/>
            <w:shd w:val="clear" w:color="auto" w:fill="F2F2F2" w:themeFill="background1" w:themeFillShade="F2"/>
            <w:vAlign w:val="bottom"/>
          </w:tcPr>
          <w:p w14:paraId="10010277"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11.1</w:t>
            </w:r>
          </w:p>
        </w:tc>
        <w:tc>
          <w:tcPr>
            <w:tcW w:w="581" w:type="dxa"/>
            <w:vAlign w:val="bottom"/>
          </w:tcPr>
          <w:p w14:paraId="11C83CC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13</w:t>
            </w:r>
          </w:p>
        </w:tc>
        <w:tc>
          <w:tcPr>
            <w:tcW w:w="700" w:type="dxa"/>
            <w:gridSpan w:val="2"/>
            <w:vAlign w:val="bottom"/>
          </w:tcPr>
          <w:p w14:paraId="49D0D5A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9.9</w:t>
            </w:r>
          </w:p>
        </w:tc>
        <w:tc>
          <w:tcPr>
            <w:tcW w:w="551" w:type="dxa"/>
            <w:shd w:val="clear" w:color="auto" w:fill="F2F2F2" w:themeFill="background1" w:themeFillShade="F2"/>
            <w:vAlign w:val="bottom"/>
          </w:tcPr>
          <w:p w14:paraId="6BA0E09F"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10</w:t>
            </w:r>
          </w:p>
        </w:tc>
        <w:tc>
          <w:tcPr>
            <w:tcW w:w="655" w:type="dxa"/>
            <w:shd w:val="clear" w:color="auto" w:fill="F2F2F2" w:themeFill="background1" w:themeFillShade="F2"/>
            <w:vAlign w:val="bottom"/>
          </w:tcPr>
          <w:p w14:paraId="15D6311F"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10.5</w:t>
            </w:r>
          </w:p>
        </w:tc>
        <w:tc>
          <w:tcPr>
            <w:tcW w:w="550" w:type="dxa"/>
            <w:vAlign w:val="bottom"/>
          </w:tcPr>
          <w:p w14:paraId="55272164"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w:t>
            </w:r>
          </w:p>
        </w:tc>
        <w:tc>
          <w:tcPr>
            <w:tcW w:w="691" w:type="dxa"/>
            <w:vAlign w:val="bottom"/>
          </w:tcPr>
          <w:p w14:paraId="5938DCD5"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8.1</w:t>
            </w:r>
          </w:p>
        </w:tc>
      </w:tr>
      <w:tr w:rsidR="00546CE8" w:rsidRPr="006D05B1" w14:paraId="3B61FAEB" w14:textId="77777777" w:rsidTr="00C85BF4">
        <w:trPr>
          <w:jc w:val="center"/>
        </w:trPr>
        <w:tc>
          <w:tcPr>
            <w:tcW w:w="2265" w:type="dxa"/>
            <w:vAlign w:val="center"/>
          </w:tcPr>
          <w:p w14:paraId="4CE97488"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Theme="majorHAnsi" w:eastAsia="SimSun" w:hAnsiTheme="majorHAnsi" w:cstheme="majorHAnsi"/>
                <w:color w:val="000000"/>
                <w:sz w:val="22"/>
                <w:lang w:eastAsia="zh-CN"/>
              </w:rPr>
              <w:t>job-seeking</w:t>
            </w:r>
          </w:p>
        </w:tc>
        <w:tc>
          <w:tcPr>
            <w:tcW w:w="632" w:type="dxa"/>
            <w:shd w:val="clear" w:color="auto" w:fill="F2F2F2" w:themeFill="background1" w:themeFillShade="F2"/>
            <w:vAlign w:val="bottom"/>
          </w:tcPr>
          <w:p w14:paraId="33285DBF"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14</w:t>
            </w:r>
          </w:p>
        </w:tc>
        <w:tc>
          <w:tcPr>
            <w:tcW w:w="788" w:type="dxa"/>
            <w:gridSpan w:val="2"/>
            <w:shd w:val="clear" w:color="auto" w:fill="F2F2F2" w:themeFill="background1" w:themeFillShade="F2"/>
            <w:vAlign w:val="bottom"/>
          </w:tcPr>
          <w:p w14:paraId="2EA14825"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8.6</w:t>
            </w:r>
          </w:p>
        </w:tc>
        <w:tc>
          <w:tcPr>
            <w:tcW w:w="494" w:type="dxa"/>
            <w:vAlign w:val="bottom"/>
          </w:tcPr>
          <w:p w14:paraId="7C59928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6</w:t>
            </w:r>
          </w:p>
        </w:tc>
        <w:tc>
          <w:tcPr>
            <w:tcW w:w="749" w:type="dxa"/>
            <w:gridSpan w:val="2"/>
            <w:vAlign w:val="bottom"/>
          </w:tcPr>
          <w:p w14:paraId="13570BC7"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4.3</w:t>
            </w:r>
          </w:p>
        </w:tc>
        <w:tc>
          <w:tcPr>
            <w:tcW w:w="626" w:type="dxa"/>
            <w:gridSpan w:val="2"/>
            <w:shd w:val="clear" w:color="auto" w:fill="F2F2F2" w:themeFill="background1" w:themeFillShade="F2"/>
            <w:vAlign w:val="bottom"/>
          </w:tcPr>
          <w:p w14:paraId="0D6B96C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10</w:t>
            </w:r>
          </w:p>
        </w:tc>
        <w:tc>
          <w:tcPr>
            <w:tcW w:w="642" w:type="dxa"/>
            <w:shd w:val="clear" w:color="auto" w:fill="F2F2F2" w:themeFill="background1" w:themeFillShade="F2"/>
            <w:vAlign w:val="bottom"/>
          </w:tcPr>
          <w:p w14:paraId="73832C3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7.4</w:t>
            </w:r>
          </w:p>
        </w:tc>
        <w:tc>
          <w:tcPr>
            <w:tcW w:w="581" w:type="dxa"/>
            <w:vAlign w:val="bottom"/>
          </w:tcPr>
          <w:p w14:paraId="0A43825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10</w:t>
            </w:r>
          </w:p>
        </w:tc>
        <w:tc>
          <w:tcPr>
            <w:tcW w:w="700" w:type="dxa"/>
            <w:gridSpan w:val="2"/>
            <w:vAlign w:val="bottom"/>
          </w:tcPr>
          <w:p w14:paraId="5AEAEC2F"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7.6</w:t>
            </w:r>
          </w:p>
        </w:tc>
        <w:tc>
          <w:tcPr>
            <w:tcW w:w="551" w:type="dxa"/>
            <w:shd w:val="clear" w:color="auto" w:fill="F2F2F2" w:themeFill="background1" w:themeFillShade="F2"/>
            <w:vAlign w:val="bottom"/>
          </w:tcPr>
          <w:p w14:paraId="0173BEF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w:t>
            </w:r>
          </w:p>
        </w:tc>
        <w:tc>
          <w:tcPr>
            <w:tcW w:w="655" w:type="dxa"/>
            <w:shd w:val="clear" w:color="auto" w:fill="F2F2F2" w:themeFill="background1" w:themeFillShade="F2"/>
            <w:vAlign w:val="bottom"/>
          </w:tcPr>
          <w:p w14:paraId="5071AED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5.3</w:t>
            </w:r>
          </w:p>
        </w:tc>
        <w:tc>
          <w:tcPr>
            <w:tcW w:w="550" w:type="dxa"/>
            <w:vAlign w:val="bottom"/>
          </w:tcPr>
          <w:p w14:paraId="344C84C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w:t>
            </w:r>
          </w:p>
        </w:tc>
        <w:tc>
          <w:tcPr>
            <w:tcW w:w="691" w:type="dxa"/>
            <w:vAlign w:val="bottom"/>
          </w:tcPr>
          <w:p w14:paraId="768DDCF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4.8</w:t>
            </w:r>
          </w:p>
        </w:tc>
      </w:tr>
      <w:tr w:rsidR="00546CE8" w:rsidRPr="006D05B1" w14:paraId="04FF6CA5" w14:textId="77777777" w:rsidTr="00C85BF4">
        <w:trPr>
          <w:jc w:val="center"/>
        </w:trPr>
        <w:tc>
          <w:tcPr>
            <w:tcW w:w="2265" w:type="dxa"/>
            <w:vAlign w:val="center"/>
          </w:tcPr>
          <w:p w14:paraId="38E3DC78"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Theme="majorHAnsi" w:eastAsia="SimSun" w:hAnsiTheme="majorHAnsi" w:cstheme="majorHAnsi"/>
                <w:color w:val="000000"/>
                <w:sz w:val="22"/>
                <w:lang w:eastAsia="zh-CN"/>
              </w:rPr>
              <w:t>unable due to ill/dis</w:t>
            </w:r>
          </w:p>
        </w:tc>
        <w:tc>
          <w:tcPr>
            <w:tcW w:w="632" w:type="dxa"/>
            <w:shd w:val="clear" w:color="auto" w:fill="F2F2F2" w:themeFill="background1" w:themeFillShade="F2"/>
            <w:vAlign w:val="bottom"/>
          </w:tcPr>
          <w:p w14:paraId="188DABE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65</w:t>
            </w:r>
          </w:p>
        </w:tc>
        <w:tc>
          <w:tcPr>
            <w:tcW w:w="788" w:type="dxa"/>
            <w:gridSpan w:val="2"/>
            <w:shd w:val="clear" w:color="auto" w:fill="F2F2F2" w:themeFill="background1" w:themeFillShade="F2"/>
            <w:vAlign w:val="bottom"/>
          </w:tcPr>
          <w:p w14:paraId="0E09961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39.9</w:t>
            </w:r>
          </w:p>
        </w:tc>
        <w:tc>
          <w:tcPr>
            <w:tcW w:w="494" w:type="dxa"/>
            <w:vAlign w:val="bottom"/>
          </w:tcPr>
          <w:p w14:paraId="20D0A968"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51</w:t>
            </w:r>
          </w:p>
        </w:tc>
        <w:tc>
          <w:tcPr>
            <w:tcW w:w="749" w:type="dxa"/>
            <w:gridSpan w:val="2"/>
            <w:vAlign w:val="bottom"/>
          </w:tcPr>
          <w:p w14:paraId="7FFFD09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37</w:t>
            </w:r>
          </w:p>
        </w:tc>
        <w:tc>
          <w:tcPr>
            <w:tcW w:w="626" w:type="dxa"/>
            <w:gridSpan w:val="2"/>
            <w:shd w:val="clear" w:color="auto" w:fill="F2F2F2" w:themeFill="background1" w:themeFillShade="F2"/>
            <w:vAlign w:val="bottom"/>
          </w:tcPr>
          <w:p w14:paraId="13F1706C"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54</w:t>
            </w:r>
          </w:p>
        </w:tc>
        <w:tc>
          <w:tcPr>
            <w:tcW w:w="642" w:type="dxa"/>
            <w:shd w:val="clear" w:color="auto" w:fill="F2F2F2" w:themeFill="background1" w:themeFillShade="F2"/>
            <w:vAlign w:val="bottom"/>
          </w:tcPr>
          <w:p w14:paraId="30728A9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40.0</w:t>
            </w:r>
          </w:p>
        </w:tc>
        <w:tc>
          <w:tcPr>
            <w:tcW w:w="581" w:type="dxa"/>
            <w:vAlign w:val="bottom"/>
          </w:tcPr>
          <w:p w14:paraId="353CAFC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47</w:t>
            </w:r>
          </w:p>
        </w:tc>
        <w:tc>
          <w:tcPr>
            <w:tcW w:w="700" w:type="dxa"/>
            <w:gridSpan w:val="2"/>
            <w:vAlign w:val="bottom"/>
          </w:tcPr>
          <w:p w14:paraId="742F6F9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35.9</w:t>
            </w:r>
          </w:p>
        </w:tc>
        <w:tc>
          <w:tcPr>
            <w:tcW w:w="551" w:type="dxa"/>
            <w:shd w:val="clear" w:color="auto" w:fill="F2F2F2" w:themeFill="background1" w:themeFillShade="F2"/>
            <w:vAlign w:val="bottom"/>
          </w:tcPr>
          <w:p w14:paraId="5AD8734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31</w:t>
            </w:r>
          </w:p>
        </w:tc>
        <w:tc>
          <w:tcPr>
            <w:tcW w:w="655" w:type="dxa"/>
            <w:shd w:val="clear" w:color="auto" w:fill="F2F2F2" w:themeFill="background1" w:themeFillShade="F2"/>
            <w:vAlign w:val="bottom"/>
          </w:tcPr>
          <w:p w14:paraId="3CCA736F"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32.6</w:t>
            </w:r>
          </w:p>
        </w:tc>
        <w:tc>
          <w:tcPr>
            <w:tcW w:w="550" w:type="dxa"/>
            <w:vAlign w:val="bottom"/>
          </w:tcPr>
          <w:p w14:paraId="3DBB359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25</w:t>
            </w:r>
          </w:p>
        </w:tc>
        <w:tc>
          <w:tcPr>
            <w:tcW w:w="691" w:type="dxa"/>
            <w:vAlign w:val="bottom"/>
          </w:tcPr>
          <w:p w14:paraId="52042B5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40.3</w:t>
            </w:r>
          </w:p>
        </w:tc>
      </w:tr>
      <w:tr w:rsidR="00546CE8" w:rsidRPr="006D05B1" w14:paraId="09E1CD77" w14:textId="77777777" w:rsidTr="00C85BF4">
        <w:trPr>
          <w:jc w:val="center"/>
        </w:trPr>
        <w:tc>
          <w:tcPr>
            <w:tcW w:w="2265" w:type="dxa"/>
            <w:vAlign w:val="center"/>
          </w:tcPr>
          <w:p w14:paraId="55F7A6B8"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Theme="majorHAnsi" w:eastAsia="SimSun" w:hAnsiTheme="majorHAnsi" w:cstheme="majorHAnsi"/>
                <w:color w:val="000000"/>
                <w:sz w:val="22"/>
                <w:lang w:eastAsia="zh-CN"/>
              </w:rPr>
              <w:t>other</w:t>
            </w:r>
          </w:p>
        </w:tc>
        <w:tc>
          <w:tcPr>
            <w:tcW w:w="632" w:type="dxa"/>
            <w:shd w:val="clear" w:color="auto" w:fill="F2F2F2" w:themeFill="background1" w:themeFillShade="F2"/>
            <w:vAlign w:val="bottom"/>
          </w:tcPr>
          <w:p w14:paraId="18C3C434"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10</w:t>
            </w:r>
          </w:p>
        </w:tc>
        <w:tc>
          <w:tcPr>
            <w:tcW w:w="788" w:type="dxa"/>
            <w:gridSpan w:val="2"/>
            <w:shd w:val="clear" w:color="auto" w:fill="F2F2F2" w:themeFill="background1" w:themeFillShade="F2"/>
            <w:vAlign w:val="bottom"/>
          </w:tcPr>
          <w:p w14:paraId="294AACD3"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6.1</w:t>
            </w:r>
          </w:p>
        </w:tc>
        <w:tc>
          <w:tcPr>
            <w:tcW w:w="494" w:type="dxa"/>
            <w:vAlign w:val="bottom"/>
          </w:tcPr>
          <w:p w14:paraId="30D4DB64"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20</w:t>
            </w:r>
          </w:p>
        </w:tc>
        <w:tc>
          <w:tcPr>
            <w:tcW w:w="749" w:type="dxa"/>
            <w:gridSpan w:val="2"/>
            <w:vAlign w:val="bottom"/>
          </w:tcPr>
          <w:p w14:paraId="70F162C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14.5</w:t>
            </w:r>
          </w:p>
        </w:tc>
        <w:tc>
          <w:tcPr>
            <w:tcW w:w="626" w:type="dxa"/>
            <w:gridSpan w:val="2"/>
            <w:shd w:val="clear" w:color="auto" w:fill="F2F2F2" w:themeFill="background1" w:themeFillShade="F2"/>
            <w:vAlign w:val="bottom"/>
          </w:tcPr>
          <w:p w14:paraId="7766F86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17</w:t>
            </w:r>
          </w:p>
        </w:tc>
        <w:tc>
          <w:tcPr>
            <w:tcW w:w="642" w:type="dxa"/>
            <w:shd w:val="clear" w:color="auto" w:fill="F2F2F2" w:themeFill="background1" w:themeFillShade="F2"/>
            <w:vAlign w:val="bottom"/>
          </w:tcPr>
          <w:p w14:paraId="44557E4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12.6</w:t>
            </w:r>
          </w:p>
        </w:tc>
        <w:tc>
          <w:tcPr>
            <w:tcW w:w="581" w:type="dxa"/>
            <w:vAlign w:val="bottom"/>
          </w:tcPr>
          <w:p w14:paraId="1EDA86C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20</w:t>
            </w:r>
          </w:p>
        </w:tc>
        <w:tc>
          <w:tcPr>
            <w:tcW w:w="700" w:type="dxa"/>
            <w:gridSpan w:val="2"/>
            <w:vAlign w:val="bottom"/>
          </w:tcPr>
          <w:p w14:paraId="4070FBA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15.3</w:t>
            </w:r>
          </w:p>
        </w:tc>
        <w:tc>
          <w:tcPr>
            <w:tcW w:w="551" w:type="dxa"/>
            <w:shd w:val="clear" w:color="auto" w:fill="F2F2F2" w:themeFill="background1" w:themeFillShade="F2"/>
            <w:vAlign w:val="bottom"/>
          </w:tcPr>
          <w:p w14:paraId="4972DF1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17</w:t>
            </w:r>
          </w:p>
        </w:tc>
        <w:tc>
          <w:tcPr>
            <w:tcW w:w="655" w:type="dxa"/>
            <w:shd w:val="clear" w:color="auto" w:fill="F2F2F2" w:themeFill="background1" w:themeFillShade="F2"/>
            <w:vAlign w:val="bottom"/>
          </w:tcPr>
          <w:p w14:paraId="56E5D37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17.9</w:t>
            </w:r>
          </w:p>
        </w:tc>
        <w:tc>
          <w:tcPr>
            <w:tcW w:w="550" w:type="dxa"/>
            <w:vAlign w:val="bottom"/>
          </w:tcPr>
          <w:p w14:paraId="49ED7E93"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w:t>
            </w:r>
          </w:p>
        </w:tc>
        <w:tc>
          <w:tcPr>
            <w:tcW w:w="691" w:type="dxa"/>
            <w:vAlign w:val="bottom"/>
          </w:tcPr>
          <w:p w14:paraId="371DB627"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8.1</w:t>
            </w:r>
          </w:p>
        </w:tc>
      </w:tr>
      <w:tr w:rsidR="00546CE8" w:rsidRPr="006D05B1" w14:paraId="7EEBC0B4" w14:textId="77777777" w:rsidTr="00C85BF4">
        <w:trPr>
          <w:jc w:val="center"/>
        </w:trPr>
        <w:tc>
          <w:tcPr>
            <w:tcW w:w="2265" w:type="dxa"/>
            <w:vAlign w:val="center"/>
          </w:tcPr>
          <w:p w14:paraId="3693F2CC"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Sample size</w:t>
            </w:r>
          </w:p>
        </w:tc>
        <w:tc>
          <w:tcPr>
            <w:tcW w:w="1420" w:type="dxa"/>
            <w:gridSpan w:val="3"/>
            <w:vAlign w:val="center"/>
          </w:tcPr>
          <w:p w14:paraId="64D64829"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164</w:t>
            </w:r>
          </w:p>
        </w:tc>
        <w:tc>
          <w:tcPr>
            <w:tcW w:w="1243" w:type="dxa"/>
            <w:gridSpan w:val="3"/>
            <w:vAlign w:val="center"/>
          </w:tcPr>
          <w:p w14:paraId="0B9B34C0"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138</w:t>
            </w:r>
          </w:p>
        </w:tc>
        <w:tc>
          <w:tcPr>
            <w:tcW w:w="1268" w:type="dxa"/>
            <w:gridSpan w:val="3"/>
            <w:vAlign w:val="center"/>
          </w:tcPr>
          <w:p w14:paraId="5C4353C9"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135</w:t>
            </w:r>
          </w:p>
        </w:tc>
        <w:tc>
          <w:tcPr>
            <w:tcW w:w="1281" w:type="dxa"/>
            <w:gridSpan w:val="3"/>
            <w:vAlign w:val="center"/>
          </w:tcPr>
          <w:p w14:paraId="1DF21C0A"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131</w:t>
            </w:r>
          </w:p>
        </w:tc>
        <w:tc>
          <w:tcPr>
            <w:tcW w:w="1206" w:type="dxa"/>
            <w:gridSpan w:val="2"/>
            <w:vAlign w:val="center"/>
          </w:tcPr>
          <w:p w14:paraId="6C2A7330"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95</w:t>
            </w:r>
          </w:p>
        </w:tc>
        <w:tc>
          <w:tcPr>
            <w:tcW w:w="1241" w:type="dxa"/>
            <w:gridSpan w:val="2"/>
            <w:vAlign w:val="center"/>
          </w:tcPr>
          <w:p w14:paraId="3391E42F"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62</w:t>
            </w:r>
          </w:p>
        </w:tc>
      </w:tr>
      <w:tr w:rsidR="00546CE8" w:rsidRPr="006D05B1" w14:paraId="599E8361" w14:textId="77777777" w:rsidTr="006D05B1">
        <w:trPr>
          <w:trHeight w:val="283"/>
          <w:jc w:val="center"/>
        </w:trPr>
        <w:tc>
          <w:tcPr>
            <w:tcW w:w="9924" w:type="dxa"/>
            <w:gridSpan w:val="17"/>
            <w:vAlign w:val="center"/>
          </w:tcPr>
          <w:p w14:paraId="354CAD3B" w14:textId="77777777" w:rsidR="00546CE8" w:rsidRPr="006D05B1" w:rsidRDefault="00546CE8" w:rsidP="006D05B1">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Satisfaction with capacity for work (WHOQOL-BREF q18)</w:t>
            </w:r>
          </w:p>
        </w:tc>
      </w:tr>
      <w:tr w:rsidR="00546CE8" w:rsidRPr="006D05B1" w14:paraId="0BDCACC4" w14:textId="77777777" w:rsidTr="00C85BF4">
        <w:trPr>
          <w:jc w:val="center"/>
        </w:trPr>
        <w:tc>
          <w:tcPr>
            <w:tcW w:w="2265" w:type="dxa"/>
            <w:vAlign w:val="bottom"/>
          </w:tcPr>
          <w:p w14:paraId="3122FD0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very dissatisfied</w:t>
            </w:r>
          </w:p>
        </w:tc>
        <w:tc>
          <w:tcPr>
            <w:tcW w:w="632" w:type="dxa"/>
            <w:shd w:val="clear" w:color="auto" w:fill="F2F2F2" w:themeFill="background1" w:themeFillShade="F2"/>
            <w:vAlign w:val="bottom"/>
          </w:tcPr>
          <w:p w14:paraId="2650BDE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36</w:t>
            </w:r>
          </w:p>
        </w:tc>
        <w:tc>
          <w:tcPr>
            <w:tcW w:w="788" w:type="dxa"/>
            <w:gridSpan w:val="2"/>
            <w:shd w:val="clear" w:color="auto" w:fill="F2F2F2" w:themeFill="background1" w:themeFillShade="F2"/>
            <w:vAlign w:val="bottom"/>
          </w:tcPr>
          <w:p w14:paraId="0291CC5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22.3</w:t>
            </w:r>
          </w:p>
        </w:tc>
        <w:tc>
          <w:tcPr>
            <w:tcW w:w="494" w:type="dxa"/>
            <w:vAlign w:val="bottom"/>
          </w:tcPr>
          <w:p w14:paraId="2E57F5E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23</w:t>
            </w:r>
          </w:p>
        </w:tc>
        <w:tc>
          <w:tcPr>
            <w:tcW w:w="749" w:type="dxa"/>
            <w:gridSpan w:val="2"/>
            <w:vAlign w:val="bottom"/>
          </w:tcPr>
          <w:p w14:paraId="7F81546A"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16.7</w:t>
            </w:r>
          </w:p>
        </w:tc>
        <w:tc>
          <w:tcPr>
            <w:tcW w:w="626" w:type="dxa"/>
            <w:gridSpan w:val="2"/>
            <w:shd w:val="clear" w:color="auto" w:fill="F2F2F2" w:themeFill="background1" w:themeFillShade="F2"/>
            <w:vAlign w:val="bottom"/>
          </w:tcPr>
          <w:p w14:paraId="1F9071E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29</w:t>
            </w:r>
          </w:p>
        </w:tc>
        <w:tc>
          <w:tcPr>
            <w:tcW w:w="642" w:type="dxa"/>
            <w:shd w:val="clear" w:color="auto" w:fill="F2F2F2" w:themeFill="background1" w:themeFillShade="F2"/>
            <w:vAlign w:val="bottom"/>
          </w:tcPr>
          <w:p w14:paraId="036D728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21.2</w:t>
            </w:r>
          </w:p>
        </w:tc>
        <w:tc>
          <w:tcPr>
            <w:tcW w:w="581" w:type="dxa"/>
            <w:vAlign w:val="bottom"/>
          </w:tcPr>
          <w:p w14:paraId="18CF317C"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24</w:t>
            </w:r>
          </w:p>
        </w:tc>
        <w:tc>
          <w:tcPr>
            <w:tcW w:w="700" w:type="dxa"/>
            <w:gridSpan w:val="2"/>
            <w:vAlign w:val="bottom"/>
          </w:tcPr>
          <w:p w14:paraId="5FAA1B5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18.2</w:t>
            </w:r>
          </w:p>
        </w:tc>
        <w:tc>
          <w:tcPr>
            <w:tcW w:w="551" w:type="dxa"/>
            <w:shd w:val="clear" w:color="auto" w:fill="F2F2F2" w:themeFill="background1" w:themeFillShade="F2"/>
            <w:vAlign w:val="bottom"/>
          </w:tcPr>
          <w:p w14:paraId="1BE8BD44"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18</w:t>
            </w:r>
          </w:p>
        </w:tc>
        <w:tc>
          <w:tcPr>
            <w:tcW w:w="655" w:type="dxa"/>
            <w:shd w:val="clear" w:color="auto" w:fill="F2F2F2" w:themeFill="background1" w:themeFillShade="F2"/>
            <w:vAlign w:val="bottom"/>
          </w:tcPr>
          <w:p w14:paraId="4AB1A48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18.8</w:t>
            </w:r>
          </w:p>
        </w:tc>
        <w:tc>
          <w:tcPr>
            <w:tcW w:w="550" w:type="dxa"/>
            <w:vAlign w:val="bottom"/>
          </w:tcPr>
          <w:p w14:paraId="1C02C709"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13</w:t>
            </w:r>
          </w:p>
        </w:tc>
        <w:tc>
          <w:tcPr>
            <w:tcW w:w="691" w:type="dxa"/>
            <w:vAlign w:val="bottom"/>
          </w:tcPr>
          <w:p w14:paraId="319A69E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21.3</w:t>
            </w:r>
          </w:p>
        </w:tc>
      </w:tr>
      <w:tr w:rsidR="00546CE8" w:rsidRPr="006D05B1" w14:paraId="272D9280" w14:textId="77777777" w:rsidTr="00C85BF4">
        <w:trPr>
          <w:jc w:val="center"/>
        </w:trPr>
        <w:tc>
          <w:tcPr>
            <w:tcW w:w="2265" w:type="dxa"/>
            <w:vAlign w:val="bottom"/>
          </w:tcPr>
          <w:p w14:paraId="2BDC8E6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dissatisfied</w:t>
            </w:r>
          </w:p>
        </w:tc>
        <w:tc>
          <w:tcPr>
            <w:tcW w:w="632" w:type="dxa"/>
            <w:shd w:val="clear" w:color="auto" w:fill="F2F2F2" w:themeFill="background1" w:themeFillShade="F2"/>
            <w:vAlign w:val="bottom"/>
          </w:tcPr>
          <w:p w14:paraId="474EFB6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53</w:t>
            </w:r>
          </w:p>
        </w:tc>
        <w:tc>
          <w:tcPr>
            <w:tcW w:w="788" w:type="dxa"/>
            <w:gridSpan w:val="2"/>
            <w:shd w:val="clear" w:color="auto" w:fill="F2F2F2" w:themeFill="background1" w:themeFillShade="F2"/>
            <w:vAlign w:val="bottom"/>
          </w:tcPr>
          <w:p w14:paraId="3C0F61E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32.7</w:t>
            </w:r>
          </w:p>
        </w:tc>
        <w:tc>
          <w:tcPr>
            <w:tcW w:w="494" w:type="dxa"/>
            <w:vAlign w:val="bottom"/>
          </w:tcPr>
          <w:p w14:paraId="352CB43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53</w:t>
            </w:r>
          </w:p>
        </w:tc>
        <w:tc>
          <w:tcPr>
            <w:tcW w:w="749" w:type="dxa"/>
            <w:gridSpan w:val="2"/>
            <w:vAlign w:val="bottom"/>
          </w:tcPr>
          <w:p w14:paraId="0F096F4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38.4</w:t>
            </w:r>
          </w:p>
        </w:tc>
        <w:tc>
          <w:tcPr>
            <w:tcW w:w="626" w:type="dxa"/>
            <w:gridSpan w:val="2"/>
            <w:shd w:val="clear" w:color="auto" w:fill="F2F2F2" w:themeFill="background1" w:themeFillShade="F2"/>
            <w:vAlign w:val="bottom"/>
          </w:tcPr>
          <w:p w14:paraId="77FEC87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49</w:t>
            </w:r>
          </w:p>
        </w:tc>
        <w:tc>
          <w:tcPr>
            <w:tcW w:w="642" w:type="dxa"/>
            <w:shd w:val="clear" w:color="auto" w:fill="F2F2F2" w:themeFill="background1" w:themeFillShade="F2"/>
            <w:vAlign w:val="bottom"/>
          </w:tcPr>
          <w:p w14:paraId="045D56A0"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35.8</w:t>
            </w:r>
          </w:p>
        </w:tc>
        <w:tc>
          <w:tcPr>
            <w:tcW w:w="581" w:type="dxa"/>
            <w:vAlign w:val="bottom"/>
          </w:tcPr>
          <w:p w14:paraId="0BD0E01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35</w:t>
            </w:r>
          </w:p>
        </w:tc>
        <w:tc>
          <w:tcPr>
            <w:tcW w:w="700" w:type="dxa"/>
            <w:gridSpan w:val="2"/>
            <w:vAlign w:val="bottom"/>
          </w:tcPr>
          <w:p w14:paraId="6730988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26.5</w:t>
            </w:r>
          </w:p>
        </w:tc>
        <w:tc>
          <w:tcPr>
            <w:tcW w:w="551" w:type="dxa"/>
            <w:shd w:val="clear" w:color="auto" w:fill="F2F2F2" w:themeFill="background1" w:themeFillShade="F2"/>
            <w:vAlign w:val="bottom"/>
          </w:tcPr>
          <w:p w14:paraId="4E5887A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24</w:t>
            </w:r>
          </w:p>
        </w:tc>
        <w:tc>
          <w:tcPr>
            <w:tcW w:w="655" w:type="dxa"/>
            <w:shd w:val="clear" w:color="auto" w:fill="F2F2F2" w:themeFill="background1" w:themeFillShade="F2"/>
            <w:vAlign w:val="bottom"/>
          </w:tcPr>
          <w:p w14:paraId="3557E66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25.3</w:t>
            </w:r>
          </w:p>
        </w:tc>
        <w:tc>
          <w:tcPr>
            <w:tcW w:w="550" w:type="dxa"/>
            <w:vAlign w:val="bottom"/>
          </w:tcPr>
          <w:p w14:paraId="082E0E9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18</w:t>
            </w:r>
          </w:p>
        </w:tc>
        <w:tc>
          <w:tcPr>
            <w:tcW w:w="691" w:type="dxa"/>
            <w:vAlign w:val="bottom"/>
          </w:tcPr>
          <w:p w14:paraId="69F2EAFB"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29.5</w:t>
            </w:r>
          </w:p>
        </w:tc>
      </w:tr>
      <w:tr w:rsidR="00546CE8" w:rsidRPr="006D05B1" w14:paraId="29BE308E" w14:textId="77777777" w:rsidTr="00C85BF4">
        <w:trPr>
          <w:jc w:val="center"/>
        </w:trPr>
        <w:tc>
          <w:tcPr>
            <w:tcW w:w="2265" w:type="dxa"/>
            <w:vAlign w:val="bottom"/>
          </w:tcPr>
          <w:p w14:paraId="1A5A00E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neither sat / dissat</w:t>
            </w:r>
          </w:p>
        </w:tc>
        <w:tc>
          <w:tcPr>
            <w:tcW w:w="632" w:type="dxa"/>
            <w:shd w:val="clear" w:color="auto" w:fill="F2F2F2" w:themeFill="background1" w:themeFillShade="F2"/>
            <w:vAlign w:val="bottom"/>
          </w:tcPr>
          <w:p w14:paraId="09E0A36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36</w:t>
            </w:r>
          </w:p>
        </w:tc>
        <w:tc>
          <w:tcPr>
            <w:tcW w:w="788" w:type="dxa"/>
            <w:gridSpan w:val="2"/>
            <w:shd w:val="clear" w:color="auto" w:fill="F2F2F2" w:themeFill="background1" w:themeFillShade="F2"/>
            <w:vAlign w:val="bottom"/>
          </w:tcPr>
          <w:p w14:paraId="09E9CDA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22.2</w:t>
            </w:r>
          </w:p>
        </w:tc>
        <w:tc>
          <w:tcPr>
            <w:tcW w:w="494" w:type="dxa"/>
            <w:vAlign w:val="bottom"/>
          </w:tcPr>
          <w:p w14:paraId="6983900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32</w:t>
            </w:r>
          </w:p>
        </w:tc>
        <w:tc>
          <w:tcPr>
            <w:tcW w:w="749" w:type="dxa"/>
            <w:gridSpan w:val="2"/>
            <w:vAlign w:val="bottom"/>
          </w:tcPr>
          <w:p w14:paraId="773A43BF"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23.2</w:t>
            </w:r>
          </w:p>
        </w:tc>
        <w:tc>
          <w:tcPr>
            <w:tcW w:w="626" w:type="dxa"/>
            <w:gridSpan w:val="2"/>
            <w:shd w:val="clear" w:color="auto" w:fill="F2F2F2" w:themeFill="background1" w:themeFillShade="F2"/>
            <w:vAlign w:val="bottom"/>
          </w:tcPr>
          <w:p w14:paraId="1145EE5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30</w:t>
            </w:r>
          </w:p>
        </w:tc>
        <w:tc>
          <w:tcPr>
            <w:tcW w:w="642" w:type="dxa"/>
            <w:shd w:val="clear" w:color="auto" w:fill="F2F2F2" w:themeFill="background1" w:themeFillShade="F2"/>
            <w:vAlign w:val="bottom"/>
          </w:tcPr>
          <w:p w14:paraId="42D59ED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21.9</w:t>
            </w:r>
          </w:p>
        </w:tc>
        <w:tc>
          <w:tcPr>
            <w:tcW w:w="581" w:type="dxa"/>
            <w:vAlign w:val="bottom"/>
          </w:tcPr>
          <w:p w14:paraId="183B045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38</w:t>
            </w:r>
          </w:p>
        </w:tc>
        <w:tc>
          <w:tcPr>
            <w:tcW w:w="700" w:type="dxa"/>
            <w:gridSpan w:val="2"/>
            <w:vAlign w:val="bottom"/>
          </w:tcPr>
          <w:p w14:paraId="2B21F823"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28.7</w:t>
            </w:r>
          </w:p>
        </w:tc>
        <w:tc>
          <w:tcPr>
            <w:tcW w:w="551" w:type="dxa"/>
            <w:shd w:val="clear" w:color="auto" w:fill="F2F2F2" w:themeFill="background1" w:themeFillShade="F2"/>
            <w:vAlign w:val="bottom"/>
          </w:tcPr>
          <w:p w14:paraId="5139269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25</w:t>
            </w:r>
          </w:p>
        </w:tc>
        <w:tc>
          <w:tcPr>
            <w:tcW w:w="655" w:type="dxa"/>
            <w:shd w:val="clear" w:color="auto" w:fill="F2F2F2" w:themeFill="background1" w:themeFillShade="F2"/>
            <w:vAlign w:val="bottom"/>
          </w:tcPr>
          <w:p w14:paraId="188A3A7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26.3</w:t>
            </w:r>
          </w:p>
        </w:tc>
        <w:tc>
          <w:tcPr>
            <w:tcW w:w="550" w:type="dxa"/>
            <w:vAlign w:val="bottom"/>
          </w:tcPr>
          <w:p w14:paraId="09F17EE9"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10</w:t>
            </w:r>
          </w:p>
        </w:tc>
        <w:tc>
          <w:tcPr>
            <w:tcW w:w="691" w:type="dxa"/>
            <w:vAlign w:val="bottom"/>
          </w:tcPr>
          <w:p w14:paraId="109E736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16.4</w:t>
            </w:r>
          </w:p>
        </w:tc>
      </w:tr>
      <w:tr w:rsidR="00546CE8" w:rsidRPr="006D05B1" w14:paraId="539700BF" w14:textId="77777777" w:rsidTr="00C85BF4">
        <w:trPr>
          <w:jc w:val="center"/>
        </w:trPr>
        <w:tc>
          <w:tcPr>
            <w:tcW w:w="2265" w:type="dxa"/>
            <w:vAlign w:val="bottom"/>
          </w:tcPr>
          <w:p w14:paraId="00596DE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satisfied</w:t>
            </w:r>
          </w:p>
        </w:tc>
        <w:tc>
          <w:tcPr>
            <w:tcW w:w="632" w:type="dxa"/>
            <w:shd w:val="clear" w:color="auto" w:fill="F2F2F2" w:themeFill="background1" w:themeFillShade="F2"/>
            <w:vAlign w:val="bottom"/>
          </w:tcPr>
          <w:p w14:paraId="01DA5193"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30</w:t>
            </w:r>
          </w:p>
        </w:tc>
        <w:tc>
          <w:tcPr>
            <w:tcW w:w="788" w:type="dxa"/>
            <w:gridSpan w:val="2"/>
            <w:shd w:val="clear" w:color="auto" w:fill="F2F2F2" w:themeFill="background1" w:themeFillShade="F2"/>
            <w:vAlign w:val="bottom"/>
          </w:tcPr>
          <w:p w14:paraId="2F78244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18.5</w:t>
            </w:r>
          </w:p>
        </w:tc>
        <w:tc>
          <w:tcPr>
            <w:tcW w:w="494" w:type="dxa"/>
            <w:vAlign w:val="bottom"/>
          </w:tcPr>
          <w:p w14:paraId="2F14C8F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26</w:t>
            </w:r>
          </w:p>
        </w:tc>
        <w:tc>
          <w:tcPr>
            <w:tcW w:w="749" w:type="dxa"/>
            <w:gridSpan w:val="2"/>
            <w:vAlign w:val="bottom"/>
          </w:tcPr>
          <w:p w14:paraId="4B6F92F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18.8</w:t>
            </w:r>
          </w:p>
        </w:tc>
        <w:tc>
          <w:tcPr>
            <w:tcW w:w="626" w:type="dxa"/>
            <w:gridSpan w:val="2"/>
            <w:shd w:val="clear" w:color="auto" w:fill="F2F2F2" w:themeFill="background1" w:themeFillShade="F2"/>
            <w:vAlign w:val="bottom"/>
          </w:tcPr>
          <w:p w14:paraId="126642B9"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18</w:t>
            </w:r>
          </w:p>
        </w:tc>
        <w:tc>
          <w:tcPr>
            <w:tcW w:w="642" w:type="dxa"/>
            <w:shd w:val="clear" w:color="auto" w:fill="F2F2F2" w:themeFill="background1" w:themeFillShade="F2"/>
            <w:vAlign w:val="bottom"/>
          </w:tcPr>
          <w:p w14:paraId="781A705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13.1</w:t>
            </w:r>
          </w:p>
        </w:tc>
        <w:tc>
          <w:tcPr>
            <w:tcW w:w="581" w:type="dxa"/>
            <w:vAlign w:val="bottom"/>
          </w:tcPr>
          <w:p w14:paraId="2954E89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27</w:t>
            </w:r>
          </w:p>
        </w:tc>
        <w:tc>
          <w:tcPr>
            <w:tcW w:w="700" w:type="dxa"/>
            <w:gridSpan w:val="2"/>
            <w:vAlign w:val="bottom"/>
          </w:tcPr>
          <w:p w14:paraId="396ABB3F"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20.5</w:t>
            </w:r>
          </w:p>
        </w:tc>
        <w:tc>
          <w:tcPr>
            <w:tcW w:w="551" w:type="dxa"/>
            <w:shd w:val="clear" w:color="auto" w:fill="F2F2F2" w:themeFill="background1" w:themeFillShade="F2"/>
            <w:vAlign w:val="bottom"/>
          </w:tcPr>
          <w:p w14:paraId="4E9E3F0C"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23</w:t>
            </w:r>
          </w:p>
        </w:tc>
        <w:tc>
          <w:tcPr>
            <w:tcW w:w="655" w:type="dxa"/>
            <w:shd w:val="clear" w:color="auto" w:fill="F2F2F2" w:themeFill="background1" w:themeFillShade="F2"/>
            <w:vAlign w:val="bottom"/>
          </w:tcPr>
          <w:p w14:paraId="27E57D10"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24.2</w:t>
            </w:r>
          </w:p>
        </w:tc>
        <w:tc>
          <w:tcPr>
            <w:tcW w:w="550" w:type="dxa"/>
            <w:vAlign w:val="bottom"/>
          </w:tcPr>
          <w:p w14:paraId="29FB902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19</w:t>
            </w:r>
          </w:p>
        </w:tc>
        <w:tc>
          <w:tcPr>
            <w:tcW w:w="691" w:type="dxa"/>
            <w:vAlign w:val="bottom"/>
          </w:tcPr>
          <w:p w14:paraId="32D5EAA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31.2</w:t>
            </w:r>
          </w:p>
        </w:tc>
      </w:tr>
      <w:tr w:rsidR="00546CE8" w:rsidRPr="006D05B1" w14:paraId="6280ED37" w14:textId="77777777" w:rsidTr="00C85BF4">
        <w:trPr>
          <w:jc w:val="center"/>
        </w:trPr>
        <w:tc>
          <w:tcPr>
            <w:tcW w:w="2265" w:type="dxa"/>
            <w:vAlign w:val="bottom"/>
          </w:tcPr>
          <w:p w14:paraId="63048C8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very satisfied</w:t>
            </w:r>
          </w:p>
        </w:tc>
        <w:tc>
          <w:tcPr>
            <w:tcW w:w="632" w:type="dxa"/>
            <w:shd w:val="clear" w:color="auto" w:fill="F2F2F2" w:themeFill="background1" w:themeFillShade="F2"/>
            <w:vAlign w:val="bottom"/>
          </w:tcPr>
          <w:p w14:paraId="40911660"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7</w:t>
            </w:r>
          </w:p>
        </w:tc>
        <w:tc>
          <w:tcPr>
            <w:tcW w:w="788" w:type="dxa"/>
            <w:gridSpan w:val="2"/>
            <w:shd w:val="clear" w:color="auto" w:fill="F2F2F2" w:themeFill="background1" w:themeFillShade="F2"/>
            <w:vAlign w:val="bottom"/>
          </w:tcPr>
          <w:p w14:paraId="19144535"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4.3</w:t>
            </w:r>
          </w:p>
        </w:tc>
        <w:tc>
          <w:tcPr>
            <w:tcW w:w="494" w:type="dxa"/>
            <w:vAlign w:val="bottom"/>
          </w:tcPr>
          <w:p w14:paraId="39AFBE0C"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w:t>
            </w:r>
          </w:p>
        </w:tc>
        <w:tc>
          <w:tcPr>
            <w:tcW w:w="749" w:type="dxa"/>
            <w:gridSpan w:val="2"/>
            <w:vAlign w:val="bottom"/>
          </w:tcPr>
          <w:p w14:paraId="261AAA4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2.9</w:t>
            </w:r>
          </w:p>
        </w:tc>
        <w:tc>
          <w:tcPr>
            <w:tcW w:w="626" w:type="dxa"/>
            <w:gridSpan w:val="2"/>
            <w:shd w:val="clear" w:color="auto" w:fill="F2F2F2" w:themeFill="background1" w:themeFillShade="F2"/>
            <w:vAlign w:val="bottom"/>
          </w:tcPr>
          <w:p w14:paraId="6802358F"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11</w:t>
            </w:r>
          </w:p>
        </w:tc>
        <w:tc>
          <w:tcPr>
            <w:tcW w:w="642" w:type="dxa"/>
            <w:shd w:val="clear" w:color="auto" w:fill="F2F2F2" w:themeFill="background1" w:themeFillShade="F2"/>
            <w:vAlign w:val="bottom"/>
          </w:tcPr>
          <w:p w14:paraId="37CDA6C3"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8.0</w:t>
            </w:r>
          </w:p>
        </w:tc>
        <w:tc>
          <w:tcPr>
            <w:tcW w:w="581" w:type="dxa"/>
            <w:vAlign w:val="bottom"/>
          </w:tcPr>
          <w:p w14:paraId="67834B5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8</w:t>
            </w:r>
          </w:p>
        </w:tc>
        <w:tc>
          <w:tcPr>
            <w:tcW w:w="700" w:type="dxa"/>
            <w:gridSpan w:val="2"/>
            <w:vAlign w:val="bottom"/>
          </w:tcPr>
          <w:p w14:paraId="32ED89B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6.1</w:t>
            </w:r>
          </w:p>
        </w:tc>
        <w:tc>
          <w:tcPr>
            <w:tcW w:w="551" w:type="dxa"/>
            <w:shd w:val="clear" w:color="auto" w:fill="F2F2F2" w:themeFill="background1" w:themeFillShade="F2"/>
            <w:vAlign w:val="bottom"/>
          </w:tcPr>
          <w:p w14:paraId="5DCA08A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w:t>
            </w:r>
          </w:p>
        </w:tc>
        <w:tc>
          <w:tcPr>
            <w:tcW w:w="655" w:type="dxa"/>
            <w:shd w:val="clear" w:color="auto" w:fill="F2F2F2" w:themeFill="background1" w:themeFillShade="F2"/>
            <w:vAlign w:val="bottom"/>
          </w:tcPr>
          <w:p w14:paraId="2ABAC53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5.3</w:t>
            </w:r>
          </w:p>
        </w:tc>
        <w:tc>
          <w:tcPr>
            <w:tcW w:w="550" w:type="dxa"/>
            <w:vAlign w:val="bottom"/>
          </w:tcPr>
          <w:p w14:paraId="5A2C7A9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w:t>
            </w:r>
          </w:p>
        </w:tc>
        <w:tc>
          <w:tcPr>
            <w:tcW w:w="691" w:type="dxa"/>
            <w:vAlign w:val="bottom"/>
          </w:tcPr>
          <w:p w14:paraId="7767C1C0"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1.6</w:t>
            </w:r>
          </w:p>
        </w:tc>
      </w:tr>
      <w:tr w:rsidR="00546CE8" w:rsidRPr="006D05B1" w14:paraId="23C3318D" w14:textId="77777777" w:rsidTr="00C85BF4">
        <w:trPr>
          <w:jc w:val="center"/>
        </w:trPr>
        <w:tc>
          <w:tcPr>
            <w:tcW w:w="2265" w:type="dxa"/>
            <w:vAlign w:val="center"/>
          </w:tcPr>
          <w:p w14:paraId="07194A9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Sample size</w:t>
            </w:r>
          </w:p>
        </w:tc>
        <w:tc>
          <w:tcPr>
            <w:tcW w:w="1420" w:type="dxa"/>
            <w:gridSpan w:val="3"/>
            <w:vAlign w:val="center"/>
          </w:tcPr>
          <w:p w14:paraId="704F8D78"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162</w:t>
            </w:r>
          </w:p>
        </w:tc>
        <w:tc>
          <w:tcPr>
            <w:tcW w:w="1243" w:type="dxa"/>
            <w:gridSpan w:val="3"/>
            <w:vAlign w:val="center"/>
          </w:tcPr>
          <w:p w14:paraId="36F33625"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138</w:t>
            </w:r>
          </w:p>
        </w:tc>
        <w:tc>
          <w:tcPr>
            <w:tcW w:w="1268" w:type="dxa"/>
            <w:gridSpan w:val="3"/>
            <w:vAlign w:val="center"/>
          </w:tcPr>
          <w:p w14:paraId="2B710588"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137</w:t>
            </w:r>
          </w:p>
        </w:tc>
        <w:tc>
          <w:tcPr>
            <w:tcW w:w="1281" w:type="dxa"/>
            <w:gridSpan w:val="3"/>
            <w:vAlign w:val="center"/>
          </w:tcPr>
          <w:p w14:paraId="29EDEEF3"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132</w:t>
            </w:r>
          </w:p>
        </w:tc>
        <w:tc>
          <w:tcPr>
            <w:tcW w:w="1206" w:type="dxa"/>
            <w:gridSpan w:val="2"/>
            <w:vAlign w:val="center"/>
          </w:tcPr>
          <w:p w14:paraId="27F4B120"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95</w:t>
            </w:r>
          </w:p>
        </w:tc>
        <w:tc>
          <w:tcPr>
            <w:tcW w:w="1241" w:type="dxa"/>
            <w:gridSpan w:val="2"/>
            <w:vAlign w:val="center"/>
          </w:tcPr>
          <w:p w14:paraId="713BF216"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61</w:t>
            </w:r>
          </w:p>
        </w:tc>
      </w:tr>
      <w:tr w:rsidR="00546CE8" w:rsidRPr="006D05B1" w14:paraId="3D603EC8" w14:textId="77777777" w:rsidTr="006D05B1">
        <w:trPr>
          <w:trHeight w:val="283"/>
          <w:jc w:val="center"/>
        </w:trPr>
        <w:tc>
          <w:tcPr>
            <w:tcW w:w="9924" w:type="dxa"/>
            <w:gridSpan w:val="17"/>
            <w:vAlign w:val="center"/>
          </w:tcPr>
          <w:p w14:paraId="1250B5EF" w14:textId="77777777" w:rsidR="00546CE8" w:rsidRPr="006D05B1" w:rsidRDefault="00546CE8"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Satisfaction with leisure time (Standalone item: “I am satisfied with how I spend my free time.”</w:t>
            </w:r>
          </w:p>
        </w:tc>
      </w:tr>
      <w:tr w:rsidR="00546CE8" w:rsidRPr="006D05B1" w14:paraId="26966906" w14:textId="77777777" w:rsidTr="00C85BF4">
        <w:trPr>
          <w:jc w:val="center"/>
        </w:trPr>
        <w:tc>
          <w:tcPr>
            <w:tcW w:w="2265" w:type="dxa"/>
            <w:vAlign w:val="bottom"/>
          </w:tcPr>
          <w:p w14:paraId="305557E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definitely true</w:t>
            </w:r>
          </w:p>
        </w:tc>
        <w:tc>
          <w:tcPr>
            <w:tcW w:w="632" w:type="dxa"/>
            <w:shd w:val="clear" w:color="auto" w:fill="F2F2F2" w:themeFill="background1" w:themeFillShade="F2"/>
            <w:vAlign w:val="bottom"/>
          </w:tcPr>
          <w:p w14:paraId="5519D2D8"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24</w:t>
            </w:r>
          </w:p>
        </w:tc>
        <w:tc>
          <w:tcPr>
            <w:tcW w:w="788" w:type="dxa"/>
            <w:gridSpan w:val="2"/>
            <w:shd w:val="clear" w:color="auto" w:fill="F2F2F2" w:themeFill="background1" w:themeFillShade="F2"/>
            <w:vAlign w:val="bottom"/>
          </w:tcPr>
          <w:p w14:paraId="5ABA7C7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14.7</w:t>
            </w:r>
          </w:p>
        </w:tc>
        <w:tc>
          <w:tcPr>
            <w:tcW w:w="494" w:type="dxa"/>
            <w:vAlign w:val="bottom"/>
          </w:tcPr>
          <w:p w14:paraId="3F45AC7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19</w:t>
            </w:r>
          </w:p>
        </w:tc>
        <w:tc>
          <w:tcPr>
            <w:tcW w:w="749" w:type="dxa"/>
            <w:gridSpan w:val="2"/>
            <w:vAlign w:val="bottom"/>
          </w:tcPr>
          <w:p w14:paraId="6EF5EC6D"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13.8</w:t>
            </w:r>
          </w:p>
        </w:tc>
        <w:tc>
          <w:tcPr>
            <w:tcW w:w="626" w:type="dxa"/>
            <w:gridSpan w:val="2"/>
            <w:shd w:val="clear" w:color="auto" w:fill="F2F2F2" w:themeFill="background1" w:themeFillShade="F2"/>
            <w:vAlign w:val="bottom"/>
          </w:tcPr>
          <w:p w14:paraId="6B7C0F53"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18</w:t>
            </w:r>
          </w:p>
        </w:tc>
        <w:tc>
          <w:tcPr>
            <w:tcW w:w="642" w:type="dxa"/>
            <w:shd w:val="clear" w:color="auto" w:fill="F2F2F2" w:themeFill="background1" w:themeFillShade="F2"/>
            <w:vAlign w:val="bottom"/>
          </w:tcPr>
          <w:p w14:paraId="1164DB9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13.1</w:t>
            </w:r>
          </w:p>
        </w:tc>
        <w:tc>
          <w:tcPr>
            <w:tcW w:w="581" w:type="dxa"/>
            <w:vAlign w:val="bottom"/>
          </w:tcPr>
          <w:p w14:paraId="6547F94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22</w:t>
            </w:r>
          </w:p>
        </w:tc>
        <w:tc>
          <w:tcPr>
            <w:tcW w:w="700" w:type="dxa"/>
            <w:gridSpan w:val="2"/>
            <w:vAlign w:val="bottom"/>
          </w:tcPr>
          <w:p w14:paraId="1532199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16.7</w:t>
            </w:r>
          </w:p>
        </w:tc>
        <w:tc>
          <w:tcPr>
            <w:tcW w:w="551" w:type="dxa"/>
            <w:shd w:val="clear" w:color="auto" w:fill="F2F2F2" w:themeFill="background1" w:themeFillShade="F2"/>
            <w:vAlign w:val="bottom"/>
          </w:tcPr>
          <w:p w14:paraId="3E0B992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14</w:t>
            </w:r>
          </w:p>
        </w:tc>
        <w:tc>
          <w:tcPr>
            <w:tcW w:w="655" w:type="dxa"/>
            <w:shd w:val="clear" w:color="auto" w:fill="F2F2F2" w:themeFill="background1" w:themeFillShade="F2"/>
            <w:vAlign w:val="bottom"/>
          </w:tcPr>
          <w:p w14:paraId="5E005AD1"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14.7</w:t>
            </w:r>
          </w:p>
        </w:tc>
        <w:tc>
          <w:tcPr>
            <w:tcW w:w="550" w:type="dxa"/>
            <w:vAlign w:val="bottom"/>
          </w:tcPr>
          <w:p w14:paraId="4EA8ED59"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9</w:t>
            </w:r>
          </w:p>
        </w:tc>
        <w:tc>
          <w:tcPr>
            <w:tcW w:w="691" w:type="dxa"/>
            <w:vAlign w:val="bottom"/>
          </w:tcPr>
          <w:p w14:paraId="41A65EFA"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14.8</w:t>
            </w:r>
          </w:p>
        </w:tc>
      </w:tr>
      <w:tr w:rsidR="00546CE8" w:rsidRPr="006D05B1" w14:paraId="3D14C257" w14:textId="77777777" w:rsidTr="00C85BF4">
        <w:trPr>
          <w:jc w:val="center"/>
        </w:trPr>
        <w:tc>
          <w:tcPr>
            <w:tcW w:w="2265" w:type="dxa"/>
            <w:vAlign w:val="bottom"/>
          </w:tcPr>
          <w:p w14:paraId="7347DA9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probably true</w:t>
            </w:r>
          </w:p>
        </w:tc>
        <w:tc>
          <w:tcPr>
            <w:tcW w:w="632" w:type="dxa"/>
            <w:shd w:val="clear" w:color="auto" w:fill="F2F2F2" w:themeFill="background1" w:themeFillShade="F2"/>
            <w:vAlign w:val="bottom"/>
          </w:tcPr>
          <w:p w14:paraId="269A3477"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53</w:t>
            </w:r>
          </w:p>
        </w:tc>
        <w:tc>
          <w:tcPr>
            <w:tcW w:w="788" w:type="dxa"/>
            <w:gridSpan w:val="2"/>
            <w:shd w:val="clear" w:color="auto" w:fill="F2F2F2" w:themeFill="background1" w:themeFillShade="F2"/>
            <w:vAlign w:val="bottom"/>
          </w:tcPr>
          <w:p w14:paraId="04DB901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32.5</w:t>
            </w:r>
          </w:p>
        </w:tc>
        <w:tc>
          <w:tcPr>
            <w:tcW w:w="494" w:type="dxa"/>
            <w:vAlign w:val="bottom"/>
          </w:tcPr>
          <w:p w14:paraId="7632F06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43</w:t>
            </w:r>
          </w:p>
        </w:tc>
        <w:tc>
          <w:tcPr>
            <w:tcW w:w="749" w:type="dxa"/>
            <w:gridSpan w:val="2"/>
            <w:vAlign w:val="bottom"/>
          </w:tcPr>
          <w:p w14:paraId="1B3CC46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31.2</w:t>
            </w:r>
          </w:p>
        </w:tc>
        <w:tc>
          <w:tcPr>
            <w:tcW w:w="626" w:type="dxa"/>
            <w:gridSpan w:val="2"/>
            <w:shd w:val="clear" w:color="auto" w:fill="F2F2F2" w:themeFill="background1" w:themeFillShade="F2"/>
            <w:vAlign w:val="bottom"/>
          </w:tcPr>
          <w:p w14:paraId="0546A2EB"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37</w:t>
            </w:r>
          </w:p>
        </w:tc>
        <w:tc>
          <w:tcPr>
            <w:tcW w:w="642" w:type="dxa"/>
            <w:shd w:val="clear" w:color="auto" w:fill="F2F2F2" w:themeFill="background1" w:themeFillShade="F2"/>
            <w:vAlign w:val="bottom"/>
          </w:tcPr>
          <w:p w14:paraId="01E4D78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27.1</w:t>
            </w:r>
          </w:p>
        </w:tc>
        <w:tc>
          <w:tcPr>
            <w:tcW w:w="581" w:type="dxa"/>
            <w:vAlign w:val="bottom"/>
          </w:tcPr>
          <w:p w14:paraId="432C4A4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41</w:t>
            </w:r>
          </w:p>
        </w:tc>
        <w:tc>
          <w:tcPr>
            <w:tcW w:w="700" w:type="dxa"/>
            <w:gridSpan w:val="2"/>
            <w:vAlign w:val="bottom"/>
          </w:tcPr>
          <w:p w14:paraId="152B4F0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31.0</w:t>
            </w:r>
          </w:p>
        </w:tc>
        <w:tc>
          <w:tcPr>
            <w:tcW w:w="551" w:type="dxa"/>
            <w:shd w:val="clear" w:color="auto" w:fill="F2F2F2" w:themeFill="background1" w:themeFillShade="F2"/>
            <w:vAlign w:val="bottom"/>
          </w:tcPr>
          <w:p w14:paraId="3983B55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36</w:t>
            </w:r>
          </w:p>
        </w:tc>
        <w:tc>
          <w:tcPr>
            <w:tcW w:w="655" w:type="dxa"/>
            <w:shd w:val="clear" w:color="auto" w:fill="F2F2F2" w:themeFill="background1" w:themeFillShade="F2"/>
            <w:vAlign w:val="bottom"/>
          </w:tcPr>
          <w:p w14:paraId="0CD0460A"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37.9</w:t>
            </w:r>
          </w:p>
        </w:tc>
        <w:tc>
          <w:tcPr>
            <w:tcW w:w="550" w:type="dxa"/>
            <w:vAlign w:val="bottom"/>
          </w:tcPr>
          <w:p w14:paraId="2D1B9E0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21</w:t>
            </w:r>
          </w:p>
        </w:tc>
        <w:tc>
          <w:tcPr>
            <w:tcW w:w="691" w:type="dxa"/>
            <w:vAlign w:val="bottom"/>
          </w:tcPr>
          <w:p w14:paraId="178AA62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34.4</w:t>
            </w:r>
          </w:p>
        </w:tc>
      </w:tr>
      <w:tr w:rsidR="00546CE8" w:rsidRPr="006D05B1" w14:paraId="159A8F26" w14:textId="77777777" w:rsidTr="00C85BF4">
        <w:trPr>
          <w:jc w:val="center"/>
        </w:trPr>
        <w:tc>
          <w:tcPr>
            <w:tcW w:w="2265" w:type="dxa"/>
            <w:vAlign w:val="bottom"/>
          </w:tcPr>
          <w:p w14:paraId="607068D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probably false</w:t>
            </w:r>
          </w:p>
        </w:tc>
        <w:tc>
          <w:tcPr>
            <w:tcW w:w="632" w:type="dxa"/>
            <w:shd w:val="clear" w:color="auto" w:fill="F2F2F2" w:themeFill="background1" w:themeFillShade="F2"/>
            <w:vAlign w:val="bottom"/>
          </w:tcPr>
          <w:p w14:paraId="53729C6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52</w:t>
            </w:r>
          </w:p>
        </w:tc>
        <w:tc>
          <w:tcPr>
            <w:tcW w:w="788" w:type="dxa"/>
            <w:gridSpan w:val="2"/>
            <w:shd w:val="clear" w:color="auto" w:fill="F2F2F2" w:themeFill="background1" w:themeFillShade="F2"/>
            <w:vAlign w:val="bottom"/>
          </w:tcPr>
          <w:p w14:paraId="6EE7F4C3"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31.9</w:t>
            </w:r>
          </w:p>
        </w:tc>
        <w:tc>
          <w:tcPr>
            <w:tcW w:w="494" w:type="dxa"/>
            <w:vAlign w:val="bottom"/>
          </w:tcPr>
          <w:p w14:paraId="53A5BDA5"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53</w:t>
            </w:r>
          </w:p>
        </w:tc>
        <w:tc>
          <w:tcPr>
            <w:tcW w:w="749" w:type="dxa"/>
            <w:gridSpan w:val="2"/>
            <w:vAlign w:val="bottom"/>
          </w:tcPr>
          <w:p w14:paraId="186956DC"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38.3</w:t>
            </w:r>
          </w:p>
        </w:tc>
        <w:tc>
          <w:tcPr>
            <w:tcW w:w="626" w:type="dxa"/>
            <w:gridSpan w:val="2"/>
            <w:shd w:val="clear" w:color="auto" w:fill="F2F2F2" w:themeFill="background1" w:themeFillShade="F2"/>
            <w:vAlign w:val="bottom"/>
          </w:tcPr>
          <w:p w14:paraId="1C35E953"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61</w:t>
            </w:r>
          </w:p>
        </w:tc>
        <w:tc>
          <w:tcPr>
            <w:tcW w:w="642" w:type="dxa"/>
            <w:shd w:val="clear" w:color="auto" w:fill="F2F2F2" w:themeFill="background1" w:themeFillShade="F2"/>
            <w:vAlign w:val="bottom"/>
          </w:tcPr>
          <w:p w14:paraId="5B44DFDB"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44.5</w:t>
            </w:r>
          </w:p>
        </w:tc>
        <w:tc>
          <w:tcPr>
            <w:tcW w:w="581" w:type="dxa"/>
            <w:vAlign w:val="bottom"/>
          </w:tcPr>
          <w:p w14:paraId="7C4CB21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36</w:t>
            </w:r>
          </w:p>
        </w:tc>
        <w:tc>
          <w:tcPr>
            <w:tcW w:w="700" w:type="dxa"/>
            <w:gridSpan w:val="2"/>
            <w:vAlign w:val="bottom"/>
          </w:tcPr>
          <w:p w14:paraId="25582A6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27.3</w:t>
            </w:r>
          </w:p>
        </w:tc>
        <w:tc>
          <w:tcPr>
            <w:tcW w:w="551" w:type="dxa"/>
            <w:shd w:val="clear" w:color="auto" w:fill="F2F2F2" w:themeFill="background1" w:themeFillShade="F2"/>
            <w:vAlign w:val="bottom"/>
          </w:tcPr>
          <w:p w14:paraId="425F0DAD"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25</w:t>
            </w:r>
          </w:p>
        </w:tc>
        <w:tc>
          <w:tcPr>
            <w:tcW w:w="655" w:type="dxa"/>
            <w:shd w:val="clear" w:color="auto" w:fill="F2F2F2" w:themeFill="background1" w:themeFillShade="F2"/>
            <w:vAlign w:val="bottom"/>
          </w:tcPr>
          <w:p w14:paraId="539C8D6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26.3</w:t>
            </w:r>
          </w:p>
        </w:tc>
        <w:tc>
          <w:tcPr>
            <w:tcW w:w="550" w:type="dxa"/>
            <w:vAlign w:val="bottom"/>
          </w:tcPr>
          <w:p w14:paraId="37E95CF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19</w:t>
            </w:r>
          </w:p>
        </w:tc>
        <w:tc>
          <w:tcPr>
            <w:tcW w:w="691" w:type="dxa"/>
            <w:vAlign w:val="bottom"/>
          </w:tcPr>
          <w:p w14:paraId="0E9F700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31.1</w:t>
            </w:r>
          </w:p>
        </w:tc>
      </w:tr>
      <w:tr w:rsidR="00546CE8" w:rsidRPr="006D05B1" w14:paraId="3A0EA472" w14:textId="77777777" w:rsidTr="00C85BF4">
        <w:trPr>
          <w:jc w:val="center"/>
        </w:trPr>
        <w:tc>
          <w:tcPr>
            <w:tcW w:w="2265" w:type="dxa"/>
            <w:vAlign w:val="bottom"/>
          </w:tcPr>
          <w:p w14:paraId="657251E9"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definitely false</w:t>
            </w:r>
          </w:p>
        </w:tc>
        <w:tc>
          <w:tcPr>
            <w:tcW w:w="632" w:type="dxa"/>
            <w:shd w:val="clear" w:color="auto" w:fill="F2F2F2" w:themeFill="background1" w:themeFillShade="F2"/>
            <w:vAlign w:val="bottom"/>
          </w:tcPr>
          <w:p w14:paraId="6DBD3ED1"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34</w:t>
            </w:r>
          </w:p>
        </w:tc>
        <w:tc>
          <w:tcPr>
            <w:tcW w:w="788" w:type="dxa"/>
            <w:gridSpan w:val="2"/>
            <w:shd w:val="clear" w:color="auto" w:fill="F2F2F2" w:themeFill="background1" w:themeFillShade="F2"/>
            <w:vAlign w:val="bottom"/>
          </w:tcPr>
          <w:p w14:paraId="101FDCB4"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20.9</w:t>
            </w:r>
          </w:p>
        </w:tc>
        <w:tc>
          <w:tcPr>
            <w:tcW w:w="494" w:type="dxa"/>
            <w:vAlign w:val="bottom"/>
          </w:tcPr>
          <w:p w14:paraId="316293C6"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23</w:t>
            </w:r>
          </w:p>
        </w:tc>
        <w:tc>
          <w:tcPr>
            <w:tcW w:w="749" w:type="dxa"/>
            <w:gridSpan w:val="2"/>
            <w:vAlign w:val="bottom"/>
          </w:tcPr>
          <w:p w14:paraId="2DCBD71E"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16.7</w:t>
            </w:r>
          </w:p>
        </w:tc>
        <w:tc>
          <w:tcPr>
            <w:tcW w:w="626" w:type="dxa"/>
            <w:gridSpan w:val="2"/>
            <w:shd w:val="clear" w:color="auto" w:fill="F2F2F2" w:themeFill="background1" w:themeFillShade="F2"/>
            <w:vAlign w:val="bottom"/>
          </w:tcPr>
          <w:p w14:paraId="0008589E"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21</w:t>
            </w:r>
          </w:p>
        </w:tc>
        <w:tc>
          <w:tcPr>
            <w:tcW w:w="642" w:type="dxa"/>
            <w:shd w:val="clear" w:color="auto" w:fill="F2F2F2" w:themeFill="background1" w:themeFillShade="F2"/>
            <w:vAlign w:val="bottom"/>
          </w:tcPr>
          <w:p w14:paraId="5B3C5A26"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15.3</w:t>
            </w:r>
          </w:p>
        </w:tc>
        <w:tc>
          <w:tcPr>
            <w:tcW w:w="581" w:type="dxa"/>
            <w:vAlign w:val="bottom"/>
          </w:tcPr>
          <w:p w14:paraId="355B38DA"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33</w:t>
            </w:r>
          </w:p>
        </w:tc>
        <w:tc>
          <w:tcPr>
            <w:tcW w:w="700" w:type="dxa"/>
            <w:gridSpan w:val="2"/>
            <w:vAlign w:val="bottom"/>
          </w:tcPr>
          <w:p w14:paraId="07A0CA8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25.0</w:t>
            </w:r>
          </w:p>
        </w:tc>
        <w:tc>
          <w:tcPr>
            <w:tcW w:w="551" w:type="dxa"/>
            <w:shd w:val="clear" w:color="auto" w:fill="F2F2F2" w:themeFill="background1" w:themeFillShade="F2"/>
            <w:vAlign w:val="bottom"/>
          </w:tcPr>
          <w:p w14:paraId="3E8673E3"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20</w:t>
            </w:r>
          </w:p>
        </w:tc>
        <w:tc>
          <w:tcPr>
            <w:tcW w:w="655" w:type="dxa"/>
            <w:shd w:val="clear" w:color="auto" w:fill="F2F2F2" w:themeFill="background1" w:themeFillShade="F2"/>
            <w:vAlign w:val="bottom"/>
          </w:tcPr>
          <w:p w14:paraId="471892F2"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21.1</w:t>
            </w:r>
          </w:p>
        </w:tc>
        <w:tc>
          <w:tcPr>
            <w:tcW w:w="550" w:type="dxa"/>
            <w:vAlign w:val="bottom"/>
          </w:tcPr>
          <w:p w14:paraId="14CA32B2" w14:textId="77777777" w:rsidR="00546CE8" w:rsidRPr="006D05B1" w:rsidRDefault="00546CE8" w:rsidP="00C85BF4">
            <w:pPr>
              <w:spacing w:line="240" w:lineRule="auto"/>
              <w:jc w:val="right"/>
              <w:rPr>
                <w:rFonts w:asciiTheme="majorHAnsi" w:eastAsia="SimSun" w:hAnsiTheme="majorHAnsi" w:cstheme="majorHAnsi"/>
                <w:color w:val="000000"/>
                <w:sz w:val="22"/>
                <w:lang w:eastAsia="zh-CN"/>
              </w:rPr>
            </w:pPr>
            <w:r w:rsidRPr="006D05B1">
              <w:rPr>
                <w:rFonts w:ascii="Calibri" w:eastAsia="SimSun" w:hAnsi="Calibri" w:cs="Calibri"/>
                <w:color w:val="000000"/>
                <w:sz w:val="22"/>
                <w:lang w:eastAsia="zh-CN"/>
              </w:rPr>
              <w:t>12</w:t>
            </w:r>
          </w:p>
        </w:tc>
        <w:tc>
          <w:tcPr>
            <w:tcW w:w="691" w:type="dxa"/>
            <w:vAlign w:val="bottom"/>
          </w:tcPr>
          <w:p w14:paraId="2C0795E8"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Calibri" w:eastAsia="SimSun" w:hAnsi="Calibri" w:cs="Calibri"/>
                <w:i/>
                <w:color w:val="000000"/>
                <w:sz w:val="22"/>
                <w:lang w:eastAsia="zh-CN"/>
              </w:rPr>
              <w:t>19.7</w:t>
            </w:r>
          </w:p>
        </w:tc>
      </w:tr>
      <w:tr w:rsidR="00546CE8" w:rsidRPr="006D05B1" w14:paraId="342A8EE5" w14:textId="77777777" w:rsidTr="00C85BF4">
        <w:trPr>
          <w:jc w:val="center"/>
        </w:trPr>
        <w:tc>
          <w:tcPr>
            <w:tcW w:w="2265" w:type="dxa"/>
            <w:vAlign w:val="center"/>
          </w:tcPr>
          <w:p w14:paraId="5EC787F9" w14:textId="77777777" w:rsidR="00546CE8" w:rsidRPr="006D05B1" w:rsidRDefault="00546CE8" w:rsidP="00C85BF4">
            <w:pPr>
              <w:spacing w:line="240" w:lineRule="auto"/>
              <w:jc w:val="right"/>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Sample size</w:t>
            </w:r>
          </w:p>
        </w:tc>
        <w:tc>
          <w:tcPr>
            <w:tcW w:w="1420" w:type="dxa"/>
            <w:gridSpan w:val="3"/>
            <w:vAlign w:val="center"/>
          </w:tcPr>
          <w:p w14:paraId="27B83E24"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163</w:t>
            </w:r>
          </w:p>
        </w:tc>
        <w:tc>
          <w:tcPr>
            <w:tcW w:w="1243" w:type="dxa"/>
            <w:gridSpan w:val="3"/>
            <w:vAlign w:val="center"/>
          </w:tcPr>
          <w:p w14:paraId="6234A705"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138</w:t>
            </w:r>
          </w:p>
        </w:tc>
        <w:tc>
          <w:tcPr>
            <w:tcW w:w="1268" w:type="dxa"/>
            <w:gridSpan w:val="3"/>
            <w:vAlign w:val="center"/>
          </w:tcPr>
          <w:p w14:paraId="18F850A6"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137</w:t>
            </w:r>
          </w:p>
        </w:tc>
        <w:tc>
          <w:tcPr>
            <w:tcW w:w="1281" w:type="dxa"/>
            <w:gridSpan w:val="3"/>
            <w:vAlign w:val="center"/>
          </w:tcPr>
          <w:p w14:paraId="093A9E04"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132</w:t>
            </w:r>
          </w:p>
        </w:tc>
        <w:tc>
          <w:tcPr>
            <w:tcW w:w="1206" w:type="dxa"/>
            <w:gridSpan w:val="2"/>
            <w:vAlign w:val="center"/>
          </w:tcPr>
          <w:p w14:paraId="28CCAB4A"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95</w:t>
            </w:r>
          </w:p>
        </w:tc>
        <w:tc>
          <w:tcPr>
            <w:tcW w:w="1241" w:type="dxa"/>
            <w:gridSpan w:val="2"/>
            <w:vAlign w:val="center"/>
          </w:tcPr>
          <w:p w14:paraId="4ED3F353" w14:textId="77777777" w:rsidR="00546CE8" w:rsidRPr="006D05B1" w:rsidRDefault="00546CE8" w:rsidP="00C85BF4">
            <w:pPr>
              <w:spacing w:line="240" w:lineRule="auto"/>
              <w:jc w:val="center"/>
              <w:rPr>
                <w:rFonts w:asciiTheme="majorHAnsi" w:eastAsia="SimSun" w:hAnsiTheme="majorHAnsi" w:cstheme="majorHAnsi"/>
                <w:i/>
                <w:color w:val="000000"/>
                <w:sz w:val="22"/>
                <w:lang w:eastAsia="zh-CN"/>
              </w:rPr>
            </w:pPr>
            <w:r w:rsidRPr="006D05B1">
              <w:rPr>
                <w:rFonts w:asciiTheme="majorHAnsi" w:eastAsia="SimSun" w:hAnsiTheme="majorHAnsi" w:cstheme="majorHAnsi"/>
                <w:i/>
                <w:color w:val="000000"/>
                <w:sz w:val="22"/>
                <w:lang w:eastAsia="zh-CN"/>
              </w:rPr>
              <w:t>61</w:t>
            </w:r>
          </w:p>
        </w:tc>
      </w:tr>
    </w:tbl>
    <w:tbl>
      <w:tblPr>
        <w:tblStyle w:val="TableGrid1"/>
        <w:tblW w:w="9924" w:type="dxa"/>
        <w:tblInd w:w="-431" w:type="dxa"/>
        <w:tblLayout w:type="fixed"/>
        <w:tblCellMar>
          <w:top w:w="28" w:type="dxa"/>
          <w:bottom w:w="28" w:type="dxa"/>
        </w:tblCellMar>
        <w:tblLook w:val="04A0" w:firstRow="1" w:lastRow="0" w:firstColumn="1" w:lastColumn="0" w:noHBand="0" w:noVBand="1"/>
      </w:tblPr>
      <w:tblGrid>
        <w:gridCol w:w="2265"/>
        <w:gridCol w:w="632"/>
        <w:gridCol w:w="788"/>
        <w:gridCol w:w="494"/>
        <w:gridCol w:w="749"/>
        <w:gridCol w:w="626"/>
        <w:gridCol w:w="642"/>
        <w:gridCol w:w="581"/>
        <w:gridCol w:w="700"/>
        <w:gridCol w:w="551"/>
        <w:gridCol w:w="655"/>
        <w:gridCol w:w="550"/>
        <w:gridCol w:w="691"/>
      </w:tblGrid>
      <w:tr w:rsidR="006D05B1" w:rsidRPr="008B6C6A" w14:paraId="222C4006" w14:textId="77777777" w:rsidTr="006D05B1">
        <w:trPr>
          <w:trHeight w:val="283"/>
        </w:trPr>
        <w:tc>
          <w:tcPr>
            <w:tcW w:w="9924" w:type="dxa"/>
            <w:gridSpan w:val="13"/>
            <w:vAlign w:val="bottom"/>
          </w:tcPr>
          <w:p w14:paraId="4FB65D75" w14:textId="2E2406F8" w:rsidR="006D05B1" w:rsidRPr="006D05B1" w:rsidRDefault="006D05B1"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SO group</w:t>
            </w:r>
          </w:p>
        </w:tc>
      </w:tr>
      <w:tr w:rsidR="006D05B1" w:rsidRPr="008B6C6A" w14:paraId="1077464A" w14:textId="77777777" w:rsidTr="006D05B1">
        <w:trPr>
          <w:trHeight w:val="227"/>
        </w:trPr>
        <w:tc>
          <w:tcPr>
            <w:tcW w:w="9924" w:type="dxa"/>
            <w:gridSpan w:val="13"/>
            <w:vAlign w:val="bottom"/>
          </w:tcPr>
          <w:p w14:paraId="72505FC7" w14:textId="77777777" w:rsidR="006D05B1" w:rsidRPr="006D05B1" w:rsidRDefault="006D05B1"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Employment status</w:t>
            </w:r>
          </w:p>
        </w:tc>
      </w:tr>
      <w:tr w:rsidR="006D05B1" w:rsidRPr="008B6C6A" w14:paraId="73EB76D3" w14:textId="77777777" w:rsidTr="00C85BF4">
        <w:tc>
          <w:tcPr>
            <w:tcW w:w="2265" w:type="dxa"/>
            <w:vAlign w:val="bottom"/>
          </w:tcPr>
          <w:p w14:paraId="4AD0351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paid work</w:t>
            </w:r>
          </w:p>
        </w:tc>
        <w:tc>
          <w:tcPr>
            <w:tcW w:w="632" w:type="dxa"/>
            <w:shd w:val="clear" w:color="auto" w:fill="F2F2F2" w:themeFill="background1" w:themeFillShade="F2"/>
            <w:vAlign w:val="bottom"/>
          </w:tcPr>
          <w:p w14:paraId="309078C9"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12</w:t>
            </w:r>
          </w:p>
        </w:tc>
        <w:tc>
          <w:tcPr>
            <w:tcW w:w="788" w:type="dxa"/>
            <w:shd w:val="clear" w:color="auto" w:fill="F2F2F2" w:themeFill="background1" w:themeFillShade="F2"/>
            <w:vAlign w:val="bottom"/>
          </w:tcPr>
          <w:p w14:paraId="317685EC"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13.8</w:t>
            </w:r>
          </w:p>
        </w:tc>
        <w:tc>
          <w:tcPr>
            <w:tcW w:w="494" w:type="dxa"/>
            <w:vAlign w:val="bottom"/>
          </w:tcPr>
          <w:p w14:paraId="2AFC6C7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749" w:type="dxa"/>
            <w:vAlign w:val="bottom"/>
          </w:tcPr>
          <w:p w14:paraId="30DA5193"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14.7</w:t>
            </w:r>
          </w:p>
        </w:tc>
        <w:tc>
          <w:tcPr>
            <w:tcW w:w="626" w:type="dxa"/>
            <w:shd w:val="clear" w:color="auto" w:fill="F2F2F2" w:themeFill="background1" w:themeFillShade="F2"/>
            <w:vAlign w:val="bottom"/>
          </w:tcPr>
          <w:p w14:paraId="4278324B"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9</w:t>
            </w:r>
          </w:p>
        </w:tc>
        <w:tc>
          <w:tcPr>
            <w:tcW w:w="642" w:type="dxa"/>
            <w:shd w:val="clear" w:color="auto" w:fill="F2F2F2" w:themeFill="background1" w:themeFillShade="F2"/>
            <w:vAlign w:val="bottom"/>
          </w:tcPr>
          <w:p w14:paraId="182E427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12.9</w:t>
            </w:r>
          </w:p>
        </w:tc>
        <w:tc>
          <w:tcPr>
            <w:tcW w:w="581" w:type="dxa"/>
            <w:vAlign w:val="bottom"/>
          </w:tcPr>
          <w:p w14:paraId="41B7785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700" w:type="dxa"/>
            <w:vAlign w:val="bottom"/>
          </w:tcPr>
          <w:p w14:paraId="3690572E"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14.9</w:t>
            </w:r>
          </w:p>
        </w:tc>
        <w:tc>
          <w:tcPr>
            <w:tcW w:w="551" w:type="dxa"/>
            <w:shd w:val="clear" w:color="auto" w:fill="F2F2F2" w:themeFill="background1" w:themeFillShade="F2"/>
            <w:vAlign w:val="bottom"/>
          </w:tcPr>
          <w:p w14:paraId="5A6D54AE"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10</w:t>
            </w:r>
          </w:p>
        </w:tc>
        <w:tc>
          <w:tcPr>
            <w:tcW w:w="655" w:type="dxa"/>
            <w:shd w:val="clear" w:color="auto" w:fill="F2F2F2" w:themeFill="background1" w:themeFillShade="F2"/>
            <w:vAlign w:val="bottom"/>
          </w:tcPr>
          <w:p w14:paraId="2F56704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17.9</w:t>
            </w:r>
          </w:p>
        </w:tc>
        <w:tc>
          <w:tcPr>
            <w:tcW w:w="550" w:type="dxa"/>
            <w:vAlign w:val="bottom"/>
          </w:tcPr>
          <w:p w14:paraId="221F12B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691" w:type="dxa"/>
            <w:vAlign w:val="bottom"/>
          </w:tcPr>
          <w:p w14:paraId="1D1CC62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26.2</w:t>
            </w:r>
          </w:p>
        </w:tc>
      </w:tr>
      <w:tr w:rsidR="006D05B1" w:rsidRPr="008B6C6A" w14:paraId="7DEBA872" w14:textId="77777777" w:rsidTr="00C85BF4">
        <w:tc>
          <w:tcPr>
            <w:tcW w:w="2265" w:type="dxa"/>
            <w:vAlign w:val="bottom"/>
          </w:tcPr>
          <w:p w14:paraId="2B3A6B9F"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student</w:t>
            </w:r>
          </w:p>
        </w:tc>
        <w:tc>
          <w:tcPr>
            <w:tcW w:w="632" w:type="dxa"/>
            <w:shd w:val="clear" w:color="auto" w:fill="F2F2F2" w:themeFill="background1" w:themeFillShade="F2"/>
            <w:vAlign w:val="bottom"/>
          </w:tcPr>
          <w:p w14:paraId="7B3F8D0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29</w:t>
            </w:r>
          </w:p>
        </w:tc>
        <w:tc>
          <w:tcPr>
            <w:tcW w:w="788" w:type="dxa"/>
            <w:shd w:val="clear" w:color="auto" w:fill="F2F2F2" w:themeFill="background1" w:themeFillShade="F2"/>
            <w:vAlign w:val="bottom"/>
          </w:tcPr>
          <w:p w14:paraId="501300D7"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33.3</w:t>
            </w:r>
          </w:p>
        </w:tc>
        <w:tc>
          <w:tcPr>
            <w:tcW w:w="494" w:type="dxa"/>
            <w:vAlign w:val="bottom"/>
          </w:tcPr>
          <w:p w14:paraId="04141F2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19</w:t>
            </w:r>
          </w:p>
        </w:tc>
        <w:tc>
          <w:tcPr>
            <w:tcW w:w="749" w:type="dxa"/>
            <w:vAlign w:val="bottom"/>
          </w:tcPr>
          <w:p w14:paraId="12FB2BD4"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25.3</w:t>
            </w:r>
          </w:p>
        </w:tc>
        <w:tc>
          <w:tcPr>
            <w:tcW w:w="626" w:type="dxa"/>
            <w:shd w:val="clear" w:color="auto" w:fill="F2F2F2" w:themeFill="background1" w:themeFillShade="F2"/>
            <w:vAlign w:val="bottom"/>
          </w:tcPr>
          <w:p w14:paraId="48CD1AA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21</w:t>
            </w:r>
          </w:p>
        </w:tc>
        <w:tc>
          <w:tcPr>
            <w:tcW w:w="642" w:type="dxa"/>
            <w:shd w:val="clear" w:color="auto" w:fill="F2F2F2" w:themeFill="background1" w:themeFillShade="F2"/>
            <w:vAlign w:val="bottom"/>
          </w:tcPr>
          <w:p w14:paraId="7F83C903"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30.0</w:t>
            </w:r>
          </w:p>
        </w:tc>
        <w:tc>
          <w:tcPr>
            <w:tcW w:w="581" w:type="dxa"/>
            <w:vAlign w:val="bottom"/>
          </w:tcPr>
          <w:p w14:paraId="7DC3643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21</w:t>
            </w:r>
          </w:p>
        </w:tc>
        <w:tc>
          <w:tcPr>
            <w:tcW w:w="700" w:type="dxa"/>
            <w:vAlign w:val="bottom"/>
          </w:tcPr>
          <w:p w14:paraId="4BE849A7"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28.4</w:t>
            </w:r>
          </w:p>
        </w:tc>
        <w:tc>
          <w:tcPr>
            <w:tcW w:w="551" w:type="dxa"/>
            <w:shd w:val="clear" w:color="auto" w:fill="F2F2F2" w:themeFill="background1" w:themeFillShade="F2"/>
            <w:vAlign w:val="bottom"/>
          </w:tcPr>
          <w:p w14:paraId="295E640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18</w:t>
            </w:r>
          </w:p>
        </w:tc>
        <w:tc>
          <w:tcPr>
            <w:tcW w:w="655" w:type="dxa"/>
            <w:shd w:val="clear" w:color="auto" w:fill="F2F2F2" w:themeFill="background1" w:themeFillShade="F2"/>
            <w:vAlign w:val="bottom"/>
          </w:tcPr>
          <w:p w14:paraId="252F807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32.1</w:t>
            </w:r>
          </w:p>
        </w:tc>
        <w:tc>
          <w:tcPr>
            <w:tcW w:w="550" w:type="dxa"/>
            <w:vAlign w:val="bottom"/>
          </w:tcPr>
          <w:p w14:paraId="2A60F42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9</w:t>
            </w:r>
          </w:p>
        </w:tc>
        <w:tc>
          <w:tcPr>
            <w:tcW w:w="691" w:type="dxa"/>
            <w:vAlign w:val="bottom"/>
          </w:tcPr>
          <w:p w14:paraId="6482831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21.4</w:t>
            </w:r>
          </w:p>
        </w:tc>
      </w:tr>
      <w:tr w:rsidR="006D05B1" w:rsidRPr="008B6C6A" w14:paraId="3E46741A" w14:textId="77777777" w:rsidTr="00C85BF4">
        <w:tc>
          <w:tcPr>
            <w:tcW w:w="2265" w:type="dxa"/>
            <w:vAlign w:val="bottom"/>
          </w:tcPr>
          <w:p w14:paraId="54AA2C3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job seeking</w:t>
            </w:r>
          </w:p>
        </w:tc>
        <w:tc>
          <w:tcPr>
            <w:tcW w:w="632" w:type="dxa"/>
            <w:shd w:val="clear" w:color="auto" w:fill="F2F2F2" w:themeFill="background1" w:themeFillShade="F2"/>
            <w:vAlign w:val="bottom"/>
          </w:tcPr>
          <w:p w14:paraId="1F6F8F0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788" w:type="dxa"/>
            <w:shd w:val="clear" w:color="auto" w:fill="F2F2F2" w:themeFill="background1" w:themeFillShade="F2"/>
            <w:vAlign w:val="bottom"/>
          </w:tcPr>
          <w:p w14:paraId="15CDDC5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12.6</w:t>
            </w:r>
          </w:p>
        </w:tc>
        <w:tc>
          <w:tcPr>
            <w:tcW w:w="494" w:type="dxa"/>
            <w:vAlign w:val="bottom"/>
          </w:tcPr>
          <w:p w14:paraId="158B2B0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9</w:t>
            </w:r>
          </w:p>
        </w:tc>
        <w:tc>
          <w:tcPr>
            <w:tcW w:w="749" w:type="dxa"/>
            <w:vAlign w:val="bottom"/>
          </w:tcPr>
          <w:p w14:paraId="16FDBC0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12</w:t>
            </w:r>
          </w:p>
        </w:tc>
        <w:tc>
          <w:tcPr>
            <w:tcW w:w="626" w:type="dxa"/>
            <w:shd w:val="clear" w:color="auto" w:fill="F2F2F2" w:themeFill="background1" w:themeFillShade="F2"/>
            <w:vAlign w:val="bottom"/>
          </w:tcPr>
          <w:p w14:paraId="1F240DC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4</w:t>
            </w:r>
          </w:p>
        </w:tc>
        <w:tc>
          <w:tcPr>
            <w:tcW w:w="642" w:type="dxa"/>
            <w:shd w:val="clear" w:color="auto" w:fill="F2F2F2" w:themeFill="background1" w:themeFillShade="F2"/>
            <w:vAlign w:val="bottom"/>
          </w:tcPr>
          <w:p w14:paraId="4531309B"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5.7</w:t>
            </w:r>
          </w:p>
        </w:tc>
        <w:tc>
          <w:tcPr>
            <w:tcW w:w="581" w:type="dxa"/>
            <w:vAlign w:val="bottom"/>
          </w:tcPr>
          <w:p w14:paraId="0B2295AF"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700" w:type="dxa"/>
            <w:vAlign w:val="bottom"/>
          </w:tcPr>
          <w:p w14:paraId="48D51937"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14.9</w:t>
            </w:r>
          </w:p>
        </w:tc>
        <w:tc>
          <w:tcPr>
            <w:tcW w:w="551" w:type="dxa"/>
            <w:shd w:val="clear" w:color="auto" w:fill="F2F2F2" w:themeFill="background1" w:themeFillShade="F2"/>
            <w:vAlign w:val="bottom"/>
          </w:tcPr>
          <w:p w14:paraId="3235272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8</w:t>
            </w:r>
          </w:p>
        </w:tc>
        <w:tc>
          <w:tcPr>
            <w:tcW w:w="655" w:type="dxa"/>
            <w:shd w:val="clear" w:color="auto" w:fill="F2F2F2" w:themeFill="background1" w:themeFillShade="F2"/>
            <w:vAlign w:val="bottom"/>
          </w:tcPr>
          <w:p w14:paraId="3C2ACFC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14.3</w:t>
            </w:r>
          </w:p>
        </w:tc>
        <w:tc>
          <w:tcPr>
            <w:tcW w:w="550" w:type="dxa"/>
            <w:vAlign w:val="bottom"/>
          </w:tcPr>
          <w:p w14:paraId="5172581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5</w:t>
            </w:r>
          </w:p>
        </w:tc>
        <w:tc>
          <w:tcPr>
            <w:tcW w:w="691" w:type="dxa"/>
            <w:vAlign w:val="bottom"/>
          </w:tcPr>
          <w:p w14:paraId="2AA95C4B"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11.9</w:t>
            </w:r>
          </w:p>
        </w:tc>
      </w:tr>
      <w:tr w:rsidR="006D05B1" w:rsidRPr="008B6C6A" w14:paraId="63135BA0" w14:textId="77777777" w:rsidTr="00C85BF4">
        <w:tc>
          <w:tcPr>
            <w:tcW w:w="2265" w:type="dxa"/>
            <w:vAlign w:val="bottom"/>
          </w:tcPr>
          <w:p w14:paraId="2FE0CE88"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unable due to dis/ill</w:t>
            </w:r>
          </w:p>
        </w:tc>
        <w:tc>
          <w:tcPr>
            <w:tcW w:w="632" w:type="dxa"/>
            <w:shd w:val="clear" w:color="auto" w:fill="F2F2F2" w:themeFill="background1" w:themeFillShade="F2"/>
            <w:vAlign w:val="bottom"/>
          </w:tcPr>
          <w:p w14:paraId="5E5FFD0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27</w:t>
            </w:r>
          </w:p>
        </w:tc>
        <w:tc>
          <w:tcPr>
            <w:tcW w:w="788" w:type="dxa"/>
            <w:shd w:val="clear" w:color="auto" w:fill="F2F2F2" w:themeFill="background1" w:themeFillShade="F2"/>
            <w:vAlign w:val="bottom"/>
          </w:tcPr>
          <w:p w14:paraId="237A527B"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31.0</w:t>
            </w:r>
          </w:p>
        </w:tc>
        <w:tc>
          <w:tcPr>
            <w:tcW w:w="494" w:type="dxa"/>
            <w:vAlign w:val="bottom"/>
          </w:tcPr>
          <w:p w14:paraId="26BAEBDD"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23</w:t>
            </w:r>
          </w:p>
        </w:tc>
        <w:tc>
          <w:tcPr>
            <w:tcW w:w="749" w:type="dxa"/>
            <w:vAlign w:val="bottom"/>
          </w:tcPr>
          <w:p w14:paraId="6BF7331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30.7</w:t>
            </w:r>
          </w:p>
        </w:tc>
        <w:tc>
          <w:tcPr>
            <w:tcW w:w="626" w:type="dxa"/>
            <w:shd w:val="clear" w:color="auto" w:fill="F2F2F2" w:themeFill="background1" w:themeFillShade="F2"/>
            <w:vAlign w:val="bottom"/>
          </w:tcPr>
          <w:p w14:paraId="056F968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25</w:t>
            </w:r>
          </w:p>
        </w:tc>
        <w:tc>
          <w:tcPr>
            <w:tcW w:w="642" w:type="dxa"/>
            <w:shd w:val="clear" w:color="auto" w:fill="F2F2F2" w:themeFill="background1" w:themeFillShade="F2"/>
            <w:vAlign w:val="bottom"/>
          </w:tcPr>
          <w:p w14:paraId="24ED9FAB"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35.7</w:t>
            </w:r>
          </w:p>
        </w:tc>
        <w:tc>
          <w:tcPr>
            <w:tcW w:w="581" w:type="dxa"/>
            <w:vAlign w:val="bottom"/>
          </w:tcPr>
          <w:p w14:paraId="4B131D9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26</w:t>
            </w:r>
          </w:p>
        </w:tc>
        <w:tc>
          <w:tcPr>
            <w:tcW w:w="700" w:type="dxa"/>
            <w:vAlign w:val="bottom"/>
          </w:tcPr>
          <w:p w14:paraId="3762113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35.1</w:t>
            </w:r>
          </w:p>
        </w:tc>
        <w:tc>
          <w:tcPr>
            <w:tcW w:w="551" w:type="dxa"/>
            <w:shd w:val="clear" w:color="auto" w:fill="F2F2F2" w:themeFill="background1" w:themeFillShade="F2"/>
            <w:vAlign w:val="bottom"/>
          </w:tcPr>
          <w:p w14:paraId="483BB7D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16</w:t>
            </w:r>
          </w:p>
        </w:tc>
        <w:tc>
          <w:tcPr>
            <w:tcW w:w="655" w:type="dxa"/>
            <w:shd w:val="clear" w:color="auto" w:fill="F2F2F2" w:themeFill="background1" w:themeFillShade="F2"/>
            <w:vAlign w:val="bottom"/>
          </w:tcPr>
          <w:p w14:paraId="36085772"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28.6</w:t>
            </w:r>
          </w:p>
        </w:tc>
        <w:tc>
          <w:tcPr>
            <w:tcW w:w="550" w:type="dxa"/>
            <w:vAlign w:val="bottom"/>
          </w:tcPr>
          <w:p w14:paraId="790F8DE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13</w:t>
            </w:r>
          </w:p>
        </w:tc>
        <w:tc>
          <w:tcPr>
            <w:tcW w:w="691" w:type="dxa"/>
            <w:vAlign w:val="bottom"/>
          </w:tcPr>
          <w:p w14:paraId="64C48AF2"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31</w:t>
            </w:r>
          </w:p>
        </w:tc>
      </w:tr>
      <w:tr w:rsidR="006D05B1" w:rsidRPr="008B6C6A" w14:paraId="2851A659" w14:textId="77777777" w:rsidTr="00C85BF4">
        <w:tc>
          <w:tcPr>
            <w:tcW w:w="2265" w:type="dxa"/>
            <w:vAlign w:val="bottom"/>
          </w:tcPr>
          <w:p w14:paraId="78AEF0A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other</w:t>
            </w:r>
          </w:p>
        </w:tc>
        <w:tc>
          <w:tcPr>
            <w:tcW w:w="632" w:type="dxa"/>
            <w:shd w:val="clear" w:color="auto" w:fill="F2F2F2" w:themeFill="background1" w:themeFillShade="F2"/>
            <w:vAlign w:val="bottom"/>
          </w:tcPr>
          <w:p w14:paraId="6A53F7B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8</w:t>
            </w:r>
          </w:p>
        </w:tc>
        <w:tc>
          <w:tcPr>
            <w:tcW w:w="788" w:type="dxa"/>
            <w:shd w:val="clear" w:color="auto" w:fill="F2F2F2" w:themeFill="background1" w:themeFillShade="F2"/>
            <w:vAlign w:val="bottom"/>
          </w:tcPr>
          <w:p w14:paraId="3253CDE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9.2</w:t>
            </w:r>
          </w:p>
        </w:tc>
        <w:tc>
          <w:tcPr>
            <w:tcW w:w="494" w:type="dxa"/>
            <w:vAlign w:val="bottom"/>
          </w:tcPr>
          <w:p w14:paraId="540DD76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13</w:t>
            </w:r>
          </w:p>
        </w:tc>
        <w:tc>
          <w:tcPr>
            <w:tcW w:w="749" w:type="dxa"/>
            <w:vAlign w:val="bottom"/>
          </w:tcPr>
          <w:p w14:paraId="320D59C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17.3</w:t>
            </w:r>
          </w:p>
        </w:tc>
        <w:tc>
          <w:tcPr>
            <w:tcW w:w="626" w:type="dxa"/>
            <w:shd w:val="clear" w:color="auto" w:fill="F2F2F2" w:themeFill="background1" w:themeFillShade="F2"/>
            <w:vAlign w:val="bottom"/>
          </w:tcPr>
          <w:p w14:paraId="45399BC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642" w:type="dxa"/>
            <w:shd w:val="clear" w:color="auto" w:fill="F2F2F2" w:themeFill="background1" w:themeFillShade="F2"/>
            <w:vAlign w:val="bottom"/>
          </w:tcPr>
          <w:p w14:paraId="4E19160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15.7</w:t>
            </w:r>
          </w:p>
        </w:tc>
        <w:tc>
          <w:tcPr>
            <w:tcW w:w="581" w:type="dxa"/>
            <w:vAlign w:val="bottom"/>
          </w:tcPr>
          <w:p w14:paraId="336DE48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5</w:t>
            </w:r>
          </w:p>
        </w:tc>
        <w:tc>
          <w:tcPr>
            <w:tcW w:w="700" w:type="dxa"/>
            <w:vAlign w:val="bottom"/>
          </w:tcPr>
          <w:p w14:paraId="19E3EEE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6.8</w:t>
            </w:r>
          </w:p>
        </w:tc>
        <w:tc>
          <w:tcPr>
            <w:tcW w:w="551" w:type="dxa"/>
            <w:shd w:val="clear" w:color="auto" w:fill="F2F2F2" w:themeFill="background1" w:themeFillShade="F2"/>
            <w:vAlign w:val="bottom"/>
          </w:tcPr>
          <w:p w14:paraId="5851A73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4</w:t>
            </w:r>
          </w:p>
        </w:tc>
        <w:tc>
          <w:tcPr>
            <w:tcW w:w="655" w:type="dxa"/>
            <w:shd w:val="clear" w:color="auto" w:fill="F2F2F2" w:themeFill="background1" w:themeFillShade="F2"/>
            <w:vAlign w:val="bottom"/>
          </w:tcPr>
          <w:p w14:paraId="4F885D1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7.1</w:t>
            </w:r>
          </w:p>
        </w:tc>
        <w:tc>
          <w:tcPr>
            <w:tcW w:w="550" w:type="dxa"/>
            <w:vAlign w:val="bottom"/>
          </w:tcPr>
          <w:p w14:paraId="3D67339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4</w:t>
            </w:r>
          </w:p>
        </w:tc>
        <w:tc>
          <w:tcPr>
            <w:tcW w:w="691" w:type="dxa"/>
            <w:vAlign w:val="bottom"/>
          </w:tcPr>
          <w:p w14:paraId="3B32D63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color w:val="000000"/>
                <w:sz w:val="22"/>
              </w:rPr>
              <w:t>9.5</w:t>
            </w:r>
          </w:p>
        </w:tc>
      </w:tr>
      <w:tr w:rsidR="006D05B1" w:rsidRPr="008B6C6A" w14:paraId="0978FEBF" w14:textId="77777777" w:rsidTr="00C85BF4">
        <w:tc>
          <w:tcPr>
            <w:tcW w:w="2265" w:type="dxa"/>
            <w:vAlign w:val="center"/>
          </w:tcPr>
          <w:p w14:paraId="5F67630C"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Sample size</w:t>
            </w:r>
          </w:p>
        </w:tc>
        <w:tc>
          <w:tcPr>
            <w:tcW w:w="1420" w:type="dxa"/>
            <w:gridSpan w:val="2"/>
            <w:vAlign w:val="center"/>
          </w:tcPr>
          <w:p w14:paraId="1C4F9E7A"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87</w:t>
            </w:r>
          </w:p>
        </w:tc>
        <w:tc>
          <w:tcPr>
            <w:tcW w:w="1243" w:type="dxa"/>
            <w:gridSpan w:val="2"/>
            <w:vAlign w:val="center"/>
          </w:tcPr>
          <w:p w14:paraId="357F5D00"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75</w:t>
            </w:r>
          </w:p>
        </w:tc>
        <w:tc>
          <w:tcPr>
            <w:tcW w:w="1268" w:type="dxa"/>
            <w:gridSpan w:val="2"/>
            <w:vAlign w:val="center"/>
          </w:tcPr>
          <w:p w14:paraId="721FA90E"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70</w:t>
            </w:r>
          </w:p>
        </w:tc>
        <w:tc>
          <w:tcPr>
            <w:tcW w:w="1281" w:type="dxa"/>
            <w:gridSpan w:val="2"/>
            <w:vAlign w:val="center"/>
          </w:tcPr>
          <w:p w14:paraId="43A5790B"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74</w:t>
            </w:r>
          </w:p>
        </w:tc>
        <w:tc>
          <w:tcPr>
            <w:tcW w:w="1206" w:type="dxa"/>
            <w:gridSpan w:val="2"/>
            <w:vAlign w:val="center"/>
          </w:tcPr>
          <w:p w14:paraId="3E2177AF"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56</w:t>
            </w:r>
          </w:p>
        </w:tc>
        <w:tc>
          <w:tcPr>
            <w:tcW w:w="1241" w:type="dxa"/>
            <w:gridSpan w:val="2"/>
            <w:vAlign w:val="center"/>
          </w:tcPr>
          <w:p w14:paraId="24F94280"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42</w:t>
            </w:r>
          </w:p>
        </w:tc>
      </w:tr>
      <w:tr w:rsidR="006D05B1" w:rsidRPr="008B6C6A" w14:paraId="6146C36E" w14:textId="77777777" w:rsidTr="006D05B1">
        <w:trPr>
          <w:trHeight w:val="227"/>
        </w:trPr>
        <w:tc>
          <w:tcPr>
            <w:tcW w:w="9924" w:type="dxa"/>
            <w:gridSpan w:val="13"/>
            <w:vAlign w:val="bottom"/>
          </w:tcPr>
          <w:p w14:paraId="01D19B7D" w14:textId="77777777" w:rsidR="006D05B1" w:rsidRPr="006D05B1" w:rsidRDefault="006D05B1"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Satisfaction with capacity for work (WHOQOL-BREF q18)</w:t>
            </w:r>
          </w:p>
        </w:tc>
      </w:tr>
      <w:tr w:rsidR="006D05B1" w:rsidRPr="008B6C6A" w14:paraId="06DE93DC" w14:textId="77777777" w:rsidTr="00C85BF4">
        <w:tc>
          <w:tcPr>
            <w:tcW w:w="2265" w:type="dxa"/>
            <w:vAlign w:val="bottom"/>
          </w:tcPr>
          <w:p w14:paraId="72C4359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very dissatisfied</w:t>
            </w:r>
          </w:p>
        </w:tc>
        <w:tc>
          <w:tcPr>
            <w:tcW w:w="632" w:type="dxa"/>
            <w:shd w:val="clear" w:color="auto" w:fill="F2F2F2" w:themeFill="background1" w:themeFillShade="F2"/>
            <w:vAlign w:val="bottom"/>
          </w:tcPr>
          <w:p w14:paraId="6C47EE0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16</w:t>
            </w:r>
          </w:p>
        </w:tc>
        <w:tc>
          <w:tcPr>
            <w:tcW w:w="788" w:type="dxa"/>
            <w:shd w:val="clear" w:color="auto" w:fill="F2F2F2" w:themeFill="background1" w:themeFillShade="F2"/>
            <w:vAlign w:val="bottom"/>
          </w:tcPr>
          <w:p w14:paraId="1E82F07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18.4</w:t>
            </w:r>
          </w:p>
        </w:tc>
        <w:tc>
          <w:tcPr>
            <w:tcW w:w="494" w:type="dxa"/>
            <w:vAlign w:val="bottom"/>
          </w:tcPr>
          <w:p w14:paraId="2050A79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10</w:t>
            </w:r>
          </w:p>
        </w:tc>
        <w:tc>
          <w:tcPr>
            <w:tcW w:w="749" w:type="dxa"/>
            <w:vAlign w:val="bottom"/>
          </w:tcPr>
          <w:p w14:paraId="5139AD22"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13.5</w:t>
            </w:r>
          </w:p>
        </w:tc>
        <w:tc>
          <w:tcPr>
            <w:tcW w:w="626" w:type="dxa"/>
            <w:shd w:val="clear" w:color="auto" w:fill="F2F2F2" w:themeFill="background1" w:themeFillShade="F2"/>
            <w:vAlign w:val="bottom"/>
          </w:tcPr>
          <w:p w14:paraId="2CB3DF6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11</w:t>
            </w:r>
          </w:p>
        </w:tc>
        <w:tc>
          <w:tcPr>
            <w:tcW w:w="642" w:type="dxa"/>
            <w:shd w:val="clear" w:color="auto" w:fill="F2F2F2" w:themeFill="background1" w:themeFillShade="F2"/>
            <w:vAlign w:val="bottom"/>
          </w:tcPr>
          <w:p w14:paraId="0B8F058F"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16.4</w:t>
            </w:r>
          </w:p>
        </w:tc>
        <w:tc>
          <w:tcPr>
            <w:tcW w:w="581" w:type="dxa"/>
            <w:vAlign w:val="bottom"/>
          </w:tcPr>
          <w:p w14:paraId="08D4F1D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12</w:t>
            </w:r>
          </w:p>
        </w:tc>
        <w:tc>
          <w:tcPr>
            <w:tcW w:w="700" w:type="dxa"/>
            <w:vAlign w:val="bottom"/>
          </w:tcPr>
          <w:p w14:paraId="6C4E124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16.0</w:t>
            </w:r>
          </w:p>
        </w:tc>
        <w:tc>
          <w:tcPr>
            <w:tcW w:w="551" w:type="dxa"/>
            <w:shd w:val="clear" w:color="auto" w:fill="D9D9D9" w:themeFill="background1" w:themeFillShade="D9"/>
            <w:vAlign w:val="bottom"/>
          </w:tcPr>
          <w:p w14:paraId="0A210E5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13</w:t>
            </w:r>
          </w:p>
        </w:tc>
        <w:tc>
          <w:tcPr>
            <w:tcW w:w="655" w:type="dxa"/>
            <w:shd w:val="clear" w:color="auto" w:fill="D9D9D9" w:themeFill="background1" w:themeFillShade="D9"/>
            <w:vAlign w:val="bottom"/>
          </w:tcPr>
          <w:p w14:paraId="312F9E2F"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23.2</w:t>
            </w:r>
          </w:p>
        </w:tc>
        <w:tc>
          <w:tcPr>
            <w:tcW w:w="550" w:type="dxa"/>
            <w:vAlign w:val="bottom"/>
          </w:tcPr>
          <w:p w14:paraId="0AD4399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7</w:t>
            </w:r>
          </w:p>
        </w:tc>
        <w:tc>
          <w:tcPr>
            <w:tcW w:w="691" w:type="dxa"/>
            <w:vAlign w:val="bottom"/>
          </w:tcPr>
          <w:p w14:paraId="0AB2C28F"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16.7</w:t>
            </w:r>
          </w:p>
        </w:tc>
      </w:tr>
      <w:tr w:rsidR="006D05B1" w:rsidRPr="008B6C6A" w14:paraId="68A520B5" w14:textId="77777777" w:rsidTr="00C85BF4">
        <w:tc>
          <w:tcPr>
            <w:tcW w:w="2265" w:type="dxa"/>
            <w:vAlign w:val="bottom"/>
          </w:tcPr>
          <w:p w14:paraId="23DB235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dissatisfied</w:t>
            </w:r>
          </w:p>
        </w:tc>
        <w:tc>
          <w:tcPr>
            <w:tcW w:w="632" w:type="dxa"/>
            <w:shd w:val="clear" w:color="auto" w:fill="F2F2F2" w:themeFill="background1" w:themeFillShade="F2"/>
            <w:vAlign w:val="bottom"/>
          </w:tcPr>
          <w:p w14:paraId="28E7478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25</w:t>
            </w:r>
          </w:p>
        </w:tc>
        <w:tc>
          <w:tcPr>
            <w:tcW w:w="788" w:type="dxa"/>
            <w:shd w:val="clear" w:color="auto" w:fill="F2F2F2" w:themeFill="background1" w:themeFillShade="F2"/>
            <w:vAlign w:val="bottom"/>
          </w:tcPr>
          <w:p w14:paraId="4BAEC84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28.7</w:t>
            </w:r>
          </w:p>
        </w:tc>
        <w:tc>
          <w:tcPr>
            <w:tcW w:w="494" w:type="dxa"/>
            <w:vAlign w:val="bottom"/>
          </w:tcPr>
          <w:p w14:paraId="0B45156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20</w:t>
            </w:r>
          </w:p>
        </w:tc>
        <w:tc>
          <w:tcPr>
            <w:tcW w:w="749" w:type="dxa"/>
            <w:vAlign w:val="bottom"/>
          </w:tcPr>
          <w:p w14:paraId="74537F5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27.0</w:t>
            </w:r>
          </w:p>
        </w:tc>
        <w:tc>
          <w:tcPr>
            <w:tcW w:w="626" w:type="dxa"/>
            <w:shd w:val="clear" w:color="auto" w:fill="F2F2F2" w:themeFill="background1" w:themeFillShade="F2"/>
            <w:vAlign w:val="bottom"/>
          </w:tcPr>
          <w:p w14:paraId="4249F64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22</w:t>
            </w:r>
          </w:p>
        </w:tc>
        <w:tc>
          <w:tcPr>
            <w:tcW w:w="642" w:type="dxa"/>
            <w:shd w:val="clear" w:color="auto" w:fill="F2F2F2" w:themeFill="background1" w:themeFillShade="F2"/>
            <w:vAlign w:val="bottom"/>
          </w:tcPr>
          <w:p w14:paraId="2A7A571E"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32.8</w:t>
            </w:r>
          </w:p>
        </w:tc>
        <w:tc>
          <w:tcPr>
            <w:tcW w:w="581" w:type="dxa"/>
            <w:vAlign w:val="bottom"/>
          </w:tcPr>
          <w:p w14:paraId="326CD26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21</w:t>
            </w:r>
          </w:p>
        </w:tc>
        <w:tc>
          <w:tcPr>
            <w:tcW w:w="700" w:type="dxa"/>
            <w:vAlign w:val="bottom"/>
          </w:tcPr>
          <w:p w14:paraId="13D044E3"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28.0</w:t>
            </w:r>
          </w:p>
        </w:tc>
        <w:tc>
          <w:tcPr>
            <w:tcW w:w="551" w:type="dxa"/>
            <w:shd w:val="clear" w:color="auto" w:fill="D9D9D9" w:themeFill="background1" w:themeFillShade="D9"/>
            <w:vAlign w:val="bottom"/>
          </w:tcPr>
          <w:p w14:paraId="37EF63ED"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19</w:t>
            </w:r>
          </w:p>
        </w:tc>
        <w:tc>
          <w:tcPr>
            <w:tcW w:w="655" w:type="dxa"/>
            <w:shd w:val="clear" w:color="auto" w:fill="D9D9D9" w:themeFill="background1" w:themeFillShade="D9"/>
            <w:vAlign w:val="bottom"/>
          </w:tcPr>
          <w:p w14:paraId="75D93C0F"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33.9</w:t>
            </w:r>
          </w:p>
        </w:tc>
        <w:tc>
          <w:tcPr>
            <w:tcW w:w="550" w:type="dxa"/>
            <w:vAlign w:val="bottom"/>
          </w:tcPr>
          <w:p w14:paraId="29E1F7C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15</w:t>
            </w:r>
          </w:p>
        </w:tc>
        <w:tc>
          <w:tcPr>
            <w:tcW w:w="691" w:type="dxa"/>
            <w:vAlign w:val="bottom"/>
          </w:tcPr>
          <w:p w14:paraId="5CEC19C2"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35.7</w:t>
            </w:r>
          </w:p>
        </w:tc>
      </w:tr>
      <w:tr w:rsidR="006D05B1" w:rsidRPr="008B6C6A" w14:paraId="46B154C2" w14:textId="77777777" w:rsidTr="00C85BF4">
        <w:tc>
          <w:tcPr>
            <w:tcW w:w="2265" w:type="dxa"/>
            <w:vAlign w:val="bottom"/>
          </w:tcPr>
          <w:p w14:paraId="21E4BBE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neither sat / dissat</w:t>
            </w:r>
          </w:p>
        </w:tc>
        <w:tc>
          <w:tcPr>
            <w:tcW w:w="632" w:type="dxa"/>
            <w:shd w:val="clear" w:color="auto" w:fill="F2F2F2" w:themeFill="background1" w:themeFillShade="F2"/>
            <w:vAlign w:val="bottom"/>
          </w:tcPr>
          <w:p w14:paraId="5F09B2A8"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19</w:t>
            </w:r>
          </w:p>
        </w:tc>
        <w:tc>
          <w:tcPr>
            <w:tcW w:w="788" w:type="dxa"/>
            <w:shd w:val="clear" w:color="auto" w:fill="F2F2F2" w:themeFill="background1" w:themeFillShade="F2"/>
            <w:vAlign w:val="bottom"/>
          </w:tcPr>
          <w:p w14:paraId="1217CF2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21.8</w:t>
            </w:r>
          </w:p>
        </w:tc>
        <w:tc>
          <w:tcPr>
            <w:tcW w:w="494" w:type="dxa"/>
            <w:vAlign w:val="bottom"/>
          </w:tcPr>
          <w:p w14:paraId="3672787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21</w:t>
            </w:r>
          </w:p>
        </w:tc>
        <w:tc>
          <w:tcPr>
            <w:tcW w:w="749" w:type="dxa"/>
            <w:vAlign w:val="bottom"/>
          </w:tcPr>
          <w:p w14:paraId="60832AC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28.4</w:t>
            </w:r>
          </w:p>
        </w:tc>
        <w:tc>
          <w:tcPr>
            <w:tcW w:w="626" w:type="dxa"/>
            <w:shd w:val="clear" w:color="auto" w:fill="F2F2F2" w:themeFill="background1" w:themeFillShade="F2"/>
            <w:vAlign w:val="bottom"/>
          </w:tcPr>
          <w:p w14:paraId="230D79E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19</w:t>
            </w:r>
          </w:p>
        </w:tc>
        <w:tc>
          <w:tcPr>
            <w:tcW w:w="642" w:type="dxa"/>
            <w:shd w:val="clear" w:color="auto" w:fill="F2F2F2" w:themeFill="background1" w:themeFillShade="F2"/>
            <w:vAlign w:val="bottom"/>
          </w:tcPr>
          <w:p w14:paraId="57094ED4"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28.4</w:t>
            </w:r>
          </w:p>
        </w:tc>
        <w:tc>
          <w:tcPr>
            <w:tcW w:w="581" w:type="dxa"/>
            <w:vAlign w:val="bottom"/>
          </w:tcPr>
          <w:p w14:paraId="1B220DA9"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23</w:t>
            </w:r>
          </w:p>
        </w:tc>
        <w:tc>
          <w:tcPr>
            <w:tcW w:w="700" w:type="dxa"/>
            <w:vAlign w:val="bottom"/>
          </w:tcPr>
          <w:p w14:paraId="0472BC6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30.7</w:t>
            </w:r>
          </w:p>
        </w:tc>
        <w:tc>
          <w:tcPr>
            <w:tcW w:w="551" w:type="dxa"/>
            <w:shd w:val="clear" w:color="auto" w:fill="D9D9D9" w:themeFill="background1" w:themeFillShade="D9"/>
            <w:vAlign w:val="bottom"/>
          </w:tcPr>
          <w:p w14:paraId="40B365A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12</w:t>
            </w:r>
          </w:p>
        </w:tc>
        <w:tc>
          <w:tcPr>
            <w:tcW w:w="655" w:type="dxa"/>
            <w:shd w:val="clear" w:color="auto" w:fill="D9D9D9" w:themeFill="background1" w:themeFillShade="D9"/>
            <w:vAlign w:val="bottom"/>
          </w:tcPr>
          <w:p w14:paraId="3D4ECEFE"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21.4</w:t>
            </w:r>
          </w:p>
        </w:tc>
        <w:tc>
          <w:tcPr>
            <w:tcW w:w="550" w:type="dxa"/>
            <w:vAlign w:val="bottom"/>
          </w:tcPr>
          <w:p w14:paraId="1367C9A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10</w:t>
            </w:r>
          </w:p>
        </w:tc>
        <w:tc>
          <w:tcPr>
            <w:tcW w:w="691" w:type="dxa"/>
            <w:vAlign w:val="bottom"/>
          </w:tcPr>
          <w:p w14:paraId="0FAEF9C9"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23.8</w:t>
            </w:r>
          </w:p>
        </w:tc>
      </w:tr>
      <w:tr w:rsidR="006D05B1" w:rsidRPr="008B6C6A" w14:paraId="6E0EA8F6" w14:textId="77777777" w:rsidTr="00C85BF4">
        <w:tc>
          <w:tcPr>
            <w:tcW w:w="2265" w:type="dxa"/>
            <w:vAlign w:val="bottom"/>
          </w:tcPr>
          <w:p w14:paraId="1C0D6DE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satisfied</w:t>
            </w:r>
          </w:p>
        </w:tc>
        <w:tc>
          <w:tcPr>
            <w:tcW w:w="632" w:type="dxa"/>
            <w:shd w:val="clear" w:color="auto" w:fill="F2F2F2" w:themeFill="background1" w:themeFillShade="F2"/>
            <w:vAlign w:val="bottom"/>
          </w:tcPr>
          <w:p w14:paraId="4A3EA93C"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24</w:t>
            </w:r>
          </w:p>
        </w:tc>
        <w:tc>
          <w:tcPr>
            <w:tcW w:w="788" w:type="dxa"/>
            <w:shd w:val="clear" w:color="auto" w:fill="F2F2F2" w:themeFill="background1" w:themeFillShade="F2"/>
            <w:vAlign w:val="bottom"/>
          </w:tcPr>
          <w:p w14:paraId="60EF4CF8"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27.6</w:t>
            </w:r>
          </w:p>
        </w:tc>
        <w:tc>
          <w:tcPr>
            <w:tcW w:w="494" w:type="dxa"/>
            <w:vAlign w:val="bottom"/>
          </w:tcPr>
          <w:p w14:paraId="5768AEB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17</w:t>
            </w:r>
          </w:p>
        </w:tc>
        <w:tc>
          <w:tcPr>
            <w:tcW w:w="749" w:type="dxa"/>
            <w:vAlign w:val="bottom"/>
          </w:tcPr>
          <w:p w14:paraId="6602AC04"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23</w:t>
            </w:r>
          </w:p>
        </w:tc>
        <w:tc>
          <w:tcPr>
            <w:tcW w:w="626" w:type="dxa"/>
            <w:shd w:val="clear" w:color="auto" w:fill="F2F2F2" w:themeFill="background1" w:themeFillShade="F2"/>
            <w:vAlign w:val="bottom"/>
          </w:tcPr>
          <w:p w14:paraId="0F8E0EFD"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13</w:t>
            </w:r>
          </w:p>
        </w:tc>
        <w:tc>
          <w:tcPr>
            <w:tcW w:w="642" w:type="dxa"/>
            <w:shd w:val="clear" w:color="auto" w:fill="F2F2F2" w:themeFill="background1" w:themeFillShade="F2"/>
            <w:vAlign w:val="bottom"/>
          </w:tcPr>
          <w:p w14:paraId="57E1CB36"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19.4</w:t>
            </w:r>
          </w:p>
        </w:tc>
        <w:tc>
          <w:tcPr>
            <w:tcW w:w="581" w:type="dxa"/>
            <w:vAlign w:val="bottom"/>
          </w:tcPr>
          <w:p w14:paraId="0C3DC58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17</w:t>
            </w:r>
          </w:p>
        </w:tc>
        <w:tc>
          <w:tcPr>
            <w:tcW w:w="700" w:type="dxa"/>
            <w:vAlign w:val="bottom"/>
          </w:tcPr>
          <w:p w14:paraId="38CF05D6"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22.7</w:t>
            </w:r>
          </w:p>
        </w:tc>
        <w:tc>
          <w:tcPr>
            <w:tcW w:w="551" w:type="dxa"/>
            <w:shd w:val="clear" w:color="auto" w:fill="D9D9D9" w:themeFill="background1" w:themeFillShade="D9"/>
            <w:vAlign w:val="bottom"/>
          </w:tcPr>
          <w:p w14:paraId="791FB50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12</w:t>
            </w:r>
          </w:p>
        </w:tc>
        <w:tc>
          <w:tcPr>
            <w:tcW w:w="655" w:type="dxa"/>
            <w:shd w:val="clear" w:color="auto" w:fill="D9D9D9" w:themeFill="background1" w:themeFillShade="D9"/>
            <w:vAlign w:val="bottom"/>
          </w:tcPr>
          <w:p w14:paraId="50701ED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21.4</w:t>
            </w:r>
          </w:p>
        </w:tc>
        <w:tc>
          <w:tcPr>
            <w:tcW w:w="550" w:type="dxa"/>
            <w:vAlign w:val="bottom"/>
          </w:tcPr>
          <w:p w14:paraId="785CD7F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7</w:t>
            </w:r>
          </w:p>
        </w:tc>
        <w:tc>
          <w:tcPr>
            <w:tcW w:w="691" w:type="dxa"/>
            <w:vAlign w:val="bottom"/>
          </w:tcPr>
          <w:p w14:paraId="1CD68DE7"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16.7</w:t>
            </w:r>
          </w:p>
        </w:tc>
      </w:tr>
      <w:tr w:rsidR="006D05B1" w:rsidRPr="008B6C6A" w14:paraId="03F8E06C" w14:textId="77777777" w:rsidTr="00C85BF4">
        <w:tc>
          <w:tcPr>
            <w:tcW w:w="2265" w:type="dxa"/>
            <w:vAlign w:val="bottom"/>
          </w:tcPr>
          <w:p w14:paraId="4374E199"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very satisfied</w:t>
            </w:r>
          </w:p>
        </w:tc>
        <w:tc>
          <w:tcPr>
            <w:tcW w:w="632" w:type="dxa"/>
            <w:shd w:val="clear" w:color="auto" w:fill="F2F2F2" w:themeFill="background1" w:themeFillShade="F2"/>
            <w:vAlign w:val="bottom"/>
          </w:tcPr>
          <w:p w14:paraId="75FF8AB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3</w:t>
            </w:r>
          </w:p>
        </w:tc>
        <w:tc>
          <w:tcPr>
            <w:tcW w:w="788" w:type="dxa"/>
            <w:shd w:val="clear" w:color="auto" w:fill="F2F2F2" w:themeFill="background1" w:themeFillShade="F2"/>
            <w:vAlign w:val="bottom"/>
          </w:tcPr>
          <w:p w14:paraId="67796A0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3.4</w:t>
            </w:r>
          </w:p>
        </w:tc>
        <w:tc>
          <w:tcPr>
            <w:tcW w:w="494" w:type="dxa"/>
            <w:vAlign w:val="bottom"/>
          </w:tcPr>
          <w:p w14:paraId="37E600A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6</w:t>
            </w:r>
          </w:p>
        </w:tc>
        <w:tc>
          <w:tcPr>
            <w:tcW w:w="749" w:type="dxa"/>
            <w:vAlign w:val="bottom"/>
          </w:tcPr>
          <w:p w14:paraId="0DB3427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8.1</w:t>
            </w:r>
          </w:p>
        </w:tc>
        <w:tc>
          <w:tcPr>
            <w:tcW w:w="626" w:type="dxa"/>
            <w:shd w:val="clear" w:color="auto" w:fill="F2F2F2" w:themeFill="background1" w:themeFillShade="F2"/>
            <w:vAlign w:val="bottom"/>
          </w:tcPr>
          <w:p w14:paraId="310A5DA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w:t>
            </w:r>
          </w:p>
        </w:tc>
        <w:tc>
          <w:tcPr>
            <w:tcW w:w="642" w:type="dxa"/>
            <w:shd w:val="clear" w:color="auto" w:fill="F2F2F2" w:themeFill="background1" w:themeFillShade="F2"/>
            <w:vAlign w:val="bottom"/>
          </w:tcPr>
          <w:p w14:paraId="75B77188"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3.0</w:t>
            </w:r>
          </w:p>
        </w:tc>
        <w:tc>
          <w:tcPr>
            <w:tcW w:w="581" w:type="dxa"/>
            <w:vAlign w:val="bottom"/>
          </w:tcPr>
          <w:p w14:paraId="198B728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w:t>
            </w:r>
          </w:p>
        </w:tc>
        <w:tc>
          <w:tcPr>
            <w:tcW w:w="700" w:type="dxa"/>
            <w:vAlign w:val="bottom"/>
          </w:tcPr>
          <w:p w14:paraId="15B4A1B2"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2.7</w:t>
            </w:r>
          </w:p>
        </w:tc>
        <w:tc>
          <w:tcPr>
            <w:tcW w:w="551" w:type="dxa"/>
            <w:shd w:val="clear" w:color="auto" w:fill="D9D9D9" w:themeFill="background1" w:themeFillShade="D9"/>
            <w:vAlign w:val="bottom"/>
          </w:tcPr>
          <w:p w14:paraId="4DABF38B"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0</w:t>
            </w:r>
          </w:p>
        </w:tc>
        <w:tc>
          <w:tcPr>
            <w:tcW w:w="655" w:type="dxa"/>
            <w:shd w:val="clear" w:color="auto" w:fill="D9D9D9" w:themeFill="background1" w:themeFillShade="D9"/>
            <w:vAlign w:val="bottom"/>
          </w:tcPr>
          <w:p w14:paraId="58AAF91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0.0</w:t>
            </w:r>
          </w:p>
        </w:tc>
        <w:tc>
          <w:tcPr>
            <w:tcW w:w="550" w:type="dxa"/>
            <w:vAlign w:val="bottom"/>
          </w:tcPr>
          <w:p w14:paraId="32226F7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3</w:t>
            </w:r>
          </w:p>
        </w:tc>
        <w:tc>
          <w:tcPr>
            <w:tcW w:w="691" w:type="dxa"/>
            <w:vAlign w:val="bottom"/>
          </w:tcPr>
          <w:p w14:paraId="6E1A59EE"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7.1</w:t>
            </w:r>
          </w:p>
        </w:tc>
      </w:tr>
      <w:tr w:rsidR="006D05B1" w:rsidRPr="008B6C6A" w14:paraId="78810499" w14:textId="77777777" w:rsidTr="00C85BF4">
        <w:tc>
          <w:tcPr>
            <w:tcW w:w="2265" w:type="dxa"/>
            <w:vAlign w:val="center"/>
          </w:tcPr>
          <w:p w14:paraId="7DC6448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Sample size</w:t>
            </w:r>
          </w:p>
        </w:tc>
        <w:tc>
          <w:tcPr>
            <w:tcW w:w="1420" w:type="dxa"/>
            <w:gridSpan w:val="2"/>
            <w:vAlign w:val="center"/>
          </w:tcPr>
          <w:p w14:paraId="3A3F0EB0"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87</w:t>
            </w:r>
          </w:p>
        </w:tc>
        <w:tc>
          <w:tcPr>
            <w:tcW w:w="1243" w:type="dxa"/>
            <w:gridSpan w:val="2"/>
            <w:vAlign w:val="center"/>
          </w:tcPr>
          <w:p w14:paraId="2023394D"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74</w:t>
            </w:r>
          </w:p>
        </w:tc>
        <w:tc>
          <w:tcPr>
            <w:tcW w:w="1268" w:type="dxa"/>
            <w:gridSpan w:val="2"/>
            <w:vAlign w:val="center"/>
          </w:tcPr>
          <w:p w14:paraId="0259FDC4"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67</w:t>
            </w:r>
          </w:p>
        </w:tc>
        <w:tc>
          <w:tcPr>
            <w:tcW w:w="1281" w:type="dxa"/>
            <w:gridSpan w:val="2"/>
            <w:vAlign w:val="center"/>
          </w:tcPr>
          <w:p w14:paraId="516903EC"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75</w:t>
            </w:r>
          </w:p>
        </w:tc>
        <w:tc>
          <w:tcPr>
            <w:tcW w:w="1206" w:type="dxa"/>
            <w:gridSpan w:val="2"/>
            <w:vAlign w:val="center"/>
          </w:tcPr>
          <w:p w14:paraId="44C845A9"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56</w:t>
            </w:r>
          </w:p>
        </w:tc>
        <w:tc>
          <w:tcPr>
            <w:tcW w:w="1241" w:type="dxa"/>
            <w:gridSpan w:val="2"/>
            <w:vAlign w:val="center"/>
          </w:tcPr>
          <w:p w14:paraId="52253577"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42</w:t>
            </w:r>
          </w:p>
        </w:tc>
      </w:tr>
      <w:tr w:rsidR="006D05B1" w:rsidRPr="008B6C6A" w14:paraId="2319AB0D" w14:textId="77777777" w:rsidTr="006D05B1">
        <w:trPr>
          <w:trHeight w:val="227"/>
        </w:trPr>
        <w:tc>
          <w:tcPr>
            <w:tcW w:w="9924" w:type="dxa"/>
            <w:gridSpan w:val="13"/>
            <w:vAlign w:val="bottom"/>
          </w:tcPr>
          <w:p w14:paraId="089A50C8" w14:textId="77777777" w:rsidR="006D05B1" w:rsidRPr="006D05B1" w:rsidRDefault="006D05B1" w:rsidP="00C85BF4">
            <w:pPr>
              <w:spacing w:line="240" w:lineRule="auto"/>
              <w:rPr>
                <w:rFonts w:asciiTheme="majorHAnsi" w:hAnsiTheme="majorHAnsi" w:cstheme="majorHAnsi"/>
                <w:b/>
                <w:color w:val="000000"/>
                <w:sz w:val="22"/>
              </w:rPr>
            </w:pPr>
            <w:r w:rsidRPr="006D05B1">
              <w:rPr>
                <w:rFonts w:asciiTheme="majorHAnsi" w:hAnsiTheme="majorHAnsi" w:cstheme="majorHAnsi"/>
                <w:b/>
                <w:color w:val="000000"/>
                <w:sz w:val="22"/>
              </w:rPr>
              <w:t>Satisfaction with leisure time (Standalone item: “I am satisfied with how I spend my free time.”</w:t>
            </w:r>
          </w:p>
        </w:tc>
      </w:tr>
      <w:tr w:rsidR="006D05B1" w:rsidRPr="008B6C6A" w14:paraId="479CBF41" w14:textId="77777777" w:rsidTr="00C85BF4">
        <w:tc>
          <w:tcPr>
            <w:tcW w:w="2265" w:type="dxa"/>
            <w:vAlign w:val="bottom"/>
          </w:tcPr>
          <w:p w14:paraId="2AC3D383"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definitely true</w:t>
            </w:r>
          </w:p>
        </w:tc>
        <w:tc>
          <w:tcPr>
            <w:tcW w:w="632" w:type="dxa"/>
            <w:vAlign w:val="bottom"/>
          </w:tcPr>
          <w:p w14:paraId="35960E8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16</w:t>
            </w:r>
          </w:p>
        </w:tc>
        <w:tc>
          <w:tcPr>
            <w:tcW w:w="788" w:type="dxa"/>
            <w:vAlign w:val="bottom"/>
          </w:tcPr>
          <w:p w14:paraId="58B70A08"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18.2</w:t>
            </w:r>
          </w:p>
        </w:tc>
        <w:tc>
          <w:tcPr>
            <w:tcW w:w="494" w:type="dxa"/>
            <w:vAlign w:val="bottom"/>
          </w:tcPr>
          <w:p w14:paraId="0108C45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12</w:t>
            </w:r>
          </w:p>
        </w:tc>
        <w:tc>
          <w:tcPr>
            <w:tcW w:w="749" w:type="dxa"/>
            <w:vAlign w:val="bottom"/>
          </w:tcPr>
          <w:p w14:paraId="486081D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15.8</w:t>
            </w:r>
          </w:p>
        </w:tc>
        <w:tc>
          <w:tcPr>
            <w:tcW w:w="626" w:type="dxa"/>
            <w:vAlign w:val="bottom"/>
          </w:tcPr>
          <w:p w14:paraId="3960E45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8</w:t>
            </w:r>
          </w:p>
        </w:tc>
        <w:tc>
          <w:tcPr>
            <w:tcW w:w="642" w:type="dxa"/>
            <w:vAlign w:val="bottom"/>
          </w:tcPr>
          <w:p w14:paraId="5525233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11.4</w:t>
            </w:r>
          </w:p>
        </w:tc>
        <w:tc>
          <w:tcPr>
            <w:tcW w:w="581" w:type="dxa"/>
            <w:vAlign w:val="bottom"/>
          </w:tcPr>
          <w:p w14:paraId="0CC3E81E"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9</w:t>
            </w:r>
          </w:p>
        </w:tc>
        <w:tc>
          <w:tcPr>
            <w:tcW w:w="700" w:type="dxa"/>
            <w:vAlign w:val="bottom"/>
          </w:tcPr>
          <w:p w14:paraId="52AC8E28"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12.0</w:t>
            </w:r>
          </w:p>
        </w:tc>
        <w:tc>
          <w:tcPr>
            <w:tcW w:w="551" w:type="dxa"/>
            <w:vAlign w:val="bottom"/>
          </w:tcPr>
          <w:p w14:paraId="40D66468"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5</w:t>
            </w:r>
          </w:p>
        </w:tc>
        <w:tc>
          <w:tcPr>
            <w:tcW w:w="655" w:type="dxa"/>
            <w:vAlign w:val="bottom"/>
          </w:tcPr>
          <w:p w14:paraId="7BD6B56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8.9</w:t>
            </w:r>
          </w:p>
        </w:tc>
        <w:tc>
          <w:tcPr>
            <w:tcW w:w="550" w:type="dxa"/>
            <w:vAlign w:val="bottom"/>
          </w:tcPr>
          <w:p w14:paraId="76F9550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3</w:t>
            </w:r>
          </w:p>
        </w:tc>
        <w:tc>
          <w:tcPr>
            <w:tcW w:w="691" w:type="dxa"/>
            <w:vAlign w:val="bottom"/>
          </w:tcPr>
          <w:p w14:paraId="563EF07D"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7.1</w:t>
            </w:r>
          </w:p>
        </w:tc>
      </w:tr>
      <w:tr w:rsidR="006D05B1" w:rsidRPr="008B6C6A" w14:paraId="0899C483" w14:textId="77777777" w:rsidTr="00C85BF4">
        <w:tc>
          <w:tcPr>
            <w:tcW w:w="2265" w:type="dxa"/>
            <w:vAlign w:val="bottom"/>
          </w:tcPr>
          <w:p w14:paraId="6362044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probably true</w:t>
            </w:r>
          </w:p>
        </w:tc>
        <w:tc>
          <w:tcPr>
            <w:tcW w:w="632" w:type="dxa"/>
            <w:vAlign w:val="bottom"/>
          </w:tcPr>
          <w:p w14:paraId="424A94DF"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30</w:t>
            </w:r>
          </w:p>
        </w:tc>
        <w:tc>
          <w:tcPr>
            <w:tcW w:w="788" w:type="dxa"/>
            <w:vAlign w:val="bottom"/>
          </w:tcPr>
          <w:p w14:paraId="423E05A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34.1</w:t>
            </w:r>
          </w:p>
        </w:tc>
        <w:tc>
          <w:tcPr>
            <w:tcW w:w="494" w:type="dxa"/>
            <w:vAlign w:val="bottom"/>
          </w:tcPr>
          <w:p w14:paraId="606ACA6D"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26</w:t>
            </w:r>
          </w:p>
        </w:tc>
        <w:tc>
          <w:tcPr>
            <w:tcW w:w="749" w:type="dxa"/>
            <w:vAlign w:val="bottom"/>
          </w:tcPr>
          <w:p w14:paraId="7BE4A8BC"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34.2</w:t>
            </w:r>
          </w:p>
        </w:tc>
        <w:tc>
          <w:tcPr>
            <w:tcW w:w="626" w:type="dxa"/>
            <w:vAlign w:val="bottom"/>
          </w:tcPr>
          <w:p w14:paraId="0E2A3F2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22</w:t>
            </w:r>
          </w:p>
        </w:tc>
        <w:tc>
          <w:tcPr>
            <w:tcW w:w="642" w:type="dxa"/>
            <w:vAlign w:val="bottom"/>
          </w:tcPr>
          <w:p w14:paraId="05C511E3"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31.4</w:t>
            </w:r>
          </w:p>
        </w:tc>
        <w:tc>
          <w:tcPr>
            <w:tcW w:w="581" w:type="dxa"/>
            <w:vAlign w:val="bottom"/>
          </w:tcPr>
          <w:p w14:paraId="744BE1B7"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33</w:t>
            </w:r>
          </w:p>
        </w:tc>
        <w:tc>
          <w:tcPr>
            <w:tcW w:w="700" w:type="dxa"/>
            <w:vAlign w:val="bottom"/>
          </w:tcPr>
          <w:p w14:paraId="1E1F28C9"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44.0</w:t>
            </w:r>
          </w:p>
        </w:tc>
        <w:tc>
          <w:tcPr>
            <w:tcW w:w="551" w:type="dxa"/>
            <w:vAlign w:val="bottom"/>
          </w:tcPr>
          <w:p w14:paraId="2C6C71E0"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18</w:t>
            </w:r>
          </w:p>
        </w:tc>
        <w:tc>
          <w:tcPr>
            <w:tcW w:w="655" w:type="dxa"/>
            <w:vAlign w:val="bottom"/>
          </w:tcPr>
          <w:p w14:paraId="5759637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32.1</w:t>
            </w:r>
          </w:p>
        </w:tc>
        <w:tc>
          <w:tcPr>
            <w:tcW w:w="550" w:type="dxa"/>
            <w:vAlign w:val="bottom"/>
          </w:tcPr>
          <w:p w14:paraId="1B496B7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14</w:t>
            </w:r>
          </w:p>
        </w:tc>
        <w:tc>
          <w:tcPr>
            <w:tcW w:w="691" w:type="dxa"/>
            <w:vAlign w:val="bottom"/>
          </w:tcPr>
          <w:p w14:paraId="6AACF757"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33.3</w:t>
            </w:r>
          </w:p>
        </w:tc>
      </w:tr>
      <w:tr w:rsidR="006D05B1" w:rsidRPr="008B6C6A" w14:paraId="47094EE9" w14:textId="77777777" w:rsidTr="00C85BF4">
        <w:tc>
          <w:tcPr>
            <w:tcW w:w="2265" w:type="dxa"/>
            <w:vAlign w:val="bottom"/>
          </w:tcPr>
          <w:p w14:paraId="0E148B64"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probably false</w:t>
            </w:r>
          </w:p>
        </w:tc>
        <w:tc>
          <w:tcPr>
            <w:tcW w:w="632" w:type="dxa"/>
            <w:vAlign w:val="bottom"/>
          </w:tcPr>
          <w:p w14:paraId="45343ED7"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24</w:t>
            </w:r>
          </w:p>
        </w:tc>
        <w:tc>
          <w:tcPr>
            <w:tcW w:w="788" w:type="dxa"/>
            <w:vAlign w:val="bottom"/>
          </w:tcPr>
          <w:p w14:paraId="005B8AD6"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27.3</w:t>
            </w:r>
          </w:p>
        </w:tc>
        <w:tc>
          <w:tcPr>
            <w:tcW w:w="494" w:type="dxa"/>
            <w:vAlign w:val="bottom"/>
          </w:tcPr>
          <w:p w14:paraId="52E9E738"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28</w:t>
            </w:r>
          </w:p>
        </w:tc>
        <w:tc>
          <w:tcPr>
            <w:tcW w:w="749" w:type="dxa"/>
            <w:vAlign w:val="bottom"/>
          </w:tcPr>
          <w:p w14:paraId="72582104"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36.8</w:t>
            </w:r>
          </w:p>
        </w:tc>
        <w:tc>
          <w:tcPr>
            <w:tcW w:w="626" w:type="dxa"/>
            <w:vAlign w:val="bottom"/>
          </w:tcPr>
          <w:p w14:paraId="39F77E3B"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23</w:t>
            </w:r>
          </w:p>
        </w:tc>
        <w:tc>
          <w:tcPr>
            <w:tcW w:w="642" w:type="dxa"/>
            <w:vAlign w:val="bottom"/>
          </w:tcPr>
          <w:p w14:paraId="66B266F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32.9</w:t>
            </w:r>
          </w:p>
        </w:tc>
        <w:tc>
          <w:tcPr>
            <w:tcW w:w="581" w:type="dxa"/>
            <w:vAlign w:val="bottom"/>
          </w:tcPr>
          <w:p w14:paraId="6523E64B"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19</w:t>
            </w:r>
          </w:p>
        </w:tc>
        <w:tc>
          <w:tcPr>
            <w:tcW w:w="700" w:type="dxa"/>
            <w:vAlign w:val="bottom"/>
          </w:tcPr>
          <w:p w14:paraId="2D46B4AC"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25.3</w:t>
            </w:r>
          </w:p>
        </w:tc>
        <w:tc>
          <w:tcPr>
            <w:tcW w:w="551" w:type="dxa"/>
            <w:vAlign w:val="bottom"/>
          </w:tcPr>
          <w:p w14:paraId="0C8DF3C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17</w:t>
            </w:r>
          </w:p>
        </w:tc>
        <w:tc>
          <w:tcPr>
            <w:tcW w:w="655" w:type="dxa"/>
            <w:vAlign w:val="bottom"/>
          </w:tcPr>
          <w:p w14:paraId="3CCD7268"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30.4</w:t>
            </w:r>
          </w:p>
        </w:tc>
        <w:tc>
          <w:tcPr>
            <w:tcW w:w="550" w:type="dxa"/>
            <w:vAlign w:val="bottom"/>
          </w:tcPr>
          <w:p w14:paraId="30AACF3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15</w:t>
            </w:r>
          </w:p>
        </w:tc>
        <w:tc>
          <w:tcPr>
            <w:tcW w:w="691" w:type="dxa"/>
            <w:vAlign w:val="bottom"/>
          </w:tcPr>
          <w:p w14:paraId="23DBEC69"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35.7</w:t>
            </w:r>
          </w:p>
        </w:tc>
      </w:tr>
      <w:tr w:rsidR="006D05B1" w:rsidRPr="008B6C6A" w14:paraId="72A33DEE" w14:textId="77777777" w:rsidTr="00C85BF4">
        <w:tc>
          <w:tcPr>
            <w:tcW w:w="2265" w:type="dxa"/>
            <w:vAlign w:val="bottom"/>
          </w:tcPr>
          <w:p w14:paraId="4B252785"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definitely false</w:t>
            </w:r>
          </w:p>
        </w:tc>
        <w:tc>
          <w:tcPr>
            <w:tcW w:w="632" w:type="dxa"/>
            <w:vAlign w:val="bottom"/>
          </w:tcPr>
          <w:p w14:paraId="6B6A0237"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18</w:t>
            </w:r>
          </w:p>
        </w:tc>
        <w:tc>
          <w:tcPr>
            <w:tcW w:w="788" w:type="dxa"/>
            <w:vAlign w:val="bottom"/>
          </w:tcPr>
          <w:p w14:paraId="5CE3DD35"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20.5</w:t>
            </w:r>
          </w:p>
        </w:tc>
        <w:tc>
          <w:tcPr>
            <w:tcW w:w="494" w:type="dxa"/>
            <w:vAlign w:val="bottom"/>
          </w:tcPr>
          <w:p w14:paraId="2CAA2361"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10</w:t>
            </w:r>
          </w:p>
        </w:tc>
        <w:tc>
          <w:tcPr>
            <w:tcW w:w="749" w:type="dxa"/>
            <w:vAlign w:val="bottom"/>
          </w:tcPr>
          <w:p w14:paraId="161C1403"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13.2</w:t>
            </w:r>
          </w:p>
        </w:tc>
        <w:tc>
          <w:tcPr>
            <w:tcW w:w="626" w:type="dxa"/>
            <w:vAlign w:val="bottom"/>
          </w:tcPr>
          <w:p w14:paraId="4E386D6A"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17</w:t>
            </w:r>
          </w:p>
        </w:tc>
        <w:tc>
          <w:tcPr>
            <w:tcW w:w="642" w:type="dxa"/>
            <w:vAlign w:val="bottom"/>
          </w:tcPr>
          <w:p w14:paraId="65CA496E"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24.3</w:t>
            </w:r>
          </w:p>
        </w:tc>
        <w:tc>
          <w:tcPr>
            <w:tcW w:w="581" w:type="dxa"/>
            <w:vAlign w:val="bottom"/>
          </w:tcPr>
          <w:p w14:paraId="1C6FFD92"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14</w:t>
            </w:r>
          </w:p>
        </w:tc>
        <w:tc>
          <w:tcPr>
            <w:tcW w:w="700" w:type="dxa"/>
            <w:vAlign w:val="bottom"/>
          </w:tcPr>
          <w:p w14:paraId="0F5F8024"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18.7</w:t>
            </w:r>
          </w:p>
        </w:tc>
        <w:tc>
          <w:tcPr>
            <w:tcW w:w="551" w:type="dxa"/>
            <w:vAlign w:val="bottom"/>
          </w:tcPr>
          <w:p w14:paraId="5DC39E19"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16</w:t>
            </w:r>
          </w:p>
        </w:tc>
        <w:tc>
          <w:tcPr>
            <w:tcW w:w="655" w:type="dxa"/>
            <w:vAlign w:val="bottom"/>
          </w:tcPr>
          <w:p w14:paraId="349507B0"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28.6</w:t>
            </w:r>
          </w:p>
        </w:tc>
        <w:tc>
          <w:tcPr>
            <w:tcW w:w="550" w:type="dxa"/>
            <w:vAlign w:val="bottom"/>
          </w:tcPr>
          <w:p w14:paraId="5454C646" w14:textId="77777777" w:rsidR="006D05B1" w:rsidRPr="006D05B1" w:rsidRDefault="006D05B1" w:rsidP="00C85BF4">
            <w:pPr>
              <w:spacing w:line="240" w:lineRule="auto"/>
              <w:jc w:val="right"/>
              <w:rPr>
                <w:rFonts w:asciiTheme="majorHAnsi" w:hAnsiTheme="majorHAnsi" w:cstheme="majorHAnsi"/>
                <w:color w:val="000000"/>
                <w:sz w:val="22"/>
              </w:rPr>
            </w:pPr>
            <w:r w:rsidRPr="006D05B1">
              <w:rPr>
                <w:rFonts w:asciiTheme="majorHAnsi" w:hAnsiTheme="majorHAnsi" w:cstheme="majorHAnsi"/>
                <w:color w:val="000000"/>
                <w:sz w:val="22"/>
              </w:rPr>
              <w:t>10</w:t>
            </w:r>
          </w:p>
        </w:tc>
        <w:tc>
          <w:tcPr>
            <w:tcW w:w="691" w:type="dxa"/>
            <w:vAlign w:val="bottom"/>
          </w:tcPr>
          <w:p w14:paraId="53475561"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23.8</w:t>
            </w:r>
          </w:p>
        </w:tc>
      </w:tr>
      <w:tr w:rsidR="006D05B1" w:rsidRPr="008B6C6A" w14:paraId="59C21C7C" w14:textId="77777777" w:rsidTr="00C85BF4">
        <w:tc>
          <w:tcPr>
            <w:tcW w:w="2265" w:type="dxa"/>
            <w:vAlign w:val="center"/>
          </w:tcPr>
          <w:p w14:paraId="7B8BCF8A" w14:textId="77777777" w:rsidR="006D05B1" w:rsidRPr="006D05B1" w:rsidRDefault="006D05B1" w:rsidP="00C85BF4">
            <w:pPr>
              <w:spacing w:line="240" w:lineRule="auto"/>
              <w:jc w:val="right"/>
              <w:rPr>
                <w:rFonts w:asciiTheme="majorHAnsi" w:hAnsiTheme="majorHAnsi" w:cstheme="majorHAnsi"/>
                <w:i/>
                <w:color w:val="000000"/>
                <w:sz w:val="22"/>
              </w:rPr>
            </w:pPr>
            <w:r w:rsidRPr="006D05B1">
              <w:rPr>
                <w:rFonts w:asciiTheme="majorHAnsi" w:hAnsiTheme="majorHAnsi" w:cstheme="majorHAnsi"/>
                <w:i/>
                <w:color w:val="000000"/>
                <w:sz w:val="22"/>
              </w:rPr>
              <w:t>Sample size</w:t>
            </w:r>
          </w:p>
        </w:tc>
        <w:tc>
          <w:tcPr>
            <w:tcW w:w="1420" w:type="dxa"/>
            <w:gridSpan w:val="2"/>
            <w:vAlign w:val="center"/>
          </w:tcPr>
          <w:p w14:paraId="3DA5D98B"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88</w:t>
            </w:r>
          </w:p>
        </w:tc>
        <w:tc>
          <w:tcPr>
            <w:tcW w:w="1243" w:type="dxa"/>
            <w:gridSpan w:val="2"/>
            <w:vAlign w:val="center"/>
          </w:tcPr>
          <w:p w14:paraId="1E977F71"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76</w:t>
            </w:r>
          </w:p>
        </w:tc>
        <w:tc>
          <w:tcPr>
            <w:tcW w:w="1268" w:type="dxa"/>
            <w:gridSpan w:val="2"/>
            <w:vAlign w:val="center"/>
          </w:tcPr>
          <w:p w14:paraId="3500D2A4"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70</w:t>
            </w:r>
          </w:p>
        </w:tc>
        <w:tc>
          <w:tcPr>
            <w:tcW w:w="1281" w:type="dxa"/>
            <w:gridSpan w:val="2"/>
            <w:vAlign w:val="center"/>
          </w:tcPr>
          <w:p w14:paraId="7B9DA714"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75</w:t>
            </w:r>
          </w:p>
        </w:tc>
        <w:tc>
          <w:tcPr>
            <w:tcW w:w="1206" w:type="dxa"/>
            <w:gridSpan w:val="2"/>
            <w:vAlign w:val="center"/>
          </w:tcPr>
          <w:p w14:paraId="6A1FB1BC"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56</w:t>
            </w:r>
          </w:p>
        </w:tc>
        <w:tc>
          <w:tcPr>
            <w:tcW w:w="1241" w:type="dxa"/>
            <w:gridSpan w:val="2"/>
            <w:vAlign w:val="center"/>
          </w:tcPr>
          <w:p w14:paraId="5CF262B8" w14:textId="77777777" w:rsidR="006D05B1" w:rsidRPr="006D05B1" w:rsidRDefault="006D05B1" w:rsidP="00C85BF4">
            <w:pPr>
              <w:spacing w:line="240" w:lineRule="auto"/>
              <w:jc w:val="center"/>
              <w:rPr>
                <w:rFonts w:asciiTheme="majorHAnsi" w:hAnsiTheme="majorHAnsi" w:cstheme="majorHAnsi"/>
                <w:i/>
                <w:color w:val="000000"/>
                <w:sz w:val="22"/>
              </w:rPr>
            </w:pPr>
            <w:r w:rsidRPr="006D05B1">
              <w:rPr>
                <w:rFonts w:asciiTheme="majorHAnsi" w:hAnsiTheme="majorHAnsi" w:cstheme="majorHAnsi"/>
                <w:i/>
                <w:color w:val="000000"/>
                <w:sz w:val="22"/>
              </w:rPr>
              <w:t>42</w:t>
            </w:r>
          </w:p>
        </w:tc>
      </w:tr>
    </w:tbl>
    <w:p w14:paraId="73401BFD" w14:textId="7BD83E80" w:rsidR="00E97304" w:rsidRPr="00356E93" w:rsidRDefault="00E97304" w:rsidP="00E97304">
      <w:pPr>
        <w:pStyle w:val="Caption"/>
        <w:jc w:val="center"/>
        <w:rPr>
          <w:rFonts w:asciiTheme="majorHAnsi" w:eastAsia="Times New Roman" w:hAnsiTheme="majorHAnsi" w:cstheme="majorHAnsi"/>
          <w:b w:val="0"/>
          <w:szCs w:val="24"/>
          <w:lang w:eastAsia="en-GB"/>
        </w:rPr>
      </w:pPr>
      <w:bookmarkStart w:id="335" w:name="_Toc33460870"/>
      <w:r>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39</w:t>
      </w:r>
      <w:r>
        <w:rPr>
          <w:noProof/>
        </w:rPr>
        <w:fldChar w:fldCharType="end"/>
      </w:r>
      <w:r>
        <w:t xml:space="preserve">  </w:t>
      </w:r>
      <w:r w:rsidR="006D05B1">
        <w:rPr>
          <w:rFonts w:asciiTheme="majorHAnsi" w:eastAsia="Times New Roman" w:hAnsiTheme="majorHAnsi" w:cstheme="majorHAnsi"/>
          <w:szCs w:val="24"/>
          <w:lang w:eastAsia="en-GB"/>
        </w:rPr>
        <w:t>Access to autism networks/organisations by group (D&amp;S</w:t>
      </w:r>
      <w:r w:rsidR="00F07D07">
        <w:rPr>
          <w:rFonts w:asciiTheme="majorHAnsi" w:eastAsia="Times New Roman" w:hAnsiTheme="majorHAnsi" w:cstheme="majorHAnsi"/>
          <w:szCs w:val="24"/>
          <w:lang w:eastAsia="en-GB"/>
        </w:rPr>
        <w:t xml:space="preserve">, </w:t>
      </w:r>
      <w:r w:rsidR="006D05B1">
        <w:rPr>
          <w:rFonts w:asciiTheme="majorHAnsi" w:eastAsia="Times New Roman" w:hAnsiTheme="majorHAnsi" w:cstheme="majorHAnsi"/>
          <w:szCs w:val="24"/>
          <w:lang w:eastAsia="en-GB"/>
        </w:rPr>
        <w:t>SO): T0 -</w:t>
      </w:r>
      <w:r w:rsidR="00F07D07">
        <w:rPr>
          <w:rFonts w:asciiTheme="majorHAnsi" w:eastAsia="Times New Roman" w:hAnsiTheme="majorHAnsi" w:cstheme="majorHAnsi"/>
          <w:szCs w:val="24"/>
          <w:lang w:eastAsia="en-GB"/>
        </w:rPr>
        <w:t xml:space="preserve"> </w:t>
      </w:r>
      <w:r w:rsidR="00A2259F">
        <w:rPr>
          <w:rFonts w:asciiTheme="majorHAnsi" w:eastAsia="Times New Roman" w:hAnsiTheme="majorHAnsi" w:cstheme="majorHAnsi"/>
          <w:szCs w:val="24"/>
          <w:lang w:eastAsia="en-GB"/>
        </w:rPr>
        <w:t>T</w:t>
      </w:r>
      <w:r w:rsidRPr="00356E93">
        <w:rPr>
          <w:rFonts w:asciiTheme="majorHAnsi" w:eastAsia="SimSun" w:hAnsiTheme="majorHAnsi" w:cstheme="majorHAnsi"/>
          <w:szCs w:val="20"/>
        </w:rPr>
        <w:t>5</w:t>
      </w:r>
      <w:bookmarkEnd w:id="335"/>
      <w:r w:rsidRPr="00356E93">
        <w:rPr>
          <w:rFonts w:asciiTheme="majorHAnsi" w:eastAsia="SimSun" w:hAnsiTheme="majorHAnsi" w:cstheme="majorHAnsi"/>
          <w:szCs w:val="20"/>
        </w:rPr>
        <w:t xml:space="preserve"> </w:t>
      </w:r>
    </w:p>
    <w:tbl>
      <w:tblPr>
        <w:tblStyle w:val="TableGrid9"/>
        <w:tblW w:w="10207" w:type="dxa"/>
        <w:tblInd w:w="-431" w:type="dxa"/>
        <w:tblLayout w:type="fixed"/>
        <w:tblLook w:val="04A0" w:firstRow="1" w:lastRow="0" w:firstColumn="1" w:lastColumn="0" w:noHBand="0" w:noVBand="1"/>
      </w:tblPr>
      <w:tblGrid>
        <w:gridCol w:w="1981"/>
        <w:gridCol w:w="679"/>
        <w:gridCol w:w="166"/>
        <w:gridCol w:w="512"/>
        <w:gridCol w:w="60"/>
        <w:gridCol w:w="620"/>
        <w:gridCol w:w="224"/>
        <w:gridCol w:w="456"/>
        <w:gridCol w:w="218"/>
        <w:gridCol w:w="462"/>
        <w:gridCol w:w="281"/>
        <w:gridCol w:w="399"/>
        <w:gridCol w:w="126"/>
        <w:gridCol w:w="554"/>
        <w:gridCol w:w="72"/>
        <w:gridCol w:w="557"/>
        <w:gridCol w:w="51"/>
        <w:gridCol w:w="598"/>
        <w:gridCol w:w="82"/>
        <w:gridCol w:w="685"/>
        <w:gridCol w:w="441"/>
        <w:gridCol w:w="239"/>
        <w:gridCol w:w="744"/>
      </w:tblGrid>
      <w:tr w:rsidR="00E97304" w:rsidRPr="006D05B1" w14:paraId="2A3597F6" w14:textId="77777777" w:rsidTr="006D05B1">
        <w:trPr>
          <w:trHeight w:val="340"/>
        </w:trPr>
        <w:tc>
          <w:tcPr>
            <w:tcW w:w="1981" w:type="dxa"/>
            <w:vMerge w:val="restart"/>
            <w:vAlign w:val="bottom"/>
          </w:tcPr>
          <w:p w14:paraId="7D82AE0A" w14:textId="77777777" w:rsidR="00E97304" w:rsidRPr="006D05B1" w:rsidRDefault="00E97304" w:rsidP="00F56732">
            <w:pPr>
              <w:spacing w:line="240" w:lineRule="auto"/>
              <w:rPr>
                <w:rFonts w:asciiTheme="majorHAnsi" w:hAnsiTheme="majorHAnsi" w:cstheme="majorHAnsi"/>
                <w:sz w:val="23"/>
                <w:szCs w:val="23"/>
              </w:rPr>
            </w:pPr>
          </w:p>
        </w:tc>
        <w:tc>
          <w:tcPr>
            <w:tcW w:w="1417" w:type="dxa"/>
            <w:gridSpan w:val="4"/>
            <w:shd w:val="clear" w:color="auto" w:fill="F2F2F2" w:themeFill="background1" w:themeFillShade="F2"/>
            <w:vAlign w:val="bottom"/>
          </w:tcPr>
          <w:p w14:paraId="195BBAEF"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T0</w:t>
            </w:r>
          </w:p>
        </w:tc>
        <w:tc>
          <w:tcPr>
            <w:tcW w:w="1518" w:type="dxa"/>
            <w:gridSpan w:val="4"/>
          </w:tcPr>
          <w:p w14:paraId="6F1F1BB1"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T1</w:t>
            </w:r>
          </w:p>
        </w:tc>
        <w:tc>
          <w:tcPr>
            <w:tcW w:w="1268" w:type="dxa"/>
            <w:gridSpan w:val="4"/>
            <w:shd w:val="clear" w:color="auto" w:fill="F2F2F2" w:themeFill="background1" w:themeFillShade="F2"/>
          </w:tcPr>
          <w:p w14:paraId="17765056"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T2</w:t>
            </w:r>
          </w:p>
        </w:tc>
        <w:tc>
          <w:tcPr>
            <w:tcW w:w="1183" w:type="dxa"/>
            <w:gridSpan w:val="3"/>
          </w:tcPr>
          <w:p w14:paraId="30F4B09C"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T3</w:t>
            </w:r>
          </w:p>
        </w:tc>
        <w:tc>
          <w:tcPr>
            <w:tcW w:w="1416" w:type="dxa"/>
            <w:gridSpan w:val="4"/>
            <w:shd w:val="clear" w:color="auto" w:fill="F2F2F2" w:themeFill="background1" w:themeFillShade="F2"/>
          </w:tcPr>
          <w:p w14:paraId="36282172"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T4</w:t>
            </w:r>
          </w:p>
        </w:tc>
        <w:tc>
          <w:tcPr>
            <w:tcW w:w="1424" w:type="dxa"/>
            <w:gridSpan w:val="3"/>
          </w:tcPr>
          <w:p w14:paraId="3C97E4E9" w14:textId="77777777" w:rsidR="00E97304" w:rsidRPr="006D05B1" w:rsidRDefault="00E97304" w:rsidP="00F56732">
            <w:pPr>
              <w:spacing w:line="240" w:lineRule="auto"/>
              <w:jc w:val="center"/>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T5</w:t>
            </w:r>
          </w:p>
        </w:tc>
      </w:tr>
      <w:tr w:rsidR="00E97304" w:rsidRPr="006D05B1" w14:paraId="03772D45" w14:textId="77777777" w:rsidTr="006D05B1">
        <w:trPr>
          <w:trHeight w:val="340"/>
        </w:trPr>
        <w:tc>
          <w:tcPr>
            <w:tcW w:w="1981" w:type="dxa"/>
            <w:vMerge/>
            <w:vAlign w:val="bottom"/>
          </w:tcPr>
          <w:p w14:paraId="65137F9F" w14:textId="77777777" w:rsidR="00E97304" w:rsidRPr="006D05B1" w:rsidRDefault="00E97304" w:rsidP="00F56732">
            <w:pPr>
              <w:spacing w:line="240" w:lineRule="auto"/>
              <w:rPr>
                <w:rFonts w:asciiTheme="majorHAnsi" w:hAnsiTheme="majorHAnsi" w:cstheme="majorHAnsi"/>
                <w:sz w:val="23"/>
                <w:szCs w:val="23"/>
              </w:rPr>
            </w:pPr>
          </w:p>
        </w:tc>
        <w:tc>
          <w:tcPr>
            <w:tcW w:w="845" w:type="dxa"/>
            <w:gridSpan w:val="2"/>
            <w:shd w:val="clear" w:color="auto" w:fill="F2F2F2" w:themeFill="background1" w:themeFillShade="F2"/>
            <w:vAlign w:val="bottom"/>
          </w:tcPr>
          <w:p w14:paraId="3813ED00"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572" w:type="dxa"/>
            <w:gridSpan w:val="2"/>
            <w:shd w:val="clear" w:color="auto" w:fill="F2F2F2" w:themeFill="background1" w:themeFillShade="F2"/>
            <w:vAlign w:val="bottom"/>
          </w:tcPr>
          <w:p w14:paraId="6F77E49A"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c>
          <w:tcPr>
            <w:tcW w:w="844" w:type="dxa"/>
            <w:gridSpan w:val="2"/>
            <w:vAlign w:val="bottom"/>
          </w:tcPr>
          <w:p w14:paraId="6589CC59"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674" w:type="dxa"/>
            <w:gridSpan w:val="2"/>
            <w:vAlign w:val="bottom"/>
          </w:tcPr>
          <w:p w14:paraId="72715B74"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c>
          <w:tcPr>
            <w:tcW w:w="743" w:type="dxa"/>
            <w:gridSpan w:val="2"/>
            <w:shd w:val="clear" w:color="auto" w:fill="F2F2F2" w:themeFill="background1" w:themeFillShade="F2"/>
            <w:vAlign w:val="bottom"/>
          </w:tcPr>
          <w:p w14:paraId="01CE6B47"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525" w:type="dxa"/>
            <w:gridSpan w:val="2"/>
            <w:shd w:val="clear" w:color="auto" w:fill="F2F2F2" w:themeFill="background1" w:themeFillShade="F2"/>
            <w:vAlign w:val="bottom"/>
          </w:tcPr>
          <w:p w14:paraId="66F63944"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c>
          <w:tcPr>
            <w:tcW w:w="626" w:type="dxa"/>
            <w:gridSpan w:val="2"/>
            <w:vAlign w:val="bottom"/>
          </w:tcPr>
          <w:p w14:paraId="0EFFC19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557" w:type="dxa"/>
            <w:vAlign w:val="bottom"/>
          </w:tcPr>
          <w:p w14:paraId="04B1BCAF"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c>
          <w:tcPr>
            <w:tcW w:w="649" w:type="dxa"/>
            <w:gridSpan w:val="2"/>
            <w:shd w:val="clear" w:color="auto" w:fill="F2F2F2" w:themeFill="background1" w:themeFillShade="F2"/>
            <w:vAlign w:val="bottom"/>
          </w:tcPr>
          <w:p w14:paraId="31A0335B"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767" w:type="dxa"/>
            <w:gridSpan w:val="2"/>
            <w:shd w:val="clear" w:color="auto" w:fill="F2F2F2" w:themeFill="background1" w:themeFillShade="F2"/>
            <w:vAlign w:val="bottom"/>
          </w:tcPr>
          <w:p w14:paraId="69DF0339"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c>
          <w:tcPr>
            <w:tcW w:w="441" w:type="dxa"/>
            <w:vAlign w:val="bottom"/>
          </w:tcPr>
          <w:p w14:paraId="2B8B8164"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hAnsiTheme="majorHAnsi" w:cstheme="majorHAnsi"/>
                <w:color w:val="000000"/>
                <w:sz w:val="23"/>
                <w:szCs w:val="23"/>
              </w:rPr>
              <w:t>n</w:t>
            </w:r>
          </w:p>
        </w:tc>
        <w:tc>
          <w:tcPr>
            <w:tcW w:w="983" w:type="dxa"/>
            <w:gridSpan w:val="2"/>
            <w:vAlign w:val="bottom"/>
          </w:tcPr>
          <w:p w14:paraId="21EFB172"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hAnsiTheme="majorHAnsi" w:cstheme="majorHAnsi"/>
                <w:i/>
                <w:color w:val="000000"/>
                <w:sz w:val="23"/>
                <w:szCs w:val="23"/>
              </w:rPr>
              <w:t>%</w:t>
            </w:r>
          </w:p>
        </w:tc>
      </w:tr>
      <w:tr w:rsidR="006D05B1" w:rsidRPr="006D05B1" w14:paraId="304B5D52" w14:textId="77777777" w:rsidTr="006D05B1">
        <w:trPr>
          <w:trHeight w:val="454"/>
        </w:trPr>
        <w:tc>
          <w:tcPr>
            <w:tcW w:w="10207" w:type="dxa"/>
            <w:gridSpan w:val="23"/>
            <w:vAlign w:val="center"/>
          </w:tcPr>
          <w:p w14:paraId="1D6E6CA9" w14:textId="127C5763" w:rsidR="006D05B1" w:rsidRPr="006D05B1" w:rsidRDefault="006D05B1" w:rsidP="00F56732">
            <w:pPr>
              <w:spacing w:line="240" w:lineRule="auto"/>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D&amp;S group</w:t>
            </w:r>
          </w:p>
        </w:tc>
      </w:tr>
      <w:tr w:rsidR="00E97304" w:rsidRPr="006D05B1" w14:paraId="286B1EC7" w14:textId="77777777" w:rsidTr="006D05B1">
        <w:trPr>
          <w:trHeight w:val="340"/>
        </w:trPr>
        <w:tc>
          <w:tcPr>
            <w:tcW w:w="10207" w:type="dxa"/>
            <w:gridSpan w:val="23"/>
            <w:vAlign w:val="center"/>
          </w:tcPr>
          <w:p w14:paraId="0E107527" w14:textId="77777777" w:rsidR="00E97304" w:rsidRPr="006D05B1" w:rsidRDefault="00E97304" w:rsidP="00F56732">
            <w:pPr>
              <w:spacing w:line="240" w:lineRule="auto"/>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Are you a member of any autism-specific voluntary organisations or charities?</w:t>
            </w:r>
          </w:p>
        </w:tc>
      </w:tr>
      <w:tr w:rsidR="00E97304" w:rsidRPr="006D05B1" w14:paraId="252BBE56" w14:textId="77777777" w:rsidTr="006D05B1">
        <w:trPr>
          <w:trHeight w:val="340"/>
        </w:trPr>
        <w:tc>
          <w:tcPr>
            <w:tcW w:w="1981" w:type="dxa"/>
            <w:vAlign w:val="center"/>
          </w:tcPr>
          <w:p w14:paraId="30888851"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None</w:t>
            </w:r>
          </w:p>
        </w:tc>
        <w:tc>
          <w:tcPr>
            <w:tcW w:w="679" w:type="dxa"/>
            <w:shd w:val="clear" w:color="auto" w:fill="F2F2F2" w:themeFill="background1" w:themeFillShade="F2"/>
            <w:vAlign w:val="center"/>
          </w:tcPr>
          <w:p w14:paraId="00E264F8"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155</w:t>
            </w:r>
          </w:p>
        </w:tc>
        <w:tc>
          <w:tcPr>
            <w:tcW w:w="678" w:type="dxa"/>
            <w:gridSpan w:val="2"/>
            <w:shd w:val="clear" w:color="auto" w:fill="F2F2F2" w:themeFill="background1" w:themeFillShade="F2"/>
            <w:vAlign w:val="center"/>
          </w:tcPr>
          <w:p w14:paraId="084833E5"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94.5</w:t>
            </w:r>
          </w:p>
        </w:tc>
        <w:tc>
          <w:tcPr>
            <w:tcW w:w="680" w:type="dxa"/>
            <w:gridSpan w:val="2"/>
            <w:vAlign w:val="center"/>
          </w:tcPr>
          <w:p w14:paraId="54FB9BB4"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119</w:t>
            </w:r>
          </w:p>
        </w:tc>
        <w:tc>
          <w:tcPr>
            <w:tcW w:w="680" w:type="dxa"/>
            <w:gridSpan w:val="2"/>
            <w:vAlign w:val="center"/>
          </w:tcPr>
          <w:p w14:paraId="5391209E"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86.2</w:t>
            </w:r>
          </w:p>
        </w:tc>
        <w:tc>
          <w:tcPr>
            <w:tcW w:w="680" w:type="dxa"/>
            <w:gridSpan w:val="2"/>
            <w:shd w:val="clear" w:color="auto" w:fill="F2F2F2" w:themeFill="background1" w:themeFillShade="F2"/>
            <w:vAlign w:val="center"/>
          </w:tcPr>
          <w:p w14:paraId="019D35DA"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111</w:t>
            </w:r>
          </w:p>
        </w:tc>
        <w:tc>
          <w:tcPr>
            <w:tcW w:w="680" w:type="dxa"/>
            <w:gridSpan w:val="2"/>
            <w:shd w:val="clear" w:color="auto" w:fill="F2F2F2" w:themeFill="background1" w:themeFillShade="F2"/>
            <w:vAlign w:val="center"/>
          </w:tcPr>
          <w:p w14:paraId="0727A79E"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81.0</w:t>
            </w:r>
          </w:p>
        </w:tc>
        <w:tc>
          <w:tcPr>
            <w:tcW w:w="680" w:type="dxa"/>
            <w:gridSpan w:val="2"/>
            <w:vAlign w:val="center"/>
          </w:tcPr>
          <w:p w14:paraId="17560D74"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109</w:t>
            </w:r>
          </w:p>
        </w:tc>
        <w:tc>
          <w:tcPr>
            <w:tcW w:w="680" w:type="dxa"/>
            <w:gridSpan w:val="3"/>
            <w:vAlign w:val="center"/>
          </w:tcPr>
          <w:p w14:paraId="5B4ECAD5"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82.6</w:t>
            </w:r>
          </w:p>
        </w:tc>
        <w:tc>
          <w:tcPr>
            <w:tcW w:w="680" w:type="dxa"/>
            <w:gridSpan w:val="2"/>
            <w:shd w:val="clear" w:color="auto" w:fill="F2F2F2" w:themeFill="background1" w:themeFillShade="F2"/>
            <w:vAlign w:val="center"/>
          </w:tcPr>
          <w:p w14:paraId="78C82B99"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79</w:t>
            </w:r>
          </w:p>
        </w:tc>
        <w:tc>
          <w:tcPr>
            <w:tcW w:w="685" w:type="dxa"/>
            <w:shd w:val="clear" w:color="auto" w:fill="F2F2F2" w:themeFill="background1" w:themeFillShade="F2"/>
            <w:vAlign w:val="center"/>
          </w:tcPr>
          <w:p w14:paraId="323D896A"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84.0</w:t>
            </w:r>
          </w:p>
        </w:tc>
        <w:tc>
          <w:tcPr>
            <w:tcW w:w="680" w:type="dxa"/>
            <w:gridSpan w:val="2"/>
            <w:vAlign w:val="center"/>
          </w:tcPr>
          <w:p w14:paraId="7DCD72A8"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47</w:t>
            </w:r>
          </w:p>
        </w:tc>
        <w:tc>
          <w:tcPr>
            <w:tcW w:w="744" w:type="dxa"/>
            <w:vAlign w:val="center"/>
          </w:tcPr>
          <w:p w14:paraId="4DB49E5A"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77.0</w:t>
            </w:r>
          </w:p>
        </w:tc>
      </w:tr>
      <w:tr w:rsidR="00E97304" w:rsidRPr="006D05B1" w14:paraId="758FDA92" w14:textId="77777777" w:rsidTr="006D05B1">
        <w:trPr>
          <w:trHeight w:val="340"/>
        </w:trPr>
        <w:tc>
          <w:tcPr>
            <w:tcW w:w="1981" w:type="dxa"/>
            <w:vAlign w:val="center"/>
          </w:tcPr>
          <w:p w14:paraId="1A31A257"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hAnsiTheme="majorHAnsi" w:cstheme="majorHAnsi"/>
                <w:color w:val="000000"/>
                <w:sz w:val="23"/>
                <w:szCs w:val="23"/>
              </w:rPr>
              <w:t>Only ‘local/regional group or nat. org.’</w:t>
            </w:r>
          </w:p>
        </w:tc>
        <w:tc>
          <w:tcPr>
            <w:tcW w:w="679" w:type="dxa"/>
            <w:shd w:val="clear" w:color="auto" w:fill="F2F2F2" w:themeFill="background1" w:themeFillShade="F2"/>
            <w:vAlign w:val="center"/>
          </w:tcPr>
          <w:p w14:paraId="7D2DA6D0"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2</w:t>
            </w:r>
          </w:p>
        </w:tc>
        <w:tc>
          <w:tcPr>
            <w:tcW w:w="678" w:type="dxa"/>
            <w:gridSpan w:val="2"/>
            <w:shd w:val="clear" w:color="auto" w:fill="F2F2F2" w:themeFill="background1" w:themeFillShade="F2"/>
            <w:vAlign w:val="center"/>
          </w:tcPr>
          <w:p w14:paraId="5B657724"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1.2</w:t>
            </w:r>
          </w:p>
        </w:tc>
        <w:tc>
          <w:tcPr>
            <w:tcW w:w="680" w:type="dxa"/>
            <w:gridSpan w:val="2"/>
            <w:vAlign w:val="center"/>
          </w:tcPr>
          <w:p w14:paraId="5E988A66"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7</w:t>
            </w:r>
          </w:p>
        </w:tc>
        <w:tc>
          <w:tcPr>
            <w:tcW w:w="680" w:type="dxa"/>
            <w:gridSpan w:val="2"/>
            <w:vAlign w:val="center"/>
          </w:tcPr>
          <w:p w14:paraId="1D026198"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5.1</w:t>
            </w:r>
          </w:p>
        </w:tc>
        <w:tc>
          <w:tcPr>
            <w:tcW w:w="680" w:type="dxa"/>
            <w:gridSpan w:val="2"/>
            <w:shd w:val="clear" w:color="auto" w:fill="F2F2F2" w:themeFill="background1" w:themeFillShade="F2"/>
            <w:vAlign w:val="center"/>
          </w:tcPr>
          <w:p w14:paraId="7F66C554"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10</w:t>
            </w:r>
          </w:p>
        </w:tc>
        <w:tc>
          <w:tcPr>
            <w:tcW w:w="680" w:type="dxa"/>
            <w:gridSpan w:val="2"/>
            <w:shd w:val="clear" w:color="auto" w:fill="F2F2F2" w:themeFill="background1" w:themeFillShade="F2"/>
            <w:vAlign w:val="center"/>
          </w:tcPr>
          <w:p w14:paraId="24AD21C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7.3</w:t>
            </w:r>
          </w:p>
        </w:tc>
        <w:tc>
          <w:tcPr>
            <w:tcW w:w="680" w:type="dxa"/>
            <w:gridSpan w:val="2"/>
            <w:vAlign w:val="center"/>
          </w:tcPr>
          <w:p w14:paraId="20F679BC"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11</w:t>
            </w:r>
          </w:p>
        </w:tc>
        <w:tc>
          <w:tcPr>
            <w:tcW w:w="680" w:type="dxa"/>
            <w:gridSpan w:val="3"/>
            <w:vAlign w:val="center"/>
          </w:tcPr>
          <w:p w14:paraId="2AA8E6FB"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8.3</w:t>
            </w:r>
          </w:p>
        </w:tc>
        <w:tc>
          <w:tcPr>
            <w:tcW w:w="680" w:type="dxa"/>
            <w:gridSpan w:val="2"/>
            <w:shd w:val="clear" w:color="auto" w:fill="F2F2F2" w:themeFill="background1" w:themeFillShade="F2"/>
            <w:vAlign w:val="center"/>
          </w:tcPr>
          <w:p w14:paraId="2CB2022D"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8</w:t>
            </w:r>
          </w:p>
        </w:tc>
        <w:tc>
          <w:tcPr>
            <w:tcW w:w="685" w:type="dxa"/>
            <w:shd w:val="clear" w:color="auto" w:fill="F2F2F2" w:themeFill="background1" w:themeFillShade="F2"/>
            <w:vAlign w:val="center"/>
          </w:tcPr>
          <w:p w14:paraId="440A4DC4"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8.5</w:t>
            </w:r>
          </w:p>
        </w:tc>
        <w:tc>
          <w:tcPr>
            <w:tcW w:w="680" w:type="dxa"/>
            <w:gridSpan w:val="2"/>
            <w:vAlign w:val="center"/>
          </w:tcPr>
          <w:p w14:paraId="5A5634BD"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9</w:t>
            </w:r>
          </w:p>
        </w:tc>
        <w:tc>
          <w:tcPr>
            <w:tcW w:w="744" w:type="dxa"/>
            <w:vAlign w:val="center"/>
          </w:tcPr>
          <w:p w14:paraId="38321D03"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14.8</w:t>
            </w:r>
          </w:p>
        </w:tc>
      </w:tr>
      <w:tr w:rsidR="00E97304" w:rsidRPr="006D05B1" w14:paraId="1FF45831" w14:textId="77777777" w:rsidTr="006D05B1">
        <w:trPr>
          <w:trHeight w:val="340"/>
        </w:trPr>
        <w:tc>
          <w:tcPr>
            <w:tcW w:w="1981" w:type="dxa"/>
            <w:vAlign w:val="center"/>
          </w:tcPr>
          <w:p w14:paraId="2AC1151E" w14:textId="77777777" w:rsidR="00E97304" w:rsidRPr="006D05B1" w:rsidRDefault="00E97304" w:rsidP="00F56732">
            <w:pPr>
              <w:spacing w:line="240" w:lineRule="auto"/>
              <w:jc w:val="right"/>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Only ‘online-only group/forum’</w:t>
            </w:r>
          </w:p>
        </w:tc>
        <w:tc>
          <w:tcPr>
            <w:tcW w:w="679" w:type="dxa"/>
            <w:shd w:val="clear" w:color="auto" w:fill="F2F2F2" w:themeFill="background1" w:themeFillShade="F2"/>
            <w:vAlign w:val="center"/>
          </w:tcPr>
          <w:p w14:paraId="4C53DFF6"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7</w:t>
            </w:r>
          </w:p>
        </w:tc>
        <w:tc>
          <w:tcPr>
            <w:tcW w:w="678" w:type="dxa"/>
            <w:gridSpan w:val="2"/>
            <w:shd w:val="clear" w:color="auto" w:fill="F2F2F2" w:themeFill="background1" w:themeFillShade="F2"/>
            <w:vAlign w:val="center"/>
          </w:tcPr>
          <w:p w14:paraId="48C3C5D2"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4.3</w:t>
            </w:r>
          </w:p>
        </w:tc>
        <w:tc>
          <w:tcPr>
            <w:tcW w:w="680" w:type="dxa"/>
            <w:gridSpan w:val="2"/>
            <w:vAlign w:val="center"/>
          </w:tcPr>
          <w:p w14:paraId="1988E0E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9</w:t>
            </w:r>
          </w:p>
        </w:tc>
        <w:tc>
          <w:tcPr>
            <w:tcW w:w="680" w:type="dxa"/>
            <w:gridSpan w:val="2"/>
            <w:vAlign w:val="center"/>
          </w:tcPr>
          <w:p w14:paraId="3327FE8A"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6.5</w:t>
            </w:r>
          </w:p>
        </w:tc>
        <w:tc>
          <w:tcPr>
            <w:tcW w:w="680" w:type="dxa"/>
            <w:gridSpan w:val="2"/>
            <w:shd w:val="clear" w:color="auto" w:fill="F2F2F2" w:themeFill="background1" w:themeFillShade="F2"/>
            <w:vAlign w:val="center"/>
          </w:tcPr>
          <w:p w14:paraId="205CD611"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11</w:t>
            </w:r>
          </w:p>
        </w:tc>
        <w:tc>
          <w:tcPr>
            <w:tcW w:w="680" w:type="dxa"/>
            <w:gridSpan w:val="2"/>
            <w:shd w:val="clear" w:color="auto" w:fill="F2F2F2" w:themeFill="background1" w:themeFillShade="F2"/>
            <w:vAlign w:val="center"/>
          </w:tcPr>
          <w:p w14:paraId="248D0D2A"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8.0</w:t>
            </w:r>
          </w:p>
        </w:tc>
        <w:tc>
          <w:tcPr>
            <w:tcW w:w="680" w:type="dxa"/>
            <w:gridSpan w:val="2"/>
            <w:vAlign w:val="center"/>
          </w:tcPr>
          <w:p w14:paraId="523EC69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8</w:t>
            </w:r>
          </w:p>
        </w:tc>
        <w:tc>
          <w:tcPr>
            <w:tcW w:w="680" w:type="dxa"/>
            <w:gridSpan w:val="3"/>
            <w:vAlign w:val="center"/>
          </w:tcPr>
          <w:p w14:paraId="4D549F5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6.1</w:t>
            </w:r>
          </w:p>
        </w:tc>
        <w:tc>
          <w:tcPr>
            <w:tcW w:w="680" w:type="dxa"/>
            <w:gridSpan w:val="2"/>
            <w:shd w:val="clear" w:color="auto" w:fill="F2F2F2" w:themeFill="background1" w:themeFillShade="F2"/>
            <w:vAlign w:val="center"/>
          </w:tcPr>
          <w:p w14:paraId="427281D6"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5</w:t>
            </w:r>
          </w:p>
        </w:tc>
        <w:tc>
          <w:tcPr>
            <w:tcW w:w="685" w:type="dxa"/>
            <w:shd w:val="clear" w:color="auto" w:fill="F2F2F2" w:themeFill="background1" w:themeFillShade="F2"/>
            <w:vAlign w:val="center"/>
          </w:tcPr>
          <w:p w14:paraId="3DEBBA6C"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5.3</w:t>
            </w:r>
          </w:p>
        </w:tc>
        <w:tc>
          <w:tcPr>
            <w:tcW w:w="680" w:type="dxa"/>
            <w:gridSpan w:val="2"/>
            <w:vAlign w:val="center"/>
          </w:tcPr>
          <w:p w14:paraId="175B863F"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5</w:t>
            </w:r>
          </w:p>
        </w:tc>
        <w:tc>
          <w:tcPr>
            <w:tcW w:w="744" w:type="dxa"/>
            <w:vAlign w:val="center"/>
          </w:tcPr>
          <w:p w14:paraId="2D39DD87"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8.2</w:t>
            </w:r>
          </w:p>
        </w:tc>
      </w:tr>
      <w:tr w:rsidR="00E97304" w:rsidRPr="006D05B1" w14:paraId="58C71383" w14:textId="77777777" w:rsidTr="006D05B1">
        <w:trPr>
          <w:trHeight w:val="340"/>
        </w:trPr>
        <w:tc>
          <w:tcPr>
            <w:tcW w:w="1981" w:type="dxa"/>
            <w:vAlign w:val="center"/>
          </w:tcPr>
          <w:p w14:paraId="7BE80299"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Both</w:t>
            </w:r>
          </w:p>
        </w:tc>
        <w:tc>
          <w:tcPr>
            <w:tcW w:w="679" w:type="dxa"/>
            <w:shd w:val="clear" w:color="auto" w:fill="F2F2F2" w:themeFill="background1" w:themeFillShade="F2"/>
            <w:vAlign w:val="center"/>
          </w:tcPr>
          <w:p w14:paraId="0EB8ADA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0</w:t>
            </w:r>
          </w:p>
        </w:tc>
        <w:tc>
          <w:tcPr>
            <w:tcW w:w="678" w:type="dxa"/>
            <w:gridSpan w:val="2"/>
            <w:shd w:val="clear" w:color="auto" w:fill="F2F2F2" w:themeFill="background1" w:themeFillShade="F2"/>
            <w:vAlign w:val="center"/>
          </w:tcPr>
          <w:p w14:paraId="5DE9D1A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0.0</w:t>
            </w:r>
          </w:p>
        </w:tc>
        <w:tc>
          <w:tcPr>
            <w:tcW w:w="680" w:type="dxa"/>
            <w:gridSpan w:val="2"/>
            <w:vAlign w:val="center"/>
          </w:tcPr>
          <w:p w14:paraId="6E1DD208"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3</w:t>
            </w:r>
          </w:p>
        </w:tc>
        <w:tc>
          <w:tcPr>
            <w:tcW w:w="680" w:type="dxa"/>
            <w:gridSpan w:val="2"/>
            <w:vAlign w:val="center"/>
          </w:tcPr>
          <w:p w14:paraId="090F643C"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2.2</w:t>
            </w:r>
          </w:p>
        </w:tc>
        <w:tc>
          <w:tcPr>
            <w:tcW w:w="680" w:type="dxa"/>
            <w:gridSpan w:val="2"/>
            <w:shd w:val="clear" w:color="auto" w:fill="F2F2F2" w:themeFill="background1" w:themeFillShade="F2"/>
            <w:vAlign w:val="center"/>
          </w:tcPr>
          <w:p w14:paraId="2E8517DB"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5</w:t>
            </w:r>
          </w:p>
        </w:tc>
        <w:tc>
          <w:tcPr>
            <w:tcW w:w="680" w:type="dxa"/>
            <w:gridSpan w:val="2"/>
            <w:shd w:val="clear" w:color="auto" w:fill="F2F2F2" w:themeFill="background1" w:themeFillShade="F2"/>
            <w:vAlign w:val="center"/>
          </w:tcPr>
          <w:p w14:paraId="42F10007"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3.6</w:t>
            </w:r>
          </w:p>
        </w:tc>
        <w:tc>
          <w:tcPr>
            <w:tcW w:w="680" w:type="dxa"/>
            <w:gridSpan w:val="2"/>
            <w:vAlign w:val="center"/>
          </w:tcPr>
          <w:p w14:paraId="329AF3B8"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4</w:t>
            </w:r>
          </w:p>
        </w:tc>
        <w:tc>
          <w:tcPr>
            <w:tcW w:w="680" w:type="dxa"/>
            <w:gridSpan w:val="3"/>
            <w:vAlign w:val="center"/>
          </w:tcPr>
          <w:p w14:paraId="7D84B840"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3.0</w:t>
            </w:r>
          </w:p>
        </w:tc>
        <w:tc>
          <w:tcPr>
            <w:tcW w:w="680" w:type="dxa"/>
            <w:gridSpan w:val="2"/>
            <w:shd w:val="clear" w:color="auto" w:fill="F2F2F2" w:themeFill="background1" w:themeFillShade="F2"/>
            <w:vAlign w:val="center"/>
          </w:tcPr>
          <w:p w14:paraId="679D6A5B"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2</w:t>
            </w:r>
          </w:p>
        </w:tc>
        <w:tc>
          <w:tcPr>
            <w:tcW w:w="685" w:type="dxa"/>
            <w:shd w:val="clear" w:color="auto" w:fill="F2F2F2" w:themeFill="background1" w:themeFillShade="F2"/>
            <w:vAlign w:val="center"/>
          </w:tcPr>
          <w:p w14:paraId="1D060FAF" w14:textId="77777777" w:rsidR="00E97304" w:rsidRPr="006D05B1" w:rsidRDefault="00E97304" w:rsidP="00F56732">
            <w:pPr>
              <w:spacing w:line="240" w:lineRule="auto"/>
              <w:jc w:val="center"/>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2.1</w:t>
            </w:r>
          </w:p>
        </w:tc>
        <w:tc>
          <w:tcPr>
            <w:tcW w:w="680" w:type="dxa"/>
            <w:gridSpan w:val="2"/>
            <w:vAlign w:val="center"/>
          </w:tcPr>
          <w:p w14:paraId="0C947243"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0</w:t>
            </w:r>
          </w:p>
        </w:tc>
        <w:tc>
          <w:tcPr>
            <w:tcW w:w="744" w:type="dxa"/>
            <w:vAlign w:val="center"/>
          </w:tcPr>
          <w:p w14:paraId="35F024F8"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0.0</w:t>
            </w:r>
          </w:p>
        </w:tc>
      </w:tr>
      <w:tr w:rsidR="00E97304" w:rsidRPr="006D05B1" w14:paraId="652083A9" w14:textId="77777777" w:rsidTr="006D05B1">
        <w:trPr>
          <w:trHeight w:val="340"/>
        </w:trPr>
        <w:tc>
          <w:tcPr>
            <w:tcW w:w="1981" w:type="dxa"/>
            <w:shd w:val="clear" w:color="auto" w:fill="auto"/>
            <w:vAlign w:val="center"/>
          </w:tcPr>
          <w:p w14:paraId="68446520"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Sample size</w:t>
            </w:r>
          </w:p>
        </w:tc>
        <w:tc>
          <w:tcPr>
            <w:tcW w:w="1357" w:type="dxa"/>
            <w:gridSpan w:val="3"/>
            <w:shd w:val="clear" w:color="auto" w:fill="auto"/>
            <w:vAlign w:val="center"/>
          </w:tcPr>
          <w:p w14:paraId="22E862FB"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164</w:t>
            </w:r>
          </w:p>
        </w:tc>
        <w:tc>
          <w:tcPr>
            <w:tcW w:w="1360" w:type="dxa"/>
            <w:gridSpan w:val="4"/>
            <w:shd w:val="clear" w:color="auto" w:fill="auto"/>
            <w:vAlign w:val="center"/>
          </w:tcPr>
          <w:p w14:paraId="4829EF4E"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138</w:t>
            </w:r>
          </w:p>
        </w:tc>
        <w:tc>
          <w:tcPr>
            <w:tcW w:w="1360" w:type="dxa"/>
            <w:gridSpan w:val="4"/>
            <w:shd w:val="clear" w:color="auto" w:fill="auto"/>
            <w:vAlign w:val="center"/>
          </w:tcPr>
          <w:p w14:paraId="0BCE5F0D"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137</w:t>
            </w:r>
          </w:p>
        </w:tc>
        <w:tc>
          <w:tcPr>
            <w:tcW w:w="1360" w:type="dxa"/>
            <w:gridSpan w:val="5"/>
            <w:shd w:val="clear" w:color="auto" w:fill="auto"/>
            <w:vAlign w:val="center"/>
          </w:tcPr>
          <w:p w14:paraId="072135CA"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132</w:t>
            </w:r>
          </w:p>
        </w:tc>
        <w:tc>
          <w:tcPr>
            <w:tcW w:w="1365" w:type="dxa"/>
            <w:gridSpan w:val="3"/>
            <w:shd w:val="clear" w:color="auto" w:fill="auto"/>
            <w:vAlign w:val="center"/>
          </w:tcPr>
          <w:p w14:paraId="2019457A"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95</w:t>
            </w:r>
          </w:p>
        </w:tc>
        <w:tc>
          <w:tcPr>
            <w:tcW w:w="1424" w:type="dxa"/>
            <w:gridSpan w:val="3"/>
            <w:shd w:val="clear" w:color="auto" w:fill="auto"/>
            <w:vAlign w:val="center"/>
          </w:tcPr>
          <w:p w14:paraId="048B0A8D"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62</w:t>
            </w:r>
          </w:p>
        </w:tc>
      </w:tr>
      <w:tr w:rsidR="00E97304" w:rsidRPr="006D05B1" w14:paraId="48167580" w14:textId="77777777" w:rsidTr="006D05B1">
        <w:trPr>
          <w:trHeight w:val="340"/>
        </w:trPr>
        <w:tc>
          <w:tcPr>
            <w:tcW w:w="10207" w:type="dxa"/>
            <w:gridSpan w:val="23"/>
            <w:vAlign w:val="center"/>
          </w:tcPr>
          <w:p w14:paraId="2B67CC54" w14:textId="77777777" w:rsidR="00E97304" w:rsidRPr="006D05B1" w:rsidRDefault="00E97304" w:rsidP="00F56732">
            <w:pPr>
              <w:spacing w:line="240" w:lineRule="auto"/>
              <w:rPr>
                <w:rFonts w:asciiTheme="majorHAnsi" w:hAnsiTheme="majorHAnsi" w:cstheme="majorHAnsi"/>
                <w:b/>
                <w:color w:val="000000"/>
                <w:sz w:val="23"/>
                <w:szCs w:val="23"/>
              </w:rPr>
            </w:pPr>
            <w:r w:rsidRPr="006D05B1">
              <w:rPr>
                <w:rFonts w:asciiTheme="majorHAnsi" w:hAnsiTheme="majorHAnsi" w:cstheme="majorHAnsi"/>
                <w:b/>
                <w:color w:val="000000"/>
                <w:sz w:val="23"/>
                <w:szCs w:val="23"/>
              </w:rPr>
              <w:t>Number of contacts with any autism-specific voluntary organisation or charity in past 4 weeks?</w:t>
            </w:r>
          </w:p>
        </w:tc>
      </w:tr>
      <w:tr w:rsidR="00E97304" w:rsidRPr="006D05B1" w14:paraId="6C50A0A8" w14:textId="77777777" w:rsidTr="006D05B1">
        <w:trPr>
          <w:trHeight w:val="340"/>
        </w:trPr>
        <w:tc>
          <w:tcPr>
            <w:tcW w:w="1981" w:type="dxa"/>
            <w:vAlign w:val="center"/>
          </w:tcPr>
          <w:p w14:paraId="20A6982D"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0</w:t>
            </w:r>
          </w:p>
        </w:tc>
        <w:tc>
          <w:tcPr>
            <w:tcW w:w="679" w:type="dxa"/>
            <w:shd w:val="clear" w:color="auto" w:fill="F2F2F2" w:themeFill="background1" w:themeFillShade="F2"/>
            <w:vAlign w:val="center"/>
          </w:tcPr>
          <w:p w14:paraId="3228C6AC"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140</w:t>
            </w:r>
          </w:p>
        </w:tc>
        <w:tc>
          <w:tcPr>
            <w:tcW w:w="678" w:type="dxa"/>
            <w:gridSpan w:val="2"/>
            <w:shd w:val="clear" w:color="auto" w:fill="F2F2F2" w:themeFill="background1" w:themeFillShade="F2"/>
            <w:vAlign w:val="center"/>
          </w:tcPr>
          <w:p w14:paraId="615A8388"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85.4</w:t>
            </w:r>
          </w:p>
        </w:tc>
        <w:tc>
          <w:tcPr>
            <w:tcW w:w="680" w:type="dxa"/>
            <w:gridSpan w:val="2"/>
            <w:vAlign w:val="center"/>
          </w:tcPr>
          <w:p w14:paraId="6874EA7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102</w:t>
            </w:r>
          </w:p>
        </w:tc>
        <w:tc>
          <w:tcPr>
            <w:tcW w:w="680" w:type="dxa"/>
            <w:gridSpan w:val="2"/>
            <w:vAlign w:val="center"/>
          </w:tcPr>
          <w:p w14:paraId="685302C9"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73.9</w:t>
            </w:r>
          </w:p>
        </w:tc>
        <w:tc>
          <w:tcPr>
            <w:tcW w:w="680" w:type="dxa"/>
            <w:gridSpan w:val="2"/>
            <w:shd w:val="clear" w:color="auto" w:fill="F2F2F2" w:themeFill="background1" w:themeFillShade="F2"/>
            <w:vAlign w:val="center"/>
          </w:tcPr>
          <w:p w14:paraId="539EBE06"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94</w:t>
            </w:r>
          </w:p>
        </w:tc>
        <w:tc>
          <w:tcPr>
            <w:tcW w:w="680" w:type="dxa"/>
            <w:gridSpan w:val="2"/>
            <w:shd w:val="clear" w:color="auto" w:fill="F2F2F2" w:themeFill="background1" w:themeFillShade="F2"/>
            <w:vAlign w:val="center"/>
          </w:tcPr>
          <w:p w14:paraId="0BECC054"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68.6</w:t>
            </w:r>
          </w:p>
        </w:tc>
        <w:tc>
          <w:tcPr>
            <w:tcW w:w="680" w:type="dxa"/>
            <w:gridSpan w:val="2"/>
            <w:vAlign w:val="center"/>
          </w:tcPr>
          <w:p w14:paraId="149B095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96</w:t>
            </w:r>
          </w:p>
        </w:tc>
        <w:tc>
          <w:tcPr>
            <w:tcW w:w="680" w:type="dxa"/>
            <w:gridSpan w:val="3"/>
            <w:vAlign w:val="center"/>
          </w:tcPr>
          <w:p w14:paraId="1AC1481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72.2</w:t>
            </w:r>
          </w:p>
        </w:tc>
        <w:tc>
          <w:tcPr>
            <w:tcW w:w="680" w:type="dxa"/>
            <w:gridSpan w:val="2"/>
            <w:shd w:val="clear" w:color="auto" w:fill="F2F2F2" w:themeFill="background1" w:themeFillShade="F2"/>
            <w:vAlign w:val="center"/>
          </w:tcPr>
          <w:p w14:paraId="03F8324B"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76</w:t>
            </w:r>
          </w:p>
        </w:tc>
        <w:tc>
          <w:tcPr>
            <w:tcW w:w="685" w:type="dxa"/>
            <w:shd w:val="clear" w:color="auto" w:fill="F2F2F2" w:themeFill="background1" w:themeFillShade="F2"/>
            <w:vAlign w:val="center"/>
          </w:tcPr>
          <w:p w14:paraId="63AE0BBC"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80</w:t>
            </w:r>
          </w:p>
        </w:tc>
        <w:tc>
          <w:tcPr>
            <w:tcW w:w="680" w:type="dxa"/>
            <w:gridSpan w:val="2"/>
            <w:vAlign w:val="center"/>
          </w:tcPr>
          <w:p w14:paraId="270516BF"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47</w:t>
            </w:r>
          </w:p>
        </w:tc>
        <w:tc>
          <w:tcPr>
            <w:tcW w:w="744" w:type="dxa"/>
            <w:vAlign w:val="center"/>
          </w:tcPr>
          <w:p w14:paraId="09466300"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75.8</w:t>
            </w:r>
          </w:p>
        </w:tc>
      </w:tr>
      <w:tr w:rsidR="00E97304" w:rsidRPr="006D05B1" w14:paraId="26B61F02" w14:textId="77777777" w:rsidTr="006D05B1">
        <w:trPr>
          <w:trHeight w:val="340"/>
        </w:trPr>
        <w:tc>
          <w:tcPr>
            <w:tcW w:w="1981" w:type="dxa"/>
            <w:vAlign w:val="center"/>
          </w:tcPr>
          <w:p w14:paraId="6C304CEE"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w:t>
            </w:r>
          </w:p>
        </w:tc>
        <w:tc>
          <w:tcPr>
            <w:tcW w:w="679" w:type="dxa"/>
            <w:shd w:val="clear" w:color="auto" w:fill="F2F2F2" w:themeFill="background1" w:themeFillShade="F2"/>
            <w:vAlign w:val="center"/>
          </w:tcPr>
          <w:p w14:paraId="14044910"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19</w:t>
            </w:r>
          </w:p>
        </w:tc>
        <w:tc>
          <w:tcPr>
            <w:tcW w:w="678" w:type="dxa"/>
            <w:gridSpan w:val="2"/>
            <w:shd w:val="clear" w:color="auto" w:fill="F2F2F2" w:themeFill="background1" w:themeFillShade="F2"/>
            <w:vAlign w:val="center"/>
          </w:tcPr>
          <w:p w14:paraId="0373B55F"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11.6</w:t>
            </w:r>
          </w:p>
        </w:tc>
        <w:tc>
          <w:tcPr>
            <w:tcW w:w="680" w:type="dxa"/>
            <w:gridSpan w:val="2"/>
            <w:vAlign w:val="center"/>
          </w:tcPr>
          <w:p w14:paraId="0901A6BA"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23</w:t>
            </w:r>
          </w:p>
        </w:tc>
        <w:tc>
          <w:tcPr>
            <w:tcW w:w="680" w:type="dxa"/>
            <w:gridSpan w:val="2"/>
            <w:vAlign w:val="center"/>
          </w:tcPr>
          <w:p w14:paraId="1F65DD4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16.7</w:t>
            </w:r>
          </w:p>
        </w:tc>
        <w:tc>
          <w:tcPr>
            <w:tcW w:w="680" w:type="dxa"/>
            <w:gridSpan w:val="2"/>
            <w:shd w:val="clear" w:color="auto" w:fill="F2F2F2" w:themeFill="background1" w:themeFillShade="F2"/>
            <w:vAlign w:val="center"/>
          </w:tcPr>
          <w:p w14:paraId="21E7A180"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34</w:t>
            </w:r>
          </w:p>
        </w:tc>
        <w:tc>
          <w:tcPr>
            <w:tcW w:w="680" w:type="dxa"/>
            <w:gridSpan w:val="2"/>
            <w:shd w:val="clear" w:color="auto" w:fill="F2F2F2" w:themeFill="background1" w:themeFillShade="F2"/>
            <w:vAlign w:val="center"/>
          </w:tcPr>
          <w:p w14:paraId="4E2B6CC3"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24.8</w:t>
            </w:r>
          </w:p>
        </w:tc>
        <w:tc>
          <w:tcPr>
            <w:tcW w:w="680" w:type="dxa"/>
            <w:gridSpan w:val="2"/>
            <w:vAlign w:val="center"/>
          </w:tcPr>
          <w:p w14:paraId="72F856B2"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22</w:t>
            </w:r>
          </w:p>
        </w:tc>
        <w:tc>
          <w:tcPr>
            <w:tcW w:w="680" w:type="dxa"/>
            <w:gridSpan w:val="3"/>
            <w:vAlign w:val="center"/>
          </w:tcPr>
          <w:p w14:paraId="3C22CD0C"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16.5</w:t>
            </w:r>
          </w:p>
        </w:tc>
        <w:tc>
          <w:tcPr>
            <w:tcW w:w="680" w:type="dxa"/>
            <w:gridSpan w:val="2"/>
            <w:shd w:val="clear" w:color="auto" w:fill="F2F2F2" w:themeFill="background1" w:themeFillShade="F2"/>
            <w:vAlign w:val="center"/>
          </w:tcPr>
          <w:p w14:paraId="1E210BDF"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15</w:t>
            </w:r>
          </w:p>
        </w:tc>
        <w:tc>
          <w:tcPr>
            <w:tcW w:w="685" w:type="dxa"/>
            <w:shd w:val="clear" w:color="auto" w:fill="F2F2F2" w:themeFill="background1" w:themeFillShade="F2"/>
            <w:vAlign w:val="center"/>
          </w:tcPr>
          <w:p w14:paraId="74D11A90"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15.8</w:t>
            </w:r>
          </w:p>
        </w:tc>
        <w:tc>
          <w:tcPr>
            <w:tcW w:w="680" w:type="dxa"/>
            <w:gridSpan w:val="2"/>
            <w:vAlign w:val="center"/>
          </w:tcPr>
          <w:p w14:paraId="14F4FB21"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12</w:t>
            </w:r>
          </w:p>
        </w:tc>
        <w:tc>
          <w:tcPr>
            <w:tcW w:w="744" w:type="dxa"/>
            <w:vAlign w:val="center"/>
          </w:tcPr>
          <w:p w14:paraId="1552DB5C"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19.4</w:t>
            </w:r>
          </w:p>
        </w:tc>
      </w:tr>
      <w:tr w:rsidR="00E97304" w:rsidRPr="006D05B1" w14:paraId="6F286883" w14:textId="77777777" w:rsidTr="006D05B1">
        <w:trPr>
          <w:trHeight w:val="340"/>
        </w:trPr>
        <w:tc>
          <w:tcPr>
            <w:tcW w:w="1981" w:type="dxa"/>
            <w:vAlign w:val="center"/>
          </w:tcPr>
          <w:p w14:paraId="33D04740" w14:textId="77777777" w:rsidR="00E97304" w:rsidRPr="006D05B1" w:rsidRDefault="00E97304" w:rsidP="00F56732">
            <w:pPr>
              <w:spacing w:line="240" w:lineRule="auto"/>
              <w:jc w:val="right"/>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2</w:t>
            </w:r>
          </w:p>
        </w:tc>
        <w:tc>
          <w:tcPr>
            <w:tcW w:w="679" w:type="dxa"/>
            <w:shd w:val="clear" w:color="auto" w:fill="F2F2F2" w:themeFill="background1" w:themeFillShade="F2"/>
            <w:vAlign w:val="center"/>
          </w:tcPr>
          <w:p w14:paraId="584A2C94"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3</w:t>
            </w:r>
          </w:p>
        </w:tc>
        <w:tc>
          <w:tcPr>
            <w:tcW w:w="678" w:type="dxa"/>
            <w:gridSpan w:val="2"/>
            <w:shd w:val="clear" w:color="auto" w:fill="F2F2F2" w:themeFill="background1" w:themeFillShade="F2"/>
            <w:vAlign w:val="center"/>
          </w:tcPr>
          <w:p w14:paraId="309D0ACD"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1.8</w:t>
            </w:r>
          </w:p>
        </w:tc>
        <w:tc>
          <w:tcPr>
            <w:tcW w:w="680" w:type="dxa"/>
            <w:gridSpan w:val="2"/>
            <w:vAlign w:val="center"/>
          </w:tcPr>
          <w:p w14:paraId="13B41691"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13</w:t>
            </w:r>
          </w:p>
        </w:tc>
        <w:tc>
          <w:tcPr>
            <w:tcW w:w="680" w:type="dxa"/>
            <w:gridSpan w:val="2"/>
            <w:vAlign w:val="center"/>
          </w:tcPr>
          <w:p w14:paraId="7ED28613"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9.4</w:t>
            </w:r>
          </w:p>
        </w:tc>
        <w:tc>
          <w:tcPr>
            <w:tcW w:w="680" w:type="dxa"/>
            <w:gridSpan w:val="2"/>
            <w:shd w:val="clear" w:color="auto" w:fill="F2F2F2" w:themeFill="background1" w:themeFillShade="F2"/>
            <w:vAlign w:val="center"/>
          </w:tcPr>
          <w:p w14:paraId="6D6E7917"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8</w:t>
            </w:r>
          </w:p>
        </w:tc>
        <w:tc>
          <w:tcPr>
            <w:tcW w:w="680" w:type="dxa"/>
            <w:gridSpan w:val="2"/>
            <w:shd w:val="clear" w:color="auto" w:fill="F2F2F2" w:themeFill="background1" w:themeFillShade="F2"/>
            <w:vAlign w:val="center"/>
          </w:tcPr>
          <w:p w14:paraId="422860AA"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5.8</w:t>
            </w:r>
          </w:p>
        </w:tc>
        <w:tc>
          <w:tcPr>
            <w:tcW w:w="680" w:type="dxa"/>
            <w:gridSpan w:val="2"/>
            <w:vAlign w:val="center"/>
          </w:tcPr>
          <w:p w14:paraId="22113699"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11</w:t>
            </w:r>
          </w:p>
        </w:tc>
        <w:tc>
          <w:tcPr>
            <w:tcW w:w="680" w:type="dxa"/>
            <w:gridSpan w:val="3"/>
            <w:vAlign w:val="center"/>
          </w:tcPr>
          <w:p w14:paraId="09684116"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8.3</w:t>
            </w:r>
          </w:p>
        </w:tc>
        <w:tc>
          <w:tcPr>
            <w:tcW w:w="680" w:type="dxa"/>
            <w:gridSpan w:val="2"/>
            <w:shd w:val="clear" w:color="auto" w:fill="F2F2F2" w:themeFill="background1" w:themeFillShade="F2"/>
            <w:vAlign w:val="center"/>
          </w:tcPr>
          <w:p w14:paraId="7F9590A0"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4</w:t>
            </w:r>
          </w:p>
        </w:tc>
        <w:tc>
          <w:tcPr>
            <w:tcW w:w="685" w:type="dxa"/>
            <w:shd w:val="clear" w:color="auto" w:fill="F2F2F2" w:themeFill="background1" w:themeFillShade="F2"/>
            <w:vAlign w:val="center"/>
          </w:tcPr>
          <w:p w14:paraId="27DA4DB3"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4.2</w:t>
            </w:r>
          </w:p>
        </w:tc>
        <w:tc>
          <w:tcPr>
            <w:tcW w:w="680" w:type="dxa"/>
            <w:gridSpan w:val="2"/>
            <w:vAlign w:val="center"/>
          </w:tcPr>
          <w:p w14:paraId="7CE3A45D"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2</w:t>
            </w:r>
          </w:p>
        </w:tc>
        <w:tc>
          <w:tcPr>
            <w:tcW w:w="744" w:type="dxa"/>
            <w:vAlign w:val="center"/>
          </w:tcPr>
          <w:p w14:paraId="442589E8"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3.2</w:t>
            </w:r>
          </w:p>
        </w:tc>
      </w:tr>
      <w:tr w:rsidR="00E97304" w:rsidRPr="006D05B1" w14:paraId="4144218F" w14:textId="77777777" w:rsidTr="006D05B1">
        <w:trPr>
          <w:trHeight w:val="340"/>
        </w:trPr>
        <w:tc>
          <w:tcPr>
            <w:tcW w:w="1981" w:type="dxa"/>
            <w:vAlign w:val="center"/>
          </w:tcPr>
          <w:p w14:paraId="7C3E649E" w14:textId="77777777" w:rsidR="00E97304" w:rsidRPr="006D05B1" w:rsidRDefault="00E97304" w:rsidP="00F56732">
            <w:pPr>
              <w:spacing w:line="240" w:lineRule="auto"/>
              <w:jc w:val="right"/>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3</w:t>
            </w:r>
          </w:p>
        </w:tc>
        <w:tc>
          <w:tcPr>
            <w:tcW w:w="679" w:type="dxa"/>
            <w:shd w:val="clear" w:color="auto" w:fill="F2F2F2" w:themeFill="background1" w:themeFillShade="F2"/>
            <w:vAlign w:val="center"/>
          </w:tcPr>
          <w:p w14:paraId="00A70B7F"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w:t>
            </w:r>
          </w:p>
        </w:tc>
        <w:tc>
          <w:tcPr>
            <w:tcW w:w="678" w:type="dxa"/>
            <w:gridSpan w:val="2"/>
            <w:shd w:val="clear" w:color="auto" w:fill="F2F2F2" w:themeFill="background1" w:themeFillShade="F2"/>
            <w:vAlign w:val="center"/>
          </w:tcPr>
          <w:p w14:paraId="2370B1A0"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0.6</w:t>
            </w:r>
          </w:p>
        </w:tc>
        <w:tc>
          <w:tcPr>
            <w:tcW w:w="680" w:type="dxa"/>
            <w:gridSpan w:val="2"/>
            <w:vAlign w:val="center"/>
          </w:tcPr>
          <w:p w14:paraId="355AFA3A"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0</w:t>
            </w:r>
          </w:p>
        </w:tc>
        <w:tc>
          <w:tcPr>
            <w:tcW w:w="680" w:type="dxa"/>
            <w:gridSpan w:val="2"/>
            <w:vAlign w:val="center"/>
          </w:tcPr>
          <w:p w14:paraId="7E3E63C3"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0.0</w:t>
            </w:r>
          </w:p>
        </w:tc>
        <w:tc>
          <w:tcPr>
            <w:tcW w:w="680" w:type="dxa"/>
            <w:gridSpan w:val="2"/>
            <w:shd w:val="clear" w:color="auto" w:fill="F2F2F2" w:themeFill="background1" w:themeFillShade="F2"/>
            <w:vAlign w:val="center"/>
          </w:tcPr>
          <w:p w14:paraId="3A862C7C"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w:t>
            </w:r>
          </w:p>
        </w:tc>
        <w:tc>
          <w:tcPr>
            <w:tcW w:w="680" w:type="dxa"/>
            <w:gridSpan w:val="2"/>
            <w:shd w:val="clear" w:color="auto" w:fill="F2F2F2" w:themeFill="background1" w:themeFillShade="F2"/>
            <w:vAlign w:val="center"/>
          </w:tcPr>
          <w:p w14:paraId="48655DD9"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0.7</w:t>
            </w:r>
          </w:p>
        </w:tc>
        <w:tc>
          <w:tcPr>
            <w:tcW w:w="680" w:type="dxa"/>
            <w:gridSpan w:val="2"/>
            <w:vAlign w:val="center"/>
          </w:tcPr>
          <w:p w14:paraId="73CE2EA3"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4</w:t>
            </w:r>
          </w:p>
        </w:tc>
        <w:tc>
          <w:tcPr>
            <w:tcW w:w="680" w:type="dxa"/>
            <w:gridSpan w:val="3"/>
            <w:vAlign w:val="center"/>
          </w:tcPr>
          <w:p w14:paraId="47E01721"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3.0</w:t>
            </w:r>
          </w:p>
        </w:tc>
        <w:tc>
          <w:tcPr>
            <w:tcW w:w="680" w:type="dxa"/>
            <w:gridSpan w:val="2"/>
            <w:shd w:val="clear" w:color="auto" w:fill="F2F2F2" w:themeFill="background1" w:themeFillShade="F2"/>
            <w:vAlign w:val="center"/>
          </w:tcPr>
          <w:p w14:paraId="7AE426D3"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0</w:t>
            </w:r>
          </w:p>
        </w:tc>
        <w:tc>
          <w:tcPr>
            <w:tcW w:w="685" w:type="dxa"/>
            <w:shd w:val="clear" w:color="auto" w:fill="F2F2F2" w:themeFill="background1" w:themeFillShade="F2"/>
            <w:vAlign w:val="center"/>
          </w:tcPr>
          <w:p w14:paraId="1DB264B1"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0.0</w:t>
            </w:r>
          </w:p>
        </w:tc>
        <w:tc>
          <w:tcPr>
            <w:tcW w:w="680" w:type="dxa"/>
            <w:gridSpan w:val="2"/>
            <w:vAlign w:val="center"/>
          </w:tcPr>
          <w:p w14:paraId="5FCD8D7A" w14:textId="77777777" w:rsidR="00E97304" w:rsidRPr="006D05B1" w:rsidRDefault="00E97304" w:rsidP="00F56732">
            <w:pPr>
              <w:spacing w:line="240" w:lineRule="auto"/>
              <w:jc w:val="center"/>
              <w:rPr>
                <w:rFonts w:asciiTheme="majorHAnsi" w:hAnsiTheme="majorHAnsi" w:cstheme="majorHAnsi"/>
                <w:color w:val="000000"/>
                <w:sz w:val="23"/>
                <w:szCs w:val="23"/>
              </w:rPr>
            </w:pPr>
            <w:r w:rsidRPr="006D05B1">
              <w:rPr>
                <w:rFonts w:asciiTheme="majorHAnsi" w:eastAsia="SimSun" w:hAnsiTheme="majorHAnsi" w:cstheme="majorHAnsi"/>
                <w:color w:val="000000"/>
                <w:sz w:val="23"/>
                <w:szCs w:val="23"/>
                <w:lang w:eastAsia="zh-CN"/>
              </w:rPr>
              <w:t>1</w:t>
            </w:r>
          </w:p>
        </w:tc>
        <w:tc>
          <w:tcPr>
            <w:tcW w:w="744" w:type="dxa"/>
            <w:vAlign w:val="center"/>
          </w:tcPr>
          <w:p w14:paraId="6BB95D7B" w14:textId="77777777" w:rsidR="00E97304" w:rsidRPr="006D05B1" w:rsidRDefault="00E97304" w:rsidP="00F56732">
            <w:pPr>
              <w:spacing w:line="240" w:lineRule="auto"/>
              <w:jc w:val="right"/>
              <w:rPr>
                <w:rFonts w:asciiTheme="majorHAnsi" w:hAnsiTheme="majorHAnsi" w:cstheme="majorHAnsi"/>
                <w:i/>
                <w:color w:val="000000"/>
                <w:sz w:val="23"/>
                <w:szCs w:val="23"/>
              </w:rPr>
            </w:pPr>
            <w:r w:rsidRPr="006D05B1">
              <w:rPr>
                <w:rFonts w:asciiTheme="majorHAnsi" w:eastAsia="SimSun" w:hAnsiTheme="majorHAnsi" w:cstheme="majorHAnsi"/>
                <w:i/>
                <w:color w:val="000000"/>
                <w:sz w:val="23"/>
                <w:szCs w:val="23"/>
                <w:lang w:eastAsia="zh-CN"/>
              </w:rPr>
              <w:t>1.6</w:t>
            </w:r>
          </w:p>
        </w:tc>
      </w:tr>
      <w:tr w:rsidR="00E97304" w:rsidRPr="006D05B1" w14:paraId="6C918A83" w14:textId="77777777" w:rsidTr="006D05B1">
        <w:trPr>
          <w:trHeight w:val="340"/>
        </w:trPr>
        <w:tc>
          <w:tcPr>
            <w:tcW w:w="1981" w:type="dxa"/>
            <w:vAlign w:val="center"/>
          </w:tcPr>
          <w:p w14:paraId="6DC837C0" w14:textId="77777777" w:rsidR="00E97304" w:rsidRPr="006D05B1" w:rsidRDefault="00E97304" w:rsidP="00F56732">
            <w:pPr>
              <w:spacing w:line="240" w:lineRule="auto"/>
              <w:jc w:val="right"/>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4</w:t>
            </w:r>
          </w:p>
        </w:tc>
        <w:tc>
          <w:tcPr>
            <w:tcW w:w="679" w:type="dxa"/>
            <w:shd w:val="clear" w:color="auto" w:fill="F2F2F2" w:themeFill="background1" w:themeFillShade="F2"/>
            <w:vAlign w:val="center"/>
          </w:tcPr>
          <w:p w14:paraId="350FA18F"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1</w:t>
            </w:r>
          </w:p>
        </w:tc>
        <w:tc>
          <w:tcPr>
            <w:tcW w:w="678" w:type="dxa"/>
            <w:gridSpan w:val="2"/>
            <w:shd w:val="clear" w:color="auto" w:fill="F2F2F2" w:themeFill="background1" w:themeFillShade="F2"/>
            <w:vAlign w:val="center"/>
          </w:tcPr>
          <w:p w14:paraId="33B5B880"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0.6</w:t>
            </w:r>
          </w:p>
        </w:tc>
        <w:tc>
          <w:tcPr>
            <w:tcW w:w="680" w:type="dxa"/>
            <w:gridSpan w:val="2"/>
            <w:vAlign w:val="center"/>
          </w:tcPr>
          <w:p w14:paraId="5D73E043"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0</w:t>
            </w:r>
          </w:p>
        </w:tc>
        <w:tc>
          <w:tcPr>
            <w:tcW w:w="680" w:type="dxa"/>
            <w:gridSpan w:val="2"/>
            <w:vAlign w:val="center"/>
          </w:tcPr>
          <w:p w14:paraId="416F5B68"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0.0</w:t>
            </w:r>
          </w:p>
        </w:tc>
        <w:tc>
          <w:tcPr>
            <w:tcW w:w="680" w:type="dxa"/>
            <w:gridSpan w:val="2"/>
            <w:shd w:val="clear" w:color="auto" w:fill="F2F2F2" w:themeFill="background1" w:themeFillShade="F2"/>
            <w:vAlign w:val="center"/>
          </w:tcPr>
          <w:p w14:paraId="6812824A"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0</w:t>
            </w:r>
          </w:p>
        </w:tc>
        <w:tc>
          <w:tcPr>
            <w:tcW w:w="680" w:type="dxa"/>
            <w:gridSpan w:val="2"/>
            <w:shd w:val="clear" w:color="auto" w:fill="F2F2F2" w:themeFill="background1" w:themeFillShade="F2"/>
            <w:vAlign w:val="center"/>
          </w:tcPr>
          <w:p w14:paraId="291D4519"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0.0</w:t>
            </w:r>
          </w:p>
        </w:tc>
        <w:tc>
          <w:tcPr>
            <w:tcW w:w="680" w:type="dxa"/>
            <w:gridSpan w:val="2"/>
            <w:vAlign w:val="center"/>
          </w:tcPr>
          <w:p w14:paraId="62F09F5B"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0</w:t>
            </w:r>
          </w:p>
        </w:tc>
        <w:tc>
          <w:tcPr>
            <w:tcW w:w="680" w:type="dxa"/>
            <w:gridSpan w:val="3"/>
            <w:vAlign w:val="center"/>
          </w:tcPr>
          <w:p w14:paraId="441E46A4"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0.0</w:t>
            </w:r>
          </w:p>
        </w:tc>
        <w:tc>
          <w:tcPr>
            <w:tcW w:w="680" w:type="dxa"/>
            <w:gridSpan w:val="2"/>
            <w:shd w:val="clear" w:color="auto" w:fill="F2F2F2" w:themeFill="background1" w:themeFillShade="F2"/>
            <w:vAlign w:val="center"/>
          </w:tcPr>
          <w:p w14:paraId="5888E096"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0</w:t>
            </w:r>
          </w:p>
        </w:tc>
        <w:tc>
          <w:tcPr>
            <w:tcW w:w="685" w:type="dxa"/>
            <w:shd w:val="clear" w:color="auto" w:fill="F2F2F2" w:themeFill="background1" w:themeFillShade="F2"/>
            <w:vAlign w:val="center"/>
          </w:tcPr>
          <w:p w14:paraId="161CC09F"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0.0</w:t>
            </w:r>
          </w:p>
        </w:tc>
        <w:tc>
          <w:tcPr>
            <w:tcW w:w="680" w:type="dxa"/>
            <w:gridSpan w:val="2"/>
            <w:vAlign w:val="center"/>
          </w:tcPr>
          <w:p w14:paraId="68165D57" w14:textId="77777777" w:rsidR="00E97304" w:rsidRPr="006D05B1" w:rsidRDefault="00E97304" w:rsidP="00F56732">
            <w:pPr>
              <w:spacing w:line="240" w:lineRule="auto"/>
              <w:jc w:val="center"/>
              <w:rPr>
                <w:rFonts w:asciiTheme="majorHAnsi" w:eastAsia="SimSun" w:hAnsiTheme="majorHAnsi" w:cstheme="majorHAnsi"/>
                <w:color w:val="000000"/>
                <w:sz w:val="23"/>
                <w:szCs w:val="23"/>
                <w:lang w:eastAsia="zh-CN"/>
              </w:rPr>
            </w:pPr>
            <w:r w:rsidRPr="006D05B1">
              <w:rPr>
                <w:rFonts w:asciiTheme="majorHAnsi" w:eastAsia="SimSun" w:hAnsiTheme="majorHAnsi" w:cstheme="majorHAnsi"/>
                <w:color w:val="000000"/>
                <w:sz w:val="23"/>
                <w:szCs w:val="23"/>
                <w:lang w:eastAsia="zh-CN"/>
              </w:rPr>
              <w:t>0</w:t>
            </w:r>
          </w:p>
        </w:tc>
        <w:tc>
          <w:tcPr>
            <w:tcW w:w="744" w:type="dxa"/>
            <w:vAlign w:val="center"/>
          </w:tcPr>
          <w:p w14:paraId="3D07BAAE"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0.0</w:t>
            </w:r>
          </w:p>
        </w:tc>
      </w:tr>
      <w:tr w:rsidR="00E97304" w:rsidRPr="006D05B1" w14:paraId="526BB9C3" w14:textId="77777777" w:rsidTr="006D05B1">
        <w:trPr>
          <w:trHeight w:val="340"/>
        </w:trPr>
        <w:tc>
          <w:tcPr>
            <w:tcW w:w="1981" w:type="dxa"/>
            <w:shd w:val="clear" w:color="auto" w:fill="auto"/>
            <w:vAlign w:val="center"/>
          </w:tcPr>
          <w:p w14:paraId="267BB39C" w14:textId="77777777" w:rsidR="00E97304" w:rsidRPr="006D05B1" w:rsidRDefault="00E97304" w:rsidP="00F56732">
            <w:pPr>
              <w:spacing w:line="240" w:lineRule="auto"/>
              <w:jc w:val="right"/>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Sample size</w:t>
            </w:r>
          </w:p>
        </w:tc>
        <w:tc>
          <w:tcPr>
            <w:tcW w:w="1357" w:type="dxa"/>
            <w:gridSpan w:val="3"/>
            <w:shd w:val="clear" w:color="auto" w:fill="auto"/>
            <w:vAlign w:val="center"/>
          </w:tcPr>
          <w:p w14:paraId="72A6306D"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164</w:t>
            </w:r>
          </w:p>
        </w:tc>
        <w:tc>
          <w:tcPr>
            <w:tcW w:w="1360" w:type="dxa"/>
            <w:gridSpan w:val="4"/>
            <w:shd w:val="clear" w:color="auto" w:fill="auto"/>
            <w:vAlign w:val="center"/>
          </w:tcPr>
          <w:p w14:paraId="6C9CADBF"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138</w:t>
            </w:r>
          </w:p>
        </w:tc>
        <w:tc>
          <w:tcPr>
            <w:tcW w:w="1360" w:type="dxa"/>
            <w:gridSpan w:val="4"/>
            <w:shd w:val="clear" w:color="auto" w:fill="auto"/>
            <w:vAlign w:val="center"/>
          </w:tcPr>
          <w:p w14:paraId="51C264CF"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137</w:t>
            </w:r>
          </w:p>
        </w:tc>
        <w:tc>
          <w:tcPr>
            <w:tcW w:w="1360" w:type="dxa"/>
            <w:gridSpan w:val="5"/>
            <w:shd w:val="clear" w:color="auto" w:fill="auto"/>
            <w:vAlign w:val="center"/>
          </w:tcPr>
          <w:p w14:paraId="29A22CBF"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133</w:t>
            </w:r>
          </w:p>
        </w:tc>
        <w:tc>
          <w:tcPr>
            <w:tcW w:w="1365" w:type="dxa"/>
            <w:gridSpan w:val="3"/>
            <w:shd w:val="clear" w:color="auto" w:fill="auto"/>
            <w:vAlign w:val="center"/>
          </w:tcPr>
          <w:p w14:paraId="4D9B632B"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95</w:t>
            </w:r>
          </w:p>
        </w:tc>
        <w:tc>
          <w:tcPr>
            <w:tcW w:w="1424" w:type="dxa"/>
            <w:gridSpan w:val="3"/>
            <w:shd w:val="clear" w:color="auto" w:fill="auto"/>
            <w:vAlign w:val="center"/>
          </w:tcPr>
          <w:p w14:paraId="5D3842E9" w14:textId="77777777" w:rsidR="00E97304" w:rsidRPr="006D05B1" w:rsidRDefault="00E97304" w:rsidP="00F56732">
            <w:pPr>
              <w:spacing w:line="240" w:lineRule="auto"/>
              <w:jc w:val="center"/>
              <w:rPr>
                <w:rFonts w:asciiTheme="majorHAnsi" w:eastAsia="SimSun" w:hAnsiTheme="majorHAnsi" w:cstheme="majorHAnsi"/>
                <w:i/>
                <w:color w:val="000000"/>
                <w:sz w:val="23"/>
                <w:szCs w:val="23"/>
                <w:lang w:eastAsia="zh-CN"/>
              </w:rPr>
            </w:pPr>
            <w:r w:rsidRPr="006D05B1">
              <w:rPr>
                <w:rFonts w:asciiTheme="majorHAnsi" w:eastAsia="SimSun" w:hAnsiTheme="majorHAnsi" w:cstheme="majorHAnsi"/>
                <w:i/>
                <w:color w:val="000000"/>
                <w:sz w:val="23"/>
                <w:szCs w:val="23"/>
                <w:lang w:eastAsia="zh-CN"/>
              </w:rPr>
              <w:t>62</w:t>
            </w:r>
          </w:p>
        </w:tc>
      </w:tr>
    </w:tbl>
    <w:tbl>
      <w:tblPr>
        <w:tblStyle w:val="TableGrid1"/>
        <w:tblW w:w="10207" w:type="dxa"/>
        <w:tblInd w:w="-431" w:type="dxa"/>
        <w:tblLayout w:type="fixed"/>
        <w:tblLook w:val="04A0" w:firstRow="1" w:lastRow="0" w:firstColumn="1" w:lastColumn="0" w:noHBand="0" w:noVBand="1"/>
      </w:tblPr>
      <w:tblGrid>
        <w:gridCol w:w="1981"/>
        <w:gridCol w:w="679"/>
        <w:gridCol w:w="678"/>
        <w:gridCol w:w="680"/>
        <w:gridCol w:w="680"/>
        <w:gridCol w:w="680"/>
        <w:gridCol w:w="680"/>
        <w:gridCol w:w="680"/>
        <w:gridCol w:w="680"/>
        <w:gridCol w:w="680"/>
        <w:gridCol w:w="685"/>
        <w:gridCol w:w="680"/>
        <w:gridCol w:w="744"/>
      </w:tblGrid>
      <w:tr w:rsidR="006D05B1" w:rsidRPr="008B6C6A" w14:paraId="4BBFFA53" w14:textId="77777777" w:rsidTr="00F07D07">
        <w:trPr>
          <w:trHeight w:val="454"/>
        </w:trPr>
        <w:tc>
          <w:tcPr>
            <w:tcW w:w="10207" w:type="dxa"/>
            <w:gridSpan w:val="13"/>
            <w:vAlign w:val="center"/>
          </w:tcPr>
          <w:p w14:paraId="17524F7C" w14:textId="33CB86CE" w:rsidR="006D05B1" w:rsidRPr="008B6C6A" w:rsidRDefault="006D05B1" w:rsidP="00C85BF4">
            <w:pPr>
              <w:spacing w:line="240" w:lineRule="auto"/>
              <w:rPr>
                <w:rFonts w:asciiTheme="majorHAnsi" w:hAnsiTheme="majorHAnsi" w:cstheme="majorHAnsi"/>
                <w:b/>
                <w:color w:val="000000"/>
                <w:szCs w:val="24"/>
              </w:rPr>
            </w:pPr>
            <w:r>
              <w:rPr>
                <w:rFonts w:asciiTheme="majorHAnsi" w:hAnsiTheme="majorHAnsi" w:cstheme="majorHAnsi"/>
                <w:b/>
                <w:color w:val="000000"/>
                <w:szCs w:val="24"/>
              </w:rPr>
              <w:t>SO group</w:t>
            </w:r>
          </w:p>
        </w:tc>
      </w:tr>
      <w:tr w:rsidR="006D05B1" w:rsidRPr="008B6C6A" w14:paraId="4CF33EBD" w14:textId="77777777" w:rsidTr="006D05B1">
        <w:trPr>
          <w:trHeight w:val="20"/>
        </w:trPr>
        <w:tc>
          <w:tcPr>
            <w:tcW w:w="10207" w:type="dxa"/>
            <w:gridSpan w:val="13"/>
            <w:vAlign w:val="center"/>
          </w:tcPr>
          <w:p w14:paraId="17BD1C4C" w14:textId="77777777" w:rsidR="006D05B1" w:rsidRPr="008B6C6A" w:rsidRDefault="006D05B1" w:rsidP="00C85BF4">
            <w:pPr>
              <w:spacing w:line="240" w:lineRule="auto"/>
              <w:rPr>
                <w:rFonts w:asciiTheme="majorHAnsi" w:hAnsiTheme="majorHAnsi" w:cstheme="majorHAnsi"/>
                <w:b/>
                <w:color w:val="000000"/>
                <w:szCs w:val="24"/>
              </w:rPr>
            </w:pPr>
            <w:r w:rsidRPr="008B6C6A">
              <w:rPr>
                <w:rFonts w:asciiTheme="majorHAnsi" w:hAnsiTheme="majorHAnsi" w:cstheme="majorHAnsi"/>
                <w:b/>
                <w:color w:val="000000"/>
                <w:szCs w:val="24"/>
              </w:rPr>
              <w:t>Are you a member of any autism-specific voluntary organisations or charities?</w:t>
            </w:r>
          </w:p>
        </w:tc>
      </w:tr>
      <w:tr w:rsidR="006D05B1" w:rsidRPr="008B6C6A" w14:paraId="572C6355" w14:textId="77777777" w:rsidTr="006D05B1">
        <w:trPr>
          <w:trHeight w:val="20"/>
        </w:trPr>
        <w:tc>
          <w:tcPr>
            <w:tcW w:w="1981" w:type="dxa"/>
            <w:vAlign w:val="center"/>
          </w:tcPr>
          <w:p w14:paraId="2ABABC2B"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None</w:t>
            </w:r>
          </w:p>
        </w:tc>
        <w:tc>
          <w:tcPr>
            <w:tcW w:w="679" w:type="dxa"/>
            <w:shd w:val="clear" w:color="auto" w:fill="F2F2F2" w:themeFill="background1" w:themeFillShade="F2"/>
            <w:vAlign w:val="center"/>
          </w:tcPr>
          <w:p w14:paraId="58D1797D"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74</w:t>
            </w:r>
          </w:p>
        </w:tc>
        <w:tc>
          <w:tcPr>
            <w:tcW w:w="678" w:type="dxa"/>
            <w:shd w:val="clear" w:color="auto" w:fill="F2F2F2" w:themeFill="background1" w:themeFillShade="F2"/>
            <w:vAlign w:val="center"/>
          </w:tcPr>
          <w:p w14:paraId="772E8F44"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85.1</w:t>
            </w:r>
          </w:p>
        </w:tc>
        <w:tc>
          <w:tcPr>
            <w:tcW w:w="680" w:type="dxa"/>
            <w:vAlign w:val="center"/>
          </w:tcPr>
          <w:p w14:paraId="503B2242"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61</w:t>
            </w:r>
          </w:p>
        </w:tc>
        <w:tc>
          <w:tcPr>
            <w:tcW w:w="680" w:type="dxa"/>
            <w:vAlign w:val="center"/>
          </w:tcPr>
          <w:p w14:paraId="079E0FE1"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79.2</w:t>
            </w:r>
          </w:p>
        </w:tc>
        <w:tc>
          <w:tcPr>
            <w:tcW w:w="680" w:type="dxa"/>
            <w:shd w:val="clear" w:color="auto" w:fill="F2F2F2" w:themeFill="background1" w:themeFillShade="F2"/>
            <w:vAlign w:val="center"/>
          </w:tcPr>
          <w:p w14:paraId="55D3CC4E"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56</w:t>
            </w:r>
          </w:p>
        </w:tc>
        <w:tc>
          <w:tcPr>
            <w:tcW w:w="680" w:type="dxa"/>
            <w:shd w:val="clear" w:color="auto" w:fill="F2F2F2" w:themeFill="background1" w:themeFillShade="F2"/>
            <w:vAlign w:val="center"/>
          </w:tcPr>
          <w:p w14:paraId="3951B490"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82.4</w:t>
            </w:r>
          </w:p>
        </w:tc>
        <w:tc>
          <w:tcPr>
            <w:tcW w:w="680" w:type="dxa"/>
            <w:vAlign w:val="center"/>
          </w:tcPr>
          <w:p w14:paraId="0E88C531"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61</w:t>
            </w:r>
          </w:p>
        </w:tc>
        <w:tc>
          <w:tcPr>
            <w:tcW w:w="680" w:type="dxa"/>
            <w:vAlign w:val="center"/>
          </w:tcPr>
          <w:p w14:paraId="3001AA3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81.3</w:t>
            </w:r>
          </w:p>
        </w:tc>
        <w:tc>
          <w:tcPr>
            <w:tcW w:w="680" w:type="dxa"/>
            <w:shd w:val="clear" w:color="auto" w:fill="F2F2F2" w:themeFill="background1" w:themeFillShade="F2"/>
            <w:vAlign w:val="center"/>
          </w:tcPr>
          <w:p w14:paraId="4AEBC969"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42</w:t>
            </w:r>
          </w:p>
        </w:tc>
        <w:tc>
          <w:tcPr>
            <w:tcW w:w="685" w:type="dxa"/>
            <w:shd w:val="clear" w:color="auto" w:fill="F2F2F2" w:themeFill="background1" w:themeFillShade="F2"/>
            <w:vAlign w:val="center"/>
          </w:tcPr>
          <w:p w14:paraId="529A9B48"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77.8</w:t>
            </w:r>
          </w:p>
        </w:tc>
        <w:tc>
          <w:tcPr>
            <w:tcW w:w="680" w:type="dxa"/>
            <w:vAlign w:val="center"/>
          </w:tcPr>
          <w:p w14:paraId="104406B4"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37</w:t>
            </w:r>
          </w:p>
        </w:tc>
        <w:tc>
          <w:tcPr>
            <w:tcW w:w="744" w:type="dxa"/>
            <w:vAlign w:val="center"/>
          </w:tcPr>
          <w:p w14:paraId="1CC1F04C"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88.1</w:t>
            </w:r>
          </w:p>
        </w:tc>
      </w:tr>
      <w:tr w:rsidR="006D05B1" w:rsidRPr="008B6C6A" w14:paraId="754CB196" w14:textId="77777777" w:rsidTr="006D05B1">
        <w:trPr>
          <w:trHeight w:val="20"/>
        </w:trPr>
        <w:tc>
          <w:tcPr>
            <w:tcW w:w="1981" w:type="dxa"/>
            <w:vAlign w:val="center"/>
          </w:tcPr>
          <w:p w14:paraId="5CEB97E8"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Only ‘local/regional group or nat. org.’</w:t>
            </w:r>
          </w:p>
        </w:tc>
        <w:tc>
          <w:tcPr>
            <w:tcW w:w="679" w:type="dxa"/>
            <w:shd w:val="clear" w:color="auto" w:fill="F2F2F2" w:themeFill="background1" w:themeFillShade="F2"/>
            <w:vAlign w:val="center"/>
          </w:tcPr>
          <w:p w14:paraId="552F8BED"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9</w:t>
            </w:r>
          </w:p>
        </w:tc>
        <w:tc>
          <w:tcPr>
            <w:tcW w:w="678" w:type="dxa"/>
            <w:shd w:val="clear" w:color="auto" w:fill="F2F2F2" w:themeFill="background1" w:themeFillShade="F2"/>
            <w:vAlign w:val="center"/>
          </w:tcPr>
          <w:p w14:paraId="1C17EB7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10.3</w:t>
            </w:r>
          </w:p>
        </w:tc>
        <w:tc>
          <w:tcPr>
            <w:tcW w:w="680" w:type="dxa"/>
            <w:vAlign w:val="center"/>
          </w:tcPr>
          <w:p w14:paraId="5CB15BC5"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13</w:t>
            </w:r>
          </w:p>
        </w:tc>
        <w:tc>
          <w:tcPr>
            <w:tcW w:w="680" w:type="dxa"/>
            <w:vAlign w:val="center"/>
          </w:tcPr>
          <w:p w14:paraId="1B1A741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16.9</w:t>
            </w:r>
          </w:p>
        </w:tc>
        <w:tc>
          <w:tcPr>
            <w:tcW w:w="680" w:type="dxa"/>
            <w:shd w:val="clear" w:color="auto" w:fill="F2F2F2" w:themeFill="background1" w:themeFillShade="F2"/>
            <w:vAlign w:val="center"/>
          </w:tcPr>
          <w:p w14:paraId="60E4D39F"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9</w:t>
            </w:r>
          </w:p>
        </w:tc>
        <w:tc>
          <w:tcPr>
            <w:tcW w:w="680" w:type="dxa"/>
            <w:shd w:val="clear" w:color="auto" w:fill="F2F2F2" w:themeFill="background1" w:themeFillShade="F2"/>
            <w:vAlign w:val="center"/>
          </w:tcPr>
          <w:p w14:paraId="45977438"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13.2</w:t>
            </w:r>
          </w:p>
        </w:tc>
        <w:tc>
          <w:tcPr>
            <w:tcW w:w="680" w:type="dxa"/>
            <w:vAlign w:val="center"/>
          </w:tcPr>
          <w:p w14:paraId="5E52730A"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11</w:t>
            </w:r>
          </w:p>
        </w:tc>
        <w:tc>
          <w:tcPr>
            <w:tcW w:w="680" w:type="dxa"/>
            <w:vAlign w:val="center"/>
          </w:tcPr>
          <w:p w14:paraId="1C1439A6"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14.7</w:t>
            </w:r>
          </w:p>
        </w:tc>
        <w:tc>
          <w:tcPr>
            <w:tcW w:w="680" w:type="dxa"/>
            <w:shd w:val="clear" w:color="auto" w:fill="F2F2F2" w:themeFill="background1" w:themeFillShade="F2"/>
            <w:vAlign w:val="center"/>
          </w:tcPr>
          <w:p w14:paraId="4EF4682D"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8</w:t>
            </w:r>
          </w:p>
        </w:tc>
        <w:tc>
          <w:tcPr>
            <w:tcW w:w="685" w:type="dxa"/>
            <w:shd w:val="clear" w:color="auto" w:fill="F2F2F2" w:themeFill="background1" w:themeFillShade="F2"/>
            <w:vAlign w:val="center"/>
          </w:tcPr>
          <w:p w14:paraId="114D5C25"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14.8</w:t>
            </w:r>
          </w:p>
        </w:tc>
        <w:tc>
          <w:tcPr>
            <w:tcW w:w="680" w:type="dxa"/>
            <w:vAlign w:val="center"/>
          </w:tcPr>
          <w:p w14:paraId="5FD4AA1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744" w:type="dxa"/>
            <w:vAlign w:val="center"/>
          </w:tcPr>
          <w:p w14:paraId="7C8E2C76"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4.8</w:t>
            </w:r>
          </w:p>
        </w:tc>
      </w:tr>
      <w:tr w:rsidR="006D05B1" w:rsidRPr="008B6C6A" w14:paraId="527B447D" w14:textId="77777777" w:rsidTr="006D05B1">
        <w:trPr>
          <w:trHeight w:val="20"/>
        </w:trPr>
        <w:tc>
          <w:tcPr>
            <w:tcW w:w="1981" w:type="dxa"/>
            <w:vAlign w:val="center"/>
          </w:tcPr>
          <w:p w14:paraId="1A45B81D"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Only ‘online-only group/forum’</w:t>
            </w:r>
          </w:p>
        </w:tc>
        <w:tc>
          <w:tcPr>
            <w:tcW w:w="679" w:type="dxa"/>
            <w:shd w:val="clear" w:color="auto" w:fill="F2F2F2" w:themeFill="background1" w:themeFillShade="F2"/>
            <w:vAlign w:val="center"/>
          </w:tcPr>
          <w:p w14:paraId="7FB4E44F"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3</w:t>
            </w:r>
          </w:p>
        </w:tc>
        <w:tc>
          <w:tcPr>
            <w:tcW w:w="678" w:type="dxa"/>
            <w:shd w:val="clear" w:color="auto" w:fill="F2F2F2" w:themeFill="background1" w:themeFillShade="F2"/>
            <w:vAlign w:val="center"/>
          </w:tcPr>
          <w:p w14:paraId="59A7983E"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3.4</w:t>
            </w:r>
          </w:p>
        </w:tc>
        <w:tc>
          <w:tcPr>
            <w:tcW w:w="680" w:type="dxa"/>
            <w:vAlign w:val="center"/>
          </w:tcPr>
          <w:p w14:paraId="0D8871F2"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vAlign w:val="center"/>
          </w:tcPr>
          <w:p w14:paraId="46880836"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2.6</w:t>
            </w:r>
          </w:p>
        </w:tc>
        <w:tc>
          <w:tcPr>
            <w:tcW w:w="680" w:type="dxa"/>
            <w:shd w:val="clear" w:color="auto" w:fill="F2F2F2" w:themeFill="background1" w:themeFillShade="F2"/>
            <w:vAlign w:val="center"/>
          </w:tcPr>
          <w:p w14:paraId="6BAFDB6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shd w:val="clear" w:color="auto" w:fill="F2F2F2" w:themeFill="background1" w:themeFillShade="F2"/>
            <w:vAlign w:val="center"/>
          </w:tcPr>
          <w:p w14:paraId="5480EBD0"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2.9</w:t>
            </w:r>
          </w:p>
        </w:tc>
        <w:tc>
          <w:tcPr>
            <w:tcW w:w="680" w:type="dxa"/>
            <w:vAlign w:val="center"/>
          </w:tcPr>
          <w:p w14:paraId="70E36BE4"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vAlign w:val="center"/>
          </w:tcPr>
          <w:p w14:paraId="5FAF0828"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2.7</w:t>
            </w:r>
          </w:p>
        </w:tc>
        <w:tc>
          <w:tcPr>
            <w:tcW w:w="680" w:type="dxa"/>
            <w:shd w:val="clear" w:color="auto" w:fill="F2F2F2" w:themeFill="background1" w:themeFillShade="F2"/>
            <w:vAlign w:val="center"/>
          </w:tcPr>
          <w:p w14:paraId="58D8C9F6"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3</w:t>
            </w:r>
          </w:p>
        </w:tc>
        <w:tc>
          <w:tcPr>
            <w:tcW w:w="685" w:type="dxa"/>
            <w:shd w:val="clear" w:color="auto" w:fill="F2F2F2" w:themeFill="background1" w:themeFillShade="F2"/>
            <w:vAlign w:val="center"/>
          </w:tcPr>
          <w:p w14:paraId="0FC8BDA2"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5.6</w:t>
            </w:r>
          </w:p>
        </w:tc>
        <w:tc>
          <w:tcPr>
            <w:tcW w:w="680" w:type="dxa"/>
            <w:vAlign w:val="center"/>
          </w:tcPr>
          <w:p w14:paraId="231FAC78"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744" w:type="dxa"/>
            <w:vAlign w:val="center"/>
          </w:tcPr>
          <w:p w14:paraId="11284F6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4.8</w:t>
            </w:r>
          </w:p>
        </w:tc>
      </w:tr>
      <w:tr w:rsidR="006D05B1" w:rsidRPr="008B6C6A" w14:paraId="4FB1D817" w14:textId="77777777" w:rsidTr="006D05B1">
        <w:trPr>
          <w:trHeight w:val="20"/>
        </w:trPr>
        <w:tc>
          <w:tcPr>
            <w:tcW w:w="1981" w:type="dxa"/>
            <w:vAlign w:val="center"/>
          </w:tcPr>
          <w:p w14:paraId="5DFF44FA"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Both</w:t>
            </w:r>
          </w:p>
        </w:tc>
        <w:tc>
          <w:tcPr>
            <w:tcW w:w="679" w:type="dxa"/>
            <w:shd w:val="clear" w:color="auto" w:fill="F2F2F2" w:themeFill="background1" w:themeFillShade="F2"/>
            <w:vAlign w:val="center"/>
          </w:tcPr>
          <w:p w14:paraId="2506154C"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78" w:type="dxa"/>
            <w:shd w:val="clear" w:color="auto" w:fill="F2F2F2" w:themeFill="background1" w:themeFillShade="F2"/>
            <w:vAlign w:val="center"/>
          </w:tcPr>
          <w:p w14:paraId="756BBC5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1.1</w:t>
            </w:r>
          </w:p>
        </w:tc>
        <w:tc>
          <w:tcPr>
            <w:tcW w:w="680" w:type="dxa"/>
            <w:vAlign w:val="center"/>
          </w:tcPr>
          <w:p w14:paraId="4125CE4B"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0" w:type="dxa"/>
            <w:vAlign w:val="center"/>
          </w:tcPr>
          <w:p w14:paraId="6267E7FD"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1.3</w:t>
            </w:r>
          </w:p>
        </w:tc>
        <w:tc>
          <w:tcPr>
            <w:tcW w:w="680" w:type="dxa"/>
            <w:shd w:val="clear" w:color="auto" w:fill="F2F2F2" w:themeFill="background1" w:themeFillShade="F2"/>
            <w:vAlign w:val="center"/>
          </w:tcPr>
          <w:p w14:paraId="473BBF75"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0" w:type="dxa"/>
            <w:shd w:val="clear" w:color="auto" w:fill="F2F2F2" w:themeFill="background1" w:themeFillShade="F2"/>
            <w:vAlign w:val="center"/>
          </w:tcPr>
          <w:p w14:paraId="5A2CD095"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1.5</w:t>
            </w:r>
          </w:p>
        </w:tc>
        <w:tc>
          <w:tcPr>
            <w:tcW w:w="680" w:type="dxa"/>
            <w:vAlign w:val="center"/>
          </w:tcPr>
          <w:p w14:paraId="044ABF3F"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0" w:type="dxa"/>
            <w:vAlign w:val="center"/>
          </w:tcPr>
          <w:p w14:paraId="42978291"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1.3</w:t>
            </w:r>
          </w:p>
        </w:tc>
        <w:tc>
          <w:tcPr>
            <w:tcW w:w="680" w:type="dxa"/>
            <w:shd w:val="clear" w:color="auto" w:fill="F2F2F2" w:themeFill="background1" w:themeFillShade="F2"/>
            <w:vAlign w:val="center"/>
          </w:tcPr>
          <w:p w14:paraId="4978D4BC"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5" w:type="dxa"/>
            <w:shd w:val="clear" w:color="auto" w:fill="F2F2F2" w:themeFill="background1" w:themeFillShade="F2"/>
            <w:vAlign w:val="center"/>
          </w:tcPr>
          <w:p w14:paraId="3B8604E4"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1.9</w:t>
            </w:r>
          </w:p>
        </w:tc>
        <w:tc>
          <w:tcPr>
            <w:tcW w:w="680" w:type="dxa"/>
            <w:vAlign w:val="center"/>
          </w:tcPr>
          <w:p w14:paraId="1F767B71"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744" w:type="dxa"/>
            <w:vAlign w:val="center"/>
          </w:tcPr>
          <w:p w14:paraId="1F6A6503"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2.4</w:t>
            </w:r>
          </w:p>
        </w:tc>
      </w:tr>
      <w:tr w:rsidR="006D05B1" w:rsidRPr="008B6C6A" w14:paraId="45B8F733" w14:textId="77777777" w:rsidTr="006D05B1">
        <w:trPr>
          <w:trHeight w:val="20"/>
        </w:trPr>
        <w:tc>
          <w:tcPr>
            <w:tcW w:w="1981" w:type="dxa"/>
            <w:shd w:val="clear" w:color="auto" w:fill="auto"/>
            <w:vAlign w:val="center"/>
          </w:tcPr>
          <w:p w14:paraId="74BBC670"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Sample size</w:t>
            </w:r>
          </w:p>
        </w:tc>
        <w:tc>
          <w:tcPr>
            <w:tcW w:w="1357" w:type="dxa"/>
            <w:gridSpan w:val="2"/>
            <w:shd w:val="clear" w:color="auto" w:fill="auto"/>
            <w:vAlign w:val="center"/>
          </w:tcPr>
          <w:p w14:paraId="62B8BFF4"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87</w:t>
            </w:r>
          </w:p>
        </w:tc>
        <w:tc>
          <w:tcPr>
            <w:tcW w:w="1360" w:type="dxa"/>
            <w:gridSpan w:val="2"/>
            <w:shd w:val="clear" w:color="auto" w:fill="auto"/>
            <w:vAlign w:val="center"/>
          </w:tcPr>
          <w:p w14:paraId="64A8EADA"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77</w:t>
            </w:r>
          </w:p>
        </w:tc>
        <w:tc>
          <w:tcPr>
            <w:tcW w:w="1360" w:type="dxa"/>
            <w:gridSpan w:val="2"/>
            <w:shd w:val="clear" w:color="auto" w:fill="auto"/>
            <w:vAlign w:val="center"/>
          </w:tcPr>
          <w:p w14:paraId="3F4686A9"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68</w:t>
            </w:r>
          </w:p>
        </w:tc>
        <w:tc>
          <w:tcPr>
            <w:tcW w:w="1360" w:type="dxa"/>
            <w:gridSpan w:val="2"/>
            <w:shd w:val="clear" w:color="auto" w:fill="auto"/>
            <w:vAlign w:val="center"/>
          </w:tcPr>
          <w:p w14:paraId="0FA8D697"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75</w:t>
            </w:r>
          </w:p>
        </w:tc>
        <w:tc>
          <w:tcPr>
            <w:tcW w:w="1365" w:type="dxa"/>
            <w:gridSpan w:val="2"/>
            <w:shd w:val="clear" w:color="auto" w:fill="auto"/>
            <w:vAlign w:val="center"/>
          </w:tcPr>
          <w:p w14:paraId="5B3D267C"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54</w:t>
            </w:r>
          </w:p>
        </w:tc>
        <w:tc>
          <w:tcPr>
            <w:tcW w:w="1424" w:type="dxa"/>
            <w:gridSpan w:val="2"/>
            <w:shd w:val="clear" w:color="auto" w:fill="auto"/>
            <w:vAlign w:val="center"/>
          </w:tcPr>
          <w:p w14:paraId="53FA55C3"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42</w:t>
            </w:r>
          </w:p>
        </w:tc>
      </w:tr>
      <w:tr w:rsidR="006D05B1" w:rsidRPr="008B6C6A" w14:paraId="13B2C75B" w14:textId="77777777" w:rsidTr="006D05B1">
        <w:trPr>
          <w:trHeight w:val="20"/>
        </w:trPr>
        <w:tc>
          <w:tcPr>
            <w:tcW w:w="10207" w:type="dxa"/>
            <w:gridSpan w:val="13"/>
            <w:vAlign w:val="center"/>
          </w:tcPr>
          <w:p w14:paraId="63F045CD" w14:textId="77777777" w:rsidR="006D05B1" w:rsidRPr="008B6C6A" w:rsidRDefault="006D05B1" w:rsidP="00C85BF4">
            <w:pPr>
              <w:spacing w:line="240" w:lineRule="auto"/>
              <w:rPr>
                <w:rFonts w:asciiTheme="majorHAnsi" w:hAnsiTheme="majorHAnsi" w:cstheme="majorHAnsi"/>
                <w:b/>
                <w:color w:val="000000"/>
                <w:szCs w:val="24"/>
              </w:rPr>
            </w:pPr>
            <w:r w:rsidRPr="008B6C6A">
              <w:rPr>
                <w:rFonts w:asciiTheme="majorHAnsi" w:hAnsiTheme="majorHAnsi" w:cstheme="majorHAnsi"/>
                <w:b/>
                <w:color w:val="000000"/>
                <w:szCs w:val="24"/>
              </w:rPr>
              <w:t>Number of contacts with any autism-specific voluntary organisation or charity in past 4 weeks?</w:t>
            </w:r>
          </w:p>
        </w:tc>
      </w:tr>
      <w:tr w:rsidR="006D05B1" w:rsidRPr="008B6C6A" w14:paraId="78BCC51B" w14:textId="77777777" w:rsidTr="006D05B1">
        <w:trPr>
          <w:trHeight w:val="20"/>
        </w:trPr>
        <w:tc>
          <w:tcPr>
            <w:tcW w:w="1981" w:type="dxa"/>
            <w:vAlign w:val="center"/>
          </w:tcPr>
          <w:p w14:paraId="4C96A787"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79" w:type="dxa"/>
            <w:shd w:val="clear" w:color="auto" w:fill="F2F2F2" w:themeFill="background1" w:themeFillShade="F2"/>
            <w:vAlign w:val="center"/>
          </w:tcPr>
          <w:p w14:paraId="4AA5CC18"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67</w:t>
            </w:r>
          </w:p>
        </w:tc>
        <w:tc>
          <w:tcPr>
            <w:tcW w:w="678" w:type="dxa"/>
            <w:shd w:val="clear" w:color="auto" w:fill="F2F2F2" w:themeFill="background1" w:themeFillShade="F2"/>
            <w:vAlign w:val="center"/>
          </w:tcPr>
          <w:p w14:paraId="55939DB1"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77.0</w:t>
            </w:r>
          </w:p>
        </w:tc>
        <w:tc>
          <w:tcPr>
            <w:tcW w:w="680" w:type="dxa"/>
            <w:vAlign w:val="center"/>
          </w:tcPr>
          <w:p w14:paraId="1B157B80"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63</w:t>
            </w:r>
          </w:p>
        </w:tc>
        <w:tc>
          <w:tcPr>
            <w:tcW w:w="680" w:type="dxa"/>
            <w:vAlign w:val="center"/>
          </w:tcPr>
          <w:p w14:paraId="222F9C11"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81.8</w:t>
            </w:r>
          </w:p>
        </w:tc>
        <w:tc>
          <w:tcPr>
            <w:tcW w:w="680" w:type="dxa"/>
            <w:shd w:val="clear" w:color="auto" w:fill="F2F2F2" w:themeFill="background1" w:themeFillShade="F2"/>
            <w:vAlign w:val="center"/>
          </w:tcPr>
          <w:p w14:paraId="1783055B"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54</w:t>
            </w:r>
          </w:p>
        </w:tc>
        <w:tc>
          <w:tcPr>
            <w:tcW w:w="680" w:type="dxa"/>
            <w:shd w:val="clear" w:color="auto" w:fill="F2F2F2" w:themeFill="background1" w:themeFillShade="F2"/>
            <w:vAlign w:val="center"/>
          </w:tcPr>
          <w:p w14:paraId="18712AFC"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78.3</w:t>
            </w:r>
          </w:p>
        </w:tc>
        <w:tc>
          <w:tcPr>
            <w:tcW w:w="680" w:type="dxa"/>
            <w:vAlign w:val="center"/>
          </w:tcPr>
          <w:p w14:paraId="488ABE7E"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60</w:t>
            </w:r>
          </w:p>
        </w:tc>
        <w:tc>
          <w:tcPr>
            <w:tcW w:w="680" w:type="dxa"/>
            <w:vAlign w:val="center"/>
          </w:tcPr>
          <w:p w14:paraId="0DBAC36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80</w:t>
            </w:r>
          </w:p>
        </w:tc>
        <w:tc>
          <w:tcPr>
            <w:tcW w:w="680" w:type="dxa"/>
            <w:shd w:val="clear" w:color="auto" w:fill="F2F2F2" w:themeFill="background1" w:themeFillShade="F2"/>
            <w:vAlign w:val="center"/>
          </w:tcPr>
          <w:p w14:paraId="50E7729A"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42</w:t>
            </w:r>
          </w:p>
        </w:tc>
        <w:tc>
          <w:tcPr>
            <w:tcW w:w="685" w:type="dxa"/>
            <w:shd w:val="clear" w:color="auto" w:fill="F2F2F2" w:themeFill="background1" w:themeFillShade="F2"/>
            <w:vAlign w:val="center"/>
          </w:tcPr>
          <w:p w14:paraId="5A246785"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77.8</w:t>
            </w:r>
          </w:p>
        </w:tc>
        <w:tc>
          <w:tcPr>
            <w:tcW w:w="680" w:type="dxa"/>
            <w:vAlign w:val="center"/>
          </w:tcPr>
          <w:p w14:paraId="41A43088"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33</w:t>
            </w:r>
          </w:p>
        </w:tc>
        <w:tc>
          <w:tcPr>
            <w:tcW w:w="744" w:type="dxa"/>
            <w:vAlign w:val="center"/>
          </w:tcPr>
          <w:p w14:paraId="52E6BBBB"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78.6</w:t>
            </w:r>
          </w:p>
        </w:tc>
      </w:tr>
      <w:tr w:rsidR="006D05B1" w:rsidRPr="008B6C6A" w14:paraId="51984F8C" w14:textId="77777777" w:rsidTr="006D05B1">
        <w:trPr>
          <w:trHeight w:val="20"/>
        </w:trPr>
        <w:tc>
          <w:tcPr>
            <w:tcW w:w="1981" w:type="dxa"/>
            <w:vAlign w:val="center"/>
          </w:tcPr>
          <w:p w14:paraId="7CE28448"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79" w:type="dxa"/>
            <w:shd w:val="clear" w:color="auto" w:fill="F2F2F2" w:themeFill="background1" w:themeFillShade="F2"/>
            <w:vAlign w:val="center"/>
          </w:tcPr>
          <w:p w14:paraId="18F9B884"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16</w:t>
            </w:r>
          </w:p>
        </w:tc>
        <w:tc>
          <w:tcPr>
            <w:tcW w:w="678" w:type="dxa"/>
            <w:shd w:val="clear" w:color="auto" w:fill="F2F2F2" w:themeFill="background1" w:themeFillShade="F2"/>
            <w:vAlign w:val="center"/>
          </w:tcPr>
          <w:p w14:paraId="3F286B42"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18.4</w:t>
            </w:r>
          </w:p>
        </w:tc>
        <w:tc>
          <w:tcPr>
            <w:tcW w:w="680" w:type="dxa"/>
            <w:vAlign w:val="center"/>
          </w:tcPr>
          <w:p w14:paraId="0CA78B83"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11</w:t>
            </w:r>
          </w:p>
        </w:tc>
        <w:tc>
          <w:tcPr>
            <w:tcW w:w="680" w:type="dxa"/>
            <w:vAlign w:val="center"/>
          </w:tcPr>
          <w:p w14:paraId="129FCD7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14.3</w:t>
            </w:r>
          </w:p>
        </w:tc>
        <w:tc>
          <w:tcPr>
            <w:tcW w:w="680" w:type="dxa"/>
            <w:shd w:val="clear" w:color="auto" w:fill="F2F2F2" w:themeFill="background1" w:themeFillShade="F2"/>
            <w:vAlign w:val="center"/>
          </w:tcPr>
          <w:p w14:paraId="179A6D3B"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11</w:t>
            </w:r>
          </w:p>
        </w:tc>
        <w:tc>
          <w:tcPr>
            <w:tcW w:w="680" w:type="dxa"/>
            <w:shd w:val="clear" w:color="auto" w:fill="F2F2F2" w:themeFill="background1" w:themeFillShade="F2"/>
            <w:vAlign w:val="center"/>
          </w:tcPr>
          <w:p w14:paraId="1A5D34D9"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15.9</w:t>
            </w:r>
          </w:p>
        </w:tc>
        <w:tc>
          <w:tcPr>
            <w:tcW w:w="680" w:type="dxa"/>
            <w:vAlign w:val="center"/>
          </w:tcPr>
          <w:p w14:paraId="04C11618"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12</w:t>
            </w:r>
          </w:p>
        </w:tc>
        <w:tc>
          <w:tcPr>
            <w:tcW w:w="680" w:type="dxa"/>
            <w:vAlign w:val="center"/>
          </w:tcPr>
          <w:p w14:paraId="7E793F1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16</w:t>
            </w:r>
          </w:p>
        </w:tc>
        <w:tc>
          <w:tcPr>
            <w:tcW w:w="680" w:type="dxa"/>
            <w:shd w:val="clear" w:color="auto" w:fill="F2F2F2" w:themeFill="background1" w:themeFillShade="F2"/>
            <w:vAlign w:val="center"/>
          </w:tcPr>
          <w:p w14:paraId="0C76C4FB"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11</w:t>
            </w:r>
          </w:p>
        </w:tc>
        <w:tc>
          <w:tcPr>
            <w:tcW w:w="685" w:type="dxa"/>
            <w:shd w:val="clear" w:color="auto" w:fill="F2F2F2" w:themeFill="background1" w:themeFillShade="F2"/>
            <w:vAlign w:val="center"/>
          </w:tcPr>
          <w:p w14:paraId="436F807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20.4</w:t>
            </w:r>
          </w:p>
        </w:tc>
        <w:tc>
          <w:tcPr>
            <w:tcW w:w="680" w:type="dxa"/>
            <w:vAlign w:val="center"/>
          </w:tcPr>
          <w:p w14:paraId="27A0204F"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7</w:t>
            </w:r>
          </w:p>
        </w:tc>
        <w:tc>
          <w:tcPr>
            <w:tcW w:w="744" w:type="dxa"/>
            <w:vAlign w:val="center"/>
          </w:tcPr>
          <w:p w14:paraId="450450B0"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16.7</w:t>
            </w:r>
          </w:p>
        </w:tc>
      </w:tr>
      <w:tr w:rsidR="006D05B1" w:rsidRPr="008B6C6A" w14:paraId="75E9AF69" w14:textId="77777777" w:rsidTr="006D05B1">
        <w:trPr>
          <w:trHeight w:val="20"/>
        </w:trPr>
        <w:tc>
          <w:tcPr>
            <w:tcW w:w="1981" w:type="dxa"/>
            <w:vAlign w:val="center"/>
          </w:tcPr>
          <w:p w14:paraId="5B307F01"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79" w:type="dxa"/>
            <w:shd w:val="clear" w:color="auto" w:fill="F2F2F2" w:themeFill="background1" w:themeFillShade="F2"/>
            <w:vAlign w:val="center"/>
          </w:tcPr>
          <w:p w14:paraId="6E853EB3"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4</w:t>
            </w:r>
          </w:p>
        </w:tc>
        <w:tc>
          <w:tcPr>
            <w:tcW w:w="678" w:type="dxa"/>
            <w:shd w:val="clear" w:color="auto" w:fill="F2F2F2" w:themeFill="background1" w:themeFillShade="F2"/>
            <w:vAlign w:val="center"/>
          </w:tcPr>
          <w:p w14:paraId="08C3441B"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4.6</w:t>
            </w:r>
          </w:p>
        </w:tc>
        <w:tc>
          <w:tcPr>
            <w:tcW w:w="680" w:type="dxa"/>
            <w:vAlign w:val="center"/>
          </w:tcPr>
          <w:p w14:paraId="461862A6"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vAlign w:val="center"/>
          </w:tcPr>
          <w:p w14:paraId="308D65E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2.6</w:t>
            </w:r>
          </w:p>
        </w:tc>
        <w:tc>
          <w:tcPr>
            <w:tcW w:w="680" w:type="dxa"/>
            <w:shd w:val="clear" w:color="auto" w:fill="F2F2F2" w:themeFill="background1" w:themeFillShade="F2"/>
            <w:vAlign w:val="center"/>
          </w:tcPr>
          <w:p w14:paraId="3B8B227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shd w:val="clear" w:color="auto" w:fill="F2F2F2" w:themeFill="background1" w:themeFillShade="F2"/>
            <w:vAlign w:val="center"/>
          </w:tcPr>
          <w:p w14:paraId="63B5F703"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2.9</w:t>
            </w:r>
          </w:p>
        </w:tc>
        <w:tc>
          <w:tcPr>
            <w:tcW w:w="680" w:type="dxa"/>
            <w:vAlign w:val="center"/>
          </w:tcPr>
          <w:p w14:paraId="56D20861"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vAlign w:val="center"/>
          </w:tcPr>
          <w:p w14:paraId="5298465B"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2.7</w:t>
            </w:r>
          </w:p>
        </w:tc>
        <w:tc>
          <w:tcPr>
            <w:tcW w:w="680" w:type="dxa"/>
            <w:shd w:val="clear" w:color="auto" w:fill="F2F2F2" w:themeFill="background1" w:themeFillShade="F2"/>
            <w:vAlign w:val="center"/>
          </w:tcPr>
          <w:p w14:paraId="36CFF816"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5" w:type="dxa"/>
            <w:shd w:val="clear" w:color="auto" w:fill="F2F2F2" w:themeFill="background1" w:themeFillShade="F2"/>
            <w:vAlign w:val="center"/>
          </w:tcPr>
          <w:p w14:paraId="636D347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1.9</w:t>
            </w:r>
          </w:p>
        </w:tc>
        <w:tc>
          <w:tcPr>
            <w:tcW w:w="680" w:type="dxa"/>
            <w:vAlign w:val="center"/>
          </w:tcPr>
          <w:p w14:paraId="6F82963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744" w:type="dxa"/>
            <w:vAlign w:val="center"/>
          </w:tcPr>
          <w:p w14:paraId="7FC9A5C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4.8</w:t>
            </w:r>
          </w:p>
        </w:tc>
      </w:tr>
      <w:tr w:rsidR="006D05B1" w:rsidRPr="008B6C6A" w14:paraId="1B5FB43A" w14:textId="77777777" w:rsidTr="006D05B1">
        <w:trPr>
          <w:trHeight w:val="20"/>
        </w:trPr>
        <w:tc>
          <w:tcPr>
            <w:tcW w:w="1981" w:type="dxa"/>
            <w:vAlign w:val="center"/>
          </w:tcPr>
          <w:p w14:paraId="20FB538C"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3</w:t>
            </w:r>
          </w:p>
        </w:tc>
        <w:tc>
          <w:tcPr>
            <w:tcW w:w="679" w:type="dxa"/>
            <w:shd w:val="clear" w:color="auto" w:fill="F2F2F2" w:themeFill="background1" w:themeFillShade="F2"/>
            <w:vAlign w:val="center"/>
          </w:tcPr>
          <w:p w14:paraId="64C0D3D6"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78" w:type="dxa"/>
            <w:shd w:val="clear" w:color="auto" w:fill="F2F2F2" w:themeFill="background1" w:themeFillShade="F2"/>
            <w:vAlign w:val="center"/>
          </w:tcPr>
          <w:p w14:paraId="548B9880"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vAlign w:val="center"/>
          </w:tcPr>
          <w:p w14:paraId="0A664596"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0" w:type="dxa"/>
            <w:vAlign w:val="center"/>
          </w:tcPr>
          <w:p w14:paraId="1088523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1.3</w:t>
            </w:r>
          </w:p>
        </w:tc>
        <w:tc>
          <w:tcPr>
            <w:tcW w:w="680" w:type="dxa"/>
            <w:shd w:val="clear" w:color="auto" w:fill="F2F2F2" w:themeFill="background1" w:themeFillShade="F2"/>
            <w:vAlign w:val="center"/>
          </w:tcPr>
          <w:p w14:paraId="58C7408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2</w:t>
            </w:r>
          </w:p>
        </w:tc>
        <w:tc>
          <w:tcPr>
            <w:tcW w:w="680" w:type="dxa"/>
            <w:shd w:val="clear" w:color="auto" w:fill="F2F2F2" w:themeFill="background1" w:themeFillShade="F2"/>
            <w:vAlign w:val="center"/>
          </w:tcPr>
          <w:p w14:paraId="6F03637E"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2.9</w:t>
            </w:r>
          </w:p>
        </w:tc>
        <w:tc>
          <w:tcPr>
            <w:tcW w:w="680" w:type="dxa"/>
            <w:vAlign w:val="center"/>
          </w:tcPr>
          <w:p w14:paraId="700CBA8D"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1</w:t>
            </w:r>
          </w:p>
        </w:tc>
        <w:tc>
          <w:tcPr>
            <w:tcW w:w="680" w:type="dxa"/>
            <w:vAlign w:val="center"/>
          </w:tcPr>
          <w:p w14:paraId="335DB513"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1.3</w:t>
            </w:r>
          </w:p>
        </w:tc>
        <w:tc>
          <w:tcPr>
            <w:tcW w:w="680" w:type="dxa"/>
            <w:shd w:val="clear" w:color="auto" w:fill="F2F2F2" w:themeFill="background1" w:themeFillShade="F2"/>
            <w:vAlign w:val="center"/>
          </w:tcPr>
          <w:p w14:paraId="2CF86B80"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85" w:type="dxa"/>
            <w:shd w:val="clear" w:color="auto" w:fill="F2F2F2" w:themeFill="background1" w:themeFillShade="F2"/>
            <w:vAlign w:val="center"/>
          </w:tcPr>
          <w:p w14:paraId="5140DFEC"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vAlign w:val="center"/>
          </w:tcPr>
          <w:p w14:paraId="40DB3315"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744" w:type="dxa"/>
            <w:vAlign w:val="center"/>
          </w:tcPr>
          <w:p w14:paraId="34437802"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r>
      <w:tr w:rsidR="006D05B1" w:rsidRPr="008B6C6A" w14:paraId="669FFDCA" w14:textId="77777777" w:rsidTr="006D05B1">
        <w:trPr>
          <w:trHeight w:val="20"/>
        </w:trPr>
        <w:tc>
          <w:tcPr>
            <w:tcW w:w="1981" w:type="dxa"/>
            <w:vAlign w:val="center"/>
          </w:tcPr>
          <w:p w14:paraId="4191E432" w14:textId="77777777" w:rsidR="006D05B1" w:rsidRPr="008B6C6A" w:rsidRDefault="006D05B1" w:rsidP="00C85BF4">
            <w:pPr>
              <w:spacing w:line="240" w:lineRule="auto"/>
              <w:jc w:val="right"/>
              <w:rPr>
                <w:rFonts w:asciiTheme="majorHAnsi" w:hAnsiTheme="majorHAnsi" w:cstheme="majorHAnsi"/>
                <w:color w:val="000000"/>
                <w:szCs w:val="24"/>
              </w:rPr>
            </w:pPr>
            <w:r w:rsidRPr="008B6C6A">
              <w:rPr>
                <w:rFonts w:asciiTheme="majorHAnsi" w:hAnsiTheme="majorHAnsi" w:cstheme="majorHAnsi"/>
                <w:color w:val="000000"/>
                <w:szCs w:val="24"/>
              </w:rPr>
              <w:t>4</w:t>
            </w:r>
          </w:p>
        </w:tc>
        <w:tc>
          <w:tcPr>
            <w:tcW w:w="679" w:type="dxa"/>
            <w:shd w:val="clear" w:color="auto" w:fill="F2F2F2" w:themeFill="background1" w:themeFillShade="F2"/>
            <w:vAlign w:val="center"/>
          </w:tcPr>
          <w:p w14:paraId="14EC24D0"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78" w:type="dxa"/>
            <w:shd w:val="clear" w:color="auto" w:fill="F2F2F2" w:themeFill="background1" w:themeFillShade="F2"/>
            <w:vAlign w:val="center"/>
          </w:tcPr>
          <w:p w14:paraId="424D0073"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vAlign w:val="center"/>
          </w:tcPr>
          <w:p w14:paraId="1F172128"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80" w:type="dxa"/>
            <w:vAlign w:val="center"/>
          </w:tcPr>
          <w:p w14:paraId="555FCC27"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shd w:val="clear" w:color="auto" w:fill="F2F2F2" w:themeFill="background1" w:themeFillShade="F2"/>
            <w:vAlign w:val="center"/>
          </w:tcPr>
          <w:p w14:paraId="5727DF1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80" w:type="dxa"/>
            <w:shd w:val="clear" w:color="auto" w:fill="F2F2F2" w:themeFill="background1" w:themeFillShade="F2"/>
            <w:vAlign w:val="center"/>
          </w:tcPr>
          <w:p w14:paraId="2FA656EA"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vAlign w:val="center"/>
          </w:tcPr>
          <w:p w14:paraId="1B611585"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80" w:type="dxa"/>
            <w:vAlign w:val="center"/>
          </w:tcPr>
          <w:p w14:paraId="76833FDE"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shd w:val="clear" w:color="auto" w:fill="F2F2F2" w:themeFill="background1" w:themeFillShade="F2"/>
            <w:vAlign w:val="center"/>
          </w:tcPr>
          <w:p w14:paraId="24361C7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685" w:type="dxa"/>
            <w:shd w:val="clear" w:color="auto" w:fill="F2F2F2" w:themeFill="background1" w:themeFillShade="F2"/>
            <w:vAlign w:val="center"/>
          </w:tcPr>
          <w:p w14:paraId="4AEEBB99"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c>
          <w:tcPr>
            <w:tcW w:w="680" w:type="dxa"/>
            <w:vAlign w:val="center"/>
          </w:tcPr>
          <w:p w14:paraId="439FC987" w14:textId="77777777" w:rsidR="006D05B1" w:rsidRPr="008B6C6A" w:rsidRDefault="006D05B1" w:rsidP="00C85BF4">
            <w:pPr>
              <w:spacing w:line="240" w:lineRule="auto"/>
              <w:jc w:val="center"/>
              <w:rPr>
                <w:rFonts w:asciiTheme="majorHAnsi" w:hAnsiTheme="majorHAnsi" w:cstheme="majorHAnsi"/>
                <w:color w:val="000000"/>
                <w:szCs w:val="24"/>
              </w:rPr>
            </w:pPr>
            <w:r w:rsidRPr="008B6C6A">
              <w:rPr>
                <w:rFonts w:asciiTheme="majorHAnsi" w:hAnsiTheme="majorHAnsi" w:cstheme="majorHAnsi"/>
                <w:color w:val="000000"/>
                <w:szCs w:val="24"/>
              </w:rPr>
              <w:t>0</w:t>
            </w:r>
          </w:p>
        </w:tc>
        <w:tc>
          <w:tcPr>
            <w:tcW w:w="744" w:type="dxa"/>
            <w:vAlign w:val="center"/>
          </w:tcPr>
          <w:p w14:paraId="64031DED"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0.0</w:t>
            </w:r>
          </w:p>
        </w:tc>
      </w:tr>
      <w:tr w:rsidR="006D05B1" w:rsidRPr="008B6C6A" w14:paraId="31DC9389" w14:textId="77777777" w:rsidTr="006D05B1">
        <w:trPr>
          <w:trHeight w:val="20"/>
        </w:trPr>
        <w:tc>
          <w:tcPr>
            <w:tcW w:w="1981" w:type="dxa"/>
            <w:shd w:val="clear" w:color="auto" w:fill="auto"/>
            <w:vAlign w:val="center"/>
          </w:tcPr>
          <w:p w14:paraId="22D80F6B" w14:textId="77777777" w:rsidR="006D05B1" w:rsidRPr="008B6C6A" w:rsidRDefault="006D05B1" w:rsidP="00C85BF4">
            <w:pPr>
              <w:spacing w:line="240" w:lineRule="auto"/>
              <w:jc w:val="right"/>
              <w:rPr>
                <w:rFonts w:asciiTheme="majorHAnsi" w:hAnsiTheme="majorHAnsi" w:cstheme="majorHAnsi"/>
                <w:i/>
                <w:color w:val="000000"/>
                <w:szCs w:val="24"/>
              </w:rPr>
            </w:pPr>
            <w:r w:rsidRPr="008B6C6A">
              <w:rPr>
                <w:rFonts w:asciiTheme="majorHAnsi" w:hAnsiTheme="majorHAnsi" w:cstheme="majorHAnsi"/>
                <w:i/>
                <w:color w:val="000000"/>
                <w:szCs w:val="24"/>
              </w:rPr>
              <w:t>Sample size</w:t>
            </w:r>
          </w:p>
        </w:tc>
        <w:tc>
          <w:tcPr>
            <w:tcW w:w="1357" w:type="dxa"/>
            <w:gridSpan w:val="2"/>
            <w:shd w:val="clear" w:color="auto" w:fill="auto"/>
            <w:vAlign w:val="center"/>
          </w:tcPr>
          <w:p w14:paraId="55D437F6"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87</w:t>
            </w:r>
          </w:p>
        </w:tc>
        <w:tc>
          <w:tcPr>
            <w:tcW w:w="1360" w:type="dxa"/>
            <w:gridSpan w:val="2"/>
            <w:shd w:val="clear" w:color="auto" w:fill="auto"/>
            <w:vAlign w:val="center"/>
          </w:tcPr>
          <w:p w14:paraId="4973CC22"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77</w:t>
            </w:r>
          </w:p>
        </w:tc>
        <w:tc>
          <w:tcPr>
            <w:tcW w:w="1360" w:type="dxa"/>
            <w:gridSpan w:val="2"/>
            <w:shd w:val="clear" w:color="auto" w:fill="auto"/>
            <w:vAlign w:val="center"/>
          </w:tcPr>
          <w:p w14:paraId="7A6B002D"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69</w:t>
            </w:r>
          </w:p>
        </w:tc>
        <w:tc>
          <w:tcPr>
            <w:tcW w:w="1360" w:type="dxa"/>
            <w:gridSpan w:val="2"/>
            <w:shd w:val="clear" w:color="auto" w:fill="auto"/>
            <w:vAlign w:val="center"/>
          </w:tcPr>
          <w:p w14:paraId="75F2B7A7"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75</w:t>
            </w:r>
          </w:p>
        </w:tc>
        <w:tc>
          <w:tcPr>
            <w:tcW w:w="1365" w:type="dxa"/>
            <w:gridSpan w:val="2"/>
            <w:shd w:val="clear" w:color="auto" w:fill="auto"/>
            <w:vAlign w:val="center"/>
          </w:tcPr>
          <w:p w14:paraId="7B7C84DD"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54</w:t>
            </w:r>
          </w:p>
        </w:tc>
        <w:tc>
          <w:tcPr>
            <w:tcW w:w="1424" w:type="dxa"/>
            <w:gridSpan w:val="2"/>
            <w:shd w:val="clear" w:color="auto" w:fill="auto"/>
            <w:vAlign w:val="center"/>
          </w:tcPr>
          <w:p w14:paraId="73021495" w14:textId="77777777" w:rsidR="006D05B1" w:rsidRPr="008B6C6A" w:rsidRDefault="006D05B1" w:rsidP="00C85BF4">
            <w:pPr>
              <w:spacing w:line="240" w:lineRule="auto"/>
              <w:jc w:val="center"/>
              <w:rPr>
                <w:rFonts w:asciiTheme="majorHAnsi" w:hAnsiTheme="majorHAnsi" w:cstheme="majorHAnsi"/>
                <w:i/>
                <w:color w:val="000000"/>
                <w:szCs w:val="24"/>
              </w:rPr>
            </w:pPr>
            <w:r w:rsidRPr="008B6C6A">
              <w:rPr>
                <w:rFonts w:asciiTheme="majorHAnsi" w:hAnsiTheme="majorHAnsi" w:cstheme="majorHAnsi"/>
                <w:i/>
                <w:color w:val="000000"/>
                <w:szCs w:val="24"/>
              </w:rPr>
              <w:t>42</w:t>
            </w:r>
          </w:p>
        </w:tc>
      </w:tr>
    </w:tbl>
    <w:p w14:paraId="09C254DF" w14:textId="77777777" w:rsidR="00E97304" w:rsidRPr="00E37223" w:rsidRDefault="00E97304" w:rsidP="00E97304">
      <w:pPr>
        <w:spacing w:after="0" w:line="240" w:lineRule="auto"/>
        <w:rPr>
          <w:rFonts w:ascii="Calibri" w:eastAsia="SimSun" w:hAnsi="Calibri" w:cs="Times New Roman"/>
          <w:szCs w:val="20"/>
          <w:lang w:eastAsia="zh-CN"/>
        </w:rPr>
      </w:pPr>
    </w:p>
    <w:p w14:paraId="19B50972" w14:textId="052D922E" w:rsidR="00E97304" w:rsidRDefault="00E97304" w:rsidP="00E97304">
      <w:pPr>
        <w:pStyle w:val="Caption"/>
        <w:rPr>
          <w:b w:val="0"/>
          <w:iCs w:val="0"/>
          <w:sz w:val="28"/>
          <w:szCs w:val="28"/>
        </w:rPr>
      </w:pPr>
      <w:r>
        <w:rPr>
          <w:sz w:val="28"/>
          <w:szCs w:val="28"/>
        </w:rPr>
        <w:br w:type="page"/>
      </w:r>
    </w:p>
    <w:p w14:paraId="0563B710" w14:textId="77777777" w:rsidR="00E37223" w:rsidRDefault="00E37223" w:rsidP="00E37223">
      <w:pPr>
        <w:sectPr w:rsidR="00E37223" w:rsidSect="00F540FA">
          <w:pgSz w:w="11906" w:h="16838"/>
          <w:pgMar w:top="1440" w:right="1440" w:bottom="1440" w:left="1440" w:header="709" w:footer="709" w:gutter="0"/>
          <w:cols w:space="708"/>
          <w:titlePg/>
          <w:docGrid w:linePitch="360"/>
        </w:sectPr>
      </w:pPr>
    </w:p>
    <w:p w14:paraId="0091EFAB" w14:textId="62233742" w:rsidR="00A91225" w:rsidRPr="00DF5042" w:rsidRDefault="00A91225" w:rsidP="00A91225">
      <w:pPr>
        <w:pStyle w:val="Caption"/>
        <w:jc w:val="center"/>
        <w:rPr>
          <w:rFonts w:asciiTheme="majorHAnsi" w:hAnsiTheme="majorHAnsi" w:cstheme="majorHAnsi"/>
        </w:rPr>
      </w:pPr>
    </w:p>
    <w:p w14:paraId="3A0051A3" w14:textId="1D744A8D" w:rsidR="00605F1D" w:rsidRPr="00013340" w:rsidRDefault="00BC6E89" w:rsidP="00BC6E89">
      <w:pPr>
        <w:pStyle w:val="Caption"/>
        <w:jc w:val="center"/>
        <w:rPr>
          <w:sz w:val="32"/>
          <w:szCs w:val="32"/>
        </w:rPr>
      </w:pPr>
      <w:bookmarkStart w:id="336" w:name="_Toc33460827"/>
      <w:r w:rsidRPr="00BC6E89">
        <w:rPr>
          <w:sz w:val="32"/>
          <w:szCs w:val="32"/>
        </w:rPr>
        <w:t xml:space="preserve">Appendix </w:t>
      </w:r>
      <w:r w:rsidRPr="00BC6E89">
        <w:rPr>
          <w:sz w:val="32"/>
          <w:szCs w:val="32"/>
        </w:rPr>
        <w:fldChar w:fldCharType="begin"/>
      </w:r>
      <w:r w:rsidRPr="00BC6E89">
        <w:rPr>
          <w:sz w:val="32"/>
          <w:szCs w:val="32"/>
        </w:rPr>
        <w:instrText xml:space="preserve"> SEQ Appendix \* ARABIC </w:instrText>
      </w:r>
      <w:r w:rsidRPr="00BC6E89">
        <w:rPr>
          <w:sz w:val="32"/>
          <w:szCs w:val="32"/>
        </w:rPr>
        <w:fldChar w:fldCharType="separate"/>
      </w:r>
      <w:r w:rsidR="002731A5">
        <w:rPr>
          <w:noProof/>
          <w:sz w:val="32"/>
          <w:szCs w:val="32"/>
        </w:rPr>
        <w:t>12</w:t>
      </w:r>
      <w:r w:rsidRPr="00BC6E89">
        <w:rPr>
          <w:sz w:val="32"/>
          <w:szCs w:val="32"/>
        </w:rPr>
        <w:fldChar w:fldCharType="end"/>
      </w:r>
      <w:r w:rsidRPr="00BC6E89">
        <w:rPr>
          <w:sz w:val="32"/>
          <w:szCs w:val="32"/>
        </w:rPr>
        <w:t xml:space="preserve">: </w:t>
      </w:r>
      <w:r w:rsidR="00605F1D" w:rsidRPr="00BC6E89">
        <w:rPr>
          <w:sz w:val="32"/>
          <w:szCs w:val="32"/>
        </w:rPr>
        <w:t>SAT Cohort</w:t>
      </w:r>
      <w:r w:rsidR="00605F1D" w:rsidRPr="00013340">
        <w:rPr>
          <w:sz w:val="32"/>
          <w:szCs w:val="32"/>
        </w:rPr>
        <w:t>: longer term outcomes</w:t>
      </w:r>
      <w:bookmarkEnd w:id="336"/>
    </w:p>
    <w:p w14:paraId="7F1EC6EE" w14:textId="77777777" w:rsidR="00605F1D" w:rsidRDefault="00605F1D" w:rsidP="00605F1D">
      <w:pPr>
        <w:pStyle w:val="Caption"/>
      </w:pPr>
    </w:p>
    <w:p w14:paraId="716871DE" w14:textId="6EE0A1AD" w:rsidR="00605F1D" w:rsidRDefault="00605F1D" w:rsidP="00605F1D">
      <w:pPr>
        <w:pStyle w:val="Caption"/>
        <w:jc w:val="center"/>
        <w:rPr>
          <w:rFonts w:asciiTheme="majorHAnsi" w:hAnsiTheme="majorHAnsi" w:cstheme="majorHAnsi"/>
        </w:rPr>
      </w:pPr>
      <w:bookmarkStart w:id="337" w:name="_Toc33460871"/>
      <w:r>
        <w:t xml:space="preserve">Table </w:t>
      </w:r>
      <w:r w:rsidR="002B6DC6">
        <w:fldChar w:fldCharType="begin"/>
      </w:r>
      <w:r w:rsidR="002B6DC6">
        <w:instrText xml:space="preserve"> SEQ Table \* ARABIC </w:instrText>
      </w:r>
      <w:r w:rsidR="002B6DC6">
        <w:fldChar w:fldCharType="separate"/>
      </w:r>
      <w:r w:rsidR="00D813A1">
        <w:rPr>
          <w:noProof/>
        </w:rPr>
        <w:t>40</w:t>
      </w:r>
      <w:r w:rsidR="002B6DC6">
        <w:rPr>
          <w:noProof/>
        </w:rPr>
        <w:fldChar w:fldCharType="end"/>
      </w:r>
      <w:r>
        <w:t xml:space="preserve">: </w:t>
      </w:r>
      <w:bookmarkStart w:id="338" w:name="_Hlk20042712"/>
      <w:r w:rsidRPr="00CC17E4">
        <w:rPr>
          <w:rFonts w:asciiTheme="majorHAnsi" w:hAnsiTheme="majorHAnsi" w:cstheme="majorHAnsi"/>
        </w:rPr>
        <w:t>D&amp;S</w:t>
      </w:r>
      <w:r>
        <w:rPr>
          <w:rFonts w:asciiTheme="majorHAnsi" w:hAnsiTheme="majorHAnsi" w:cstheme="majorHAnsi"/>
        </w:rPr>
        <w:t xml:space="preserve"> group</w:t>
      </w:r>
      <w:r w:rsidRPr="00CC17E4">
        <w:rPr>
          <w:rFonts w:asciiTheme="majorHAnsi" w:hAnsiTheme="majorHAnsi" w:cstheme="majorHAnsi"/>
        </w:rPr>
        <w:t xml:space="preserve">: </w:t>
      </w:r>
      <w:r w:rsidR="009A02E7">
        <w:rPr>
          <w:rFonts w:asciiTheme="majorHAnsi" w:hAnsiTheme="majorHAnsi" w:cstheme="majorHAnsi"/>
        </w:rPr>
        <w:t>Changes in m</w:t>
      </w:r>
      <w:r w:rsidRPr="00CC17E4">
        <w:rPr>
          <w:rFonts w:asciiTheme="majorHAnsi" w:hAnsiTheme="majorHAnsi" w:cstheme="majorHAnsi"/>
        </w:rPr>
        <w:t>ental health</w:t>
      </w:r>
      <w:r w:rsidR="00F56732">
        <w:rPr>
          <w:rFonts w:asciiTheme="majorHAnsi" w:hAnsiTheme="majorHAnsi" w:cstheme="majorHAnsi"/>
        </w:rPr>
        <w:t xml:space="preserve">: </w:t>
      </w:r>
      <w:r w:rsidR="009A02E7">
        <w:rPr>
          <w:rFonts w:asciiTheme="majorHAnsi" w:hAnsiTheme="majorHAnsi" w:cstheme="majorHAnsi"/>
        </w:rPr>
        <w:t xml:space="preserve">T0 - </w:t>
      </w:r>
      <w:r w:rsidRPr="00CC17E4">
        <w:rPr>
          <w:rFonts w:asciiTheme="majorHAnsi" w:hAnsiTheme="majorHAnsi" w:cstheme="majorHAnsi"/>
        </w:rPr>
        <w:t>T4</w:t>
      </w:r>
      <w:r w:rsidR="00A2259F">
        <w:rPr>
          <w:rFonts w:asciiTheme="majorHAnsi" w:hAnsiTheme="majorHAnsi" w:cstheme="majorHAnsi"/>
        </w:rPr>
        <w:t>, T0</w:t>
      </w:r>
      <w:r w:rsidR="009A02E7">
        <w:rPr>
          <w:rFonts w:asciiTheme="majorHAnsi" w:hAnsiTheme="majorHAnsi" w:cstheme="majorHAnsi"/>
        </w:rPr>
        <w:t xml:space="preserve"> </w:t>
      </w:r>
      <w:r w:rsidR="00A2259F">
        <w:rPr>
          <w:rFonts w:asciiTheme="majorHAnsi" w:hAnsiTheme="majorHAnsi" w:cstheme="majorHAnsi"/>
        </w:rPr>
        <w:t>-</w:t>
      </w:r>
      <w:r w:rsidR="009A02E7">
        <w:rPr>
          <w:rFonts w:asciiTheme="majorHAnsi" w:hAnsiTheme="majorHAnsi" w:cstheme="majorHAnsi"/>
        </w:rPr>
        <w:t xml:space="preserve"> </w:t>
      </w:r>
      <w:r w:rsidR="00A2259F">
        <w:rPr>
          <w:rFonts w:asciiTheme="majorHAnsi" w:hAnsiTheme="majorHAnsi" w:cstheme="majorHAnsi"/>
        </w:rPr>
        <w:t>T5</w:t>
      </w:r>
      <w:bookmarkEnd w:id="338"/>
      <w:bookmarkEnd w:id="337"/>
    </w:p>
    <w:tbl>
      <w:tblPr>
        <w:tblStyle w:val="TableGrid"/>
        <w:tblW w:w="0" w:type="auto"/>
        <w:tblLook w:val="04A0" w:firstRow="1" w:lastRow="0" w:firstColumn="1" w:lastColumn="0" w:noHBand="0" w:noVBand="1"/>
      </w:tblPr>
      <w:tblGrid>
        <w:gridCol w:w="941"/>
        <w:gridCol w:w="424"/>
        <w:gridCol w:w="943"/>
        <w:gridCol w:w="664"/>
        <w:gridCol w:w="308"/>
        <w:gridCol w:w="830"/>
        <w:gridCol w:w="727"/>
        <w:gridCol w:w="2327"/>
        <w:gridCol w:w="344"/>
        <w:gridCol w:w="345"/>
        <w:gridCol w:w="392"/>
        <w:gridCol w:w="771"/>
      </w:tblGrid>
      <w:tr w:rsidR="008C3B65" w:rsidRPr="00B3246D" w14:paraId="065FA458" w14:textId="77777777" w:rsidTr="004F66DC">
        <w:tc>
          <w:tcPr>
            <w:tcW w:w="9016" w:type="dxa"/>
            <w:gridSpan w:val="12"/>
            <w:shd w:val="clear" w:color="auto" w:fill="F2F2F2" w:themeFill="background1" w:themeFillShade="F2"/>
            <w:vAlign w:val="bottom"/>
          </w:tcPr>
          <w:p w14:paraId="65EE69D9" w14:textId="210A42EC" w:rsidR="008C3B65" w:rsidRPr="00B3246D" w:rsidRDefault="008C3B65" w:rsidP="004F66DC">
            <w:pPr>
              <w:rPr>
                <w:rFonts w:asciiTheme="majorHAnsi" w:hAnsiTheme="majorHAnsi" w:cstheme="majorHAnsi"/>
                <w:b/>
                <w:sz w:val="22"/>
              </w:rPr>
            </w:pPr>
            <w:r>
              <w:rPr>
                <w:rFonts w:asciiTheme="majorHAnsi" w:hAnsiTheme="majorHAnsi" w:cstheme="majorHAnsi"/>
                <w:b/>
                <w:sz w:val="22"/>
              </w:rPr>
              <w:t>T4 (18 month follow-up)</w:t>
            </w:r>
          </w:p>
        </w:tc>
      </w:tr>
      <w:tr w:rsidR="008C3B65" w:rsidRPr="00B3246D" w14:paraId="3A9A11D7" w14:textId="77777777" w:rsidTr="008C3B65">
        <w:tc>
          <w:tcPr>
            <w:tcW w:w="2308" w:type="dxa"/>
            <w:gridSpan w:val="3"/>
            <w:vMerge w:val="restart"/>
            <w:shd w:val="clear" w:color="auto" w:fill="F2F2F2" w:themeFill="background1" w:themeFillShade="F2"/>
            <w:vAlign w:val="bottom"/>
          </w:tcPr>
          <w:p w14:paraId="4EE5359A" w14:textId="77777777" w:rsidR="008C3B65" w:rsidRPr="00B3246D" w:rsidRDefault="008C3B65" w:rsidP="008C3B65">
            <w:pPr>
              <w:rPr>
                <w:rFonts w:asciiTheme="majorHAnsi" w:hAnsiTheme="majorHAnsi" w:cstheme="majorHAnsi"/>
                <w:b/>
                <w:sz w:val="22"/>
              </w:rPr>
            </w:pPr>
            <w:r w:rsidRPr="00B3246D">
              <w:rPr>
                <w:rFonts w:asciiTheme="majorHAnsi" w:hAnsiTheme="majorHAnsi" w:cstheme="majorHAnsi"/>
                <w:b/>
                <w:sz w:val="22"/>
              </w:rPr>
              <w:t>Outcome</w:t>
            </w:r>
          </w:p>
        </w:tc>
        <w:tc>
          <w:tcPr>
            <w:tcW w:w="972" w:type="dxa"/>
            <w:gridSpan w:val="2"/>
            <w:vMerge w:val="restart"/>
            <w:shd w:val="clear" w:color="auto" w:fill="F2F2F2" w:themeFill="background1" w:themeFillShade="F2"/>
            <w:vAlign w:val="center"/>
          </w:tcPr>
          <w:p w14:paraId="4A463AC6"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Sample size</w:t>
            </w:r>
          </w:p>
        </w:tc>
        <w:tc>
          <w:tcPr>
            <w:tcW w:w="1557" w:type="dxa"/>
            <w:gridSpan w:val="2"/>
            <w:shd w:val="clear" w:color="auto" w:fill="F2F2F2" w:themeFill="background1" w:themeFillShade="F2"/>
            <w:vAlign w:val="center"/>
          </w:tcPr>
          <w:p w14:paraId="03499201"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Mean Score</w:t>
            </w:r>
          </w:p>
        </w:tc>
        <w:tc>
          <w:tcPr>
            <w:tcW w:w="2327" w:type="dxa"/>
            <w:vMerge w:val="restart"/>
            <w:shd w:val="clear" w:color="auto" w:fill="F2F2F2" w:themeFill="background1" w:themeFillShade="F2"/>
            <w:vAlign w:val="center"/>
          </w:tcPr>
          <w:p w14:paraId="3872DC32" w14:textId="3DA76A32" w:rsidR="008C3B65" w:rsidRPr="00B3246D" w:rsidRDefault="008C3B65" w:rsidP="008C3B65">
            <w:pPr>
              <w:jc w:val="center"/>
              <w:rPr>
                <w:rFonts w:asciiTheme="majorHAnsi" w:hAnsiTheme="majorHAnsi" w:cstheme="majorHAnsi"/>
                <w:b/>
                <w:sz w:val="22"/>
              </w:rPr>
            </w:pPr>
            <w:r>
              <w:rPr>
                <w:rFonts w:asciiTheme="majorHAnsi" w:hAnsiTheme="majorHAnsi" w:cstheme="majorHAnsi"/>
                <w:b/>
                <w:sz w:val="22"/>
              </w:rPr>
              <w:t xml:space="preserve">Difference in mean score (95% </w:t>
            </w:r>
            <w:r w:rsidRPr="00B3246D">
              <w:rPr>
                <w:rFonts w:asciiTheme="majorHAnsi" w:hAnsiTheme="majorHAnsi" w:cstheme="majorHAnsi"/>
                <w:b/>
                <w:sz w:val="22"/>
              </w:rPr>
              <w:t>CI)</w:t>
            </w:r>
          </w:p>
        </w:tc>
        <w:tc>
          <w:tcPr>
            <w:tcW w:w="689" w:type="dxa"/>
            <w:gridSpan w:val="2"/>
            <w:vMerge w:val="restart"/>
            <w:shd w:val="clear" w:color="auto" w:fill="F2F2F2" w:themeFill="background1" w:themeFillShade="F2"/>
          </w:tcPr>
          <w:p w14:paraId="0BFD6C28" w14:textId="4039E51A" w:rsidR="008C3B65" w:rsidRPr="00B3246D" w:rsidRDefault="008C3B65" w:rsidP="00F56732">
            <w:pPr>
              <w:jc w:val="center"/>
              <w:rPr>
                <w:rFonts w:asciiTheme="majorHAnsi" w:hAnsiTheme="majorHAnsi" w:cstheme="majorHAnsi"/>
                <w:b/>
                <w:sz w:val="22"/>
              </w:rPr>
            </w:pPr>
            <w:r>
              <w:rPr>
                <w:rFonts w:asciiTheme="majorHAnsi" w:hAnsiTheme="majorHAnsi" w:cstheme="majorHAnsi"/>
                <w:b/>
                <w:sz w:val="22"/>
              </w:rPr>
              <w:t>P value</w:t>
            </w:r>
          </w:p>
        </w:tc>
        <w:tc>
          <w:tcPr>
            <w:tcW w:w="1163" w:type="dxa"/>
            <w:gridSpan w:val="2"/>
            <w:vMerge w:val="restart"/>
            <w:shd w:val="clear" w:color="auto" w:fill="F2F2F2" w:themeFill="background1" w:themeFillShade="F2"/>
            <w:vAlign w:val="center"/>
          </w:tcPr>
          <w:p w14:paraId="29764DF9" w14:textId="445BACB5"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Effect size*</w:t>
            </w:r>
          </w:p>
        </w:tc>
      </w:tr>
      <w:tr w:rsidR="008C3B65" w:rsidRPr="00B3246D" w14:paraId="3A35238F" w14:textId="77777777" w:rsidTr="004F66DC">
        <w:trPr>
          <w:trHeight w:val="299"/>
        </w:trPr>
        <w:tc>
          <w:tcPr>
            <w:tcW w:w="2308" w:type="dxa"/>
            <w:gridSpan w:val="3"/>
            <w:vMerge/>
            <w:shd w:val="clear" w:color="auto" w:fill="F2F2F2" w:themeFill="background1" w:themeFillShade="F2"/>
            <w:vAlign w:val="center"/>
          </w:tcPr>
          <w:p w14:paraId="43AB2A6A" w14:textId="77777777" w:rsidR="008C3B65" w:rsidRPr="00B3246D" w:rsidRDefault="008C3B65" w:rsidP="00F56732">
            <w:pPr>
              <w:jc w:val="center"/>
              <w:rPr>
                <w:rFonts w:asciiTheme="majorHAnsi" w:hAnsiTheme="majorHAnsi" w:cstheme="majorHAnsi"/>
                <w:sz w:val="22"/>
              </w:rPr>
            </w:pPr>
          </w:p>
        </w:tc>
        <w:tc>
          <w:tcPr>
            <w:tcW w:w="972" w:type="dxa"/>
            <w:gridSpan w:val="2"/>
            <w:vMerge/>
            <w:shd w:val="clear" w:color="auto" w:fill="F2F2F2" w:themeFill="background1" w:themeFillShade="F2"/>
          </w:tcPr>
          <w:p w14:paraId="1886FF06" w14:textId="77777777" w:rsidR="008C3B65" w:rsidRPr="00B3246D" w:rsidRDefault="008C3B65" w:rsidP="00F56732">
            <w:pPr>
              <w:jc w:val="center"/>
              <w:rPr>
                <w:rFonts w:asciiTheme="majorHAnsi" w:hAnsiTheme="majorHAnsi" w:cstheme="majorHAnsi"/>
                <w:sz w:val="22"/>
              </w:rPr>
            </w:pPr>
          </w:p>
        </w:tc>
        <w:tc>
          <w:tcPr>
            <w:tcW w:w="830" w:type="dxa"/>
            <w:shd w:val="clear" w:color="auto" w:fill="F2F2F2" w:themeFill="background1" w:themeFillShade="F2"/>
            <w:vAlign w:val="center"/>
          </w:tcPr>
          <w:p w14:paraId="0DF24CD8"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T0</w:t>
            </w:r>
          </w:p>
        </w:tc>
        <w:tc>
          <w:tcPr>
            <w:tcW w:w="727" w:type="dxa"/>
            <w:shd w:val="clear" w:color="auto" w:fill="F2F2F2" w:themeFill="background1" w:themeFillShade="F2"/>
            <w:vAlign w:val="center"/>
          </w:tcPr>
          <w:p w14:paraId="237AAEC5"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T</w:t>
            </w:r>
            <w:r>
              <w:rPr>
                <w:rFonts w:asciiTheme="majorHAnsi" w:hAnsiTheme="majorHAnsi" w:cstheme="majorHAnsi"/>
                <w:b/>
                <w:sz w:val="22"/>
              </w:rPr>
              <w:t>4</w:t>
            </w:r>
          </w:p>
        </w:tc>
        <w:tc>
          <w:tcPr>
            <w:tcW w:w="2327" w:type="dxa"/>
            <w:vMerge/>
            <w:shd w:val="clear" w:color="auto" w:fill="F2F2F2" w:themeFill="background1" w:themeFillShade="F2"/>
            <w:vAlign w:val="center"/>
          </w:tcPr>
          <w:p w14:paraId="348F8D2A" w14:textId="77777777" w:rsidR="008C3B65" w:rsidRPr="00B3246D" w:rsidRDefault="008C3B65" w:rsidP="00F56732">
            <w:pPr>
              <w:jc w:val="center"/>
              <w:rPr>
                <w:rFonts w:asciiTheme="majorHAnsi" w:hAnsiTheme="majorHAnsi" w:cstheme="majorHAnsi"/>
                <w:sz w:val="22"/>
              </w:rPr>
            </w:pPr>
          </w:p>
        </w:tc>
        <w:tc>
          <w:tcPr>
            <w:tcW w:w="689" w:type="dxa"/>
            <w:gridSpan w:val="2"/>
            <w:vMerge/>
            <w:shd w:val="clear" w:color="auto" w:fill="F2F2F2" w:themeFill="background1" w:themeFillShade="F2"/>
          </w:tcPr>
          <w:p w14:paraId="4D66FAFE" w14:textId="77777777" w:rsidR="008C3B65" w:rsidRPr="00B3246D" w:rsidRDefault="008C3B65" w:rsidP="00F56732">
            <w:pPr>
              <w:jc w:val="center"/>
              <w:rPr>
                <w:rFonts w:asciiTheme="majorHAnsi" w:hAnsiTheme="majorHAnsi" w:cstheme="majorHAnsi"/>
                <w:sz w:val="22"/>
              </w:rPr>
            </w:pPr>
          </w:p>
        </w:tc>
        <w:tc>
          <w:tcPr>
            <w:tcW w:w="1163" w:type="dxa"/>
            <w:gridSpan w:val="2"/>
            <w:vMerge/>
            <w:shd w:val="clear" w:color="auto" w:fill="F2F2F2" w:themeFill="background1" w:themeFillShade="F2"/>
            <w:vAlign w:val="center"/>
          </w:tcPr>
          <w:p w14:paraId="022756AF" w14:textId="142AEA30" w:rsidR="008C3B65" w:rsidRPr="00B3246D" w:rsidRDefault="008C3B65" w:rsidP="00F56732">
            <w:pPr>
              <w:jc w:val="center"/>
              <w:rPr>
                <w:rFonts w:asciiTheme="majorHAnsi" w:hAnsiTheme="majorHAnsi" w:cstheme="majorHAnsi"/>
                <w:sz w:val="22"/>
              </w:rPr>
            </w:pPr>
          </w:p>
        </w:tc>
      </w:tr>
      <w:tr w:rsidR="008C3B65" w:rsidRPr="00B3246D" w14:paraId="24986871" w14:textId="77777777" w:rsidTr="004F66DC">
        <w:tc>
          <w:tcPr>
            <w:tcW w:w="2308" w:type="dxa"/>
            <w:gridSpan w:val="3"/>
            <w:shd w:val="clear" w:color="auto" w:fill="F2F2F2" w:themeFill="background1" w:themeFillShade="F2"/>
          </w:tcPr>
          <w:p w14:paraId="23A1F055" w14:textId="5BFF7007" w:rsidR="008C3B65" w:rsidRPr="00A2259F" w:rsidRDefault="008C3B65" w:rsidP="0012498F">
            <w:pPr>
              <w:rPr>
                <w:rFonts w:asciiTheme="majorHAnsi" w:hAnsiTheme="majorHAnsi" w:cstheme="majorHAnsi"/>
                <w:sz w:val="22"/>
              </w:rPr>
            </w:pPr>
            <w:r w:rsidRPr="00A2259F">
              <w:rPr>
                <w:rFonts w:asciiTheme="majorHAnsi" w:hAnsiTheme="majorHAnsi" w:cstheme="majorHAnsi"/>
                <w:sz w:val="22"/>
              </w:rPr>
              <w:t>WHOQOL</w:t>
            </w:r>
            <w:r>
              <w:rPr>
                <w:rFonts w:asciiTheme="majorHAnsi" w:hAnsiTheme="majorHAnsi" w:cstheme="majorHAnsi"/>
                <w:sz w:val="22"/>
              </w:rPr>
              <w:t>-</w:t>
            </w:r>
            <w:r w:rsidRPr="00A2259F">
              <w:rPr>
                <w:rFonts w:asciiTheme="majorHAnsi" w:hAnsiTheme="majorHAnsi" w:cstheme="majorHAnsi"/>
                <w:sz w:val="22"/>
              </w:rPr>
              <w:t xml:space="preserve">BREF Psychological </w:t>
            </w:r>
            <w:r>
              <w:rPr>
                <w:rFonts w:asciiTheme="majorHAnsi" w:hAnsiTheme="majorHAnsi" w:cstheme="majorHAnsi"/>
                <w:sz w:val="22"/>
              </w:rPr>
              <w:t>D</w:t>
            </w:r>
            <w:r w:rsidRPr="00A2259F">
              <w:rPr>
                <w:rFonts w:asciiTheme="majorHAnsi" w:hAnsiTheme="majorHAnsi" w:cstheme="majorHAnsi"/>
                <w:sz w:val="22"/>
              </w:rPr>
              <w:t>omain</w:t>
            </w:r>
          </w:p>
        </w:tc>
        <w:tc>
          <w:tcPr>
            <w:tcW w:w="972" w:type="dxa"/>
            <w:gridSpan w:val="2"/>
            <w:shd w:val="clear" w:color="auto" w:fill="F2F2F2" w:themeFill="background1" w:themeFillShade="F2"/>
            <w:vAlign w:val="center"/>
          </w:tcPr>
          <w:p w14:paraId="168DAD05"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95</w:t>
            </w:r>
          </w:p>
        </w:tc>
        <w:tc>
          <w:tcPr>
            <w:tcW w:w="830" w:type="dxa"/>
            <w:shd w:val="clear" w:color="auto" w:fill="F2F2F2" w:themeFill="background1" w:themeFillShade="F2"/>
            <w:vAlign w:val="center"/>
          </w:tcPr>
          <w:p w14:paraId="54335EE0"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38.27</w:t>
            </w:r>
          </w:p>
        </w:tc>
        <w:tc>
          <w:tcPr>
            <w:tcW w:w="727" w:type="dxa"/>
            <w:shd w:val="clear" w:color="auto" w:fill="F2F2F2" w:themeFill="background1" w:themeFillShade="F2"/>
            <w:vAlign w:val="center"/>
          </w:tcPr>
          <w:p w14:paraId="51CB8AD8"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38.77</w:t>
            </w:r>
          </w:p>
        </w:tc>
        <w:tc>
          <w:tcPr>
            <w:tcW w:w="2327" w:type="dxa"/>
            <w:shd w:val="clear" w:color="auto" w:fill="F2F2F2" w:themeFill="background1" w:themeFillShade="F2"/>
            <w:vAlign w:val="center"/>
          </w:tcPr>
          <w:p w14:paraId="089A67A6" w14:textId="7179B08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0.50 (-3.53, 2.53)</w:t>
            </w:r>
          </w:p>
        </w:tc>
        <w:tc>
          <w:tcPr>
            <w:tcW w:w="689" w:type="dxa"/>
            <w:gridSpan w:val="2"/>
            <w:shd w:val="clear" w:color="auto" w:fill="F2F2F2" w:themeFill="background1" w:themeFillShade="F2"/>
          </w:tcPr>
          <w:p w14:paraId="6067774C" w14:textId="5B2DA678" w:rsidR="008C3B65" w:rsidRDefault="008C3B65" w:rsidP="00F56732">
            <w:pPr>
              <w:jc w:val="center"/>
              <w:rPr>
                <w:rFonts w:asciiTheme="majorHAnsi" w:hAnsiTheme="majorHAnsi" w:cstheme="majorHAnsi"/>
                <w:sz w:val="22"/>
              </w:rPr>
            </w:pPr>
            <w:r>
              <w:rPr>
                <w:rFonts w:asciiTheme="majorHAnsi" w:hAnsiTheme="majorHAnsi" w:cstheme="majorHAnsi"/>
                <w:sz w:val="22"/>
              </w:rPr>
              <w:t>0.74</w:t>
            </w:r>
          </w:p>
        </w:tc>
        <w:tc>
          <w:tcPr>
            <w:tcW w:w="1163" w:type="dxa"/>
            <w:gridSpan w:val="2"/>
            <w:shd w:val="clear" w:color="auto" w:fill="F2F2F2" w:themeFill="background1" w:themeFillShade="F2"/>
            <w:vAlign w:val="center"/>
          </w:tcPr>
          <w:p w14:paraId="2687035A" w14:textId="02B7CE06"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0.03</w:t>
            </w:r>
          </w:p>
        </w:tc>
      </w:tr>
      <w:tr w:rsidR="008C3B65" w:rsidRPr="00B3246D" w14:paraId="17DAEBC4" w14:textId="77777777" w:rsidTr="004F66DC">
        <w:tc>
          <w:tcPr>
            <w:tcW w:w="2308" w:type="dxa"/>
            <w:gridSpan w:val="3"/>
            <w:shd w:val="clear" w:color="auto" w:fill="F2F2F2" w:themeFill="background1" w:themeFillShade="F2"/>
          </w:tcPr>
          <w:p w14:paraId="05EB7B3D" w14:textId="64763223" w:rsidR="008C3B65" w:rsidRPr="00A2259F" w:rsidRDefault="008C3B65" w:rsidP="00FC3A88">
            <w:pPr>
              <w:rPr>
                <w:rFonts w:asciiTheme="majorHAnsi" w:hAnsiTheme="majorHAnsi" w:cstheme="majorHAnsi"/>
                <w:sz w:val="22"/>
              </w:rPr>
            </w:pPr>
            <w:r w:rsidRPr="00A2259F">
              <w:rPr>
                <w:rFonts w:asciiTheme="majorHAnsi" w:hAnsiTheme="majorHAnsi" w:cstheme="majorHAnsi"/>
                <w:sz w:val="22"/>
              </w:rPr>
              <w:t>GHQ-12</w:t>
            </w:r>
          </w:p>
        </w:tc>
        <w:tc>
          <w:tcPr>
            <w:tcW w:w="972" w:type="dxa"/>
            <w:gridSpan w:val="2"/>
            <w:shd w:val="clear" w:color="auto" w:fill="F2F2F2" w:themeFill="background1" w:themeFillShade="F2"/>
            <w:vAlign w:val="center"/>
          </w:tcPr>
          <w:p w14:paraId="35E391E0"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95</w:t>
            </w:r>
          </w:p>
        </w:tc>
        <w:tc>
          <w:tcPr>
            <w:tcW w:w="830" w:type="dxa"/>
            <w:shd w:val="clear" w:color="auto" w:fill="F2F2F2" w:themeFill="background1" w:themeFillShade="F2"/>
            <w:vAlign w:val="center"/>
          </w:tcPr>
          <w:p w14:paraId="7660197C"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18.64</w:t>
            </w:r>
          </w:p>
        </w:tc>
        <w:tc>
          <w:tcPr>
            <w:tcW w:w="727" w:type="dxa"/>
            <w:shd w:val="clear" w:color="auto" w:fill="F2F2F2" w:themeFill="background1" w:themeFillShade="F2"/>
            <w:vAlign w:val="center"/>
          </w:tcPr>
          <w:p w14:paraId="5FBEA574" w14:textId="77777777"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17.53</w:t>
            </w:r>
          </w:p>
        </w:tc>
        <w:tc>
          <w:tcPr>
            <w:tcW w:w="2327" w:type="dxa"/>
            <w:shd w:val="clear" w:color="auto" w:fill="F2F2F2" w:themeFill="background1" w:themeFillShade="F2"/>
            <w:vAlign w:val="center"/>
          </w:tcPr>
          <w:p w14:paraId="2FDE3346" w14:textId="256E55BD"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1.12 (-0.40, 2.63)</w:t>
            </w:r>
          </w:p>
        </w:tc>
        <w:tc>
          <w:tcPr>
            <w:tcW w:w="689" w:type="dxa"/>
            <w:gridSpan w:val="2"/>
            <w:shd w:val="clear" w:color="auto" w:fill="F2F2F2" w:themeFill="background1" w:themeFillShade="F2"/>
          </w:tcPr>
          <w:p w14:paraId="6AE087A1" w14:textId="09E5C8AF" w:rsidR="008C3B65" w:rsidRDefault="008C3B65" w:rsidP="00F56732">
            <w:pPr>
              <w:jc w:val="center"/>
              <w:rPr>
                <w:rFonts w:asciiTheme="majorHAnsi" w:hAnsiTheme="majorHAnsi" w:cstheme="majorHAnsi"/>
                <w:sz w:val="22"/>
              </w:rPr>
            </w:pPr>
            <w:r>
              <w:rPr>
                <w:rFonts w:asciiTheme="majorHAnsi" w:hAnsiTheme="majorHAnsi" w:cstheme="majorHAnsi"/>
                <w:sz w:val="22"/>
              </w:rPr>
              <w:t>0.15</w:t>
            </w:r>
          </w:p>
        </w:tc>
        <w:tc>
          <w:tcPr>
            <w:tcW w:w="1163" w:type="dxa"/>
            <w:gridSpan w:val="2"/>
            <w:shd w:val="clear" w:color="auto" w:fill="F2F2F2" w:themeFill="background1" w:themeFillShade="F2"/>
            <w:vAlign w:val="center"/>
          </w:tcPr>
          <w:p w14:paraId="7A61DFFD" w14:textId="7C588483" w:rsidR="008C3B65" w:rsidRPr="00B3246D" w:rsidRDefault="008C3B65" w:rsidP="00F56732">
            <w:pPr>
              <w:jc w:val="center"/>
              <w:rPr>
                <w:rFonts w:asciiTheme="majorHAnsi" w:hAnsiTheme="majorHAnsi" w:cstheme="majorHAnsi"/>
                <w:sz w:val="22"/>
              </w:rPr>
            </w:pPr>
            <w:r>
              <w:rPr>
                <w:rFonts w:asciiTheme="majorHAnsi" w:hAnsiTheme="majorHAnsi" w:cstheme="majorHAnsi"/>
                <w:sz w:val="22"/>
              </w:rPr>
              <w:t>0.15</w:t>
            </w:r>
          </w:p>
        </w:tc>
      </w:tr>
      <w:tr w:rsidR="008C3B65" w:rsidRPr="00B3246D" w14:paraId="2593B9F0" w14:textId="77777777" w:rsidTr="004F66DC">
        <w:trPr>
          <w:trHeight w:val="510"/>
        </w:trPr>
        <w:tc>
          <w:tcPr>
            <w:tcW w:w="9016" w:type="dxa"/>
            <w:gridSpan w:val="12"/>
            <w:shd w:val="clear" w:color="auto" w:fill="F2F2F2" w:themeFill="background1" w:themeFillShade="F2"/>
            <w:vAlign w:val="bottom"/>
          </w:tcPr>
          <w:p w14:paraId="54824B68" w14:textId="14DBF227" w:rsidR="008C3B65" w:rsidRPr="00B3246D" w:rsidRDefault="008C3B65" w:rsidP="00FC3A88">
            <w:pPr>
              <w:rPr>
                <w:rFonts w:asciiTheme="majorHAnsi" w:hAnsiTheme="majorHAnsi" w:cstheme="majorHAnsi"/>
                <w:sz w:val="22"/>
              </w:rPr>
            </w:pPr>
            <w:r w:rsidRPr="00B3246D">
              <w:rPr>
                <w:rFonts w:asciiTheme="majorHAnsi" w:hAnsiTheme="majorHAnsi" w:cstheme="majorHAnsi"/>
                <w:b/>
                <w:sz w:val="22"/>
              </w:rPr>
              <w:t>GHQ</w:t>
            </w:r>
            <w:r>
              <w:rPr>
                <w:rFonts w:asciiTheme="majorHAnsi" w:hAnsiTheme="majorHAnsi" w:cstheme="majorHAnsi"/>
                <w:b/>
                <w:sz w:val="22"/>
              </w:rPr>
              <w:t xml:space="preserve">-12 </w:t>
            </w:r>
            <w:r w:rsidRPr="00B3246D">
              <w:rPr>
                <w:rFonts w:asciiTheme="majorHAnsi" w:hAnsiTheme="majorHAnsi" w:cstheme="majorHAnsi"/>
                <w:b/>
                <w:sz w:val="22"/>
              </w:rPr>
              <w:t>caseness: movement around cut-off point</w:t>
            </w:r>
            <w:r>
              <w:rPr>
                <w:rFonts w:asciiTheme="majorHAnsi" w:hAnsiTheme="majorHAnsi" w:cstheme="majorHAnsi"/>
                <w:b/>
                <w:sz w:val="22"/>
              </w:rPr>
              <w:t>**</w:t>
            </w:r>
          </w:p>
        </w:tc>
      </w:tr>
      <w:tr w:rsidR="008C3B65" w:rsidRPr="00B3246D" w14:paraId="458C2B53" w14:textId="77777777" w:rsidTr="004F66DC">
        <w:tc>
          <w:tcPr>
            <w:tcW w:w="2972" w:type="dxa"/>
            <w:gridSpan w:val="4"/>
            <w:vMerge w:val="restart"/>
            <w:shd w:val="clear" w:color="auto" w:fill="F2F2F2" w:themeFill="background1" w:themeFillShade="F2"/>
            <w:vAlign w:val="bottom"/>
          </w:tcPr>
          <w:p w14:paraId="2F50E7E8" w14:textId="77777777" w:rsidR="008C3B65" w:rsidRPr="00B3246D" w:rsidRDefault="008C3B65" w:rsidP="00F56732">
            <w:pPr>
              <w:rPr>
                <w:rFonts w:asciiTheme="majorHAnsi" w:hAnsiTheme="majorHAnsi" w:cstheme="majorHAnsi"/>
                <w:b/>
                <w:sz w:val="22"/>
              </w:rPr>
            </w:pPr>
          </w:p>
        </w:tc>
        <w:tc>
          <w:tcPr>
            <w:tcW w:w="6044" w:type="dxa"/>
            <w:gridSpan w:val="8"/>
            <w:shd w:val="clear" w:color="auto" w:fill="F2F2F2" w:themeFill="background1" w:themeFillShade="F2"/>
          </w:tcPr>
          <w:p w14:paraId="4DDD8034" w14:textId="49203DE5"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b/>
                <w:sz w:val="22"/>
              </w:rPr>
              <w:t>T</w:t>
            </w:r>
            <w:r>
              <w:rPr>
                <w:rFonts w:asciiTheme="majorHAnsi" w:hAnsiTheme="majorHAnsi" w:cstheme="majorHAnsi"/>
                <w:b/>
                <w:sz w:val="22"/>
              </w:rPr>
              <w:t>4</w:t>
            </w:r>
            <w:r w:rsidRPr="00B3246D">
              <w:rPr>
                <w:rFonts w:asciiTheme="majorHAnsi" w:hAnsiTheme="majorHAnsi" w:cstheme="majorHAnsi"/>
                <w:b/>
                <w:sz w:val="22"/>
              </w:rPr>
              <w:t xml:space="preserve"> (n)</w:t>
            </w:r>
          </w:p>
        </w:tc>
      </w:tr>
      <w:tr w:rsidR="008C3B65" w:rsidRPr="00B3246D" w14:paraId="005449E6" w14:textId="77777777" w:rsidTr="004F66DC">
        <w:trPr>
          <w:trHeight w:val="200"/>
        </w:trPr>
        <w:tc>
          <w:tcPr>
            <w:tcW w:w="2972" w:type="dxa"/>
            <w:gridSpan w:val="4"/>
            <w:vMerge/>
            <w:shd w:val="clear" w:color="auto" w:fill="F2F2F2" w:themeFill="background1" w:themeFillShade="F2"/>
            <w:vAlign w:val="center"/>
          </w:tcPr>
          <w:p w14:paraId="2D66E03A" w14:textId="77777777" w:rsidR="008C3B65" w:rsidRPr="00B3246D" w:rsidRDefault="008C3B65" w:rsidP="00F56732">
            <w:pPr>
              <w:rPr>
                <w:rFonts w:asciiTheme="majorHAnsi" w:hAnsiTheme="majorHAnsi" w:cstheme="majorHAnsi"/>
                <w:b/>
                <w:sz w:val="22"/>
              </w:rPr>
            </w:pPr>
          </w:p>
        </w:tc>
        <w:tc>
          <w:tcPr>
            <w:tcW w:w="1865" w:type="dxa"/>
            <w:gridSpan w:val="3"/>
            <w:shd w:val="clear" w:color="auto" w:fill="F2F2F2" w:themeFill="background1" w:themeFillShade="F2"/>
            <w:vAlign w:val="center"/>
          </w:tcPr>
          <w:p w14:paraId="5EB4D913"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sz w:val="22"/>
              </w:rPr>
              <w:t>above cut-off</w:t>
            </w:r>
          </w:p>
        </w:tc>
        <w:tc>
          <w:tcPr>
            <w:tcW w:w="2327" w:type="dxa"/>
            <w:shd w:val="clear" w:color="auto" w:fill="F2F2F2" w:themeFill="background1" w:themeFillShade="F2"/>
            <w:vAlign w:val="center"/>
          </w:tcPr>
          <w:p w14:paraId="5AF89D18" w14:textId="77777777"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sz w:val="22"/>
              </w:rPr>
              <w:t>below cut-off</w:t>
            </w:r>
          </w:p>
        </w:tc>
        <w:tc>
          <w:tcPr>
            <w:tcW w:w="1852" w:type="dxa"/>
            <w:gridSpan w:val="4"/>
            <w:shd w:val="clear" w:color="auto" w:fill="F2F2F2" w:themeFill="background1" w:themeFillShade="F2"/>
          </w:tcPr>
          <w:p w14:paraId="0EAF90D7" w14:textId="35504F90" w:rsidR="008C3B65" w:rsidRPr="00B3246D" w:rsidRDefault="008C3B65" w:rsidP="00F56732">
            <w:pPr>
              <w:jc w:val="center"/>
              <w:rPr>
                <w:rFonts w:asciiTheme="majorHAnsi" w:hAnsiTheme="majorHAnsi" w:cstheme="majorHAnsi"/>
                <w:b/>
                <w:sz w:val="22"/>
              </w:rPr>
            </w:pPr>
            <w:r w:rsidRPr="00B3246D">
              <w:rPr>
                <w:rFonts w:asciiTheme="majorHAnsi" w:hAnsiTheme="majorHAnsi" w:cstheme="majorHAnsi"/>
                <w:i/>
                <w:sz w:val="22"/>
              </w:rPr>
              <w:t>Total</w:t>
            </w:r>
          </w:p>
        </w:tc>
      </w:tr>
      <w:tr w:rsidR="008C3B65" w:rsidRPr="00B3246D" w14:paraId="10DCD846" w14:textId="77777777" w:rsidTr="004F66DC">
        <w:trPr>
          <w:trHeight w:val="200"/>
        </w:trPr>
        <w:tc>
          <w:tcPr>
            <w:tcW w:w="941" w:type="dxa"/>
            <w:vMerge w:val="restart"/>
            <w:shd w:val="clear" w:color="auto" w:fill="F2F2F2" w:themeFill="background1" w:themeFillShade="F2"/>
            <w:vAlign w:val="center"/>
          </w:tcPr>
          <w:p w14:paraId="3CA39C1A" w14:textId="77777777" w:rsidR="008C3B65" w:rsidRPr="00B3246D" w:rsidRDefault="008C3B65" w:rsidP="00F56732">
            <w:pPr>
              <w:jc w:val="right"/>
              <w:rPr>
                <w:rFonts w:asciiTheme="majorHAnsi" w:hAnsiTheme="majorHAnsi" w:cstheme="majorHAnsi"/>
                <w:b/>
                <w:sz w:val="22"/>
              </w:rPr>
            </w:pPr>
            <w:r w:rsidRPr="00B3246D">
              <w:rPr>
                <w:rFonts w:asciiTheme="majorHAnsi" w:hAnsiTheme="majorHAnsi" w:cstheme="majorHAnsi"/>
                <w:b/>
                <w:sz w:val="22"/>
              </w:rPr>
              <w:t>T0 (n)</w:t>
            </w:r>
          </w:p>
        </w:tc>
        <w:tc>
          <w:tcPr>
            <w:tcW w:w="2031" w:type="dxa"/>
            <w:gridSpan w:val="3"/>
            <w:shd w:val="clear" w:color="auto" w:fill="F2F2F2" w:themeFill="background1" w:themeFillShade="F2"/>
            <w:vAlign w:val="center"/>
          </w:tcPr>
          <w:p w14:paraId="6BA856FA" w14:textId="77777777" w:rsidR="008C3B65" w:rsidRPr="00B3246D" w:rsidRDefault="008C3B65" w:rsidP="00F56732">
            <w:pPr>
              <w:jc w:val="right"/>
              <w:rPr>
                <w:rFonts w:asciiTheme="majorHAnsi" w:hAnsiTheme="majorHAnsi" w:cstheme="majorHAnsi"/>
                <w:b/>
                <w:sz w:val="22"/>
              </w:rPr>
            </w:pPr>
            <w:r w:rsidRPr="00B3246D">
              <w:rPr>
                <w:rFonts w:asciiTheme="majorHAnsi" w:hAnsiTheme="majorHAnsi" w:cstheme="majorHAnsi"/>
                <w:sz w:val="22"/>
              </w:rPr>
              <w:t xml:space="preserve">above cut-off </w:t>
            </w:r>
          </w:p>
        </w:tc>
        <w:tc>
          <w:tcPr>
            <w:tcW w:w="1865" w:type="dxa"/>
            <w:gridSpan w:val="3"/>
            <w:shd w:val="clear" w:color="auto" w:fill="F2F2F2" w:themeFill="background1" w:themeFillShade="F2"/>
            <w:vAlign w:val="bottom"/>
          </w:tcPr>
          <w:p w14:paraId="341DB2A0"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25</w:t>
            </w:r>
          </w:p>
        </w:tc>
        <w:tc>
          <w:tcPr>
            <w:tcW w:w="2327" w:type="dxa"/>
            <w:shd w:val="clear" w:color="auto" w:fill="F2F2F2" w:themeFill="background1" w:themeFillShade="F2"/>
            <w:vAlign w:val="bottom"/>
          </w:tcPr>
          <w:p w14:paraId="725A7D10"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18</w:t>
            </w:r>
          </w:p>
        </w:tc>
        <w:tc>
          <w:tcPr>
            <w:tcW w:w="1852" w:type="dxa"/>
            <w:gridSpan w:val="4"/>
            <w:shd w:val="clear" w:color="auto" w:fill="F2F2F2" w:themeFill="background1" w:themeFillShade="F2"/>
          </w:tcPr>
          <w:p w14:paraId="147CBFF5" w14:textId="291334CF" w:rsidR="008C3B65" w:rsidRPr="00B3246D" w:rsidRDefault="008C3B65" w:rsidP="00F56732">
            <w:pPr>
              <w:jc w:val="center"/>
              <w:rPr>
                <w:rFonts w:asciiTheme="majorHAnsi" w:hAnsiTheme="majorHAnsi" w:cstheme="majorHAnsi"/>
                <w:b/>
                <w:sz w:val="22"/>
              </w:rPr>
            </w:pPr>
            <w:r w:rsidRPr="0019641C">
              <w:rPr>
                <w:rFonts w:cs="Calibri"/>
                <w:color w:val="000000"/>
                <w:sz w:val="22"/>
              </w:rPr>
              <w:t>43</w:t>
            </w:r>
          </w:p>
        </w:tc>
      </w:tr>
      <w:tr w:rsidR="008C3B65" w:rsidRPr="00B3246D" w14:paraId="38EA1F80" w14:textId="77777777" w:rsidTr="004F66DC">
        <w:trPr>
          <w:trHeight w:val="200"/>
        </w:trPr>
        <w:tc>
          <w:tcPr>
            <w:tcW w:w="941" w:type="dxa"/>
            <w:vMerge/>
            <w:shd w:val="clear" w:color="auto" w:fill="F2F2F2" w:themeFill="background1" w:themeFillShade="F2"/>
            <w:vAlign w:val="center"/>
          </w:tcPr>
          <w:p w14:paraId="0361A6BD" w14:textId="77777777" w:rsidR="008C3B65" w:rsidRPr="00B3246D" w:rsidRDefault="008C3B65" w:rsidP="00F56732">
            <w:pPr>
              <w:jc w:val="right"/>
              <w:rPr>
                <w:rFonts w:asciiTheme="majorHAnsi" w:hAnsiTheme="majorHAnsi" w:cstheme="majorHAnsi"/>
                <w:b/>
                <w:sz w:val="22"/>
              </w:rPr>
            </w:pPr>
          </w:p>
        </w:tc>
        <w:tc>
          <w:tcPr>
            <w:tcW w:w="2031" w:type="dxa"/>
            <w:gridSpan w:val="3"/>
            <w:shd w:val="clear" w:color="auto" w:fill="F2F2F2" w:themeFill="background1" w:themeFillShade="F2"/>
            <w:vAlign w:val="center"/>
          </w:tcPr>
          <w:p w14:paraId="544641B4" w14:textId="77777777" w:rsidR="008C3B65" w:rsidRPr="00B3246D" w:rsidRDefault="008C3B65" w:rsidP="00F56732">
            <w:pPr>
              <w:jc w:val="right"/>
              <w:rPr>
                <w:rFonts w:asciiTheme="majorHAnsi" w:hAnsiTheme="majorHAnsi" w:cstheme="majorHAnsi"/>
                <w:b/>
                <w:sz w:val="22"/>
              </w:rPr>
            </w:pPr>
            <w:r w:rsidRPr="00B3246D">
              <w:rPr>
                <w:rFonts w:asciiTheme="majorHAnsi" w:hAnsiTheme="majorHAnsi" w:cstheme="majorHAnsi"/>
                <w:sz w:val="22"/>
              </w:rPr>
              <w:t xml:space="preserve">below cut-off </w:t>
            </w:r>
          </w:p>
        </w:tc>
        <w:tc>
          <w:tcPr>
            <w:tcW w:w="1865" w:type="dxa"/>
            <w:gridSpan w:val="3"/>
            <w:shd w:val="clear" w:color="auto" w:fill="F2F2F2" w:themeFill="background1" w:themeFillShade="F2"/>
            <w:vAlign w:val="bottom"/>
          </w:tcPr>
          <w:p w14:paraId="26537434"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10</w:t>
            </w:r>
          </w:p>
        </w:tc>
        <w:tc>
          <w:tcPr>
            <w:tcW w:w="2327" w:type="dxa"/>
            <w:shd w:val="clear" w:color="auto" w:fill="F2F2F2" w:themeFill="background1" w:themeFillShade="F2"/>
            <w:vAlign w:val="bottom"/>
          </w:tcPr>
          <w:p w14:paraId="6A9DB240"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42</w:t>
            </w:r>
          </w:p>
        </w:tc>
        <w:tc>
          <w:tcPr>
            <w:tcW w:w="1852" w:type="dxa"/>
            <w:gridSpan w:val="4"/>
            <w:shd w:val="clear" w:color="auto" w:fill="F2F2F2" w:themeFill="background1" w:themeFillShade="F2"/>
          </w:tcPr>
          <w:p w14:paraId="3ECC2667" w14:textId="34348377" w:rsidR="008C3B65" w:rsidRPr="00B3246D" w:rsidRDefault="008C3B65" w:rsidP="00F56732">
            <w:pPr>
              <w:jc w:val="center"/>
              <w:rPr>
                <w:rFonts w:asciiTheme="majorHAnsi" w:hAnsiTheme="majorHAnsi" w:cstheme="majorHAnsi"/>
                <w:b/>
                <w:sz w:val="22"/>
              </w:rPr>
            </w:pPr>
            <w:r w:rsidRPr="0019641C">
              <w:rPr>
                <w:rFonts w:cs="Calibri"/>
                <w:color w:val="000000"/>
                <w:sz w:val="22"/>
              </w:rPr>
              <w:t>52</w:t>
            </w:r>
          </w:p>
        </w:tc>
      </w:tr>
      <w:tr w:rsidR="008C3B65" w:rsidRPr="00B3246D" w14:paraId="23F4B4D2" w14:textId="77777777" w:rsidTr="004F66DC">
        <w:trPr>
          <w:trHeight w:val="200"/>
        </w:trPr>
        <w:tc>
          <w:tcPr>
            <w:tcW w:w="2972" w:type="dxa"/>
            <w:gridSpan w:val="4"/>
            <w:shd w:val="clear" w:color="auto" w:fill="F2F2F2" w:themeFill="background1" w:themeFillShade="F2"/>
            <w:vAlign w:val="center"/>
          </w:tcPr>
          <w:p w14:paraId="08C7426D" w14:textId="77777777" w:rsidR="008C3B65" w:rsidRPr="00B3246D" w:rsidRDefault="008C3B65" w:rsidP="00F56732">
            <w:pPr>
              <w:jc w:val="right"/>
              <w:rPr>
                <w:rFonts w:asciiTheme="majorHAnsi" w:hAnsiTheme="majorHAnsi" w:cstheme="majorHAnsi"/>
                <w:b/>
                <w:sz w:val="22"/>
              </w:rPr>
            </w:pPr>
            <w:r w:rsidRPr="00B3246D">
              <w:rPr>
                <w:rFonts w:asciiTheme="majorHAnsi" w:hAnsiTheme="majorHAnsi" w:cstheme="majorHAnsi"/>
                <w:i/>
                <w:sz w:val="22"/>
              </w:rPr>
              <w:t>Total</w:t>
            </w:r>
          </w:p>
        </w:tc>
        <w:tc>
          <w:tcPr>
            <w:tcW w:w="1865" w:type="dxa"/>
            <w:gridSpan w:val="3"/>
            <w:shd w:val="clear" w:color="auto" w:fill="F2F2F2" w:themeFill="background1" w:themeFillShade="F2"/>
            <w:vAlign w:val="bottom"/>
          </w:tcPr>
          <w:p w14:paraId="5F4C09AA"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35</w:t>
            </w:r>
          </w:p>
        </w:tc>
        <w:tc>
          <w:tcPr>
            <w:tcW w:w="2327" w:type="dxa"/>
            <w:shd w:val="clear" w:color="auto" w:fill="F2F2F2" w:themeFill="background1" w:themeFillShade="F2"/>
            <w:vAlign w:val="bottom"/>
          </w:tcPr>
          <w:p w14:paraId="031BB633" w14:textId="77777777" w:rsidR="008C3B65" w:rsidRPr="00B3246D" w:rsidRDefault="008C3B65" w:rsidP="00F56732">
            <w:pPr>
              <w:jc w:val="center"/>
              <w:rPr>
                <w:rFonts w:asciiTheme="majorHAnsi" w:hAnsiTheme="majorHAnsi" w:cstheme="majorHAnsi"/>
                <w:b/>
                <w:sz w:val="22"/>
              </w:rPr>
            </w:pPr>
            <w:r w:rsidRPr="0019641C">
              <w:rPr>
                <w:rFonts w:cs="Calibri"/>
                <w:color w:val="000000"/>
                <w:sz w:val="22"/>
              </w:rPr>
              <w:t>60</w:t>
            </w:r>
          </w:p>
        </w:tc>
        <w:tc>
          <w:tcPr>
            <w:tcW w:w="1852" w:type="dxa"/>
            <w:gridSpan w:val="4"/>
            <w:shd w:val="clear" w:color="auto" w:fill="F2F2F2" w:themeFill="background1" w:themeFillShade="F2"/>
          </w:tcPr>
          <w:p w14:paraId="5929642B" w14:textId="7F861036" w:rsidR="008C3B65" w:rsidRPr="00B3246D" w:rsidRDefault="008C3B65" w:rsidP="00F56732">
            <w:pPr>
              <w:jc w:val="center"/>
              <w:rPr>
                <w:rFonts w:asciiTheme="majorHAnsi" w:hAnsiTheme="majorHAnsi" w:cstheme="majorHAnsi"/>
                <w:b/>
                <w:sz w:val="22"/>
              </w:rPr>
            </w:pPr>
            <w:r>
              <w:rPr>
                <w:rFonts w:asciiTheme="majorHAnsi" w:hAnsiTheme="majorHAnsi" w:cstheme="majorHAnsi"/>
                <w:b/>
                <w:sz w:val="22"/>
              </w:rPr>
              <w:t>95</w:t>
            </w:r>
          </w:p>
        </w:tc>
      </w:tr>
      <w:tr w:rsidR="008C3B65" w:rsidRPr="00B3246D" w14:paraId="398039A9" w14:textId="77777777" w:rsidTr="004F66DC">
        <w:tc>
          <w:tcPr>
            <w:tcW w:w="9016" w:type="dxa"/>
            <w:gridSpan w:val="12"/>
            <w:shd w:val="clear" w:color="auto" w:fill="F2F2F2" w:themeFill="background1" w:themeFillShade="F2"/>
          </w:tcPr>
          <w:p w14:paraId="7DC995AE" w14:textId="1CCDFAFD" w:rsidR="008C3B65" w:rsidRPr="00550539" w:rsidRDefault="008C3B65" w:rsidP="004F66DC">
            <w:pPr>
              <w:jc w:val="center"/>
              <w:rPr>
                <w:rFonts w:asciiTheme="majorHAnsi" w:hAnsiTheme="majorHAnsi" w:cstheme="majorHAnsi"/>
                <w:sz w:val="22"/>
              </w:rPr>
            </w:pPr>
            <w:r w:rsidRPr="003C1615">
              <w:rPr>
                <w:rFonts w:asciiTheme="majorHAnsi" w:hAnsiTheme="majorHAnsi" w:cstheme="majorHAnsi"/>
                <w:i/>
                <w:color w:val="000000"/>
                <w:sz w:val="23"/>
                <w:szCs w:val="23"/>
              </w:rPr>
              <w:t>Mcnemar</w:t>
            </w:r>
            <w:r>
              <w:rPr>
                <w:rFonts w:asciiTheme="majorHAnsi" w:hAnsiTheme="majorHAnsi" w:cstheme="majorHAnsi"/>
                <w:i/>
                <w:color w:val="000000"/>
                <w:sz w:val="23"/>
                <w:szCs w:val="23"/>
              </w:rPr>
              <w:t>’s</w:t>
            </w:r>
            <w:r w:rsidRPr="003C1615">
              <w:rPr>
                <w:rFonts w:asciiTheme="majorHAnsi" w:hAnsiTheme="majorHAnsi" w:cstheme="majorHAnsi"/>
                <w:i/>
                <w:color w:val="000000"/>
                <w:sz w:val="23"/>
                <w:szCs w:val="23"/>
              </w:rPr>
              <w:t xml:space="preserve"> Chisq</w:t>
            </w:r>
            <w:r w:rsidRPr="00550539">
              <w:rPr>
                <w:rFonts w:asciiTheme="majorHAnsi" w:hAnsiTheme="majorHAnsi" w:cstheme="majorHAnsi"/>
                <w:i/>
                <w:color w:val="000000"/>
                <w:sz w:val="22"/>
                <w:szCs w:val="24"/>
              </w:rPr>
              <w:t xml:space="preserve"> =2.29 (df 1), exact p=0.185</w:t>
            </w:r>
          </w:p>
        </w:tc>
      </w:tr>
      <w:tr w:rsidR="008C3B65" w:rsidRPr="00894697" w14:paraId="49054B28" w14:textId="77777777" w:rsidTr="004F66DC">
        <w:trPr>
          <w:trHeight w:val="454"/>
        </w:trPr>
        <w:tc>
          <w:tcPr>
            <w:tcW w:w="9016" w:type="dxa"/>
            <w:gridSpan w:val="12"/>
            <w:shd w:val="clear" w:color="auto" w:fill="auto"/>
          </w:tcPr>
          <w:p w14:paraId="31C91A6B" w14:textId="77777777" w:rsidR="008C3B65" w:rsidRDefault="008C3B65" w:rsidP="00A2259F">
            <w:pPr>
              <w:rPr>
                <w:rFonts w:asciiTheme="majorHAnsi" w:hAnsiTheme="majorHAnsi" w:cstheme="majorHAnsi"/>
                <w:b/>
                <w:sz w:val="22"/>
              </w:rPr>
            </w:pPr>
            <w:r>
              <w:rPr>
                <w:rFonts w:asciiTheme="majorHAnsi" w:hAnsiTheme="majorHAnsi" w:cstheme="majorHAnsi"/>
                <w:b/>
                <w:sz w:val="22"/>
              </w:rPr>
              <w:t xml:space="preserve"> </w:t>
            </w:r>
          </w:p>
          <w:p w14:paraId="3FB62063" w14:textId="41D209A7" w:rsidR="008C3B65" w:rsidRPr="00894697" w:rsidRDefault="008C3B65" w:rsidP="00A2259F">
            <w:pPr>
              <w:rPr>
                <w:rFonts w:asciiTheme="majorHAnsi" w:hAnsiTheme="majorHAnsi" w:cstheme="majorHAnsi"/>
                <w:b/>
                <w:sz w:val="22"/>
              </w:rPr>
            </w:pPr>
            <w:r w:rsidRPr="004F66DC">
              <w:rPr>
                <w:rFonts w:asciiTheme="majorHAnsi" w:hAnsiTheme="majorHAnsi" w:cstheme="majorHAnsi"/>
                <w:b/>
                <w:sz w:val="22"/>
              </w:rPr>
              <w:t>T5 (24 month follow-up)</w:t>
            </w:r>
          </w:p>
        </w:tc>
      </w:tr>
      <w:tr w:rsidR="008C3B65" w:rsidRPr="00894697" w14:paraId="2AF82078" w14:textId="77777777" w:rsidTr="00B26B0E">
        <w:tc>
          <w:tcPr>
            <w:tcW w:w="2308" w:type="dxa"/>
            <w:gridSpan w:val="3"/>
            <w:vMerge w:val="restart"/>
            <w:shd w:val="clear" w:color="auto" w:fill="FFFFFF" w:themeFill="background1"/>
            <w:vAlign w:val="bottom"/>
          </w:tcPr>
          <w:p w14:paraId="44494B3B" w14:textId="77777777" w:rsidR="008C3B65" w:rsidRPr="00894697" w:rsidRDefault="008C3B65" w:rsidP="00A2259F">
            <w:pPr>
              <w:rPr>
                <w:rFonts w:asciiTheme="majorHAnsi" w:hAnsiTheme="majorHAnsi" w:cstheme="majorHAnsi"/>
                <w:b/>
                <w:sz w:val="22"/>
              </w:rPr>
            </w:pPr>
            <w:r w:rsidRPr="00894697">
              <w:rPr>
                <w:rFonts w:asciiTheme="majorHAnsi" w:hAnsiTheme="majorHAnsi" w:cstheme="majorHAnsi"/>
                <w:b/>
                <w:sz w:val="22"/>
              </w:rPr>
              <w:t>Outcome</w:t>
            </w:r>
          </w:p>
        </w:tc>
        <w:tc>
          <w:tcPr>
            <w:tcW w:w="972" w:type="dxa"/>
            <w:gridSpan w:val="2"/>
            <w:vMerge w:val="restart"/>
            <w:shd w:val="clear" w:color="auto" w:fill="FFFFFF" w:themeFill="background1"/>
            <w:vAlign w:val="center"/>
          </w:tcPr>
          <w:p w14:paraId="4AD7FCC9"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b/>
                <w:sz w:val="22"/>
              </w:rPr>
              <w:t>Sample size</w:t>
            </w:r>
          </w:p>
        </w:tc>
        <w:tc>
          <w:tcPr>
            <w:tcW w:w="1557" w:type="dxa"/>
            <w:gridSpan w:val="2"/>
            <w:shd w:val="clear" w:color="auto" w:fill="FFFFFF" w:themeFill="background1"/>
            <w:vAlign w:val="center"/>
          </w:tcPr>
          <w:p w14:paraId="5B098981"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b/>
                <w:sz w:val="22"/>
              </w:rPr>
              <w:t>Mean Score</w:t>
            </w:r>
          </w:p>
        </w:tc>
        <w:tc>
          <w:tcPr>
            <w:tcW w:w="2671" w:type="dxa"/>
            <w:gridSpan w:val="2"/>
            <w:vMerge w:val="restart"/>
            <w:shd w:val="clear" w:color="auto" w:fill="FFFFFF" w:themeFill="background1"/>
          </w:tcPr>
          <w:p w14:paraId="2BF2078F" w14:textId="229D1B4E" w:rsidR="008C3B65" w:rsidRPr="00894697" w:rsidRDefault="008C3B65" w:rsidP="00C85BF4">
            <w:pPr>
              <w:jc w:val="center"/>
              <w:rPr>
                <w:rFonts w:asciiTheme="majorHAnsi" w:hAnsiTheme="majorHAnsi" w:cstheme="majorHAnsi"/>
                <w:b/>
                <w:sz w:val="22"/>
              </w:rPr>
            </w:pPr>
            <w:r>
              <w:rPr>
                <w:rFonts w:asciiTheme="majorHAnsi" w:hAnsiTheme="majorHAnsi" w:cstheme="majorHAnsi"/>
                <w:b/>
                <w:sz w:val="22"/>
              </w:rPr>
              <w:t>Difference in mean score (95% CI)</w:t>
            </w:r>
          </w:p>
        </w:tc>
        <w:tc>
          <w:tcPr>
            <w:tcW w:w="737" w:type="dxa"/>
            <w:gridSpan w:val="2"/>
            <w:vMerge w:val="restart"/>
            <w:shd w:val="clear" w:color="auto" w:fill="FFFFFF" w:themeFill="background1"/>
            <w:vAlign w:val="center"/>
          </w:tcPr>
          <w:p w14:paraId="17ECF594" w14:textId="54E58860" w:rsidR="008C3B65" w:rsidRPr="00894697" w:rsidRDefault="008C3B65" w:rsidP="00FC3A88">
            <w:pPr>
              <w:jc w:val="center"/>
              <w:rPr>
                <w:rFonts w:asciiTheme="majorHAnsi" w:hAnsiTheme="majorHAnsi" w:cstheme="majorHAnsi"/>
                <w:b/>
                <w:sz w:val="22"/>
              </w:rPr>
            </w:pPr>
            <w:r w:rsidRPr="00894697">
              <w:rPr>
                <w:rFonts w:asciiTheme="majorHAnsi" w:hAnsiTheme="majorHAnsi" w:cstheme="majorHAnsi"/>
                <w:b/>
                <w:sz w:val="22"/>
              </w:rPr>
              <w:t xml:space="preserve">P value </w:t>
            </w:r>
          </w:p>
        </w:tc>
        <w:tc>
          <w:tcPr>
            <w:tcW w:w="771" w:type="dxa"/>
            <w:vMerge w:val="restart"/>
            <w:shd w:val="clear" w:color="auto" w:fill="FFFFFF" w:themeFill="background1"/>
            <w:vAlign w:val="center"/>
          </w:tcPr>
          <w:p w14:paraId="7895EED4"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b/>
                <w:sz w:val="22"/>
              </w:rPr>
              <w:t>Effect size*</w:t>
            </w:r>
          </w:p>
        </w:tc>
      </w:tr>
      <w:tr w:rsidR="008C3B65" w:rsidRPr="00894697" w14:paraId="57E0ABE9" w14:textId="77777777" w:rsidTr="00B26B0E">
        <w:trPr>
          <w:trHeight w:val="299"/>
        </w:trPr>
        <w:tc>
          <w:tcPr>
            <w:tcW w:w="2308" w:type="dxa"/>
            <w:gridSpan w:val="3"/>
            <w:vMerge/>
            <w:shd w:val="clear" w:color="auto" w:fill="FFFFFF" w:themeFill="background1"/>
            <w:vAlign w:val="center"/>
          </w:tcPr>
          <w:p w14:paraId="0C027357" w14:textId="77777777" w:rsidR="008C3B65" w:rsidRPr="00894697" w:rsidRDefault="008C3B65" w:rsidP="00C85BF4">
            <w:pPr>
              <w:jc w:val="center"/>
              <w:rPr>
                <w:rFonts w:asciiTheme="majorHAnsi" w:hAnsiTheme="majorHAnsi" w:cstheme="majorHAnsi"/>
                <w:sz w:val="22"/>
              </w:rPr>
            </w:pPr>
          </w:p>
        </w:tc>
        <w:tc>
          <w:tcPr>
            <w:tcW w:w="972" w:type="dxa"/>
            <w:gridSpan w:val="2"/>
            <w:vMerge/>
            <w:shd w:val="clear" w:color="auto" w:fill="FFFFFF" w:themeFill="background1"/>
          </w:tcPr>
          <w:p w14:paraId="550F789E" w14:textId="77777777" w:rsidR="008C3B65" w:rsidRPr="00894697" w:rsidRDefault="008C3B65" w:rsidP="00C85BF4">
            <w:pPr>
              <w:jc w:val="center"/>
              <w:rPr>
                <w:rFonts w:asciiTheme="majorHAnsi" w:hAnsiTheme="majorHAnsi" w:cstheme="majorHAnsi"/>
                <w:sz w:val="22"/>
              </w:rPr>
            </w:pPr>
          </w:p>
        </w:tc>
        <w:tc>
          <w:tcPr>
            <w:tcW w:w="830" w:type="dxa"/>
            <w:shd w:val="clear" w:color="auto" w:fill="FFFFFF" w:themeFill="background1"/>
            <w:vAlign w:val="center"/>
          </w:tcPr>
          <w:p w14:paraId="4D931F16"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b/>
                <w:sz w:val="22"/>
              </w:rPr>
              <w:t>T0</w:t>
            </w:r>
          </w:p>
        </w:tc>
        <w:tc>
          <w:tcPr>
            <w:tcW w:w="727" w:type="dxa"/>
            <w:shd w:val="clear" w:color="auto" w:fill="FFFFFF" w:themeFill="background1"/>
            <w:vAlign w:val="center"/>
          </w:tcPr>
          <w:p w14:paraId="201C7918"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b/>
                <w:sz w:val="22"/>
              </w:rPr>
              <w:t>T</w:t>
            </w:r>
            <w:r>
              <w:rPr>
                <w:rFonts w:asciiTheme="majorHAnsi" w:hAnsiTheme="majorHAnsi" w:cstheme="majorHAnsi"/>
                <w:b/>
                <w:sz w:val="22"/>
              </w:rPr>
              <w:t>5</w:t>
            </w:r>
          </w:p>
        </w:tc>
        <w:tc>
          <w:tcPr>
            <w:tcW w:w="2671" w:type="dxa"/>
            <w:gridSpan w:val="2"/>
            <w:vMerge/>
            <w:shd w:val="clear" w:color="auto" w:fill="FFFFFF" w:themeFill="background1"/>
          </w:tcPr>
          <w:p w14:paraId="72775DDD" w14:textId="77777777" w:rsidR="008C3B65" w:rsidRPr="00894697" w:rsidRDefault="008C3B65" w:rsidP="00C85BF4">
            <w:pPr>
              <w:jc w:val="center"/>
              <w:rPr>
                <w:rFonts w:asciiTheme="majorHAnsi" w:hAnsiTheme="majorHAnsi" w:cstheme="majorHAnsi"/>
                <w:sz w:val="22"/>
              </w:rPr>
            </w:pPr>
          </w:p>
        </w:tc>
        <w:tc>
          <w:tcPr>
            <w:tcW w:w="737" w:type="dxa"/>
            <w:gridSpan w:val="2"/>
            <w:vMerge/>
            <w:shd w:val="clear" w:color="auto" w:fill="FFFFFF" w:themeFill="background1"/>
            <w:vAlign w:val="center"/>
          </w:tcPr>
          <w:p w14:paraId="7F5E48FC" w14:textId="7F18B8D2" w:rsidR="008C3B65" w:rsidRPr="00894697" w:rsidRDefault="008C3B65" w:rsidP="00C85BF4">
            <w:pPr>
              <w:jc w:val="center"/>
              <w:rPr>
                <w:rFonts w:asciiTheme="majorHAnsi" w:hAnsiTheme="majorHAnsi" w:cstheme="majorHAnsi"/>
                <w:sz w:val="22"/>
              </w:rPr>
            </w:pPr>
          </w:p>
        </w:tc>
        <w:tc>
          <w:tcPr>
            <w:tcW w:w="771" w:type="dxa"/>
            <w:vMerge/>
            <w:shd w:val="clear" w:color="auto" w:fill="FFFFFF" w:themeFill="background1"/>
            <w:vAlign w:val="center"/>
          </w:tcPr>
          <w:p w14:paraId="5F22DF62" w14:textId="77777777" w:rsidR="008C3B65" w:rsidRPr="00894697" w:rsidRDefault="008C3B65" w:rsidP="00C85BF4">
            <w:pPr>
              <w:jc w:val="center"/>
              <w:rPr>
                <w:rFonts w:asciiTheme="majorHAnsi" w:hAnsiTheme="majorHAnsi" w:cstheme="majorHAnsi"/>
                <w:sz w:val="22"/>
              </w:rPr>
            </w:pPr>
          </w:p>
        </w:tc>
      </w:tr>
      <w:tr w:rsidR="008C3B65" w:rsidRPr="00894697" w14:paraId="40338F24" w14:textId="77777777" w:rsidTr="004F66DC">
        <w:tc>
          <w:tcPr>
            <w:tcW w:w="2308" w:type="dxa"/>
            <w:gridSpan w:val="3"/>
            <w:shd w:val="clear" w:color="auto" w:fill="FFFFFF" w:themeFill="background1"/>
            <w:vAlign w:val="center"/>
          </w:tcPr>
          <w:p w14:paraId="612FE667" w14:textId="15B72518" w:rsidR="008C3B65" w:rsidRPr="00A2259F" w:rsidRDefault="008C3B65" w:rsidP="00C85BF4">
            <w:pPr>
              <w:rPr>
                <w:rFonts w:asciiTheme="majorHAnsi" w:hAnsiTheme="majorHAnsi" w:cstheme="majorHAnsi"/>
                <w:sz w:val="22"/>
              </w:rPr>
            </w:pPr>
            <w:r w:rsidRPr="00A2259F">
              <w:rPr>
                <w:rFonts w:asciiTheme="majorHAnsi" w:hAnsiTheme="majorHAnsi" w:cstheme="majorHAnsi"/>
                <w:color w:val="000000"/>
                <w:sz w:val="22"/>
              </w:rPr>
              <w:t>WHOQOL</w:t>
            </w:r>
            <w:r>
              <w:rPr>
                <w:rFonts w:asciiTheme="majorHAnsi" w:hAnsiTheme="majorHAnsi" w:cstheme="majorHAnsi"/>
                <w:color w:val="000000"/>
                <w:sz w:val="22"/>
              </w:rPr>
              <w:t>-</w:t>
            </w:r>
            <w:r w:rsidRPr="00A2259F">
              <w:rPr>
                <w:rFonts w:asciiTheme="majorHAnsi" w:hAnsiTheme="majorHAnsi" w:cstheme="majorHAnsi"/>
                <w:color w:val="000000"/>
                <w:sz w:val="22"/>
              </w:rPr>
              <w:t>BREF Psychological Domain</w:t>
            </w:r>
          </w:p>
        </w:tc>
        <w:tc>
          <w:tcPr>
            <w:tcW w:w="972" w:type="dxa"/>
            <w:gridSpan w:val="2"/>
            <w:shd w:val="clear" w:color="auto" w:fill="FFFFFF" w:themeFill="background1"/>
            <w:vAlign w:val="center"/>
          </w:tcPr>
          <w:p w14:paraId="05A6F8AE"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61</w:t>
            </w:r>
          </w:p>
        </w:tc>
        <w:tc>
          <w:tcPr>
            <w:tcW w:w="830" w:type="dxa"/>
            <w:shd w:val="clear" w:color="auto" w:fill="FFFFFF" w:themeFill="background1"/>
            <w:vAlign w:val="center"/>
          </w:tcPr>
          <w:p w14:paraId="719ED6F7"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37.13</w:t>
            </w:r>
          </w:p>
        </w:tc>
        <w:tc>
          <w:tcPr>
            <w:tcW w:w="727" w:type="dxa"/>
            <w:shd w:val="clear" w:color="auto" w:fill="FFFFFF" w:themeFill="background1"/>
            <w:vAlign w:val="center"/>
          </w:tcPr>
          <w:p w14:paraId="75A9C4ED"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42.21</w:t>
            </w:r>
          </w:p>
        </w:tc>
        <w:tc>
          <w:tcPr>
            <w:tcW w:w="2671" w:type="dxa"/>
            <w:gridSpan w:val="2"/>
            <w:shd w:val="clear" w:color="auto" w:fill="FFFFFF" w:themeFill="background1"/>
          </w:tcPr>
          <w:p w14:paraId="340C0B4C" w14:textId="2E791862" w:rsidR="008C3B65" w:rsidRDefault="008C3B65" w:rsidP="00C85BF4">
            <w:pPr>
              <w:jc w:val="center"/>
              <w:rPr>
                <w:rFonts w:asciiTheme="majorHAnsi" w:hAnsiTheme="majorHAnsi" w:cstheme="majorHAnsi"/>
                <w:sz w:val="22"/>
              </w:rPr>
            </w:pPr>
            <w:r>
              <w:rPr>
                <w:rFonts w:asciiTheme="majorHAnsi" w:hAnsiTheme="majorHAnsi" w:cstheme="majorHAnsi"/>
                <w:sz w:val="22"/>
              </w:rPr>
              <w:t xml:space="preserve">5.08 </w:t>
            </w:r>
            <w:r w:rsidRPr="008C3B65">
              <w:rPr>
                <w:rFonts w:asciiTheme="majorHAnsi" w:hAnsiTheme="majorHAnsi" w:cstheme="majorHAnsi"/>
                <w:sz w:val="22"/>
              </w:rPr>
              <w:t>(-8.93, -1.23)</w:t>
            </w:r>
          </w:p>
        </w:tc>
        <w:tc>
          <w:tcPr>
            <w:tcW w:w="737" w:type="dxa"/>
            <w:gridSpan w:val="2"/>
            <w:shd w:val="clear" w:color="auto" w:fill="FFFFFF" w:themeFill="background1"/>
            <w:vAlign w:val="center"/>
          </w:tcPr>
          <w:p w14:paraId="0CF4BA67" w14:textId="2E16C284" w:rsidR="008C3B65" w:rsidRPr="00894697" w:rsidRDefault="008C3B65" w:rsidP="00FC3A88">
            <w:pPr>
              <w:jc w:val="center"/>
              <w:rPr>
                <w:rFonts w:asciiTheme="majorHAnsi" w:hAnsiTheme="majorHAnsi" w:cstheme="majorHAnsi"/>
                <w:sz w:val="22"/>
              </w:rPr>
            </w:pPr>
            <w:r>
              <w:rPr>
                <w:rFonts w:asciiTheme="majorHAnsi" w:hAnsiTheme="majorHAnsi" w:cstheme="majorHAnsi"/>
                <w:sz w:val="22"/>
              </w:rPr>
              <w:t xml:space="preserve">0.01 </w:t>
            </w:r>
          </w:p>
        </w:tc>
        <w:tc>
          <w:tcPr>
            <w:tcW w:w="771" w:type="dxa"/>
            <w:shd w:val="clear" w:color="auto" w:fill="FFFFFF" w:themeFill="background1"/>
            <w:vAlign w:val="center"/>
          </w:tcPr>
          <w:p w14:paraId="239FB01A"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0.34</w:t>
            </w:r>
          </w:p>
        </w:tc>
      </w:tr>
      <w:tr w:rsidR="008C3B65" w:rsidRPr="00894697" w14:paraId="1D804D63" w14:textId="77777777" w:rsidTr="004F66DC">
        <w:tc>
          <w:tcPr>
            <w:tcW w:w="2308" w:type="dxa"/>
            <w:gridSpan w:val="3"/>
            <w:shd w:val="clear" w:color="auto" w:fill="FFFFFF" w:themeFill="background1"/>
            <w:vAlign w:val="center"/>
          </w:tcPr>
          <w:p w14:paraId="15072CAD" w14:textId="3A310FA8" w:rsidR="008C3B65" w:rsidRPr="00A2259F" w:rsidRDefault="008C3B65" w:rsidP="00F0321F">
            <w:pPr>
              <w:rPr>
                <w:rFonts w:asciiTheme="majorHAnsi" w:hAnsiTheme="majorHAnsi" w:cstheme="majorHAnsi"/>
                <w:sz w:val="22"/>
              </w:rPr>
            </w:pPr>
            <w:r w:rsidRPr="00A2259F">
              <w:rPr>
                <w:rFonts w:asciiTheme="majorHAnsi" w:hAnsiTheme="majorHAnsi" w:cstheme="majorHAnsi"/>
                <w:sz w:val="22"/>
              </w:rPr>
              <w:t>GHQ-12</w:t>
            </w:r>
          </w:p>
        </w:tc>
        <w:tc>
          <w:tcPr>
            <w:tcW w:w="972" w:type="dxa"/>
            <w:gridSpan w:val="2"/>
            <w:shd w:val="clear" w:color="auto" w:fill="FFFFFF" w:themeFill="background1"/>
            <w:vAlign w:val="center"/>
          </w:tcPr>
          <w:p w14:paraId="4F499F18"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62</w:t>
            </w:r>
          </w:p>
        </w:tc>
        <w:tc>
          <w:tcPr>
            <w:tcW w:w="830" w:type="dxa"/>
            <w:shd w:val="clear" w:color="auto" w:fill="FFFFFF" w:themeFill="background1"/>
            <w:vAlign w:val="center"/>
          </w:tcPr>
          <w:p w14:paraId="5669490A"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19.29</w:t>
            </w:r>
          </w:p>
        </w:tc>
        <w:tc>
          <w:tcPr>
            <w:tcW w:w="727" w:type="dxa"/>
            <w:shd w:val="clear" w:color="auto" w:fill="FFFFFF" w:themeFill="background1"/>
            <w:vAlign w:val="center"/>
          </w:tcPr>
          <w:p w14:paraId="2023DF00"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17.05</w:t>
            </w:r>
          </w:p>
        </w:tc>
        <w:tc>
          <w:tcPr>
            <w:tcW w:w="2671" w:type="dxa"/>
            <w:gridSpan w:val="2"/>
            <w:shd w:val="clear" w:color="auto" w:fill="FFFFFF" w:themeFill="background1"/>
          </w:tcPr>
          <w:p w14:paraId="02F274ED" w14:textId="5C8F467E" w:rsidR="008C3B65" w:rsidRDefault="008C3B65" w:rsidP="00C85BF4">
            <w:pPr>
              <w:jc w:val="center"/>
              <w:rPr>
                <w:rFonts w:asciiTheme="majorHAnsi" w:hAnsiTheme="majorHAnsi" w:cstheme="majorHAnsi"/>
                <w:sz w:val="22"/>
              </w:rPr>
            </w:pPr>
            <w:r>
              <w:rPr>
                <w:rFonts w:asciiTheme="majorHAnsi" w:hAnsiTheme="majorHAnsi" w:cstheme="majorHAnsi"/>
                <w:sz w:val="22"/>
              </w:rPr>
              <w:t xml:space="preserve">2.24 </w:t>
            </w:r>
            <w:r w:rsidRPr="008C3B65">
              <w:rPr>
                <w:rFonts w:asciiTheme="majorHAnsi" w:hAnsiTheme="majorHAnsi" w:cstheme="majorHAnsi"/>
                <w:sz w:val="22"/>
              </w:rPr>
              <w:t>(0.51, 3.98)</w:t>
            </w:r>
          </w:p>
        </w:tc>
        <w:tc>
          <w:tcPr>
            <w:tcW w:w="737" w:type="dxa"/>
            <w:gridSpan w:val="2"/>
            <w:shd w:val="clear" w:color="auto" w:fill="FFFFFF" w:themeFill="background1"/>
            <w:vAlign w:val="center"/>
          </w:tcPr>
          <w:p w14:paraId="1B2EB8BA" w14:textId="0732615F" w:rsidR="008C3B65" w:rsidRPr="00894697" w:rsidRDefault="008C3B65" w:rsidP="00FC3A88">
            <w:pPr>
              <w:jc w:val="center"/>
              <w:rPr>
                <w:rFonts w:asciiTheme="majorHAnsi" w:hAnsiTheme="majorHAnsi" w:cstheme="majorHAnsi"/>
                <w:sz w:val="22"/>
              </w:rPr>
            </w:pPr>
            <w:r>
              <w:rPr>
                <w:rFonts w:asciiTheme="majorHAnsi" w:hAnsiTheme="majorHAnsi" w:cstheme="majorHAnsi"/>
                <w:sz w:val="22"/>
              </w:rPr>
              <w:t xml:space="preserve">0.01 </w:t>
            </w:r>
          </w:p>
        </w:tc>
        <w:tc>
          <w:tcPr>
            <w:tcW w:w="771" w:type="dxa"/>
            <w:shd w:val="clear" w:color="auto" w:fill="FFFFFF" w:themeFill="background1"/>
            <w:vAlign w:val="center"/>
          </w:tcPr>
          <w:p w14:paraId="6A71741C" w14:textId="77777777" w:rsidR="008C3B65" w:rsidRPr="00894697" w:rsidRDefault="008C3B65" w:rsidP="00C85BF4">
            <w:pPr>
              <w:jc w:val="center"/>
              <w:rPr>
                <w:rFonts w:asciiTheme="majorHAnsi" w:hAnsiTheme="majorHAnsi" w:cstheme="majorHAnsi"/>
                <w:sz w:val="22"/>
              </w:rPr>
            </w:pPr>
            <w:r>
              <w:rPr>
                <w:rFonts w:asciiTheme="majorHAnsi" w:hAnsiTheme="majorHAnsi" w:cstheme="majorHAnsi"/>
                <w:sz w:val="22"/>
              </w:rPr>
              <w:t>0.33</w:t>
            </w:r>
          </w:p>
        </w:tc>
      </w:tr>
      <w:tr w:rsidR="008C3B65" w:rsidRPr="00894697" w14:paraId="39767ECB" w14:textId="77777777" w:rsidTr="00B26B0E">
        <w:tc>
          <w:tcPr>
            <w:tcW w:w="9016" w:type="dxa"/>
            <w:gridSpan w:val="12"/>
            <w:shd w:val="clear" w:color="auto" w:fill="FFFFFF" w:themeFill="background1"/>
          </w:tcPr>
          <w:p w14:paraId="52845324" w14:textId="2A7C6457" w:rsidR="008C3B65" w:rsidRPr="00894697" w:rsidRDefault="008C3B65" w:rsidP="00C85BF4">
            <w:pPr>
              <w:rPr>
                <w:rFonts w:asciiTheme="majorHAnsi" w:hAnsiTheme="majorHAnsi" w:cstheme="majorHAnsi"/>
                <w:sz w:val="22"/>
              </w:rPr>
            </w:pPr>
            <w:r w:rsidRPr="00894697">
              <w:rPr>
                <w:rFonts w:asciiTheme="majorHAnsi" w:hAnsiTheme="majorHAnsi" w:cstheme="majorHAnsi"/>
                <w:b/>
                <w:sz w:val="22"/>
              </w:rPr>
              <w:t>GHQ</w:t>
            </w:r>
            <w:r>
              <w:rPr>
                <w:rFonts w:asciiTheme="majorHAnsi" w:hAnsiTheme="majorHAnsi" w:cstheme="majorHAnsi"/>
                <w:b/>
                <w:sz w:val="22"/>
              </w:rPr>
              <w:t>-12</w:t>
            </w:r>
            <w:r w:rsidRPr="00894697">
              <w:rPr>
                <w:rFonts w:asciiTheme="majorHAnsi" w:hAnsiTheme="majorHAnsi" w:cstheme="majorHAnsi"/>
                <w:b/>
                <w:sz w:val="22"/>
              </w:rPr>
              <w:t xml:space="preserve"> caseness: movement around cut-off point**</w:t>
            </w:r>
          </w:p>
        </w:tc>
      </w:tr>
      <w:tr w:rsidR="008C3B65" w:rsidRPr="00894697" w14:paraId="40C5D482" w14:textId="77777777" w:rsidTr="004F66DC">
        <w:tc>
          <w:tcPr>
            <w:tcW w:w="2972" w:type="dxa"/>
            <w:gridSpan w:val="4"/>
            <w:vMerge w:val="restart"/>
            <w:shd w:val="clear" w:color="auto" w:fill="FFFFFF" w:themeFill="background1"/>
            <w:vAlign w:val="bottom"/>
          </w:tcPr>
          <w:p w14:paraId="11EB0F1C" w14:textId="77777777" w:rsidR="008C3B65" w:rsidRPr="00894697" w:rsidRDefault="008C3B65" w:rsidP="00C85BF4">
            <w:pPr>
              <w:rPr>
                <w:rFonts w:asciiTheme="majorHAnsi" w:hAnsiTheme="majorHAnsi" w:cstheme="majorHAnsi"/>
                <w:b/>
                <w:sz w:val="22"/>
              </w:rPr>
            </w:pPr>
          </w:p>
        </w:tc>
        <w:tc>
          <w:tcPr>
            <w:tcW w:w="6044" w:type="dxa"/>
            <w:gridSpan w:val="8"/>
            <w:shd w:val="clear" w:color="auto" w:fill="FFFFFF" w:themeFill="background1"/>
          </w:tcPr>
          <w:p w14:paraId="01AF6517" w14:textId="18EF7681" w:rsidR="008C3B65" w:rsidRPr="004F66DC" w:rsidRDefault="008C3B65" w:rsidP="00C85BF4">
            <w:pPr>
              <w:jc w:val="center"/>
              <w:rPr>
                <w:rFonts w:asciiTheme="majorHAnsi" w:hAnsiTheme="majorHAnsi" w:cstheme="majorHAnsi"/>
                <w:b/>
                <w:i/>
                <w:sz w:val="22"/>
              </w:rPr>
            </w:pPr>
            <w:r w:rsidRPr="004F66DC">
              <w:rPr>
                <w:rFonts w:asciiTheme="majorHAnsi" w:hAnsiTheme="majorHAnsi" w:cstheme="majorHAnsi"/>
                <w:b/>
                <w:i/>
                <w:sz w:val="22"/>
              </w:rPr>
              <w:t>T5 (n)</w:t>
            </w:r>
          </w:p>
        </w:tc>
      </w:tr>
      <w:tr w:rsidR="008C3B65" w:rsidRPr="00894697" w14:paraId="69E8248E" w14:textId="77777777" w:rsidTr="00B26B0E">
        <w:trPr>
          <w:trHeight w:val="200"/>
        </w:trPr>
        <w:tc>
          <w:tcPr>
            <w:tcW w:w="2972" w:type="dxa"/>
            <w:gridSpan w:val="4"/>
            <w:vMerge/>
            <w:shd w:val="clear" w:color="auto" w:fill="FFFFFF" w:themeFill="background1"/>
            <w:vAlign w:val="center"/>
          </w:tcPr>
          <w:p w14:paraId="00765F11" w14:textId="77777777" w:rsidR="008C3B65" w:rsidRPr="00894697" w:rsidRDefault="008C3B65" w:rsidP="00C85BF4">
            <w:pPr>
              <w:rPr>
                <w:rFonts w:asciiTheme="majorHAnsi" w:hAnsiTheme="majorHAnsi" w:cstheme="majorHAnsi"/>
                <w:b/>
                <w:sz w:val="22"/>
              </w:rPr>
            </w:pPr>
          </w:p>
        </w:tc>
        <w:tc>
          <w:tcPr>
            <w:tcW w:w="1865" w:type="dxa"/>
            <w:gridSpan w:val="3"/>
            <w:shd w:val="clear" w:color="auto" w:fill="FFFFFF" w:themeFill="background1"/>
            <w:vAlign w:val="center"/>
          </w:tcPr>
          <w:p w14:paraId="5829BF81"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sz w:val="22"/>
              </w:rPr>
              <w:t>above cut-off</w:t>
            </w:r>
          </w:p>
        </w:tc>
        <w:tc>
          <w:tcPr>
            <w:tcW w:w="2327" w:type="dxa"/>
            <w:shd w:val="clear" w:color="auto" w:fill="FFFFFF" w:themeFill="background1"/>
            <w:vAlign w:val="center"/>
          </w:tcPr>
          <w:p w14:paraId="54A497C6" w14:textId="77777777"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sz w:val="22"/>
              </w:rPr>
              <w:t>below cut-off</w:t>
            </w:r>
          </w:p>
        </w:tc>
        <w:tc>
          <w:tcPr>
            <w:tcW w:w="1852" w:type="dxa"/>
            <w:gridSpan w:val="4"/>
            <w:shd w:val="clear" w:color="auto" w:fill="FFFFFF" w:themeFill="background1"/>
          </w:tcPr>
          <w:p w14:paraId="495F590D" w14:textId="2286ACD2" w:rsidR="008C3B65" w:rsidRPr="00894697" w:rsidRDefault="008C3B65" w:rsidP="00C85BF4">
            <w:pPr>
              <w:jc w:val="center"/>
              <w:rPr>
                <w:rFonts w:asciiTheme="majorHAnsi" w:hAnsiTheme="majorHAnsi" w:cstheme="majorHAnsi"/>
                <w:b/>
                <w:sz w:val="22"/>
              </w:rPr>
            </w:pPr>
            <w:r w:rsidRPr="00894697">
              <w:rPr>
                <w:rFonts w:asciiTheme="majorHAnsi" w:hAnsiTheme="majorHAnsi" w:cstheme="majorHAnsi"/>
                <w:i/>
                <w:sz w:val="22"/>
              </w:rPr>
              <w:t>Total</w:t>
            </w:r>
          </w:p>
        </w:tc>
      </w:tr>
      <w:tr w:rsidR="008C3B65" w:rsidRPr="00894697" w14:paraId="09D155A4" w14:textId="77777777" w:rsidTr="00B26B0E">
        <w:trPr>
          <w:trHeight w:val="200"/>
        </w:trPr>
        <w:tc>
          <w:tcPr>
            <w:tcW w:w="941" w:type="dxa"/>
            <w:vMerge w:val="restart"/>
            <w:shd w:val="clear" w:color="auto" w:fill="FFFFFF" w:themeFill="background1"/>
            <w:vAlign w:val="center"/>
          </w:tcPr>
          <w:p w14:paraId="09CF5DD1" w14:textId="77777777" w:rsidR="008C3B65" w:rsidRPr="00894697" w:rsidRDefault="008C3B65" w:rsidP="00C85BF4">
            <w:pPr>
              <w:jc w:val="right"/>
              <w:rPr>
                <w:rFonts w:asciiTheme="majorHAnsi" w:hAnsiTheme="majorHAnsi" w:cstheme="majorHAnsi"/>
                <w:b/>
                <w:sz w:val="22"/>
              </w:rPr>
            </w:pPr>
            <w:r w:rsidRPr="00894697">
              <w:rPr>
                <w:rFonts w:asciiTheme="majorHAnsi" w:hAnsiTheme="majorHAnsi" w:cstheme="majorHAnsi"/>
                <w:b/>
                <w:sz w:val="22"/>
              </w:rPr>
              <w:t>T0 (n)</w:t>
            </w:r>
          </w:p>
        </w:tc>
        <w:tc>
          <w:tcPr>
            <w:tcW w:w="2031" w:type="dxa"/>
            <w:gridSpan w:val="3"/>
            <w:shd w:val="clear" w:color="auto" w:fill="FFFFFF" w:themeFill="background1"/>
            <w:vAlign w:val="center"/>
          </w:tcPr>
          <w:p w14:paraId="734EC28F" w14:textId="77777777" w:rsidR="008C3B65" w:rsidRPr="00894697" w:rsidRDefault="008C3B65" w:rsidP="00C85BF4">
            <w:pPr>
              <w:jc w:val="right"/>
              <w:rPr>
                <w:rFonts w:asciiTheme="majorHAnsi" w:hAnsiTheme="majorHAnsi" w:cstheme="majorHAnsi"/>
                <w:b/>
                <w:sz w:val="22"/>
              </w:rPr>
            </w:pPr>
            <w:r w:rsidRPr="00894697">
              <w:rPr>
                <w:rFonts w:asciiTheme="majorHAnsi" w:hAnsiTheme="majorHAnsi" w:cstheme="majorHAnsi"/>
                <w:sz w:val="22"/>
              </w:rPr>
              <w:t xml:space="preserve">above cut-off </w:t>
            </w:r>
          </w:p>
        </w:tc>
        <w:tc>
          <w:tcPr>
            <w:tcW w:w="1865" w:type="dxa"/>
            <w:gridSpan w:val="3"/>
            <w:shd w:val="clear" w:color="auto" w:fill="FFFFFF" w:themeFill="background1"/>
            <w:vAlign w:val="center"/>
          </w:tcPr>
          <w:p w14:paraId="2F8AEB86" w14:textId="77777777" w:rsidR="008C3B65" w:rsidRPr="00C44D0C" w:rsidRDefault="008C3B65" w:rsidP="00C85BF4">
            <w:pPr>
              <w:jc w:val="center"/>
              <w:rPr>
                <w:rFonts w:asciiTheme="majorHAnsi" w:hAnsiTheme="majorHAnsi" w:cstheme="majorHAnsi"/>
                <w:bCs/>
                <w:sz w:val="22"/>
              </w:rPr>
            </w:pPr>
            <w:r w:rsidRPr="00C44D0C">
              <w:rPr>
                <w:rFonts w:asciiTheme="majorHAnsi" w:hAnsiTheme="majorHAnsi" w:cstheme="majorHAnsi"/>
                <w:bCs/>
                <w:sz w:val="22"/>
              </w:rPr>
              <w:t>18</w:t>
            </w:r>
          </w:p>
        </w:tc>
        <w:tc>
          <w:tcPr>
            <w:tcW w:w="2327" w:type="dxa"/>
            <w:shd w:val="clear" w:color="auto" w:fill="FFFFFF" w:themeFill="background1"/>
            <w:vAlign w:val="center"/>
          </w:tcPr>
          <w:p w14:paraId="7F7A4C04" w14:textId="77777777"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15</w:t>
            </w:r>
          </w:p>
        </w:tc>
        <w:tc>
          <w:tcPr>
            <w:tcW w:w="1852" w:type="dxa"/>
            <w:gridSpan w:val="4"/>
            <w:shd w:val="clear" w:color="auto" w:fill="FFFFFF" w:themeFill="background1"/>
          </w:tcPr>
          <w:p w14:paraId="11C33B94" w14:textId="6656701B"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33</w:t>
            </w:r>
          </w:p>
        </w:tc>
      </w:tr>
      <w:tr w:rsidR="008C3B65" w:rsidRPr="00894697" w14:paraId="6882496B" w14:textId="77777777" w:rsidTr="00B26B0E">
        <w:trPr>
          <w:trHeight w:val="200"/>
        </w:trPr>
        <w:tc>
          <w:tcPr>
            <w:tcW w:w="941" w:type="dxa"/>
            <w:vMerge/>
            <w:shd w:val="clear" w:color="auto" w:fill="FFFFFF" w:themeFill="background1"/>
            <w:vAlign w:val="center"/>
          </w:tcPr>
          <w:p w14:paraId="3ECF22E2" w14:textId="77777777" w:rsidR="008C3B65" w:rsidRPr="00894697" w:rsidRDefault="008C3B65" w:rsidP="00C85BF4">
            <w:pPr>
              <w:jc w:val="right"/>
              <w:rPr>
                <w:rFonts w:asciiTheme="majorHAnsi" w:hAnsiTheme="majorHAnsi" w:cstheme="majorHAnsi"/>
                <w:b/>
                <w:sz w:val="22"/>
              </w:rPr>
            </w:pPr>
          </w:p>
        </w:tc>
        <w:tc>
          <w:tcPr>
            <w:tcW w:w="2031" w:type="dxa"/>
            <w:gridSpan w:val="3"/>
            <w:shd w:val="clear" w:color="auto" w:fill="FFFFFF" w:themeFill="background1"/>
            <w:vAlign w:val="center"/>
          </w:tcPr>
          <w:p w14:paraId="2B7A1BAF" w14:textId="77777777" w:rsidR="008C3B65" w:rsidRPr="00894697" w:rsidRDefault="008C3B65" w:rsidP="00C85BF4">
            <w:pPr>
              <w:jc w:val="right"/>
              <w:rPr>
                <w:rFonts w:asciiTheme="majorHAnsi" w:hAnsiTheme="majorHAnsi" w:cstheme="majorHAnsi"/>
                <w:b/>
                <w:sz w:val="22"/>
              </w:rPr>
            </w:pPr>
            <w:r w:rsidRPr="00894697">
              <w:rPr>
                <w:rFonts w:asciiTheme="majorHAnsi" w:hAnsiTheme="majorHAnsi" w:cstheme="majorHAnsi"/>
                <w:sz w:val="22"/>
              </w:rPr>
              <w:t xml:space="preserve">below cut-off </w:t>
            </w:r>
          </w:p>
        </w:tc>
        <w:tc>
          <w:tcPr>
            <w:tcW w:w="1865" w:type="dxa"/>
            <w:gridSpan w:val="3"/>
            <w:shd w:val="clear" w:color="auto" w:fill="FFFFFF" w:themeFill="background1"/>
            <w:vAlign w:val="center"/>
          </w:tcPr>
          <w:p w14:paraId="0684CB6A" w14:textId="77777777" w:rsidR="008C3B65" w:rsidRPr="00C44D0C" w:rsidRDefault="008C3B65" w:rsidP="00C85BF4">
            <w:pPr>
              <w:jc w:val="center"/>
              <w:rPr>
                <w:rFonts w:asciiTheme="majorHAnsi" w:hAnsiTheme="majorHAnsi" w:cstheme="majorHAnsi"/>
                <w:bCs/>
                <w:sz w:val="22"/>
              </w:rPr>
            </w:pPr>
            <w:r w:rsidRPr="00C44D0C">
              <w:rPr>
                <w:rFonts w:asciiTheme="majorHAnsi" w:hAnsiTheme="majorHAnsi" w:cstheme="majorHAnsi"/>
                <w:bCs/>
                <w:sz w:val="22"/>
              </w:rPr>
              <w:t>6</w:t>
            </w:r>
          </w:p>
        </w:tc>
        <w:tc>
          <w:tcPr>
            <w:tcW w:w="2327" w:type="dxa"/>
            <w:shd w:val="clear" w:color="auto" w:fill="FFFFFF" w:themeFill="background1"/>
            <w:vAlign w:val="center"/>
          </w:tcPr>
          <w:p w14:paraId="2F7C55E2" w14:textId="77777777"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23</w:t>
            </w:r>
          </w:p>
        </w:tc>
        <w:tc>
          <w:tcPr>
            <w:tcW w:w="1852" w:type="dxa"/>
            <w:gridSpan w:val="4"/>
            <w:shd w:val="clear" w:color="auto" w:fill="FFFFFF" w:themeFill="background1"/>
          </w:tcPr>
          <w:p w14:paraId="4FF797AB" w14:textId="2E0E24E2"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29</w:t>
            </w:r>
          </w:p>
        </w:tc>
      </w:tr>
      <w:tr w:rsidR="008C3B65" w:rsidRPr="00894697" w14:paraId="7C1EC4E5" w14:textId="77777777" w:rsidTr="00B26B0E">
        <w:trPr>
          <w:trHeight w:val="200"/>
        </w:trPr>
        <w:tc>
          <w:tcPr>
            <w:tcW w:w="2972" w:type="dxa"/>
            <w:gridSpan w:val="4"/>
            <w:shd w:val="clear" w:color="auto" w:fill="FFFFFF" w:themeFill="background1"/>
            <w:vAlign w:val="center"/>
          </w:tcPr>
          <w:p w14:paraId="694786F4" w14:textId="77777777" w:rsidR="008C3B65" w:rsidRPr="00894697" w:rsidRDefault="008C3B65" w:rsidP="00C85BF4">
            <w:pPr>
              <w:jc w:val="right"/>
              <w:rPr>
                <w:rFonts w:asciiTheme="majorHAnsi" w:hAnsiTheme="majorHAnsi" w:cstheme="majorHAnsi"/>
                <w:b/>
                <w:sz w:val="22"/>
              </w:rPr>
            </w:pPr>
            <w:r w:rsidRPr="00894697">
              <w:rPr>
                <w:rFonts w:asciiTheme="majorHAnsi" w:hAnsiTheme="majorHAnsi" w:cstheme="majorHAnsi"/>
                <w:i/>
                <w:sz w:val="22"/>
              </w:rPr>
              <w:t>Total</w:t>
            </w:r>
          </w:p>
        </w:tc>
        <w:tc>
          <w:tcPr>
            <w:tcW w:w="1865" w:type="dxa"/>
            <w:gridSpan w:val="3"/>
            <w:shd w:val="clear" w:color="auto" w:fill="FFFFFF" w:themeFill="background1"/>
            <w:vAlign w:val="center"/>
          </w:tcPr>
          <w:p w14:paraId="78112CDB" w14:textId="77777777" w:rsidR="008C3B65" w:rsidRPr="00C44D0C" w:rsidRDefault="008C3B65" w:rsidP="00C85BF4">
            <w:pPr>
              <w:jc w:val="center"/>
              <w:rPr>
                <w:rFonts w:asciiTheme="majorHAnsi" w:hAnsiTheme="majorHAnsi" w:cstheme="majorHAnsi"/>
                <w:bCs/>
                <w:sz w:val="22"/>
              </w:rPr>
            </w:pPr>
            <w:r w:rsidRPr="00C44D0C">
              <w:rPr>
                <w:rFonts w:asciiTheme="majorHAnsi" w:hAnsiTheme="majorHAnsi" w:cstheme="majorHAnsi"/>
                <w:bCs/>
                <w:sz w:val="22"/>
              </w:rPr>
              <w:t>24</w:t>
            </w:r>
          </w:p>
        </w:tc>
        <w:tc>
          <w:tcPr>
            <w:tcW w:w="2327" w:type="dxa"/>
            <w:shd w:val="clear" w:color="auto" w:fill="FFFFFF" w:themeFill="background1"/>
            <w:vAlign w:val="center"/>
          </w:tcPr>
          <w:p w14:paraId="45F2D52E" w14:textId="77777777"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38</w:t>
            </w:r>
          </w:p>
        </w:tc>
        <w:tc>
          <w:tcPr>
            <w:tcW w:w="1852" w:type="dxa"/>
            <w:gridSpan w:val="4"/>
            <w:shd w:val="clear" w:color="auto" w:fill="FFFFFF" w:themeFill="background1"/>
          </w:tcPr>
          <w:p w14:paraId="0FE916DD" w14:textId="5BDCFDF1" w:rsidR="008C3B65" w:rsidRPr="00C44D0C" w:rsidRDefault="008C3B65" w:rsidP="00C85BF4">
            <w:pPr>
              <w:jc w:val="center"/>
              <w:rPr>
                <w:rFonts w:asciiTheme="majorHAnsi" w:hAnsiTheme="majorHAnsi" w:cstheme="majorHAnsi"/>
                <w:bCs/>
                <w:sz w:val="22"/>
              </w:rPr>
            </w:pPr>
            <w:r>
              <w:rPr>
                <w:rFonts w:asciiTheme="majorHAnsi" w:hAnsiTheme="majorHAnsi" w:cstheme="majorHAnsi"/>
                <w:bCs/>
                <w:sz w:val="22"/>
              </w:rPr>
              <w:t>62</w:t>
            </w:r>
          </w:p>
        </w:tc>
      </w:tr>
      <w:tr w:rsidR="008C3B65" w:rsidRPr="00894697" w14:paraId="6503A9E8" w14:textId="77777777" w:rsidTr="004F66DC">
        <w:tc>
          <w:tcPr>
            <w:tcW w:w="1365" w:type="dxa"/>
            <w:gridSpan w:val="2"/>
          </w:tcPr>
          <w:p w14:paraId="0A11C030" w14:textId="77777777" w:rsidR="008C3B65" w:rsidRPr="003C1615" w:rsidRDefault="008C3B65" w:rsidP="00C85BF4">
            <w:pPr>
              <w:rPr>
                <w:rFonts w:asciiTheme="majorHAnsi" w:hAnsiTheme="majorHAnsi" w:cstheme="majorHAnsi"/>
                <w:i/>
                <w:color w:val="000000"/>
                <w:sz w:val="23"/>
                <w:szCs w:val="23"/>
              </w:rPr>
            </w:pPr>
          </w:p>
        </w:tc>
        <w:tc>
          <w:tcPr>
            <w:tcW w:w="7651" w:type="dxa"/>
            <w:gridSpan w:val="10"/>
            <w:vAlign w:val="center"/>
          </w:tcPr>
          <w:p w14:paraId="43747044" w14:textId="4E78C45B" w:rsidR="008C3B65" w:rsidRPr="00894697" w:rsidRDefault="008C3B65" w:rsidP="00C85BF4">
            <w:pPr>
              <w:rPr>
                <w:rFonts w:asciiTheme="majorHAnsi" w:hAnsiTheme="majorHAnsi" w:cstheme="majorHAnsi"/>
                <w:b/>
                <w:sz w:val="22"/>
              </w:rPr>
            </w:pPr>
            <w:r w:rsidRPr="003C1615">
              <w:rPr>
                <w:rFonts w:asciiTheme="majorHAnsi" w:hAnsiTheme="majorHAnsi" w:cstheme="majorHAnsi"/>
                <w:i/>
                <w:color w:val="000000"/>
                <w:sz w:val="23"/>
                <w:szCs w:val="23"/>
              </w:rPr>
              <w:t>Mcnemar</w:t>
            </w:r>
            <w:r>
              <w:rPr>
                <w:rFonts w:asciiTheme="majorHAnsi" w:hAnsiTheme="majorHAnsi" w:cstheme="majorHAnsi"/>
                <w:i/>
                <w:color w:val="000000"/>
                <w:sz w:val="23"/>
                <w:szCs w:val="23"/>
              </w:rPr>
              <w:t>’s</w:t>
            </w:r>
            <w:r w:rsidRPr="003C1615">
              <w:rPr>
                <w:rFonts w:asciiTheme="majorHAnsi" w:hAnsiTheme="majorHAnsi" w:cstheme="majorHAnsi"/>
                <w:i/>
                <w:color w:val="000000"/>
                <w:sz w:val="23"/>
                <w:szCs w:val="23"/>
              </w:rPr>
              <w:t xml:space="preserve"> Chisq</w:t>
            </w:r>
            <w:r w:rsidRPr="0019641C">
              <w:rPr>
                <w:rFonts w:asciiTheme="majorHAnsi" w:hAnsiTheme="majorHAnsi" w:cstheme="majorHAnsi"/>
                <w:i/>
                <w:color w:val="000000"/>
                <w:sz w:val="22"/>
                <w:szCs w:val="24"/>
              </w:rPr>
              <w:t xml:space="preserve"> =3.86 (df 1), exact p=0.078</w:t>
            </w:r>
          </w:p>
        </w:tc>
      </w:tr>
    </w:tbl>
    <w:p w14:paraId="4ED72B1A" w14:textId="77777777" w:rsidR="00605F1D" w:rsidRPr="00605F1D" w:rsidRDefault="00605F1D" w:rsidP="00013340">
      <w:pPr>
        <w:pStyle w:val="Caption"/>
        <w:spacing w:after="0"/>
        <w:rPr>
          <w:b w:val="0"/>
        </w:rPr>
      </w:pPr>
      <w:r w:rsidRPr="00605F1D">
        <w:rPr>
          <w:b w:val="0"/>
        </w:rPr>
        <w:t>*Cohen’s d= (mean2 – mean1)/standard deviation, (d=0.2 small, d=0.5 medium, d=0.8 large effect).</w:t>
      </w:r>
    </w:p>
    <w:p w14:paraId="6B7DA84C" w14:textId="4BC64B19" w:rsidR="00605F1D" w:rsidRDefault="00605F1D" w:rsidP="00013340">
      <w:pPr>
        <w:pStyle w:val="Caption"/>
        <w:spacing w:after="0"/>
        <w:rPr>
          <w:b w:val="0"/>
        </w:rPr>
      </w:pPr>
      <w:r w:rsidRPr="00605F1D">
        <w:rPr>
          <w:b w:val="0"/>
        </w:rPr>
        <w:t>**Caseness: above or below the baseline GHQ-12 population mean</w:t>
      </w:r>
    </w:p>
    <w:p w14:paraId="1DBA2855" w14:textId="086CF9E5" w:rsidR="00013340" w:rsidRPr="00DF5042" w:rsidRDefault="00013340" w:rsidP="00013340">
      <w:pPr>
        <w:pStyle w:val="Caption"/>
        <w:jc w:val="center"/>
        <w:rPr>
          <w:rFonts w:asciiTheme="majorHAnsi" w:eastAsia="Times New Roman" w:hAnsiTheme="majorHAnsi" w:cstheme="majorHAnsi"/>
          <w:szCs w:val="24"/>
          <w:lang w:eastAsia="en-GB"/>
        </w:rPr>
      </w:pPr>
      <w:bookmarkStart w:id="339" w:name="_Toc33460872"/>
      <w:r w:rsidRPr="00DF5042">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41</w:t>
      </w:r>
      <w:r>
        <w:rPr>
          <w:noProof/>
        </w:rPr>
        <w:fldChar w:fldCharType="end"/>
      </w:r>
      <w:r w:rsidRPr="00DF5042">
        <w:t xml:space="preserve">   </w:t>
      </w:r>
      <w:r w:rsidR="00A2259F">
        <w:rPr>
          <w:rFonts w:asciiTheme="majorHAnsi" w:hAnsiTheme="majorHAnsi" w:cstheme="majorHAnsi"/>
        </w:rPr>
        <w:t>SO group</w:t>
      </w:r>
      <w:r w:rsidR="00A2259F" w:rsidRPr="00CC17E4">
        <w:rPr>
          <w:rFonts w:asciiTheme="majorHAnsi" w:hAnsiTheme="majorHAnsi" w:cstheme="majorHAnsi"/>
        </w:rPr>
        <w:t xml:space="preserve">: </w:t>
      </w:r>
      <w:r w:rsidR="009A02E7">
        <w:rPr>
          <w:rFonts w:asciiTheme="majorHAnsi" w:hAnsiTheme="majorHAnsi" w:cstheme="majorHAnsi"/>
        </w:rPr>
        <w:t>Changes in m</w:t>
      </w:r>
      <w:r w:rsidR="00A2259F" w:rsidRPr="00CC17E4">
        <w:rPr>
          <w:rFonts w:asciiTheme="majorHAnsi" w:hAnsiTheme="majorHAnsi" w:cstheme="majorHAnsi"/>
        </w:rPr>
        <w:t>ental health</w:t>
      </w:r>
      <w:r w:rsidR="00A2259F">
        <w:rPr>
          <w:rFonts w:asciiTheme="majorHAnsi" w:hAnsiTheme="majorHAnsi" w:cstheme="majorHAnsi"/>
        </w:rPr>
        <w:t xml:space="preserve">: </w:t>
      </w:r>
      <w:r w:rsidR="009A02E7">
        <w:rPr>
          <w:rFonts w:asciiTheme="majorHAnsi" w:hAnsiTheme="majorHAnsi" w:cstheme="majorHAnsi"/>
        </w:rPr>
        <w:t>T0 -</w:t>
      </w:r>
      <w:r w:rsidR="00A2259F" w:rsidRPr="00CC17E4">
        <w:rPr>
          <w:rFonts w:asciiTheme="majorHAnsi" w:hAnsiTheme="majorHAnsi" w:cstheme="majorHAnsi"/>
        </w:rPr>
        <w:t>T4</w:t>
      </w:r>
      <w:r w:rsidR="00A2259F">
        <w:rPr>
          <w:rFonts w:asciiTheme="majorHAnsi" w:hAnsiTheme="majorHAnsi" w:cstheme="majorHAnsi"/>
        </w:rPr>
        <w:t>, T0</w:t>
      </w:r>
      <w:r w:rsidR="009A02E7">
        <w:rPr>
          <w:rFonts w:asciiTheme="majorHAnsi" w:hAnsiTheme="majorHAnsi" w:cstheme="majorHAnsi"/>
        </w:rPr>
        <w:t xml:space="preserve"> </w:t>
      </w:r>
      <w:r w:rsidR="00A2259F">
        <w:rPr>
          <w:rFonts w:asciiTheme="majorHAnsi" w:hAnsiTheme="majorHAnsi" w:cstheme="majorHAnsi"/>
        </w:rPr>
        <w:t>-</w:t>
      </w:r>
      <w:r w:rsidR="009A02E7">
        <w:rPr>
          <w:rFonts w:asciiTheme="majorHAnsi" w:hAnsiTheme="majorHAnsi" w:cstheme="majorHAnsi"/>
        </w:rPr>
        <w:t xml:space="preserve"> </w:t>
      </w:r>
      <w:r w:rsidR="00A2259F">
        <w:rPr>
          <w:rFonts w:asciiTheme="majorHAnsi" w:hAnsiTheme="majorHAnsi" w:cstheme="majorHAnsi"/>
        </w:rPr>
        <w:t>T5</w:t>
      </w:r>
      <w:bookmarkEnd w:id="339"/>
    </w:p>
    <w:tbl>
      <w:tblPr>
        <w:tblStyle w:val="TableGrid"/>
        <w:tblW w:w="9067" w:type="dxa"/>
        <w:tblLayout w:type="fixed"/>
        <w:tblLook w:val="04A0" w:firstRow="1" w:lastRow="0" w:firstColumn="1" w:lastColumn="0" w:noHBand="0" w:noVBand="1"/>
      </w:tblPr>
      <w:tblGrid>
        <w:gridCol w:w="928"/>
        <w:gridCol w:w="1761"/>
        <w:gridCol w:w="1134"/>
        <w:gridCol w:w="850"/>
        <w:gridCol w:w="851"/>
        <w:gridCol w:w="705"/>
        <w:gridCol w:w="1169"/>
        <w:gridCol w:w="364"/>
        <w:gridCol w:w="434"/>
        <w:gridCol w:w="820"/>
        <w:gridCol w:w="51"/>
      </w:tblGrid>
      <w:tr w:rsidR="0075072E" w:rsidRPr="00833239" w14:paraId="49BC8561" w14:textId="77777777" w:rsidTr="004F66DC">
        <w:trPr>
          <w:gridAfter w:val="1"/>
          <w:wAfter w:w="51" w:type="dxa"/>
          <w:trHeight w:val="510"/>
        </w:trPr>
        <w:tc>
          <w:tcPr>
            <w:tcW w:w="9016" w:type="dxa"/>
            <w:gridSpan w:val="10"/>
            <w:shd w:val="clear" w:color="auto" w:fill="F2F2F2" w:themeFill="background1" w:themeFillShade="F2"/>
            <w:vAlign w:val="bottom"/>
          </w:tcPr>
          <w:p w14:paraId="2BBE973B" w14:textId="416B9E89" w:rsidR="0075072E" w:rsidRPr="00833239" w:rsidRDefault="0075072E" w:rsidP="00FC3A88">
            <w:pPr>
              <w:rPr>
                <w:b/>
                <w:sz w:val="22"/>
              </w:rPr>
            </w:pPr>
            <w:r w:rsidRPr="00A2259F">
              <w:rPr>
                <w:rFonts w:asciiTheme="majorHAnsi" w:hAnsiTheme="majorHAnsi" w:cstheme="majorHAnsi"/>
                <w:b/>
                <w:color w:val="000000"/>
                <w:sz w:val="23"/>
                <w:szCs w:val="23"/>
              </w:rPr>
              <w:t>T</w:t>
            </w:r>
            <w:r>
              <w:rPr>
                <w:rFonts w:asciiTheme="majorHAnsi" w:hAnsiTheme="majorHAnsi" w:cstheme="majorHAnsi"/>
                <w:b/>
                <w:color w:val="000000"/>
                <w:sz w:val="23"/>
                <w:szCs w:val="23"/>
              </w:rPr>
              <w:t>4</w:t>
            </w:r>
            <w:r w:rsidRPr="00A2259F">
              <w:rPr>
                <w:rFonts w:asciiTheme="majorHAnsi" w:hAnsiTheme="majorHAnsi" w:cstheme="majorHAnsi"/>
                <w:b/>
                <w:color w:val="000000"/>
                <w:sz w:val="23"/>
                <w:szCs w:val="23"/>
              </w:rPr>
              <w:t xml:space="preserve"> </w:t>
            </w:r>
            <w:r>
              <w:rPr>
                <w:rFonts w:asciiTheme="majorHAnsi" w:hAnsiTheme="majorHAnsi" w:cstheme="majorHAnsi"/>
                <w:b/>
                <w:color w:val="000000"/>
                <w:sz w:val="23"/>
                <w:szCs w:val="23"/>
              </w:rPr>
              <w:t>(18</w:t>
            </w:r>
            <w:r w:rsidRPr="00A2259F">
              <w:rPr>
                <w:rFonts w:asciiTheme="majorHAnsi" w:hAnsiTheme="majorHAnsi" w:cstheme="majorHAnsi"/>
                <w:b/>
                <w:color w:val="000000"/>
                <w:sz w:val="23"/>
                <w:szCs w:val="23"/>
              </w:rPr>
              <w:t xml:space="preserve"> month follow-up)</w:t>
            </w:r>
          </w:p>
        </w:tc>
      </w:tr>
      <w:tr w:rsidR="0075072E" w:rsidRPr="00833239" w14:paraId="046328D0" w14:textId="77777777" w:rsidTr="004F66DC">
        <w:trPr>
          <w:gridAfter w:val="1"/>
          <w:wAfter w:w="51" w:type="dxa"/>
        </w:trPr>
        <w:tc>
          <w:tcPr>
            <w:tcW w:w="2689" w:type="dxa"/>
            <w:gridSpan w:val="2"/>
            <w:vMerge w:val="restart"/>
            <w:shd w:val="clear" w:color="auto" w:fill="F2F2F2" w:themeFill="background1" w:themeFillShade="F2"/>
            <w:vAlign w:val="bottom"/>
          </w:tcPr>
          <w:p w14:paraId="09AA0F23" w14:textId="77777777" w:rsidR="0075072E" w:rsidRPr="00833239" w:rsidRDefault="0075072E" w:rsidP="00A2259F">
            <w:pPr>
              <w:rPr>
                <w:b/>
                <w:sz w:val="22"/>
              </w:rPr>
            </w:pPr>
            <w:r w:rsidRPr="00833239">
              <w:rPr>
                <w:b/>
                <w:sz w:val="22"/>
              </w:rPr>
              <w:t>Outcome</w:t>
            </w:r>
          </w:p>
        </w:tc>
        <w:tc>
          <w:tcPr>
            <w:tcW w:w="1134" w:type="dxa"/>
            <w:vMerge w:val="restart"/>
            <w:shd w:val="clear" w:color="auto" w:fill="F2F2F2" w:themeFill="background1" w:themeFillShade="F2"/>
            <w:vAlign w:val="center"/>
          </w:tcPr>
          <w:p w14:paraId="5C13656A" w14:textId="77777777" w:rsidR="0075072E" w:rsidRPr="00833239" w:rsidRDefault="0075072E" w:rsidP="00F56732">
            <w:pPr>
              <w:jc w:val="center"/>
              <w:rPr>
                <w:b/>
                <w:sz w:val="22"/>
              </w:rPr>
            </w:pPr>
            <w:r w:rsidRPr="00833239">
              <w:rPr>
                <w:b/>
                <w:sz w:val="22"/>
              </w:rPr>
              <w:t>Sample size</w:t>
            </w:r>
          </w:p>
        </w:tc>
        <w:tc>
          <w:tcPr>
            <w:tcW w:w="1701" w:type="dxa"/>
            <w:gridSpan w:val="2"/>
            <w:shd w:val="clear" w:color="auto" w:fill="F2F2F2" w:themeFill="background1" w:themeFillShade="F2"/>
            <w:vAlign w:val="center"/>
          </w:tcPr>
          <w:p w14:paraId="6F267A15" w14:textId="77777777" w:rsidR="0075072E" w:rsidRPr="00833239" w:rsidRDefault="0075072E" w:rsidP="00F56732">
            <w:pPr>
              <w:jc w:val="center"/>
              <w:rPr>
                <w:b/>
                <w:sz w:val="22"/>
              </w:rPr>
            </w:pPr>
            <w:r w:rsidRPr="00833239">
              <w:rPr>
                <w:b/>
                <w:sz w:val="22"/>
              </w:rPr>
              <w:t>Mean Score</w:t>
            </w:r>
          </w:p>
        </w:tc>
        <w:tc>
          <w:tcPr>
            <w:tcW w:w="1874" w:type="dxa"/>
            <w:gridSpan w:val="2"/>
            <w:vMerge w:val="restart"/>
            <w:shd w:val="clear" w:color="auto" w:fill="F2F2F2" w:themeFill="background1" w:themeFillShade="F2"/>
          </w:tcPr>
          <w:p w14:paraId="62812D18" w14:textId="77777777" w:rsidR="00896D77" w:rsidRDefault="00896D77" w:rsidP="00F56732">
            <w:pPr>
              <w:jc w:val="center"/>
              <w:rPr>
                <w:b/>
                <w:sz w:val="22"/>
              </w:rPr>
            </w:pPr>
            <w:r>
              <w:rPr>
                <w:b/>
                <w:sz w:val="22"/>
              </w:rPr>
              <w:t xml:space="preserve">Difference in mean score </w:t>
            </w:r>
          </w:p>
          <w:p w14:paraId="107D4176" w14:textId="1C5420F6" w:rsidR="0075072E" w:rsidRPr="00833239" w:rsidRDefault="00896D77" w:rsidP="00F56732">
            <w:pPr>
              <w:jc w:val="center"/>
              <w:rPr>
                <w:b/>
                <w:sz w:val="22"/>
              </w:rPr>
            </w:pPr>
            <w:r>
              <w:rPr>
                <w:b/>
                <w:sz w:val="22"/>
              </w:rPr>
              <w:t>(95% CI)</w:t>
            </w:r>
          </w:p>
        </w:tc>
        <w:tc>
          <w:tcPr>
            <w:tcW w:w="798" w:type="dxa"/>
            <w:gridSpan w:val="2"/>
            <w:vMerge w:val="restart"/>
            <w:shd w:val="clear" w:color="auto" w:fill="F2F2F2" w:themeFill="background1" w:themeFillShade="F2"/>
            <w:vAlign w:val="center"/>
          </w:tcPr>
          <w:p w14:paraId="32266B05" w14:textId="32CE3BF9" w:rsidR="0075072E" w:rsidRPr="00833239" w:rsidRDefault="0075072E" w:rsidP="00FC3A88">
            <w:pPr>
              <w:jc w:val="center"/>
              <w:rPr>
                <w:b/>
                <w:sz w:val="22"/>
              </w:rPr>
            </w:pPr>
            <w:r w:rsidRPr="00833239">
              <w:rPr>
                <w:b/>
                <w:sz w:val="22"/>
              </w:rPr>
              <w:t xml:space="preserve">P value </w:t>
            </w:r>
          </w:p>
        </w:tc>
        <w:tc>
          <w:tcPr>
            <w:tcW w:w="820" w:type="dxa"/>
            <w:vMerge w:val="restart"/>
            <w:shd w:val="clear" w:color="auto" w:fill="F2F2F2" w:themeFill="background1" w:themeFillShade="F2"/>
            <w:vAlign w:val="center"/>
          </w:tcPr>
          <w:p w14:paraId="06E46E2B" w14:textId="77777777" w:rsidR="0075072E" w:rsidRPr="00833239" w:rsidRDefault="0075072E" w:rsidP="00F56732">
            <w:pPr>
              <w:jc w:val="center"/>
              <w:rPr>
                <w:b/>
                <w:sz w:val="22"/>
              </w:rPr>
            </w:pPr>
            <w:r w:rsidRPr="00833239">
              <w:rPr>
                <w:b/>
                <w:sz w:val="22"/>
              </w:rPr>
              <w:t>Effect size*</w:t>
            </w:r>
          </w:p>
        </w:tc>
      </w:tr>
      <w:tr w:rsidR="0075072E" w:rsidRPr="00833239" w14:paraId="046F0A97" w14:textId="77777777" w:rsidTr="004F66DC">
        <w:trPr>
          <w:gridAfter w:val="1"/>
          <w:wAfter w:w="51" w:type="dxa"/>
          <w:trHeight w:val="299"/>
        </w:trPr>
        <w:tc>
          <w:tcPr>
            <w:tcW w:w="2689" w:type="dxa"/>
            <w:gridSpan w:val="2"/>
            <w:vMerge/>
            <w:shd w:val="clear" w:color="auto" w:fill="F2F2F2" w:themeFill="background1" w:themeFillShade="F2"/>
            <w:vAlign w:val="center"/>
          </w:tcPr>
          <w:p w14:paraId="6B216816" w14:textId="77777777" w:rsidR="0075072E" w:rsidRPr="00833239" w:rsidRDefault="0075072E" w:rsidP="00F56732">
            <w:pPr>
              <w:jc w:val="center"/>
              <w:rPr>
                <w:sz w:val="22"/>
              </w:rPr>
            </w:pPr>
          </w:p>
        </w:tc>
        <w:tc>
          <w:tcPr>
            <w:tcW w:w="1134" w:type="dxa"/>
            <w:vMerge/>
            <w:shd w:val="clear" w:color="auto" w:fill="F2F2F2" w:themeFill="background1" w:themeFillShade="F2"/>
          </w:tcPr>
          <w:p w14:paraId="7BA2FA7E" w14:textId="77777777" w:rsidR="0075072E" w:rsidRPr="00833239" w:rsidRDefault="0075072E" w:rsidP="00F56732">
            <w:pPr>
              <w:jc w:val="center"/>
              <w:rPr>
                <w:sz w:val="22"/>
              </w:rPr>
            </w:pPr>
          </w:p>
        </w:tc>
        <w:tc>
          <w:tcPr>
            <w:tcW w:w="850" w:type="dxa"/>
            <w:shd w:val="clear" w:color="auto" w:fill="F2F2F2" w:themeFill="background1" w:themeFillShade="F2"/>
            <w:vAlign w:val="center"/>
          </w:tcPr>
          <w:p w14:paraId="3670A032" w14:textId="77777777" w:rsidR="0075072E" w:rsidRPr="00833239" w:rsidRDefault="0075072E" w:rsidP="00F56732">
            <w:pPr>
              <w:jc w:val="center"/>
              <w:rPr>
                <w:b/>
                <w:sz w:val="22"/>
              </w:rPr>
            </w:pPr>
            <w:r w:rsidRPr="00833239">
              <w:rPr>
                <w:b/>
                <w:sz w:val="22"/>
              </w:rPr>
              <w:t>T0</w:t>
            </w:r>
          </w:p>
        </w:tc>
        <w:tc>
          <w:tcPr>
            <w:tcW w:w="851" w:type="dxa"/>
            <w:shd w:val="clear" w:color="auto" w:fill="F2F2F2" w:themeFill="background1" w:themeFillShade="F2"/>
            <w:vAlign w:val="center"/>
          </w:tcPr>
          <w:p w14:paraId="19BE71B6" w14:textId="77777777" w:rsidR="0075072E" w:rsidRPr="00833239" w:rsidRDefault="0075072E" w:rsidP="00F56732">
            <w:pPr>
              <w:jc w:val="center"/>
              <w:rPr>
                <w:b/>
                <w:sz w:val="22"/>
              </w:rPr>
            </w:pPr>
            <w:r w:rsidRPr="00833239">
              <w:rPr>
                <w:b/>
                <w:sz w:val="22"/>
              </w:rPr>
              <w:t>T</w:t>
            </w:r>
            <w:r>
              <w:rPr>
                <w:b/>
                <w:sz w:val="22"/>
              </w:rPr>
              <w:t>4</w:t>
            </w:r>
          </w:p>
        </w:tc>
        <w:tc>
          <w:tcPr>
            <w:tcW w:w="1874" w:type="dxa"/>
            <w:gridSpan w:val="2"/>
            <w:vMerge/>
            <w:shd w:val="clear" w:color="auto" w:fill="F2F2F2" w:themeFill="background1" w:themeFillShade="F2"/>
          </w:tcPr>
          <w:p w14:paraId="61274E99" w14:textId="77777777" w:rsidR="0075072E" w:rsidRPr="00833239" w:rsidRDefault="0075072E" w:rsidP="00F56732">
            <w:pPr>
              <w:jc w:val="center"/>
              <w:rPr>
                <w:sz w:val="22"/>
              </w:rPr>
            </w:pPr>
          </w:p>
        </w:tc>
        <w:tc>
          <w:tcPr>
            <w:tcW w:w="798" w:type="dxa"/>
            <w:gridSpan w:val="2"/>
            <w:vMerge/>
            <w:shd w:val="clear" w:color="auto" w:fill="F2F2F2" w:themeFill="background1" w:themeFillShade="F2"/>
            <w:vAlign w:val="center"/>
          </w:tcPr>
          <w:p w14:paraId="3A1D1AE6" w14:textId="3044F993" w:rsidR="0075072E" w:rsidRPr="00833239" w:rsidRDefault="0075072E" w:rsidP="00F56732">
            <w:pPr>
              <w:jc w:val="center"/>
              <w:rPr>
                <w:sz w:val="22"/>
              </w:rPr>
            </w:pPr>
          </w:p>
        </w:tc>
        <w:tc>
          <w:tcPr>
            <w:tcW w:w="820" w:type="dxa"/>
            <w:vMerge/>
            <w:shd w:val="clear" w:color="auto" w:fill="F2F2F2" w:themeFill="background1" w:themeFillShade="F2"/>
            <w:vAlign w:val="center"/>
          </w:tcPr>
          <w:p w14:paraId="099DC3D9" w14:textId="77777777" w:rsidR="0075072E" w:rsidRPr="00833239" w:rsidRDefault="0075072E" w:rsidP="00F56732">
            <w:pPr>
              <w:jc w:val="center"/>
              <w:rPr>
                <w:sz w:val="22"/>
              </w:rPr>
            </w:pPr>
          </w:p>
        </w:tc>
      </w:tr>
      <w:tr w:rsidR="0075072E" w:rsidRPr="00833239" w14:paraId="526A41BB" w14:textId="77777777" w:rsidTr="0075072E">
        <w:trPr>
          <w:gridAfter w:val="1"/>
          <w:wAfter w:w="51" w:type="dxa"/>
        </w:trPr>
        <w:tc>
          <w:tcPr>
            <w:tcW w:w="2689" w:type="dxa"/>
            <w:gridSpan w:val="2"/>
            <w:shd w:val="clear" w:color="auto" w:fill="F2F2F2" w:themeFill="background1" w:themeFillShade="F2"/>
            <w:vAlign w:val="center"/>
          </w:tcPr>
          <w:p w14:paraId="32F60385" w14:textId="19B262A7" w:rsidR="0075072E" w:rsidRPr="00A2259F" w:rsidRDefault="0075072E" w:rsidP="0012498F">
            <w:pPr>
              <w:rPr>
                <w:sz w:val="22"/>
              </w:rPr>
            </w:pPr>
            <w:r w:rsidRPr="00A2259F">
              <w:rPr>
                <w:rFonts w:asciiTheme="majorHAnsi" w:hAnsiTheme="majorHAnsi" w:cstheme="majorHAnsi"/>
                <w:color w:val="000000"/>
                <w:sz w:val="22"/>
              </w:rPr>
              <w:t>WHOQOL</w:t>
            </w:r>
            <w:r>
              <w:rPr>
                <w:rFonts w:asciiTheme="majorHAnsi" w:hAnsiTheme="majorHAnsi" w:cstheme="majorHAnsi"/>
                <w:color w:val="000000"/>
                <w:sz w:val="22"/>
              </w:rPr>
              <w:t>-</w:t>
            </w:r>
            <w:r w:rsidRPr="00A2259F">
              <w:rPr>
                <w:rFonts w:asciiTheme="majorHAnsi" w:hAnsiTheme="majorHAnsi" w:cstheme="majorHAnsi"/>
                <w:color w:val="000000"/>
                <w:sz w:val="22"/>
              </w:rPr>
              <w:t>BREF Psychological Domain</w:t>
            </w:r>
          </w:p>
        </w:tc>
        <w:tc>
          <w:tcPr>
            <w:tcW w:w="1134" w:type="dxa"/>
            <w:shd w:val="clear" w:color="auto" w:fill="F2F2F2" w:themeFill="background1" w:themeFillShade="F2"/>
            <w:vAlign w:val="center"/>
          </w:tcPr>
          <w:p w14:paraId="22F1D5CB" w14:textId="77777777" w:rsidR="0075072E" w:rsidRPr="00D96E39" w:rsidRDefault="0075072E" w:rsidP="00FC3A88">
            <w:pPr>
              <w:jc w:val="center"/>
              <w:rPr>
                <w:rFonts w:cstheme="minorHAnsi"/>
                <w:sz w:val="22"/>
              </w:rPr>
            </w:pPr>
            <w:r w:rsidRPr="00D96E39">
              <w:rPr>
                <w:rFonts w:cstheme="minorHAnsi"/>
                <w:sz w:val="22"/>
              </w:rPr>
              <w:t>56</w:t>
            </w:r>
          </w:p>
        </w:tc>
        <w:tc>
          <w:tcPr>
            <w:tcW w:w="850" w:type="dxa"/>
            <w:shd w:val="clear" w:color="auto" w:fill="F2F2F2" w:themeFill="background1" w:themeFillShade="F2"/>
            <w:vAlign w:val="center"/>
          </w:tcPr>
          <w:p w14:paraId="32A3835F" w14:textId="77777777" w:rsidR="0075072E" w:rsidRPr="00D96E39" w:rsidRDefault="0075072E" w:rsidP="00FC3A88">
            <w:pPr>
              <w:jc w:val="center"/>
              <w:rPr>
                <w:rFonts w:cstheme="minorHAnsi"/>
                <w:sz w:val="22"/>
              </w:rPr>
            </w:pPr>
            <w:r w:rsidRPr="00D96E39">
              <w:rPr>
                <w:rFonts w:cstheme="minorHAnsi"/>
                <w:sz w:val="22"/>
              </w:rPr>
              <w:t>42.80</w:t>
            </w:r>
          </w:p>
        </w:tc>
        <w:tc>
          <w:tcPr>
            <w:tcW w:w="851" w:type="dxa"/>
            <w:shd w:val="clear" w:color="auto" w:fill="F2F2F2" w:themeFill="background1" w:themeFillShade="F2"/>
            <w:vAlign w:val="center"/>
          </w:tcPr>
          <w:p w14:paraId="45F396F2" w14:textId="77777777" w:rsidR="0075072E" w:rsidRPr="00D96E39" w:rsidRDefault="0075072E" w:rsidP="00FC3A88">
            <w:pPr>
              <w:jc w:val="center"/>
              <w:rPr>
                <w:rFonts w:cstheme="minorHAnsi"/>
                <w:sz w:val="22"/>
              </w:rPr>
            </w:pPr>
            <w:r w:rsidRPr="00D96E39">
              <w:rPr>
                <w:rFonts w:cstheme="minorHAnsi"/>
                <w:sz w:val="22"/>
              </w:rPr>
              <w:t>36.89</w:t>
            </w:r>
          </w:p>
        </w:tc>
        <w:tc>
          <w:tcPr>
            <w:tcW w:w="1874" w:type="dxa"/>
            <w:gridSpan w:val="2"/>
            <w:shd w:val="clear" w:color="auto" w:fill="F2F2F2" w:themeFill="background1" w:themeFillShade="F2"/>
            <w:vAlign w:val="center"/>
          </w:tcPr>
          <w:p w14:paraId="4696D8B5" w14:textId="5BE2EF90" w:rsidR="0075072E" w:rsidRPr="00D96E39" w:rsidRDefault="0075072E">
            <w:pPr>
              <w:jc w:val="center"/>
              <w:rPr>
                <w:rFonts w:cstheme="minorHAnsi"/>
                <w:sz w:val="22"/>
              </w:rPr>
            </w:pPr>
            <w:r>
              <w:rPr>
                <w:rFonts w:cstheme="minorHAnsi"/>
                <w:sz w:val="22"/>
              </w:rPr>
              <w:t xml:space="preserve">6.01 </w:t>
            </w:r>
            <w:r w:rsidRPr="0075072E">
              <w:rPr>
                <w:rFonts w:cstheme="minorHAnsi"/>
                <w:sz w:val="22"/>
              </w:rPr>
              <w:t>(2.58, 9.45)</w:t>
            </w:r>
          </w:p>
        </w:tc>
        <w:tc>
          <w:tcPr>
            <w:tcW w:w="798" w:type="dxa"/>
            <w:gridSpan w:val="2"/>
            <w:shd w:val="clear" w:color="auto" w:fill="F2F2F2" w:themeFill="background1" w:themeFillShade="F2"/>
            <w:vAlign w:val="center"/>
          </w:tcPr>
          <w:p w14:paraId="2CF2AE09" w14:textId="6B7F6D18" w:rsidR="0075072E" w:rsidRPr="00D96E39" w:rsidRDefault="0075072E">
            <w:pPr>
              <w:jc w:val="center"/>
              <w:rPr>
                <w:rFonts w:cstheme="minorHAnsi"/>
                <w:sz w:val="22"/>
              </w:rPr>
            </w:pPr>
            <w:r w:rsidRPr="00D96E39">
              <w:rPr>
                <w:rFonts w:cstheme="minorHAnsi"/>
                <w:sz w:val="22"/>
              </w:rPr>
              <w:t xml:space="preserve">0.00 </w:t>
            </w:r>
          </w:p>
        </w:tc>
        <w:tc>
          <w:tcPr>
            <w:tcW w:w="820" w:type="dxa"/>
            <w:shd w:val="clear" w:color="auto" w:fill="F2F2F2" w:themeFill="background1" w:themeFillShade="F2"/>
            <w:vAlign w:val="center"/>
          </w:tcPr>
          <w:p w14:paraId="750B6D3A" w14:textId="77777777" w:rsidR="0075072E" w:rsidRPr="00D96E39" w:rsidRDefault="0075072E">
            <w:pPr>
              <w:jc w:val="center"/>
              <w:rPr>
                <w:rFonts w:cstheme="minorHAnsi"/>
                <w:sz w:val="22"/>
              </w:rPr>
            </w:pPr>
            <w:r w:rsidRPr="00D96E39">
              <w:rPr>
                <w:rFonts w:cstheme="minorHAnsi"/>
                <w:sz w:val="22"/>
              </w:rPr>
              <w:t>0.47</w:t>
            </w:r>
          </w:p>
        </w:tc>
      </w:tr>
      <w:tr w:rsidR="0075072E" w:rsidRPr="00833239" w14:paraId="2D3A71DA" w14:textId="77777777" w:rsidTr="0075072E">
        <w:trPr>
          <w:gridAfter w:val="1"/>
          <w:wAfter w:w="51" w:type="dxa"/>
        </w:trPr>
        <w:tc>
          <w:tcPr>
            <w:tcW w:w="2689" w:type="dxa"/>
            <w:gridSpan w:val="2"/>
            <w:shd w:val="clear" w:color="auto" w:fill="F2F2F2" w:themeFill="background1" w:themeFillShade="F2"/>
            <w:vAlign w:val="center"/>
          </w:tcPr>
          <w:p w14:paraId="51687FEB" w14:textId="1289160D" w:rsidR="0075072E" w:rsidRPr="00A2259F" w:rsidRDefault="0075072E" w:rsidP="00F0321F">
            <w:pPr>
              <w:rPr>
                <w:rFonts w:asciiTheme="majorHAnsi" w:hAnsiTheme="majorHAnsi" w:cstheme="majorHAnsi"/>
                <w:sz w:val="22"/>
              </w:rPr>
            </w:pPr>
            <w:r w:rsidRPr="00A2259F">
              <w:rPr>
                <w:rFonts w:asciiTheme="majorHAnsi" w:hAnsiTheme="majorHAnsi" w:cstheme="majorHAnsi"/>
                <w:sz w:val="22"/>
              </w:rPr>
              <w:t>GHQ-12</w:t>
            </w:r>
          </w:p>
        </w:tc>
        <w:tc>
          <w:tcPr>
            <w:tcW w:w="1134" w:type="dxa"/>
            <w:shd w:val="clear" w:color="auto" w:fill="F2F2F2" w:themeFill="background1" w:themeFillShade="F2"/>
            <w:vAlign w:val="center"/>
          </w:tcPr>
          <w:p w14:paraId="3100442C" w14:textId="77777777" w:rsidR="0075072E" w:rsidRPr="00D96E39" w:rsidRDefault="0075072E" w:rsidP="00FC3A88">
            <w:pPr>
              <w:jc w:val="center"/>
              <w:rPr>
                <w:rFonts w:cstheme="minorHAnsi"/>
                <w:sz w:val="22"/>
              </w:rPr>
            </w:pPr>
            <w:r w:rsidRPr="00D96E39">
              <w:rPr>
                <w:rFonts w:cstheme="minorHAnsi"/>
                <w:sz w:val="22"/>
              </w:rPr>
              <w:t>56</w:t>
            </w:r>
          </w:p>
        </w:tc>
        <w:tc>
          <w:tcPr>
            <w:tcW w:w="850" w:type="dxa"/>
            <w:shd w:val="clear" w:color="auto" w:fill="F2F2F2" w:themeFill="background1" w:themeFillShade="F2"/>
            <w:vAlign w:val="center"/>
          </w:tcPr>
          <w:p w14:paraId="724411BD" w14:textId="77777777" w:rsidR="0075072E" w:rsidRPr="00D96E39" w:rsidRDefault="0075072E" w:rsidP="00FC3A88">
            <w:pPr>
              <w:jc w:val="center"/>
              <w:rPr>
                <w:rFonts w:cstheme="minorHAnsi"/>
                <w:sz w:val="22"/>
              </w:rPr>
            </w:pPr>
            <w:r w:rsidRPr="00D96E39">
              <w:rPr>
                <w:rFonts w:cstheme="minorHAnsi"/>
                <w:sz w:val="22"/>
              </w:rPr>
              <w:t>18.16</w:t>
            </w:r>
          </w:p>
        </w:tc>
        <w:tc>
          <w:tcPr>
            <w:tcW w:w="851" w:type="dxa"/>
            <w:shd w:val="clear" w:color="auto" w:fill="F2F2F2" w:themeFill="background1" w:themeFillShade="F2"/>
            <w:vAlign w:val="center"/>
          </w:tcPr>
          <w:p w14:paraId="386983FC" w14:textId="3467EF98" w:rsidR="0075072E" w:rsidRPr="00D96E39" w:rsidRDefault="0075072E" w:rsidP="00FC3A88">
            <w:pPr>
              <w:jc w:val="center"/>
              <w:rPr>
                <w:rFonts w:cstheme="minorHAnsi"/>
                <w:sz w:val="22"/>
              </w:rPr>
            </w:pPr>
            <w:r w:rsidRPr="00D96E39">
              <w:rPr>
                <w:rFonts w:cstheme="minorHAnsi"/>
                <w:sz w:val="22"/>
              </w:rPr>
              <w:t>19.39</w:t>
            </w:r>
          </w:p>
        </w:tc>
        <w:tc>
          <w:tcPr>
            <w:tcW w:w="1874" w:type="dxa"/>
            <w:gridSpan w:val="2"/>
            <w:shd w:val="clear" w:color="auto" w:fill="F2F2F2" w:themeFill="background1" w:themeFillShade="F2"/>
            <w:vAlign w:val="center"/>
          </w:tcPr>
          <w:p w14:paraId="57CED9AD" w14:textId="0CF9E5D7" w:rsidR="0075072E" w:rsidRPr="00D96E39" w:rsidRDefault="0075072E">
            <w:pPr>
              <w:jc w:val="center"/>
              <w:rPr>
                <w:rFonts w:cstheme="minorHAnsi"/>
                <w:sz w:val="22"/>
              </w:rPr>
            </w:pPr>
            <w:r>
              <w:rPr>
                <w:rFonts w:cstheme="minorHAnsi"/>
                <w:sz w:val="22"/>
              </w:rPr>
              <w:t xml:space="preserve">1.23 </w:t>
            </w:r>
            <w:r w:rsidRPr="0075072E">
              <w:rPr>
                <w:rFonts w:cstheme="minorHAnsi"/>
                <w:sz w:val="22"/>
              </w:rPr>
              <w:t>(-3.15, 0.69)</w:t>
            </w:r>
          </w:p>
        </w:tc>
        <w:tc>
          <w:tcPr>
            <w:tcW w:w="798" w:type="dxa"/>
            <w:gridSpan w:val="2"/>
            <w:shd w:val="clear" w:color="auto" w:fill="F2F2F2" w:themeFill="background1" w:themeFillShade="F2"/>
            <w:vAlign w:val="center"/>
          </w:tcPr>
          <w:p w14:paraId="42F92BFE" w14:textId="4A2CFBB7" w:rsidR="0075072E" w:rsidRPr="00D96E39" w:rsidRDefault="0075072E">
            <w:pPr>
              <w:jc w:val="center"/>
              <w:rPr>
                <w:rFonts w:cstheme="minorHAnsi"/>
                <w:sz w:val="22"/>
              </w:rPr>
            </w:pPr>
            <w:r w:rsidRPr="00D96E39">
              <w:rPr>
                <w:rFonts w:cstheme="minorHAnsi"/>
                <w:sz w:val="22"/>
              </w:rPr>
              <w:t xml:space="preserve">0.20 </w:t>
            </w:r>
          </w:p>
        </w:tc>
        <w:tc>
          <w:tcPr>
            <w:tcW w:w="820" w:type="dxa"/>
            <w:shd w:val="clear" w:color="auto" w:fill="F2F2F2" w:themeFill="background1" w:themeFillShade="F2"/>
            <w:vAlign w:val="center"/>
          </w:tcPr>
          <w:p w14:paraId="6C199A1E" w14:textId="77777777" w:rsidR="0075072E" w:rsidRPr="00D96E39" w:rsidRDefault="0075072E">
            <w:pPr>
              <w:jc w:val="center"/>
              <w:rPr>
                <w:rFonts w:cstheme="minorHAnsi"/>
                <w:sz w:val="22"/>
              </w:rPr>
            </w:pPr>
            <w:r>
              <w:rPr>
                <w:rFonts w:cstheme="minorHAnsi"/>
                <w:sz w:val="22"/>
              </w:rPr>
              <w:t>0.17</w:t>
            </w:r>
          </w:p>
        </w:tc>
      </w:tr>
      <w:tr w:rsidR="0075072E" w:rsidRPr="00833239" w14:paraId="7660D4D0" w14:textId="77777777" w:rsidTr="004F66DC">
        <w:trPr>
          <w:gridAfter w:val="1"/>
          <w:wAfter w:w="51" w:type="dxa"/>
          <w:trHeight w:val="510"/>
        </w:trPr>
        <w:tc>
          <w:tcPr>
            <w:tcW w:w="9016" w:type="dxa"/>
            <w:gridSpan w:val="10"/>
            <w:shd w:val="clear" w:color="auto" w:fill="F2F2F2" w:themeFill="background1" w:themeFillShade="F2"/>
            <w:vAlign w:val="bottom"/>
          </w:tcPr>
          <w:p w14:paraId="605D4D06" w14:textId="52B28901" w:rsidR="0075072E" w:rsidRPr="00833239" w:rsidRDefault="0075072E" w:rsidP="00FC3A88">
            <w:pPr>
              <w:rPr>
                <w:rFonts w:asciiTheme="majorHAnsi" w:hAnsiTheme="majorHAnsi" w:cstheme="majorHAnsi"/>
                <w:sz w:val="22"/>
              </w:rPr>
            </w:pPr>
            <w:r w:rsidRPr="00833239">
              <w:rPr>
                <w:rFonts w:asciiTheme="majorHAnsi" w:hAnsiTheme="majorHAnsi" w:cstheme="majorHAnsi"/>
                <w:b/>
                <w:sz w:val="22"/>
              </w:rPr>
              <w:t>GHQ</w:t>
            </w:r>
            <w:r>
              <w:rPr>
                <w:rFonts w:asciiTheme="majorHAnsi" w:hAnsiTheme="majorHAnsi" w:cstheme="majorHAnsi"/>
                <w:b/>
                <w:sz w:val="22"/>
              </w:rPr>
              <w:t>-12</w:t>
            </w:r>
            <w:r w:rsidRPr="00833239">
              <w:rPr>
                <w:rFonts w:asciiTheme="majorHAnsi" w:hAnsiTheme="majorHAnsi" w:cstheme="majorHAnsi"/>
                <w:b/>
                <w:sz w:val="22"/>
              </w:rPr>
              <w:t xml:space="preserve"> caseness: movement around cut-off point**</w:t>
            </w:r>
          </w:p>
        </w:tc>
      </w:tr>
      <w:tr w:rsidR="0075072E" w:rsidRPr="00833239" w14:paraId="3956DBDF" w14:textId="77777777" w:rsidTr="004F66DC">
        <w:trPr>
          <w:gridAfter w:val="1"/>
          <w:wAfter w:w="51" w:type="dxa"/>
        </w:trPr>
        <w:tc>
          <w:tcPr>
            <w:tcW w:w="3823" w:type="dxa"/>
            <w:gridSpan w:val="3"/>
            <w:vMerge w:val="restart"/>
            <w:shd w:val="clear" w:color="auto" w:fill="F2F2F2" w:themeFill="background1" w:themeFillShade="F2"/>
            <w:vAlign w:val="bottom"/>
          </w:tcPr>
          <w:p w14:paraId="7BD13681" w14:textId="77777777" w:rsidR="0075072E" w:rsidRPr="00833239" w:rsidRDefault="0075072E" w:rsidP="00F56732">
            <w:pPr>
              <w:rPr>
                <w:b/>
                <w:sz w:val="22"/>
              </w:rPr>
            </w:pPr>
          </w:p>
        </w:tc>
        <w:tc>
          <w:tcPr>
            <w:tcW w:w="5193" w:type="dxa"/>
            <w:gridSpan w:val="7"/>
            <w:shd w:val="clear" w:color="auto" w:fill="F2F2F2" w:themeFill="background1" w:themeFillShade="F2"/>
          </w:tcPr>
          <w:p w14:paraId="2424F850" w14:textId="1A887C56" w:rsidR="0075072E" w:rsidRPr="00833239" w:rsidRDefault="0075072E" w:rsidP="00F56732">
            <w:pPr>
              <w:jc w:val="center"/>
              <w:rPr>
                <w:b/>
                <w:sz w:val="22"/>
              </w:rPr>
            </w:pPr>
            <w:r w:rsidRPr="00833239">
              <w:rPr>
                <w:b/>
                <w:sz w:val="22"/>
              </w:rPr>
              <w:t>T</w:t>
            </w:r>
            <w:r>
              <w:rPr>
                <w:b/>
                <w:sz w:val="22"/>
              </w:rPr>
              <w:t>4</w:t>
            </w:r>
            <w:r w:rsidRPr="00833239">
              <w:rPr>
                <w:b/>
                <w:sz w:val="22"/>
              </w:rPr>
              <w:t xml:space="preserve"> (n)</w:t>
            </w:r>
          </w:p>
        </w:tc>
      </w:tr>
      <w:tr w:rsidR="0075072E" w:rsidRPr="00833239" w14:paraId="7CD4629F" w14:textId="77777777" w:rsidTr="004F66DC">
        <w:trPr>
          <w:gridAfter w:val="1"/>
          <w:wAfter w:w="51" w:type="dxa"/>
          <w:trHeight w:val="200"/>
        </w:trPr>
        <w:tc>
          <w:tcPr>
            <w:tcW w:w="3823" w:type="dxa"/>
            <w:gridSpan w:val="3"/>
            <w:vMerge/>
            <w:shd w:val="clear" w:color="auto" w:fill="F2F2F2" w:themeFill="background1" w:themeFillShade="F2"/>
            <w:vAlign w:val="center"/>
          </w:tcPr>
          <w:p w14:paraId="543DC670" w14:textId="77777777" w:rsidR="0075072E" w:rsidRPr="00833239" w:rsidRDefault="0075072E" w:rsidP="00F56732">
            <w:pPr>
              <w:rPr>
                <w:b/>
                <w:sz w:val="22"/>
              </w:rPr>
            </w:pPr>
          </w:p>
        </w:tc>
        <w:tc>
          <w:tcPr>
            <w:tcW w:w="2406" w:type="dxa"/>
            <w:gridSpan w:val="3"/>
            <w:shd w:val="clear" w:color="auto" w:fill="F2F2F2" w:themeFill="background1" w:themeFillShade="F2"/>
            <w:vAlign w:val="center"/>
          </w:tcPr>
          <w:p w14:paraId="74FD0DA3" w14:textId="21AD2981" w:rsidR="0075072E" w:rsidRPr="00833239" w:rsidRDefault="0075072E" w:rsidP="00F56732">
            <w:pPr>
              <w:jc w:val="center"/>
              <w:rPr>
                <w:sz w:val="22"/>
              </w:rPr>
            </w:pPr>
            <w:r w:rsidRPr="00833239">
              <w:rPr>
                <w:sz w:val="22"/>
              </w:rPr>
              <w:t>above cut-off</w:t>
            </w:r>
          </w:p>
        </w:tc>
        <w:tc>
          <w:tcPr>
            <w:tcW w:w="1533" w:type="dxa"/>
            <w:gridSpan w:val="2"/>
            <w:shd w:val="clear" w:color="auto" w:fill="F2F2F2" w:themeFill="background1" w:themeFillShade="F2"/>
            <w:vAlign w:val="center"/>
          </w:tcPr>
          <w:p w14:paraId="5631CA9C" w14:textId="611EC875" w:rsidR="0075072E" w:rsidRPr="00833239" w:rsidRDefault="0075072E" w:rsidP="00F56732">
            <w:pPr>
              <w:jc w:val="center"/>
              <w:rPr>
                <w:b/>
                <w:sz w:val="22"/>
              </w:rPr>
            </w:pPr>
            <w:r w:rsidRPr="00833239">
              <w:rPr>
                <w:sz w:val="22"/>
              </w:rPr>
              <w:t>below cut-off</w:t>
            </w:r>
          </w:p>
        </w:tc>
        <w:tc>
          <w:tcPr>
            <w:tcW w:w="1254" w:type="dxa"/>
            <w:gridSpan w:val="2"/>
            <w:shd w:val="clear" w:color="auto" w:fill="F2F2F2" w:themeFill="background1" w:themeFillShade="F2"/>
            <w:vAlign w:val="center"/>
          </w:tcPr>
          <w:p w14:paraId="4F369A90" w14:textId="77777777" w:rsidR="0075072E" w:rsidRPr="00833239" w:rsidRDefault="0075072E" w:rsidP="00F56732">
            <w:pPr>
              <w:jc w:val="center"/>
              <w:rPr>
                <w:b/>
                <w:sz w:val="22"/>
              </w:rPr>
            </w:pPr>
            <w:r w:rsidRPr="00833239">
              <w:rPr>
                <w:i/>
                <w:sz w:val="22"/>
              </w:rPr>
              <w:t>Total</w:t>
            </w:r>
          </w:p>
        </w:tc>
      </w:tr>
      <w:tr w:rsidR="0075072E" w:rsidRPr="00833239" w14:paraId="5A8D08B9" w14:textId="77777777" w:rsidTr="004F66DC">
        <w:trPr>
          <w:gridAfter w:val="1"/>
          <w:wAfter w:w="51" w:type="dxa"/>
          <w:trHeight w:val="200"/>
        </w:trPr>
        <w:tc>
          <w:tcPr>
            <w:tcW w:w="928" w:type="dxa"/>
            <w:vMerge w:val="restart"/>
            <w:shd w:val="clear" w:color="auto" w:fill="F2F2F2" w:themeFill="background1" w:themeFillShade="F2"/>
            <w:vAlign w:val="center"/>
          </w:tcPr>
          <w:p w14:paraId="7AD86592" w14:textId="77777777" w:rsidR="0075072E" w:rsidRPr="00833239" w:rsidRDefault="0075072E" w:rsidP="00F56732">
            <w:pPr>
              <w:jc w:val="right"/>
              <w:rPr>
                <w:b/>
                <w:sz w:val="22"/>
              </w:rPr>
            </w:pPr>
            <w:r w:rsidRPr="00833239">
              <w:rPr>
                <w:b/>
                <w:sz w:val="22"/>
              </w:rPr>
              <w:t>T0 (n)</w:t>
            </w:r>
          </w:p>
        </w:tc>
        <w:tc>
          <w:tcPr>
            <w:tcW w:w="2895" w:type="dxa"/>
            <w:gridSpan w:val="2"/>
            <w:shd w:val="clear" w:color="auto" w:fill="F2F2F2" w:themeFill="background1" w:themeFillShade="F2"/>
            <w:vAlign w:val="center"/>
          </w:tcPr>
          <w:p w14:paraId="5ABD7CF6" w14:textId="77777777" w:rsidR="0075072E" w:rsidRPr="00833239" w:rsidRDefault="0075072E" w:rsidP="00F56732">
            <w:pPr>
              <w:jc w:val="right"/>
              <w:rPr>
                <w:b/>
                <w:sz w:val="22"/>
              </w:rPr>
            </w:pPr>
            <w:r w:rsidRPr="00833239">
              <w:rPr>
                <w:sz w:val="22"/>
              </w:rPr>
              <w:t xml:space="preserve">above cut-off </w:t>
            </w:r>
          </w:p>
        </w:tc>
        <w:tc>
          <w:tcPr>
            <w:tcW w:w="2406" w:type="dxa"/>
            <w:gridSpan w:val="3"/>
            <w:shd w:val="clear" w:color="auto" w:fill="F2F2F2" w:themeFill="background1" w:themeFillShade="F2"/>
            <w:vAlign w:val="bottom"/>
          </w:tcPr>
          <w:p w14:paraId="669EA371" w14:textId="6504CA42" w:rsidR="0075072E" w:rsidRDefault="0075072E" w:rsidP="00F56732">
            <w:pPr>
              <w:jc w:val="center"/>
              <w:rPr>
                <w:rFonts w:ascii="Calibri" w:hAnsi="Calibri" w:cs="Calibri"/>
                <w:color w:val="000000"/>
              </w:rPr>
            </w:pPr>
            <w:r>
              <w:rPr>
                <w:rFonts w:ascii="Calibri" w:hAnsi="Calibri" w:cs="Calibri"/>
                <w:color w:val="000000"/>
              </w:rPr>
              <w:t>21</w:t>
            </w:r>
          </w:p>
        </w:tc>
        <w:tc>
          <w:tcPr>
            <w:tcW w:w="1533" w:type="dxa"/>
            <w:gridSpan w:val="2"/>
            <w:shd w:val="clear" w:color="auto" w:fill="F2F2F2" w:themeFill="background1" w:themeFillShade="F2"/>
            <w:vAlign w:val="bottom"/>
          </w:tcPr>
          <w:p w14:paraId="05CB8C7B" w14:textId="2B01296A" w:rsidR="0075072E" w:rsidRPr="00D96E39" w:rsidRDefault="0075072E" w:rsidP="00F56732">
            <w:pPr>
              <w:jc w:val="center"/>
              <w:rPr>
                <w:bCs/>
                <w:sz w:val="22"/>
              </w:rPr>
            </w:pPr>
            <w:r>
              <w:rPr>
                <w:rFonts w:ascii="Calibri" w:hAnsi="Calibri" w:cs="Calibri"/>
                <w:color w:val="000000"/>
              </w:rPr>
              <w:t>7</w:t>
            </w:r>
          </w:p>
        </w:tc>
        <w:tc>
          <w:tcPr>
            <w:tcW w:w="1254" w:type="dxa"/>
            <w:gridSpan w:val="2"/>
            <w:shd w:val="clear" w:color="auto" w:fill="F2F2F2" w:themeFill="background1" w:themeFillShade="F2"/>
            <w:vAlign w:val="bottom"/>
          </w:tcPr>
          <w:p w14:paraId="6CD8F71D" w14:textId="77777777" w:rsidR="0075072E" w:rsidRPr="00D96E39" w:rsidRDefault="0075072E" w:rsidP="00F56732">
            <w:pPr>
              <w:jc w:val="center"/>
              <w:rPr>
                <w:bCs/>
                <w:sz w:val="22"/>
              </w:rPr>
            </w:pPr>
            <w:r>
              <w:rPr>
                <w:rFonts w:ascii="Calibri" w:hAnsi="Calibri" w:cs="Calibri"/>
                <w:color w:val="000000"/>
              </w:rPr>
              <w:t>28</w:t>
            </w:r>
          </w:p>
        </w:tc>
      </w:tr>
      <w:tr w:rsidR="0075072E" w:rsidRPr="00833239" w14:paraId="5A82CF67" w14:textId="77777777" w:rsidTr="004F66DC">
        <w:trPr>
          <w:gridAfter w:val="1"/>
          <w:wAfter w:w="51" w:type="dxa"/>
          <w:trHeight w:val="200"/>
        </w:trPr>
        <w:tc>
          <w:tcPr>
            <w:tcW w:w="928" w:type="dxa"/>
            <w:vMerge/>
            <w:shd w:val="clear" w:color="auto" w:fill="F2F2F2" w:themeFill="background1" w:themeFillShade="F2"/>
            <w:vAlign w:val="center"/>
          </w:tcPr>
          <w:p w14:paraId="6F947E57" w14:textId="77777777" w:rsidR="0075072E" w:rsidRPr="00833239" w:rsidRDefault="0075072E" w:rsidP="00F56732">
            <w:pPr>
              <w:jc w:val="right"/>
              <w:rPr>
                <w:b/>
                <w:sz w:val="22"/>
              </w:rPr>
            </w:pPr>
          </w:p>
        </w:tc>
        <w:tc>
          <w:tcPr>
            <w:tcW w:w="2895" w:type="dxa"/>
            <w:gridSpan w:val="2"/>
            <w:shd w:val="clear" w:color="auto" w:fill="F2F2F2" w:themeFill="background1" w:themeFillShade="F2"/>
            <w:vAlign w:val="center"/>
          </w:tcPr>
          <w:p w14:paraId="2EBFC758" w14:textId="77777777" w:rsidR="0075072E" w:rsidRPr="00833239" w:rsidRDefault="0075072E" w:rsidP="00F56732">
            <w:pPr>
              <w:jc w:val="right"/>
              <w:rPr>
                <w:b/>
                <w:sz w:val="22"/>
              </w:rPr>
            </w:pPr>
            <w:r w:rsidRPr="00833239">
              <w:rPr>
                <w:sz w:val="22"/>
              </w:rPr>
              <w:t xml:space="preserve">below cut-off </w:t>
            </w:r>
          </w:p>
        </w:tc>
        <w:tc>
          <w:tcPr>
            <w:tcW w:w="2406" w:type="dxa"/>
            <w:gridSpan w:val="3"/>
            <w:shd w:val="clear" w:color="auto" w:fill="F2F2F2" w:themeFill="background1" w:themeFillShade="F2"/>
            <w:vAlign w:val="bottom"/>
          </w:tcPr>
          <w:p w14:paraId="339A85B1" w14:textId="052BEDC0" w:rsidR="0075072E" w:rsidRDefault="0075072E" w:rsidP="00F56732">
            <w:pPr>
              <w:jc w:val="center"/>
              <w:rPr>
                <w:rFonts w:ascii="Calibri" w:hAnsi="Calibri" w:cs="Calibri"/>
                <w:color w:val="000000"/>
              </w:rPr>
            </w:pPr>
            <w:r>
              <w:rPr>
                <w:rFonts w:ascii="Calibri" w:hAnsi="Calibri" w:cs="Calibri"/>
                <w:color w:val="000000"/>
              </w:rPr>
              <w:t>10</w:t>
            </w:r>
          </w:p>
        </w:tc>
        <w:tc>
          <w:tcPr>
            <w:tcW w:w="1533" w:type="dxa"/>
            <w:gridSpan w:val="2"/>
            <w:shd w:val="clear" w:color="auto" w:fill="F2F2F2" w:themeFill="background1" w:themeFillShade="F2"/>
            <w:vAlign w:val="bottom"/>
          </w:tcPr>
          <w:p w14:paraId="103C8B80" w14:textId="6EF12161" w:rsidR="0075072E" w:rsidRPr="00D96E39" w:rsidRDefault="0075072E" w:rsidP="00F56732">
            <w:pPr>
              <w:jc w:val="center"/>
              <w:rPr>
                <w:bCs/>
                <w:sz w:val="22"/>
              </w:rPr>
            </w:pPr>
            <w:r>
              <w:rPr>
                <w:rFonts w:ascii="Calibri" w:hAnsi="Calibri" w:cs="Calibri"/>
                <w:color w:val="000000"/>
              </w:rPr>
              <w:t>18</w:t>
            </w:r>
          </w:p>
        </w:tc>
        <w:tc>
          <w:tcPr>
            <w:tcW w:w="1254" w:type="dxa"/>
            <w:gridSpan w:val="2"/>
            <w:shd w:val="clear" w:color="auto" w:fill="F2F2F2" w:themeFill="background1" w:themeFillShade="F2"/>
            <w:vAlign w:val="bottom"/>
          </w:tcPr>
          <w:p w14:paraId="7DC06F82" w14:textId="77777777" w:rsidR="0075072E" w:rsidRPr="00D96E39" w:rsidRDefault="0075072E" w:rsidP="00F56732">
            <w:pPr>
              <w:jc w:val="center"/>
              <w:rPr>
                <w:bCs/>
                <w:sz w:val="22"/>
              </w:rPr>
            </w:pPr>
            <w:r>
              <w:rPr>
                <w:rFonts w:ascii="Calibri" w:hAnsi="Calibri" w:cs="Calibri"/>
                <w:color w:val="000000"/>
              </w:rPr>
              <w:t>28</w:t>
            </w:r>
          </w:p>
        </w:tc>
      </w:tr>
      <w:tr w:rsidR="0075072E" w:rsidRPr="00833239" w14:paraId="22033EA0" w14:textId="77777777" w:rsidTr="004F66DC">
        <w:trPr>
          <w:gridAfter w:val="1"/>
          <w:wAfter w:w="51" w:type="dxa"/>
          <w:trHeight w:val="200"/>
        </w:trPr>
        <w:tc>
          <w:tcPr>
            <w:tcW w:w="3823" w:type="dxa"/>
            <w:gridSpan w:val="3"/>
            <w:shd w:val="clear" w:color="auto" w:fill="F2F2F2" w:themeFill="background1" w:themeFillShade="F2"/>
            <w:vAlign w:val="center"/>
          </w:tcPr>
          <w:p w14:paraId="675B81F3" w14:textId="77777777" w:rsidR="0075072E" w:rsidRPr="00833239" w:rsidRDefault="0075072E" w:rsidP="00F56732">
            <w:pPr>
              <w:jc w:val="right"/>
              <w:rPr>
                <w:b/>
                <w:sz w:val="22"/>
              </w:rPr>
            </w:pPr>
            <w:r w:rsidRPr="00833239">
              <w:rPr>
                <w:i/>
                <w:sz w:val="22"/>
              </w:rPr>
              <w:t>Total</w:t>
            </w:r>
          </w:p>
        </w:tc>
        <w:tc>
          <w:tcPr>
            <w:tcW w:w="2406" w:type="dxa"/>
            <w:gridSpan w:val="3"/>
            <w:shd w:val="clear" w:color="auto" w:fill="F2F2F2" w:themeFill="background1" w:themeFillShade="F2"/>
            <w:vAlign w:val="center"/>
          </w:tcPr>
          <w:p w14:paraId="23FB4590" w14:textId="21F799B9" w:rsidR="0075072E" w:rsidRDefault="0075072E" w:rsidP="00F56732">
            <w:pPr>
              <w:jc w:val="center"/>
              <w:rPr>
                <w:bCs/>
                <w:sz w:val="22"/>
              </w:rPr>
            </w:pPr>
            <w:r>
              <w:rPr>
                <w:bCs/>
                <w:sz w:val="22"/>
              </w:rPr>
              <w:t>31</w:t>
            </w:r>
          </w:p>
        </w:tc>
        <w:tc>
          <w:tcPr>
            <w:tcW w:w="1533" w:type="dxa"/>
            <w:gridSpan w:val="2"/>
            <w:shd w:val="clear" w:color="auto" w:fill="F2F2F2" w:themeFill="background1" w:themeFillShade="F2"/>
            <w:vAlign w:val="center"/>
          </w:tcPr>
          <w:p w14:paraId="438B4662" w14:textId="4A07B017" w:rsidR="0075072E" w:rsidRPr="00D96E39" w:rsidRDefault="0075072E" w:rsidP="00F56732">
            <w:pPr>
              <w:jc w:val="center"/>
              <w:rPr>
                <w:bCs/>
                <w:sz w:val="22"/>
              </w:rPr>
            </w:pPr>
            <w:r>
              <w:rPr>
                <w:bCs/>
                <w:sz w:val="22"/>
              </w:rPr>
              <w:t>25</w:t>
            </w:r>
          </w:p>
        </w:tc>
        <w:tc>
          <w:tcPr>
            <w:tcW w:w="1254" w:type="dxa"/>
            <w:gridSpan w:val="2"/>
            <w:shd w:val="clear" w:color="auto" w:fill="F2F2F2" w:themeFill="background1" w:themeFillShade="F2"/>
            <w:vAlign w:val="center"/>
          </w:tcPr>
          <w:p w14:paraId="5118084C" w14:textId="77777777" w:rsidR="0075072E" w:rsidRPr="00D96E39" w:rsidRDefault="0075072E" w:rsidP="00F56732">
            <w:pPr>
              <w:jc w:val="center"/>
              <w:rPr>
                <w:bCs/>
                <w:sz w:val="22"/>
              </w:rPr>
            </w:pPr>
            <w:r>
              <w:rPr>
                <w:bCs/>
                <w:sz w:val="22"/>
              </w:rPr>
              <w:t>56</w:t>
            </w:r>
          </w:p>
        </w:tc>
      </w:tr>
      <w:tr w:rsidR="0075072E" w:rsidRPr="00833239" w14:paraId="492AD66E" w14:textId="77777777" w:rsidTr="004F66DC">
        <w:trPr>
          <w:gridAfter w:val="1"/>
          <w:wAfter w:w="51" w:type="dxa"/>
        </w:trPr>
        <w:tc>
          <w:tcPr>
            <w:tcW w:w="9016" w:type="dxa"/>
            <w:gridSpan w:val="10"/>
            <w:shd w:val="clear" w:color="auto" w:fill="F2F2F2" w:themeFill="background1" w:themeFillShade="F2"/>
          </w:tcPr>
          <w:p w14:paraId="718652FE" w14:textId="79A86BAB" w:rsidR="0075072E" w:rsidRPr="00833239" w:rsidRDefault="0075072E" w:rsidP="004F66DC">
            <w:pPr>
              <w:jc w:val="center"/>
              <w:rPr>
                <w:b/>
                <w:sz w:val="22"/>
              </w:rPr>
            </w:pPr>
            <w:r w:rsidRPr="002774B2">
              <w:rPr>
                <w:rFonts w:asciiTheme="majorHAnsi" w:hAnsiTheme="majorHAnsi" w:cstheme="majorHAnsi"/>
                <w:i/>
                <w:color w:val="000000"/>
                <w:sz w:val="23"/>
                <w:szCs w:val="23"/>
              </w:rPr>
              <w:t>Exact McNemar: Chisq</w:t>
            </w:r>
            <w:r w:rsidRPr="00B068DE" w:rsidDel="00162D35">
              <w:rPr>
                <w:rFonts w:asciiTheme="majorHAnsi" w:hAnsiTheme="majorHAnsi" w:cstheme="majorHAnsi"/>
                <w:i/>
                <w:color w:val="000000"/>
                <w:szCs w:val="24"/>
              </w:rPr>
              <w:t xml:space="preserve"> </w:t>
            </w:r>
            <w:r>
              <w:rPr>
                <w:rFonts w:asciiTheme="majorHAnsi" w:hAnsiTheme="majorHAnsi" w:cstheme="majorHAnsi"/>
                <w:i/>
                <w:color w:val="000000"/>
                <w:szCs w:val="24"/>
              </w:rPr>
              <w:t>=0.53 (df 1), exact p=0.629</w:t>
            </w:r>
          </w:p>
        </w:tc>
      </w:tr>
      <w:tr w:rsidR="0075072E" w:rsidRPr="00833239" w14:paraId="59FA81CB" w14:textId="77777777" w:rsidTr="004F66DC">
        <w:trPr>
          <w:gridAfter w:val="1"/>
          <w:wAfter w:w="51" w:type="dxa"/>
          <w:trHeight w:val="510"/>
        </w:trPr>
        <w:tc>
          <w:tcPr>
            <w:tcW w:w="9016" w:type="dxa"/>
            <w:gridSpan w:val="10"/>
            <w:shd w:val="clear" w:color="auto" w:fill="auto"/>
            <w:vAlign w:val="bottom"/>
          </w:tcPr>
          <w:p w14:paraId="61677B85" w14:textId="6295A212" w:rsidR="0075072E" w:rsidRPr="00A2259F" w:rsidRDefault="0075072E" w:rsidP="00FC3A88">
            <w:pPr>
              <w:rPr>
                <w:rFonts w:asciiTheme="majorHAnsi" w:hAnsiTheme="majorHAnsi" w:cstheme="majorHAnsi"/>
                <w:b/>
                <w:color w:val="000000"/>
                <w:sz w:val="23"/>
                <w:szCs w:val="23"/>
              </w:rPr>
            </w:pPr>
            <w:r w:rsidRPr="00A2259F">
              <w:rPr>
                <w:rFonts w:asciiTheme="majorHAnsi" w:hAnsiTheme="majorHAnsi" w:cstheme="majorHAnsi"/>
                <w:b/>
                <w:color w:val="000000"/>
                <w:sz w:val="23"/>
                <w:szCs w:val="23"/>
              </w:rPr>
              <w:t>T5 (24 month follow-up)</w:t>
            </w:r>
          </w:p>
        </w:tc>
      </w:tr>
      <w:tr w:rsidR="0075072E" w:rsidRPr="000D73FD" w14:paraId="17DCDBE0" w14:textId="77777777" w:rsidTr="004F66DC">
        <w:trPr>
          <w:gridAfter w:val="1"/>
          <w:wAfter w:w="51" w:type="dxa"/>
        </w:trPr>
        <w:tc>
          <w:tcPr>
            <w:tcW w:w="2689" w:type="dxa"/>
            <w:gridSpan w:val="2"/>
            <w:vMerge w:val="restart"/>
            <w:shd w:val="clear" w:color="auto" w:fill="auto"/>
            <w:vAlign w:val="center"/>
          </w:tcPr>
          <w:p w14:paraId="48354CC4" w14:textId="77777777" w:rsidR="0075072E" w:rsidRPr="000D73FD" w:rsidRDefault="0075072E" w:rsidP="00A2259F">
            <w:pPr>
              <w:rPr>
                <w:rFonts w:cstheme="minorHAnsi"/>
                <w:b/>
                <w:sz w:val="22"/>
              </w:rPr>
            </w:pPr>
            <w:r w:rsidRPr="000D73FD">
              <w:rPr>
                <w:rFonts w:cstheme="minorHAnsi"/>
                <w:b/>
                <w:sz w:val="22"/>
              </w:rPr>
              <w:t>Outcome</w:t>
            </w:r>
          </w:p>
        </w:tc>
        <w:tc>
          <w:tcPr>
            <w:tcW w:w="1134" w:type="dxa"/>
            <w:vMerge w:val="restart"/>
            <w:shd w:val="clear" w:color="auto" w:fill="auto"/>
            <w:vAlign w:val="center"/>
          </w:tcPr>
          <w:p w14:paraId="3FCEE7C6" w14:textId="77777777" w:rsidR="0075072E" w:rsidRPr="000D73FD" w:rsidRDefault="0075072E" w:rsidP="00C85BF4">
            <w:pPr>
              <w:jc w:val="center"/>
              <w:rPr>
                <w:rFonts w:cstheme="minorHAnsi"/>
                <w:b/>
                <w:sz w:val="22"/>
              </w:rPr>
            </w:pPr>
            <w:r w:rsidRPr="000D73FD">
              <w:rPr>
                <w:rFonts w:cstheme="minorHAnsi"/>
                <w:b/>
                <w:sz w:val="22"/>
              </w:rPr>
              <w:t>Sample size</w:t>
            </w:r>
          </w:p>
        </w:tc>
        <w:tc>
          <w:tcPr>
            <w:tcW w:w="1701" w:type="dxa"/>
            <w:gridSpan w:val="2"/>
            <w:shd w:val="clear" w:color="auto" w:fill="auto"/>
            <w:vAlign w:val="center"/>
          </w:tcPr>
          <w:p w14:paraId="7F9E7855" w14:textId="77777777" w:rsidR="0075072E" w:rsidRPr="000D73FD" w:rsidRDefault="0075072E" w:rsidP="00C85BF4">
            <w:pPr>
              <w:jc w:val="center"/>
              <w:rPr>
                <w:rFonts w:cstheme="minorHAnsi"/>
                <w:b/>
                <w:sz w:val="22"/>
              </w:rPr>
            </w:pPr>
            <w:r w:rsidRPr="000D73FD">
              <w:rPr>
                <w:rFonts w:cstheme="minorHAnsi"/>
                <w:b/>
                <w:sz w:val="22"/>
              </w:rPr>
              <w:t>Mean Score</w:t>
            </w:r>
          </w:p>
        </w:tc>
        <w:tc>
          <w:tcPr>
            <w:tcW w:w="1874" w:type="dxa"/>
            <w:gridSpan w:val="2"/>
            <w:vMerge w:val="restart"/>
            <w:shd w:val="clear" w:color="auto" w:fill="auto"/>
          </w:tcPr>
          <w:p w14:paraId="353E01ED" w14:textId="77777777" w:rsidR="0075072E" w:rsidRPr="0075072E" w:rsidRDefault="0075072E" w:rsidP="0075072E">
            <w:pPr>
              <w:jc w:val="center"/>
              <w:rPr>
                <w:rFonts w:cstheme="minorHAnsi"/>
                <w:b/>
                <w:sz w:val="22"/>
              </w:rPr>
            </w:pPr>
            <w:r w:rsidRPr="0075072E">
              <w:rPr>
                <w:rFonts w:cstheme="minorHAnsi"/>
                <w:b/>
                <w:sz w:val="22"/>
              </w:rPr>
              <w:t xml:space="preserve">Difference in mean score </w:t>
            </w:r>
          </w:p>
          <w:p w14:paraId="0DF8FCD8" w14:textId="26DCBF6F" w:rsidR="0075072E" w:rsidRPr="000D73FD" w:rsidRDefault="0075072E" w:rsidP="0075072E">
            <w:pPr>
              <w:jc w:val="center"/>
              <w:rPr>
                <w:rFonts w:cstheme="minorHAnsi"/>
                <w:b/>
                <w:sz w:val="22"/>
              </w:rPr>
            </w:pPr>
            <w:r w:rsidRPr="0075072E">
              <w:rPr>
                <w:rFonts w:cstheme="minorHAnsi"/>
                <w:b/>
                <w:sz w:val="22"/>
              </w:rPr>
              <w:t>(95% CI)</w:t>
            </w:r>
          </w:p>
        </w:tc>
        <w:tc>
          <w:tcPr>
            <w:tcW w:w="798" w:type="dxa"/>
            <w:gridSpan w:val="2"/>
            <w:vMerge w:val="restart"/>
            <w:shd w:val="clear" w:color="auto" w:fill="auto"/>
            <w:vAlign w:val="center"/>
          </w:tcPr>
          <w:p w14:paraId="7D7B5A2C" w14:textId="7F9EE660" w:rsidR="0075072E" w:rsidRPr="000D73FD" w:rsidRDefault="0075072E" w:rsidP="00C85BF4">
            <w:pPr>
              <w:jc w:val="center"/>
              <w:rPr>
                <w:rFonts w:cstheme="minorHAnsi"/>
                <w:b/>
                <w:sz w:val="22"/>
              </w:rPr>
            </w:pPr>
            <w:r w:rsidRPr="000D73FD">
              <w:rPr>
                <w:rFonts w:cstheme="minorHAnsi"/>
                <w:b/>
                <w:sz w:val="22"/>
              </w:rPr>
              <w:t>P value (CI)</w:t>
            </w:r>
          </w:p>
        </w:tc>
        <w:tc>
          <w:tcPr>
            <w:tcW w:w="820" w:type="dxa"/>
            <w:vMerge w:val="restart"/>
            <w:shd w:val="clear" w:color="auto" w:fill="auto"/>
            <w:vAlign w:val="center"/>
          </w:tcPr>
          <w:p w14:paraId="003F4F96" w14:textId="77777777" w:rsidR="0075072E" w:rsidRPr="000D73FD" w:rsidRDefault="0075072E" w:rsidP="00C85BF4">
            <w:pPr>
              <w:jc w:val="center"/>
              <w:rPr>
                <w:rFonts w:cstheme="minorHAnsi"/>
                <w:b/>
                <w:sz w:val="22"/>
              </w:rPr>
            </w:pPr>
            <w:r w:rsidRPr="000D73FD">
              <w:rPr>
                <w:rFonts w:cstheme="minorHAnsi"/>
                <w:b/>
                <w:sz w:val="22"/>
              </w:rPr>
              <w:t>Effect size*</w:t>
            </w:r>
          </w:p>
        </w:tc>
      </w:tr>
      <w:tr w:rsidR="0075072E" w:rsidRPr="000D73FD" w14:paraId="36EA9042" w14:textId="77777777" w:rsidTr="004F66DC">
        <w:trPr>
          <w:gridAfter w:val="1"/>
          <w:wAfter w:w="51" w:type="dxa"/>
          <w:trHeight w:val="299"/>
        </w:trPr>
        <w:tc>
          <w:tcPr>
            <w:tcW w:w="2689" w:type="dxa"/>
            <w:gridSpan w:val="2"/>
            <w:vMerge/>
            <w:shd w:val="clear" w:color="auto" w:fill="auto"/>
            <w:vAlign w:val="center"/>
          </w:tcPr>
          <w:p w14:paraId="0EEBE491" w14:textId="77777777" w:rsidR="0075072E" w:rsidRPr="000D73FD" w:rsidRDefault="0075072E" w:rsidP="00C85BF4">
            <w:pPr>
              <w:jc w:val="center"/>
              <w:rPr>
                <w:rFonts w:cstheme="minorHAnsi"/>
                <w:sz w:val="22"/>
              </w:rPr>
            </w:pPr>
          </w:p>
        </w:tc>
        <w:tc>
          <w:tcPr>
            <w:tcW w:w="1134" w:type="dxa"/>
            <w:vMerge/>
            <w:shd w:val="clear" w:color="auto" w:fill="auto"/>
          </w:tcPr>
          <w:p w14:paraId="0AAC3566" w14:textId="77777777" w:rsidR="0075072E" w:rsidRPr="000D73FD" w:rsidRDefault="0075072E" w:rsidP="00C85BF4">
            <w:pPr>
              <w:jc w:val="center"/>
              <w:rPr>
                <w:rFonts w:cstheme="minorHAnsi"/>
                <w:sz w:val="22"/>
              </w:rPr>
            </w:pPr>
          </w:p>
        </w:tc>
        <w:tc>
          <w:tcPr>
            <w:tcW w:w="850" w:type="dxa"/>
            <w:shd w:val="clear" w:color="auto" w:fill="auto"/>
            <w:vAlign w:val="center"/>
          </w:tcPr>
          <w:p w14:paraId="0B8941DC" w14:textId="77777777" w:rsidR="0075072E" w:rsidRPr="000D73FD" w:rsidRDefault="0075072E" w:rsidP="00C85BF4">
            <w:pPr>
              <w:jc w:val="center"/>
              <w:rPr>
                <w:rFonts w:cstheme="minorHAnsi"/>
                <w:b/>
                <w:sz w:val="22"/>
              </w:rPr>
            </w:pPr>
            <w:r w:rsidRPr="000D73FD">
              <w:rPr>
                <w:rFonts w:cstheme="minorHAnsi"/>
                <w:b/>
                <w:sz w:val="22"/>
              </w:rPr>
              <w:t>T0</w:t>
            </w:r>
          </w:p>
        </w:tc>
        <w:tc>
          <w:tcPr>
            <w:tcW w:w="851" w:type="dxa"/>
            <w:shd w:val="clear" w:color="auto" w:fill="auto"/>
            <w:vAlign w:val="center"/>
          </w:tcPr>
          <w:p w14:paraId="2BB05C9C" w14:textId="77777777" w:rsidR="0075072E" w:rsidRPr="000D73FD" w:rsidRDefault="0075072E" w:rsidP="00C85BF4">
            <w:pPr>
              <w:jc w:val="center"/>
              <w:rPr>
                <w:rFonts w:cstheme="minorHAnsi"/>
                <w:b/>
                <w:sz w:val="22"/>
              </w:rPr>
            </w:pPr>
            <w:r w:rsidRPr="000D73FD">
              <w:rPr>
                <w:rFonts w:cstheme="minorHAnsi"/>
                <w:b/>
                <w:sz w:val="22"/>
              </w:rPr>
              <w:t>T</w:t>
            </w:r>
            <w:r>
              <w:rPr>
                <w:rFonts w:cstheme="minorHAnsi"/>
                <w:b/>
                <w:sz w:val="22"/>
              </w:rPr>
              <w:t>5</w:t>
            </w:r>
          </w:p>
        </w:tc>
        <w:tc>
          <w:tcPr>
            <w:tcW w:w="1874" w:type="dxa"/>
            <w:gridSpan w:val="2"/>
            <w:vMerge/>
            <w:shd w:val="clear" w:color="auto" w:fill="auto"/>
          </w:tcPr>
          <w:p w14:paraId="7B608A68" w14:textId="28785E6C" w:rsidR="0075072E" w:rsidRPr="000D73FD" w:rsidRDefault="0075072E" w:rsidP="00C85BF4">
            <w:pPr>
              <w:jc w:val="center"/>
              <w:rPr>
                <w:rFonts w:cstheme="minorHAnsi"/>
                <w:sz w:val="22"/>
              </w:rPr>
            </w:pPr>
          </w:p>
        </w:tc>
        <w:tc>
          <w:tcPr>
            <w:tcW w:w="798" w:type="dxa"/>
            <w:gridSpan w:val="2"/>
            <w:vMerge/>
            <w:shd w:val="clear" w:color="auto" w:fill="auto"/>
            <w:vAlign w:val="center"/>
          </w:tcPr>
          <w:p w14:paraId="27DDA7D8" w14:textId="2408A9A3" w:rsidR="0075072E" w:rsidRPr="000D73FD" w:rsidRDefault="0075072E" w:rsidP="00C85BF4">
            <w:pPr>
              <w:jc w:val="center"/>
              <w:rPr>
                <w:rFonts w:cstheme="minorHAnsi"/>
                <w:sz w:val="22"/>
              </w:rPr>
            </w:pPr>
          </w:p>
        </w:tc>
        <w:tc>
          <w:tcPr>
            <w:tcW w:w="820" w:type="dxa"/>
            <w:vMerge/>
            <w:shd w:val="clear" w:color="auto" w:fill="auto"/>
            <w:vAlign w:val="center"/>
          </w:tcPr>
          <w:p w14:paraId="7D7CC6FB" w14:textId="77777777" w:rsidR="0075072E" w:rsidRPr="000D73FD" w:rsidRDefault="0075072E" w:rsidP="00C85BF4">
            <w:pPr>
              <w:jc w:val="center"/>
              <w:rPr>
                <w:rFonts w:cstheme="minorHAnsi"/>
                <w:sz w:val="22"/>
              </w:rPr>
            </w:pPr>
          </w:p>
        </w:tc>
      </w:tr>
      <w:tr w:rsidR="0075072E" w:rsidRPr="000D73FD" w14:paraId="5B1E89D3" w14:textId="77777777" w:rsidTr="004F66DC">
        <w:trPr>
          <w:gridAfter w:val="1"/>
          <w:wAfter w:w="51" w:type="dxa"/>
        </w:trPr>
        <w:tc>
          <w:tcPr>
            <w:tcW w:w="2689" w:type="dxa"/>
            <w:gridSpan w:val="2"/>
            <w:shd w:val="clear" w:color="auto" w:fill="auto"/>
            <w:vAlign w:val="center"/>
          </w:tcPr>
          <w:p w14:paraId="5FACFE3B" w14:textId="2A7F5F4F" w:rsidR="0075072E" w:rsidRPr="00A2259F" w:rsidRDefault="0075072E" w:rsidP="0012498F">
            <w:pPr>
              <w:rPr>
                <w:rFonts w:cstheme="minorHAnsi"/>
                <w:sz w:val="22"/>
              </w:rPr>
            </w:pPr>
            <w:r w:rsidRPr="00A2259F">
              <w:rPr>
                <w:rFonts w:cstheme="minorHAnsi"/>
                <w:color w:val="000000"/>
                <w:sz w:val="22"/>
              </w:rPr>
              <w:t>WHOQOL</w:t>
            </w:r>
            <w:r>
              <w:rPr>
                <w:rFonts w:cstheme="minorHAnsi"/>
                <w:color w:val="000000"/>
                <w:sz w:val="22"/>
              </w:rPr>
              <w:t>-</w:t>
            </w:r>
            <w:r w:rsidRPr="00A2259F">
              <w:rPr>
                <w:rFonts w:cstheme="minorHAnsi"/>
                <w:color w:val="000000"/>
                <w:sz w:val="22"/>
              </w:rPr>
              <w:t>BREF Psychological Domain</w:t>
            </w:r>
          </w:p>
        </w:tc>
        <w:tc>
          <w:tcPr>
            <w:tcW w:w="1134" w:type="dxa"/>
            <w:shd w:val="clear" w:color="auto" w:fill="auto"/>
            <w:vAlign w:val="center"/>
          </w:tcPr>
          <w:p w14:paraId="0AA1F780" w14:textId="77777777" w:rsidR="0075072E" w:rsidRPr="000D73FD" w:rsidRDefault="0075072E" w:rsidP="00FC3A88">
            <w:pPr>
              <w:jc w:val="center"/>
              <w:rPr>
                <w:rFonts w:cstheme="minorHAnsi"/>
                <w:sz w:val="22"/>
              </w:rPr>
            </w:pPr>
            <w:r>
              <w:rPr>
                <w:rFonts w:cstheme="minorHAnsi"/>
                <w:sz w:val="22"/>
              </w:rPr>
              <w:t>42</w:t>
            </w:r>
          </w:p>
        </w:tc>
        <w:tc>
          <w:tcPr>
            <w:tcW w:w="850" w:type="dxa"/>
            <w:shd w:val="clear" w:color="auto" w:fill="auto"/>
            <w:vAlign w:val="center"/>
          </w:tcPr>
          <w:p w14:paraId="02A0A9B8" w14:textId="77777777" w:rsidR="0075072E" w:rsidRPr="000D73FD" w:rsidRDefault="0075072E" w:rsidP="00FC3A88">
            <w:pPr>
              <w:jc w:val="center"/>
              <w:rPr>
                <w:rFonts w:cstheme="minorHAnsi"/>
                <w:sz w:val="22"/>
              </w:rPr>
            </w:pPr>
            <w:r>
              <w:rPr>
                <w:rFonts w:cstheme="minorHAnsi"/>
                <w:sz w:val="22"/>
              </w:rPr>
              <w:t>41.27</w:t>
            </w:r>
          </w:p>
        </w:tc>
        <w:tc>
          <w:tcPr>
            <w:tcW w:w="851" w:type="dxa"/>
            <w:shd w:val="clear" w:color="auto" w:fill="auto"/>
            <w:vAlign w:val="center"/>
          </w:tcPr>
          <w:p w14:paraId="689B9E81" w14:textId="77777777" w:rsidR="0075072E" w:rsidRPr="000D73FD" w:rsidRDefault="0075072E" w:rsidP="00FC3A88">
            <w:pPr>
              <w:jc w:val="center"/>
              <w:rPr>
                <w:rFonts w:cstheme="minorHAnsi"/>
                <w:sz w:val="22"/>
              </w:rPr>
            </w:pPr>
            <w:r>
              <w:rPr>
                <w:rFonts w:cstheme="minorHAnsi"/>
                <w:sz w:val="22"/>
              </w:rPr>
              <w:t>39.88</w:t>
            </w:r>
          </w:p>
        </w:tc>
        <w:tc>
          <w:tcPr>
            <w:tcW w:w="1874" w:type="dxa"/>
            <w:gridSpan w:val="2"/>
            <w:shd w:val="clear" w:color="auto" w:fill="auto"/>
            <w:vAlign w:val="center"/>
          </w:tcPr>
          <w:p w14:paraId="4EB44108" w14:textId="5CB380D4" w:rsidR="0075072E" w:rsidRDefault="0075072E">
            <w:pPr>
              <w:jc w:val="center"/>
              <w:rPr>
                <w:rFonts w:cstheme="minorHAnsi"/>
                <w:sz w:val="22"/>
              </w:rPr>
            </w:pPr>
            <w:r>
              <w:rPr>
                <w:rFonts w:cstheme="minorHAnsi"/>
                <w:sz w:val="22"/>
              </w:rPr>
              <w:t xml:space="preserve">1.39 </w:t>
            </w:r>
            <w:r w:rsidRPr="0075072E">
              <w:rPr>
                <w:rFonts w:cstheme="minorHAnsi"/>
                <w:sz w:val="22"/>
              </w:rPr>
              <w:t>(-3.28, 6.05)</w:t>
            </w:r>
          </w:p>
        </w:tc>
        <w:tc>
          <w:tcPr>
            <w:tcW w:w="798" w:type="dxa"/>
            <w:gridSpan w:val="2"/>
            <w:shd w:val="clear" w:color="auto" w:fill="auto"/>
            <w:vAlign w:val="center"/>
          </w:tcPr>
          <w:p w14:paraId="351CB094" w14:textId="73781AA9" w:rsidR="0075072E" w:rsidRPr="000D73FD" w:rsidRDefault="0075072E">
            <w:pPr>
              <w:jc w:val="center"/>
              <w:rPr>
                <w:rFonts w:cstheme="minorHAnsi"/>
                <w:sz w:val="22"/>
              </w:rPr>
            </w:pPr>
            <w:r>
              <w:rPr>
                <w:rFonts w:cstheme="minorHAnsi"/>
                <w:sz w:val="22"/>
              </w:rPr>
              <w:t xml:space="preserve">0.55 </w:t>
            </w:r>
          </w:p>
        </w:tc>
        <w:tc>
          <w:tcPr>
            <w:tcW w:w="820" w:type="dxa"/>
            <w:shd w:val="clear" w:color="auto" w:fill="auto"/>
            <w:vAlign w:val="center"/>
          </w:tcPr>
          <w:p w14:paraId="28AEF5F5" w14:textId="77777777" w:rsidR="0075072E" w:rsidRPr="000D73FD" w:rsidRDefault="0075072E">
            <w:pPr>
              <w:jc w:val="center"/>
              <w:rPr>
                <w:rFonts w:cstheme="minorHAnsi"/>
                <w:sz w:val="22"/>
              </w:rPr>
            </w:pPr>
            <w:r>
              <w:rPr>
                <w:rFonts w:cstheme="minorHAnsi"/>
                <w:sz w:val="22"/>
              </w:rPr>
              <w:t>0.09</w:t>
            </w:r>
          </w:p>
        </w:tc>
      </w:tr>
      <w:tr w:rsidR="0075072E" w:rsidRPr="000D73FD" w14:paraId="66E96539" w14:textId="77777777" w:rsidTr="004F66DC">
        <w:trPr>
          <w:gridAfter w:val="1"/>
          <w:wAfter w:w="51" w:type="dxa"/>
        </w:trPr>
        <w:tc>
          <w:tcPr>
            <w:tcW w:w="2689" w:type="dxa"/>
            <w:gridSpan w:val="2"/>
            <w:shd w:val="clear" w:color="auto" w:fill="auto"/>
            <w:vAlign w:val="center"/>
          </w:tcPr>
          <w:p w14:paraId="3D9A4AFB" w14:textId="61A3B1BD" w:rsidR="0075072E" w:rsidRPr="00A2259F" w:rsidRDefault="0075072E" w:rsidP="00F0321F">
            <w:pPr>
              <w:rPr>
                <w:rFonts w:cstheme="minorHAnsi"/>
                <w:sz w:val="22"/>
              </w:rPr>
            </w:pPr>
            <w:r w:rsidRPr="00A2259F">
              <w:rPr>
                <w:rFonts w:cstheme="minorHAnsi"/>
                <w:sz w:val="22"/>
              </w:rPr>
              <w:t>GHQ-12</w:t>
            </w:r>
          </w:p>
        </w:tc>
        <w:tc>
          <w:tcPr>
            <w:tcW w:w="1134" w:type="dxa"/>
            <w:shd w:val="clear" w:color="auto" w:fill="auto"/>
            <w:vAlign w:val="center"/>
          </w:tcPr>
          <w:p w14:paraId="633B452A" w14:textId="77777777" w:rsidR="0075072E" w:rsidRPr="000D73FD" w:rsidRDefault="0075072E" w:rsidP="00C85BF4">
            <w:pPr>
              <w:jc w:val="center"/>
              <w:rPr>
                <w:rFonts w:cstheme="minorHAnsi"/>
                <w:sz w:val="22"/>
              </w:rPr>
            </w:pPr>
            <w:r>
              <w:rPr>
                <w:rFonts w:cstheme="minorHAnsi"/>
                <w:sz w:val="22"/>
              </w:rPr>
              <w:t>42</w:t>
            </w:r>
          </w:p>
        </w:tc>
        <w:tc>
          <w:tcPr>
            <w:tcW w:w="850" w:type="dxa"/>
            <w:shd w:val="clear" w:color="auto" w:fill="auto"/>
            <w:vAlign w:val="center"/>
          </w:tcPr>
          <w:p w14:paraId="73D94F1F" w14:textId="77777777" w:rsidR="0075072E" w:rsidRPr="000D73FD" w:rsidRDefault="0075072E" w:rsidP="00C85BF4">
            <w:pPr>
              <w:jc w:val="center"/>
              <w:rPr>
                <w:rFonts w:cstheme="minorHAnsi"/>
                <w:sz w:val="22"/>
              </w:rPr>
            </w:pPr>
            <w:r>
              <w:rPr>
                <w:rFonts w:cstheme="minorHAnsi"/>
                <w:sz w:val="22"/>
              </w:rPr>
              <w:t>18.31</w:t>
            </w:r>
          </w:p>
        </w:tc>
        <w:tc>
          <w:tcPr>
            <w:tcW w:w="851" w:type="dxa"/>
            <w:shd w:val="clear" w:color="auto" w:fill="auto"/>
            <w:vAlign w:val="center"/>
          </w:tcPr>
          <w:p w14:paraId="72BD438E" w14:textId="77777777" w:rsidR="0075072E" w:rsidRPr="000D73FD" w:rsidRDefault="0075072E" w:rsidP="00C85BF4">
            <w:pPr>
              <w:jc w:val="center"/>
              <w:rPr>
                <w:rFonts w:cstheme="minorHAnsi"/>
                <w:sz w:val="22"/>
              </w:rPr>
            </w:pPr>
            <w:r>
              <w:rPr>
                <w:rFonts w:cstheme="minorHAnsi"/>
                <w:sz w:val="22"/>
              </w:rPr>
              <w:t>17.12</w:t>
            </w:r>
          </w:p>
        </w:tc>
        <w:tc>
          <w:tcPr>
            <w:tcW w:w="1874" w:type="dxa"/>
            <w:gridSpan w:val="2"/>
            <w:shd w:val="clear" w:color="auto" w:fill="auto"/>
          </w:tcPr>
          <w:p w14:paraId="66671556" w14:textId="04EB8BA4" w:rsidR="0075072E" w:rsidRDefault="0075072E" w:rsidP="00C85BF4">
            <w:pPr>
              <w:jc w:val="center"/>
              <w:rPr>
                <w:rFonts w:cstheme="minorHAnsi"/>
                <w:sz w:val="22"/>
              </w:rPr>
            </w:pPr>
            <w:r>
              <w:rPr>
                <w:rFonts w:cstheme="minorHAnsi"/>
                <w:sz w:val="22"/>
              </w:rPr>
              <w:t xml:space="preserve">1.19 </w:t>
            </w:r>
            <w:r w:rsidRPr="0075072E">
              <w:rPr>
                <w:rFonts w:cstheme="minorHAnsi"/>
                <w:sz w:val="22"/>
              </w:rPr>
              <w:t>(1.55, 3.93)</w:t>
            </w:r>
          </w:p>
        </w:tc>
        <w:tc>
          <w:tcPr>
            <w:tcW w:w="798" w:type="dxa"/>
            <w:gridSpan w:val="2"/>
            <w:shd w:val="clear" w:color="auto" w:fill="auto"/>
            <w:vAlign w:val="center"/>
          </w:tcPr>
          <w:p w14:paraId="61D5A2FC" w14:textId="5FE692AC" w:rsidR="0075072E" w:rsidRPr="000D73FD" w:rsidRDefault="0075072E" w:rsidP="00FC3A88">
            <w:pPr>
              <w:jc w:val="center"/>
              <w:rPr>
                <w:rFonts w:cstheme="minorHAnsi"/>
                <w:sz w:val="22"/>
              </w:rPr>
            </w:pPr>
            <w:r>
              <w:rPr>
                <w:rFonts w:cstheme="minorHAnsi"/>
                <w:sz w:val="22"/>
              </w:rPr>
              <w:t xml:space="preserve">0.39 </w:t>
            </w:r>
          </w:p>
        </w:tc>
        <w:tc>
          <w:tcPr>
            <w:tcW w:w="820" w:type="dxa"/>
            <w:shd w:val="clear" w:color="auto" w:fill="auto"/>
            <w:vAlign w:val="center"/>
          </w:tcPr>
          <w:p w14:paraId="5BDA75E3" w14:textId="77777777" w:rsidR="0075072E" w:rsidRPr="000D73FD" w:rsidRDefault="0075072E" w:rsidP="00C85BF4">
            <w:pPr>
              <w:jc w:val="center"/>
              <w:rPr>
                <w:rFonts w:cstheme="minorHAnsi"/>
                <w:sz w:val="22"/>
              </w:rPr>
            </w:pPr>
            <w:r>
              <w:rPr>
                <w:rFonts w:cstheme="minorHAnsi"/>
                <w:sz w:val="22"/>
              </w:rPr>
              <w:t>0.14</w:t>
            </w:r>
          </w:p>
        </w:tc>
      </w:tr>
      <w:tr w:rsidR="0075072E" w:rsidRPr="000D73FD" w14:paraId="7695F586" w14:textId="77777777" w:rsidTr="004F66DC">
        <w:trPr>
          <w:gridAfter w:val="1"/>
          <w:wAfter w:w="51" w:type="dxa"/>
          <w:trHeight w:val="454"/>
        </w:trPr>
        <w:tc>
          <w:tcPr>
            <w:tcW w:w="9016" w:type="dxa"/>
            <w:gridSpan w:val="10"/>
            <w:shd w:val="clear" w:color="auto" w:fill="auto"/>
            <w:vAlign w:val="bottom"/>
          </w:tcPr>
          <w:p w14:paraId="6507C824" w14:textId="1BAA7D41" w:rsidR="0075072E" w:rsidRPr="000D73FD" w:rsidRDefault="0075072E" w:rsidP="00FC3A88">
            <w:pPr>
              <w:rPr>
                <w:rFonts w:cstheme="minorHAnsi"/>
                <w:sz w:val="22"/>
              </w:rPr>
            </w:pPr>
            <w:r w:rsidRPr="000D73FD">
              <w:rPr>
                <w:rFonts w:cstheme="minorHAnsi"/>
                <w:b/>
                <w:sz w:val="22"/>
              </w:rPr>
              <w:t>GHQ</w:t>
            </w:r>
            <w:r>
              <w:rPr>
                <w:rFonts w:cstheme="minorHAnsi"/>
                <w:b/>
                <w:sz w:val="22"/>
              </w:rPr>
              <w:t>-12</w:t>
            </w:r>
            <w:r w:rsidRPr="000D73FD">
              <w:rPr>
                <w:rFonts w:cstheme="minorHAnsi"/>
                <w:b/>
                <w:sz w:val="22"/>
              </w:rPr>
              <w:t xml:space="preserve"> caseness: movement around cut-off point**</w:t>
            </w:r>
          </w:p>
        </w:tc>
      </w:tr>
      <w:tr w:rsidR="0075072E" w:rsidRPr="000D73FD" w14:paraId="1E574DAD" w14:textId="77777777" w:rsidTr="004F66DC">
        <w:tc>
          <w:tcPr>
            <w:tcW w:w="3823" w:type="dxa"/>
            <w:gridSpan w:val="3"/>
            <w:vMerge w:val="restart"/>
            <w:shd w:val="clear" w:color="auto" w:fill="auto"/>
            <w:vAlign w:val="bottom"/>
          </w:tcPr>
          <w:p w14:paraId="71F91DD2" w14:textId="77777777" w:rsidR="0075072E" w:rsidRPr="000D73FD" w:rsidRDefault="0075072E" w:rsidP="00C85BF4">
            <w:pPr>
              <w:rPr>
                <w:rFonts w:cstheme="minorHAnsi"/>
                <w:b/>
                <w:sz w:val="22"/>
              </w:rPr>
            </w:pPr>
          </w:p>
        </w:tc>
        <w:tc>
          <w:tcPr>
            <w:tcW w:w="5244" w:type="dxa"/>
            <w:gridSpan w:val="8"/>
            <w:shd w:val="clear" w:color="auto" w:fill="auto"/>
          </w:tcPr>
          <w:p w14:paraId="7CFA0323" w14:textId="2324FEE1" w:rsidR="0075072E" w:rsidRPr="000D73FD" w:rsidRDefault="0075072E" w:rsidP="00C85BF4">
            <w:pPr>
              <w:jc w:val="center"/>
              <w:rPr>
                <w:rFonts w:cstheme="minorHAnsi"/>
                <w:b/>
                <w:sz w:val="22"/>
              </w:rPr>
            </w:pPr>
            <w:r w:rsidRPr="000D73FD">
              <w:rPr>
                <w:rFonts w:cstheme="minorHAnsi"/>
                <w:b/>
                <w:sz w:val="22"/>
              </w:rPr>
              <w:t>T</w:t>
            </w:r>
            <w:r>
              <w:rPr>
                <w:rFonts w:cstheme="minorHAnsi"/>
                <w:b/>
                <w:sz w:val="22"/>
              </w:rPr>
              <w:t>5</w:t>
            </w:r>
            <w:r w:rsidRPr="000D73FD">
              <w:rPr>
                <w:rFonts w:cstheme="minorHAnsi"/>
                <w:b/>
                <w:sz w:val="22"/>
              </w:rPr>
              <w:t xml:space="preserve"> (n)</w:t>
            </w:r>
          </w:p>
        </w:tc>
      </w:tr>
      <w:tr w:rsidR="0075072E" w:rsidRPr="000D73FD" w14:paraId="12BC0B19" w14:textId="77777777" w:rsidTr="004F66DC">
        <w:trPr>
          <w:gridAfter w:val="1"/>
          <w:wAfter w:w="51" w:type="dxa"/>
          <w:trHeight w:val="200"/>
        </w:trPr>
        <w:tc>
          <w:tcPr>
            <w:tcW w:w="3823" w:type="dxa"/>
            <w:gridSpan w:val="3"/>
            <w:vMerge/>
            <w:shd w:val="clear" w:color="auto" w:fill="auto"/>
            <w:vAlign w:val="center"/>
          </w:tcPr>
          <w:p w14:paraId="164BB859" w14:textId="77777777" w:rsidR="0075072E" w:rsidRPr="000D73FD" w:rsidRDefault="0075072E" w:rsidP="00C85BF4">
            <w:pPr>
              <w:rPr>
                <w:rFonts w:cstheme="minorHAnsi"/>
                <w:b/>
                <w:sz w:val="22"/>
              </w:rPr>
            </w:pPr>
          </w:p>
        </w:tc>
        <w:tc>
          <w:tcPr>
            <w:tcW w:w="2406" w:type="dxa"/>
            <w:gridSpan w:val="3"/>
            <w:shd w:val="clear" w:color="auto" w:fill="auto"/>
            <w:vAlign w:val="center"/>
          </w:tcPr>
          <w:p w14:paraId="72E59D6A" w14:textId="30398D52" w:rsidR="0075072E" w:rsidRPr="000D73FD" w:rsidRDefault="0075072E" w:rsidP="00C85BF4">
            <w:pPr>
              <w:jc w:val="center"/>
              <w:rPr>
                <w:rFonts w:cstheme="minorHAnsi"/>
                <w:sz w:val="22"/>
              </w:rPr>
            </w:pPr>
            <w:r w:rsidRPr="000D73FD">
              <w:rPr>
                <w:rFonts w:cstheme="minorHAnsi"/>
                <w:sz w:val="22"/>
              </w:rPr>
              <w:t>above cut-off</w:t>
            </w:r>
          </w:p>
        </w:tc>
        <w:tc>
          <w:tcPr>
            <w:tcW w:w="1533" w:type="dxa"/>
            <w:gridSpan w:val="2"/>
            <w:shd w:val="clear" w:color="auto" w:fill="auto"/>
            <w:vAlign w:val="center"/>
          </w:tcPr>
          <w:p w14:paraId="012E74C8" w14:textId="4CC66A37" w:rsidR="0075072E" w:rsidRPr="000D73FD" w:rsidRDefault="0075072E" w:rsidP="00C85BF4">
            <w:pPr>
              <w:jc w:val="center"/>
              <w:rPr>
                <w:rFonts w:cstheme="minorHAnsi"/>
                <w:b/>
                <w:sz w:val="22"/>
              </w:rPr>
            </w:pPr>
            <w:r w:rsidRPr="000D73FD">
              <w:rPr>
                <w:rFonts w:cstheme="minorHAnsi"/>
                <w:sz w:val="22"/>
              </w:rPr>
              <w:t>below cut-off</w:t>
            </w:r>
          </w:p>
        </w:tc>
        <w:tc>
          <w:tcPr>
            <w:tcW w:w="1254" w:type="dxa"/>
            <w:gridSpan w:val="2"/>
            <w:shd w:val="clear" w:color="auto" w:fill="auto"/>
            <w:vAlign w:val="center"/>
          </w:tcPr>
          <w:p w14:paraId="6E42C63D" w14:textId="77777777" w:rsidR="0075072E" w:rsidRPr="000D73FD" w:rsidRDefault="0075072E" w:rsidP="00C85BF4">
            <w:pPr>
              <w:jc w:val="center"/>
              <w:rPr>
                <w:rFonts w:cstheme="minorHAnsi"/>
                <w:b/>
                <w:sz w:val="22"/>
              </w:rPr>
            </w:pPr>
            <w:r w:rsidRPr="000D73FD">
              <w:rPr>
                <w:rFonts w:cstheme="minorHAnsi"/>
                <w:i/>
                <w:sz w:val="22"/>
              </w:rPr>
              <w:t>Total</w:t>
            </w:r>
          </w:p>
        </w:tc>
      </w:tr>
      <w:tr w:rsidR="0075072E" w:rsidRPr="000D73FD" w14:paraId="6014D3EF" w14:textId="77777777" w:rsidTr="004F66DC">
        <w:trPr>
          <w:gridAfter w:val="1"/>
          <w:wAfter w:w="51" w:type="dxa"/>
          <w:trHeight w:val="200"/>
        </w:trPr>
        <w:tc>
          <w:tcPr>
            <w:tcW w:w="928" w:type="dxa"/>
            <w:vMerge w:val="restart"/>
            <w:shd w:val="clear" w:color="auto" w:fill="auto"/>
            <w:vAlign w:val="center"/>
          </w:tcPr>
          <w:p w14:paraId="5302838A" w14:textId="77777777" w:rsidR="0075072E" w:rsidRPr="000D73FD" w:rsidRDefault="0075072E" w:rsidP="00C85BF4">
            <w:pPr>
              <w:jc w:val="right"/>
              <w:rPr>
                <w:rFonts w:cstheme="minorHAnsi"/>
                <w:b/>
                <w:sz w:val="22"/>
              </w:rPr>
            </w:pPr>
            <w:r w:rsidRPr="000D73FD">
              <w:rPr>
                <w:rFonts w:cstheme="minorHAnsi"/>
                <w:b/>
                <w:sz w:val="22"/>
              </w:rPr>
              <w:t>T0 (n)</w:t>
            </w:r>
          </w:p>
        </w:tc>
        <w:tc>
          <w:tcPr>
            <w:tcW w:w="2895" w:type="dxa"/>
            <w:gridSpan w:val="2"/>
            <w:shd w:val="clear" w:color="auto" w:fill="auto"/>
            <w:vAlign w:val="center"/>
          </w:tcPr>
          <w:p w14:paraId="227D2D96" w14:textId="77777777" w:rsidR="0075072E" w:rsidRPr="000D73FD" w:rsidRDefault="0075072E" w:rsidP="00C85BF4">
            <w:pPr>
              <w:jc w:val="right"/>
              <w:rPr>
                <w:rFonts w:cstheme="minorHAnsi"/>
                <w:b/>
                <w:sz w:val="22"/>
              </w:rPr>
            </w:pPr>
            <w:r w:rsidRPr="000D73FD">
              <w:rPr>
                <w:rFonts w:cstheme="minorHAnsi"/>
                <w:sz w:val="22"/>
              </w:rPr>
              <w:t xml:space="preserve">above cut-off </w:t>
            </w:r>
          </w:p>
        </w:tc>
        <w:tc>
          <w:tcPr>
            <w:tcW w:w="2406" w:type="dxa"/>
            <w:gridSpan w:val="3"/>
            <w:shd w:val="clear" w:color="auto" w:fill="auto"/>
            <w:vAlign w:val="bottom"/>
          </w:tcPr>
          <w:p w14:paraId="198C37A9" w14:textId="2569EAB1" w:rsidR="0075072E" w:rsidRDefault="0075072E" w:rsidP="00C85BF4">
            <w:pPr>
              <w:jc w:val="center"/>
              <w:rPr>
                <w:rFonts w:ascii="Calibri" w:hAnsi="Calibri" w:cs="Calibri"/>
                <w:color w:val="000000"/>
              </w:rPr>
            </w:pPr>
            <w:r>
              <w:rPr>
                <w:rFonts w:ascii="Calibri" w:hAnsi="Calibri" w:cs="Calibri"/>
                <w:color w:val="000000"/>
              </w:rPr>
              <w:t>9</w:t>
            </w:r>
          </w:p>
        </w:tc>
        <w:tc>
          <w:tcPr>
            <w:tcW w:w="1533" w:type="dxa"/>
            <w:gridSpan w:val="2"/>
            <w:shd w:val="clear" w:color="auto" w:fill="auto"/>
            <w:vAlign w:val="bottom"/>
          </w:tcPr>
          <w:p w14:paraId="42595C0F" w14:textId="6DD4D8C0" w:rsidR="0075072E" w:rsidRPr="000D73FD" w:rsidRDefault="0075072E" w:rsidP="00C85BF4">
            <w:pPr>
              <w:jc w:val="center"/>
              <w:rPr>
                <w:rFonts w:cstheme="minorHAnsi"/>
                <w:bCs/>
                <w:sz w:val="22"/>
              </w:rPr>
            </w:pPr>
            <w:r>
              <w:rPr>
                <w:rFonts w:ascii="Calibri" w:hAnsi="Calibri" w:cs="Calibri"/>
                <w:color w:val="000000"/>
              </w:rPr>
              <w:t>13</w:t>
            </w:r>
          </w:p>
        </w:tc>
        <w:tc>
          <w:tcPr>
            <w:tcW w:w="1254" w:type="dxa"/>
            <w:gridSpan w:val="2"/>
            <w:shd w:val="clear" w:color="auto" w:fill="auto"/>
            <w:vAlign w:val="bottom"/>
          </w:tcPr>
          <w:p w14:paraId="792D7600" w14:textId="77777777" w:rsidR="0075072E" w:rsidRPr="000D73FD" w:rsidRDefault="0075072E" w:rsidP="00C85BF4">
            <w:pPr>
              <w:jc w:val="center"/>
              <w:rPr>
                <w:rFonts w:cstheme="minorHAnsi"/>
                <w:bCs/>
                <w:sz w:val="22"/>
              </w:rPr>
            </w:pPr>
            <w:r>
              <w:rPr>
                <w:rFonts w:ascii="Calibri" w:hAnsi="Calibri" w:cs="Calibri"/>
                <w:color w:val="000000"/>
              </w:rPr>
              <w:t>22</w:t>
            </w:r>
          </w:p>
        </w:tc>
      </w:tr>
      <w:tr w:rsidR="0075072E" w:rsidRPr="000D73FD" w14:paraId="046315DF" w14:textId="77777777" w:rsidTr="004F66DC">
        <w:trPr>
          <w:gridAfter w:val="1"/>
          <w:wAfter w:w="51" w:type="dxa"/>
          <w:trHeight w:val="200"/>
        </w:trPr>
        <w:tc>
          <w:tcPr>
            <w:tcW w:w="928" w:type="dxa"/>
            <w:vMerge/>
            <w:shd w:val="clear" w:color="auto" w:fill="auto"/>
            <w:vAlign w:val="center"/>
          </w:tcPr>
          <w:p w14:paraId="1A13746F" w14:textId="77777777" w:rsidR="0075072E" w:rsidRPr="000D73FD" w:rsidRDefault="0075072E" w:rsidP="00C85BF4">
            <w:pPr>
              <w:jc w:val="right"/>
              <w:rPr>
                <w:rFonts w:cstheme="minorHAnsi"/>
                <w:b/>
                <w:sz w:val="22"/>
              </w:rPr>
            </w:pPr>
          </w:p>
        </w:tc>
        <w:tc>
          <w:tcPr>
            <w:tcW w:w="2895" w:type="dxa"/>
            <w:gridSpan w:val="2"/>
            <w:shd w:val="clear" w:color="auto" w:fill="auto"/>
            <w:vAlign w:val="center"/>
          </w:tcPr>
          <w:p w14:paraId="77667C6B" w14:textId="77777777" w:rsidR="0075072E" w:rsidRPr="000D73FD" w:rsidRDefault="0075072E" w:rsidP="00C85BF4">
            <w:pPr>
              <w:jc w:val="right"/>
              <w:rPr>
                <w:rFonts w:cstheme="minorHAnsi"/>
                <w:b/>
                <w:sz w:val="22"/>
              </w:rPr>
            </w:pPr>
            <w:r w:rsidRPr="000D73FD">
              <w:rPr>
                <w:rFonts w:cstheme="minorHAnsi"/>
                <w:sz w:val="22"/>
              </w:rPr>
              <w:t xml:space="preserve">below cut-off </w:t>
            </w:r>
          </w:p>
        </w:tc>
        <w:tc>
          <w:tcPr>
            <w:tcW w:w="2406" w:type="dxa"/>
            <w:gridSpan w:val="3"/>
            <w:shd w:val="clear" w:color="auto" w:fill="auto"/>
            <w:vAlign w:val="bottom"/>
          </w:tcPr>
          <w:p w14:paraId="3CA27682" w14:textId="3C85E877" w:rsidR="0075072E" w:rsidRDefault="0075072E" w:rsidP="00C85BF4">
            <w:pPr>
              <w:jc w:val="center"/>
              <w:rPr>
                <w:rFonts w:ascii="Calibri" w:hAnsi="Calibri" w:cs="Calibri"/>
                <w:color w:val="000000"/>
              </w:rPr>
            </w:pPr>
            <w:r>
              <w:rPr>
                <w:rFonts w:ascii="Calibri" w:hAnsi="Calibri" w:cs="Calibri"/>
                <w:color w:val="000000"/>
              </w:rPr>
              <w:t>8</w:t>
            </w:r>
          </w:p>
        </w:tc>
        <w:tc>
          <w:tcPr>
            <w:tcW w:w="1533" w:type="dxa"/>
            <w:gridSpan w:val="2"/>
            <w:shd w:val="clear" w:color="auto" w:fill="auto"/>
            <w:vAlign w:val="bottom"/>
          </w:tcPr>
          <w:p w14:paraId="31CA0215" w14:textId="33401640" w:rsidR="0075072E" w:rsidRPr="000D73FD" w:rsidRDefault="0075072E" w:rsidP="00C85BF4">
            <w:pPr>
              <w:jc w:val="center"/>
              <w:rPr>
                <w:rFonts w:cstheme="minorHAnsi"/>
                <w:bCs/>
                <w:sz w:val="22"/>
              </w:rPr>
            </w:pPr>
            <w:r>
              <w:rPr>
                <w:rFonts w:ascii="Calibri" w:hAnsi="Calibri" w:cs="Calibri"/>
                <w:color w:val="000000"/>
              </w:rPr>
              <w:t>12</w:t>
            </w:r>
          </w:p>
        </w:tc>
        <w:tc>
          <w:tcPr>
            <w:tcW w:w="1254" w:type="dxa"/>
            <w:gridSpan w:val="2"/>
            <w:shd w:val="clear" w:color="auto" w:fill="auto"/>
            <w:vAlign w:val="bottom"/>
          </w:tcPr>
          <w:p w14:paraId="2DBE9B93" w14:textId="77777777" w:rsidR="0075072E" w:rsidRPr="000D73FD" w:rsidRDefault="0075072E" w:rsidP="00C85BF4">
            <w:pPr>
              <w:jc w:val="center"/>
              <w:rPr>
                <w:rFonts w:cstheme="minorHAnsi"/>
                <w:bCs/>
                <w:sz w:val="22"/>
              </w:rPr>
            </w:pPr>
            <w:r>
              <w:rPr>
                <w:rFonts w:ascii="Calibri" w:hAnsi="Calibri" w:cs="Calibri"/>
                <w:color w:val="000000"/>
              </w:rPr>
              <w:t>20</w:t>
            </w:r>
          </w:p>
        </w:tc>
      </w:tr>
      <w:tr w:rsidR="0075072E" w:rsidRPr="000D73FD" w14:paraId="40252756" w14:textId="77777777" w:rsidTr="004F66DC">
        <w:trPr>
          <w:gridAfter w:val="1"/>
          <w:wAfter w:w="51" w:type="dxa"/>
          <w:trHeight w:val="200"/>
        </w:trPr>
        <w:tc>
          <w:tcPr>
            <w:tcW w:w="3823" w:type="dxa"/>
            <w:gridSpan w:val="3"/>
            <w:shd w:val="clear" w:color="auto" w:fill="auto"/>
            <w:vAlign w:val="center"/>
          </w:tcPr>
          <w:p w14:paraId="684AB9B7" w14:textId="77777777" w:rsidR="0075072E" w:rsidRPr="000D73FD" w:rsidRDefault="0075072E" w:rsidP="00C85BF4">
            <w:pPr>
              <w:jc w:val="right"/>
              <w:rPr>
                <w:rFonts w:cstheme="minorHAnsi"/>
                <w:b/>
                <w:sz w:val="22"/>
              </w:rPr>
            </w:pPr>
            <w:r w:rsidRPr="000D73FD">
              <w:rPr>
                <w:rFonts w:cstheme="minorHAnsi"/>
                <w:i/>
                <w:sz w:val="22"/>
              </w:rPr>
              <w:t>Total</w:t>
            </w:r>
          </w:p>
        </w:tc>
        <w:tc>
          <w:tcPr>
            <w:tcW w:w="2406" w:type="dxa"/>
            <w:gridSpan w:val="3"/>
            <w:shd w:val="clear" w:color="auto" w:fill="auto"/>
            <w:vAlign w:val="center"/>
          </w:tcPr>
          <w:p w14:paraId="57C5B41B" w14:textId="2B95C9B8" w:rsidR="0075072E" w:rsidRPr="000D73FD" w:rsidRDefault="0075072E" w:rsidP="00C85BF4">
            <w:pPr>
              <w:jc w:val="center"/>
              <w:rPr>
                <w:rFonts w:cstheme="minorHAnsi"/>
                <w:bCs/>
                <w:sz w:val="22"/>
              </w:rPr>
            </w:pPr>
            <w:r>
              <w:rPr>
                <w:rFonts w:cstheme="minorHAnsi"/>
                <w:bCs/>
                <w:sz w:val="22"/>
              </w:rPr>
              <w:t>17</w:t>
            </w:r>
          </w:p>
        </w:tc>
        <w:tc>
          <w:tcPr>
            <w:tcW w:w="1533" w:type="dxa"/>
            <w:gridSpan w:val="2"/>
            <w:shd w:val="clear" w:color="auto" w:fill="auto"/>
            <w:vAlign w:val="center"/>
          </w:tcPr>
          <w:p w14:paraId="0BF95571" w14:textId="0A251FE1" w:rsidR="0075072E" w:rsidRPr="000D73FD" w:rsidRDefault="0075072E" w:rsidP="00C85BF4">
            <w:pPr>
              <w:jc w:val="center"/>
              <w:rPr>
                <w:rFonts w:cstheme="minorHAnsi"/>
                <w:bCs/>
                <w:sz w:val="22"/>
              </w:rPr>
            </w:pPr>
            <w:r>
              <w:rPr>
                <w:rFonts w:cstheme="minorHAnsi"/>
                <w:bCs/>
                <w:sz w:val="22"/>
              </w:rPr>
              <w:t>25</w:t>
            </w:r>
          </w:p>
        </w:tc>
        <w:tc>
          <w:tcPr>
            <w:tcW w:w="1254" w:type="dxa"/>
            <w:gridSpan w:val="2"/>
            <w:shd w:val="clear" w:color="auto" w:fill="auto"/>
            <w:vAlign w:val="center"/>
          </w:tcPr>
          <w:p w14:paraId="774F816D" w14:textId="4C380A2D" w:rsidR="0075072E" w:rsidRPr="000D73FD" w:rsidRDefault="0075072E" w:rsidP="00C85BF4">
            <w:pPr>
              <w:jc w:val="center"/>
              <w:rPr>
                <w:rFonts w:cstheme="minorHAnsi"/>
                <w:bCs/>
                <w:sz w:val="22"/>
              </w:rPr>
            </w:pPr>
            <w:r>
              <w:rPr>
                <w:rFonts w:cstheme="minorHAnsi"/>
                <w:bCs/>
                <w:sz w:val="22"/>
              </w:rPr>
              <w:t>42</w:t>
            </w:r>
          </w:p>
        </w:tc>
      </w:tr>
      <w:tr w:rsidR="0075072E" w:rsidRPr="000D73FD" w14:paraId="296E3F4D" w14:textId="77777777" w:rsidTr="004F66DC">
        <w:trPr>
          <w:gridAfter w:val="1"/>
          <w:wAfter w:w="51" w:type="dxa"/>
        </w:trPr>
        <w:tc>
          <w:tcPr>
            <w:tcW w:w="9016" w:type="dxa"/>
            <w:gridSpan w:val="10"/>
            <w:shd w:val="clear" w:color="auto" w:fill="auto"/>
          </w:tcPr>
          <w:p w14:paraId="6C62E814" w14:textId="569B631F" w:rsidR="0075072E" w:rsidRPr="00FB430E" w:rsidRDefault="0075072E" w:rsidP="004F66DC">
            <w:pPr>
              <w:jc w:val="center"/>
              <w:rPr>
                <w:rFonts w:cstheme="minorHAnsi"/>
                <w:b/>
                <w:sz w:val="22"/>
              </w:rPr>
            </w:pPr>
            <w:r w:rsidRPr="002774B2">
              <w:rPr>
                <w:rFonts w:asciiTheme="majorHAnsi" w:hAnsiTheme="majorHAnsi" w:cstheme="majorHAnsi"/>
                <w:i/>
                <w:color w:val="000000"/>
                <w:sz w:val="23"/>
                <w:szCs w:val="23"/>
              </w:rPr>
              <w:t>Exact McNemar: Chisq</w:t>
            </w:r>
            <w:r w:rsidRPr="00FB430E" w:rsidDel="00162D35">
              <w:rPr>
                <w:rFonts w:cstheme="minorHAnsi"/>
                <w:i/>
                <w:color w:val="000000"/>
                <w:szCs w:val="24"/>
              </w:rPr>
              <w:t xml:space="preserve"> </w:t>
            </w:r>
            <w:r w:rsidRPr="00FB430E">
              <w:rPr>
                <w:rFonts w:cstheme="minorHAnsi"/>
                <w:i/>
                <w:color w:val="000000"/>
                <w:szCs w:val="24"/>
              </w:rPr>
              <w:t>=1.19 (df 1), exact p=0.383</w:t>
            </w:r>
          </w:p>
        </w:tc>
      </w:tr>
    </w:tbl>
    <w:p w14:paraId="3F5C4D34" w14:textId="66E5D55E" w:rsidR="00013340" w:rsidRDefault="00013340" w:rsidP="00013340">
      <w:pPr>
        <w:spacing w:after="0" w:line="240" w:lineRule="auto"/>
      </w:pPr>
      <w:r w:rsidRPr="006E2476">
        <w:t>*Cohen’s d= (mean2 – mean1)/standard deviation, (d=0.2 small, d=0.5 medium, d=0.8 large effect).</w:t>
      </w:r>
    </w:p>
    <w:p w14:paraId="1A375A35" w14:textId="5328685E" w:rsidR="00013340" w:rsidRDefault="00013340" w:rsidP="00013340">
      <w:pPr>
        <w:spacing w:after="0" w:line="240" w:lineRule="auto"/>
      </w:pPr>
      <w:r>
        <w:t>**</w:t>
      </w:r>
      <w:r w:rsidRPr="00013340">
        <w:t>Caseness: above or below GHQ-12 mean</w:t>
      </w:r>
      <w:r>
        <w:t xml:space="preserve"> score at baseline</w:t>
      </w:r>
    </w:p>
    <w:p w14:paraId="1242F525" w14:textId="77777777" w:rsidR="00605F1D" w:rsidRDefault="00605F1D">
      <w:pPr>
        <w:spacing w:line="259" w:lineRule="auto"/>
        <w:rPr>
          <w:iCs/>
          <w:szCs w:val="18"/>
        </w:rPr>
      </w:pPr>
      <w:r>
        <w:rPr>
          <w:b/>
        </w:rPr>
        <w:br w:type="page"/>
      </w:r>
    </w:p>
    <w:p w14:paraId="2B224186" w14:textId="21D037AB" w:rsidR="002774B2" w:rsidRDefault="00CC17E4" w:rsidP="00CC17E4">
      <w:pPr>
        <w:pStyle w:val="Caption"/>
        <w:jc w:val="center"/>
        <w:rPr>
          <w:rFonts w:asciiTheme="majorHAnsi" w:hAnsiTheme="majorHAnsi" w:cstheme="majorHAnsi"/>
        </w:rPr>
      </w:pPr>
      <w:bookmarkStart w:id="340" w:name="_Hlk20043175"/>
      <w:bookmarkStart w:id="341" w:name="_Toc33460873"/>
      <w:r>
        <w:lastRenderedPageBreak/>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42</w:t>
      </w:r>
      <w:r w:rsidR="00E82F83">
        <w:rPr>
          <w:noProof/>
        </w:rPr>
        <w:fldChar w:fldCharType="end"/>
      </w:r>
      <w:r>
        <w:t xml:space="preserve">  </w:t>
      </w:r>
      <w:r w:rsidRPr="00CC17E4">
        <w:rPr>
          <w:rFonts w:asciiTheme="majorHAnsi" w:hAnsiTheme="majorHAnsi" w:cstheme="majorHAnsi"/>
        </w:rPr>
        <w:t>D&amp;S</w:t>
      </w:r>
      <w:r w:rsidR="00F56732">
        <w:rPr>
          <w:rFonts w:asciiTheme="majorHAnsi" w:hAnsiTheme="majorHAnsi" w:cstheme="majorHAnsi"/>
        </w:rPr>
        <w:t xml:space="preserve"> group</w:t>
      </w:r>
      <w:r w:rsidR="002774B2" w:rsidRPr="00CC17E4">
        <w:rPr>
          <w:rFonts w:asciiTheme="majorHAnsi" w:hAnsiTheme="majorHAnsi" w:cstheme="majorHAnsi"/>
        </w:rPr>
        <w:t xml:space="preserve">: </w:t>
      </w:r>
      <w:r w:rsidR="009A02E7">
        <w:rPr>
          <w:rFonts w:asciiTheme="majorHAnsi" w:hAnsiTheme="majorHAnsi" w:cstheme="majorHAnsi"/>
        </w:rPr>
        <w:t>Changes in q</w:t>
      </w:r>
      <w:r w:rsidR="00F56732">
        <w:rPr>
          <w:rFonts w:asciiTheme="majorHAnsi" w:hAnsiTheme="majorHAnsi" w:cstheme="majorHAnsi"/>
        </w:rPr>
        <w:t xml:space="preserve">uality of life </w:t>
      </w:r>
      <w:r w:rsidR="005A28AA">
        <w:rPr>
          <w:rFonts w:asciiTheme="majorHAnsi" w:hAnsiTheme="majorHAnsi" w:cstheme="majorHAnsi"/>
        </w:rPr>
        <w:t xml:space="preserve">&amp; </w:t>
      </w:r>
      <w:r w:rsidR="00F56732">
        <w:rPr>
          <w:rFonts w:asciiTheme="majorHAnsi" w:hAnsiTheme="majorHAnsi" w:cstheme="majorHAnsi"/>
        </w:rPr>
        <w:t>social networks</w:t>
      </w:r>
      <w:r w:rsidR="002774B2" w:rsidRPr="00CC17E4">
        <w:rPr>
          <w:rFonts w:asciiTheme="majorHAnsi" w:hAnsiTheme="majorHAnsi" w:cstheme="majorHAnsi"/>
        </w:rPr>
        <w:t>: T0</w:t>
      </w:r>
      <w:r w:rsidR="005A28AA">
        <w:rPr>
          <w:rFonts w:asciiTheme="majorHAnsi" w:hAnsiTheme="majorHAnsi" w:cstheme="majorHAnsi"/>
        </w:rPr>
        <w:t xml:space="preserve"> -</w:t>
      </w:r>
      <w:r w:rsidR="002774B2" w:rsidRPr="00CC17E4">
        <w:rPr>
          <w:rFonts w:asciiTheme="majorHAnsi" w:hAnsiTheme="majorHAnsi" w:cstheme="majorHAnsi"/>
        </w:rPr>
        <w:t>T4</w:t>
      </w:r>
      <w:r w:rsidR="005A28AA">
        <w:rPr>
          <w:rFonts w:asciiTheme="majorHAnsi" w:hAnsiTheme="majorHAnsi" w:cstheme="majorHAnsi"/>
        </w:rPr>
        <w:t>, T0-T5</w:t>
      </w:r>
      <w:bookmarkEnd w:id="341"/>
    </w:p>
    <w:p w14:paraId="4BF4678C" w14:textId="77777777" w:rsidR="00B26B0E" w:rsidRPr="004F66DC" w:rsidRDefault="00B26B0E" w:rsidP="004F66DC"/>
    <w:tbl>
      <w:tblPr>
        <w:tblStyle w:val="TableGrid"/>
        <w:tblW w:w="0" w:type="auto"/>
        <w:tblLayout w:type="fixed"/>
        <w:tblLook w:val="04A0" w:firstRow="1" w:lastRow="0" w:firstColumn="1" w:lastColumn="0" w:noHBand="0" w:noVBand="1"/>
      </w:tblPr>
      <w:tblGrid>
        <w:gridCol w:w="2972"/>
        <w:gridCol w:w="984"/>
        <w:gridCol w:w="718"/>
        <w:gridCol w:w="718"/>
        <w:gridCol w:w="2054"/>
        <w:gridCol w:w="712"/>
        <w:gridCol w:w="858"/>
      </w:tblGrid>
      <w:tr w:rsidR="00B26B0E" w14:paraId="2A2C6491" w14:textId="77777777" w:rsidTr="004F66DC">
        <w:tc>
          <w:tcPr>
            <w:tcW w:w="2972" w:type="dxa"/>
            <w:vMerge w:val="restart"/>
            <w:vAlign w:val="bottom"/>
          </w:tcPr>
          <w:p w14:paraId="6CA875CE" w14:textId="77777777" w:rsidR="00AB44FE" w:rsidRPr="00D76406" w:rsidRDefault="00AB44FE" w:rsidP="00AE648B">
            <w:pPr>
              <w:spacing w:line="240" w:lineRule="auto"/>
              <w:rPr>
                <w:b/>
                <w:sz w:val="22"/>
              </w:rPr>
            </w:pPr>
            <w:bookmarkStart w:id="342" w:name="_Hlk17204941"/>
            <w:bookmarkEnd w:id="340"/>
            <w:r w:rsidRPr="00D76406">
              <w:rPr>
                <w:b/>
                <w:sz w:val="22"/>
              </w:rPr>
              <w:t>Outcome</w:t>
            </w:r>
          </w:p>
        </w:tc>
        <w:tc>
          <w:tcPr>
            <w:tcW w:w="984" w:type="dxa"/>
            <w:vMerge w:val="restart"/>
            <w:vAlign w:val="bottom"/>
          </w:tcPr>
          <w:p w14:paraId="15BC41B2" w14:textId="77777777" w:rsidR="00AB44FE" w:rsidRPr="00D76406" w:rsidRDefault="00AB44FE" w:rsidP="00AE648B">
            <w:pPr>
              <w:spacing w:line="240" w:lineRule="auto"/>
              <w:jc w:val="center"/>
              <w:rPr>
                <w:b/>
                <w:sz w:val="22"/>
              </w:rPr>
            </w:pPr>
            <w:r w:rsidRPr="00D76406">
              <w:rPr>
                <w:b/>
                <w:sz w:val="22"/>
              </w:rPr>
              <w:t>Sample size</w:t>
            </w:r>
          </w:p>
        </w:tc>
        <w:tc>
          <w:tcPr>
            <w:tcW w:w="1436" w:type="dxa"/>
            <w:gridSpan w:val="2"/>
            <w:vAlign w:val="bottom"/>
          </w:tcPr>
          <w:p w14:paraId="723105D4" w14:textId="77777777" w:rsidR="00AB44FE" w:rsidRPr="00D76406" w:rsidRDefault="00AB44FE" w:rsidP="00AE648B">
            <w:pPr>
              <w:spacing w:line="240" w:lineRule="auto"/>
              <w:jc w:val="center"/>
              <w:rPr>
                <w:b/>
                <w:sz w:val="22"/>
              </w:rPr>
            </w:pPr>
            <w:r w:rsidRPr="00D76406">
              <w:rPr>
                <w:b/>
                <w:sz w:val="22"/>
              </w:rPr>
              <w:t>Mean Score</w:t>
            </w:r>
          </w:p>
        </w:tc>
        <w:tc>
          <w:tcPr>
            <w:tcW w:w="2054" w:type="dxa"/>
            <w:vMerge w:val="restart"/>
            <w:vAlign w:val="bottom"/>
          </w:tcPr>
          <w:p w14:paraId="5DB990BF" w14:textId="2C686DA3" w:rsidR="00AB44FE" w:rsidRPr="00D76406" w:rsidRDefault="00AB44FE" w:rsidP="00FC3A88">
            <w:pPr>
              <w:spacing w:line="240" w:lineRule="auto"/>
              <w:jc w:val="center"/>
              <w:rPr>
                <w:b/>
                <w:sz w:val="22"/>
              </w:rPr>
            </w:pPr>
            <w:r>
              <w:rPr>
                <w:b/>
                <w:sz w:val="22"/>
              </w:rPr>
              <w:t xml:space="preserve">Difference in mean score (95% </w:t>
            </w:r>
            <w:r w:rsidRPr="00D76406">
              <w:rPr>
                <w:b/>
                <w:sz w:val="22"/>
              </w:rPr>
              <w:t>CI)</w:t>
            </w:r>
          </w:p>
        </w:tc>
        <w:tc>
          <w:tcPr>
            <w:tcW w:w="712" w:type="dxa"/>
            <w:vMerge w:val="restart"/>
            <w:vAlign w:val="bottom"/>
          </w:tcPr>
          <w:p w14:paraId="2DCF56D6" w14:textId="4DA9475A" w:rsidR="00AB44FE" w:rsidRPr="00D76406" w:rsidRDefault="00AB44FE" w:rsidP="00FC3A88">
            <w:pPr>
              <w:spacing w:line="240" w:lineRule="auto"/>
              <w:jc w:val="center"/>
              <w:rPr>
                <w:b/>
                <w:sz w:val="22"/>
              </w:rPr>
            </w:pPr>
            <w:r>
              <w:rPr>
                <w:b/>
                <w:sz w:val="22"/>
              </w:rPr>
              <w:t>P value</w:t>
            </w:r>
          </w:p>
        </w:tc>
        <w:tc>
          <w:tcPr>
            <w:tcW w:w="858" w:type="dxa"/>
            <w:vMerge w:val="restart"/>
            <w:vAlign w:val="bottom"/>
          </w:tcPr>
          <w:p w14:paraId="32F2DD9B" w14:textId="0698C522" w:rsidR="00AB44FE" w:rsidRPr="00D76406" w:rsidRDefault="00AB44FE" w:rsidP="00FC3A88">
            <w:pPr>
              <w:spacing w:line="240" w:lineRule="auto"/>
              <w:jc w:val="center"/>
              <w:rPr>
                <w:b/>
                <w:sz w:val="22"/>
              </w:rPr>
            </w:pPr>
            <w:r w:rsidRPr="00D76406">
              <w:rPr>
                <w:b/>
                <w:sz w:val="22"/>
              </w:rPr>
              <w:t>Effect size*</w:t>
            </w:r>
          </w:p>
        </w:tc>
      </w:tr>
      <w:tr w:rsidR="00B26B0E" w14:paraId="30626AE9" w14:textId="77777777" w:rsidTr="004F66DC">
        <w:trPr>
          <w:trHeight w:val="299"/>
        </w:trPr>
        <w:tc>
          <w:tcPr>
            <w:tcW w:w="2972" w:type="dxa"/>
            <w:vMerge/>
            <w:vAlign w:val="bottom"/>
          </w:tcPr>
          <w:p w14:paraId="041ADFAD" w14:textId="77777777" w:rsidR="00AB44FE" w:rsidRPr="00D76406" w:rsidRDefault="00AB44FE" w:rsidP="00AE648B">
            <w:pPr>
              <w:jc w:val="center"/>
              <w:rPr>
                <w:sz w:val="22"/>
              </w:rPr>
            </w:pPr>
          </w:p>
        </w:tc>
        <w:tc>
          <w:tcPr>
            <w:tcW w:w="984" w:type="dxa"/>
            <w:vMerge/>
            <w:vAlign w:val="bottom"/>
          </w:tcPr>
          <w:p w14:paraId="1603B0E3" w14:textId="77777777" w:rsidR="00AB44FE" w:rsidRPr="00D76406" w:rsidRDefault="00AB44FE" w:rsidP="00AE648B">
            <w:pPr>
              <w:jc w:val="center"/>
              <w:rPr>
                <w:sz w:val="22"/>
              </w:rPr>
            </w:pPr>
          </w:p>
        </w:tc>
        <w:tc>
          <w:tcPr>
            <w:tcW w:w="718" w:type="dxa"/>
            <w:vAlign w:val="bottom"/>
          </w:tcPr>
          <w:p w14:paraId="26A5C16B" w14:textId="77777777" w:rsidR="00AB44FE" w:rsidRPr="00D76406" w:rsidRDefault="00AB44FE" w:rsidP="00FC3A88">
            <w:pPr>
              <w:jc w:val="center"/>
              <w:rPr>
                <w:b/>
                <w:sz w:val="22"/>
              </w:rPr>
            </w:pPr>
            <w:r w:rsidRPr="00D76406">
              <w:rPr>
                <w:b/>
                <w:sz w:val="22"/>
              </w:rPr>
              <w:t>T0</w:t>
            </w:r>
          </w:p>
        </w:tc>
        <w:tc>
          <w:tcPr>
            <w:tcW w:w="718" w:type="dxa"/>
            <w:vAlign w:val="bottom"/>
          </w:tcPr>
          <w:p w14:paraId="3FF9EE41" w14:textId="77777777" w:rsidR="00AB44FE" w:rsidRPr="00D76406" w:rsidRDefault="00AB44FE" w:rsidP="00FC3A88">
            <w:pPr>
              <w:jc w:val="center"/>
              <w:rPr>
                <w:b/>
                <w:sz w:val="22"/>
              </w:rPr>
            </w:pPr>
            <w:r w:rsidRPr="00D76406">
              <w:rPr>
                <w:b/>
                <w:sz w:val="22"/>
              </w:rPr>
              <w:t>T</w:t>
            </w:r>
            <w:r>
              <w:rPr>
                <w:b/>
                <w:sz w:val="22"/>
              </w:rPr>
              <w:t>4</w:t>
            </w:r>
          </w:p>
        </w:tc>
        <w:tc>
          <w:tcPr>
            <w:tcW w:w="2054" w:type="dxa"/>
            <w:vMerge/>
            <w:vAlign w:val="bottom"/>
          </w:tcPr>
          <w:p w14:paraId="7235F8EB" w14:textId="77777777" w:rsidR="00AB44FE" w:rsidRPr="00D76406" w:rsidRDefault="00AB44FE" w:rsidP="00AE648B">
            <w:pPr>
              <w:jc w:val="center"/>
              <w:rPr>
                <w:sz w:val="22"/>
              </w:rPr>
            </w:pPr>
          </w:p>
        </w:tc>
        <w:tc>
          <w:tcPr>
            <w:tcW w:w="712" w:type="dxa"/>
            <w:vMerge/>
          </w:tcPr>
          <w:p w14:paraId="5557DC13" w14:textId="77777777" w:rsidR="00AB44FE" w:rsidRPr="00D76406" w:rsidRDefault="00AB44FE" w:rsidP="00AE648B">
            <w:pPr>
              <w:jc w:val="center"/>
              <w:rPr>
                <w:sz w:val="22"/>
              </w:rPr>
            </w:pPr>
          </w:p>
        </w:tc>
        <w:tc>
          <w:tcPr>
            <w:tcW w:w="858" w:type="dxa"/>
            <w:vMerge/>
            <w:vAlign w:val="bottom"/>
          </w:tcPr>
          <w:p w14:paraId="1B9B5040" w14:textId="06430D0A" w:rsidR="00AB44FE" w:rsidRPr="00D76406" w:rsidRDefault="00AB44FE" w:rsidP="00AE648B">
            <w:pPr>
              <w:jc w:val="center"/>
              <w:rPr>
                <w:sz w:val="22"/>
              </w:rPr>
            </w:pPr>
          </w:p>
        </w:tc>
      </w:tr>
      <w:tr w:rsidR="00AB44FE" w14:paraId="77E9ED8A" w14:textId="77777777" w:rsidTr="004F66DC">
        <w:trPr>
          <w:trHeight w:val="340"/>
        </w:trPr>
        <w:tc>
          <w:tcPr>
            <w:tcW w:w="9016" w:type="dxa"/>
            <w:gridSpan w:val="7"/>
            <w:shd w:val="clear" w:color="auto" w:fill="F2F2F2" w:themeFill="background1" w:themeFillShade="F2"/>
          </w:tcPr>
          <w:p w14:paraId="4CCE8B3D" w14:textId="77777777" w:rsidR="00B26B0E" w:rsidRDefault="00B26B0E" w:rsidP="00AE648B">
            <w:pPr>
              <w:rPr>
                <w:b/>
                <w:sz w:val="22"/>
              </w:rPr>
            </w:pPr>
          </w:p>
          <w:p w14:paraId="5A39D695" w14:textId="5DD1985A" w:rsidR="00AB44FE" w:rsidRDefault="00AB44FE" w:rsidP="00AE648B">
            <w:pPr>
              <w:rPr>
                <w:sz w:val="22"/>
              </w:rPr>
            </w:pPr>
            <w:r>
              <w:rPr>
                <w:b/>
                <w:sz w:val="22"/>
              </w:rPr>
              <w:t>T4 (18 month follow-up)</w:t>
            </w:r>
          </w:p>
        </w:tc>
      </w:tr>
      <w:tr w:rsidR="00B26B0E" w14:paraId="2840ABCC" w14:textId="77777777" w:rsidTr="00B26B0E">
        <w:tc>
          <w:tcPr>
            <w:tcW w:w="2972" w:type="dxa"/>
            <w:shd w:val="clear" w:color="auto" w:fill="F2F2F2" w:themeFill="background1" w:themeFillShade="F2"/>
            <w:vAlign w:val="center"/>
          </w:tcPr>
          <w:p w14:paraId="4AAC474F" w14:textId="1F0875BB" w:rsidR="00AB44FE" w:rsidRPr="00EB11EA" w:rsidRDefault="00AB44FE" w:rsidP="00C40B7D">
            <w:pPr>
              <w:rPr>
                <w:sz w:val="22"/>
              </w:rPr>
            </w:pPr>
            <w:r w:rsidRPr="00EB11EA">
              <w:rPr>
                <w:rFonts w:asciiTheme="majorHAnsi" w:hAnsiTheme="majorHAnsi" w:cstheme="majorHAnsi"/>
                <w:sz w:val="22"/>
              </w:rPr>
              <w:t>EQ-5D-5L</w:t>
            </w:r>
          </w:p>
        </w:tc>
        <w:tc>
          <w:tcPr>
            <w:tcW w:w="984" w:type="dxa"/>
            <w:shd w:val="clear" w:color="auto" w:fill="F2F2F2" w:themeFill="background1" w:themeFillShade="F2"/>
            <w:vAlign w:val="center"/>
          </w:tcPr>
          <w:p w14:paraId="4E38734C" w14:textId="77777777" w:rsidR="00AB44FE" w:rsidRPr="00D76406" w:rsidRDefault="00AB44FE" w:rsidP="00FC3A88">
            <w:pPr>
              <w:jc w:val="center"/>
              <w:rPr>
                <w:sz w:val="22"/>
              </w:rPr>
            </w:pPr>
            <w:r>
              <w:rPr>
                <w:sz w:val="22"/>
              </w:rPr>
              <w:t>94</w:t>
            </w:r>
          </w:p>
        </w:tc>
        <w:tc>
          <w:tcPr>
            <w:tcW w:w="718" w:type="dxa"/>
            <w:shd w:val="clear" w:color="auto" w:fill="F2F2F2" w:themeFill="background1" w:themeFillShade="F2"/>
            <w:vAlign w:val="center"/>
          </w:tcPr>
          <w:p w14:paraId="66ABFD07" w14:textId="77777777" w:rsidR="00AB44FE" w:rsidRPr="00D76406" w:rsidRDefault="00AB44FE" w:rsidP="00FC3A88">
            <w:pPr>
              <w:jc w:val="center"/>
              <w:rPr>
                <w:sz w:val="22"/>
              </w:rPr>
            </w:pPr>
            <w:r>
              <w:rPr>
                <w:sz w:val="22"/>
              </w:rPr>
              <w:t>0.68</w:t>
            </w:r>
          </w:p>
        </w:tc>
        <w:tc>
          <w:tcPr>
            <w:tcW w:w="718" w:type="dxa"/>
            <w:shd w:val="clear" w:color="auto" w:fill="F2F2F2" w:themeFill="background1" w:themeFillShade="F2"/>
            <w:vAlign w:val="center"/>
          </w:tcPr>
          <w:p w14:paraId="6F16EE40" w14:textId="77777777" w:rsidR="00AB44FE" w:rsidRPr="00D76406" w:rsidRDefault="00AB44FE" w:rsidP="00FC3A88">
            <w:pPr>
              <w:jc w:val="center"/>
              <w:rPr>
                <w:sz w:val="22"/>
              </w:rPr>
            </w:pPr>
            <w:r>
              <w:rPr>
                <w:sz w:val="22"/>
              </w:rPr>
              <w:t>0.69</w:t>
            </w:r>
          </w:p>
        </w:tc>
        <w:tc>
          <w:tcPr>
            <w:tcW w:w="2054" w:type="dxa"/>
            <w:shd w:val="clear" w:color="auto" w:fill="F2F2F2" w:themeFill="background1" w:themeFillShade="F2"/>
            <w:vAlign w:val="center"/>
          </w:tcPr>
          <w:p w14:paraId="5DBEFEFD" w14:textId="3D42DF3B" w:rsidR="00AB44FE" w:rsidRPr="00D76406" w:rsidRDefault="00AB44FE">
            <w:pPr>
              <w:jc w:val="center"/>
              <w:rPr>
                <w:sz w:val="22"/>
              </w:rPr>
            </w:pPr>
            <w:r>
              <w:rPr>
                <w:sz w:val="22"/>
              </w:rPr>
              <w:t xml:space="preserve"> </w:t>
            </w:r>
            <w:r w:rsidR="00B26B0E">
              <w:rPr>
                <w:sz w:val="22"/>
              </w:rPr>
              <w:t xml:space="preserve">0.004  </w:t>
            </w:r>
            <w:r>
              <w:rPr>
                <w:sz w:val="22"/>
              </w:rPr>
              <w:t>(-0.04, 0.03)</w:t>
            </w:r>
          </w:p>
        </w:tc>
        <w:tc>
          <w:tcPr>
            <w:tcW w:w="712" w:type="dxa"/>
            <w:shd w:val="clear" w:color="auto" w:fill="F2F2F2" w:themeFill="background1" w:themeFillShade="F2"/>
            <w:vAlign w:val="center"/>
          </w:tcPr>
          <w:p w14:paraId="54274C97" w14:textId="51105DCC" w:rsidR="00AB44FE" w:rsidRDefault="00AB44FE">
            <w:pPr>
              <w:jc w:val="center"/>
              <w:rPr>
                <w:sz w:val="22"/>
              </w:rPr>
            </w:pPr>
            <w:r>
              <w:rPr>
                <w:sz w:val="22"/>
              </w:rPr>
              <w:t>0.81</w:t>
            </w:r>
          </w:p>
        </w:tc>
        <w:tc>
          <w:tcPr>
            <w:tcW w:w="858" w:type="dxa"/>
            <w:shd w:val="clear" w:color="auto" w:fill="F2F2F2" w:themeFill="background1" w:themeFillShade="F2"/>
            <w:vAlign w:val="center"/>
          </w:tcPr>
          <w:p w14:paraId="034925ED" w14:textId="5AA3ACC1" w:rsidR="00AB44FE" w:rsidRPr="00D76406" w:rsidRDefault="00AB44FE">
            <w:pPr>
              <w:jc w:val="center"/>
              <w:rPr>
                <w:sz w:val="22"/>
              </w:rPr>
            </w:pPr>
            <w:r>
              <w:rPr>
                <w:sz w:val="22"/>
              </w:rPr>
              <w:t>0.03</w:t>
            </w:r>
          </w:p>
        </w:tc>
      </w:tr>
      <w:tr w:rsidR="00B26B0E" w14:paraId="1FE39795" w14:textId="77777777" w:rsidTr="00B26B0E">
        <w:tc>
          <w:tcPr>
            <w:tcW w:w="2972" w:type="dxa"/>
            <w:shd w:val="clear" w:color="auto" w:fill="F2F2F2" w:themeFill="background1" w:themeFillShade="F2"/>
            <w:vAlign w:val="center"/>
          </w:tcPr>
          <w:p w14:paraId="68B0C0EA" w14:textId="77777777" w:rsidR="00AB44FE" w:rsidRPr="00EB11EA" w:rsidRDefault="00AB44FE" w:rsidP="00C40B7D">
            <w:pPr>
              <w:rPr>
                <w:sz w:val="22"/>
              </w:rPr>
            </w:pPr>
            <w:r w:rsidRPr="00EB11EA">
              <w:rPr>
                <w:rFonts w:asciiTheme="majorHAnsi" w:hAnsiTheme="majorHAnsi" w:cstheme="majorHAnsi"/>
                <w:color w:val="000000"/>
                <w:sz w:val="22"/>
              </w:rPr>
              <w:t>WHOQOL-BREF Social Domain</w:t>
            </w:r>
          </w:p>
        </w:tc>
        <w:tc>
          <w:tcPr>
            <w:tcW w:w="984" w:type="dxa"/>
            <w:shd w:val="clear" w:color="auto" w:fill="F2F2F2" w:themeFill="background1" w:themeFillShade="F2"/>
            <w:vAlign w:val="center"/>
          </w:tcPr>
          <w:p w14:paraId="5FE5CF09" w14:textId="77777777" w:rsidR="00AB44FE" w:rsidRPr="00D76406" w:rsidRDefault="00AB44FE" w:rsidP="00FC3A88">
            <w:pPr>
              <w:jc w:val="center"/>
              <w:rPr>
                <w:sz w:val="22"/>
              </w:rPr>
            </w:pPr>
            <w:r>
              <w:rPr>
                <w:sz w:val="22"/>
              </w:rPr>
              <w:t>95</w:t>
            </w:r>
          </w:p>
        </w:tc>
        <w:tc>
          <w:tcPr>
            <w:tcW w:w="718" w:type="dxa"/>
            <w:shd w:val="clear" w:color="auto" w:fill="F2F2F2" w:themeFill="background1" w:themeFillShade="F2"/>
            <w:vAlign w:val="center"/>
          </w:tcPr>
          <w:p w14:paraId="0E447A0B" w14:textId="77777777" w:rsidR="00AB44FE" w:rsidRPr="00D76406" w:rsidRDefault="00AB44FE" w:rsidP="00FC3A88">
            <w:pPr>
              <w:jc w:val="center"/>
              <w:rPr>
                <w:sz w:val="22"/>
              </w:rPr>
            </w:pPr>
            <w:r>
              <w:rPr>
                <w:sz w:val="22"/>
              </w:rPr>
              <w:t>42.37</w:t>
            </w:r>
          </w:p>
        </w:tc>
        <w:tc>
          <w:tcPr>
            <w:tcW w:w="718" w:type="dxa"/>
            <w:shd w:val="clear" w:color="auto" w:fill="F2F2F2" w:themeFill="background1" w:themeFillShade="F2"/>
            <w:vAlign w:val="center"/>
          </w:tcPr>
          <w:p w14:paraId="740AAF71" w14:textId="77777777" w:rsidR="00AB44FE" w:rsidRPr="00D76406" w:rsidRDefault="00AB44FE" w:rsidP="00FC3A88">
            <w:pPr>
              <w:jc w:val="center"/>
              <w:rPr>
                <w:sz w:val="22"/>
              </w:rPr>
            </w:pPr>
            <w:r>
              <w:rPr>
                <w:sz w:val="22"/>
              </w:rPr>
              <w:t>45.17</w:t>
            </w:r>
          </w:p>
        </w:tc>
        <w:tc>
          <w:tcPr>
            <w:tcW w:w="2054" w:type="dxa"/>
            <w:shd w:val="clear" w:color="auto" w:fill="F2F2F2" w:themeFill="background1" w:themeFillShade="F2"/>
            <w:vAlign w:val="center"/>
          </w:tcPr>
          <w:p w14:paraId="58F96BC6" w14:textId="497AAC2E" w:rsidR="00AB44FE" w:rsidRPr="00D76406" w:rsidRDefault="00B26B0E">
            <w:pPr>
              <w:jc w:val="center"/>
              <w:rPr>
                <w:sz w:val="22"/>
              </w:rPr>
            </w:pPr>
            <w:r>
              <w:rPr>
                <w:sz w:val="22"/>
              </w:rPr>
              <w:t xml:space="preserve">2.81 </w:t>
            </w:r>
            <w:r w:rsidR="00AB44FE">
              <w:rPr>
                <w:sz w:val="22"/>
              </w:rPr>
              <w:t>(-7.21, 1.59)</w:t>
            </w:r>
          </w:p>
        </w:tc>
        <w:tc>
          <w:tcPr>
            <w:tcW w:w="712" w:type="dxa"/>
            <w:shd w:val="clear" w:color="auto" w:fill="F2F2F2" w:themeFill="background1" w:themeFillShade="F2"/>
            <w:vAlign w:val="center"/>
          </w:tcPr>
          <w:p w14:paraId="087335EE" w14:textId="043052C5" w:rsidR="00AB44FE" w:rsidRDefault="00AB44FE">
            <w:pPr>
              <w:jc w:val="center"/>
              <w:rPr>
                <w:sz w:val="22"/>
              </w:rPr>
            </w:pPr>
            <w:r>
              <w:rPr>
                <w:sz w:val="22"/>
              </w:rPr>
              <w:t>0.21</w:t>
            </w:r>
          </w:p>
        </w:tc>
        <w:tc>
          <w:tcPr>
            <w:tcW w:w="858" w:type="dxa"/>
            <w:shd w:val="clear" w:color="auto" w:fill="F2F2F2" w:themeFill="background1" w:themeFillShade="F2"/>
            <w:vAlign w:val="center"/>
          </w:tcPr>
          <w:p w14:paraId="73A87028" w14:textId="02B22CF4" w:rsidR="00AB44FE" w:rsidRPr="00D76406" w:rsidRDefault="00AB44FE">
            <w:pPr>
              <w:jc w:val="center"/>
              <w:rPr>
                <w:sz w:val="22"/>
              </w:rPr>
            </w:pPr>
            <w:r>
              <w:rPr>
                <w:sz w:val="22"/>
              </w:rPr>
              <w:t>0.13</w:t>
            </w:r>
          </w:p>
        </w:tc>
      </w:tr>
      <w:tr w:rsidR="00B26B0E" w14:paraId="1E08FCA3" w14:textId="77777777" w:rsidTr="00B26B0E">
        <w:tc>
          <w:tcPr>
            <w:tcW w:w="2972" w:type="dxa"/>
            <w:shd w:val="clear" w:color="auto" w:fill="F2F2F2" w:themeFill="background1" w:themeFillShade="F2"/>
            <w:vAlign w:val="center"/>
          </w:tcPr>
          <w:p w14:paraId="793AFC14" w14:textId="77777777" w:rsidR="00AB44FE" w:rsidRPr="00EB11EA" w:rsidRDefault="00AB44FE" w:rsidP="00C40B7D">
            <w:pPr>
              <w:rPr>
                <w:sz w:val="22"/>
              </w:rPr>
            </w:pPr>
            <w:r w:rsidRPr="00EB11EA">
              <w:rPr>
                <w:rFonts w:asciiTheme="majorHAnsi" w:hAnsiTheme="majorHAnsi" w:cstheme="majorHAnsi"/>
                <w:color w:val="000000"/>
                <w:sz w:val="22"/>
              </w:rPr>
              <w:t>WHOQOL-BREF Physical Domain</w:t>
            </w:r>
          </w:p>
        </w:tc>
        <w:tc>
          <w:tcPr>
            <w:tcW w:w="984" w:type="dxa"/>
            <w:shd w:val="clear" w:color="auto" w:fill="F2F2F2" w:themeFill="background1" w:themeFillShade="F2"/>
            <w:vAlign w:val="center"/>
          </w:tcPr>
          <w:p w14:paraId="66E57A02" w14:textId="77777777" w:rsidR="00AB44FE" w:rsidRPr="00D76406" w:rsidRDefault="00AB44FE" w:rsidP="00FC3A88">
            <w:pPr>
              <w:jc w:val="center"/>
              <w:rPr>
                <w:sz w:val="22"/>
              </w:rPr>
            </w:pPr>
            <w:r>
              <w:rPr>
                <w:sz w:val="22"/>
              </w:rPr>
              <w:t>95</w:t>
            </w:r>
          </w:p>
        </w:tc>
        <w:tc>
          <w:tcPr>
            <w:tcW w:w="718" w:type="dxa"/>
            <w:shd w:val="clear" w:color="auto" w:fill="F2F2F2" w:themeFill="background1" w:themeFillShade="F2"/>
            <w:vAlign w:val="center"/>
          </w:tcPr>
          <w:p w14:paraId="0C868A8D" w14:textId="77777777" w:rsidR="00AB44FE" w:rsidRPr="00D76406" w:rsidRDefault="00AB44FE" w:rsidP="00FC3A88">
            <w:pPr>
              <w:jc w:val="center"/>
              <w:rPr>
                <w:sz w:val="22"/>
              </w:rPr>
            </w:pPr>
            <w:r>
              <w:rPr>
                <w:sz w:val="22"/>
              </w:rPr>
              <w:t>52.20</w:t>
            </w:r>
          </w:p>
        </w:tc>
        <w:tc>
          <w:tcPr>
            <w:tcW w:w="718" w:type="dxa"/>
            <w:shd w:val="clear" w:color="auto" w:fill="F2F2F2" w:themeFill="background1" w:themeFillShade="F2"/>
            <w:vAlign w:val="center"/>
          </w:tcPr>
          <w:p w14:paraId="207E0550" w14:textId="77777777" w:rsidR="00AB44FE" w:rsidRPr="00D76406" w:rsidRDefault="00AB44FE" w:rsidP="00FC3A88">
            <w:pPr>
              <w:jc w:val="center"/>
              <w:rPr>
                <w:sz w:val="22"/>
              </w:rPr>
            </w:pPr>
            <w:r>
              <w:rPr>
                <w:sz w:val="22"/>
              </w:rPr>
              <w:t>51.95</w:t>
            </w:r>
          </w:p>
        </w:tc>
        <w:tc>
          <w:tcPr>
            <w:tcW w:w="2054" w:type="dxa"/>
            <w:shd w:val="clear" w:color="auto" w:fill="F2F2F2" w:themeFill="background1" w:themeFillShade="F2"/>
            <w:vAlign w:val="center"/>
          </w:tcPr>
          <w:p w14:paraId="1D9E897C" w14:textId="022C4113" w:rsidR="00AB44FE" w:rsidRPr="00D76406" w:rsidRDefault="00B26B0E">
            <w:pPr>
              <w:jc w:val="center"/>
              <w:rPr>
                <w:sz w:val="22"/>
              </w:rPr>
            </w:pPr>
            <w:r>
              <w:rPr>
                <w:sz w:val="22"/>
              </w:rPr>
              <w:t xml:space="preserve">0.24 </w:t>
            </w:r>
            <w:r w:rsidR="00AB44FE">
              <w:rPr>
                <w:sz w:val="22"/>
              </w:rPr>
              <w:t>(-2.96, 3.46)</w:t>
            </w:r>
          </w:p>
        </w:tc>
        <w:tc>
          <w:tcPr>
            <w:tcW w:w="712" w:type="dxa"/>
            <w:shd w:val="clear" w:color="auto" w:fill="F2F2F2" w:themeFill="background1" w:themeFillShade="F2"/>
            <w:vAlign w:val="center"/>
          </w:tcPr>
          <w:p w14:paraId="65A1E04A" w14:textId="453AB58B" w:rsidR="00AB44FE" w:rsidRDefault="00AB44FE">
            <w:pPr>
              <w:jc w:val="center"/>
              <w:rPr>
                <w:sz w:val="22"/>
              </w:rPr>
            </w:pPr>
            <w:r>
              <w:rPr>
                <w:sz w:val="22"/>
              </w:rPr>
              <w:t>0.88</w:t>
            </w:r>
          </w:p>
        </w:tc>
        <w:tc>
          <w:tcPr>
            <w:tcW w:w="858" w:type="dxa"/>
            <w:shd w:val="clear" w:color="auto" w:fill="F2F2F2" w:themeFill="background1" w:themeFillShade="F2"/>
            <w:vAlign w:val="center"/>
          </w:tcPr>
          <w:p w14:paraId="660D0F18" w14:textId="46E8A229" w:rsidR="00AB44FE" w:rsidRPr="00D76406" w:rsidRDefault="00AB44FE">
            <w:pPr>
              <w:jc w:val="center"/>
              <w:rPr>
                <w:sz w:val="22"/>
              </w:rPr>
            </w:pPr>
            <w:r>
              <w:rPr>
                <w:sz w:val="22"/>
              </w:rPr>
              <w:t>0.02</w:t>
            </w:r>
          </w:p>
        </w:tc>
      </w:tr>
      <w:tr w:rsidR="00B26B0E" w14:paraId="0CDE2F75" w14:textId="77777777" w:rsidTr="00B26B0E">
        <w:tc>
          <w:tcPr>
            <w:tcW w:w="2972" w:type="dxa"/>
            <w:shd w:val="clear" w:color="auto" w:fill="F2F2F2" w:themeFill="background1" w:themeFillShade="F2"/>
          </w:tcPr>
          <w:p w14:paraId="59D0C8CA" w14:textId="77777777" w:rsidR="00AB44FE" w:rsidRPr="00EB11EA" w:rsidRDefault="00AB44FE" w:rsidP="00C40B7D">
            <w:pPr>
              <w:rPr>
                <w:sz w:val="22"/>
              </w:rPr>
            </w:pPr>
            <w:r w:rsidRPr="00EB11EA">
              <w:rPr>
                <w:rFonts w:asciiTheme="majorHAnsi" w:hAnsiTheme="majorHAnsi" w:cstheme="majorHAnsi"/>
                <w:color w:val="000000"/>
                <w:sz w:val="22"/>
              </w:rPr>
              <w:t>WHOQOL-BREF Environment Domain</w:t>
            </w:r>
          </w:p>
        </w:tc>
        <w:tc>
          <w:tcPr>
            <w:tcW w:w="984" w:type="dxa"/>
            <w:shd w:val="clear" w:color="auto" w:fill="F2F2F2" w:themeFill="background1" w:themeFillShade="F2"/>
            <w:vAlign w:val="center"/>
          </w:tcPr>
          <w:p w14:paraId="39B3C37A" w14:textId="77777777" w:rsidR="00AB44FE" w:rsidRPr="00D76406" w:rsidRDefault="00AB44FE" w:rsidP="00FC3A88">
            <w:pPr>
              <w:jc w:val="center"/>
              <w:rPr>
                <w:sz w:val="22"/>
              </w:rPr>
            </w:pPr>
            <w:r>
              <w:rPr>
                <w:sz w:val="22"/>
              </w:rPr>
              <w:t>95</w:t>
            </w:r>
          </w:p>
        </w:tc>
        <w:tc>
          <w:tcPr>
            <w:tcW w:w="718" w:type="dxa"/>
            <w:shd w:val="clear" w:color="auto" w:fill="F2F2F2" w:themeFill="background1" w:themeFillShade="F2"/>
            <w:vAlign w:val="center"/>
          </w:tcPr>
          <w:p w14:paraId="405EEDD8" w14:textId="77777777" w:rsidR="00AB44FE" w:rsidRPr="00D76406" w:rsidRDefault="00AB44FE" w:rsidP="00FC3A88">
            <w:pPr>
              <w:jc w:val="center"/>
              <w:rPr>
                <w:sz w:val="22"/>
              </w:rPr>
            </w:pPr>
            <w:r>
              <w:rPr>
                <w:sz w:val="22"/>
              </w:rPr>
              <w:t>56.64</w:t>
            </w:r>
          </w:p>
        </w:tc>
        <w:tc>
          <w:tcPr>
            <w:tcW w:w="718" w:type="dxa"/>
            <w:shd w:val="clear" w:color="auto" w:fill="F2F2F2" w:themeFill="background1" w:themeFillShade="F2"/>
            <w:vAlign w:val="center"/>
          </w:tcPr>
          <w:p w14:paraId="14D75F19" w14:textId="77777777" w:rsidR="00AB44FE" w:rsidRPr="00D76406" w:rsidRDefault="00AB44FE" w:rsidP="00FC3A88">
            <w:pPr>
              <w:jc w:val="center"/>
              <w:rPr>
                <w:sz w:val="22"/>
              </w:rPr>
            </w:pPr>
            <w:r>
              <w:rPr>
                <w:sz w:val="22"/>
              </w:rPr>
              <w:t>54.57</w:t>
            </w:r>
          </w:p>
        </w:tc>
        <w:tc>
          <w:tcPr>
            <w:tcW w:w="2054" w:type="dxa"/>
            <w:shd w:val="clear" w:color="auto" w:fill="F2F2F2" w:themeFill="background1" w:themeFillShade="F2"/>
            <w:vAlign w:val="center"/>
          </w:tcPr>
          <w:p w14:paraId="2567FD94" w14:textId="76C919A4" w:rsidR="00AB44FE" w:rsidRPr="00D76406" w:rsidRDefault="00B26B0E">
            <w:pPr>
              <w:jc w:val="center"/>
              <w:rPr>
                <w:sz w:val="22"/>
              </w:rPr>
            </w:pPr>
            <w:r>
              <w:rPr>
                <w:sz w:val="22"/>
              </w:rPr>
              <w:t xml:space="preserve">2.08 </w:t>
            </w:r>
            <w:r w:rsidR="00AB44FE">
              <w:rPr>
                <w:sz w:val="22"/>
              </w:rPr>
              <w:t>(-0.74, 4.90)</w:t>
            </w:r>
          </w:p>
        </w:tc>
        <w:tc>
          <w:tcPr>
            <w:tcW w:w="712" w:type="dxa"/>
            <w:shd w:val="clear" w:color="auto" w:fill="F2F2F2" w:themeFill="background1" w:themeFillShade="F2"/>
            <w:vAlign w:val="center"/>
          </w:tcPr>
          <w:p w14:paraId="732C6A40" w14:textId="04CB9F2A" w:rsidR="00AB44FE" w:rsidRDefault="00AB44FE">
            <w:pPr>
              <w:jc w:val="center"/>
              <w:rPr>
                <w:sz w:val="22"/>
              </w:rPr>
            </w:pPr>
            <w:r>
              <w:rPr>
                <w:sz w:val="22"/>
              </w:rPr>
              <w:t>0.15</w:t>
            </w:r>
          </w:p>
        </w:tc>
        <w:tc>
          <w:tcPr>
            <w:tcW w:w="858" w:type="dxa"/>
            <w:shd w:val="clear" w:color="auto" w:fill="F2F2F2" w:themeFill="background1" w:themeFillShade="F2"/>
            <w:vAlign w:val="center"/>
          </w:tcPr>
          <w:p w14:paraId="2177D2C9" w14:textId="0E266CE6" w:rsidR="00AB44FE" w:rsidRPr="00D76406" w:rsidRDefault="00AB44FE">
            <w:pPr>
              <w:jc w:val="center"/>
              <w:rPr>
                <w:sz w:val="22"/>
              </w:rPr>
            </w:pPr>
            <w:r>
              <w:rPr>
                <w:sz w:val="22"/>
              </w:rPr>
              <w:t>0.15</w:t>
            </w:r>
          </w:p>
        </w:tc>
      </w:tr>
      <w:tr w:rsidR="00B26B0E" w14:paraId="43777FE2" w14:textId="77777777" w:rsidTr="00B26B0E">
        <w:tc>
          <w:tcPr>
            <w:tcW w:w="2972" w:type="dxa"/>
            <w:shd w:val="clear" w:color="auto" w:fill="F2F2F2" w:themeFill="background1" w:themeFillShade="F2"/>
            <w:vAlign w:val="center"/>
          </w:tcPr>
          <w:p w14:paraId="245B78BD" w14:textId="3F0CB1DB" w:rsidR="00AB44FE" w:rsidRPr="00EB11EA" w:rsidRDefault="00AB44FE" w:rsidP="00C40B7D">
            <w:pPr>
              <w:rPr>
                <w:rFonts w:asciiTheme="majorHAnsi" w:hAnsiTheme="majorHAnsi" w:cstheme="majorHAnsi"/>
                <w:color w:val="000000"/>
                <w:sz w:val="22"/>
              </w:rPr>
            </w:pPr>
            <w:r w:rsidRPr="00EB11EA">
              <w:rPr>
                <w:rFonts w:asciiTheme="majorHAnsi" w:hAnsiTheme="majorHAnsi" w:cstheme="majorHAnsi"/>
                <w:color w:val="000000"/>
                <w:sz w:val="22"/>
              </w:rPr>
              <w:t>ISEL-SF: Belonging sub-scale</w:t>
            </w:r>
          </w:p>
        </w:tc>
        <w:tc>
          <w:tcPr>
            <w:tcW w:w="984" w:type="dxa"/>
            <w:shd w:val="clear" w:color="auto" w:fill="F2F2F2" w:themeFill="background1" w:themeFillShade="F2"/>
            <w:vAlign w:val="center"/>
          </w:tcPr>
          <w:p w14:paraId="6433B9C8" w14:textId="6510074E" w:rsidR="00AB44FE" w:rsidRDefault="00AB44FE" w:rsidP="00FC3A88">
            <w:pPr>
              <w:jc w:val="center"/>
              <w:rPr>
                <w:sz w:val="22"/>
              </w:rPr>
            </w:pPr>
            <w:r>
              <w:rPr>
                <w:sz w:val="22"/>
              </w:rPr>
              <w:t>95</w:t>
            </w:r>
          </w:p>
        </w:tc>
        <w:tc>
          <w:tcPr>
            <w:tcW w:w="718" w:type="dxa"/>
            <w:shd w:val="clear" w:color="auto" w:fill="F2F2F2" w:themeFill="background1" w:themeFillShade="F2"/>
            <w:vAlign w:val="center"/>
          </w:tcPr>
          <w:p w14:paraId="2F6B26AB" w14:textId="32F538FE" w:rsidR="00AB44FE" w:rsidRDefault="00AB44FE" w:rsidP="00FC3A88">
            <w:pPr>
              <w:jc w:val="center"/>
              <w:rPr>
                <w:sz w:val="22"/>
              </w:rPr>
            </w:pPr>
            <w:r>
              <w:rPr>
                <w:sz w:val="22"/>
              </w:rPr>
              <w:t>7.21</w:t>
            </w:r>
          </w:p>
        </w:tc>
        <w:tc>
          <w:tcPr>
            <w:tcW w:w="718" w:type="dxa"/>
            <w:shd w:val="clear" w:color="auto" w:fill="F2F2F2" w:themeFill="background1" w:themeFillShade="F2"/>
            <w:vAlign w:val="center"/>
          </w:tcPr>
          <w:p w14:paraId="3CB72F02" w14:textId="04983335" w:rsidR="00AB44FE" w:rsidRDefault="00AB44FE" w:rsidP="00FC3A88">
            <w:pPr>
              <w:jc w:val="center"/>
              <w:rPr>
                <w:sz w:val="22"/>
              </w:rPr>
            </w:pPr>
            <w:r>
              <w:rPr>
                <w:sz w:val="22"/>
              </w:rPr>
              <w:t>6.71</w:t>
            </w:r>
          </w:p>
        </w:tc>
        <w:tc>
          <w:tcPr>
            <w:tcW w:w="2054" w:type="dxa"/>
            <w:shd w:val="clear" w:color="auto" w:fill="F2F2F2" w:themeFill="background1" w:themeFillShade="F2"/>
            <w:vAlign w:val="center"/>
          </w:tcPr>
          <w:p w14:paraId="5A93451A" w14:textId="1BE99B13" w:rsidR="00AB44FE" w:rsidRDefault="00B26B0E">
            <w:pPr>
              <w:jc w:val="center"/>
              <w:rPr>
                <w:sz w:val="22"/>
              </w:rPr>
            </w:pPr>
            <w:r>
              <w:rPr>
                <w:sz w:val="22"/>
              </w:rPr>
              <w:t xml:space="preserve">0.51 </w:t>
            </w:r>
            <w:r w:rsidR="00AB44FE">
              <w:rPr>
                <w:sz w:val="22"/>
              </w:rPr>
              <w:t>(-0.11, 1.12)</w:t>
            </w:r>
          </w:p>
        </w:tc>
        <w:tc>
          <w:tcPr>
            <w:tcW w:w="712" w:type="dxa"/>
            <w:shd w:val="clear" w:color="auto" w:fill="F2F2F2" w:themeFill="background1" w:themeFillShade="F2"/>
            <w:vAlign w:val="center"/>
          </w:tcPr>
          <w:p w14:paraId="188E2388" w14:textId="2A79961C" w:rsidR="00AB44FE" w:rsidRDefault="00AB44FE">
            <w:pPr>
              <w:jc w:val="center"/>
              <w:rPr>
                <w:sz w:val="22"/>
              </w:rPr>
            </w:pPr>
            <w:r>
              <w:rPr>
                <w:sz w:val="22"/>
              </w:rPr>
              <w:t>0.10</w:t>
            </w:r>
          </w:p>
        </w:tc>
        <w:tc>
          <w:tcPr>
            <w:tcW w:w="858" w:type="dxa"/>
            <w:shd w:val="clear" w:color="auto" w:fill="F2F2F2" w:themeFill="background1" w:themeFillShade="F2"/>
            <w:vAlign w:val="center"/>
          </w:tcPr>
          <w:p w14:paraId="5ECEED6E" w14:textId="09F50A05" w:rsidR="00AB44FE" w:rsidRDefault="00AB44FE">
            <w:pPr>
              <w:jc w:val="center"/>
              <w:rPr>
                <w:sz w:val="22"/>
              </w:rPr>
            </w:pPr>
            <w:r>
              <w:rPr>
                <w:sz w:val="22"/>
              </w:rPr>
              <w:t>0.17</w:t>
            </w:r>
          </w:p>
        </w:tc>
      </w:tr>
      <w:tr w:rsidR="00AB44FE" w14:paraId="59B22551" w14:textId="77777777" w:rsidTr="004F66DC">
        <w:trPr>
          <w:trHeight w:val="340"/>
        </w:trPr>
        <w:tc>
          <w:tcPr>
            <w:tcW w:w="9016" w:type="dxa"/>
            <w:gridSpan w:val="7"/>
            <w:shd w:val="clear" w:color="auto" w:fill="auto"/>
          </w:tcPr>
          <w:p w14:paraId="7A03F32B" w14:textId="77777777" w:rsidR="00B26B0E" w:rsidRDefault="00B26B0E" w:rsidP="00AE648B">
            <w:pPr>
              <w:rPr>
                <w:b/>
                <w:sz w:val="22"/>
              </w:rPr>
            </w:pPr>
          </w:p>
          <w:p w14:paraId="6D04515C" w14:textId="7F019026" w:rsidR="00AB44FE" w:rsidRPr="00AE648B" w:rsidRDefault="00AB44FE" w:rsidP="00AE648B">
            <w:pPr>
              <w:rPr>
                <w:b/>
                <w:sz w:val="22"/>
              </w:rPr>
            </w:pPr>
            <w:r w:rsidRPr="00AE648B">
              <w:rPr>
                <w:b/>
                <w:sz w:val="22"/>
              </w:rPr>
              <w:t>T5 (24 month follow-up)</w:t>
            </w:r>
          </w:p>
        </w:tc>
      </w:tr>
      <w:bookmarkEnd w:id="342"/>
    </w:tbl>
    <w:tbl>
      <w:tblPr>
        <w:tblStyle w:val="TableGrid18"/>
        <w:tblW w:w="0" w:type="auto"/>
        <w:tblLook w:val="04A0" w:firstRow="1" w:lastRow="0" w:firstColumn="1" w:lastColumn="0" w:noHBand="0" w:noVBand="1"/>
      </w:tblPr>
      <w:tblGrid>
        <w:gridCol w:w="3114"/>
        <w:gridCol w:w="845"/>
        <w:gridCol w:w="718"/>
        <w:gridCol w:w="847"/>
        <w:gridCol w:w="1985"/>
        <w:gridCol w:w="664"/>
        <w:gridCol w:w="843"/>
      </w:tblGrid>
      <w:tr w:rsidR="00B26B0E" w:rsidRPr="00C40B7D" w14:paraId="35CB173F" w14:textId="77777777" w:rsidTr="00B26B0E">
        <w:trPr>
          <w:trHeight w:val="299"/>
        </w:trPr>
        <w:tc>
          <w:tcPr>
            <w:tcW w:w="3114" w:type="dxa"/>
            <w:vAlign w:val="center"/>
          </w:tcPr>
          <w:p w14:paraId="2ACA55D1" w14:textId="77777777" w:rsidR="00B26B0E" w:rsidRPr="00C40B7D" w:rsidRDefault="00B26B0E" w:rsidP="00C85BF4">
            <w:pPr>
              <w:jc w:val="center"/>
              <w:rPr>
                <w:sz w:val="22"/>
              </w:rPr>
            </w:pPr>
          </w:p>
        </w:tc>
        <w:tc>
          <w:tcPr>
            <w:tcW w:w="845" w:type="dxa"/>
          </w:tcPr>
          <w:p w14:paraId="2F4AF683" w14:textId="7C68D905" w:rsidR="00B26B0E" w:rsidRPr="004F66DC" w:rsidRDefault="00B26B0E" w:rsidP="00C85BF4">
            <w:pPr>
              <w:jc w:val="center"/>
              <w:rPr>
                <w:b/>
                <w:sz w:val="22"/>
              </w:rPr>
            </w:pPr>
          </w:p>
        </w:tc>
        <w:tc>
          <w:tcPr>
            <w:tcW w:w="718" w:type="dxa"/>
            <w:vAlign w:val="center"/>
          </w:tcPr>
          <w:p w14:paraId="69DFD348" w14:textId="77777777" w:rsidR="00B26B0E" w:rsidRPr="00C40B7D" w:rsidRDefault="00B26B0E" w:rsidP="00C85BF4">
            <w:pPr>
              <w:jc w:val="center"/>
              <w:rPr>
                <w:b/>
                <w:sz w:val="22"/>
              </w:rPr>
            </w:pPr>
            <w:r w:rsidRPr="00C40B7D">
              <w:rPr>
                <w:b/>
                <w:sz w:val="22"/>
              </w:rPr>
              <w:t>T0</w:t>
            </w:r>
          </w:p>
        </w:tc>
        <w:tc>
          <w:tcPr>
            <w:tcW w:w="847" w:type="dxa"/>
            <w:vAlign w:val="center"/>
          </w:tcPr>
          <w:p w14:paraId="4AB96D3D" w14:textId="77777777" w:rsidR="00B26B0E" w:rsidRPr="00C40B7D" w:rsidRDefault="00B26B0E" w:rsidP="00C85BF4">
            <w:pPr>
              <w:jc w:val="center"/>
              <w:rPr>
                <w:b/>
                <w:sz w:val="22"/>
              </w:rPr>
            </w:pPr>
            <w:r w:rsidRPr="00C40B7D">
              <w:rPr>
                <w:b/>
                <w:sz w:val="22"/>
              </w:rPr>
              <w:t>T5</w:t>
            </w:r>
          </w:p>
        </w:tc>
        <w:tc>
          <w:tcPr>
            <w:tcW w:w="1985" w:type="dxa"/>
            <w:vAlign w:val="center"/>
          </w:tcPr>
          <w:p w14:paraId="46A08F35" w14:textId="3585A365" w:rsidR="00B26B0E" w:rsidRPr="00C40B7D" w:rsidRDefault="00B26B0E" w:rsidP="00C85BF4">
            <w:pPr>
              <w:jc w:val="center"/>
              <w:rPr>
                <w:sz w:val="22"/>
              </w:rPr>
            </w:pPr>
          </w:p>
        </w:tc>
        <w:tc>
          <w:tcPr>
            <w:tcW w:w="664" w:type="dxa"/>
          </w:tcPr>
          <w:p w14:paraId="00772AA9" w14:textId="77777777" w:rsidR="00B26B0E" w:rsidRPr="00C40B7D" w:rsidRDefault="00B26B0E" w:rsidP="00C85BF4">
            <w:pPr>
              <w:jc w:val="center"/>
              <w:rPr>
                <w:sz w:val="22"/>
              </w:rPr>
            </w:pPr>
          </w:p>
        </w:tc>
        <w:tc>
          <w:tcPr>
            <w:tcW w:w="843" w:type="dxa"/>
            <w:vAlign w:val="center"/>
          </w:tcPr>
          <w:p w14:paraId="18A2BA20" w14:textId="28131E1E" w:rsidR="00B26B0E" w:rsidRPr="00C40B7D" w:rsidRDefault="00B26B0E" w:rsidP="00C85BF4">
            <w:pPr>
              <w:jc w:val="center"/>
              <w:rPr>
                <w:sz w:val="22"/>
              </w:rPr>
            </w:pPr>
          </w:p>
        </w:tc>
      </w:tr>
      <w:tr w:rsidR="00B26B0E" w:rsidRPr="00C40B7D" w14:paraId="2FE4FE3C" w14:textId="77777777" w:rsidTr="00B26B0E">
        <w:tc>
          <w:tcPr>
            <w:tcW w:w="3114" w:type="dxa"/>
            <w:vAlign w:val="center"/>
          </w:tcPr>
          <w:p w14:paraId="4B479983" w14:textId="77777777" w:rsidR="00B26B0E" w:rsidRPr="00EB11EA" w:rsidRDefault="00B26B0E" w:rsidP="00C85BF4">
            <w:pPr>
              <w:rPr>
                <w:sz w:val="22"/>
              </w:rPr>
            </w:pPr>
            <w:r>
              <w:rPr>
                <w:rFonts w:asciiTheme="majorHAnsi" w:hAnsiTheme="majorHAnsi" w:cstheme="majorHAnsi"/>
                <w:sz w:val="22"/>
              </w:rPr>
              <w:t>EQ</w:t>
            </w:r>
            <w:r w:rsidRPr="00EB11EA">
              <w:rPr>
                <w:rFonts w:asciiTheme="majorHAnsi" w:hAnsiTheme="majorHAnsi" w:cstheme="majorHAnsi"/>
                <w:sz w:val="22"/>
              </w:rPr>
              <w:t>-5D-5L</w:t>
            </w:r>
          </w:p>
        </w:tc>
        <w:tc>
          <w:tcPr>
            <w:tcW w:w="845" w:type="dxa"/>
            <w:vAlign w:val="center"/>
          </w:tcPr>
          <w:p w14:paraId="14D91753" w14:textId="77777777" w:rsidR="00B26B0E" w:rsidRPr="00C40B7D" w:rsidRDefault="00B26B0E" w:rsidP="00C85BF4">
            <w:pPr>
              <w:jc w:val="center"/>
              <w:rPr>
                <w:sz w:val="22"/>
              </w:rPr>
            </w:pPr>
            <w:r w:rsidRPr="00C40B7D">
              <w:rPr>
                <w:sz w:val="22"/>
              </w:rPr>
              <w:t>62</w:t>
            </w:r>
          </w:p>
        </w:tc>
        <w:tc>
          <w:tcPr>
            <w:tcW w:w="718" w:type="dxa"/>
            <w:vAlign w:val="center"/>
          </w:tcPr>
          <w:p w14:paraId="676091BC" w14:textId="77777777" w:rsidR="00B26B0E" w:rsidRPr="00C40B7D" w:rsidRDefault="00B26B0E" w:rsidP="00C85BF4">
            <w:pPr>
              <w:jc w:val="center"/>
              <w:rPr>
                <w:sz w:val="22"/>
              </w:rPr>
            </w:pPr>
            <w:r w:rsidRPr="00C40B7D">
              <w:rPr>
                <w:sz w:val="22"/>
              </w:rPr>
              <w:t>0.67</w:t>
            </w:r>
          </w:p>
        </w:tc>
        <w:tc>
          <w:tcPr>
            <w:tcW w:w="847" w:type="dxa"/>
            <w:vAlign w:val="center"/>
          </w:tcPr>
          <w:p w14:paraId="7EC3B72E" w14:textId="77777777" w:rsidR="00B26B0E" w:rsidRPr="00C40B7D" w:rsidRDefault="00B26B0E" w:rsidP="00C85BF4">
            <w:pPr>
              <w:jc w:val="center"/>
              <w:rPr>
                <w:sz w:val="22"/>
              </w:rPr>
            </w:pPr>
            <w:r w:rsidRPr="00C40B7D">
              <w:rPr>
                <w:sz w:val="22"/>
              </w:rPr>
              <w:t>0.65</w:t>
            </w:r>
          </w:p>
        </w:tc>
        <w:tc>
          <w:tcPr>
            <w:tcW w:w="1985" w:type="dxa"/>
            <w:vAlign w:val="center"/>
          </w:tcPr>
          <w:p w14:paraId="35575067" w14:textId="6BEEE112" w:rsidR="00B26B0E" w:rsidRPr="00C40B7D" w:rsidRDefault="00B26B0E" w:rsidP="00C85BF4">
            <w:pPr>
              <w:jc w:val="center"/>
              <w:rPr>
                <w:sz w:val="22"/>
              </w:rPr>
            </w:pPr>
            <w:r>
              <w:rPr>
                <w:sz w:val="22"/>
              </w:rPr>
              <w:t xml:space="preserve">0.02 </w:t>
            </w:r>
            <w:r w:rsidRPr="00C40B7D">
              <w:rPr>
                <w:sz w:val="22"/>
              </w:rPr>
              <w:t xml:space="preserve"> (-0.01, 0.10)</w:t>
            </w:r>
          </w:p>
        </w:tc>
        <w:tc>
          <w:tcPr>
            <w:tcW w:w="664" w:type="dxa"/>
          </w:tcPr>
          <w:p w14:paraId="4B127D92" w14:textId="6FE8CD8A" w:rsidR="00B26B0E" w:rsidRPr="00C40B7D" w:rsidRDefault="00B26B0E" w:rsidP="00C85BF4">
            <w:pPr>
              <w:jc w:val="center"/>
              <w:rPr>
                <w:sz w:val="22"/>
              </w:rPr>
            </w:pPr>
            <w:r>
              <w:rPr>
                <w:sz w:val="22"/>
              </w:rPr>
              <w:t>0.04</w:t>
            </w:r>
          </w:p>
        </w:tc>
        <w:tc>
          <w:tcPr>
            <w:tcW w:w="843" w:type="dxa"/>
            <w:vAlign w:val="center"/>
          </w:tcPr>
          <w:p w14:paraId="71B46073" w14:textId="76AC4CFD" w:rsidR="00B26B0E" w:rsidRPr="00C40B7D" w:rsidRDefault="00B26B0E" w:rsidP="00C85BF4">
            <w:pPr>
              <w:jc w:val="center"/>
              <w:rPr>
                <w:sz w:val="22"/>
              </w:rPr>
            </w:pPr>
            <w:r w:rsidRPr="00C40B7D">
              <w:rPr>
                <w:sz w:val="22"/>
              </w:rPr>
              <w:t>0.11</w:t>
            </w:r>
          </w:p>
        </w:tc>
      </w:tr>
      <w:tr w:rsidR="00B26B0E" w:rsidRPr="00C40B7D" w14:paraId="47F9F292" w14:textId="77777777" w:rsidTr="00B26B0E">
        <w:tc>
          <w:tcPr>
            <w:tcW w:w="3114" w:type="dxa"/>
            <w:vAlign w:val="center"/>
          </w:tcPr>
          <w:p w14:paraId="7EFA1158" w14:textId="77777777" w:rsidR="00B26B0E" w:rsidRPr="00EB11EA" w:rsidRDefault="00B26B0E" w:rsidP="00C85BF4">
            <w:pPr>
              <w:rPr>
                <w:sz w:val="22"/>
              </w:rPr>
            </w:pPr>
            <w:r w:rsidRPr="00EB11EA">
              <w:rPr>
                <w:rFonts w:asciiTheme="majorHAnsi" w:hAnsiTheme="majorHAnsi" w:cstheme="majorHAnsi"/>
                <w:color w:val="000000"/>
                <w:sz w:val="22"/>
              </w:rPr>
              <w:t>WHOQOL-BREF Social Domain</w:t>
            </w:r>
          </w:p>
        </w:tc>
        <w:tc>
          <w:tcPr>
            <w:tcW w:w="845" w:type="dxa"/>
            <w:vAlign w:val="center"/>
          </w:tcPr>
          <w:p w14:paraId="5A785D18" w14:textId="77777777" w:rsidR="00B26B0E" w:rsidRPr="00C40B7D" w:rsidRDefault="00B26B0E" w:rsidP="00C85BF4">
            <w:pPr>
              <w:jc w:val="center"/>
              <w:rPr>
                <w:sz w:val="22"/>
              </w:rPr>
            </w:pPr>
            <w:r w:rsidRPr="00C40B7D">
              <w:rPr>
                <w:sz w:val="22"/>
              </w:rPr>
              <w:t>61</w:t>
            </w:r>
          </w:p>
        </w:tc>
        <w:tc>
          <w:tcPr>
            <w:tcW w:w="718" w:type="dxa"/>
            <w:vAlign w:val="center"/>
          </w:tcPr>
          <w:p w14:paraId="569852EF" w14:textId="77777777" w:rsidR="00B26B0E" w:rsidRPr="00C40B7D" w:rsidRDefault="00B26B0E" w:rsidP="00C85BF4">
            <w:pPr>
              <w:jc w:val="center"/>
              <w:rPr>
                <w:sz w:val="22"/>
              </w:rPr>
            </w:pPr>
            <w:r w:rsidRPr="00C40B7D">
              <w:rPr>
                <w:sz w:val="22"/>
              </w:rPr>
              <w:t>41.67</w:t>
            </w:r>
          </w:p>
        </w:tc>
        <w:tc>
          <w:tcPr>
            <w:tcW w:w="847" w:type="dxa"/>
            <w:vAlign w:val="center"/>
          </w:tcPr>
          <w:p w14:paraId="2CB28646" w14:textId="77777777" w:rsidR="00B26B0E" w:rsidRPr="00C40B7D" w:rsidRDefault="00B26B0E" w:rsidP="00C85BF4">
            <w:pPr>
              <w:jc w:val="center"/>
              <w:rPr>
                <w:sz w:val="22"/>
              </w:rPr>
            </w:pPr>
            <w:r w:rsidRPr="00C40B7D">
              <w:rPr>
                <w:sz w:val="22"/>
              </w:rPr>
              <w:t>40.85</w:t>
            </w:r>
          </w:p>
        </w:tc>
        <w:tc>
          <w:tcPr>
            <w:tcW w:w="1985" w:type="dxa"/>
            <w:vAlign w:val="center"/>
          </w:tcPr>
          <w:p w14:paraId="57D5F109" w14:textId="463D6015" w:rsidR="00B26B0E" w:rsidRPr="00C40B7D" w:rsidRDefault="00B26B0E" w:rsidP="00FC3A88">
            <w:pPr>
              <w:jc w:val="center"/>
              <w:rPr>
                <w:sz w:val="22"/>
              </w:rPr>
            </w:pPr>
            <w:r>
              <w:rPr>
                <w:sz w:val="22"/>
              </w:rPr>
              <w:t xml:space="preserve">0.82 </w:t>
            </w:r>
            <w:r w:rsidRPr="00C40B7D">
              <w:rPr>
                <w:sz w:val="22"/>
              </w:rPr>
              <w:t>(-5.28, 6.92)</w:t>
            </w:r>
          </w:p>
        </w:tc>
        <w:tc>
          <w:tcPr>
            <w:tcW w:w="664" w:type="dxa"/>
          </w:tcPr>
          <w:p w14:paraId="7B68A70F" w14:textId="029A7B2C" w:rsidR="00B26B0E" w:rsidRPr="00C40B7D" w:rsidRDefault="00B26B0E" w:rsidP="00C85BF4">
            <w:pPr>
              <w:jc w:val="center"/>
              <w:rPr>
                <w:sz w:val="22"/>
              </w:rPr>
            </w:pPr>
            <w:r>
              <w:rPr>
                <w:sz w:val="22"/>
              </w:rPr>
              <w:t>0.79</w:t>
            </w:r>
          </w:p>
        </w:tc>
        <w:tc>
          <w:tcPr>
            <w:tcW w:w="843" w:type="dxa"/>
            <w:vAlign w:val="center"/>
          </w:tcPr>
          <w:p w14:paraId="458CDCA8" w14:textId="1F683291" w:rsidR="00B26B0E" w:rsidRPr="00C40B7D" w:rsidRDefault="00B26B0E" w:rsidP="00C85BF4">
            <w:pPr>
              <w:jc w:val="center"/>
              <w:rPr>
                <w:sz w:val="22"/>
              </w:rPr>
            </w:pPr>
            <w:r w:rsidRPr="00C40B7D">
              <w:rPr>
                <w:sz w:val="22"/>
              </w:rPr>
              <w:t>0.03</w:t>
            </w:r>
          </w:p>
        </w:tc>
      </w:tr>
      <w:tr w:rsidR="00B26B0E" w:rsidRPr="00C40B7D" w14:paraId="5DA53701" w14:textId="77777777" w:rsidTr="00B26B0E">
        <w:tc>
          <w:tcPr>
            <w:tcW w:w="3114" w:type="dxa"/>
            <w:vAlign w:val="center"/>
          </w:tcPr>
          <w:p w14:paraId="5ADBA733" w14:textId="77777777" w:rsidR="00B26B0E" w:rsidRPr="00EB11EA" w:rsidRDefault="00B26B0E" w:rsidP="00C85BF4">
            <w:pPr>
              <w:rPr>
                <w:sz w:val="22"/>
              </w:rPr>
            </w:pPr>
            <w:r w:rsidRPr="00EB11EA">
              <w:rPr>
                <w:rFonts w:asciiTheme="majorHAnsi" w:hAnsiTheme="majorHAnsi" w:cstheme="majorHAnsi"/>
                <w:color w:val="000000"/>
                <w:sz w:val="22"/>
              </w:rPr>
              <w:t>WHOQOL-BREF Physical Domain</w:t>
            </w:r>
          </w:p>
        </w:tc>
        <w:tc>
          <w:tcPr>
            <w:tcW w:w="845" w:type="dxa"/>
            <w:vAlign w:val="center"/>
          </w:tcPr>
          <w:p w14:paraId="37AA3967" w14:textId="77777777" w:rsidR="00B26B0E" w:rsidRPr="00C40B7D" w:rsidRDefault="00B26B0E" w:rsidP="00C85BF4">
            <w:pPr>
              <w:jc w:val="center"/>
              <w:rPr>
                <w:sz w:val="22"/>
              </w:rPr>
            </w:pPr>
            <w:r w:rsidRPr="00C40B7D">
              <w:rPr>
                <w:sz w:val="22"/>
              </w:rPr>
              <w:t>61</w:t>
            </w:r>
          </w:p>
        </w:tc>
        <w:tc>
          <w:tcPr>
            <w:tcW w:w="718" w:type="dxa"/>
            <w:vAlign w:val="center"/>
          </w:tcPr>
          <w:p w14:paraId="1868F126" w14:textId="77777777" w:rsidR="00B26B0E" w:rsidRPr="00C40B7D" w:rsidRDefault="00B26B0E" w:rsidP="00C85BF4">
            <w:pPr>
              <w:jc w:val="center"/>
              <w:rPr>
                <w:sz w:val="22"/>
              </w:rPr>
            </w:pPr>
            <w:r w:rsidRPr="00C40B7D">
              <w:rPr>
                <w:sz w:val="22"/>
              </w:rPr>
              <w:t>52.20</w:t>
            </w:r>
          </w:p>
        </w:tc>
        <w:tc>
          <w:tcPr>
            <w:tcW w:w="847" w:type="dxa"/>
            <w:vAlign w:val="center"/>
          </w:tcPr>
          <w:p w14:paraId="0CF7F249" w14:textId="77777777" w:rsidR="00B26B0E" w:rsidRPr="00C40B7D" w:rsidRDefault="00B26B0E" w:rsidP="00C85BF4">
            <w:pPr>
              <w:jc w:val="center"/>
              <w:rPr>
                <w:sz w:val="22"/>
              </w:rPr>
            </w:pPr>
            <w:r w:rsidRPr="00C40B7D">
              <w:rPr>
                <w:sz w:val="22"/>
              </w:rPr>
              <w:t>53.34</w:t>
            </w:r>
          </w:p>
        </w:tc>
        <w:tc>
          <w:tcPr>
            <w:tcW w:w="1985" w:type="dxa"/>
            <w:vAlign w:val="center"/>
          </w:tcPr>
          <w:p w14:paraId="1F1685D5" w14:textId="3B9BD8E0" w:rsidR="00B26B0E" w:rsidRPr="00C40B7D" w:rsidRDefault="00B26B0E" w:rsidP="00FC3A88">
            <w:pPr>
              <w:jc w:val="center"/>
              <w:rPr>
                <w:sz w:val="22"/>
              </w:rPr>
            </w:pPr>
            <w:r>
              <w:rPr>
                <w:sz w:val="22"/>
              </w:rPr>
              <w:t xml:space="preserve">1.14 </w:t>
            </w:r>
            <w:r w:rsidRPr="00C40B7D">
              <w:rPr>
                <w:sz w:val="22"/>
              </w:rPr>
              <w:t>(-5.08, 2.79)</w:t>
            </w:r>
          </w:p>
        </w:tc>
        <w:tc>
          <w:tcPr>
            <w:tcW w:w="664" w:type="dxa"/>
          </w:tcPr>
          <w:p w14:paraId="741E1ECF" w14:textId="5B14420A" w:rsidR="00B26B0E" w:rsidRPr="00C40B7D" w:rsidRDefault="00B26B0E" w:rsidP="00C85BF4">
            <w:pPr>
              <w:jc w:val="center"/>
              <w:rPr>
                <w:sz w:val="22"/>
              </w:rPr>
            </w:pPr>
            <w:r>
              <w:rPr>
                <w:sz w:val="22"/>
              </w:rPr>
              <w:t>0.56</w:t>
            </w:r>
          </w:p>
        </w:tc>
        <w:tc>
          <w:tcPr>
            <w:tcW w:w="843" w:type="dxa"/>
            <w:vAlign w:val="center"/>
          </w:tcPr>
          <w:p w14:paraId="3E18EF68" w14:textId="78DDE81A" w:rsidR="00B26B0E" w:rsidRPr="00C40B7D" w:rsidRDefault="00B26B0E" w:rsidP="00C85BF4">
            <w:pPr>
              <w:jc w:val="center"/>
              <w:rPr>
                <w:sz w:val="22"/>
              </w:rPr>
            </w:pPr>
            <w:r w:rsidRPr="00C40B7D">
              <w:rPr>
                <w:sz w:val="22"/>
              </w:rPr>
              <w:t>0.07</w:t>
            </w:r>
          </w:p>
        </w:tc>
      </w:tr>
      <w:tr w:rsidR="00B26B0E" w:rsidRPr="00C40B7D" w14:paraId="5C10025E" w14:textId="77777777" w:rsidTr="00B26B0E">
        <w:tc>
          <w:tcPr>
            <w:tcW w:w="3114" w:type="dxa"/>
          </w:tcPr>
          <w:p w14:paraId="263C137B" w14:textId="77777777" w:rsidR="00B26B0E" w:rsidRPr="00EB11EA" w:rsidRDefault="00B26B0E" w:rsidP="00C85BF4">
            <w:pPr>
              <w:rPr>
                <w:sz w:val="22"/>
              </w:rPr>
            </w:pPr>
            <w:r w:rsidRPr="00EB11EA">
              <w:rPr>
                <w:rFonts w:asciiTheme="majorHAnsi" w:hAnsiTheme="majorHAnsi" w:cstheme="majorHAnsi"/>
                <w:color w:val="000000"/>
                <w:sz w:val="22"/>
              </w:rPr>
              <w:t>WHOQOL-BREF Environment Domain</w:t>
            </w:r>
          </w:p>
        </w:tc>
        <w:tc>
          <w:tcPr>
            <w:tcW w:w="845" w:type="dxa"/>
            <w:vAlign w:val="center"/>
          </w:tcPr>
          <w:p w14:paraId="69C421A9" w14:textId="77777777" w:rsidR="00B26B0E" w:rsidRPr="00C40B7D" w:rsidRDefault="00B26B0E" w:rsidP="00C85BF4">
            <w:pPr>
              <w:jc w:val="center"/>
              <w:rPr>
                <w:sz w:val="22"/>
              </w:rPr>
            </w:pPr>
            <w:r w:rsidRPr="00C40B7D">
              <w:rPr>
                <w:sz w:val="22"/>
              </w:rPr>
              <w:t>61</w:t>
            </w:r>
          </w:p>
        </w:tc>
        <w:tc>
          <w:tcPr>
            <w:tcW w:w="718" w:type="dxa"/>
            <w:vAlign w:val="center"/>
          </w:tcPr>
          <w:p w14:paraId="244C3147" w14:textId="77777777" w:rsidR="00B26B0E" w:rsidRPr="00C40B7D" w:rsidRDefault="00B26B0E" w:rsidP="00C85BF4">
            <w:pPr>
              <w:jc w:val="center"/>
              <w:rPr>
                <w:sz w:val="22"/>
              </w:rPr>
            </w:pPr>
            <w:r w:rsidRPr="00C40B7D">
              <w:rPr>
                <w:sz w:val="22"/>
              </w:rPr>
              <w:t>56.78</w:t>
            </w:r>
          </w:p>
        </w:tc>
        <w:tc>
          <w:tcPr>
            <w:tcW w:w="847" w:type="dxa"/>
            <w:vAlign w:val="center"/>
          </w:tcPr>
          <w:p w14:paraId="1A0B4551" w14:textId="77777777" w:rsidR="00B26B0E" w:rsidRPr="00C40B7D" w:rsidRDefault="00B26B0E" w:rsidP="00C85BF4">
            <w:pPr>
              <w:jc w:val="center"/>
              <w:rPr>
                <w:sz w:val="22"/>
              </w:rPr>
            </w:pPr>
            <w:r w:rsidRPr="00C40B7D">
              <w:rPr>
                <w:sz w:val="22"/>
              </w:rPr>
              <w:t>56.51</w:t>
            </w:r>
          </w:p>
        </w:tc>
        <w:tc>
          <w:tcPr>
            <w:tcW w:w="1985" w:type="dxa"/>
            <w:vAlign w:val="center"/>
          </w:tcPr>
          <w:p w14:paraId="3D6EE3B5" w14:textId="64DBDBA5" w:rsidR="00B26B0E" w:rsidRPr="00C40B7D" w:rsidRDefault="00B26B0E" w:rsidP="00FC3A88">
            <w:pPr>
              <w:jc w:val="center"/>
              <w:rPr>
                <w:sz w:val="22"/>
              </w:rPr>
            </w:pPr>
            <w:r>
              <w:rPr>
                <w:sz w:val="22"/>
              </w:rPr>
              <w:t xml:space="preserve">0.28 </w:t>
            </w:r>
            <w:r w:rsidRPr="00C40B7D">
              <w:rPr>
                <w:sz w:val="22"/>
              </w:rPr>
              <w:t>(-3.41, 3.97)</w:t>
            </w:r>
          </w:p>
        </w:tc>
        <w:tc>
          <w:tcPr>
            <w:tcW w:w="664" w:type="dxa"/>
          </w:tcPr>
          <w:p w14:paraId="4BA0EBCE" w14:textId="7F7CCAAB" w:rsidR="00B26B0E" w:rsidRPr="00C40B7D" w:rsidRDefault="00B26B0E" w:rsidP="00C85BF4">
            <w:pPr>
              <w:jc w:val="center"/>
              <w:rPr>
                <w:sz w:val="22"/>
              </w:rPr>
            </w:pPr>
            <w:r>
              <w:rPr>
                <w:sz w:val="22"/>
              </w:rPr>
              <w:t>0.88</w:t>
            </w:r>
          </w:p>
        </w:tc>
        <w:tc>
          <w:tcPr>
            <w:tcW w:w="843" w:type="dxa"/>
            <w:vAlign w:val="center"/>
          </w:tcPr>
          <w:p w14:paraId="622261D5" w14:textId="4290E4A8" w:rsidR="00B26B0E" w:rsidRPr="00C40B7D" w:rsidRDefault="00B26B0E" w:rsidP="00C85BF4">
            <w:pPr>
              <w:jc w:val="center"/>
              <w:rPr>
                <w:sz w:val="22"/>
              </w:rPr>
            </w:pPr>
            <w:r w:rsidRPr="00C40B7D">
              <w:rPr>
                <w:sz w:val="22"/>
              </w:rPr>
              <w:t>0.02</w:t>
            </w:r>
          </w:p>
        </w:tc>
      </w:tr>
      <w:tr w:rsidR="00B26B0E" w:rsidRPr="00C40B7D" w14:paraId="08AFD538" w14:textId="77777777" w:rsidTr="00B26B0E">
        <w:tc>
          <w:tcPr>
            <w:tcW w:w="3114" w:type="dxa"/>
            <w:vAlign w:val="center"/>
          </w:tcPr>
          <w:p w14:paraId="6D37AFC1" w14:textId="77777777" w:rsidR="00B26B0E" w:rsidRPr="00EB11EA" w:rsidRDefault="00B26B0E" w:rsidP="00C85BF4">
            <w:pPr>
              <w:rPr>
                <w:rFonts w:asciiTheme="majorHAnsi" w:hAnsiTheme="majorHAnsi" w:cstheme="majorHAnsi"/>
                <w:color w:val="000000"/>
                <w:sz w:val="22"/>
              </w:rPr>
            </w:pPr>
            <w:r w:rsidRPr="00EB11EA">
              <w:rPr>
                <w:rFonts w:asciiTheme="majorHAnsi" w:hAnsiTheme="majorHAnsi" w:cstheme="majorHAnsi"/>
                <w:color w:val="000000"/>
                <w:sz w:val="22"/>
              </w:rPr>
              <w:t>ISEL-SF: Belonging sub-scale</w:t>
            </w:r>
          </w:p>
        </w:tc>
        <w:tc>
          <w:tcPr>
            <w:tcW w:w="845" w:type="dxa"/>
            <w:vAlign w:val="center"/>
          </w:tcPr>
          <w:p w14:paraId="0C5E76A1" w14:textId="77777777" w:rsidR="00B26B0E" w:rsidRPr="00C40B7D" w:rsidRDefault="00B26B0E" w:rsidP="00C85BF4">
            <w:pPr>
              <w:jc w:val="center"/>
              <w:rPr>
                <w:sz w:val="22"/>
              </w:rPr>
            </w:pPr>
            <w:r w:rsidRPr="00C40B7D">
              <w:rPr>
                <w:sz w:val="22"/>
              </w:rPr>
              <w:t>62</w:t>
            </w:r>
          </w:p>
        </w:tc>
        <w:tc>
          <w:tcPr>
            <w:tcW w:w="718" w:type="dxa"/>
            <w:vAlign w:val="center"/>
          </w:tcPr>
          <w:p w14:paraId="1EF9A72D" w14:textId="77777777" w:rsidR="00B26B0E" w:rsidRPr="00C40B7D" w:rsidRDefault="00B26B0E" w:rsidP="00C85BF4">
            <w:pPr>
              <w:jc w:val="center"/>
              <w:rPr>
                <w:sz w:val="22"/>
              </w:rPr>
            </w:pPr>
            <w:r w:rsidRPr="00C40B7D">
              <w:rPr>
                <w:sz w:val="22"/>
              </w:rPr>
              <w:t>7.19</w:t>
            </w:r>
          </w:p>
        </w:tc>
        <w:tc>
          <w:tcPr>
            <w:tcW w:w="847" w:type="dxa"/>
            <w:vAlign w:val="center"/>
          </w:tcPr>
          <w:p w14:paraId="6A8F3506" w14:textId="77777777" w:rsidR="00B26B0E" w:rsidRPr="00C40B7D" w:rsidRDefault="00B26B0E" w:rsidP="00C85BF4">
            <w:pPr>
              <w:jc w:val="center"/>
              <w:rPr>
                <w:sz w:val="22"/>
              </w:rPr>
            </w:pPr>
            <w:r w:rsidRPr="00C40B7D">
              <w:rPr>
                <w:sz w:val="22"/>
              </w:rPr>
              <w:t>6.77</w:t>
            </w:r>
          </w:p>
        </w:tc>
        <w:tc>
          <w:tcPr>
            <w:tcW w:w="1985" w:type="dxa"/>
            <w:vAlign w:val="center"/>
          </w:tcPr>
          <w:p w14:paraId="12F2128E" w14:textId="618633B6" w:rsidR="00B26B0E" w:rsidRPr="00C40B7D" w:rsidRDefault="00B26B0E" w:rsidP="00FC3A88">
            <w:pPr>
              <w:jc w:val="center"/>
              <w:rPr>
                <w:sz w:val="22"/>
              </w:rPr>
            </w:pPr>
            <w:r>
              <w:rPr>
                <w:sz w:val="22"/>
              </w:rPr>
              <w:t xml:space="preserve">0.42 </w:t>
            </w:r>
            <w:r w:rsidRPr="00C40B7D">
              <w:rPr>
                <w:sz w:val="22"/>
              </w:rPr>
              <w:t>(-0.37, 1.21)</w:t>
            </w:r>
          </w:p>
        </w:tc>
        <w:tc>
          <w:tcPr>
            <w:tcW w:w="664" w:type="dxa"/>
          </w:tcPr>
          <w:p w14:paraId="7A418440" w14:textId="639A2A98" w:rsidR="00B26B0E" w:rsidRPr="00C40B7D" w:rsidRDefault="00B26B0E" w:rsidP="00C85BF4">
            <w:pPr>
              <w:jc w:val="center"/>
              <w:rPr>
                <w:sz w:val="22"/>
              </w:rPr>
            </w:pPr>
            <w:r>
              <w:rPr>
                <w:sz w:val="22"/>
              </w:rPr>
              <w:t>0.29</w:t>
            </w:r>
          </w:p>
        </w:tc>
        <w:tc>
          <w:tcPr>
            <w:tcW w:w="843" w:type="dxa"/>
            <w:vAlign w:val="center"/>
          </w:tcPr>
          <w:p w14:paraId="6BBE9039" w14:textId="77831174" w:rsidR="00B26B0E" w:rsidRPr="00C40B7D" w:rsidRDefault="00B26B0E" w:rsidP="00C85BF4">
            <w:pPr>
              <w:jc w:val="center"/>
              <w:rPr>
                <w:sz w:val="22"/>
              </w:rPr>
            </w:pPr>
            <w:r w:rsidRPr="00C40B7D">
              <w:rPr>
                <w:sz w:val="22"/>
              </w:rPr>
              <w:t>0.14</w:t>
            </w:r>
          </w:p>
        </w:tc>
      </w:tr>
    </w:tbl>
    <w:p w14:paraId="3028B305" w14:textId="77777777" w:rsidR="00AE648B" w:rsidRDefault="00AE648B" w:rsidP="00AE648B">
      <w:pPr>
        <w:pStyle w:val="Caption"/>
        <w:jc w:val="center"/>
      </w:pPr>
    </w:p>
    <w:p w14:paraId="563970C3" w14:textId="77777777" w:rsidR="00B26B0E" w:rsidRDefault="00B26B0E">
      <w:pPr>
        <w:spacing w:line="259" w:lineRule="auto"/>
        <w:rPr>
          <w:b/>
          <w:iCs/>
          <w:szCs w:val="18"/>
        </w:rPr>
      </w:pPr>
      <w:r>
        <w:br w:type="page"/>
      </w:r>
    </w:p>
    <w:p w14:paraId="3B393AFC" w14:textId="6ABC55EE" w:rsidR="00AE648B" w:rsidRPr="00CC17E4" w:rsidRDefault="00AE648B" w:rsidP="00AE648B">
      <w:pPr>
        <w:pStyle w:val="Caption"/>
        <w:jc w:val="center"/>
        <w:rPr>
          <w:rFonts w:asciiTheme="majorHAnsi" w:eastAsia="Times New Roman" w:hAnsiTheme="majorHAnsi" w:cstheme="majorHAnsi"/>
          <w:szCs w:val="24"/>
          <w:lang w:eastAsia="en-GB"/>
        </w:rPr>
      </w:pPr>
      <w:bookmarkStart w:id="343" w:name="_Toc33460874"/>
      <w:r>
        <w:lastRenderedPageBreak/>
        <w:t xml:space="preserve">Table </w:t>
      </w:r>
      <w:r w:rsidR="002B6DC6">
        <w:fldChar w:fldCharType="begin"/>
      </w:r>
      <w:r w:rsidR="002B6DC6">
        <w:instrText xml:space="preserve"> SEQ Table \* ARABIC </w:instrText>
      </w:r>
      <w:r w:rsidR="002B6DC6">
        <w:fldChar w:fldCharType="separate"/>
      </w:r>
      <w:r w:rsidR="00D813A1">
        <w:rPr>
          <w:noProof/>
        </w:rPr>
        <w:t>43</w:t>
      </w:r>
      <w:r w:rsidR="002B6DC6">
        <w:rPr>
          <w:noProof/>
        </w:rPr>
        <w:fldChar w:fldCharType="end"/>
      </w:r>
      <w:r>
        <w:t xml:space="preserve">: </w:t>
      </w:r>
      <w:r w:rsidRPr="00CC17E4">
        <w:rPr>
          <w:rFonts w:asciiTheme="majorHAnsi" w:eastAsia="Times New Roman" w:hAnsiTheme="majorHAnsi" w:cstheme="majorHAnsi"/>
          <w:szCs w:val="24"/>
          <w:lang w:eastAsia="en-GB"/>
        </w:rPr>
        <w:t>S</w:t>
      </w:r>
      <w:r w:rsidRPr="00CC17E4">
        <w:rPr>
          <w:rFonts w:asciiTheme="majorHAnsi" w:hAnsiTheme="majorHAnsi" w:cstheme="majorHAnsi"/>
        </w:rPr>
        <w:t>AT</w:t>
      </w:r>
      <w:r>
        <w:rPr>
          <w:rFonts w:asciiTheme="majorHAnsi" w:hAnsiTheme="majorHAnsi" w:cstheme="majorHAnsi"/>
        </w:rPr>
        <w:t xml:space="preserve"> cohort </w:t>
      </w:r>
      <w:r w:rsidRPr="00CC17E4">
        <w:rPr>
          <w:rFonts w:asciiTheme="majorHAnsi" w:hAnsiTheme="majorHAnsi" w:cstheme="majorHAnsi"/>
        </w:rPr>
        <w:t>-</w:t>
      </w:r>
      <w:r w:rsidR="009A02E7">
        <w:rPr>
          <w:rFonts w:asciiTheme="majorHAnsi" w:hAnsiTheme="majorHAnsi" w:cstheme="majorHAnsi"/>
        </w:rPr>
        <w:t xml:space="preserve"> </w:t>
      </w:r>
      <w:r>
        <w:rPr>
          <w:rFonts w:asciiTheme="majorHAnsi" w:hAnsiTheme="majorHAnsi" w:cstheme="majorHAnsi"/>
        </w:rPr>
        <w:t>SO group</w:t>
      </w:r>
      <w:r w:rsidRPr="00CC17E4">
        <w:rPr>
          <w:rFonts w:asciiTheme="majorHAnsi" w:hAnsiTheme="majorHAnsi" w:cstheme="majorHAnsi"/>
        </w:rPr>
        <w:t xml:space="preserve">: </w:t>
      </w:r>
      <w:r w:rsidR="009A02E7">
        <w:rPr>
          <w:rFonts w:asciiTheme="majorHAnsi" w:hAnsiTheme="majorHAnsi" w:cstheme="majorHAnsi"/>
        </w:rPr>
        <w:t>Changes in qua</w:t>
      </w:r>
      <w:r>
        <w:rPr>
          <w:rFonts w:asciiTheme="majorHAnsi" w:hAnsiTheme="majorHAnsi" w:cstheme="majorHAnsi"/>
        </w:rPr>
        <w:t xml:space="preserve">lity of life </w:t>
      </w:r>
      <w:r w:rsidR="002620D2">
        <w:rPr>
          <w:rFonts w:asciiTheme="majorHAnsi" w:hAnsiTheme="majorHAnsi" w:cstheme="majorHAnsi"/>
        </w:rPr>
        <w:t xml:space="preserve">&amp; </w:t>
      </w:r>
      <w:r>
        <w:rPr>
          <w:rFonts w:asciiTheme="majorHAnsi" w:hAnsiTheme="majorHAnsi" w:cstheme="majorHAnsi"/>
        </w:rPr>
        <w:t>social networks</w:t>
      </w:r>
      <w:r w:rsidRPr="00CC17E4">
        <w:rPr>
          <w:rFonts w:asciiTheme="majorHAnsi" w:hAnsiTheme="majorHAnsi" w:cstheme="majorHAnsi"/>
        </w:rPr>
        <w:t xml:space="preserve">: T0 </w:t>
      </w:r>
      <w:r w:rsidR="009A02E7">
        <w:rPr>
          <w:rFonts w:asciiTheme="majorHAnsi" w:hAnsiTheme="majorHAnsi" w:cstheme="majorHAnsi"/>
        </w:rPr>
        <w:t xml:space="preserve">- </w:t>
      </w:r>
      <w:r>
        <w:rPr>
          <w:rFonts w:asciiTheme="majorHAnsi" w:hAnsiTheme="majorHAnsi" w:cstheme="majorHAnsi"/>
        </w:rPr>
        <w:t>T</w:t>
      </w:r>
      <w:r w:rsidRPr="00CC17E4">
        <w:rPr>
          <w:rFonts w:asciiTheme="majorHAnsi" w:hAnsiTheme="majorHAnsi" w:cstheme="majorHAnsi"/>
        </w:rPr>
        <w:t>4</w:t>
      </w:r>
      <w:r w:rsidR="002620D2">
        <w:rPr>
          <w:rFonts w:asciiTheme="majorHAnsi" w:hAnsiTheme="majorHAnsi" w:cstheme="majorHAnsi"/>
        </w:rPr>
        <w:t>, T0</w:t>
      </w:r>
      <w:r w:rsidR="009A02E7">
        <w:rPr>
          <w:rFonts w:asciiTheme="majorHAnsi" w:hAnsiTheme="majorHAnsi" w:cstheme="majorHAnsi"/>
        </w:rPr>
        <w:t xml:space="preserve"> </w:t>
      </w:r>
      <w:r w:rsidR="002620D2">
        <w:rPr>
          <w:rFonts w:asciiTheme="majorHAnsi" w:hAnsiTheme="majorHAnsi" w:cstheme="majorHAnsi"/>
        </w:rPr>
        <w:t>-</w:t>
      </w:r>
      <w:r w:rsidR="009A02E7">
        <w:rPr>
          <w:rFonts w:asciiTheme="majorHAnsi" w:hAnsiTheme="majorHAnsi" w:cstheme="majorHAnsi"/>
        </w:rPr>
        <w:t xml:space="preserve"> </w:t>
      </w:r>
      <w:r w:rsidR="002620D2">
        <w:rPr>
          <w:rFonts w:asciiTheme="majorHAnsi" w:hAnsiTheme="majorHAnsi" w:cstheme="majorHAnsi"/>
        </w:rPr>
        <w:t>T5</w:t>
      </w:r>
      <w:bookmarkEnd w:id="343"/>
    </w:p>
    <w:tbl>
      <w:tblPr>
        <w:tblStyle w:val="TableGrid18"/>
        <w:tblW w:w="9031" w:type="dxa"/>
        <w:tblLook w:val="04A0" w:firstRow="1" w:lastRow="0" w:firstColumn="1" w:lastColumn="0" w:noHBand="0" w:noVBand="1"/>
      </w:tblPr>
      <w:tblGrid>
        <w:gridCol w:w="2145"/>
        <w:gridCol w:w="956"/>
        <w:gridCol w:w="1220"/>
        <w:gridCol w:w="1203"/>
        <w:gridCol w:w="1681"/>
        <w:gridCol w:w="718"/>
        <w:gridCol w:w="1108"/>
      </w:tblGrid>
      <w:tr w:rsidR="00613715" w:rsidRPr="00C40B7D" w14:paraId="48FCE7AF" w14:textId="77777777" w:rsidTr="004F66DC">
        <w:trPr>
          <w:trHeight w:val="283"/>
        </w:trPr>
        <w:tc>
          <w:tcPr>
            <w:tcW w:w="2145" w:type="dxa"/>
            <w:vMerge w:val="restart"/>
            <w:vAlign w:val="center"/>
          </w:tcPr>
          <w:p w14:paraId="16261677" w14:textId="77777777" w:rsidR="00613715" w:rsidRPr="00C40B7D" w:rsidRDefault="00613715" w:rsidP="00FC3A88">
            <w:pPr>
              <w:spacing w:line="240" w:lineRule="auto"/>
              <w:rPr>
                <w:b/>
                <w:sz w:val="22"/>
              </w:rPr>
            </w:pPr>
            <w:bookmarkStart w:id="344" w:name="_Hlk20043123"/>
            <w:r w:rsidRPr="00C40B7D">
              <w:rPr>
                <w:b/>
                <w:sz w:val="22"/>
              </w:rPr>
              <w:t>Outcome</w:t>
            </w:r>
          </w:p>
        </w:tc>
        <w:tc>
          <w:tcPr>
            <w:tcW w:w="956" w:type="dxa"/>
            <w:vMerge w:val="restart"/>
            <w:vAlign w:val="bottom"/>
          </w:tcPr>
          <w:p w14:paraId="4E389937" w14:textId="77777777" w:rsidR="00613715" w:rsidRPr="00C40B7D" w:rsidRDefault="00613715" w:rsidP="00FC3A88">
            <w:pPr>
              <w:spacing w:line="240" w:lineRule="auto"/>
              <w:jc w:val="center"/>
              <w:rPr>
                <w:b/>
                <w:sz w:val="22"/>
              </w:rPr>
            </w:pPr>
            <w:r w:rsidRPr="00C40B7D">
              <w:rPr>
                <w:b/>
                <w:sz w:val="22"/>
              </w:rPr>
              <w:t>Sample size</w:t>
            </w:r>
          </w:p>
        </w:tc>
        <w:tc>
          <w:tcPr>
            <w:tcW w:w="2423" w:type="dxa"/>
            <w:gridSpan w:val="2"/>
            <w:vAlign w:val="bottom"/>
          </w:tcPr>
          <w:p w14:paraId="6C5A9F7B" w14:textId="77777777" w:rsidR="00613715" w:rsidRPr="00C40B7D" w:rsidRDefault="00613715" w:rsidP="00FC3A88">
            <w:pPr>
              <w:spacing w:line="240" w:lineRule="auto"/>
              <w:jc w:val="center"/>
              <w:rPr>
                <w:b/>
                <w:sz w:val="22"/>
              </w:rPr>
            </w:pPr>
            <w:r w:rsidRPr="00C40B7D">
              <w:rPr>
                <w:b/>
                <w:sz w:val="22"/>
              </w:rPr>
              <w:t>Mean Score</w:t>
            </w:r>
          </w:p>
        </w:tc>
        <w:tc>
          <w:tcPr>
            <w:tcW w:w="1681" w:type="dxa"/>
            <w:vMerge w:val="restart"/>
            <w:vAlign w:val="bottom"/>
          </w:tcPr>
          <w:p w14:paraId="5A22CBA6" w14:textId="1B696ABA" w:rsidR="00613715" w:rsidRDefault="00613715">
            <w:pPr>
              <w:spacing w:line="240" w:lineRule="auto"/>
              <w:jc w:val="center"/>
              <w:rPr>
                <w:b/>
                <w:sz w:val="22"/>
              </w:rPr>
            </w:pPr>
            <w:r>
              <w:rPr>
                <w:b/>
                <w:sz w:val="22"/>
              </w:rPr>
              <w:t>Difference in mean score</w:t>
            </w:r>
          </w:p>
          <w:p w14:paraId="6BA51CFB" w14:textId="747AC719" w:rsidR="00613715" w:rsidRPr="00C40B7D" w:rsidRDefault="00613715">
            <w:pPr>
              <w:spacing w:line="240" w:lineRule="auto"/>
              <w:jc w:val="center"/>
              <w:rPr>
                <w:b/>
                <w:sz w:val="22"/>
              </w:rPr>
            </w:pPr>
            <w:r>
              <w:rPr>
                <w:b/>
                <w:sz w:val="22"/>
              </w:rPr>
              <w:t xml:space="preserve">(95% </w:t>
            </w:r>
            <w:r w:rsidRPr="00C40B7D">
              <w:rPr>
                <w:b/>
                <w:sz w:val="22"/>
              </w:rPr>
              <w:t>CI)</w:t>
            </w:r>
          </w:p>
        </w:tc>
        <w:tc>
          <w:tcPr>
            <w:tcW w:w="718" w:type="dxa"/>
            <w:vMerge w:val="restart"/>
            <w:vAlign w:val="bottom"/>
          </w:tcPr>
          <w:p w14:paraId="0DA411B1" w14:textId="5C373877" w:rsidR="00613715" w:rsidRPr="00C40B7D" w:rsidRDefault="00613715">
            <w:pPr>
              <w:spacing w:line="240" w:lineRule="auto"/>
              <w:jc w:val="center"/>
              <w:rPr>
                <w:b/>
                <w:sz w:val="22"/>
              </w:rPr>
            </w:pPr>
            <w:r>
              <w:rPr>
                <w:b/>
                <w:sz w:val="22"/>
              </w:rPr>
              <w:t>P value</w:t>
            </w:r>
          </w:p>
        </w:tc>
        <w:tc>
          <w:tcPr>
            <w:tcW w:w="1108" w:type="dxa"/>
            <w:vMerge w:val="restart"/>
            <w:vAlign w:val="bottom"/>
          </w:tcPr>
          <w:p w14:paraId="3855A738" w14:textId="647C3FAF" w:rsidR="00613715" w:rsidRPr="00C40B7D" w:rsidRDefault="00613715">
            <w:pPr>
              <w:spacing w:line="240" w:lineRule="auto"/>
              <w:jc w:val="center"/>
              <w:rPr>
                <w:b/>
                <w:sz w:val="22"/>
              </w:rPr>
            </w:pPr>
            <w:r w:rsidRPr="00C40B7D">
              <w:rPr>
                <w:b/>
                <w:sz w:val="22"/>
              </w:rPr>
              <w:t>Effect size*</w:t>
            </w:r>
          </w:p>
        </w:tc>
      </w:tr>
      <w:tr w:rsidR="00613715" w:rsidRPr="00C40B7D" w14:paraId="1231B6D8" w14:textId="77777777" w:rsidTr="004F66DC">
        <w:trPr>
          <w:trHeight w:val="314"/>
        </w:trPr>
        <w:tc>
          <w:tcPr>
            <w:tcW w:w="2145" w:type="dxa"/>
            <w:vMerge/>
            <w:vAlign w:val="center"/>
          </w:tcPr>
          <w:p w14:paraId="29510456" w14:textId="77777777" w:rsidR="00613715" w:rsidRPr="00C40B7D" w:rsidRDefault="00613715" w:rsidP="00C40B7D">
            <w:pPr>
              <w:jc w:val="center"/>
              <w:rPr>
                <w:sz w:val="22"/>
              </w:rPr>
            </w:pPr>
          </w:p>
        </w:tc>
        <w:tc>
          <w:tcPr>
            <w:tcW w:w="956" w:type="dxa"/>
            <w:vMerge/>
            <w:vAlign w:val="bottom"/>
          </w:tcPr>
          <w:p w14:paraId="24200FF7" w14:textId="77777777" w:rsidR="00613715" w:rsidRPr="00C40B7D" w:rsidRDefault="00613715">
            <w:pPr>
              <w:jc w:val="center"/>
              <w:rPr>
                <w:sz w:val="22"/>
              </w:rPr>
            </w:pPr>
          </w:p>
        </w:tc>
        <w:tc>
          <w:tcPr>
            <w:tcW w:w="1220" w:type="dxa"/>
            <w:vAlign w:val="bottom"/>
          </w:tcPr>
          <w:p w14:paraId="7D113D76" w14:textId="77777777" w:rsidR="00613715" w:rsidRPr="00C40B7D" w:rsidRDefault="00613715">
            <w:pPr>
              <w:jc w:val="center"/>
              <w:rPr>
                <w:b/>
                <w:sz w:val="22"/>
              </w:rPr>
            </w:pPr>
            <w:r w:rsidRPr="00C40B7D">
              <w:rPr>
                <w:b/>
                <w:sz w:val="22"/>
              </w:rPr>
              <w:t>T0</w:t>
            </w:r>
          </w:p>
        </w:tc>
        <w:tc>
          <w:tcPr>
            <w:tcW w:w="1203" w:type="dxa"/>
            <w:vAlign w:val="bottom"/>
          </w:tcPr>
          <w:p w14:paraId="196FC3B1" w14:textId="46235940" w:rsidR="00613715" w:rsidRPr="00C40B7D" w:rsidRDefault="00613715">
            <w:pPr>
              <w:jc w:val="center"/>
              <w:rPr>
                <w:b/>
                <w:sz w:val="22"/>
              </w:rPr>
            </w:pPr>
            <w:r w:rsidRPr="00C40B7D">
              <w:rPr>
                <w:b/>
                <w:sz w:val="22"/>
              </w:rPr>
              <w:t>T</w:t>
            </w:r>
            <w:r>
              <w:rPr>
                <w:b/>
                <w:sz w:val="22"/>
              </w:rPr>
              <w:t>4</w:t>
            </w:r>
          </w:p>
        </w:tc>
        <w:tc>
          <w:tcPr>
            <w:tcW w:w="1681" w:type="dxa"/>
            <w:vMerge/>
            <w:vAlign w:val="bottom"/>
          </w:tcPr>
          <w:p w14:paraId="6FB31F76" w14:textId="77777777" w:rsidR="00613715" w:rsidRPr="00C40B7D" w:rsidRDefault="00613715">
            <w:pPr>
              <w:jc w:val="center"/>
              <w:rPr>
                <w:sz w:val="22"/>
              </w:rPr>
            </w:pPr>
          </w:p>
        </w:tc>
        <w:tc>
          <w:tcPr>
            <w:tcW w:w="718" w:type="dxa"/>
            <w:vMerge/>
            <w:vAlign w:val="bottom"/>
          </w:tcPr>
          <w:p w14:paraId="4FB1D84D" w14:textId="77777777" w:rsidR="00613715" w:rsidRPr="00C40B7D" w:rsidRDefault="00613715">
            <w:pPr>
              <w:jc w:val="center"/>
              <w:rPr>
                <w:sz w:val="22"/>
              </w:rPr>
            </w:pPr>
          </w:p>
        </w:tc>
        <w:tc>
          <w:tcPr>
            <w:tcW w:w="1108" w:type="dxa"/>
            <w:vMerge/>
            <w:vAlign w:val="bottom"/>
          </w:tcPr>
          <w:p w14:paraId="45CADA9E" w14:textId="6A47631A" w:rsidR="00613715" w:rsidRPr="00C40B7D" w:rsidRDefault="00613715">
            <w:pPr>
              <w:jc w:val="center"/>
              <w:rPr>
                <w:sz w:val="22"/>
              </w:rPr>
            </w:pPr>
          </w:p>
        </w:tc>
      </w:tr>
      <w:tr w:rsidR="003F1D87" w:rsidRPr="00C40B7D" w14:paraId="45F404F1" w14:textId="77777777" w:rsidTr="004F66DC">
        <w:trPr>
          <w:trHeight w:val="357"/>
        </w:trPr>
        <w:tc>
          <w:tcPr>
            <w:tcW w:w="9031" w:type="dxa"/>
            <w:gridSpan w:val="7"/>
            <w:shd w:val="clear" w:color="auto" w:fill="F2F2F2" w:themeFill="background1" w:themeFillShade="F2"/>
            <w:vAlign w:val="bottom"/>
          </w:tcPr>
          <w:p w14:paraId="466FB15D" w14:textId="2413831E" w:rsidR="003F1D87" w:rsidRPr="00C40B7D" w:rsidRDefault="003F1D87" w:rsidP="00FC3A88">
            <w:pPr>
              <w:rPr>
                <w:sz w:val="22"/>
              </w:rPr>
            </w:pPr>
            <w:r>
              <w:rPr>
                <w:b/>
                <w:sz w:val="22"/>
              </w:rPr>
              <w:t>T4 (18 month follow-up)</w:t>
            </w:r>
          </w:p>
        </w:tc>
      </w:tr>
      <w:tr w:rsidR="00613715" w:rsidRPr="00C40B7D" w14:paraId="31B894DF" w14:textId="77777777" w:rsidTr="00613715">
        <w:trPr>
          <w:trHeight w:val="409"/>
        </w:trPr>
        <w:tc>
          <w:tcPr>
            <w:tcW w:w="2145" w:type="dxa"/>
            <w:shd w:val="clear" w:color="auto" w:fill="F2F2F2" w:themeFill="background1" w:themeFillShade="F2"/>
            <w:vAlign w:val="center"/>
          </w:tcPr>
          <w:p w14:paraId="18402EF9" w14:textId="6CE01DAA" w:rsidR="003F1D87" w:rsidRPr="00EB11EA" w:rsidRDefault="003F1D87" w:rsidP="00EB11EA">
            <w:pPr>
              <w:rPr>
                <w:sz w:val="22"/>
              </w:rPr>
            </w:pPr>
            <w:r>
              <w:rPr>
                <w:rFonts w:asciiTheme="majorHAnsi" w:hAnsiTheme="majorHAnsi" w:cstheme="majorHAnsi"/>
                <w:sz w:val="22"/>
              </w:rPr>
              <w:t>EQ</w:t>
            </w:r>
            <w:r w:rsidRPr="00EB11EA">
              <w:rPr>
                <w:rFonts w:asciiTheme="majorHAnsi" w:hAnsiTheme="majorHAnsi" w:cstheme="majorHAnsi"/>
                <w:sz w:val="22"/>
              </w:rPr>
              <w:t>-5D-5L</w:t>
            </w:r>
          </w:p>
        </w:tc>
        <w:tc>
          <w:tcPr>
            <w:tcW w:w="956" w:type="dxa"/>
            <w:shd w:val="clear" w:color="auto" w:fill="F2F2F2" w:themeFill="background1" w:themeFillShade="F2"/>
            <w:vAlign w:val="center"/>
          </w:tcPr>
          <w:p w14:paraId="7156CA44" w14:textId="2534FF32" w:rsidR="003F1D87" w:rsidRPr="00C40B7D" w:rsidRDefault="003F1D87" w:rsidP="00FC3A88">
            <w:pPr>
              <w:jc w:val="center"/>
              <w:rPr>
                <w:sz w:val="22"/>
              </w:rPr>
            </w:pPr>
            <w:r>
              <w:rPr>
                <w:sz w:val="22"/>
              </w:rPr>
              <w:t>54</w:t>
            </w:r>
          </w:p>
        </w:tc>
        <w:tc>
          <w:tcPr>
            <w:tcW w:w="1220" w:type="dxa"/>
            <w:shd w:val="clear" w:color="auto" w:fill="F2F2F2" w:themeFill="background1" w:themeFillShade="F2"/>
            <w:vAlign w:val="center"/>
          </w:tcPr>
          <w:p w14:paraId="299A7B4E" w14:textId="7D2EF767" w:rsidR="003F1D87" w:rsidRPr="00C40B7D" w:rsidRDefault="003F1D87" w:rsidP="00FC3A88">
            <w:pPr>
              <w:jc w:val="center"/>
              <w:rPr>
                <w:sz w:val="22"/>
              </w:rPr>
            </w:pPr>
            <w:r>
              <w:rPr>
                <w:sz w:val="22"/>
              </w:rPr>
              <w:t>0.717</w:t>
            </w:r>
          </w:p>
        </w:tc>
        <w:tc>
          <w:tcPr>
            <w:tcW w:w="1203" w:type="dxa"/>
            <w:shd w:val="clear" w:color="auto" w:fill="F2F2F2" w:themeFill="background1" w:themeFillShade="F2"/>
            <w:vAlign w:val="center"/>
          </w:tcPr>
          <w:p w14:paraId="267928B1" w14:textId="0DD62D3F" w:rsidR="003F1D87" w:rsidRPr="00C40B7D" w:rsidRDefault="00613715" w:rsidP="00FC3A88">
            <w:pPr>
              <w:jc w:val="center"/>
              <w:rPr>
                <w:sz w:val="22"/>
              </w:rPr>
            </w:pPr>
            <w:r>
              <w:rPr>
                <w:sz w:val="22"/>
              </w:rPr>
              <w:t>0.66</w:t>
            </w:r>
          </w:p>
        </w:tc>
        <w:tc>
          <w:tcPr>
            <w:tcW w:w="1681" w:type="dxa"/>
            <w:shd w:val="clear" w:color="auto" w:fill="F2F2F2" w:themeFill="background1" w:themeFillShade="F2"/>
            <w:vAlign w:val="center"/>
          </w:tcPr>
          <w:p w14:paraId="61BA3AAC" w14:textId="5C040C58" w:rsidR="003F1D87" w:rsidRDefault="003F1D87">
            <w:pPr>
              <w:jc w:val="center"/>
              <w:rPr>
                <w:sz w:val="22"/>
              </w:rPr>
            </w:pPr>
            <w:r>
              <w:rPr>
                <w:sz w:val="22"/>
              </w:rPr>
              <w:t>0.056</w:t>
            </w:r>
          </w:p>
          <w:p w14:paraId="111AE179" w14:textId="6C92830E" w:rsidR="003F1D87" w:rsidRPr="00C40B7D" w:rsidRDefault="003F1D87">
            <w:pPr>
              <w:jc w:val="center"/>
              <w:rPr>
                <w:sz w:val="22"/>
              </w:rPr>
            </w:pPr>
            <w:r>
              <w:rPr>
                <w:sz w:val="22"/>
              </w:rPr>
              <w:t>(</w:t>
            </w:r>
            <w:r w:rsidR="00613715">
              <w:rPr>
                <w:sz w:val="22"/>
              </w:rPr>
              <w:t>-0.01; 012</w:t>
            </w:r>
            <w:r>
              <w:rPr>
                <w:sz w:val="22"/>
              </w:rPr>
              <w:t>)</w:t>
            </w:r>
          </w:p>
        </w:tc>
        <w:tc>
          <w:tcPr>
            <w:tcW w:w="718" w:type="dxa"/>
            <w:shd w:val="clear" w:color="auto" w:fill="F2F2F2" w:themeFill="background1" w:themeFillShade="F2"/>
            <w:vAlign w:val="center"/>
          </w:tcPr>
          <w:p w14:paraId="37A250B1" w14:textId="776D8E8A" w:rsidR="003F1D87" w:rsidRPr="00C40B7D" w:rsidDel="003F1D87" w:rsidRDefault="003F1D87">
            <w:pPr>
              <w:jc w:val="center"/>
              <w:rPr>
                <w:sz w:val="22"/>
              </w:rPr>
            </w:pPr>
            <w:r>
              <w:rPr>
                <w:sz w:val="22"/>
              </w:rPr>
              <w:t>0.078</w:t>
            </w:r>
          </w:p>
        </w:tc>
        <w:tc>
          <w:tcPr>
            <w:tcW w:w="1108" w:type="dxa"/>
            <w:shd w:val="clear" w:color="auto" w:fill="F2F2F2" w:themeFill="background1" w:themeFillShade="F2"/>
            <w:vAlign w:val="center"/>
          </w:tcPr>
          <w:p w14:paraId="4F48AA42" w14:textId="4BBAA0A1" w:rsidR="003F1D87" w:rsidRPr="00C40B7D" w:rsidRDefault="003F1D87">
            <w:pPr>
              <w:jc w:val="center"/>
              <w:rPr>
                <w:sz w:val="22"/>
              </w:rPr>
            </w:pPr>
            <w:r>
              <w:rPr>
                <w:sz w:val="22"/>
              </w:rPr>
              <w:t>0.244</w:t>
            </w:r>
          </w:p>
        </w:tc>
      </w:tr>
      <w:tr w:rsidR="00613715" w:rsidRPr="00C40B7D" w14:paraId="4C0227F6" w14:textId="77777777" w:rsidTr="00613715">
        <w:trPr>
          <w:trHeight w:val="425"/>
        </w:trPr>
        <w:tc>
          <w:tcPr>
            <w:tcW w:w="2145" w:type="dxa"/>
            <w:shd w:val="clear" w:color="auto" w:fill="F2F2F2" w:themeFill="background1" w:themeFillShade="F2"/>
            <w:vAlign w:val="center"/>
          </w:tcPr>
          <w:p w14:paraId="5B8CBC21" w14:textId="77777777" w:rsidR="003F1D87" w:rsidRPr="00EB11EA" w:rsidRDefault="003F1D87" w:rsidP="00C40B7D">
            <w:pPr>
              <w:rPr>
                <w:sz w:val="22"/>
              </w:rPr>
            </w:pPr>
            <w:r w:rsidRPr="00EB11EA">
              <w:rPr>
                <w:rFonts w:asciiTheme="majorHAnsi" w:hAnsiTheme="majorHAnsi" w:cstheme="majorHAnsi"/>
                <w:color w:val="000000"/>
                <w:sz w:val="22"/>
              </w:rPr>
              <w:t>WHOQOL-BREF Social Domain</w:t>
            </w:r>
          </w:p>
        </w:tc>
        <w:tc>
          <w:tcPr>
            <w:tcW w:w="956" w:type="dxa"/>
            <w:shd w:val="clear" w:color="auto" w:fill="F2F2F2" w:themeFill="background1" w:themeFillShade="F2"/>
            <w:vAlign w:val="center"/>
          </w:tcPr>
          <w:p w14:paraId="411A2730" w14:textId="51B113BC" w:rsidR="003F1D87" w:rsidRPr="00C40B7D" w:rsidRDefault="003F1D87" w:rsidP="00FC3A88">
            <w:pPr>
              <w:jc w:val="center"/>
              <w:rPr>
                <w:sz w:val="22"/>
              </w:rPr>
            </w:pPr>
            <w:r>
              <w:rPr>
                <w:sz w:val="22"/>
              </w:rPr>
              <w:t>56</w:t>
            </w:r>
          </w:p>
        </w:tc>
        <w:tc>
          <w:tcPr>
            <w:tcW w:w="1220" w:type="dxa"/>
            <w:shd w:val="clear" w:color="auto" w:fill="F2F2F2" w:themeFill="background1" w:themeFillShade="F2"/>
            <w:vAlign w:val="center"/>
          </w:tcPr>
          <w:p w14:paraId="235E372E" w14:textId="114EE592" w:rsidR="003F1D87" w:rsidRPr="00C40B7D" w:rsidRDefault="003F1D87" w:rsidP="00FC3A88">
            <w:pPr>
              <w:jc w:val="center"/>
              <w:rPr>
                <w:sz w:val="22"/>
              </w:rPr>
            </w:pPr>
            <w:r>
              <w:rPr>
                <w:sz w:val="22"/>
              </w:rPr>
              <w:t>47.25</w:t>
            </w:r>
          </w:p>
        </w:tc>
        <w:tc>
          <w:tcPr>
            <w:tcW w:w="1203" w:type="dxa"/>
            <w:shd w:val="clear" w:color="auto" w:fill="F2F2F2" w:themeFill="background1" w:themeFillShade="F2"/>
            <w:vAlign w:val="center"/>
          </w:tcPr>
          <w:p w14:paraId="707791E9" w14:textId="1AC9D674" w:rsidR="003F1D87" w:rsidRPr="00C40B7D" w:rsidRDefault="003F1D87" w:rsidP="00FC3A88">
            <w:pPr>
              <w:jc w:val="center"/>
              <w:rPr>
                <w:sz w:val="22"/>
              </w:rPr>
            </w:pPr>
            <w:r>
              <w:rPr>
                <w:sz w:val="22"/>
              </w:rPr>
              <w:t>41.44</w:t>
            </w:r>
          </w:p>
        </w:tc>
        <w:tc>
          <w:tcPr>
            <w:tcW w:w="1681" w:type="dxa"/>
            <w:shd w:val="clear" w:color="auto" w:fill="F2F2F2" w:themeFill="background1" w:themeFillShade="F2"/>
            <w:vAlign w:val="center"/>
          </w:tcPr>
          <w:p w14:paraId="7D184BD3" w14:textId="77777777" w:rsidR="003F1D87" w:rsidRDefault="003F1D87">
            <w:pPr>
              <w:jc w:val="center"/>
              <w:rPr>
                <w:sz w:val="22"/>
              </w:rPr>
            </w:pPr>
            <w:r>
              <w:rPr>
                <w:sz w:val="22"/>
              </w:rPr>
              <w:t>5.80</w:t>
            </w:r>
          </w:p>
          <w:p w14:paraId="36258C4F" w14:textId="4C34CD66" w:rsidR="003F1D87" w:rsidRPr="00C40B7D" w:rsidRDefault="003F1D87">
            <w:pPr>
              <w:jc w:val="center"/>
              <w:rPr>
                <w:sz w:val="22"/>
              </w:rPr>
            </w:pPr>
            <w:r>
              <w:rPr>
                <w:sz w:val="22"/>
              </w:rPr>
              <w:t>(-0.35, 11.95)</w:t>
            </w:r>
          </w:p>
        </w:tc>
        <w:tc>
          <w:tcPr>
            <w:tcW w:w="718" w:type="dxa"/>
            <w:shd w:val="clear" w:color="auto" w:fill="F2F2F2" w:themeFill="background1" w:themeFillShade="F2"/>
            <w:vAlign w:val="center"/>
          </w:tcPr>
          <w:p w14:paraId="024F3BB4" w14:textId="44ABB16E" w:rsidR="003F1D87" w:rsidRPr="00C40B7D" w:rsidDel="003F1D87" w:rsidRDefault="00613715">
            <w:pPr>
              <w:jc w:val="center"/>
              <w:rPr>
                <w:sz w:val="22"/>
              </w:rPr>
            </w:pPr>
            <w:r>
              <w:rPr>
                <w:sz w:val="22"/>
              </w:rPr>
              <w:t>0.06</w:t>
            </w:r>
          </w:p>
        </w:tc>
        <w:tc>
          <w:tcPr>
            <w:tcW w:w="1108" w:type="dxa"/>
            <w:shd w:val="clear" w:color="auto" w:fill="F2F2F2" w:themeFill="background1" w:themeFillShade="F2"/>
            <w:vAlign w:val="center"/>
          </w:tcPr>
          <w:p w14:paraId="5984857E" w14:textId="20B890CE" w:rsidR="003F1D87" w:rsidRPr="00C40B7D" w:rsidRDefault="00613715">
            <w:pPr>
              <w:jc w:val="center"/>
              <w:rPr>
                <w:sz w:val="22"/>
              </w:rPr>
            </w:pPr>
            <w:r>
              <w:rPr>
                <w:sz w:val="22"/>
              </w:rPr>
              <w:t>0.25</w:t>
            </w:r>
          </w:p>
        </w:tc>
      </w:tr>
      <w:tr w:rsidR="00613715" w:rsidRPr="00C40B7D" w14:paraId="30D93638" w14:textId="77777777" w:rsidTr="00613715">
        <w:trPr>
          <w:trHeight w:val="409"/>
        </w:trPr>
        <w:tc>
          <w:tcPr>
            <w:tcW w:w="2145" w:type="dxa"/>
            <w:shd w:val="clear" w:color="auto" w:fill="F2F2F2" w:themeFill="background1" w:themeFillShade="F2"/>
            <w:vAlign w:val="center"/>
          </w:tcPr>
          <w:p w14:paraId="09C3E582" w14:textId="77777777" w:rsidR="003F1D87" w:rsidRPr="00EB11EA" w:rsidRDefault="003F1D87" w:rsidP="00C40B7D">
            <w:pPr>
              <w:rPr>
                <w:sz w:val="22"/>
              </w:rPr>
            </w:pPr>
            <w:r w:rsidRPr="00EB11EA">
              <w:rPr>
                <w:rFonts w:asciiTheme="majorHAnsi" w:hAnsiTheme="majorHAnsi" w:cstheme="majorHAnsi"/>
                <w:color w:val="000000"/>
                <w:sz w:val="22"/>
              </w:rPr>
              <w:t>WHOQOL-BREF Physical Domain</w:t>
            </w:r>
          </w:p>
        </w:tc>
        <w:tc>
          <w:tcPr>
            <w:tcW w:w="956" w:type="dxa"/>
            <w:shd w:val="clear" w:color="auto" w:fill="F2F2F2" w:themeFill="background1" w:themeFillShade="F2"/>
            <w:vAlign w:val="center"/>
          </w:tcPr>
          <w:p w14:paraId="3B48573C" w14:textId="63980500" w:rsidR="003F1D87" w:rsidRPr="00C40B7D" w:rsidRDefault="003F1D87" w:rsidP="00FC3A88">
            <w:pPr>
              <w:jc w:val="center"/>
              <w:rPr>
                <w:sz w:val="22"/>
              </w:rPr>
            </w:pPr>
            <w:r>
              <w:rPr>
                <w:sz w:val="22"/>
              </w:rPr>
              <w:t>55</w:t>
            </w:r>
          </w:p>
        </w:tc>
        <w:tc>
          <w:tcPr>
            <w:tcW w:w="1220" w:type="dxa"/>
            <w:shd w:val="clear" w:color="auto" w:fill="F2F2F2" w:themeFill="background1" w:themeFillShade="F2"/>
            <w:vAlign w:val="center"/>
          </w:tcPr>
          <w:p w14:paraId="61477CAD" w14:textId="5A04CCDB" w:rsidR="003F1D87" w:rsidRPr="00C40B7D" w:rsidRDefault="00613715" w:rsidP="00FC3A88">
            <w:pPr>
              <w:jc w:val="center"/>
              <w:rPr>
                <w:sz w:val="22"/>
              </w:rPr>
            </w:pPr>
            <w:r>
              <w:rPr>
                <w:sz w:val="22"/>
              </w:rPr>
              <w:t>56.64</w:t>
            </w:r>
          </w:p>
        </w:tc>
        <w:tc>
          <w:tcPr>
            <w:tcW w:w="1203" w:type="dxa"/>
            <w:shd w:val="clear" w:color="auto" w:fill="F2F2F2" w:themeFill="background1" w:themeFillShade="F2"/>
            <w:vAlign w:val="center"/>
          </w:tcPr>
          <w:p w14:paraId="0E86D78F" w14:textId="0533D111" w:rsidR="003F1D87" w:rsidRPr="00C40B7D" w:rsidRDefault="00613715" w:rsidP="00FC3A88">
            <w:pPr>
              <w:jc w:val="center"/>
              <w:rPr>
                <w:sz w:val="22"/>
              </w:rPr>
            </w:pPr>
            <w:r>
              <w:rPr>
                <w:sz w:val="22"/>
              </w:rPr>
              <w:t>50.91</w:t>
            </w:r>
          </w:p>
        </w:tc>
        <w:tc>
          <w:tcPr>
            <w:tcW w:w="1681" w:type="dxa"/>
            <w:shd w:val="clear" w:color="auto" w:fill="F2F2F2" w:themeFill="background1" w:themeFillShade="F2"/>
            <w:vAlign w:val="center"/>
          </w:tcPr>
          <w:p w14:paraId="5B3F67D6" w14:textId="225A6FA0" w:rsidR="00613715" w:rsidRDefault="00613715">
            <w:pPr>
              <w:jc w:val="center"/>
              <w:rPr>
                <w:sz w:val="22"/>
              </w:rPr>
            </w:pPr>
            <w:r>
              <w:rPr>
                <w:sz w:val="22"/>
              </w:rPr>
              <w:t>3.73</w:t>
            </w:r>
          </w:p>
          <w:p w14:paraId="66085333" w14:textId="2FE8350B" w:rsidR="003F1D87" w:rsidRPr="00C40B7D" w:rsidRDefault="00613715">
            <w:pPr>
              <w:jc w:val="center"/>
              <w:rPr>
                <w:sz w:val="22"/>
              </w:rPr>
            </w:pPr>
            <w:r>
              <w:rPr>
                <w:sz w:val="22"/>
              </w:rPr>
              <w:t>(-0.28, 7.75)</w:t>
            </w:r>
          </w:p>
        </w:tc>
        <w:tc>
          <w:tcPr>
            <w:tcW w:w="718" w:type="dxa"/>
            <w:shd w:val="clear" w:color="auto" w:fill="F2F2F2" w:themeFill="background1" w:themeFillShade="F2"/>
            <w:vAlign w:val="center"/>
          </w:tcPr>
          <w:p w14:paraId="3222CB75" w14:textId="0752E7E2" w:rsidR="003F1D87" w:rsidRPr="00C40B7D" w:rsidDel="003F1D87" w:rsidRDefault="00613715">
            <w:pPr>
              <w:jc w:val="center"/>
              <w:rPr>
                <w:sz w:val="22"/>
              </w:rPr>
            </w:pPr>
            <w:r>
              <w:rPr>
                <w:sz w:val="22"/>
              </w:rPr>
              <w:t>0.07</w:t>
            </w:r>
          </w:p>
        </w:tc>
        <w:tc>
          <w:tcPr>
            <w:tcW w:w="1108" w:type="dxa"/>
            <w:shd w:val="clear" w:color="auto" w:fill="F2F2F2" w:themeFill="background1" w:themeFillShade="F2"/>
            <w:vAlign w:val="center"/>
          </w:tcPr>
          <w:p w14:paraId="686CCBF4" w14:textId="7A47C5DA" w:rsidR="003F1D87" w:rsidRPr="00C40B7D" w:rsidRDefault="00613715">
            <w:pPr>
              <w:jc w:val="center"/>
              <w:rPr>
                <w:sz w:val="22"/>
              </w:rPr>
            </w:pPr>
            <w:r>
              <w:rPr>
                <w:sz w:val="22"/>
              </w:rPr>
              <w:t>0.25</w:t>
            </w:r>
          </w:p>
        </w:tc>
      </w:tr>
      <w:tr w:rsidR="00613715" w:rsidRPr="00C40B7D" w14:paraId="28765E6D" w14:textId="77777777" w:rsidTr="00613715">
        <w:trPr>
          <w:trHeight w:val="851"/>
        </w:trPr>
        <w:tc>
          <w:tcPr>
            <w:tcW w:w="2145" w:type="dxa"/>
            <w:shd w:val="clear" w:color="auto" w:fill="F2F2F2" w:themeFill="background1" w:themeFillShade="F2"/>
          </w:tcPr>
          <w:p w14:paraId="1801CF5F" w14:textId="77777777" w:rsidR="003F1D87" w:rsidRPr="00EB11EA" w:rsidRDefault="003F1D87" w:rsidP="00C40B7D">
            <w:pPr>
              <w:rPr>
                <w:sz w:val="22"/>
              </w:rPr>
            </w:pPr>
            <w:r w:rsidRPr="00EB11EA">
              <w:rPr>
                <w:rFonts w:asciiTheme="majorHAnsi" w:hAnsiTheme="majorHAnsi" w:cstheme="majorHAnsi"/>
                <w:color w:val="000000"/>
                <w:sz w:val="22"/>
              </w:rPr>
              <w:t>WHOQOL-BREF Environment Domain</w:t>
            </w:r>
          </w:p>
        </w:tc>
        <w:tc>
          <w:tcPr>
            <w:tcW w:w="956" w:type="dxa"/>
            <w:shd w:val="clear" w:color="auto" w:fill="F2F2F2" w:themeFill="background1" w:themeFillShade="F2"/>
            <w:vAlign w:val="center"/>
          </w:tcPr>
          <w:p w14:paraId="187D3EDD" w14:textId="2E7E3AC0" w:rsidR="003F1D87" w:rsidRPr="00C40B7D" w:rsidRDefault="003F1D87" w:rsidP="00FC3A88">
            <w:pPr>
              <w:jc w:val="center"/>
              <w:rPr>
                <w:sz w:val="22"/>
              </w:rPr>
            </w:pPr>
            <w:r>
              <w:rPr>
                <w:sz w:val="22"/>
              </w:rPr>
              <w:t>56</w:t>
            </w:r>
          </w:p>
        </w:tc>
        <w:tc>
          <w:tcPr>
            <w:tcW w:w="1220" w:type="dxa"/>
            <w:shd w:val="clear" w:color="auto" w:fill="F2F2F2" w:themeFill="background1" w:themeFillShade="F2"/>
            <w:vAlign w:val="center"/>
          </w:tcPr>
          <w:p w14:paraId="17E1657A" w14:textId="3BA0A9A6" w:rsidR="003F1D87" w:rsidRPr="00C40B7D" w:rsidRDefault="00613715" w:rsidP="00FC3A88">
            <w:pPr>
              <w:jc w:val="center"/>
              <w:rPr>
                <w:sz w:val="22"/>
              </w:rPr>
            </w:pPr>
            <w:r>
              <w:rPr>
                <w:sz w:val="22"/>
              </w:rPr>
              <w:t>55.60</w:t>
            </w:r>
          </w:p>
        </w:tc>
        <w:tc>
          <w:tcPr>
            <w:tcW w:w="1203" w:type="dxa"/>
            <w:shd w:val="clear" w:color="auto" w:fill="F2F2F2" w:themeFill="background1" w:themeFillShade="F2"/>
            <w:vAlign w:val="center"/>
          </w:tcPr>
          <w:p w14:paraId="3CFEADD8" w14:textId="1D990D3D" w:rsidR="003F1D87" w:rsidRPr="00C40B7D" w:rsidRDefault="00613715" w:rsidP="00FC3A88">
            <w:pPr>
              <w:jc w:val="center"/>
              <w:rPr>
                <w:sz w:val="22"/>
              </w:rPr>
            </w:pPr>
            <w:r>
              <w:rPr>
                <w:sz w:val="22"/>
              </w:rPr>
              <w:t>54.58</w:t>
            </w:r>
          </w:p>
        </w:tc>
        <w:tc>
          <w:tcPr>
            <w:tcW w:w="1681" w:type="dxa"/>
            <w:shd w:val="clear" w:color="auto" w:fill="F2F2F2" w:themeFill="background1" w:themeFillShade="F2"/>
            <w:vAlign w:val="center"/>
          </w:tcPr>
          <w:p w14:paraId="2D2130CF" w14:textId="027916EF" w:rsidR="00613715" w:rsidRDefault="00613715">
            <w:pPr>
              <w:jc w:val="center"/>
              <w:rPr>
                <w:sz w:val="22"/>
              </w:rPr>
            </w:pPr>
            <w:r>
              <w:rPr>
                <w:sz w:val="22"/>
              </w:rPr>
              <w:t>1.03</w:t>
            </w:r>
          </w:p>
          <w:p w14:paraId="11601DF9" w14:textId="139D9F06" w:rsidR="003F1D87" w:rsidRPr="00C40B7D" w:rsidRDefault="00613715">
            <w:pPr>
              <w:jc w:val="center"/>
              <w:rPr>
                <w:sz w:val="22"/>
              </w:rPr>
            </w:pPr>
            <w:r>
              <w:rPr>
                <w:sz w:val="22"/>
              </w:rPr>
              <w:t>(-2.46, 4.52)</w:t>
            </w:r>
          </w:p>
        </w:tc>
        <w:tc>
          <w:tcPr>
            <w:tcW w:w="718" w:type="dxa"/>
            <w:shd w:val="clear" w:color="auto" w:fill="F2F2F2" w:themeFill="background1" w:themeFillShade="F2"/>
            <w:vAlign w:val="center"/>
          </w:tcPr>
          <w:p w14:paraId="7A7857C8" w14:textId="045A1ADF" w:rsidR="003F1D87" w:rsidRPr="00C40B7D" w:rsidDel="003F1D87" w:rsidRDefault="00613715">
            <w:pPr>
              <w:jc w:val="center"/>
              <w:rPr>
                <w:sz w:val="22"/>
              </w:rPr>
            </w:pPr>
            <w:r>
              <w:rPr>
                <w:sz w:val="22"/>
              </w:rPr>
              <w:t>0.56</w:t>
            </w:r>
          </w:p>
        </w:tc>
        <w:tc>
          <w:tcPr>
            <w:tcW w:w="1108" w:type="dxa"/>
            <w:shd w:val="clear" w:color="auto" w:fill="F2F2F2" w:themeFill="background1" w:themeFillShade="F2"/>
            <w:vAlign w:val="center"/>
          </w:tcPr>
          <w:p w14:paraId="2F6A9F84" w14:textId="20EA760F" w:rsidR="003F1D87" w:rsidRPr="00C40B7D" w:rsidRDefault="00613715">
            <w:pPr>
              <w:jc w:val="center"/>
              <w:rPr>
                <w:sz w:val="22"/>
              </w:rPr>
            </w:pPr>
            <w:r>
              <w:rPr>
                <w:sz w:val="22"/>
              </w:rPr>
              <w:t>0.08</w:t>
            </w:r>
          </w:p>
        </w:tc>
      </w:tr>
      <w:tr w:rsidR="00613715" w:rsidRPr="00C40B7D" w14:paraId="598744BC" w14:textId="77777777" w:rsidTr="00613715">
        <w:trPr>
          <w:trHeight w:val="409"/>
        </w:trPr>
        <w:tc>
          <w:tcPr>
            <w:tcW w:w="2145" w:type="dxa"/>
            <w:shd w:val="clear" w:color="auto" w:fill="F2F2F2" w:themeFill="background1" w:themeFillShade="F2"/>
            <w:vAlign w:val="center"/>
          </w:tcPr>
          <w:p w14:paraId="1AF3D472" w14:textId="11780FFB" w:rsidR="003F1D87" w:rsidRPr="00EB11EA" w:rsidRDefault="003F1D87" w:rsidP="00EB11EA">
            <w:pPr>
              <w:rPr>
                <w:rFonts w:asciiTheme="majorHAnsi" w:hAnsiTheme="majorHAnsi" w:cstheme="majorHAnsi"/>
                <w:color w:val="000000"/>
                <w:sz w:val="22"/>
              </w:rPr>
            </w:pPr>
            <w:r w:rsidRPr="00EB11EA">
              <w:rPr>
                <w:rFonts w:asciiTheme="majorHAnsi" w:hAnsiTheme="majorHAnsi" w:cstheme="majorHAnsi"/>
                <w:color w:val="000000"/>
                <w:sz w:val="22"/>
              </w:rPr>
              <w:t>ISEL-SF: Belonging sub-scale</w:t>
            </w:r>
          </w:p>
        </w:tc>
        <w:tc>
          <w:tcPr>
            <w:tcW w:w="956" w:type="dxa"/>
            <w:shd w:val="clear" w:color="auto" w:fill="F2F2F2" w:themeFill="background1" w:themeFillShade="F2"/>
            <w:vAlign w:val="center"/>
          </w:tcPr>
          <w:p w14:paraId="1729E399" w14:textId="5DBFDEDC" w:rsidR="003F1D87" w:rsidRPr="00C40B7D" w:rsidRDefault="003F1D87" w:rsidP="00FC3A88">
            <w:pPr>
              <w:jc w:val="center"/>
              <w:rPr>
                <w:sz w:val="22"/>
              </w:rPr>
            </w:pPr>
            <w:r>
              <w:rPr>
                <w:sz w:val="22"/>
              </w:rPr>
              <w:t>56</w:t>
            </w:r>
          </w:p>
        </w:tc>
        <w:tc>
          <w:tcPr>
            <w:tcW w:w="1220" w:type="dxa"/>
            <w:shd w:val="clear" w:color="auto" w:fill="F2F2F2" w:themeFill="background1" w:themeFillShade="F2"/>
            <w:vAlign w:val="center"/>
          </w:tcPr>
          <w:p w14:paraId="3D0D1151" w14:textId="24D58DB8" w:rsidR="003F1D87" w:rsidRPr="00C40B7D" w:rsidRDefault="00613715" w:rsidP="00FC3A88">
            <w:pPr>
              <w:jc w:val="center"/>
              <w:rPr>
                <w:sz w:val="22"/>
              </w:rPr>
            </w:pPr>
            <w:r>
              <w:rPr>
                <w:sz w:val="22"/>
              </w:rPr>
              <w:t>6.46</w:t>
            </w:r>
          </w:p>
        </w:tc>
        <w:tc>
          <w:tcPr>
            <w:tcW w:w="1203" w:type="dxa"/>
            <w:shd w:val="clear" w:color="auto" w:fill="F2F2F2" w:themeFill="background1" w:themeFillShade="F2"/>
            <w:vAlign w:val="center"/>
          </w:tcPr>
          <w:p w14:paraId="395E14C3" w14:textId="2FAA7F9F" w:rsidR="003F1D87" w:rsidRPr="00C40B7D" w:rsidRDefault="00613715" w:rsidP="00FC3A88">
            <w:pPr>
              <w:jc w:val="center"/>
              <w:rPr>
                <w:sz w:val="22"/>
              </w:rPr>
            </w:pPr>
            <w:r>
              <w:rPr>
                <w:sz w:val="22"/>
              </w:rPr>
              <w:t>6.41</w:t>
            </w:r>
          </w:p>
        </w:tc>
        <w:tc>
          <w:tcPr>
            <w:tcW w:w="1681" w:type="dxa"/>
            <w:shd w:val="clear" w:color="auto" w:fill="F2F2F2" w:themeFill="background1" w:themeFillShade="F2"/>
            <w:vAlign w:val="center"/>
          </w:tcPr>
          <w:p w14:paraId="1B3D1999" w14:textId="7A717F13" w:rsidR="00613715" w:rsidRDefault="00613715">
            <w:pPr>
              <w:jc w:val="center"/>
              <w:rPr>
                <w:sz w:val="22"/>
              </w:rPr>
            </w:pPr>
            <w:r>
              <w:rPr>
                <w:sz w:val="22"/>
              </w:rPr>
              <w:t>0.05</w:t>
            </w:r>
          </w:p>
          <w:p w14:paraId="694F497D" w14:textId="3AEEBDF2" w:rsidR="003F1D87" w:rsidRPr="00C40B7D" w:rsidRDefault="00613715">
            <w:pPr>
              <w:jc w:val="center"/>
              <w:rPr>
                <w:sz w:val="22"/>
              </w:rPr>
            </w:pPr>
            <w:r>
              <w:rPr>
                <w:sz w:val="22"/>
              </w:rPr>
              <w:t>(-0.67, 0.77)</w:t>
            </w:r>
          </w:p>
        </w:tc>
        <w:tc>
          <w:tcPr>
            <w:tcW w:w="718" w:type="dxa"/>
            <w:shd w:val="clear" w:color="auto" w:fill="F2F2F2" w:themeFill="background1" w:themeFillShade="F2"/>
            <w:vAlign w:val="center"/>
          </w:tcPr>
          <w:p w14:paraId="46061D03" w14:textId="73495032" w:rsidR="003F1D87" w:rsidRPr="00C40B7D" w:rsidDel="003F1D87" w:rsidRDefault="00613715">
            <w:pPr>
              <w:jc w:val="center"/>
              <w:rPr>
                <w:sz w:val="22"/>
              </w:rPr>
            </w:pPr>
            <w:r>
              <w:rPr>
                <w:sz w:val="22"/>
              </w:rPr>
              <w:t>0.88</w:t>
            </w:r>
          </w:p>
        </w:tc>
        <w:tc>
          <w:tcPr>
            <w:tcW w:w="1108" w:type="dxa"/>
            <w:shd w:val="clear" w:color="auto" w:fill="F2F2F2" w:themeFill="background1" w:themeFillShade="F2"/>
            <w:vAlign w:val="center"/>
          </w:tcPr>
          <w:p w14:paraId="21C339A5" w14:textId="73F9B5D1" w:rsidR="003F1D87" w:rsidRPr="00C40B7D" w:rsidRDefault="00613715">
            <w:pPr>
              <w:jc w:val="center"/>
              <w:rPr>
                <w:sz w:val="22"/>
              </w:rPr>
            </w:pPr>
            <w:r>
              <w:rPr>
                <w:sz w:val="22"/>
              </w:rPr>
              <w:t>0.02</w:t>
            </w:r>
          </w:p>
        </w:tc>
      </w:tr>
      <w:tr w:rsidR="003F1D87" w:rsidRPr="00C40B7D" w14:paraId="57D623BA" w14:textId="77777777" w:rsidTr="004F66DC">
        <w:trPr>
          <w:trHeight w:val="357"/>
        </w:trPr>
        <w:tc>
          <w:tcPr>
            <w:tcW w:w="9031" w:type="dxa"/>
            <w:gridSpan w:val="7"/>
            <w:shd w:val="clear" w:color="auto" w:fill="auto"/>
          </w:tcPr>
          <w:p w14:paraId="7DE7488D" w14:textId="77777777" w:rsidR="003F1D87" w:rsidRDefault="003F1D87" w:rsidP="00AE648B">
            <w:pPr>
              <w:rPr>
                <w:b/>
                <w:sz w:val="22"/>
              </w:rPr>
            </w:pPr>
          </w:p>
          <w:p w14:paraId="40FD7DF6" w14:textId="43CF2C67" w:rsidR="003F1D87" w:rsidRPr="00C40B7D" w:rsidRDefault="003F1D87" w:rsidP="00AE648B">
            <w:pPr>
              <w:rPr>
                <w:sz w:val="22"/>
              </w:rPr>
            </w:pPr>
            <w:r w:rsidRPr="00AE648B">
              <w:rPr>
                <w:b/>
                <w:sz w:val="22"/>
              </w:rPr>
              <w:t>T5 (24 month follow-up)</w:t>
            </w:r>
          </w:p>
        </w:tc>
      </w:tr>
      <w:bookmarkEnd w:id="344"/>
    </w:tbl>
    <w:tbl>
      <w:tblPr>
        <w:tblStyle w:val="TableGrid19"/>
        <w:tblW w:w="9067" w:type="dxa"/>
        <w:tblLook w:val="04A0" w:firstRow="1" w:lastRow="0" w:firstColumn="1" w:lastColumn="0" w:noHBand="0" w:noVBand="1"/>
      </w:tblPr>
      <w:tblGrid>
        <w:gridCol w:w="2122"/>
        <w:gridCol w:w="999"/>
        <w:gridCol w:w="1216"/>
        <w:gridCol w:w="1269"/>
        <w:gridCol w:w="1518"/>
        <w:gridCol w:w="950"/>
        <w:gridCol w:w="993"/>
      </w:tblGrid>
      <w:tr w:rsidR="000F5DD6" w:rsidRPr="005D6524" w14:paraId="2CF935B0" w14:textId="77777777" w:rsidTr="000F5DD6">
        <w:trPr>
          <w:trHeight w:val="299"/>
        </w:trPr>
        <w:tc>
          <w:tcPr>
            <w:tcW w:w="2122" w:type="dxa"/>
            <w:vAlign w:val="center"/>
          </w:tcPr>
          <w:p w14:paraId="3894DA94" w14:textId="77777777" w:rsidR="003F1D87" w:rsidRPr="004F66DC" w:rsidRDefault="003F1D87" w:rsidP="00C85BF4">
            <w:pPr>
              <w:jc w:val="center"/>
              <w:rPr>
                <w:rFonts w:asciiTheme="majorHAnsi" w:hAnsiTheme="majorHAnsi" w:cstheme="majorHAnsi"/>
                <w:sz w:val="22"/>
              </w:rPr>
            </w:pPr>
          </w:p>
        </w:tc>
        <w:tc>
          <w:tcPr>
            <w:tcW w:w="999" w:type="dxa"/>
          </w:tcPr>
          <w:p w14:paraId="41921FD4" w14:textId="77777777" w:rsidR="003F1D87" w:rsidRPr="004F66DC" w:rsidRDefault="003F1D87" w:rsidP="00C85BF4">
            <w:pPr>
              <w:jc w:val="center"/>
              <w:rPr>
                <w:rFonts w:asciiTheme="majorHAnsi" w:hAnsiTheme="majorHAnsi" w:cstheme="majorHAnsi"/>
                <w:sz w:val="22"/>
              </w:rPr>
            </w:pPr>
          </w:p>
        </w:tc>
        <w:tc>
          <w:tcPr>
            <w:tcW w:w="1216" w:type="dxa"/>
            <w:vAlign w:val="center"/>
          </w:tcPr>
          <w:p w14:paraId="1DDBED79" w14:textId="77777777" w:rsidR="003F1D87" w:rsidRPr="004F66DC" w:rsidRDefault="003F1D87" w:rsidP="00C85BF4">
            <w:pPr>
              <w:jc w:val="center"/>
              <w:rPr>
                <w:rFonts w:asciiTheme="majorHAnsi" w:hAnsiTheme="majorHAnsi" w:cstheme="majorHAnsi"/>
                <w:b/>
                <w:sz w:val="22"/>
              </w:rPr>
            </w:pPr>
            <w:r w:rsidRPr="004F66DC">
              <w:rPr>
                <w:rFonts w:asciiTheme="majorHAnsi" w:hAnsiTheme="majorHAnsi" w:cstheme="majorHAnsi"/>
                <w:b/>
                <w:sz w:val="22"/>
              </w:rPr>
              <w:t>T0</w:t>
            </w:r>
          </w:p>
        </w:tc>
        <w:tc>
          <w:tcPr>
            <w:tcW w:w="1269" w:type="dxa"/>
            <w:vAlign w:val="center"/>
          </w:tcPr>
          <w:p w14:paraId="1931EC30" w14:textId="77777777" w:rsidR="003F1D87" w:rsidRPr="004F66DC" w:rsidRDefault="003F1D87" w:rsidP="00C85BF4">
            <w:pPr>
              <w:jc w:val="center"/>
              <w:rPr>
                <w:rFonts w:asciiTheme="majorHAnsi" w:hAnsiTheme="majorHAnsi" w:cstheme="majorHAnsi"/>
                <w:b/>
                <w:sz w:val="22"/>
              </w:rPr>
            </w:pPr>
            <w:r w:rsidRPr="004F66DC">
              <w:rPr>
                <w:rFonts w:asciiTheme="majorHAnsi" w:hAnsiTheme="majorHAnsi" w:cstheme="majorHAnsi"/>
                <w:b/>
                <w:sz w:val="22"/>
              </w:rPr>
              <w:t>T5</w:t>
            </w:r>
          </w:p>
        </w:tc>
        <w:tc>
          <w:tcPr>
            <w:tcW w:w="1518" w:type="dxa"/>
            <w:vAlign w:val="center"/>
          </w:tcPr>
          <w:p w14:paraId="2B3EADE1" w14:textId="77777777" w:rsidR="003F1D87" w:rsidRPr="004F66DC" w:rsidRDefault="003F1D87" w:rsidP="00C85BF4">
            <w:pPr>
              <w:jc w:val="center"/>
              <w:rPr>
                <w:rFonts w:asciiTheme="majorHAnsi" w:hAnsiTheme="majorHAnsi" w:cstheme="majorHAnsi"/>
                <w:sz w:val="22"/>
              </w:rPr>
            </w:pPr>
          </w:p>
        </w:tc>
        <w:tc>
          <w:tcPr>
            <w:tcW w:w="950" w:type="dxa"/>
          </w:tcPr>
          <w:p w14:paraId="2E58F819" w14:textId="77777777" w:rsidR="003F1D87" w:rsidRPr="004F66DC" w:rsidRDefault="003F1D87" w:rsidP="00C85BF4">
            <w:pPr>
              <w:jc w:val="center"/>
              <w:rPr>
                <w:rFonts w:asciiTheme="majorHAnsi" w:hAnsiTheme="majorHAnsi" w:cstheme="majorHAnsi"/>
                <w:sz w:val="22"/>
              </w:rPr>
            </w:pPr>
          </w:p>
        </w:tc>
        <w:tc>
          <w:tcPr>
            <w:tcW w:w="993" w:type="dxa"/>
            <w:vAlign w:val="center"/>
          </w:tcPr>
          <w:p w14:paraId="1EA14C4F" w14:textId="4C3F2AC7" w:rsidR="003F1D87" w:rsidRPr="004F66DC" w:rsidRDefault="003F1D87" w:rsidP="00C85BF4">
            <w:pPr>
              <w:jc w:val="center"/>
              <w:rPr>
                <w:rFonts w:asciiTheme="majorHAnsi" w:hAnsiTheme="majorHAnsi" w:cstheme="majorHAnsi"/>
                <w:sz w:val="22"/>
              </w:rPr>
            </w:pPr>
          </w:p>
        </w:tc>
      </w:tr>
      <w:tr w:rsidR="000F5DD6" w:rsidRPr="005D6524" w14:paraId="6A55052D" w14:textId="77777777" w:rsidTr="000F5DD6">
        <w:tc>
          <w:tcPr>
            <w:tcW w:w="2122" w:type="dxa"/>
            <w:vAlign w:val="center"/>
          </w:tcPr>
          <w:p w14:paraId="6F8D633F" w14:textId="77777777" w:rsidR="003F1D87" w:rsidRPr="004F66DC" w:rsidRDefault="003F1D87" w:rsidP="00C85BF4">
            <w:pPr>
              <w:rPr>
                <w:rFonts w:asciiTheme="majorHAnsi" w:hAnsiTheme="majorHAnsi" w:cstheme="majorHAnsi"/>
                <w:sz w:val="22"/>
              </w:rPr>
            </w:pPr>
            <w:r w:rsidRPr="004F66DC">
              <w:rPr>
                <w:rFonts w:asciiTheme="majorHAnsi" w:hAnsiTheme="majorHAnsi" w:cstheme="majorHAnsi"/>
                <w:sz w:val="22"/>
              </w:rPr>
              <w:t>EQ-5D-5L</w:t>
            </w:r>
          </w:p>
        </w:tc>
        <w:tc>
          <w:tcPr>
            <w:tcW w:w="999" w:type="dxa"/>
            <w:vAlign w:val="center"/>
          </w:tcPr>
          <w:p w14:paraId="1E255E93" w14:textId="4DC10903"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40</w:t>
            </w:r>
          </w:p>
        </w:tc>
        <w:tc>
          <w:tcPr>
            <w:tcW w:w="1216" w:type="dxa"/>
            <w:vAlign w:val="center"/>
          </w:tcPr>
          <w:p w14:paraId="1AA9FC74" w14:textId="01839C20"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0.68</w:t>
            </w:r>
          </w:p>
        </w:tc>
        <w:tc>
          <w:tcPr>
            <w:tcW w:w="1269" w:type="dxa"/>
            <w:vAlign w:val="center"/>
          </w:tcPr>
          <w:p w14:paraId="0646B9D2" w14:textId="3109178C"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0.69</w:t>
            </w:r>
          </w:p>
        </w:tc>
        <w:tc>
          <w:tcPr>
            <w:tcW w:w="1518" w:type="dxa"/>
            <w:vAlign w:val="center"/>
          </w:tcPr>
          <w:p w14:paraId="797BE16B" w14:textId="4D0BD2DA" w:rsidR="00613715" w:rsidRPr="004F66DC" w:rsidRDefault="00613715">
            <w:pPr>
              <w:jc w:val="center"/>
              <w:rPr>
                <w:rFonts w:asciiTheme="majorHAnsi" w:hAnsiTheme="majorHAnsi" w:cstheme="majorHAnsi"/>
                <w:sz w:val="22"/>
              </w:rPr>
            </w:pPr>
            <w:r w:rsidRPr="004F66DC">
              <w:rPr>
                <w:rFonts w:asciiTheme="majorHAnsi" w:hAnsiTheme="majorHAnsi" w:cstheme="majorHAnsi"/>
                <w:sz w:val="22"/>
              </w:rPr>
              <w:t>0.007</w:t>
            </w:r>
          </w:p>
          <w:p w14:paraId="6253724C" w14:textId="44D917DF"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(0.08-0.06)</w:t>
            </w:r>
          </w:p>
        </w:tc>
        <w:tc>
          <w:tcPr>
            <w:tcW w:w="950" w:type="dxa"/>
            <w:vAlign w:val="center"/>
          </w:tcPr>
          <w:p w14:paraId="0169A308" w14:textId="77D01A3D" w:rsidR="003F1D87" w:rsidRPr="004F66DC" w:rsidDel="003F1D87" w:rsidRDefault="00613715">
            <w:pPr>
              <w:jc w:val="center"/>
              <w:rPr>
                <w:rFonts w:asciiTheme="majorHAnsi" w:hAnsiTheme="majorHAnsi" w:cstheme="majorHAnsi"/>
                <w:sz w:val="22"/>
              </w:rPr>
            </w:pPr>
            <w:r w:rsidRPr="004F66DC">
              <w:rPr>
                <w:rFonts w:asciiTheme="majorHAnsi" w:hAnsiTheme="majorHAnsi" w:cstheme="majorHAnsi"/>
                <w:sz w:val="22"/>
              </w:rPr>
              <w:t>0.84</w:t>
            </w:r>
          </w:p>
        </w:tc>
        <w:tc>
          <w:tcPr>
            <w:tcW w:w="993" w:type="dxa"/>
            <w:vAlign w:val="center"/>
          </w:tcPr>
          <w:p w14:paraId="3654B29D" w14:textId="5775AC53"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0.03</w:t>
            </w:r>
          </w:p>
        </w:tc>
      </w:tr>
      <w:tr w:rsidR="000F5DD6" w:rsidRPr="005D6524" w14:paraId="58A39B5D" w14:textId="77777777" w:rsidTr="000F5DD6">
        <w:tc>
          <w:tcPr>
            <w:tcW w:w="2122" w:type="dxa"/>
            <w:vAlign w:val="center"/>
          </w:tcPr>
          <w:p w14:paraId="5AB48EE0" w14:textId="77777777" w:rsidR="003F1D87" w:rsidRPr="004F66DC" w:rsidRDefault="003F1D87" w:rsidP="00C85BF4">
            <w:pPr>
              <w:rPr>
                <w:rFonts w:asciiTheme="majorHAnsi" w:hAnsiTheme="majorHAnsi" w:cstheme="majorHAnsi"/>
                <w:sz w:val="22"/>
              </w:rPr>
            </w:pPr>
            <w:r w:rsidRPr="004F66DC">
              <w:rPr>
                <w:rFonts w:asciiTheme="majorHAnsi" w:hAnsiTheme="majorHAnsi" w:cstheme="majorHAnsi"/>
                <w:color w:val="000000"/>
                <w:sz w:val="22"/>
              </w:rPr>
              <w:t>WHOQOL-BREF Social Domain</w:t>
            </w:r>
          </w:p>
        </w:tc>
        <w:tc>
          <w:tcPr>
            <w:tcW w:w="999" w:type="dxa"/>
            <w:vAlign w:val="center"/>
          </w:tcPr>
          <w:p w14:paraId="5BDA070F" w14:textId="5860DA4C"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42</w:t>
            </w:r>
          </w:p>
        </w:tc>
        <w:tc>
          <w:tcPr>
            <w:tcW w:w="1216" w:type="dxa"/>
            <w:vAlign w:val="center"/>
          </w:tcPr>
          <w:p w14:paraId="564DA290" w14:textId="16A36FE7"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49.11</w:t>
            </w:r>
          </w:p>
        </w:tc>
        <w:tc>
          <w:tcPr>
            <w:tcW w:w="1269" w:type="dxa"/>
            <w:vAlign w:val="center"/>
          </w:tcPr>
          <w:p w14:paraId="7B625F87" w14:textId="17089FAD"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43.25</w:t>
            </w:r>
          </w:p>
        </w:tc>
        <w:tc>
          <w:tcPr>
            <w:tcW w:w="1518" w:type="dxa"/>
            <w:vAlign w:val="center"/>
          </w:tcPr>
          <w:p w14:paraId="091566C8" w14:textId="77777777" w:rsidR="00613715" w:rsidRPr="004F66DC" w:rsidRDefault="00613715">
            <w:pPr>
              <w:jc w:val="center"/>
              <w:rPr>
                <w:rFonts w:asciiTheme="majorHAnsi" w:hAnsiTheme="majorHAnsi" w:cstheme="majorHAnsi"/>
                <w:sz w:val="22"/>
              </w:rPr>
            </w:pPr>
            <w:r w:rsidRPr="004F66DC">
              <w:rPr>
                <w:rFonts w:asciiTheme="majorHAnsi" w:hAnsiTheme="majorHAnsi" w:cstheme="majorHAnsi"/>
                <w:sz w:val="22"/>
              </w:rPr>
              <w:t>5.85</w:t>
            </w:r>
          </w:p>
          <w:p w14:paraId="07F7A97E" w14:textId="40E27083"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(-1.37, 13.07)</w:t>
            </w:r>
          </w:p>
        </w:tc>
        <w:tc>
          <w:tcPr>
            <w:tcW w:w="950" w:type="dxa"/>
            <w:vAlign w:val="center"/>
          </w:tcPr>
          <w:p w14:paraId="358E4A89" w14:textId="764D96CA" w:rsidR="003F1D87" w:rsidRPr="004F66DC" w:rsidDel="003F1D87" w:rsidRDefault="00613715">
            <w:pPr>
              <w:jc w:val="center"/>
              <w:rPr>
                <w:rFonts w:asciiTheme="majorHAnsi" w:hAnsiTheme="majorHAnsi" w:cstheme="majorHAnsi"/>
                <w:sz w:val="22"/>
              </w:rPr>
            </w:pPr>
            <w:r w:rsidRPr="004F66DC">
              <w:rPr>
                <w:rFonts w:asciiTheme="majorHAnsi" w:hAnsiTheme="majorHAnsi" w:cstheme="majorHAnsi"/>
                <w:sz w:val="22"/>
              </w:rPr>
              <w:t>0.11</w:t>
            </w:r>
          </w:p>
        </w:tc>
        <w:tc>
          <w:tcPr>
            <w:tcW w:w="993" w:type="dxa"/>
            <w:vAlign w:val="center"/>
          </w:tcPr>
          <w:p w14:paraId="432E0C88" w14:textId="4A032210"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0.25</w:t>
            </w:r>
          </w:p>
        </w:tc>
      </w:tr>
      <w:tr w:rsidR="000F5DD6" w:rsidRPr="005D6524" w14:paraId="75327D8B" w14:textId="77777777" w:rsidTr="000F5DD6">
        <w:tc>
          <w:tcPr>
            <w:tcW w:w="2122" w:type="dxa"/>
            <w:vAlign w:val="center"/>
          </w:tcPr>
          <w:p w14:paraId="178C3673" w14:textId="77777777" w:rsidR="003F1D87" w:rsidRPr="004F66DC" w:rsidRDefault="003F1D87" w:rsidP="00C85BF4">
            <w:pPr>
              <w:rPr>
                <w:rFonts w:asciiTheme="majorHAnsi" w:hAnsiTheme="majorHAnsi" w:cstheme="majorHAnsi"/>
                <w:sz w:val="22"/>
              </w:rPr>
            </w:pPr>
            <w:r w:rsidRPr="004F66DC">
              <w:rPr>
                <w:rFonts w:asciiTheme="majorHAnsi" w:hAnsiTheme="majorHAnsi" w:cstheme="majorHAnsi"/>
                <w:color w:val="000000"/>
                <w:sz w:val="22"/>
              </w:rPr>
              <w:t>WHOQOL-BREF Physical Domain</w:t>
            </w:r>
          </w:p>
        </w:tc>
        <w:tc>
          <w:tcPr>
            <w:tcW w:w="999" w:type="dxa"/>
            <w:vAlign w:val="center"/>
          </w:tcPr>
          <w:p w14:paraId="79119052" w14:textId="753E9CCC"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42</w:t>
            </w:r>
          </w:p>
        </w:tc>
        <w:tc>
          <w:tcPr>
            <w:tcW w:w="1216" w:type="dxa"/>
            <w:vAlign w:val="center"/>
          </w:tcPr>
          <w:p w14:paraId="31DAA2FC" w14:textId="7E1227E8"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52.93</w:t>
            </w:r>
          </w:p>
        </w:tc>
        <w:tc>
          <w:tcPr>
            <w:tcW w:w="1269" w:type="dxa"/>
            <w:vAlign w:val="center"/>
          </w:tcPr>
          <w:p w14:paraId="2BAB6781" w14:textId="1991DB68"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53.23</w:t>
            </w:r>
          </w:p>
        </w:tc>
        <w:tc>
          <w:tcPr>
            <w:tcW w:w="1518" w:type="dxa"/>
            <w:vAlign w:val="center"/>
          </w:tcPr>
          <w:p w14:paraId="6700A86C" w14:textId="59A4C8F7" w:rsidR="00613715" w:rsidRPr="004F66DC" w:rsidRDefault="00613715">
            <w:pPr>
              <w:jc w:val="center"/>
              <w:rPr>
                <w:rFonts w:asciiTheme="majorHAnsi" w:hAnsiTheme="majorHAnsi" w:cstheme="majorHAnsi"/>
                <w:sz w:val="22"/>
              </w:rPr>
            </w:pPr>
            <w:r w:rsidRPr="004F66DC">
              <w:rPr>
                <w:rFonts w:asciiTheme="majorHAnsi" w:hAnsiTheme="majorHAnsi" w:cstheme="majorHAnsi"/>
                <w:sz w:val="22"/>
              </w:rPr>
              <w:t>5.85</w:t>
            </w:r>
          </w:p>
          <w:p w14:paraId="69AE7E0D" w14:textId="0B9ADC75"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(-4.88, 4.28)</w:t>
            </w:r>
          </w:p>
        </w:tc>
        <w:tc>
          <w:tcPr>
            <w:tcW w:w="950" w:type="dxa"/>
            <w:vAlign w:val="center"/>
          </w:tcPr>
          <w:p w14:paraId="37278A53" w14:textId="51FB841D" w:rsidR="003F1D87" w:rsidRPr="004F66DC" w:rsidDel="003F1D87" w:rsidRDefault="00613715">
            <w:pPr>
              <w:jc w:val="center"/>
              <w:rPr>
                <w:rFonts w:asciiTheme="majorHAnsi" w:hAnsiTheme="majorHAnsi" w:cstheme="majorHAnsi"/>
                <w:sz w:val="22"/>
              </w:rPr>
            </w:pPr>
            <w:r w:rsidRPr="004F66DC">
              <w:rPr>
                <w:rFonts w:asciiTheme="majorHAnsi" w:hAnsiTheme="majorHAnsi" w:cstheme="majorHAnsi"/>
                <w:sz w:val="22"/>
              </w:rPr>
              <w:t>0.89</w:t>
            </w:r>
          </w:p>
        </w:tc>
        <w:tc>
          <w:tcPr>
            <w:tcW w:w="993" w:type="dxa"/>
            <w:vAlign w:val="center"/>
          </w:tcPr>
          <w:p w14:paraId="6626AFC8" w14:textId="4F082668"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0.02</w:t>
            </w:r>
          </w:p>
        </w:tc>
      </w:tr>
      <w:tr w:rsidR="000F5DD6" w:rsidRPr="005D6524" w14:paraId="01F2C90D" w14:textId="77777777" w:rsidTr="000F5DD6">
        <w:tc>
          <w:tcPr>
            <w:tcW w:w="2122" w:type="dxa"/>
          </w:tcPr>
          <w:p w14:paraId="2D07414C" w14:textId="77777777" w:rsidR="003F1D87" w:rsidRPr="004F66DC" w:rsidRDefault="003F1D87" w:rsidP="00C85BF4">
            <w:pPr>
              <w:rPr>
                <w:rFonts w:asciiTheme="majorHAnsi" w:hAnsiTheme="majorHAnsi" w:cstheme="majorHAnsi"/>
                <w:sz w:val="22"/>
              </w:rPr>
            </w:pPr>
            <w:r w:rsidRPr="004F66DC">
              <w:rPr>
                <w:rFonts w:asciiTheme="majorHAnsi" w:hAnsiTheme="majorHAnsi" w:cstheme="majorHAnsi"/>
                <w:color w:val="000000"/>
                <w:sz w:val="22"/>
              </w:rPr>
              <w:t>WHOQOL-BREF Environment Domain</w:t>
            </w:r>
          </w:p>
        </w:tc>
        <w:tc>
          <w:tcPr>
            <w:tcW w:w="999" w:type="dxa"/>
            <w:vAlign w:val="center"/>
          </w:tcPr>
          <w:p w14:paraId="0A60C792" w14:textId="06B63C93"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42</w:t>
            </w:r>
          </w:p>
        </w:tc>
        <w:tc>
          <w:tcPr>
            <w:tcW w:w="1216" w:type="dxa"/>
            <w:vAlign w:val="center"/>
          </w:tcPr>
          <w:p w14:paraId="3DD4E00A" w14:textId="183E903F"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56.47</w:t>
            </w:r>
          </w:p>
        </w:tc>
        <w:tc>
          <w:tcPr>
            <w:tcW w:w="1269" w:type="dxa"/>
            <w:vAlign w:val="center"/>
          </w:tcPr>
          <w:p w14:paraId="2AA3BBB9" w14:textId="3330873F"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54.09</w:t>
            </w:r>
          </w:p>
        </w:tc>
        <w:tc>
          <w:tcPr>
            <w:tcW w:w="1518" w:type="dxa"/>
            <w:vAlign w:val="center"/>
          </w:tcPr>
          <w:p w14:paraId="63FFCA69" w14:textId="77777777" w:rsidR="00613715" w:rsidRPr="004F66DC" w:rsidRDefault="00613715">
            <w:pPr>
              <w:jc w:val="center"/>
              <w:rPr>
                <w:rFonts w:asciiTheme="majorHAnsi" w:hAnsiTheme="majorHAnsi" w:cstheme="majorHAnsi"/>
                <w:sz w:val="22"/>
              </w:rPr>
            </w:pPr>
            <w:r w:rsidRPr="004F66DC">
              <w:rPr>
                <w:rFonts w:asciiTheme="majorHAnsi" w:hAnsiTheme="majorHAnsi" w:cstheme="majorHAnsi"/>
                <w:sz w:val="22"/>
              </w:rPr>
              <w:t>2.38</w:t>
            </w:r>
          </w:p>
          <w:p w14:paraId="666564BF" w14:textId="67C144DD" w:rsidR="003F1D87" w:rsidRPr="004F66DC" w:rsidRDefault="00613715">
            <w:pPr>
              <w:jc w:val="center"/>
              <w:rPr>
                <w:rFonts w:asciiTheme="majorHAnsi" w:hAnsiTheme="majorHAnsi" w:cstheme="majorHAnsi"/>
                <w:sz w:val="22"/>
              </w:rPr>
            </w:pPr>
            <w:r w:rsidRPr="004F66DC">
              <w:rPr>
                <w:rFonts w:asciiTheme="majorHAnsi" w:hAnsiTheme="majorHAnsi" w:cstheme="majorHAnsi"/>
                <w:sz w:val="22"/>
              </w:rPr>
              <w:t>(-2.53, 7.29)</w:t>
            </w:r>
          </w:p>
        </w:tc>
        <w:tc>
          <w:tcPr>
            <w:tcW w:w="950" w:type="dxa"/>
            <w:vAlign w:val="center"/>
          </w:tcPr>
          <w:p w14:paraId="29062F95" w14:textId="77777777" w:rsidR="003F1D87" w:rsidRPr="004F66DC" w:rsidRDefault="003F1D87">
            <w:pPr>
              <w:jc w:val="center"/>
              <w:rPr>
                <w:rFonts w:asciiTheme="majorHAnsi" w:hAnsiTheme="majorHAnsi" w:cstheme="majorHAnsi"/>
                <w:sz w:val="22"/>
              </w:rPr>
            </w:pPr>
          </w:p>
          <w:p w14:paraId="259689F2" w14:textId="11894D3D" w:rsidR="000F5DD6" w:rsidRPr="004F66DC" w:rsidDel="003F1D87" w:rsidRDefault="000F5DD6">
            <w:pPr>
              <w:jc w:val="center"/>
              <w:rPr>
                <w:rFonts w:asciiTheme="majorHAnsi" w:hAnsiTheme="majorHAnsi" w:cstheme="majorHAnsi"/>
                <w:sz w:val="22"/>
              </w:rPr>
            </w:pPr>
            <w:r w:rsidRPr="004F66DC">
              <w:rPr>
                <w:rFonts w:asciiTheme="majorHAnsi" w:hAnsiTheme="majorHAnsi" w:cstheme="majorHAnsi"/>
                <w:sz w:val="22"/>
              </w:rPr>
              <w:t>0.33</w:t>
            </w:r>
          </w:p>
        </w:tc>
        <w:tc>
          <w:tcPr>
            <w:tcW w:w="993" w:type="dxa"/>
            <w:vAlign w:val="center"/>
          </w:tcPr>
          <w:p w14:paraId="5AD6EA99" w14:textId="7C7BCF56" w:rsidR="003F1D87" w:rsidRPr="004F66DC" w:rsidRDefault="000F5DD6">
            <w:pPr>
              <w:jc w:val="center"/>
              <w:rPr>
                <w:rFonts w:asciiTheme="majorHAnsi" w:hAnsiTheme="majorHAnsi" w:cstheme="majorHAnsi"/>
                <w:sz w:val="22"/>
              </w:rPr>
            </w:pPr>
            <w:r w:rsidRPr="004F66DC">
              <w:rPr>
                <w:rFonts w:asciiTheme="majorHAnsi" w:hAnsiTheme="majorHAnsi" w:cstheme="majorHAnsi"/>
                <w:sz w:val="22"/>
              </w:rPr>
              <w:t>0.15</w:t>
            </w:r>
          </w:p>
        </w:tc>
      </w:tr>
      <w:tr w:rsidR="000F5DD6" w:rsidRPr="005D6524" w14:paraId="6C96ECEE" w14:textId="77777777" w:rsidTr="000F5DD6">
        <w:tc>
          <w:tcPr>
            <w:tcW w:w="2122" w:type="dxa"/>
            <w:vAlign w:val="center"/>
          </w:tcPr>
          <w:p w14:paraId="5A17A68D" w14:textId="77777777" w:rsidR="003F1D87" w:rsidRPr="004F66DC" w:rsidRDefault="003F1D87" w:rsidP="00C85BF4">
            <w:pPr>
              <w:rPr>
                <w:rFonts w:asciiTheme="majorHAnsi" w:hAnsiTheme="majorHAnsi" w:cstheme="majorHAnsi"/>
                <w:color w:val="000000"/>
                <w:sz w:val="22"/>
              </w:rPr>
            </w:pPr>
            <w:r w:rsidRPr="004F66DC">
              <w:rPr>
                <w:rFonts w:asciiTheme="majorHAnsi" w:hAnsiTheme="majorHAnsi" w:cstheme="majorHAnsi"/>
                <w:color w:val="000000"/>
                <w:sz w:val="22"/>
              </w:rPr>
              <w:t>ISEL-SF: Belonging sub-scale</w:t>
            </w:r>
          </w:p>
        </w:tc>
        <w:tc>
          <w:tcPr>
            <w:tcW w:w="999" w:type="dxa"/>
            <w:vAlign w:val="center"/>
          </w:tcPr>
          <w:p w14:paraId="585D5D38" w14:textId="34CE1C84" w:rsidR="003F1D87" w:rsidRPr="004F66DC" w:rsidRDefault="00613715" w:rsidP="00FC3A88">
            <w:pPr>
              <w:jc w:val="center"/>
              <w:rPr>
                <w:rFonts w:asciiTheme="majorHAnsi" w:hAnsiTheme="majorHAnsi" w:cstheme="majorHAnsi"/>
                <w:sz w:val="22"/>
              </w:rPr>
            </w:pPr>
            <w:r w:rsidRPr="004F66DC">
              <w:rPr>
                <w:rFonts w:asciiTheme="majorHAnsi" w:hAnsiTheme="majorHAnsi" w:cstheme="majorHAnsi"/>
                <w:sz w:val="22"/>
              </w:rPr>
              <w:t>42</w:t>
            </w:r>
          </w:p>
        </w:tc>
        <w:tc>
          <w:tcPr>
            <w:tcW w:w="1216" w:type="dxa"/>
            <w:vAlign w:val="center"/>
          </w:tcPr>
          <w:p w14:paraId="10CE10B4" w14:textId="6228BA9C" w:rsidR="003F1D87" w:rsidRPr="004F66DC" w:rsidRDefault="000F5DD6" w:rsidP="00FC3A88">
            <w:pPr>
              <w:jc w:val="center"/>
              <w:rPr>
                <w:rFonts w:asciiTheme="majorHAnsi" w:hAnsiTheme="majorHAnsi" w:cstheme="majorHAnsi"/>
                <w:sz w:val="22"/>
              </w:rPr>
            </w:pPr>
            <w:r w:rsidRPr="004F66DC">
              <w:rPr>
                <w:rFonts w:asciiTheme="majorHAnsi" w:hAnsiTheme="majorHAnsi" w:cstheme="majorHAnsi"/>
                <w:sz w:val="22"/>
              </w:rPr>
              <w:t>6.64</w:t>
            </w:r>
          </w:p>
        </w:tc>
        <w:tc>
          <w:tcPr>
            <w:tcW w:w="1269" w:type="dxa"/>
            <w:vAlign w:val="center"/>
          </w:tcPr>
          <w:p w14:paraId="4C637752" w14:textId="4F8BD786" w:rsidR="003F1D87" w:rsidRPr="004F66DC" w:rsidRDefault="000F5DD6" w:rsidP="00FC3A88">
            <w:pPr>
              <w:jc w:val="center"/>
              <w:rPr>
                <w:rFonts w:asciiTheme="majorHAnsi" w:hAnsiTheme="majorHAnsi" w:cstheme="majorHAnsi"/>
                <w:sz w:val="22"/>
              </w:rPr>
            </w:pPr>
            <w:r w:rsidRPr="004F66DC">
              <w:rPr>
                <w:rFonts w:asciiTheme="majorHAnsi" w:hAnsiTheme="majorHAnsi" w:cstheme="majorHAnsi"/>
                <w:sz w:val="22"/>
              </w:rPr>
              <w:t>6.50</w:t>
            </w:r>
          </w:p>
        </w:tc>
        <w:tc>
          <w:tcPr>
            <w:tcW w:w="1518" w:type="dxa"/>
            <w:vAlign w:val="center"/>
          </w:tcPr>
          <w:p w14:paraId="325364EE" w14:textId="77777777" w:rsidR="000F5DD6" w:rsidRPr="004F66DC" w:rsidRDefault="000F5DD6">
            <w:pPr>
              <w:jc w:val="center"/>
              <w:rPr>
                <w:rFonts w:asciiTheme="majorHAnsi" w:hAnsiTheme="majorHAnsi" w:cstheme="majorHAnsi"/>
                <w:sz w:val="22"/>
              </w:rPr>
            </w:pPr>
            <w:r w:rsidRPr="004F66DC">
              <w:rPr>
                <w:rFonts w:asciiTheme="majorHAnsi" w:hAnsiTheme="majorHAnsi" w:cstheme="majorHAnsi"/>
                <w:sz w:val="22"/>
              </w:rPr>
              <w:t>0.14</w:t>
            </w:r>
          </w:p>
          <w:p w14:paraId="1EE56BE5" w14:textId="42D81C40" w:rsidR="003F1D87" w:rsidRPr="004F66DC" w:rsidRDefault="000F5DD6">
            <w:pPr>
              <w:jc w:val="center"/>
              <w:rPr>
                <w:rFonts w:asciiTheme="majorHAnsi" w:hAnsiTheme="majorHAnsi" w:cstheme="majorHAnsi"/>
                <w:sz w:val="22"/>
              </w:rPr>
            </w:pPr>
            <w:r w:rsidRPr="004F66DC">
              <w:rPr>
                <w:rFonts w:asciiTheme="majorHAnsi" w:hAnsiTheme="majorHAnsi" w:cstheme="majorHAnsi"/>
                <w:sz w:val="22"/>
              </w:rPr>
              <w:t>(-0.78, 1.07)</w:t>
            </w:r>
          </w:p>
        </w:tc>
        <w:tc>
          <w:tcPr>
            <w:tcW w:w="950" w:type="dxa"/>
            <w:vAlign w:val="center"/>
          </w:tcPr>
          <w:p w14:paraId="1E228E4A" w14:textId="41041BB3" w:rsidR="003F1D87" w:rsidRPr="004F66DC" w:rsidDel="003F1D87" w:rsidRDefault="000F5DD6">
            <w:pPr>
              <w:jc w:val="center"/>
              <w:rPr>
                <w:rFonts w:asciiTheme="majorHAnsi" w:hAnsiTheme="majorHAnsi" w:cstheme="majorHAnsi"/>
                <w:sz w:val="22"/>
              </w:rPr>
            </w:pPr>
            <w:r w:rsidRPr="004F66DC">
              <w:rPr>
                <w:rFonts w:asciiTheme="majorHAnsi" w:hAnsiTheme="majorHAnsi" w:cstheme="majorHAnsi"/>
                <w:sz w:val="22"/>
              </w:rPr>
              <w:t>0.75</w:t>
            </w:r>
          </w:p>
        </w:tc>
        <w:tc>
          <w:tcPr>
            <w:tcW w:w="993" w:type="dxa"/>
            <w:vAlign w:val="center"/>
          </w:tcPr>
          <w:p w14:paraId="6268E145" w14:textId="77C0A4A7" w:rsidR="003F1D87" w:rsidRPr="004F66DC" w:rsidRDefault="000F5DD6">
            <w:pPr>
              <w:jc w:val="center"/>
              <w:rPr>
                <w:rFonts w:asciiTheme="majorHAnsi" w:hAnsiTheme="majorHAnsi" w:cstheme="majorHAnsi"/>
                <w:sz w:val="22"/>
              </w:rPr>
            </w:pPr>
            <w:r w:rsidRPr="004F66DC">
              <w:rPr>
                <w:rFonts w:asciiTheme="majorHAnsi" w:hAnsiTheme="majorHAnsi" w:cstheme="majorHAnsi"/>
                <w:sz w:val="22"/>
              </w:rPr>
              <w:t>0.05</w:t>
            </w:r>
          </w:p>
        </w:tc>
      </w:tr>
    </w:tbl>
    <w:p w14:paraId="1DAC8649" w14:textId="77777777" w:rsidR="00613715" w:rsidRDefault="00613715" w:rsidP="005D6524">
      <w:pPr>
        <w:spacing w:after="0" w:line="240" w:lineRule="auto"/>
      </w:pPr>
    </w:p>
    <w:p w14:paraId="263E51E8" w14:textId="0DFC288E" w:rsidR="005D6524" w:rsidRPr="00C40B7D" w:rsidRDefault="005D6524" w:rsidP="005D6524">
      <w:pPr>
        <w:spacing w:after="0" w:line="240" w:lineRule="auto"/>
      </w:pPr>
      <w:r>
        <w:t>*</w:t>
      </w:r>
      <w:r w:rsidRPr="00C40B7D">
        <w:t>Cohen’s d= (mean2 – mean1)/standard deviation, (d=0.2 small, d=0.5 medium, d=0.8 large effect).</w:t>
      </w:r>
    </w:p>
    <w:p w14:paraId="670C664C" w14:textId="77777777" w:rsidR="00B26B0E" w:rsidRDefault="00B26B0E">
      <w:pPr>
        <w:spacing w:line="259" w:lineRule="auto"/>
        <w:rPr>
          <w:b/>
          <w:iCs/>
          <w:szCs w:val="18"/>
        </w:rPr>
      </w:pPr>
      <w:r>
        <w:br w:type="page"/>
      </w:r>
    </w:p>
    <w:p w14:paraId="7236B50A" w14:textId="09A70235" w:rsidR="003E24E0" w:rsidRPr="003E24E0" w:rsidRDefault="003E24E0" w:rsidP="003E24E0">
      <w:pPr>
        <w:pStyle w:val="Caption"/>
        <w:jc w:val="center"/>
        <w:rPr>
          <w:rFonts w:asciiTheme="majorHAnsi" w:eastAsia="Times New Roman" w:hAnsiTheme="majorHAnsi" w:cstheme="majorHAnsi"/>
          <w:szCs w:val="24"/>
          <w:lang w:eastAsia="en-GB"/>
        </w:rPr>
      </w:pPr>
      <w:bookmarkStart w:id="345" w:name="_Toc33460875"/>
      <w:r w:rsidRPr="003E24E0">
        <w:lastRenderedPageBreak/>
        <w:t xml:space="preserve">Table </w:t>
      </w:r>
      <w:r w:rsidRPr="003E24E0">
        <w:rPr>
          <w:noProof/>
        </w:rPr>
        <w:fldChar w:fldCharType="begin"/>
      </w:r>
      <w:r w:rsidRPr="003E24E0">
        <w:rPr>
          <w:noProof/>
        </w:rPr>
        <w:instrText xml:space="preserve"> SEQ Table \* ARABIC </w:instrText>
      </w:r>
      <w:r w:rsidRPr="003E24E0">
        <w:rPr>
          <w:noProof/>
        </w:rPr>
        <w:fldChar w:fldCharType="separate"/>
      </w:r>
      <w:r w:rsidR="00D813A1">
        <w:rPr>
          <w:noProof/>
        </w:rPr>
        <w:t>44</w:t>
      </w:r>
      <w:r w:rsidRPr="003E24E0">
        <w:rPr>
          <w:noProof/>
        </w:rPr>
        <w:fldChar w:fldCharType="end"/>
      </w:r>
      <w:r w:rsidRPr="003E24E0">
        <w:t xml:space="preserve">  </w:t>
      </w:r>
      <w:r w:rsidRPr="003E24E0">
        <w:rPr>
          <w:rFonts w:asciiTheme="majorHAnsi" w:eastAsia="Times New Roman" w:hAnsiTheme="majorHAnsi" w:cstheme="majorHAnsi"/>
          <w:szCs w:val="24"/>
          <w:lang w:eastAsia="en-GB"/>
        </w:rPr>
        <w:t>D&amp;S</w:t>
      </w:r>
      <w:r>
        <w:rPr>
          <w:rFonts w:asciiTheme="majorHAnsi" w:eastAsia="Times New Roman" w:hAnsiTheme="majorHAnsi" w:cstheme="majorHAnsi"/>
          <w:szCs w:val="24"/>
          <w:lang w:eastAsia="en-GB"/>
        </w:rPr>
        <w:t xml:space="preserve"> group</w:t>
      </w:r>
      <w:r w:rsidRPr="003E24E0">
        <w:rPr>
          <w:rFonts w:asciiTheme="majorHAnsi" w:eastAsia="Times New Roman" w:hAnsiTheme="majorHAnsi" w:cstheme="majorHAnsi"/>
          <w:szCs w:val="24"/>
          <w:lang w:eastAsia="en-GB"/>
        </w:rPr>
        <w:t xml:space="preserve">: </w:t>
      </w:r>
      <w:r w:rsidR="009A02E7">
        <w:rPr>
          <w:rFonts w:asciiTheme="majorHAnsi" w:eastAsia="Times New Roman" w:hAnsiTheme="majorHAnsi" w:cstheme="majorHAnsi"/>
          <w:szCs w:val="24"/>
          <w:lang w:eastAsia="en-GB"/>
        </w:rPr>
        <w:t>Changes in d</w:t>
      </w:r>
      <w:r w:rsidRPr="003E24E0">
        <w:rPr>
          <w:rFonts w:asciiTheme="majorHAnsi" w:eastAsia="Times New Roman" w:hAnsiTheme="majorHAnsi" w:cstheme="majorHAnsi"/>
          <w:szCs w:val="24"/>
          <w:lang w:eastAsia="en-GB"/>
        </w:rPr>
        <w:t>ay-time occupation/usual activities: T0-T4</w:t>
      </w:r>
      <w:bookmarkEnd w:id="345"/>
    </w:p>
    <w:tbl>
      <w:tblPr>
        <w:tblStyle w:val="TableGrid23"/>
        <w:tblW w:w="9503" w:type="dxa"/>
        <w:jc w:val="center"/>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570"/>
        <w:gridCol w:w="993"/>
        <w:gridCol w:w="137"/>
        <w:gridCol w:w="426"/>
        <w:gridCol w:w="145"/>
        <w:gridCol w:w="426"/>
        <w:gridCol w:w="421"/>
        <w:gridCol w:w="142"/>
        <w:gridCol w:w="1133"/>
        <w:gridCol w:w="430"/>
        <w:gridCol w:w="714"/>
      </w:tblGrid>
      <w:tr w:rsidR="003E24E0" w:rsidRPr="003E24E0" w14:paraId="3AFE39D9" w14:textId="77777777" w:rsidTr="003E24E0">
        <w:trPr>
          <w:jc w:val="center"/>
        </w:trPr>
        <w:tc>
          <w:tcPr>
            <w:tcW w:w="3966" w:type="dxa"/>
            <w:gridSpan w:val="2"/>
            <w:vMerge w:val="restart"/>
            <w:shd w:val="clear" w:color="auto" w:fill="F2F2F2" w:themeFill="background1" w:themeFillShade="F2"/>
            <w:vAlign w:val="center"/>
          </w:tcPr>
          <w:p w14:paraId="37CC4329"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eastAsia="Times New Roman" w:hAnsiTheme="majorHAnsi" w:cstheme="majorHAnsi"/>
                <w:b/>
                <w:color w:val="000000"/>
                <w:sz w:val="23"/>
                <w:szCs w:val="23"/>
                <w:lang w:eastAsia="en-GB"/>
              </w:rPr>
              <w:t>Managing usual activities of daily living (EQ-5D-5L Usual activities domain)</w:t>
            </w:r>
            <w:r w:rsidRPr="003E24E0">
              <w:rPr>
                <w:rFonts w:asciiTheme="majorHAnsi" w:eastAsia="Times New Roman" w:hAnsiTheme="majorHAnsi" w:cstheme="majorHAnsi"/>
                <w:b/>
                <w:color w:val="000000"/>
                <w:sz w:val="23"/>
                <w:szCs w:val="23"/>
                <w:vertAlign w:val="superscript"/>
                <w:lang w:eastAsia="en-GB"/>
              </w:rPr>
              <w:t>a</w:t>
            </w:r>
          </w:p>
        </w:tc>
        <w:tc>
          <w:tcPr>
            <w:tcW w:w="4823" w:type="dxa"/>
            <w:gridSpan w:val="10"/>
            <w:shd w:val="clear" w:color="auto" w:fill="F2F2F2" w:themeFill="background1" w:themeFillShade="F2"/>
            <w:vAlign w:val="center"/>
          </w:tcPr>
          <w:p w14:paraId="32393F8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c>
          <w:tcPr>
            <w:tcW w:w="714" w:type="dxa"/>
            <w:shd w:val="clear" w:color="auto" w:fill="F2F2F2" w:themeFill="background1" w:themeFillShade="F2"/>
            <w:vAlign w:val="center"/>
          </w:tcPr>
          <w:p w14:paraId="5948053F"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4B629B80" w14:textId="77777777" w:rsidTr="003E24E0">
        <w:trPr>
          <w:jc w:val="center"/>
        </w:trPr>
        <w:tc>
          <w:tcPr>
            <w:tcW w:w="3966" w:type="dxa"/>
            <w:gridSpan w:val="2"/>
            <w:vMerge/>
            <w:shd w:val="clear" w:color="auto" w:fill="F2F2F2" w:themeFill="background1" w:themeFillShade="F2"/>
            <w:vAlign w:val="center"/>
          </w:tcPr>
          <w:p w14:paraId="45FE0C41"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700" w:type="dxa"/>
            <w:gridSpan w:val="3"/>
            <w:shd w:val="clear" w:color="auto" w:fill="F2F2F2" w:themeFill="background1" w:themeFillShade="F2"/>
            <w:vAlign w:val="center"/>
          </w:tcPr>
          <w:p w14:paraId="3E28EBF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unable/severe problems </w:t>
            </w:r>
          </w:p>
        </w:tc>
        <w:tc>
          <w:tcPr>
            <w:tcW w:w="1418" w:type="dxa"/>
            <w:gridSpan w:val="4"/>
            <w:shd w:val="clear" w:color="auto" w:fill="F2F2F2" w:themeFill="background1" w:themeFillShade="F2"/>
            <w:vAlign w:val="center"/>
          </w:tcPr>
          <w:p w14:paraId="42F107B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moderate problems </w:t>
            </w:r>
          </w:p>
        </w:tc>
        <w:tc>
          <w:tcPr>
            <w:tcW w:w="1705" w:type="dxa"/>
            <w:gridSpan w:val="3"/>
            <w:shd w:val="clear" w:color="auto" w:fill="F2F2F2" w:themeFill="background1" w:themeFillShade="F2"/>
          </w:tcPr>
          <w:p w14:paraId="33C2F9E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714" w:type="dxa"/>
            <w:shd w:val="clear" w:color="auto" w:fill="F2F2F2" w:themeFill="background1" w:themeFillShade="F2"/>
            <w:vAlign w:val="bottom"/>
          </w:tcPr>
          <w:p w14:paraId="59F9489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2E5B9B64" w14:textId="77777777" w:rsidTr="003E24E0">
        <w:trPr>
          <w:jc w:val="center"/>
        </w:trPr>
        <w:tc>
          <w:tcPr>
            <w:tcW w:w="849" w:type="dxa"/>
            <w:vMerge w:val="restart"/>
            <w:shd w:val="clear" w:color="auto" w:fill="F2F2F2" w:themeFill="background1" w:themeFillShade="F2"/>
            <w:vAlign w:val="center"/>
          </w:tcPr>
          <w:p w14:paraId="20F464C1"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2F2F2" w:themeFill="background1" w:themeFillShade="F2"/>
            <w:vAlign w:val="center"/>
          </w:tcPr>
          <w:p w14:paraId="5AC9FF20"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unable/severe problems</w:t>
            </w:r>
          </w:p>
        </w:tc>
        <w:tc>
          <w:tcPr>
            <w:tcW w:w="1700" w:type="dxa"/>
            <w:gridSpan w:val="3"/>
            <w:shd w:val="clear" w:color="auto" w:fill="F2F2F2" w:themeFill="background1" w:themeFillShade="F2"/>
            <w:vAlign w:val="center"/>
          </w:tcPr>
          <w:p w14:paraId="124D659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1418" w:type="dxa"/>
            <w:gridSpan w:val="4"/>
            <w:shd w:val="clear" w:color="auto" w:fill="F2F2F2" w:themeFill="background1" w:themeFillShade="F2"/>
            <w:vAlign w:val="center"/>
          </w:tcPr>
          <w:p w14:paraId="3E3FFC9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w:t>
            </w:r>
          </w:p>
        </w:tc>
        <w:tc>
          <w:tcPr>
            <w:tcW w:w="1705" w:type="dxa"/>
            <w:gridSpan w:val="3"/>
            <w:shd w:val="clear" w:color="auto" w:fill="F2F2F2" w:themeFill="background1" w:themeFillShade="F2"/>
          </w:tcPr>
          <w:p w14:paraId="37CA34C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4</w:t>
            </w:r>
          </w:p>
        </w:tc>
        <w:tc>
          <w:tcPr>
            <w:tcW w:w="714" w:type="dxa"/>
            <w:shd w:val="clear" w:color="auto" w:fill="F2F2F2" w:themeFill="background1" w:themeFillShade="F2"/>
            <w:vAlign w:val="center"/>
          </w:tcPr>
          <w:p w14:paraId="63577CCC"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12</w:t>
            </w:r>
          </w:p>
        </w:tc>
      </w:tr>
      <w:tr w:rsidR="003E24E0" w:rsidRPr="003E24E0" w14:paraId="75EB821D" w14:textId="77777777" w:rsidTr="003E24E0">
        <w:trPr>
          <w:jc w:val="center"/>
        </w:trPr>
        <w:tc>
          <w:tcPr>
            <w:tcW w:w="849" w:type="dxa"/>
            <w:vMerge/>
            <w:shd w:val="clear" w:color="auto" w:fill="F2F2F2" w:themeFill="background1" w:themeFillShade="F2"/>
            <w:vAlign w:val="center"/>
          </w:tcPr>
          <w:p w14:paraId="0B6519C8"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409AC7F3"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moderate problems</w:t>
            </w:r>
          </w:p>
        </w:tc>
        <w:tc>
          <w:tcPr>
            <w:tcW w:w="1700" w:type="dxa"/>
            <w:gridSpan w:val="3"/>
            <w:shd w:val="clear" w:color="auto" w:fill="F2F2F2" w:themeFill="background1" w:themeFillShade="F2"/>
            <w:vAlign w:val="center"/>
          </w:tcPr>
          <w:p w14:paraId="0CF59B4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w:t>
            </w:r>
          </w:p>
        </w:tc>
        <w:tc>
          <w:tcPr>
            <w:tcW w:w="1418" w:type="dxa"/>
            <w:gridSpan w:val="4"/>
            <w:shd w:val="clear" w:color="auto" w:fill="F2F2F2" w:themeFill="background1" w:themeFillShade="F2"/>
            <w:vAlign w:val="center"/>
          </w:tcPr>
          <w:p w14:paraId="4551EE9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12</w:t>
            </w:r>
          </w:p>
        </w:tc>
        <w:tc>
          <w:tcPr>
            <w:tcW w:w="1705" w:type="dxa"/>
            <w:gridSpan w:val="3"/>
            <w:shd w:val="clear" w:color="auto" w:fill="F2F2F2" w:themeFill="background1" w:themeFillShade="F2"/>
          </w:tcPr>
          <w:p w14:paraId="733C13B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18</w:t>
            </w:r>
          </w:p>
        </w:tc>
        <w:tc>
          <w:tcPr>
            <w:tcW w:w="714" w:type="dxa"/>
            <w:shd w:val="clear" w:color="auto" w:fill="F2F2F2" w:themeFill="background1" w:themeFillShade="F2"/>
            <w:vAlign w:val="center"/>
          </w:tcPr>
          <w:p w14:paraId="62CD380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33</w:t>
            </w:r>
          </w:p>
        </w:tc>
      </w:tr>
      <w:tr w:rsidR="003E24E0" w:rsidRPr="003E24E0" w14:paraId="284211E4" w14:textId="77777777" w:rsidTr="003E24E0">
        <w:trPr>
          <w:jc w:val="center"/>
        </w:trPr>
        <w:tc>
          <w:tcPr>
            <w:tcW w:w="849" w:type="dxa"/>
            <w:vMerge/>
            <w:shd w:val="clear" w:color="auto" w:fill="F2F2F2" w:themeFill="background1" w:themeFillShade="F2"/>
            <w:vAlign w:val="center"/>
          </w:tcPr>
          <w:p w14:paraId="66EB925C"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765ACF20"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1700" w:type="dxa"/>
            <w:gridSpan w:val="3"/>
            <w:shd w:val="clear" w:color="auto" w:fill="F2F2F2" w:themeFill="background1" w:themeFillShade="F2"/>
            <w:vAlign w:val="center"/>
          </w:tcPr>
          <w:p w14:paraId="14C8FA8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w:t>
            </w:r>
          </w:p>
        </w:tc>
        <w:tc>
          <w:tcPr>
            <w:tcW w:w="1418" w:type="dxa"/>
            <w:gridSpan w:val="4"/>
            <w:shd w:val="clear" w:color="auto" w:fill="F2F2F2" w:themeFill="background1" w:themeFillShade="F2"/>
            <w:vAlign w:val="center"/>
          </w:tcPr>
          <w:p w14:paraId="7D41043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7</w:t>
            </w:r>
          </w:p>
        </w:tc>
        <w:tc>
          <w:tcPr>
            <w:tcW w:w="1705" w:type="dxa"/>
            <w:gridSpan w:val="3"/>
            <w:shd w:val="clear" w:color="auto" w:fill="F2F2F2" w:themeFill="background1" w:themeFillShade="F2"/>
          </w:tcPr>
          <w:p w14:paraId="424B514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41</w:t>
            </w:r>
          </w:p>
        </w:tc>
        <w:tc>
          <w:tcPr>
            <w:tcW w:w="714" w:type="dxa"/>
            <w:shd w:val="clear" w:color="auto" w:fill="F2F2F2" w:themeFill="background1" w:themeFillShade="F2"/>
            <w:vAlign w:val="center"/>
          </w:tcPr>
          <w:p w14:paraId="5E7ACE1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50</w:t>
            </w:r>
          </w:p>
        </w:tc>
      </w:tr>
      <w:tr w:rsidR="003E24E0" w:rsidRPr="003E24E0" w14:paraId="2A3F2D3D" w14:textId="77777777" w:rsidTr="003E24E0">
        <w:trPr>
          <w:jc w:val="center"/>
        </w:trPr>
        <w:tc>
          <w:tcPr>
            <w:tcW w:w="3966" w:type="dxa"/>
            <w:gridSpan w:val="2"/>
            <w:shd w:val="clear" w:color="auto" w:fill="F2F2F2" w:themeFill="background1" w:themeFillShade="F2"/>
            <w:vAlign w:val="center"/>
          </w:tcPr>
          <w:p w14:paraId="09B52C20"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700" w:type="dxa"/>
            <w:gridSpan w:val="3"/>
            <w:shd w:val="clear" w:color="auto" w:fill="F2F2F2" w:themeFill="background1" w:themeFillShade="F2"/>
            <w:vAlign w:val="center"/>
          </w:tcPr>
          <w:p w14:paraId="066A885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10</w:t>
            </w:r>
          </w:p>
        </w:tc>
        <w:tc>
          <w:tcPr>
            <w:tcW w:w="1418" w:type="dxa"/>
            <w:gridSpan w:val="4"/>
            <w:shd w:val="clear" w:color="auto" w:fill="F2F2F2" w:themeFill="background1" w:themeFillShade="F2"/>
            <w:vAlign w:val="center"/>
          </w:tcPr>
          <w:p w14:paraId="3FFE2F3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22</w:t>
            </w:r>
          </w:p>
        </w:tc>
        <w:tc>
          <w:tcPr>
            <w:tcW w:w="1705" w:type="dxa"/>
            <w:gridSpan w:val="3"/>
            <w:shd w:val="clear" w:color="auto" w:fill="F2F2F2" w:themeFill="background1" w:themeFillShade="F2"/>
          </w:tcPr>
          <w:p w14:paraId="15669CF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63</w:t>
            </w:r>
          </w:p>
        </w:tc>
        <w:tc>
          <w:tcPr>
            <w:tcW w:w="714" w:type="dxa"/>
            <w:shd w:val="clear" w:color="auto" w:fill="F2F2F2" w:themeFill="background1" w:themeFillShade="F2"/>
            <w:vAlign w:val="center"/>
          </w:tcPr>
          <w:p w14:paraId="1C9F670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95</w:t>
            </w:r>
          </w:p>
        </w:tc>
      </w:tr>
      <w:tr w:rsidR="003E24E0" w:rsidRPr="003E24E0" w14:paraId="16190920" w14:textId="77777777" w:rsidTr="003E24E0">
        <w:trPr>
          <w:jc w:val="center"/>
        </w:trPr>
        <w:tc>
          <w:tcPr>
            <w:tcW w:w="9503" w:type="dxa"/>
            <w:gridSpan w:val="13"/>
            <w:shd w:val="clear" w:color="auto" w:fill="F2F2F2" w:themeFill="background1" w:themeFillShade="F2"/>
            <w:vAlign w:val="center"/>
          </w:tcPr>
          <w:p w14:paraId="54B74684" w14:textId="77777777" w:rsidR="003E24E0" w:rsidRPr="003E24E0" w:rsidRDefault="003E24E0" w:rsidP="003E24E0">
            <w:pPr>
              <w:spacing w:line="240" w:lineRule="auto"/>
              <w:jc w:val="center"/>
              <w:rPr>
                <w:rFonts w:asciiTheme="majorHAnsi" w:hAnsiTheme="majorHAnsi" w:cstheme="majorHAnsi"/>
                <w:i/>
                <w:color w:val="000000"/>
                <w:sz w:val="23"/>
                <w:szCs w:val="23"/>
                <w:highlight w:val="yellow"/>
              </w:rPr>
            </w:pPr>
            <w:r w:rsidRPr="003E24E0">
              <w:rPr>
                <w:rFonts w:asciiTheme="majorHAnsi" w:hAnsiTheme="majorHAnsi" w:cstheme="majorHAnsi"/>
                <w:i/>
                <w:color w:val="000000"/>
                <w:sz w:val="23"/>
                <w:szCs w:val="23"/>
              </w:rPr>
              <w:t>Symmetry test, Chi=5.51, p=0.138</w:t>
            </w:r>
          </w:p>
        </w:tc>
      </w:tr>
      <w:tr w:rsidR="003E24E0" w:rsidRPr="003E24E0" w14:paraId="3BCA4085" w14:textId="77777777" w:rsidTr="003E24E0">
        <w:trPr>
          <w:jc w:val="center"/>
        </w:trPr>
        <w:tc>
          <w:tcPr>
            <w:tcW w:w="3966" w:type="dxa"/>
            <w:gridSpan w:val="2"/>
            <w:vMerge w:val="restart"/>
            <w:shd w:val="clear" w:color="auto" w:fill="FFFFFF" w:themeFill="background1"/>
            <w:vAlign w:val="center"/>
          </w:tcPr>
          <w:p w14:paraId="597FDBED"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Availability of information needed for daily living (WHOQOL-BREF q13)</w:t>
            </w:r>
            <w:r w:rsidRPr="003E24E0">
              <w:rPr>
                <w:rFonts w:asciiTheme="majorHAnsi" w:hAnsiTheme="majorHAnsi" w:cstheme="majorHAnsi"/>
                <w:b/>
                <w:color w:val="000000"/>
                <w:sz w:val="23"/>
                <w:szCs w:val="23"/>
                <w:vertAlign w:val="superscript"/>
              </w:rPr>
              <w:t>a</w:t>
            </w:r>
          </w:p>
        </w:tc>
        <w:tc>
          <w:tcPr>
            <w:tcW w:w="5537" w:type="dxa"/>
            <w:gridSpan w:val="11"/>
            <w:shd w:val="clear" w:color="auto" w:fill="FFFFFF" w:themeFill="background1"/>
            <w:vAlign w:val="center"/>
          </w:tcPr>
          <w:p w14:paraId="192501F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1B4A7C7D" w14:textId="77777777" w:rsidTr="003E24E0">
        <w:trPr>
          <w:jc w:val="center"/>
        </w:trPr>
        <w:tc>
          <w:tcPr>
            <w:tcW w:w="3966" w:type="dxa"/>
            <w:gridSpan w:val="2"/>
            <w:vMerge/>
            <w:shd w:val="clear" w:color="auto" w:fill="FFFFFF" w:themeFill="background1"/>
            <w:vAlign w:val="center"/>
          </w:tcPr>
          <w:p w14:paraId="591A0096"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271" w:type="dxa"/>
            <w:gridSpan w:val="5"/>
            <w:shd w:val="clear" w:color="auto" w:fill="FFFFFF" w:themeFill="background1"/>
            <w:vAlign w:val="bottom"/>
          </w:tcPr>
          <w:p w14:paraId="5595654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not at all / a little / moderately</w:t>
            </w:r>
          </w:p>
        </w:tc>
        <w:tc>
          <w:tcPr>
            <w:tcW w:w="2122" w:type="dxa"/>
            <w:gridSpan w:val="4"/>
            <w:shd w:val="clear" w:color="auto" w:fill="FFFFFF" w:themeFill="background1"/>
            <w:vAlign w:val="bottom"/>
          </w:tcPr>
          <w:p w14:paraId="5F5AB55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w:t>
            </w:r>
          </w:p>
          <w:p w14:paraId="35EAFFE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1368171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26BF03F6" w14:textId="77777777" w:rsidTr="003E24E0">
        <w:trPr>
          <w:jc w:val="center"/>
        </w:trPr>
        <w:tc>
          <w:tcPr>
            <w:tcW w:w="849" w:type="dxa"/>
            <w:vMerge w:val="restart"/>
            <w:shd w:val="clear" w:color="auto" w:fill="FFFFFF" w:themeFill="background1"/>
            <w:vAlign w:val="center"/>
          </w:tcPr>
          <w:p w14:paraId="1396848E"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1067F775"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not at all / a little/ moderately </w:t>
            </w:r>
          </w:p>
        </w:tc>
        <w:tc>
          <w:tcPr>
            <w:tcW w:w="2271" w:type="dxa"/>
            <w:gridSpan w:val="5"/>
            <w:shd w:val="clear" w:color="auto" w:fill="FFFFFF" w:themeFill="background1"/>
            <w:vAlign w:val="center"/>
          </w:tcPr>
          <w:p w14:paraId="7F8CFBF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34</w:t>
            </w:r>
          </w:p>
        </w:tc>
        <w:tc>
          <w:tcPr>
            <w:tcW w:w="2122" w:type="dxa"/>
            <w:gridSpan w:val="4"/>
            <w:shd w:val="clear" w:color="auto" w:fill="FFFFFF" w:themeFill="background1"/>
            <w:vAlign w:val="center"/>
          </w:tcPr>
          <w:p w14:paraId="5EAC643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14</w:t>
            </w:r>
          </w:p>
        </w:tc>
        <w:tc>
          <w:tcPr>
            <w:tcW w:w="1144" w:type="dxa"/>
            <w:gridSpan w:val="2"/>
            <w:shd w:val="clear" w:color="auto" w:fill="FFFFFF" w:themeFill="background1"/>
            <w:vAlign w:val="center"/>
          </w:tcPr>
          <w:p w14:paraId="168C7DB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48</w:t>
            </w:r>
          </w:p>
        </w:tc>
      </w:tr>
      <w:tr w:rsidR="003E24E0" w:rsidRPr="003E24E0" w14:paraId="12372617" w14:textId="77777777" w:rsidTr="003E24E0">
        <w:trPr>
          <w:jc w:val="center"/>
        </w:trPr>
        <w:tc>
          <w:tcPr>
            <w:tcW w:w="849" w:type="dxa"/>
            <w:vMerge/>
            <w:shd w:val="clear" w:color="auto" w:fill="FFFFFF" w:themeFill="background1"/>
            <w:vAlign w:val="center"/>
          </w:tcPr>
          <w:p w14:paraId="0907B63C"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07E6C250"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 /completely</w:t>
            </w:r>
          </w:p>
        </w:tc>
        <w:tc>
          <w:tcPr>
            <w:tcW w:w="2271" w:type="dxa"/>
            <w:gridSpan w:val="5"/>
            <w:shd w:val="clear" w:color="auto" w:fill="FFFFFF" w:themeFill="background1"/>
            <w:vAlign w:val="center"/>
          </w:tcPr>
          <w:p w14:paraId="3AB9387A"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14</w:t>
            </w:r>
          </w:p>
        </w:tc>
        <w:tc>
          <w:tcPr>
            <w:tcW w:w="2122" w:type="dxa"/>
            <w:gridSpan w:val="4"/>
            <w:shd w:val="clear" w:color="auto" w:fill="FFFFFF" w:themeFill="background1"/>
            <w:vAlign w:val="center"/>
          </w:tcPr>
          <w:p w14:paraId="6EB869B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33</w:t>
            </w:r>
          </w:p>
        </w:tc>
        <w:tc>
          <w:tcPr>
            <w:tcW w:w="1144" w:type="dxa"/>
            <w:gridSpan w:val="2"/>
            <w:shd w:val="clear" w:color="auto" w:fill="FFFFFF" w:themeFill="background1"/>
            <w:vAlign w:val="center"/>
          </w:tcPr>
          <w:p w14:paraId="33BDC4E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47</w:t>
            </w:r>
          </w:p>
        </w:tc>
      </w:tr>
      <w:tr w:rsidR="003E24E0" w:rsidRPr="003E24E0" w14:paraId="14422E85" w14:textId="77777777" w:rsidTr="003E24E0">
        <w:trPr>
          <w:jc w:val="center"/>
        </w:trPr>
        <w:tc>
          <w:tcPr>
            <w:tcW w:w="3966" w:type="dxa"/>
            <w:gridSpan w:val="2"/>
            <w:shd w:val="clear" w:color="auto" w:fill="FFFFFF" w:themeFill="background1"/>
            <w:vAlign w:val="center"/>
          </w:tcPr>
          <w:p w14:paraId="68BCE9DD"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271" w:type="dxa"/>
            <w:gridSpan w:val="5"/>
            <w:shd w:val="clear" w:color="auto" w:fill="FFFFFF" w:themeFill="background1"/>
            <w:vAlign w:val="center"/>
          </w:tcPr>
          <w:p w14:paraId="3264B54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48</w:t>
            </w:r>
          </w:p>
        </w:tc>
        <w:tc>
          <w:tcPr>
            <w:tcW w:w="2122" w:type="dxa"/>
            <w:gridSpan w:val="4"/>
            <w:shd w:val="clear" w:color="auto" w:fill="FFFFFF" w:themeFill="background1"/>
            <w:vAlign w:val="center"/>
          </w:tcPr>
          <w:p w14:paraId="5C8A3CA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47</w:t>
            </w:r>
          </w:p>
        </w:tc>
        <w:tc>
          <w:tcPr>
            <w:tcW w:w="1144" w:type="dxa"/>
            <w:gridSpan w:val="2"/>
            <w:shd w:val="clear" w:color="auto" w:fill="FFFFFF" w:themeFill="background1"/>
            <w:vAlign w:val="center"/>
          </w:tcPr>
          <w:p w14:paraId="3E45BBCB"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95</w:t>
            </w:r>
          </w:p>
        </w:tc>
      </w:tr>
      <w:tr w:rsidR="003E24E0" w:rsidRPr="003E24E0" w14:paraId="64451380" w14:textId="77777777" w:rsidTr="003E24E0">
        <w:trPr>
          <w:jc w:val="center"/>
        </w:trPr>
        <w:tc>
          <w:tcPr>
            <w:tcW w:w="9503" w:type="dxa"/>
            <w:gridSpan w:val="13"/>
            <w:shd w:val="clear" w:color="auto" w:fill="FFFFFF" w:themeFill="background1"/>
            <w:vAlign w:val="center"/>
          </w:tcPr>
          <w:p w14:paraId="49FF5AA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=0.00 (df=1), p=1.0</w:t>
            </w:r>
          </w:p>
        </w:tc>
      </w:tr>
      <w:tr w:rsidR="003E24E0" w:rsidRPr="003E24E0" w14:paraId="28DDA074" w14:textId="77777777" w:rsidTr="003E24E0">
        <w:trPr>
          <w:jc w:val="center"/>
        </w:trPr>
        <w:tc>
          <w:tcPr>
            <w:tcW w:w="3966" w:type="dxa"/>
            <w:gridSpan w:val="2"/>
            <w:vMerge w:val="restart"/>
            <w:shd w:val="clear" w:color="auto" w:fill="F2F2F2" w:themeFill="background1" w:themeFillShade="F2"/>
            <w:vAlign w:val="center"/>
          </w:tcPr>
          <w:p w14:paraId="490A121B"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Employment status</w:t>
            </w:r>
            <w:r w:rsidRPr="003E24E0">
              <w:rPr>
                <w:rFonts w:asciiTheme="majorHAnsi" w:hAnsiTheme="majorHAnsi" w:cstheme="majorHAnsi"/>
                <w:b/>
                <w:color w:val="000000"/>
                <w:sz w:val="23"/>
                <w:szCs w:val="23"/>
                <w:vertAlign w:val="superscript"/>
              </w:rPr>
              <w:t>b</w:t>
            </w:r>
            <w:r w:rsidRPr="003E24E0">
              <w:rPr>
                <w:rFonts w:asciiTheme="majorHAnsi" w:hAnsiTheme="majorHAnsi" w:cstheme="majorHAnsi"/>
                <w:b/>
                <w:color w:val="000000"/>
                <w:sz w:val="23"/>
                <w:szCs w:val="23"/>
              </w:rPr>
              <w:t xml:space="preserve"> </w:t>
            </w:r>
          </w:p>
        </w:tc>
        <w:tc>
          <w:tcPr>
            <w:tcW w:w="5537" w:type="dxa"/>
            <w:gridSpan w:val="11"/>
            <w:shd w:val="clear" w:color="auto" w:fill="F2F2F2" w:themeFill="background1" w:themeFillShade="F2"/>
            <w:vAlign w:val="center"/>
          </w:tcPr>
          <w:p w14:paraId="2265724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0F862BDE" w14:textId="77777777" w:rsidTr="003E24E0">
        <w:trPr>
          <w:jc w:val="center"/>
        </w:trPr>
        <w:tc>
          <w:tcPr>
            <w:tcW w:w="3966" w:type="dxa"/>
            <w:gridSpan w:val="2"/>
            <w:vMerge/>
            <w:shd w:val="clear" w:color="auto" w:fill="F2F2F2" w:themeFill="background1" w:themeFillShade="F2"/>
            <w:vAlign w:val="center"/>
          </w:tcPr>
          <w:p w14:paraId="59613E62"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563" w:type="dxa"/>
            <w:gridSpan w:val="2"/>
            <w:shd w:val="clear" w:color="auto" w:fill="F2F2F2" w:themeFill="background1" w:themeFillShade="F2"/>
            <w:vAlign w:val="bottom"/>
          </w:tcPr>
          <w:p w14:paraId="02A310F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paid work</w:t>
            </w:r>
          </w:p>
        </w:tc>
        <w:tc>
          <w:tcPr>
            <w:tcW w:w="3260" w:type="dxa"/>
            <w:gridSpan w:val="8"/>
            <w:shd w:val="clear" w:color="auto" w:fill="F2F2F2" w:themeFill="background1" w:themeFillShade="F2"/>
            <w:vAlign w:val="bottom"/>
          </w:tcPr>
          <w:p w14:paraId="44CDB12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illness/disability or job-seeking</w:t>
            </w:r>
          </w:p>
        </w:tc>
        <w:tc>
          <w:tcPr>
            <w:tcW w:w="714" w:type="dxa"/>
            <w:shd w:val="clear" w:color="auto" w:fill="F2F2F2" w:themeFill="background1" w:themeFillShade="F2"/>
            <w:vAlign w:val="bottom"/>
          </w:tcPr>
          <w:p w14:paraId="22115F6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17915FC8" w14:textId="77777777" w:rsidTr="003E24E0">
        <w:trPr>
          <w:trHeight w:val="510"/>
          <w:jc w:val="center"/>
        </w:trPr>
        <w:tc>
          <w:tcPr>
            <w:tcW w:w="849" w:type="dxa"/>
            <w:vMerge w:val="restart"/>
            <w:shd w:val="clear" w:color="auto" w:fill="F2F2F2" w:themeFill="background1" w:themeFillShade="F2"/>
            <w:vAlign w:val="center"/>
          </w:tcPr>
          <w:p w14:paraId="294DACA1"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117" w:type="dxa"/>
            <w:shd w:val="clear" w:color="auto" w:fill="F2F2F2" w:themeFill="background1" w:themeFillShade="F2"/>
            <w:vAlign w:val="center"/>
          </w:tcPr>
          <w:p w14:paraId="23E4732F"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paid work </w:t>
            </w:r>
          </w:p>
        </w:tc>
        <w:tc>
          <w:tcPr>
            <w:tcW w:w="1563" w:type="dxa"/>
            <w:gridSpan w:val="2"/>
            <w:shd w:val="clear" w:color="auto" w:fill="F2F2F2" w:themeFill="background1" w:themeFillShade="F2"/>
            <w:vAlign w:val="center"/>
          </w:tcPr>
          <w:p w14:paraId="0E238B9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23</w:t>
            </w:r>
          </w:p>
        </w:tc>
        <w:tc>
          <w:tcPr>
            <w:tcW w:w="3260" w:type="dxa"/>
            <w:gridSpan w:val="8"/>
            <w:shd w:val="clear" w:color="auto" w:fill="F2F2F2" w:themeFill="background1" w:themeFillShade="F2"/>
            <w:vAlign w:val="center"/>
          </w:tcPr>
          <w:p w14:paraId="04B0196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714" w:type="dxa"/>
            <w:shd w:val="clear" w:color="auto" w:fill="F2F2F2" w:themeFill="background1" w:themeFillShade="F2"/>
            <w:vAlign w:val="center"/>
          </w:tcPr>
          <w:p w14:paraId="72CC02B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28</w:t>
            </w:r>
          </w:p>
        </w:tc>
      </w:tr>
      <w:tr w:rsidR="003E24E0" w:rsidRPr="003E24E0" w14:paraId="198337F1" w14:textId="77777777" w:rsidTr="003E24E0">
        <w:trPr>
          <w:trHeight w:val="618"/>
          <w:jc w:val="center"/>
        </w:trPr>
        <w:tc>
          <w:tcPr>
            <w:tcW w:w="849" w:type="dxa"/>
            <w:vMerge/>
            <w:shd w:val="clear" w:color="auto" w:fill="F2F2F2" w:themeFill="background1" w:themeFillShade="F2"/>
            <w:vAlign w:val="center"/>
          </w:tcPr>
          <w:p w14:paraId="3F1436C6"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05862FD6"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 disability or job-seeking</w:t>
            </w:r>
          </w:p>
        </w:tc>
        <w:tc>
          <w:tcPr>
            <w:tcW w:w="1563" w:type="dxa"/>
            <w:gridSpan w:val="2"/>
            <w:shd w:val="clear" w:color="auto" w:fill="F2F2F2" w:themeFill="background1" w:themeFillShade="F2"/>
            <w:vAlign w:val="center"/>
          </w:tcPr>
          <w:p w14:paraId="07E5D96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8</w:t>
            </w:r>
          </w:p>
        </w:tc>
        <w:tc>
          <w:tcPr>
            <w:tcW w:w="3260" w:type="dxa"/>
            <w:gridSpan w:val="8"/>
            <w:shd w:val="clear" w:color="auto" w:fill="F2F2F2" w:themeFill="background1" w:themeFillShade="F2"/>
            <w:vAlign w:val="center"/>
          </w:tcPr>
          <w:p w14:paraId="17D2ABF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25</w:t>
            </w:r>
          </w:p>
        </w:tc>
        <w:tc>
          <w:tcPr>
            <w:tcW w:w="714" w:type="dxa"/>
            <w:shd w:val="clear" w:color="auto" w:fill="F2F2F2" w:themeFill="background1" w:themeFillShade="F2"/>
            <w:vAlign w:val="center"/>
          </w:tcPr>
          <w:p w14:paraId="081B471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33</w:t>
            </w:r>
          </w:p>
        </w:tc>
      </w:tr>
      <w:tr w:rsidR="003E24E0" w:rsidRPr="003E24E0" w14:paraId="4D4D5C68" w14:textId="77777777" w:rsidTr="003E24E0">
        <w:trPr>
          <w:jc w:val="center"/>
        </w:trPr>
        <w:tc>
          <w:tcPr>
            <w:tcW w:w="3966" w:type="dxa"/>
            <w:gridSpan w:val="2"/>
            <w:shd w:val="clear" w:color="auto" w:fill="F2F2F2" w:themeFill="background1" w:themeFillShade="F2"/>
            <w:vAlign w:val="center"/>
          </w:tcPr>
          <w:p w14:paraId="5A05D252"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563" w:type="dxa"/>
            <w:gridSpan w:val="2"/>
            <w:shd w:val="clear" w:color="auto" w:fill="F2F2F2" w:themeFill="background1" w:themeFillShade="F2"/>
            <w:vAlign w:val="center"/>
          </w:tcPr>
          <w:p w14:paraId="2C626F5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31</w:t>
            </w:r>
          </w:p>
        </w:tc>
        <w:tc>
          <w:tcPr>
            <w:tcW w:w="3260" w:type="dxa"/>
            <w:gridSpan w:val="8"/>
            <w:shd w:val="clear" w:color="auto" w:fill="F2F2F2" w:themeFill="background1" w:themeFillShade="F2"/>
            <w:vAlign w:val="center"/>
          </w:tcPr>
          <w:p w14:paraId="5756A82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30</w:t>
            </w:r>
          </w:p>
        </w:tc>
        <w:tc>
          <w:tcPr>
            <w:tcW w:w="714" w:type="dxa"/>
            <w:shd w:val="clear" w:color="auto" w:fill="F2F2F2" w:themeFill="background1" w:themeFillShade="F2"/>
            <w:vAlign w:val="center"/>
          </w:tcPr>
          <w:p w14:paraId="327F00C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61</w:t>
            </w:r>
          </w:p>
        </w:tc>
      </w:tr>
      <w:tr w:rsidR="003E24E0" w:rsidRPr="003E24E0" w14:paraId="229BB1E8" w14:textId="77777777" w:rsidTr="003E24E0">
        <w:trPr>
          <w:jc w:val="center"/>
        </w:trPr>
        <w:tc>
          <w:tcPr>
            <w:tcW w:w="9503" w:type="dxa"/>
            <w:gridSpan w:val="13"/>
            <w:shd w:val="clear" w:color="auto" w:fill="F2F2F2" w:themeFill="background1" w:themeFillShade="F2"/>
            <w:vAlign w:val="center"/>
          </w:tcPr>
          <w:p w14:paraId="2BDEEFA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=0.69  (df 1), exact p=0.405</w:t>
            </w:r>
          </w:p>
        </w:tc>
      </w:tr>
      <w:tr w:rsidR="003E24E0" w:rsidRPr="003E24E0" w14:paraId="4BAFD339" w14:textId="77777777" w:rsidTr="003E24E0">
        <w:trPr>
          <w:jc w:val="center"/>
        </w:trPr>
        <w:tc>
          <w:tcPr>
            <w:tcW w:w="3966" w:type="dxa"/>
            <w:gridSpan w:val="2"/>
            <w:vMerge w:val="restart"/>
            <w:shd w:val="clear" w:color="auto" w:fill="FFFFFF" w:themeFill="background1"/>
            <w:vAlign w:val="center"/>
          </w:tcPr>
          <w:p w14:paraId="4A04D085"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hAnsiTheme="majorHAnsi" w:cstheme="majorHAnsi"/>
                <w:b/>
                <w:color w:val="000000"/>
                <w:sz w:val="23"/>
                <w:szCs w:val="23"/>
              </w:rPr>
              <w:t>Satisfaction with capacity for work (WHOQOL-BREF q18)</w:t>
            </w:r>
            <w:r w:rsidRPr="003E24E0">
              <w:rPr>
                <w:rFonts w:asciiTheme="majorHAnsi" w:hAnsiTheme="majorHAnsi" w:cstheme="majorHAnsi"/>
                <w:b/>
                <w:color w:val="000000"/>
                <w:sz w:val="23"/>
                <w:szCs w:val="23"/>
                <w:vertAlign w:val="superscript"/>
              </w:rPr>
              <w:t>d</w:t>
            </w:r>
          </w:p>
        </w:tc>
        <w:tc>
          <w:tcPr>
            <w:tcW w:w="4823" w:type="dxa"/>
            <w:gridSpan w:val="10"/>
            <w:shd w:val="clear" w:color="auto" w:fill="FFFFFF" w:themeFill="background1"/>
            <w:vAlign w:val="center"/>
          </w:tcPr>
          <w:p w14:paraId="35C063D8" w14:textId="77777777" w:rsidR="003E24E0" w:rsidRPr="003E24E0" w:rsidRDefault="003E24E0" w:rsidP="003E24E0">
            <w:pPr>
              <w:spacing w:line="240" w:lineRule="auto"/>
              <w:jc w:val="center"/>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T4 (n)</w:t>
            </w:r>
          </w:p>
        </w:tc>
        <w:tc>
          <w:tcPr>
            <w:tcW w:w="714" w:type="dxa"/>
            <w:shd w:val="clear" w:color="auto" w:fill="FFFFFF" w:themeFill="background1"/>
            <w:vAlign w:val="center"/>
          </w:tcPr>
          <w:p w14:paraId="30C33408"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5CE7FE0A" w14:textId="77777777" w:rsidTr="003E24E0">
        <w:trPr>
          <w:jc w:val="center"/>
        </w:trPr>
        <w:tc>
          <w:tcPr>
            <w:tcW w:w="3966" w:type="dxa"/>
            <w:gridSpan w:val="2"/>
            <w:vMerge/>
            <w:shd w:val="clear" w:color="auto" w:fill="FFFFFF" w:themeFill="background1"/>
            <w:vAlign w:val="center"/>
          </w:tcPr>
          <w:p w14:paraId="33471404"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6" w:type="dxa"/>
            <w:gridSpan w:val="4"/>
            <w:shd w:val="clear" w:color="auto" w:fill="FFFFFF" w:themeFill="background1"/>
            <w:vAlign w:val="center"/>
          </w:tcPr>
          <w:p w14:paraId="48D79CE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very dissat. /dissat </w:t>
            </w:r>
          </w:p>
        </w:tc>
        <w:tc>
          <w:tcPr>
            <w:tcW w:w="1134" w:type="dxa"/>
            <w:gridSpan w:val="4"/>
            <w:shd w:val="clear" w:color="auto" w:fill="FFFFFF" w:themeFill="background1"/>
            <w:vAlign w:val="center"/>
          </w:tcPr>
          <w:p w14:paraId="12ABB77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neither </w:t>
            </w:r>
          </w:p>
        </w:tc>
        <w:tc>
          <w:tcPr>
            <w:tcW w:w="1563" w:type="dxa"/>
            <w:gridSpan w:val="2"/>
            <w:shd w:val="clear" w:color="auto" w:fill="FFFFFF" w:themeFill="background1"/>
          </w:tcPr>
          <w:p w14:paraId="60A93C3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w:t>
            </w:r>
          </w:p>
        </w:tc>
        <w:tc>
          <w:tcPr>
            <w:tcW w:w="714" w:type="dxa"/>
            <w:shd w:val="clear" w:color="auto" w:fill="FFFFFF" w:themeFill="background1"/>
            <w:vAlign w:val="center"/>
          </w:tcPr>
          <w:p w14:paraId="577920B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314C6283" w14:textId="77777777" w:rsidTr="003E24E0">
        <w:trPr>
          <w:jc w:val="center"/>
        </w:trPr>
        <w:tc>
          <w:tcPr>
            <w:tcW w:w="849" w:type="dxa"/>
            <w:vMerge w:val="restart"/>
            <w:shd w:val="clear" w:color="auto" w:fill="FFFFFF" w:themeFill="background1"/>
            <w:vAlign w:val="center"/>
          </w:tcPr>
          <w:p w14:paraId="4B09BA5F"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4F3FA833"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dissat. /dissat. (n)</w:t>
            </w:r>
          </w:p>
        </w:tc>
        <w:tc>
          <w:tcPr>
            <w:tcW w:w="2126" w:type="dxa"/>
            <w:gridSpan w:val="4"/>
            <w:shd w:val="clear" w:color="auto" w:fill="FFFFFF" w:themeFill="background1"/>
            <w:vAlign w:val="center"/>
          </w:tcPr>
          <w:p w14:paraId="582496A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32</w:t>
            </w:r>
          </w:p>
        </w:tc>
        <w:tc>
          <w:tcPr>
            <w:tcW w:w="1134" w:type="dxa"/>
            <w:gridSpan w:val="4"/>
            <w:shd w:val="clear" w:color="auto" w:fill="FFFFFF" w:themeFill="background1"/>
            <w:vAlign w:val="center"/>
          </w:tcPr>
          <w:p w14:paraId="0EB359C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10</w:t>
            </w:r>
          </w:p>
        </w:tc>
        <w:tc>
          <w:tcPr>
            <w:tcW w:w="1563" w:type="dxa"/>
            <w:gridSpan w:val="2"/>
            <w:shd w:val="clear" w:color="auto" w:fill="FFFFFF" w:themeFill="background1"/>
          </w:tcPr>
          <w:p w14:paraId="118734F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10</w:t>
            </w:r>
          </w:p>
        </w:tc>
        <w:tc>
          <w:tcPr>
            <w:tcW w:w="714" w:type="dxa"/>
            <w:shd w:val="clear" w:color="auto" w:fill="FFFFFF" w:themeFill="background1"/>
            <w:vAlign w:val="center"/>
          </w:tcPr>
          <w:p w14:paraId="0B07477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52</w:t>
            </w:r>
          </w:p>
        </w:tc>
      </w:tr>
      <w:tr w:rsidR="003E24E0" w:rsidRPr="003E24E0" w14:paraId="46CDD6FD" w14:textId="77777777" w:rsidTr="003E24E0">
        <w:trPr>
          <w:jc w:val="center"/>
        </w:trPr>
        <w:tc>
          <w:tcPr>
            <w:tcW w:w="849" w:type="dxa"/>
            <w:vMerge/>
            <w:shd w:val="clear" w:color="auto" w:fill="FFFFFF" w:themeFill="background1"/>
            <w:vAlign w:val="center"/>
          </w:tcPr>
          <w:p w14:paraId="5A6C18B9"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7FFD68F0"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neither (n)</w:t>
            </w:r>
          </w:p>
        </w:tc>
        <w:tc>
          <w:tcPr>
            <w:tcW w:w="2126" w:type="dxa"/>
            <w:gridSpan w:val="4"/>
            <w:shd w:val="clear" w:color="auto" w:fill="FFFFFF" w:themeFill="background1"/>
            <w:vAlign w:val="center"/>
          </w:tcPr>
          <w:p w14:paraId="37AFC96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6</w:t>
            </w:r>
          </w:p>
        </w:tc>
        <w:tc>
          <w:tcPr>
            <w:tcW w:w="1134" w:type="dxa"/>
            <w:gridSpan w:val="4"/>
            <w:shd w:val="clear" w:color="auto" w:fill="FFFFFF" w:themeFill="background1"/>
            <w:vAlign w:val="center"/>
          </w:tcPr>
          <w:p w14:paraId="6DCF5FB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10</w:t>
            </w:r>
          </w:p>
        </w:tc>
        <w:tc>
          <w:tcPr>
            <w:tcW w:w="1563" w:type="dxa"/>
            <w:gridSpan w:val="2"/>
            <w:shd w:val="clear" w:color="auto" w:fill="FFFFFF" w:themeFill="background1"/>
          </w:tcPr>
          <w:p w14:paraId="4798F39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714" w:type="dxa"/>
            <w:shd w:val="clear" w:color="auto" w:fill="FFFFFF" w:themeFill="background1"/>
            <w:vAlign w:val="center"/>
          </w:tcPr>
          <w:p w14:paraId="51C67D9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21</w:t>
            </w:r>
          </w:p>
        </w:tc>
      </w:tr>
      <w:tr w:rsidR="003E24E0" w:rsidRPr="003E24E0" w14:paraId="49D7F232" w14:textId="77777777" w:rsidTr="003E24E0">
        <w:trPr>
          <w:jc w:val="center"/>
        </w:trPr>
        <w:tc>
          <w:tcPr>
            <w:tcW w:w="849" w:type="dxa"/>
            <w:vMerge/>
            <w:shd w:val="clear" w:color="auto" w:fill="FFFFFF" w:themeFill="background1"/>
            <w:vAlign w:val="center"/>
          </w:tcPr>
          <w:p w14:paraId="61BD716A"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3BB4D09E"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 (n)</w:t>
            </w:r>
          </w:p>
        </w:tc>
        <w:tc>
          <w:tcPr>
            <w:tcW w:w="2126" w:type="dxa"/>
            <w:gridSpan w:val="4"/>
            <w:shd w:val="clear" w:color="auto" w:fill="FFFFFF" w:themeFill="background1"/>
            <w:vAlign w:val="center"/>
          </w:tcPr>
          <w:p w14:paraId="22B4007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4</w:t>
            </w:r>
          </w:p>
        </w:tc>
        <w:tc>
          <w:tcPr>
            <w:tcW w:w="1134" w:type="dxa"/>
            <w:gridSpan w:val="4"/>
            <w:shd w:val="clear" w:color="auto" w:fill="FFFFFF" w:themeFill="background1"/>
            <w:vAlign w:val="center"/>
          </w:tcPr>
          <w:p w14:paraId="6E82782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1563" w:type="dxa"/>
            <w:gridSpan w:val="2"/>
            <w:shd w:val="clear" w:color="auto" w:fill="FFFFFF" w:themeFill="background1"/>
          </w:tcPr>
          <w:p w14:paraId="1E48160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12</w:t>
            </w:r>
          </w:p>
        </w:tc>
        <w:tc>
          <w:tcPr>
            <w:tcW w:w="714" w:type="dxa"/>
            <w:shd w:val="clear" w:color="auto" w:fill="FFFFFF" w:themeFill="background1"/>
            <w:vAlign w:val="center"/>
          </w:tcPr>
          <w:p w14:paraId="4E811A3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21</w:t>
            </w:r>
          </w:p>
        </w:tc>
      </w:tr>
      <w:tr w:rsidR="003E24E0" w:rsidRPr="003E24E0" w14:paraId="24BCBF36" w14:textId="77777777" w:rsidTr="003E24E0">
        <w:trPr>
          <w:jc w:val="center"/>
        </w:trPr>
        <w:tc>
          <w:tcPr>
            <w:tcW w:w="3966" w:type="dxa"/>
            <w:gridSpan w:val="2"/>
            <w:shd w:val="clear" w:color="auto" w:fill="FFFFFF" w:themeFill="background1"/>
            <w:vAlign w:val="center"/>
          </w:tcPr>
          <w:p w14:paraId="7C733ACE"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6" w:type="dxa"/>
            <w:gridSpan w:val="4"/>
            <w:shd w:val="clear" w:color="auto" w:fill="FFFFFF" w:themeFill="background1"/>
            <w:vAlign w:val="center"/>
          </w:tcPr>
          <w:p w14:paraId="6BA3FE7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42</w:t>
            </w:r>
          </w:p>
        </w:tc>
        <w:tc>
          <w:tcPr>
            <w:tcW w:w="1134" w:type="dxa"/>
            <w:gridSpan w:val="4"/>
            <w:shd w:val="clear" w:color="auto" w:fill="FFFFFF" w:themeFill="background1"/>
            <w:vAlign w:val="center"/>
          </w:tcPr>
          <w:p w14:paraId="0D65674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25</w:t>
            </w:r>
          </w:p>
        </w:tc>
        <w:tc>
          <w:tcPr>
            <w:tcW w:w="1563" w:type="dxa"/>
            <w:gridSpan w:val="2"/>
            <w:shd w:val="clear" w:color="auto" w:fill="FFFFFF" w:themeFill="background1"/>
          </w:tcPr>
          <w:p w14:paraId="0638F9F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27</w:t>
            </w:r>
          </w:p>
        </w:tc>
        <w:tc>
          <w:tcPr>
            <w:tcW w:w="714" w:type="dxa"/>
            <w:shd w:val="clear" w:color="auto" w:fill="FFFFFF" w:themeFill="background1"/>
            <w:vAlign w:val="center"/>
          </w:tcPr>
          <w:p w14:paraId="52DA88B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94</w:t>
            </w:r>
          </w:p>
        </w:tc>
      </w:tr>
      <w:tr w:rsidR="003E24E0" w:rsidRPr="003E24E0" w14:paraId="3BCF6B0D" w14:textId="77777777" w:rsidTr="003E24E0">
        <w:trPr>
          <w:jc w:val="center"/>
        </w:trPr>
        <w:tc>
          <w:tcPr>
            <w:tcW w:w="9503" w:type="dxa"/>
            <w:gridSpan w:val="13"/>
            <w:shd w:val="clear" w:color="auto" w:fill="FFFFFF" w:themeFill="background1"/>
            <w:vAlign w:val="center"/>
          </w:tcPr>
          <w:p w14:paraId="78003A7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Symmetry Test: Chisq</w:t>
            </w:r>
            <w:r w:rsidRPr="003E24E0" w:rsidDel="00162D35">
              <w:rPr>
                <w:rFonts w:asciiTheme="majorHAnsi" w:hAnsiTheme="majorHAnsi" w:cstheme="majorHAnsi"/>
                <w:i/>
                <w:color w:val="000000"/>
                <w:sz w:val="23"/>
                <w:szCs w:val="23"/>
              </w:rPr>
              <w:t xml:space="preserve"> </w:t>
            </w:r>
            <w:r w:rsidRPr="003E24E0">
              <w:rPr>
                <w:rFonts w:asciiTheme="majorHAnsi" w:hAnsiTheme="majorHAnsi" w:cstheme="majorHAnsi"/>
                <w:i/>
                <w:color w:val="000000"/>
                <w:sz w:val="23"/>
                <w:szCs w:val="23"/>
              </w:rPr>
              <w:t>=3.57 (df 3), p=0.312</w:t>
            </w:r>
          </w:p>
        </w:tc>
      </w:tr>
      <w:tr w:rsidR="003E24E0" w:rsidRPr="003E24E0" w14:paraId="6DF6D210" w14:textId="77777777" w:rsidTr="003E24E0">
        <w:trPr>
          <w:jc w:val="center"/>
        </w:trPr>
        <w:tc>
          <w:tcPr>
            <w:tcW w:w="4536" w:type="dxa"/>
            <w:gridSpan w:val="3"/>
            <w:vMerge w:val="restart"/>
            <w:shd w:val="clear" w:color="auto" w:fill="F2F2F2" w:themeFill="background1" w:themeFillShade="F2"/>
            <w:vAlign w:val="center"/>
          </w:tcPr>
          <w:p w14:paraId="1F4AB5C1"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I am satisfied with how I spend my free time</w:t>
            </w:r>
            <w:r w:rsidRPr="003E24E0">
              <w:rPr>
                <w:rFonts w:asciiTheme="majorHAnsi" w:hAnsiTheme="majorHAnsi" w:cstheme="majorHAnsi"/>
                <w:b/>
                <w:color w:val="000000"/>
                <w:sz w:val="23"/>
                <w:szCs w:val="23"/>
                <w:vertAlign w:val="superscript"/>
              </w:rPr>
              <w:t>e</w:t>
            </w:r>
          </w:p>
        </w:tc>
        <w:tc>
          <w:tcPr>
            <w:tcW w:w="4967" w:type="dxa"/>
            <w:gridSpan w:val="10"/>
            <w:shd w:val="clear" w:color="auto" w:fill="F2F2F2" w:themeFill="background1" w:themeFillShade="F2"/>
            <w:vAlign w:val="center"/>
          </w:tcPr>
          <w:p w14:paraId="102B736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2E5B4D81" w14:textId="77777777" w:rsidTr="003E24E0">
        <w:trPr>
          <w:jc w:val="center"/>
        </w:trPr>
        <w:tc>
          <w:tcPr>
            <w:tcW w:w="4536" w:type="dxa"/>
            <w:gridSpan w:val="3"/>
            <w:vMerge/>
            <w:shd w:val="clear" w:color="auto" w:fill="F2F2F2" w:themeFill="background1" w:themeFillShade="F2"/>
            <w:vAlign w:val="center"/>
          </w:tcPr>
          <w:p w14:paraId="30E5B0FD"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7" w:type="dxa"/>
            <w:gridSpan w:val="5"/>
            <w:shd w:val="clear" w:color="auto" w:fill="F2F2F2" w:themeFill="background1" w:themeFillShade="F2"/>
            <w:vAlign w:val="center"/>
          </w:tcPr>
          <w:p w14:paraId="76C3B97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6" w:type="dxa"/>
            <w:gridSpan w:val="4"/>
            <w:shd w:val="clear" w:color="auto" w:fill="F2F2F2" w:themeFill="background1" w:themeFillShade="F2"/>
          </w:tcPr>
          <w:p w14:paraId="4DAE149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714" w:type="dxa"/>
            <w:shd w:val="clear" w:color="auto" w:fill="F2F2F2" w:themeFill="background1" w:themeFillShade="F2"/>
            <w:vAlign w:val="center"/>
          </w:tcPr>
          <w:p w14:paraId="2A58DE7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514D9171" w14:textId="77777777" w:rsidTr="003E24E0">
        <w:trPr>
          <w:jc w:val="center"/>
        </w:trPr>
        <w:tc>
          <w:tcPr>
            <w:tcW w:w="849" w:type="dxa"/>
            <w:vMerge w:val="restart"/>
            <w:shd w:val="clear" w:color="auto" w:fill="F2F2F2" w:themeFill="background1" w:themeFillShade="F2"/>
            <w:vAlign w:val="center"/>
          </w:tcPr>
          <w:p w14:paraId="7FB91245"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687" w:type="dxa"/>
            <w:gridSpan w:val="2"/>
            <w:shd w:val="clear" w:color="auto" w:fill="F2F2F2" w:themeFill="background1" w:themeFillShade="F2"/>
            <w:vAlign w:val="center"/>
          </w:tcPr>
          <w:p w14:paraId="79FEDB0C"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7" w:type="dxa"/>
            <w:gridSpan w:val="5"/>
            <w:shd w:val="clear" w:color="auto" w:fill="F2F2F2" w:themeFill="background1" w:themeFillShade="F2"/>
            <w:vAlign w:val="center"/>
          </w:tcPr>
          <w:p w14:paraId="4126507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35</w:t>
            </w:r>
          </w:p>
        </w:tc>
        <w:tc>
          <w:tcPr>
            <w:tcW w:w="2126" w:type="dxa"/>
            <w:gridSpan w:val="4"/>
            <w:shd w:val="clear" w:color="auto" w:fill="F2F2F2" w:themeFill="background1" w:themeFillShade="F2"/>
          </w:tcPr>
          <w:p w14:paraId="75EA083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10</w:t>
            </w:r>
          </w:p>
        </w:tc>
        <w:tc>
          <w:tcPr>
            <w:tcW w:w="714" w:type="dxa"/>
            <w:shd w:val="clear" w:color="auto" w:fill="F2F2F2" w:themeFill="background1" w:themeFillShade="F2"/>
            <w:vAlign w:val="center"/>
          </w:tcPr>
          <w:p w14:paraId="2E4968F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45</w:t>
            </w:r>
          </w:p>
        </w:tc>
      </w:tr>
      <w:tr w:rsidR="003E24E0" w:rsidRPr="003E24E0" w14:paraId="42DAB9BC" w14:textId="77777777" w:rsidTr="003E24E0">
        <w:trPr>
          <w:jc w:val="center"/>
        </w:trPr>
        <w:tc>
          <w:tcPr>
            <w:tcW w:w="849" w:type="dxa"/>
            <w:vMerge/>
            <w:shd w:val="clear" w:color="auto" w:fill="F2F2F2" w:themeFill="background1" w:themeFillShade="F2"/>
            <w:vAlign w:val="center"/>
          </w:tcPr>
          <w:p w14:paraId="27D18C98"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687" w:type="dxa"/>
            <w:gridSpan w:val="2"/>
            <w:shd w:val="clear" w:color="auto" w:fill="F2F2F2" w:themeFill="background1" w:themeFillShade="F2"/>
            <w:vAlign w:val="center"/>
          </w:tcPr>
          <w:p w14:paraId="2D0B7651"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2127" w:type="dxa"/>
            <w:gridSpan w:val="5"/>
            <w:shd w:val="clear" w:color="auto" w:fill="F2F2F2" w:themeFill="background1" w:themeFillShade="F2"/>
            <w:vAlign w:val="center"/>
          </w:tcPr>
          <w:p w14:paraId="2BC6C5C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14</w:t>
            </w:r>
          </w:p>
        </w:tc>
        <w:tc>
          <w:tcPr>
            <w:tcW w:w="2126" w:type="dxa"/>
            <w:gridSpan w:val="4"/>
            <w:shd w:val="clear" w:color="auto" w:fill="F2F2F2" w:themeFill="background1" w:themeFillShade="F2"/>
          </w:tcPr>
          <w:p w14:paraId="039D967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35</w:t>
            </w:r>
          </w:p>
        </w:tc>
        <w:tc>
          <w:tcPr>
            <w:tcW w:w="714" w:type="dxa"/>
            <w:shd w:val="clear" w:color="auto" w:fill="F2F2F2" w:themeFill="background1" w:themeFillShade="F2"/>
            <w:vAlign w:val="center"/>
          </w:tcPr>
          <w:p w14:paraId="4FA332A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49</w:t>
            </w:r>
          </w:p>
        </w:tc>
      </w:tr>
      <w:tr w:rsidR="003E24E0" w:rsidRPr="003E24E0" w14:paraId="659A6A36" w14:textId="77777777" w:rsidTr="003E24E0">
        <w:trPr>
          <w:jc w:val="center"/>
        </w:trPr>
        <w:tc>
          <w:tcPr>
            <w:tcW w:w="4536" w:type="dxa"/>
            <w:gridSpan w:val="3"/>
            <w:shd w:val="clear" w:color="auto" w:fill="F2F2F2" w:themeFill="background1" w:themeFillShade="F2"/>
            <w:vAlign w:val="center"/>
          </w:tcPr>
          <w:p w14:paraId="5C143A4F"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7" w:type="dxa"/>
            <w:gridSpan w:val="5"/>
            <w:shd w:val="clear" w:color="auto" w:fill="F2F2F2" w:themeFill="background1" w:themeFillShade="F2"/>
            <w:vAlign w:val="center"/>
          </w:tcPr>
          <w:p w14:paraId="0F0DE0D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49</w:t>
            </w:r>
          </w:p>
        </w:tc>
        <w:tc>
          <w:tcPr>
            <w:tcW w:w="2126" w:type="dxa"/>
            <w:gridSpan w:val="4"/>
            <w:shd w:val="clear" w:color="auto" w:fill="F2F2F2" w:themeFill="background1" w:themeFillShade="F2"/>
            <w:vAlign w:val="center"/>
          </w:tcPr>
          <w:p w14:paraId="2276458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45</w:t>
            </w:r>
          </w:p>
        </w:tc>
        <w:tc>
          <w:tcPr>
            <w:tcW w:w="714" w:type="dxa"/>
            <w:shd w:val="clear" w:color="auto" w:fill="F2F2F2" w:themeFill="background1" w:themeFillShade="F2"/>
            <w:vAlign w:val="center"/>
          </w:tcPr>
          <w:p w14:paraId="2E57490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94</w:t>
            </w:r>
          </w:p>
        </w:tc>
      </w:tr>
      <w:tr w:rsidR="003E24E0" w:rsidRPr="003E24E0" w14:paraId="6D23FCF6" w14:textId="77777777" w:rsidTr="003E24E0">
        <w:trPr>
          <w:jc w:val="center"/>
        </w:trPr>
        <w:tc>
          <w:tcPr>
            <w:tcW w:w="9503" w:type="dxa"/>
            <w:gridSpan w:val="13"/>
            <w:shd w:val="clear" w:color="auto" w:fill="F2F2F2" w:themeFill="background1" w:themeFillShade="F2"/>
            <w:vAlign w:val="center"/>
          </w:tcPr>
          <w:p w14:paraId="6FE9886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=0.67 (df 1), exact p=0.414</w:t>
            </w:r>
          </w:p>
        </w:tc>
      </w:tr>
      <w:tr w:rsidR="003E24E0" w:rsidRPr="003E24E0" w14:paraId="28FAE731" w14:textId="77777777" w:rsidTr="003E24E0">
        <w:trPr>
          <w:jc w:val="center"/>
        </w:trPr>
        <w:tc>
          <w:tcPr>
            <w:tcW w:w="9503" w:type="dxa"/>
            <w:gridSpan w:val="13"/>
            <w:shd w:val="clear" w:color="auto" w:fill="F2F2F2" w:themeFill="background1" w:themeFillShade="F2"/>
            <w:vAlign w:val="center"/>
          </w:tcPr>
          <w:p w14:paraId="18AC6646"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 xml:space="preserve">a  </w:t>
            </w:r>
            <w:r w:rsidRPr="003E24E0">
              <w:rPr>
                <w:rFonts w:asciiTheme="majorHAnsi" w:hAnsiTheme="majorHAnsi" w:cstheme="majorHAnsi"/>
                <w:color w:val="000000"/>
                <w:sz w:val="22"/>
              </w:rPr>
              <w:t>Response categories collapsed as indicated.</w:t>
            </w:r>
          </w:p>
          <w:p w14:paraId="28DC5D7A"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b</w:t>
            </w:r>
            <w:r w:rsidRPr="003E24E0">
              <w:rPr>
                <w:rFonts w:asciiTheme="majorHAnsi" w:hAnsiTheme="majorHAnsi" w:cstheme="majorHAnsi"/>
                <w:color w:val="000000"/>
                <w:sz w:val="22"/>
              </w:rPr>
              <w:t xml:space="preserve"> Individuals reporting ‘Other’ (volunteering, student, maternity/paternity leave, parent/carer, retired) excluded from this analysis.</w:t>
            </w:r>
          </w:p>
        </w:tc>
      </w:tr>
    </w:tbl>
    <w:p w14:paraId="3C83FC6C" w14:textId="77777777" w:rsidR="003E24E0" w:rsidRPr="003E24E0" w:rsidRDefault="003E24E0" w:rsidP="003E24E0">
      <w:pPr>
        <w:spacing w:line="276" w:lineRule="auto"/>
        <w:jc w:val="center"/>
        <w:rPr>
          <w:rFonts w:asciiTheme="majorHAnsi" w:eastAsia="Times New Roman" w:hAnsiTheme="majorHAnsi" w:cstheme="majorHAnsi"/>
          <w:b/>
          <w:szCs w:val="24"/>
          <w:lang w:eastAsia="en-GB"/>
        </w:rPr>
      </w:pPr>
    </w:p>
    <w:p w14:paraId="2E7788DD" w14:textId="77777777" w:rsidR="003E24E0" w:rsidRPr="003E24E0" w:rsidRDefault="003E24E0" w:rsidP="003E24E0">
      <w:pPr>
        <w:spacing w:line="276" w:lineRule="auto"/>
        <w:jc w:val="center"/>
        <w:rPr>
          <w:rFonts w:asciiTheme="majorHAnsi" w:eastAsia="Times New Roman" w:hAnsiTheme="majorHAnsi" w:cstheme="majorHAnsi"/>
          <w:b/>
          <w:szCs w:val="24"/>
          <w:lang w:eastAsia="en-GB"/>
        </w:rPr>
      </w:pPr>
    </w:p>
    <w:p w14:paraId="3ACA40A8" w14:textId="4B6EA2D2" w:rsidR="003E24E0" w:rsidRPr="00245139" w:rsidRDefault="003E24E0" w:rsidP="003E24E0">
      <w:pPr>
        <w:spacing w:after="80" w:line="240" w:lineRule="auto"/>
        <w:rPr>
          <w:rFonts w:asciiTheme="majorHAnsi" w:eastAsia="Times New Roman" w:hAnsiTheme="majorHAnsi" w:cstheme="majorHAnsi"/>
          <w:b/>
          <w:iCs/>
          <w:szCs w:val="24"/>
          <w:lang w:eastAsia="en-GB"/>
        </w:rPr>
      </w:pPr>
      <w:bookmarkStart w:id="346" w:name="_Toc33460876"/>
      <w:r w:rsidRPr="00245139">
        <w:rPr>
          <w:b/>
          <w:iCs/>
          <w:szCs w:val="18"/>
        </w:rPr>
        <w:lastRenderedPageBreak/>
        <w:t xml:space="preserve">Table </w:t>
      </w:r>
      <w:r w:rsidRPr="00245139">
        <w:rPr>
          <w:b/>
          <w:iCs/>
          <w:noProof/>
          <w:szCs w:val="18"/>
        </w:rPr>
        <w:fldChar w:fldCharType="begin"/>
      </w:r>
      <w:r w:rsidRPr="00245139">
        <w:rPr>
          <w:b/>
          <w:iCs/>
          <w:noProof/>
          <w:szCs w:val="18"/>
        </w:rPr>
        <w:instrText xml:space="preserve"> SEQ Table \* ARABIC </w:instrText>
      </w:r>
      <w:r w:rsidRPr="00245139">
        <w:rPr>
          <w:b/>
          <w:iCs/>
          <w:noProof/>
          <w:szCs w:val="18"/>
        </w:rPr>
        <w:fldChar w:fldCharType="separate"/>
      </w:r>
      <w:r w:rsidR="00D813A1">
        <w:rPr>
          <w:b/>
          <w:iCs/>
          <w:noProof/>
          <w:szCs w:val="18"/>
        </w:rPr>
        <w:t>45</w:t>
      </w:r>
      <w:r w:rsidRPr="00245139">
        <w:rPr>
          <w:b/>
          <w:iCs/>
          <w:noProof/>
          <w:szCs w:val="18"/>
        </w:rPr>
        <w:fldChar w:fldCharType="end"/>
      </w:r>
      <w:r w:rsidRPr="00245139">
        <w:rPr>
          <w:b/>
          <w:iCs/>
          <w:szCs w:val="18"/>
        </w:rPr>
        <w:t xml:space="preserve">  </w:t>
      </w:r>
      <w:r w:rsidRPr="00245139">
        <w:rPr>
          <w:rFonts w:asciiTheme="majorHAnsi" w:eastAsia="Times New Roman" w:hAnsiTheme="majorHAnsi" w:cstheme="majorHAnsi"/>
          <w:b/>
          <w:iCs/>
          <w:szCs w:val="24"/>
          <w:lang w:eastAsia="en-GB"/>
        </w:rPr>
        <w:t xml:space="preserve">D&amp;S group: </w:t>
      </w:r>
      <w:r w:rsidR="009A02E7">
        <w:rPr>
          <w:rFonts w:asciiTheme="majorHAnsi" w:eastAsia="Times New Roman" w:hAnsiTheme="majorHAnsi" w:cstheme="majorHAnsi"/>
          <w:b/>
          <w:iCs/>
          <w:szCs w:val="24"/>
          <w:lang w:eastAsia="en-GB"/>
        </w:rPr>
        <w:t>Changes in d</w:t>
      </w:r>
      <w:r w:rsidRPr="00245139">
        <w:rPr>
          <w:rFonts w:asciiTheme="majorHAnsi" w:eastAsia="Times New Roman" w:hAnsiTheme="majorHAnsi" w:cstheme="majorHAnsi"/>
          <w:b/>
          <w:iCs/>
          <w:szCs w:val="24"/>
          <w:lang w:eastAsia="en-GB"/>
        </w:rPr>
        <w:t>ay-time occupation/usual activities: T0 - T5</w:t>
      </w:r>
      <w:bookmarkEnd w:id="346"/>
    </w:p>
    <w:tbl>
      <w:tblPr>
        <w:tblStyle w:val="TableGrid23"/>
        <w:tblW w:w="9503" w:type="dxa"/>
        <w:tblInd w:w="-572" w:type="dxa"/>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570"/>
        <w:gridCol w:w="993"/>
        <w:gridCol w:w="137"/>
        <w:gridCol w:w="426"/>
        <w:gridCol w:w="145"/>
        <w:gridCol w:w="426"/>
        <w:gridCol w:w="421"/>
        <w:gridCol w:w="142"/>
        <w:gridCol w:w="1133"/>
        <w:gridCol w:w="288"/>
        <w:gridCol w:w="856"/>
      </w:tblGrid>
      <w:tr w:rsidR="003E24E0" w:rsidRPr="003E24E0" w14:paraId="405B31B7" w14:textId="77777777" w:rsidTr="003E24E0">
        <w:tc>
          <w:tcPr>
            <w:tcW w:w="3966" w:type="dxa"/>
            <w:gridSpan w:val="2"/>
            <w:vMerge w:val="restart"/>
            <w:shd w:val="clear" w:color="auto" w:fill="F2F2F2" w:themeFill="background1" w:themeFillShade="F2"/>
            <w:vAlign w:val="center"/>
          </w:tcPr>
          <w:p w14:paraId="7C1F339C"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eastAsia="Times New Roman" w:hAnsiTheme="majorHAnsi" w:cstheme="majorHAnsi"/>
                <w:b/>
                <w:color w:val="000000"/>
                <w:sz w:val="23"/>
                <w:szCs w:val="23"/>
                <w:lang w:eastAsia="en-GB"/>
              </w:rPr>
              <w:t>Managing usual activities of daily living (EQ-5D-5L Usual activities domain)</w:t>
            </w:r>
            <w:r w:rsidRPr="003E24E0">
              <w:rPr>
                <w:rFonts w:asciiTheme="majorHAnsi" w:eastAsia="Times New Roman" w:hAnsiTheme="majorHAnsi" w:cstheme="majorHAnsi"/>
                <w:b/>
                <w:color w:val="000000"/>
                <w:sz w:val="23"/>
                <w:szCs w:val="23"/>
                <w:vertAlign w:val="superscript"/>
                <w:lang w:eastAsia="en-GB"/>
              </w:rPr>
              <w:t>a</w:t>
            </w:r>
          </w:p>
        </w:tc>
        <w:tc>
          <w:tcPr>
            <w:tcW w:w="4681" w:type="dxa"/>
            <w:gridSpan w:val="10"/>
            <w:shd w:val="clear" w:color="auto" w:fill="F2F2F2" w:themeFill="background1" w:themeFillShade="F2"/>
            <w:vAlign w:val="center"/>
          </w:tcPr>
          <w:p w14:paraId="540BEBE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c>
          <w:tcPr>
            <w:tcW w:w="856" w:type="dxa"/>
            <w:shd w:val="clear" w:color="auto" w:fill="F2F2F2" w:themeFill="background1" w:themeFillShade="F2"/>
            <w:vAlign w:val="center"/>
          </w:tcPr>
          <w:p w14:paraId="68668723"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00B4BE4F" w14:textId="77777777" w:rsidTr="003E24E0">
        <w:tc>
          <w:tcPr>
            <w:tcW w:w="3966" w:type="dxa"/>
            <w:gridSpan w:val="2"/>
            <w:vMerge/>
            <w:shd w:val="clear" w:color="auto" w:fill="F2F2F2" w:themeFill="background1" w:themeFillShade="F2"/>
            <w:vAlign w:val="center"/>
          </w:tcPr>
          <w:p w14:paraId="058F17D2"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700" w:type="dxa"/>
            <w:gridSpan w:val="3"/>
            <w:shd w:val="clear" w:color="auto" w:fill="F2F2F2" w:themeFill="background1" w:themeFillShade="F2"/>
            <w:vAlign w:val="center"/>
          </w:tcPr>
          <w:p w14:paraId="5D917AB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unable/severe problems </w:t>
            </w:r>
          </w:p>
        </w:tc>
        <w:tc>
          <w:tcPr>
            <w:tcW w:w="1418" w:type="dxa"/>
            <w:gridSpan w:val="4"/>
            <w:shd w:val="clear" w:color="auto" w:fill="F2F2F2" w:themeFill="background1" w:themeFillShade="F2"/>
            <w:vAlign w:val="center"/>
          </w:tcPr>
          <w:p w14:paraId="311D13B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moderate problems </w:t>
            </w:r>
          </w:p>
        </w:tc>
        <w:tc>
          <w:tcPr>
            <w:tcW w:w="1563" w:type="dxa"/>
            <w:gridSpan w:val="3"/>
            <w:shd w:val="clear" w:color="auto" w:fill="F2F2F2" w:themeFill="background1" w:themeFillShade="F2"/>
          </w:tcPr>
          <w:p w14:paraId="4389785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856" w:type="dxa"/>
            <w:shd w:val="clear" w:color="auto" w:fill="F2F2F2" w:themeFill="background1" w:themeFillShade="F2"/>
            <w:vAlign w:val="bottom"/>
          </w:tcPr>
          <w:p w14:paraId="0BDB8CC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5BD64D0D" w14:textId="77777777" w:rsidTr="003E24E0">
        <w:tc>
          <w:tcPr>
            <w:tcW w:w="849" w:type="dxa"/>
            <w:vMerge w:val="restart"/>
            <w:shd w:val="clear" w:color="auto" w:fill="F2F2F2" w:themeFill="background1" w:themeFillShade="F2"/>
            <w:vAlign w:val="center"/>
          </w:tcPr>
          <w:p w14:paraId="30F59486"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2F2F2" w:themeFill="background1" w:themeFillShade="F2"/>
            <w:vAlign w:val="center"/>
          </w:tcPr>
          <w:p w14:paraId="584F9885"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unable/severe problems</w:t>
            </w:r>
          </w:p>
        </w:tc>
        <w:tc>
          <w:tcPr>
            <w:tcW w:w="1700" w:type="dxa"/>
            <w:gridSpan w:val="3"/>
            <w:shd w:val="clear" w:color="auto" w:fill="F2F2F2" w:themeFill="background1" w:themeFillShade="F2"/>
            <w:vAlign w:val="center"/>
          </w:tcPr>
          <w:p w14:paraId="009B025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4</w:t>
            </w:r>
          </w:p>
        </w:tc>
        <w:tc>
          <w:tcPr>
            <w:tcW w:w="1418" w:type="dxa"/>
            <w:gridSpan w:val="4"/>
            <w:shd w:val="clear" w:color="auto" w:fill="F2F2F2" w:themeFill="background1" w:themeFillShade="F2"/>
            <w:vAlign w:val="center"/>
          </w:tcPr>
          <w:p w14:paraId="55B69C6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w:t>
            </w:r>
          </w:p>
        </w:tc>
        <w:tc>
          <w:tcPr>
            <w:tcW w:w="1563" w:type="dxa"/>
            <w:gridSpan w:val="3"/>
            <w:shd w:val="clear" w:color="auto" w:fill="F2F2F2" w:themeFill="background1" w:themeFillShade="F2"/>
          </w:tcPr>
          <w:p w14:paraId="599BD7F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w:t>
            </w:r>
          </w:p>
        </w:tc>
        <w:tc>
          <w:tcPr>
            <w:tcW w:w="856" w:type="dxa"/>
            <w:shd w:val="clear" w:color="auto" w:fill="F2F2F2" w:themeFill="background1" w:themeFillShade="F2"/>
            <w:vAlign w:val="center"/>
          </w:tcPr>
          <w:p w14:paraId="4AB9FAC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9</w:t>
            </w:r>
          </w:p>
        </w:tc>
      </w:tr>
      <w:tr w:rsidR="003E24E0" w:rsidRPr="003E24E0" w14:paraId="0CA5E3C5" w14:textId="77777777" w:rsidTr="003E24E0">
        <w:tc>
          <w:tcPr>
            <w:tcW w:w="849" w:type="dxa"/>
            <w:vMerge/>
            <w:shd w:val="clear" w:color="auto" w:fill="F2F2F2" w:themeFill="background1" w:themeFillShade="F2"/>
            <w:vAlign w:val="center"/>
          </w:tcPr>
          <w:p w14:paraId="4756E4BB"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6B91C12F"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moderate problems</w:t>
            </w:r>
          </w:p>
        </w:tc>
        <w:tc>
          <w:tcPr>
            <w:tcW w:w="1700" w:type="dxa"/>
            <w:gridSpan w:val="3"/>
            <w:shd w:val="clear" w:color="auto" w:fill="F2F2F2" w:themeFill="background1" w:themeFillShade="F2"/>
            <w:vAlign w:val="center"/>
          </w:tcPr>
          <w:p w14:paraId="51AD0D7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0</w:t>
            </w:r>
          </w:p>
        </w:tc>
        <w:tc>
          <w:tcPr>
            <w:tcW w:w="1418" w:type="dxa"/>
            <w:gridSpan w:val="4"/>
            <w:shd w:val="clear" w:color="auto" w:fill="F2F2F2" w:themeFill="background1" w:themeFillShade="F2"/>
            <w:vAlign w:val="center"/>
          </w:tcPr>
          <w:p w14:paraId="76E9EBD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7</w:t>
            </w:r>
          </w:p>
        </w:tc>
        <w:tc>
          <w:tcPr>
            <w:tcW w:w="1563" w:type="dxa"/>
            <w:gridSpan w:val="3"/>
            <w:shd w:val="clear" w:color="auto" w:fill="F2F2F2" w:themeFill="background1" w:themeFillShade="F2"/>
          </w:tcPr>
          <w:p w14:paraId="070962A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16</w:t>
            </w:r>
          </w:p>
        </w:tc>
        <w:tc>
          <w:tcPr>
            <w:tcW w:w="856" w:type="dxa"/>
            <w:shd w:val="clear" w:color="auto" w:fill="F2F2F2" w:themeFill="background1" w:themeFillShade="F2"/>
            <w:vAlign w:val="center"/>
          </w:tcPr>
          <w:p w14:paraId="0E19BE4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23</w:t>
            </w:r>
          </w:p>
        </w:tc>
      </w:tr>
      <w:tr w:rsidR="003E24E0" w:rsidRPr="003E24E0" w14:paraId="057A11E5" w14:textId="77777777" w:rsidTr="003E24E0">
        <w:tc>
          <w:tcPr>
            <w:tcW w:w="849" w:type="dxa"/>
            <w:vMerge/>
            <w:shd w:val="clear" w:color="auto" w:fill="F2F2F2" w:themeFill="background1" w:themeFillShade="F2"/>
            <w:vAlign w:val="center"/>
          </w:tcPr>
          <w:p w14:paraId="531FA999"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00BA32CB"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1700" w:type="dxa"/>
            <w:gridSpan w:val="3"/>
            <w:shd w:val="clear" w:color="auto" w:fill="F2F2F2" w:themeFill="background1" w:themeFillShade="F2"/>
            <w:vAlign w:val="center"/>
          </w:tcPr>
          <w:p w14:paraId="023B51E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w:t>
            </w:r>
          </w:p>
        </w:tc>
        <w:tc>
          <w:tcPr>
            <w:tcW w:w="1418" w:type="dxa"/>
            <w:gridSpan w:val="4"/>
            <w:shd w:val="clear" w:color="auto" w:fill="F2F2F2" w:themeFill="background1" w:themeFillShade="F2"/>
            <w:vAlign w:val="center"/>
          </w:tcPr>
          <w:p w14:paraId="38C2526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4</w:t>
            </w:r>
          </w:p>
        </w:tc>
        <w:tc>
          <w:tcPr>
            <w:tcW w:w="1563" w:type="dxa"/>
            <w:gridSpan w:val="3"/>
            <w:shd w:val="clear" w:color="auto" w:fill="F2F2F2" w:themeFill="background1" w:themeFillShade="F2"/>
          </w:tcPr>
          <w:p w14:paraId="11DF267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25</w:t>
            </w:r>
          </w:p>
        </w:tc>
        <w:tc>
          <w:tcPr>
            <w:tcW w:w="856" w:type="dxa"/>
            <w:shd w:val="clear" w:color="auto" w:fill="F2F2F2" w:themeFill="background1" w:themeFillShade="F2"/>
            <w:vAlign w:val="center"/>
          </w:tcPr>
          <w:p w14:paraId="38D2AE6B"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30</w:t>
            </w:r>
          </w:p>
        </w:tc>
      </w:tr>
      <w:tr w:rsidR="003E24E0" w:rsidRPr="003E24E0" w14:paraId="070103F8" w14:textId="77777777" w:rsidTr="003E24E0">
        <w:tc>
          <w:tcPr>
            <w:tcW w:w="3966" w:type="dxa"/>
            <w:gridSpan w:val="2"/>
            <w:shd w:val="clear" w:color="auto" w:fill="F2F2F2" w:themeFill="background1" w:themeFillShade="F2"/>
            <w:vAlign w:val="center"/>
          </w:tcPr>
          <w:p w14:paraId="370D3B8F"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700" w:type="dxa"/>
            <w:gridSpan w:val="3"/>
            <w:shd w:val="clear" w:color="auto" w:fill="F2F2F2" w:themeFill="background1" w:themeFillShade="F2"/>
            <w:vAlign w:val="center"/>
          </w:tcPr>
          <w:p w14:paraId="11B2ADB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w:t>
            </w:r>
          </w:p>
        </w:tc>
        <w:tc>
          <w:tcPr>
            <w:tcW w:w="1418" w:type="dxa"/>
            <w:gridSpan w:val="4"/>
            <w:shd w:val="clear" w:color="auto" w:fill="F2F2F2" w:themeFill="background1" w:themeFillShade="F2"/>
            <w:vAlign w:val="center"/>
          </w:tcPr>
          <w:p w14:paraId="0EBF64B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13</w:t>
            </w:r>
          </w:p>
        </w:tc>
        <w:tc>
          <w:tcPr>
            <w:tcW w:w="1563" w:type="dxa"/>
            <w:gridSpan w:val="3"/>
            <w:shd w:val="clear" w:color="auto" w:fill="F2F2F2" w:themeFill="background1" w:themeFillShade="F2"/>
          </w:tcPr>
          <w:p w14:paraId="5F8726B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44</w:t>
            </w:r>
          </w:p>
        </w:tc>
        <w:tc>
          <w:tcPr>
            <w:tcW w:w="856" w:type="dxa"/>
            <w:shd w:val="clear" w:color="auto" w:fill="F2F2F2" w:themeFill="background1" w:themeFillShade="F2"/>
            <w:vAlign w:val="center"/>
          </w:tcPr>
          <w:p w14:paraId="5EE4B50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62</w:t>
            </w:r>
          </w:p>
        </w:tc>
      </w:tr>
      <w:tr w:rsidR="003E24E0" w:rsidRPr="003E24E0" w14:paraId="5CEE2F48" w14:textId="77777777" w:rsidTr="003E24E0">
        <w:tc>
          <w:tcPr>
            <w:tcW w:w="9503" w:type="dxa"/>
            <w:gridSpan w:val="13"/>
            <w:shd w:val="clear" w:color="auto" w:fill="F2F2F2" w:themeFill="background1" w:themeFillShade="F2"/>
            <w:vAlign w:val="center"/>
          </w:tcPr>
          <w:p w14:paraId="4D01E655" w14:textId="77777777" w:rsidR="003E24E0" w:rsidRPr="003E24E0" w:rsidRDefault="003E24E0" w:rsidP="003E24E0">
            <w:pPr>
              <w:spacing w:line="240" w:lineRule="auto"/>
              <w:jc w:val="center"/>
              <w:rPr>
                <w:rFonts w:asciiTheme="majorHAnsi" w:hAnsiTheme="majorHAnsi" w:cstheme="majorHAnsi"/>
                <w:i/>
                <w:color w:val="000000"/>
                <w:sz w:val="23"/>
                <w:szCs w:val="23"/>
                <w:highlight w:val="yellow"/>
              </w:rPr>
            </w:pPr>
            <w:r w:rsidRPr="003E24E0">
              <w:rPr>
                <w:rFonts w:asciiTheme="majorHAnsi" w:hAnsiTheme="majorHAnsi" w:cstheme="majorHAnsi"/>
                <w:i/>
                <w:color w:val="000000"/>
                <w:sz w:val="23"/>
                <w:szCs w:val="23"/>
              </w:rPr>
              <w:t>Symmetry Test: Chisq= 10.2, df=3, p=0.017</w:t>
            </w:r>
          </w:p>
        </w:tc>
      </w:tr>
      <w:tr w:rsidR="003E24E0" w:rsidRPr="003E24E0" w14:paraId="6833DFC8" w14:textId="77777777" w:rsidTr="003E24E0">
        <w:tc>
          <w:tcPr>
            <w:tcW w:w="3966" w:type="dxa"/>
            <w:gridSpan w:val="2"/>
            <w:vMerge w:val="restart"/>
            <w:shd w:val="clear" w:color="auto" w:fill="FFFFFF" w:themeFill="background1"/>
            <w:vAlign w:val="center"/>
          </w:tcPr>
          <w:p w14:paraId="3898C648"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Availability of information needed for daily living (WHOQOL-BREF q13)</w:t>
            </w:r>
            <w:r w:rsidRPr="003E24E0">
              <w:rPr>
                <w:rFonts w:asciiTheme="majorHAnsi" w:hAnsiTheme="majorHAnsi" w:cstheme="majorHAnsi"/>
                <w:b/>
                <w:color w:val="000000"/>
                <w:sz w:val="23"/>
                <w:szCs w:val="23"/>
                <w:vertAlign w:val="superscript"/>
              </w:rPr>
              <w:t>a</w:t>
            </w:r>
          </w:p>
        </w:tc>
        <w:tc>
          <w:tcPr>
            <w:tcW w:w="5537" w:type="dxa"/>
            <w:gridSpan w:val="11"/>
            <w:shd w:val="clear" w:color="auto" w:fill="FFFFFF" w:themeFill="background1"/>
            <w:vAlign w:val="center"/>
          </w:tcPr>
          <w:p w14:paraId="57FB8BE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4A2B218D" w14:textId="77777777" w:rsidTr="003E24E0">
        <w:tc>
          <w:tcPr>
            <w:tcW w:w="3966" w:type="dxa"/>
            <w:gridSpan w:val="2"/>
            <w:vMerge/>
            <w:shd w:val="clear" w:color="auto" w:fill="FFFFFF" w:themeFill="background1"/>
            <w:vAlign w:val="center"/>
          </w:tcPr>
          <w:p w14:paraId="291CEFF2"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271" w:type="dxa"/>
            <w:gridSpan w:val="5"/>
            <w:shd w:val="clear" w:color="auto" w:fill="FFFFFF" w:themeFill="background1"/>
            <w:vAlign w:val="bottom"/>
          </w:tcPr>
          <w:p w14:paraId="562DED2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not at all / a little / moderately</w:t>
            </w:r>
          </w:p>
        </w:tc>
        <w:tc>
          <w:tcPr>
            <w:tcW w:w="2122" w:type="dxa"/>
            <w:gridSpan w:val="4"/>
            <w:shd w:val="clear" w:color="auto" w:fill="FFFFFF" w:themeFill="background1"/>
            <w:vAlign w:val="bottom"/>
          </w:tcPr>
          <w:p w14:paraId="3AEFF3F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w:t>
            </w:r>
          </w:p>
          <w:p w14:paraId="227036A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45EDADA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6445DCE7" w14:textId="77777777" w:rsidTr="003E24E0">
        <w:tc>
          <w:tcPr>
            <w:tcW w:w="849" w:type="dxa"/>
            <w:vMerge w:val="restart"/>
            <w:shd w:val="clear" w:color="auto" w:fill="FFFFFF" w:themeFill="background1"/>
            <w:vAlign w:val="center"/>
          </w:tcPr>
          <w:p w14:paraId="73B3082B"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364D53AE"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not at all / a little/ moderately </w:t>
            </w:r>
          </w:p>
        </w:tc>
        <w:tc>
          <w:tcPr>
            <w:tcW w:w="2271" w:type="dxa"/>
            <w:gridSpan w:val="5"/>
            <w:shd w:val="clear" w:color="auto" w:fill="FFFFFF" w:themeFill="background1"/>
            <w:vAlign w:val="center"/>
          </w:tcPr>
          <w:p w14:paraId="4F90100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24</w:t>
            </w:r>
          </w:p>
        </w:tc>
        <w:tc>
          <w:tcPr>
            <w:tcW w:w="2122" w:type="dxa"/>
            <w:gridSpan w:val="4"/>
            <w:shd w:val="clear" w:color="auto" w:fill="FFFFFF" w:themeFill="background1"/>
            <w:vAlign w:val="center"/>
          </w:tcPr>
          <w:p w14:paraId="64C2CF6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8</w:t>
            </w:r>
          </w:p>
        </w:tc>
        <w:tc>
          <w:tcPr>
            <w:tcW w:w="1144" w:type="dxa"/>
            <w:gridSpan w:val="2"/>
            <w:shd w:val="clear" w:color="auto" w:fill="FFFFFF" w:themeFill="background1"/>
            <w:vAlign w:val="center"/>
          </w:tcPr>
          <w:p w14:paraId="209A8DF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32</w:t>
            </w:r>
          </w:p>
        </w:tc>
      </w:tr>
      <w:tr w:rsidR="003E24E0" w:rsidRPr="003E24E0" w14:paraId="3C981F3E" w14:textId="77777777" w:rsidTr="003E24E0">
        <w:tc>
          <w:tcPr>
            <w:tcW w:w="849" w:type="dxa"/>
            <w:vMerge/>
            <w:shd w:val="clear" w:color="auto" w:fill="FFFFFF" w:themeFill="background1"/>
            <w:vAlign w:val="center"/>
          </w:tcPr>
          <w:p w14:paraId="67387A62"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7CBBF417"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 /completely</w:t>
            </w:r>
          </w:p>
        </w:tc>
        <w:tc>
          <w:tcPr>
            <w:tcW w:w="2271" w:type="dxa"/>
            <w:gridSpan w:val="5"/>
            <w:shd w:val="clear" w:color="auto" w:fill="FFFFFF" w:themeFill="background1"/>
            <w:vAlign w:val="center"/>
          </w:tcPr>
          <w:p w14:paraId="5190052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6</w:t>
            </w:r>
          </w:p>
        </w:tc>
        <w:tc>
          <w:tcPr>
            <w:tcW w:w="2122" w:type="dxa"/>
            <w:gridSpan w:val="4"/>
            <w:shd w:val="clear" w:color="auto" w:fill="FFFFFF" w:themeFill="background1"/>
            <w:vAlign w:val="center"/>
          </w:tcPr>
          <w:p w14:paraId="1D235BB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23</w:t>
            </w:r>
          </w:p>
        </w:tc>
        <w:tc>
          <w:tcPr>
            <w:tcW w:w="1144" w:type="dxa"/>
            <w:gridSpan w:val="2"/>
            <w:shd w:val="clear" w:color="auto" w:fill="FFFFFF" w:themeFill="background1"/>
            <w:vAlign w:val="center"/>
          </w:tcPr>
          <w:p w14:paraId="7081BF6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29</w:t>
            </w:r>
          </w:p>
        </w:tc>
      </w:tr>
      <w:tr w:rsidR="003E24E0" w:rsidRPr="003E24E0" w14:paraId="32E8DF8E" w14:textId="77777777" w:rsidTr="003E24E0">
        <w:tc>
          <w:tcPr>
            <w:tcW w:w="3966" w:type="dxa"/>
            <w:gridSpan w:val="2"/>
            <w:shd w:val="clear" w:color="auto" w:fill="FFFFFF" w:themeFill="background1"/>
            <w:vAlign w:val="center"/>
          </w:tcPr>
          <w:p w14:paraId="32F3651E"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271" w:type="dxa"/>
            <w:gridSpan w:val="5"/>
            <w:shd w:val="clear" w:color="auto" w:fill="FFFFFF" w:themeFill="background1"/>
            <w:vAlign w:val="center"/>
          </w:tcPr>
          <w:p w14:paraId="3E7AF05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30</w:t>
            </w:r>
          </w:p>
        </w:tc>
        <w:tc>
          <w:tcPr>
            <w:tcW w:w="2122" w:type="dxa"/>
            <w:gridSpan w:val="4"/>
            <w:shd w:val="clear" w:color="auto" w:fill="FFFFFF" w:themeFill="background1"/>
            <w:vAlign w:val="center"/>
          </w:tcPr>
          <w:p w14:paraId="0D62F52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31</w:t>
            </w:r>
          </w:p>
        </w:tc>
        <w:tc>
          <w:tcPr>
            <w:tcW w:w="1144" w:type="dxa"/>
            <w:gridSpan w:val="2"/>
            <w:shd w:val="clear" w:color="auto" w:fill="FFFFFF" w:themeFill="background1"/>
            <w:vAlign w:val="center"/>
          </w:tcPr>
          <w:p w14:paraId="2864825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61</w:t>
            </w:r>
          </w:p>
        </w:tc>
      </w:tr>
      <w:tr w:rsidR="003E24E0" w:rsidRPr="003E24E0" w14:paraId="4C762BB2" w14:textId="77777777" w:rsidTr="003E24E0">
        <w:tc>
          <w:tcPr>
            <w:tcW w:w="9503" w:type="dxa"/>
            <w:gridSpan w:val="13"/>
            <w:shd w:val="clear" w:color="auto" w:fill="FFFFFF" w:themeFill="background1"/>
            <w:vAlign w:val="center"/>
          </w:tcPr>
          <w:p w14:paraId="2AD51AE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=0.29, df=1, exact p=0.593</w:t>
            </w:r>
          </w:p>
        </w:tc>
      </w:tr>
      <w:tr w:rsidR="003E24E0" w:rsidRPr="003E24E0" w14:paraId="0C540EE7" w14:textId="77777777" w:rsidTr="003E24E0">
        <w:tc>
          <w:tcPr>
            <w:tcW w:w="3966" w:type="dxa"/>
            <w:gridSpan w:val="2"/>
            <w:vMerge w:val="restart"/>
            <w:shd w:val="clear" w:color="auto" w:fill="F2F2F2" w:themeFill="background1" w:themeFillShade="F2"/>
            <w:vAlign w:val="center"/>
          </w:tcPr>
          <w:p w14:paraId="6C771757"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Employment status</w:t>
            </w:r>
            <w:r w:rsidRPr="003E24E0">
              <w:rPr>
                <w:rFonts w:asciiTheme="majorHAnsi" w:hAnsiTheme="majorHAnsi" w:cstheme="majorHAnsi"/>
                <w:b/>
                <w:color w:val="000000"/>
                <w:sz w:val="23"/>
                <w:szCs w:val="23"/>
                <w:vertAlign w:val="superscript"/>
              </w:rPr>
              <w:t>b</w:t>
            </w:r>
            <w:r w:rsidRPr="003E24E0">
              <w:rPr>
                <w:rFonts w:asciiTheme="majorHAnsi" w:hAnsiTheme="majorHAnsi" w:cstheme="majorHAnsi"/>
                <w:b/>
                <w:color w:val="000000"/>
                <w:sz w:val="23"/>
                <w:szCs w:val="23"/>
              </w:rPr>
              <w:t xml:space="preserve"> </w:t>
            </w:r>
          </w:p>
        </w:tc>
        <w:tc>
          <w:tcPr>
            <w:tcW w:w="5537" w:type="dxa"/>
            <w:gridSpan w:val="11"/>
            <w:shd w:val="clear" w:color="auto" w:fill="F2F2F2" w:themeFill="background1" w:themeFillShade="F2"/>
            <w:vAlign w:val="center"/>
          </w:tcPr>
          <w:p w14:paraId="2FC74FF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4B9CA86D" w14:textId="77777777" w:rsidTr="003E24E0">
        <w:tc>
          <w:tcPr>
            <w:tcW w:w="3966" w:type="dxa"/>
            <w:gridSpan w:val="2"/>
            <w:vMerge/>
            <w:shd w:val="clear" w:color="auto" w:fill="F2F2F2" w:themeFill="background1" w:themeFillShade="F2"/>
            <w:vAlign w:val="center"/>
          </w:tcPr>
          <w:p w14:paraId="0FCC68AC"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563" w:type="dxa"/>
            <w:gridSpan w:val="2"/>
            <w:shd w:val="clear" w:color="auto" w:fill="F2F2F2" w:themeFill="background1" w:themeFillShade="F2"/>
            <w:vAlign w:val="bottom"/>
          </w:tcPr>
          <w:p w14:paraId="2FD83D2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paid work</w:t>
            </w:r>
          </w:p>
        </w:tc>
        <w:tc>
          <w:tcPr>
            <w:tcW w:w="3118" w:type="dxa"/>
            <w:gridSpan w:val="8"/>
            <w:shd w:val="clear" w:color="auto" w:fill="F2F2F2" w:themeFill="background1" w:themeFillShade="F2"/>
            <w:vAlign w:val="bottom"/>
          </w:tcPr>
          <w:p w14:paraId="15AF545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illness/disability or job-seeking</w:t>
            </w:r>
          </w:p>
        </w:tc>
        <w:tc>
          <w:tcPr>
            <w:tcW w:w="856" w:type="dxa"/>
            <w:shd w:val="clear" w:color="auto" w:fill="F2F2F2" w:themeFill="background1" w:themeFillShade="F2"/>
            <w:vAlign w:val="bottom"/>
          </w:tcPr>
          <w:p w14:paraId="02427C0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01E1C1A7" w14:textId="77777777" w:rsidTr="003E24E0">
        <w:trPr>
          <w:trHeight w:val="510"/>
        </w:trPr>
        <w:tc>
          <w:tcPr>
            <w:tcW w:w="849" w:type="dxa"/>
            <w:vMerge w:val="restart"/>
            <w:shd w:val="clear" w:color="auto" w:fill="F2F2F2" w:themeFill="background1" w:themeFillShade="F2"/>
            <w:vAlign w:val="center"/>
          </w:tcPr>
          <w:p w14:paraId="53F64AEB"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117" w:type="dxa"/>
            <w:shd w:val="clear" w:color="auto" w:fill="F2F2F2" w:themeFill="background1" w:themeFillShade="F2"/>
            <w:vAlign w:val="center"/>
          </w:tcPr>
          <w:p w14:paraId="2AA50ABD"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paid work </w:t>
            </w:r>
          </w:p>
        </w:tc>
        <w:tc>
          <w:tcPr>
            <w:tcW w:w="1563" w:type="dxa"/>
            <w:gridSpan w:val="2"/>
            <w:shd w:val="clear" w:color="auto" w:fill="F2F2F2" w:themeFill="background1" w:themeFillShade="F2"/>
            <w:vAlign w:val="center"/>
          </w:tcPr>
          <w:p w14:paraId="1899C7A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18</w:t>
            </w:r>
          </w:p>
        </w:tc>
        <w:tc>
          <w:tcPr>
            <w:tcW w:w="3118" w:type="dxa"/>
            <w:gridSpan w:val="8"/>
            <w:shd w:val="clear" w:color="auto" w:fill="F2F2F2" w:themeFill="background1" w:themeFillShade="F2"/>
            <w:vAlign w:val="center"/>
          </w:tcPr>
          <w:p w14:paraId="5E8E41F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3</w:t>
            </w:r>
          </w:p>
        </w:tc>
        <w:tc>
          <w:tcPr>
            <w:tcW w:w="856" w:type="dxa"/>
            <w:shd w:val="clear" w:color="auto" w:fill="F2F2F2" w:themeFill="background1" w:themeFillShade="F2"/>
            <w:vAlign w:val="center"/>
          </w:tcPr>
          <w:p w14:paraId="12848B5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21</w:t>
            </w:r>
          </w:p>
        </w:tc>
      </w:tr>
      <w:tr w:rsidR="003E24E0" w:rsidRPr="003E24E0" w14:paraId="78B6A829" w14:textId="77777777" w:rsidTr="003E24E0">
        <w:trPr>
          <w:trHeight w:val="618"/>
        </w:trPr>
        <w:tc>
          <w:tcPr>
            <w:tcW w:w="849" w:type="dxa"/>
            <w:vMerge/>
            <w:shd w:val="clear" w:color="auto" w:fill="F2F2F2" w:themeFill="background1" w:themeFillShade="F2"/>
            <w:vAlign w:val="center"/>
          </w:tcPr>
          <w:p w14:paraId="4CCED69E"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360C5906"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 disability or job-seeking</w:t>
            </w:r>
          </w:p>
        </w:tc>
        <w:tc>
          <w:tcPr>
            <w:tcW w:w="1563" w:type="dxa"/>
            <w:gridSpan w:val="2"/>
            <w:shd w:val="clear" w:color="auto" w:fill="F2F2F2" w:themeFill="background1" w:themeFillShade="F2"/>
            <w:vAlign w:val="center"/>
          </w:tcPr>
          <w:p w14:paraId="12BFFBB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3118" w:type="dxa"/>
            <w:gridSpan w:val="8"/>
            <w:shd w:val="clear" w:color="auto" w:fill="F2F2F2" w:themeFill="background1" w:themeFillShade="F2"/>
            <w:vAlign w:val="center"/>
          </w:tcPr>
          <w:p w14:paraId="6A279E3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20</w:t>
            </w:r>
          </w:p>
        </w:tc>
        <w:tc>
          <w:tcPr>
            <w:tcW w:w="856" w:type="dxa"/>
            <w:shd w:val="clear" w:color="auto" w:fill="F2F2F2" w:themeFill="background1" w:themeFillShade="F2"/>
            <w:vAlign w:val="center"/>
          </w:tcPr>
          <w:p w14:paraId="0CECEFC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25</w:t>
            </w:r>
          </w:p>
        </w:tc>
      </w:tr>
      <w:tr w:rsidR="003E24E0" w:rsidRPr="003E24E0" w14:paraId="0CF61D2F" w14:textId="77777777" w:rsidTr="003E24E0">
        <w:tc>
          <w:tcPr>
            <w:tcW w:w="3966" w:type="dxa"/>
            <w:gridSpan w:val="2"/>
            <w:shd w:val="clear" w:color="auto" w:fill="F2F2F2" w:themeFill="background1" w:themeFillShade="F2"/>
            <w:vAlign w:val="center"/>
          </w:tcPr>
          <w:p w14:paraId="125E2010"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563" w:type="dxa"/>
            <w:gridSpan w:val="2"/>
            <w:shd w:val="clear" w:color="auto" w:fill="F2F2F2" w:themeFill="background1" w:themeFillShade="F2"/>
            <w:vAlign w:val="center"/>
          </w:tcPr>
          <w:p w14:paraId="4000C05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23</w:t>
            </w:r>
          </w:p>
        </w:tc>
        <w:tc>
          <w:tcPr>
            <w:tcW w:w="3118" w:type="dxa"/>
            <w:gridSpan w:val="8"/>
            <w:shd w:val="clear" w:color="auto" w:fill="F2F2F2" w:themeFill="background1" w:themeFillShade="F2"/>
            <w:vAlign w:val="center"/>
          </w:tcPr>
          <w:p w14:paraId="77DF516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23</w:t>
            </w:r>
          </w:p>
        </w:tc>
        <w:tc>
          <w:tcPr>
            <w:tcW w:w="856" w:type="dxa"/>
            <w:shd w:val="clear" w:color="auto" w:fill="F2F2F2" w:themeFill="background1" w:themeFillShade="F2"/>
            <w:vAlign w:val="center"/>
          </w:tcPr>
          <w:p w14:paraId="4D428BB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46</w:t>
            </w:r>
          </w:p>
        </w:tc>
      </w:tr>
      <w:tr w:rsidR="003E24E0" w:rsidRPr="003E24E0" w14:paraId="6438D19B" w14:textId="77777777" w:rsidTr="003E24E0">
        <w:tc>
          <w:tcPr>
            <w:tcW w:w="9503" w:type="dxa"/>
            <w:gridSpan w:val="13"/>
            <w:shd w:val="clear" w:color="auto" w:fill="F2F2F2" w:themeFill="background1" w:themeFillShade="F2"/>
            <w:vAlign w:val="center"/>
          </w:tcPr>
          <w:p w14:paraId="58CA4EAB"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 0.50 (df 1), exact p=0.480</w:t>
            </w:r>
          </w:p>
        </w:tc>
      </w:tr>
      <w:tr w:rsidR="003E24E0" w:rsidRPr="003E24E0" w14:paraId="69F77285" w14:textId="77777777" w:rsidTr="003E24E0">
        <w:tc>
          <w:tcPr>
            <w:tcW w:w="3966" w:type="dxa"/>
            <w:gridSpan w:val="2"/>
            <w:vMerge w:val="restart"/>
            <w:shd w:val="clear" w:color="auto" w:fill="FFFFFF" w:themeFill="background1"/>
            <w:vAlign w:val="center"/>
          </w:tcPr>
          <w:p w14:paraId="72CE1F31"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hAnsiTheme="majorHAnsi" w:cstheme="majorHAnsi"/>
                <w:b/>
                <w:color w:val="000000"/>
                <w:sz w:val="23"/>
                <w:szCs w:val="23"/>
              </w:rPr>
              <w:t>Satisfaction with capacity for work (WHOQOL-BREF q18)</w:t>
            </w:r>
            <w:r w:rsidRPr="003E24E0">
              <w:rPr>
                <w:rFonts w:asciiTheme="majorHAnsi" w:hAnsiTheme="majorHAnsi" w:cstheme="majorHAnsi"/>
                <w:b/>
                <w:color w:val="000000"/>
                <w:sz w:val="23"/>
                <w:szCs w:val="23"/>
                <w:vertAlign w:val="superscript"/>
              </w:rPr>
              <w:t>d</w:t>
            </w:r>
          </w:p>
        </w:tc>
        <w:tc>
          <w:tcPr>
            <w:tcW w:w="4681" w:type="dxa"/>
            <w:gridSpan w:val="10"/>
            <w:shd w:val="clear" w:color="auto" w:fill="FFFFFF" w:themeFill="background1"/>
            <w:vAlign w:val="center"/>
          </w:tcPr>
          <w:p w14:paraId="688F8C9D" w14:textId="77777777" w:rsidR="003E24E0" w:rsidRPr="003E24E0" w:rsidRDefault="003E24E0" w:rsidP="003E24E0">
            <w:pPr>
              <w:spacing w:line="240" w:lineRule="auto"/>
              <w:jc w:val="center"/>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T5 (n)</w:t>
            </w:r>
          </w:p>
        </w:tc>
        <w:tc>
          <w:tcPr>
            <w:tcW w:w="856" w:type="dxa"/>
            <w:shd w:val="clear" w:color="auto" w:fill="FFFFFF" w:themeFill="background1"/>
            <w:vAlign w:val="center"/>
          </w:tcPr>
          <w:p w14:paraId="66125FF0"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62E62B88" w14:textId="77777777" w:rsidTr="003E24E0">
        <w:tc>
          <w:tcPr>
            <w:tcW w:w="3966" w:type="dxa"/>
            <w:gridSpan w:val="2"/>
            <w:vMerge/>
            <w:shd w:val="clear" w:color="auto" w:fill="FFFFFF" w:themeFill="background1"/>
            <w:vAlign w:val="center"/>
          </w:tcPr>
          <w:p w14:paraId="54F14D94"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6" w:type="dxa"/>
            <w:gridSpan w:val="4"/>
            <w:shd w:val="clear" w:color="auto" w:fill="FFFFFF" w:themeFill="background1"/>
            <w:vAlign w:val="center"/>
          </w:tcPr>
          <w:p w14:paraId="483A0AD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very dissat. /dissat </w:t>
            </w:r>
          </w:p>
        </w:tc>
        <w:tc>
          <w:tcPr>
            <w:tcW w:w="1134" w:type="dxa"/>
            <w:gridSpan w:val="4"/>
            <w:shd w:val="clear" w:color="auto" w:fill="FFFFFF" w:themeFill="background1"/>
            <w:vAlign w:val="center"/>
          </w:tcPr>
          <w:p w14:paraId="75BFDA4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neither </w:t>
            </w:r>
          </w:p>
        </w:tc>
        <w:tc>
          <w:tcPr>
            <w:tcW w:w="1421" w:type="dxa"/>
            <w:gridSpan w:val="2"/>
            <w:shd w:val="clear" w:color="auto" w:fill="FFFFFF" w:themeFill="background1"/>
          </w:tcPr>
          <w:p w14:paraId="5C25209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w:t>
            </w:r>
          </w:p>
        </w:tc>
        <w:tc>
          <w:tcPr>
            <w:tcW w:w="856" w:type="dxa"/>
            <w:shd w:val="clear" w:color="auto" w:fill="FFFFFF" w:themeFill="background1"/>
            <w:vAlign w:val="center"/>
          </w:tcPr>
          <w:p w14:paraId="1760428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2EF14AD1" w14:textId="77777777" w:rsidTr="003E24E0">
        <w:tc>
          <w:tcPr>
            <w:tcW w:w="849" w:type="dxa"/>
            <w:vMerge w:val="restart"/>
            <w:shd w:val="clear" w:color="auto" w:fill="FFFFFF" w:themeFill="background1"/>
            <w:vAlign w:val="center"/>
          </w:tcPr>
          <w:p w14:paraId="3320FA77"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13357CF4"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dissat. /dissat. (n)</w:t>
            </w:r>
          </w:p>
        </w:tc>
        <w:tc>
          <w:tcPr>
            <w:tcW w:w="2126" w:type="dxa"/>
            <w:gridSpan w:val="4"/>
            <w:shd w:val="clear" w:color="auto" w:fill="FFFFFF" w:themeFill="background1"/>
            <w:vAlign w:val="bottom"/>
          </w:tcPr>
          <w:p w14:paraId="0607485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25</w:t>
            </w:r>
          </w:p>
        </w:tc>
        <w:tc>
          <w:tcPr>
            <w:tcW w:w="1134" w:type="dxa"/>
            <w:gridSpan w:val="4"/>
            <w:shd w:val="clear" w:color="auto" w:fill="FFFFFF" w:themeFill="background1"/>
            <w:vAlign w:val="bottom"/>
          </w:tcPr>
          <w:p w14:paraId="606E6E0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4</w:t>
            </w:r>
          </w:p>
        </w:tc>
        <w:tc>
          <w:tcPr>
            <w:tcW w:w="1421" w:type="dxa"/>
            <w:gridSpan w:val="2"/>
            <w:shd w:val="clear" w:color="auto" w:fill="FFFFFF" w:themeFill="background1"/>
            <w:vAlign w:val="bottom"/>
          </w:tcPr>
          <w:p w14:paraId="077F95C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7</w:t>
            </w:r>
          </w:p>
        </w:tc>
        <w:tc>
          <w:tcPr>
            <w:tcW w:w="856" w:type="dxa"/>
            <w:shd w:val="clear" w:color="auto" w:fill="FFFFFF" w:themeFill="background1"/>
            <w:vAlign w:val="bottom"/>
          </w:tcPr>
          <w:p w14:paraId="44A2A71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36</w:t>
            </w:r>
          </w:p>
        </w:tc>
      </w:tr>
      <w:tr w:rsidR="003E24E0" w:rsidRPr="003E24E0" w14:paraId="69F66FEE" w14:textId="77777777" w:rsidTr="003E24E0">
        <w:tc>
          <w:tcPr>
            <w:tcW w:w="849" w:type="dxa"/>
            <w:vMerge/>
            <w:shd w:val="clear" w:color="auto" w:fill="FFFFFF" w:themeFill="background1"/>
            <w:vAlign w:val="center"/>
          </w:tcPr>
          <w:p w14:paraId="79CFFA81"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3ACA2B1D"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neither (n)</w:t>
            </w:r>
          </w:p>
        </w:tc>
        <w:tc>
          <w:tcPr>
            <w:tcW w:w="2126" w:type="dxa"/>
            <w:gridSpan w:val="4"/>
            <w:shd w:val="clear" w:color="auto" w:fill="FFFFFF" w:themeFill="background1"/>
            <w:vAlign w:val="bottom"/>
          </w:tcPr>
          <w:p w14:paraId="78E4C1F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3</w:t>
            </w:r>
          </w:p>
        </w:tc>
        <w:tc>
          <w:tcPr>
            <w:tcW w:w="1134" w:type="dxa"/>
            <w:gridSpan w:val="4"/>
            <w:shd w:val="clear" w:color="auto" w:fill="FFFFFF" w:themeFill="background1"/>
            <w:vAlign w:val="bottom"/>
          </w:tcPr>
          <w:p w14:paraId="7AF0FC2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5</w:t>
            </w:r>
          </w:p>
        </w:tc>
        <w:tc>
          <w:tcPr>
            <w:tcW w:w="1421" w:type="dxa"/>
            <w:gridSpan w:val="2"/>
            <w:shd w:val="clear" w:color="auto" w:fill="FFFFFF" w:themeFill="background1"/>
            <w:vAlign w:val="bottom"/>
          </w:tcPr>
          <w:p w14:paraId="0A079BC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2</w:t>
            </w:r>
          </w:p>
        </w:tc>
        <w:tc>
          <w:tcPr>
            <w:tcW w:w="856" w:type="dxa"/>
            <w:shd w:val="clear" w:color="auto" w:fill="FFFFFF" w:themeFill="background1"/>
            <w:vAlign w:val="bottom"/>
          </w:tcPr>
          <w:p w14:paraId="60EFC8C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10</w:t>
            </w:r>
          </w:p>
        </w:tc>
      </w:tr>
      <w:tr w:rsidR="003E24E0" w:rsidRPr="003E24E0" w14:paraId="59D32CAA" w14:textId="77777777" w:rsidTr="003E24E0">
        <w:tc>
          <w:tcPr>
            <w:tcW w:w="849" w:type="dxa"/>
            <w:vMerge/>
            <w:shd w:val="clear" w:color="auto" w:fill="FFFFFF" w:themeFill="background1"/>
            <w:vAlign w:val="center"/>
          </w:tcPr>
          <w:p w14:paraId="2E30DE0B"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23C32B02"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 (n)</w:t>
            </w:r>
          </w:p>
        </w:tc>
        <w:tc>
          <w:tcPr>
            <w:tcW w:w="2126" w:type="dxa"/>
            <w:gridSpan w:val="4"/>
            <w:shd w:val="clear" w:color="auto" w:fill="FFFFFF" w:themeFill="background1"/>
            <w:vAlign w:val="bottom"/>
          </w:tcPr>
          <w:p w14:paraId="1155AB7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2</w:t>
            </w:r>
          </w:p>
        </w:tc>
        <w:tc>
          <w:tcPr>
            <w:tcW w:w="1134" w:type="dxa"/>
            <w:gridSpan w:val="4"/>
            <w:shd w:val="clear" w:color="auto" w:fill="FFFFFF" w:themeFill="background1"/>
            <w:vAlign w:val="bottom"/>
          </w:tcPr>
          <w:p w14:paraId="1EA0CA5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1</w:t>
            </w:r>
          </w:p>
        </w:tc>
        <w:tc>
          <w:tcPr>
            <w:tcW w:w="1421" w:type="dxa"/>
            <w:gridSpan w:val="2"/>
            <w:shd w:val="clear" w:color="auto" w:fill="FFFFFF" w:themeFill="background1"/>
            <w:vAlign w:val="bottom"/>
          </w:tcPr>
          <w:p w14:paraId="197FC6C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11</w:t>
            </w:r>
          </w:p>
        </w:tc>
        <w:tc>
          <w:tcPr>
            <w:tcW w:w="856" w:type="dxa"/>
            <w:shd w:val="clear" w:color="auto" w:fill="FFFFFF" w:themeFill="background1"/>
            <w:vAlign w:val="bottom"/>
          </w:tcPr>
          <w:p w14:paraId="55F958D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14</w:t>
            </w:r>
          </w:p>
        </w:tc>
      </w:tr>
      <w:tr w:rsidR="003E24E0" w:rsidRPr="003E24E0" w14:paraId="0EA4F82D" w14:textId="77777777" w:rsidTr="003E24E0">
        <w:tc>
          <w:tcPr>
            <w:tcW w:w="3966" w:type="dxa"/>
            <w:gridSpan w:val="2"/>
            <w:shd w:val="clear" w:color="auto" w:fill="FFFFFF" w:themeFill="background1"/>
            <w:vAlign w:val="center"/>
          </w:tcPr>
          <w:p w14:paraId="156564CE"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6" w:type="dxa"/>
            <w:gridSpan w:val="4"/>
            <w:shd w:val="clear" w:color="auto" w:fill="FFFFFF" w:themeFill="background1"/>
            <w:vAlign w:val="bottom"/>
          </w:tcPr>
          <w:p w14:paraId="6DD8EDA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30</w:t>
            </w:r>
          </w:p>
        </w:tc>
        <w:tc>
          <w:tcPr>
            <w:tcW w:w="1134" w:type="dxa"/>
            <w:gridSpan w:val="4"/>
            <w:shd w:val="clear" w:color="auto" w:fill="FFFFFF" w:themeFill="background1"/>
            <w:vAlign w:val="bottom"/>
          </w:tcPr>
          <w:p w14:paraId="3622101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10</w:t>
            </w:r>
          </w:p>
        </w:tc>
        <w:tc>
          <w:tcPr>
            <w:tcW w:w="1421" w:type="dxa"/>
            <w:gridSpan w:val="2"/>
            <w:shd w:val="clear" w:color="auto" w:fill="FFFFFF" w:themeFill="background1"/>
            <w:vAlign w:val="bottom"/>
          </w:tcPr>
          <w:p w14:paraId="53CEFAF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20</w:t>
            </w:r>
          </w:p>
        </w:tc>
        <w:tc>
          <w:tcPr>
            <w:tcW w:w="856" w:type="dxa"/>
            <w:shd w:val="clear" w:color="auto" w:fill="FFFFFF" w:themeFill="background1"/>
            <w:vAlign w:val="bottom"/>
          </w:tcPr>
          <w:p w14:paraId="467EEF0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60</w:t>
            </w:r>
          </w:p>
        </w:tc>
      </w:tr>
      <w:tr w:rsidR="003E24E0" w:rsidRPr="003E24E0" w14:paraId="26A41532" w14:textId="77777777" w:rsidTr="003E24E0">
        <w:tc>
          <w:tcPr>
            <w:tcW w:w="9503" w:type="dxa"/>
            <w:gridSpan w:val="13"/>
            <w:shd w:val="clear" w:color="auto" w:fill="FFFFFF" w:themeFill="background1"/>
            <w:vAlign w:val="center"/>
          </w:tcPr>
          <w:p w14:paraId="69D189E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Symmetry Test: Chisq= 3.25  df(3), p=0.354</w:t>
            </w:r>
          </w:p>
        </w:tc>
      </w:tr>
      <w:tr w:rsidR="003E24E0" w:rsidRPr="003E24E0" w14:paraId="455A9067" w14:textId="77777777" w:rsidTr="003E24E0">
        <w:tc>
          <w:tcPr>
            <w:tcW w:w="4536" w:type="dxa"/>
            <w:gridSpan w:val="3"/>
            <w:vMerge w:val="restart"/>
            <w:shd w:val="clear" w:color="auto" w:fill="F2F2F2" w:themeFill="background1" w:themeFillShade="F2"/>
            <w:vAlign w:val="center"/>
          </w:tcPr>
          <w:p w14:paraId="7FCDF46E"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I am satisfied with how I spend my free time</w:t>
            </w:r>
            <w:r w:rsidRPr="003E24E0">
              <w:rPr>
                <w:rFonts w:asciiTheme="majorHAnsi" w:hAnsiTheme="majorHAnsi" w:cstheme="majorHAnsi"/>
                <w:b/>
                <w:color w:val="000000"/>
                <w:sz w:val="23"/>
                <w:szCs w:val="23"/>
                <w:vertAlign w:val="superscript"/>
              </w:rPr>
              <w:t>e</w:t>
            </w:r>
          </w:p>
        </w:tc>
        <w:tc>
          <w:tcPr>
            <w:tcW w:w="4967" w:type="dxa"/>
            <w:gridSpan w:val="10"/>
            <w:shd w:val="clear" w:color="auto" w:fill="F2F2F2" w:themeFill="background1" w:themeFillShade="F2"/>
            <w:vAlign w:val="center"/>
          </w:tcPr>
          <w:p w14:paraId="1B2714E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74D6F815" w14:textId="77777777" w:rsidTr="003E24E0">
        <w:tc>
          <w:tcPr>
            <w:tcW w:w="4536" w:type="dxa"/>
            <w:gridSpan w:val="3"/>
            <w:vMerge/>
            <w:shd w:val="clear" w:color="auto" w:fill="F2F2F2" w:themeFill="background1" w:themeFillShade="F2"/>
            <w:vAlign w:val="center"/>
          </w:tcPr>
          <w:p w14:paraId="3E62A41F"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7" w:type="dxa"/>
            <w:gridSpan w:val="5"/>
            <w:shd w:val="clear" w:color="auto" w:fill="F2F2F2" w:themeFill="background1" w:themeFillShade="F2"/>
            <w:vAlign w:val="center"/>
          </w:tcPr>
          <w:p w14:paraId="693F17E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1984" w:type="dxa"/>
            <w:gridSpan w:val="4"/>
            <w:shd w:val="clear" w:color="auto" w:fill="F2F2F2" w:themeFill="background1" w:themeFillShade="F2"/>
          </w:tcPr>
          <w:p w14:paraId="348495D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856" w:type="dxa"/>
            <w:shd w:val="clear" w:color="auto" w:fill="F2F2F2" w:themeFill="background1" w:themeFillShade="F2"/>
            <w:vAlign w:val="center"/>
          </w:tcPr>
          <w:p w14:paraId="5D75374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75C05E5E" w14:textId="77777777" w:rsidTr="003E24E0">
        <w:tc>
          <w:tcPr>
            <w:tcW w:w="849" w:type="dxa"/>
            <w:vMerge w:val="restart"/>
            <w:shd w:val="clear" w:color="auto" w:fill="F2F2F2" w:themeFill="background1" w:themeFillShade="F2"/>
            <w:vAlign w:val="center"/>
          </w:tcPr>
          <w:p w14:paraId="75F8348A"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687" w:type="dxa"/>
            <w:gridSpan w:val="2"/>
            <w:shd w:val="clear" w:color="auto" w:fill="F2F2F2" w:themeFill="background1" w:themeFillShade="F2"/>
            <w:vAlign w:val="center"/>
          </w:tcPr>
          <w:p w14:paraId="4E047629"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7" w:type="dxa"/>
            <w:gridSpan w:val="5"/>
            <w:shd w:val="clear" w:color="auto" w:fill="F2F2F2" w:themeFill="background1" w:themeFillShade="F2"/>
            <w:vAlign w:val="bottom"/>
          </w:tcPr>
          <w:p w14:paraId="1C35EF9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19</w:t>
            </w:r>
          </w:p>
        </w:tc>
        <w:tc>
          <w:tcPr>
            <w:tcW w:w="1984" w:type="dxa"/>
            <w:gridSpan w:val="4"/>
            <w:shd w:val="clear" w:color="auto" w:fill="F2F2F2" w:themeFill="background1" w:themeFillShade="F2"/>
            <w:vAlign w:val="bottom"/>
          </w:tcPr>
          <w:p w14:paraId="5C36496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7</w:t>
            </w:r>
          </w:p>
        </w:tc>
        <w:tc>
          <w:tcPr>
            <w:tcW w:w="856" w:type="dxa"/>
            <w:shd w:val="clear" w:color="auto" w:fill="F2F2F2" w:themeFill="background1" w:themeFillShade="F2"/>
            <w:vAlign w:val="bottom"/>
          </w:tcPr>
          <w:p w14:paraId="29A9E4E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26</w:t>
            </w:r>
          </w:p>
        </w:tc>
      </w:tr>
      <w:tr w:rsidR="003E24E0" w:rsidRPr="003E24E0" w14:paraId="2AD92BD9" w14:textId="77777777" w:rsidTr="003E24E0">
        <w:tc>
          <w:tcPr>
            <w:tcW w:w="849" w:type="dxa"/>
            <w:vMerge/>
            <w:shd w:val="clear" w:color="auto" w:fill="F2F2F2" w:themeFill="background1" w:themeFillShade="F2"/>
            <w:vAlign w:val="center"/>
          </w:tcPr>
          <w:p w14:paraId="6FF1292B"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687" w:type="dxa"/>
            <w:gridSpan w:val="2"/>
            <w:shd w:val="clear" w:color="auto" w:fill="F2F2F2" w:themeFill="background1" w:themeFillShade="F2"/>
            <w:vAlign w:val="center"/>
          </w:tcPr>
          <w:p w14:paraId="11C53B8D"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2127" w:type="dxa"/>
            <w:gridSpan w:val="5"/>
            <w:shd w:val="clear" w:color="auto" w:fill="F2F2F2" w:themeFill="background1" w:themeFillShade="F2"/>
            <w:vAlign w:val="bottom"/>
          </w:tcPr>
          <w:p w14:paraId="568A5D7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10</w:t>
            </w:r>
          </w:p>
        </w:tc>
        <w:tc>
          <w:tcPr>
            <w:tcW w:w="1984" w:type="dxa"/>
            <w:gridSpan w:val="4"/>
            <w:shd w:val="clear" w:color="auto" w:fill="F2F2F2" w:themeFill="background1" w:themeFillShade="F2"/>
            <w:vAlign w:val="bottom"/>
          </w:tcPr>
          <w:p w14:paraId="1530CF3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cs="Calibri"/>
                <w:color w:val="000000"/>
                <w:sz w:val="22"/>
              </w:rPr>
              <w:t>24</w:t>
            </w:r>
          </w:p>
        </w:tc>
        <w:tc>
          <w:tcPr>
            <w:tcW w:w="856" w:type="dxa"/>
            <w:shd w:val="clear" w:color="auto" w:fill="F2F2F2" w:themeFill="background1" w:themeFillShade="F2"/>
            <w:vAlign w:val="bottom"/>
          </w:tcPr>
          <w:p w14:paraId="0C8A25C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34</w:t>
            </w:r>
          </w:p>
        </w:tc>
      </w:tr>
      <w:tr w:rsidR="003E24E0" w:rsidRPr="003E24E0" w14:paraId="772E2A73" w14:textId="77777777" w:rsidTr="003E24E0">
        <w:tc>
          <w:tcPr>
            <w:tcW w:w="4536" w:type="dxa"/>
            <w:gridSpan w:val="3"/>
            <w:shd w:val="clear" w:color="auto" w:fill="F2F2F2" w:themeFill="background1" w:themeFillShade="F2"/>
            <w:vAlign w:val="center"/>
          </w:tcPr>
          <w:p w14:paraId="6873FFC4"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7" w:type="dxa"/>
            <w:gridSpan w:val="5"/>
            <w:shd w:val="clear" w:color="auto" w:fill="F2F2F2" w:themeFill="background1" w:themeFillShade="F2"/>
            <w:vAlign w:val="bottom"/>
          </w:tcPr>
          <w:p w14:paraId="4527FD8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29</w:t>
            </w:r>
          </w:p>
        </w:tc>
        <w:tc>
          <w:tcPr>
            <w:tcW w:w="1984" w:type="dxa"/>
            <w:gridSpan w:val="4"/>
            <w:shd w:val="clear" w:color="auto" w:fill="F2F2F2" w:themeFill="background1" w:themeFillShade="F2"/>
            <w:vAlign w:val="bottom"/>
          </w:tcPr>
          <w:p w14:paraId="2A3649DC"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cs="Calibri"/>
                <w:color w:val="000000"/>
                <w:sz w:val="22"/>
              </w:rPr>
              <w:t>31</w:t>
            </w:r>
          </w:p>
        </w:tc>
        <w:tc>
          <w:tcPr>
            <w:tcW w:w="856" w:type="dxa"/>
            <w:shd w:val="clear" w:color="auto" w:fill="F2F2F2" w:themeFill="background1" w:themeFillShade="F2"/>
            <w:vAlign w:val="bottom"/>
          </w:tcPr>
          <w:p w14:paraId="7FBC55A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60</w:t>
            </w:r>
          </w:p>
        </w:tc>
      </w:tr>
      <w:tr w:rsidR="003E24E0" w:rsidRPr="003E24E0" w14:paraId="6DE6724F" w14:textId="77777777" w:rsidTr="003E24E0">
        <w:tc>
          <w:tcPr>
            <w:tcW w:w="9503" w:type="dxa"/>
            <w:gridSpan w:val="13"/>
            <w:shd w:val="clear" w:color="auto" w:fill="F2F2F2" w:themeFill="background1" w:themeFillShade="F2"/>
            <w:vAlign w:val="center"/>
          </w:tcPr>
          <w:p w14:paraId="411F6EB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Chisq=0.53 (df 1), exact p=0.467</w:t>
            </w:r>
          </w:p>
        </w:tc>
      </w:tr>
      <w:tr w:rsidR="003E24E0" w:rsidRPr="003E24E0" w14:paraId="76C09648" w14:textId="77777777" w:rsidTr="003E24E0">
        <w:tc>
          <w:tcPr>
            <w:tcW w:w="9503" w:type="dxa"/>
            <w:gridSpan w:val="13"/>
            <w:shd w:val="clear" w:color="auto" w:fill="F2F2F2" w:themeFill="background1" w:themeFillShade="F2"/>
            <w:vAlign w:val="center"/>
          </w:tcPr>
          <w:p w14:paraId="3CBC4420"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 xml:space="preserve">a  </w:t>
            </w:r>
            <w:r w:rsidRPr="003E24E0">
              <w:rPr>
                <w:rFonts w:asciiTheme="majorHAnsi" w:hAnsiTheme="majorHAnsi" w:cstheme="majorHAnsi"/>
                <w:color w:val="000000"/>
                <w:sz w:val="22"/>
              </w:rPr>
              <w:t>Response categories collapsed as indicated.</w:t>
            </w:r>
          </w:p>
          <w:p w14:paraId="1D8E4A2E"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b</w:t>
            </w:r>
            <w:r w:rsidRPr="003E24E0">
              <w:rPr>
                <w:rFonts w:asciiTheme="majorHAnsi" w:hAnsiTheme="majorHAnsi" w:cstheme="majorHAnsi"/>
                <w:color w:val="000000"/>
                <w:sz w:val="22"/>
              </w:rPr>
              <w:t xml:space="preserve"> Individuals reporting ‘Other’ (volunteering, student, maternity/paternity leave, parent/carer, retired) excluded from this analysis.</w:t>
            </w:r>
          </w:p>
        </w:tc>
      </w:tr>
    </w:tbl>
    <w:p w14:paraId="1E2A9511" w14:textId="77777777" w:rsidR="003E24E0" w:rsidRDefault="003E24E0" w:rsidP="003E24E0">
      <w:pPr>
        <w:spacing w:after="80" w:line="240" w:lineRule="auto"/>
        <w:rPr>
          <w:rFonts w:asciiTheme="majorHAnsi" w:eastAsia="Times New Roman" w:hAnsiTheme="majorHAnsi" w:cstheme="majorHAnsi"/>
          <w:b/>
          <w:iCs/>
          <w:szCs w:val="24"/>
          <w:lang w:eastAsia="en-GB"/>
        </w:rPr>
      </w:pPr>
    </w:p>
    <w:p w14:paraId="1479FBBA" w14:textId="77777777" w:rsidR="002620D2" w:rsidRDefault="002620D2" w:rsidP="003E24E0">
      <w:pPr>
        <w:pStyle w:val="Caption"/>
      </w:pPr>
    </w:p>
    <w:p w14:paraId="3AB8B0C3" w14:textId="70156D42" w:rsidR="003E24E0" w:rsidRPr="003E24E0" w:rsidRDefault="003E24E0" w:rsidP="003E24E0">
      <w:pPr>
        <w:pStyle w:val="Caption"/>
        <w:rPr>
          <w:rFonts w:asciiTheme="majorHAnsi" w:eastAsia="Times New Roman" w:hAnsiTheme="majorHAnsi" w:cstheme="majorHAnsi"/>
          <w:szCs w:val="24"/>
          <w:lang w:eastAsia="en-GB"/>
        </w:rPr>
      </w:pPr>
      <w:bookmarkStart w:id="347" w:name="_Toc33460877"/>
      <w:r>
        <w:lastRenderedPageBreak/>
        <w:t xml:space="preserve">Table </w:t>
      </w:r>
      <w:r w:rsidR="002B6DC6">
        <w:fldChar w:fldCharType="begin"/>
      </w:r>
      <w:r w:rsidR="002B6DC6">
        <w:instrText xml:space="preserve"> SEQ Table \* ARABIC </w:instrText>
      </w:r>
      <w:r w:rsidR="002B6DC6">
        <w:fldChar w:fldCharType="separate"/>
      </w:r>
      <w:r w:rsidR="00D813A1">
        <w:rPr>
          <w:noProof/>
        </w:rPr>
        <w:t>46</w:t>
      </w:r>
      <w:r w:rsidR="002B6DC6">
        <w:rPr>
          <w:noProof/>
        </w:rPr>
        <w:fldChar w:fldCharType="end"/>
      </w:r>
      <w:r>
        <w:t xml:space="preserve">:  </w:t>
      </w:r>
      <w:r w:rsidRPr="003E24E0">
        <w:rPr>
          <w:rFonts w:asciiTheme="majorHAnsi" w:eastAsia="Times New Roman" w:hAnsiTheme="majorHAnsi" w:cstheme="majorHAnsi"/>
          <w:szCs w:val="24"/>
          <w:lang w:eastAsia="en-GB"/>
        </w:rPr>
        <w:t>SO</w:t>
      </w:r>
      <w:r>
        <w:rPr>
          <w:rFonts w:asciiTheme="majorHAnsi" w:eastAsia="Times New Roman" w:hAnsiTheme="majorHAnsi" w:cstheme="majorHAnsi"/>
          <w:szCs w:val="24"/>
          <w:lang w:eastAsia="en-GB"/>
        </w:rPr>
        <w:t xml:space="preserve"> group</w:t>
      </w:r>
      <w:r w:rsidRPr="003E24E0">
        <w:rPr>
          <w:rFonts w:asciiTheme="majorHAnsi" w:eastAsia="Times New Roman" w:hAnsiTheme="majorHAnsi" w:cstheme="majorHAnsi"/>
          <w:szCs w:val="24"/>
          <w:lang w:eastAsia="en-GB"/>
        </w:rPr>
        <w:t xml:space="preserve">: </w:t>
      </w:r>
      <w:r w:rsidR="009A02E7">
        <w:rPr>
          <w:rFonts w:asciiTheme="majorHAnsi" w:eastAsia="Times New Roman" w:hAnsiTheme="majorHAnsi" w:cstheme="majorHAnsi"/>
          <w:szCs w:val="24"/>
          <w:lang w:eastAsia="en-GB"/>
        </w:rPr>
        <w:t>Changes in d</w:t>
      </w:r>
      <w:r w:rsidRPr="003E24E0">
        <w:rPr>
          <w:rFonts w:asciiTheme="majorHAnsi" w:eastAsia="Times New Roman" w:hAnsiTheme="majorHAnsi" w:cstheme="majorHAnsi"/>
          <w:szCs w:val="24"/>
          <w:lang w:eastAsia="en-GB"/>
        </w:rPr>
        <w:t>ay-time occupation/usual activities: T0</w:t>
      </w:r>
      <w:r w:rsidR="009A02E7">
        <w:rPr>
          <w:rFonts w:asciiTheme="majorHAnsi" w:eastAsia="Times New Roman" w:hAnsiTheme="majorHAnsi" w:cstheme="majorHAnsi"/>
          <w:szCs w:val="24"/>
          <w:lang w:eastAsia="en-GB"/>
        </w:rPr>
        <w:t xml:space="preserve"> </w:t>
      </w:r>
      <w:r w:rsidRPr="003E24E0">
        <w:rPr>
          <w:rFonts w:asciiTheme="majorHAnsi" w:eastAsia="Times New Roman" w:hAnsiTheme="majorHAnsi" w:cstheme="majorHAnsi"/>
          <w:szCs w:val="24"/>
          <w:lang w:eastAsia="en-GB"/>
        </w:rPr>
        <w:t>-</w:t>
      </w:r>
      <w:r w:rsidR="009A02E7">
        <w:rPr>
          <w:rFonts w:asciiTheme="majorHAnsi" w:eastAsia="Times New Roman" w:hAnsiTheme="majorHAnsi" w:cstheme="majorHAnsi"/>
          <w:szCs w:val="24"/>
          <w:lang w:eastAsia="en-GB"/>
        </w:rPr>
        <w:t xml:space="preserve"> </w:t>
      </w:r>
      <w:r w:rsidRPr="003E24E0">
        <w:rPr>
          <w:rFonts w:asciiTheme="majorHAnsi" w:eastAsia="Times New Roman" w:hAnsiTheme="majorHAnsi" w:cstheme="majorHAnsi"/>
          <w:szCs w:val="24"/>
          <w:lang w:eastAsia="en-GB"/>
        </w:rPr>
        <w:t>T4</w:t>
      </w:r>
      <w:bookmarkEnd w:id="347"/>
    </w:p>
    <w:tbl>
      <w:tblPr>
        <w:tblStyle w:val="TableGrid24"/>
        <w:tblW w:w="9503" w:type="dxa"/>
        <w:tblInd w:w="-572" w:type="dxa"/>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570"/>
        <w:gridCol w:w="993"/>
        <w:gridCol w:w="137"/>
        <w:gridCol w:w="426"/>
        <w:gridCol w:w="145"/>
        <w:gridCol w:w="426"/>
        <w:gridCol w:w="421"/>
        <w:gridCol w:w="142"/>
        <w:gridCol w:w="1133"/>
        <w:gridCol w:w="430"/>
        <w:gridCol w:w="714"/>
      </w:tblGrid>
      <w:tr w:rsidR="003E24E0" w:rsidRPr="003E24E0" w14:paraId="12128122" w14:textId="77777777" w:rsidTr="003E24E0">
        <w:tc>
          <w:tcPr>
            <w:tcW w:w="3966" w:type="dxa"/>
            <w:gridSpan w:val="2"/>
            <w:vMerge w:val="restart"/>
            <w:shd w:val="clear" w:color="auto" w:fill="F2F2F2" w:themeFill="background1" w:themeFillShade="F2"/>
            <w:vAlign w:val="center"/>
          </w:tcPr>
          <w:p w14:paraId="5A620B98"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eastAsia="Times New Roman" w:hAnsiTheme="majorHAnsi" w:cstheme="majorHAnsi"/>
                <w:b/>
                <w:color w:val="000000"/>
                <w:sz w:val="23"/>
                <w:szCs w:val="23"/>
                <w:lang w:eastAsia="en-GB"/>
              </w:rPr>
              <w:t>Managing usual activities of daily living (EQ-5D-5L Usual activities domain)</w:t>
            </w:r>
            <w:r w:rsidRPr="003E24E0">
              <w:rPr>
                <w:rFonts w:asciiTheme="majorHAnsi" w:eastAsia="Times New Roman" w:hAnsiTheme="majorHAnsi" w:cstheme="majorHAnsi"/>
                <w:b/>
                <w:color w:val="000000"/>
                <w:sz w:val="23"/>
                <w:szCs w:val="23"/>
                <w:vertAlign w:val="superscript"/>
                <w:lang w:eastAsia="en-GB"/>
              </w:rPr>
              <w:t>a</w:t>
            </w:r>
          </w:p>
        </w:tc>
        <w:tc>
          <w:tcPr>
            <w:tcW w:w="4823" w:type="dxa"/>
            <w:gridSpan w:val="10"/>
            <w:shd w:val="clear" w:color="auto" w:fill="F2F2F2" w:themeFill="background1" w:themeFillShade="F2"/>
            <w:vAlign w:val="center"/>
          </w:tcPr>
          <w:p w14:paraId="7E63AF7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c>
          <w:tcPr>
            <w:tcW w:w="714" w:type="dxa"/>
            <w:shd w:val="clear" w:color="auto" w:fill="F2F2F2" w:themeFill="background1" w:themeFillShade="F2"/>
            <w:vAlign w:val="center"/>
          </w:tcPr>
          <w:p w14:paraId="5150567B"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0E03506B" w14:textId="77777777" w:rsidTr="003E24E0">
        <w:tc>
          <w:tcPr>
            <w:tcW w:w="3966" w:type="dxa"/>
            <w:gridSpan w:val="2"/>
            <w:vMerge/>
            <w:shd w:val="clear" w:color="auto" w:fill="F2F2F2" w:themeFill="background1" w:themeFillShade="F2"/>
            <w:vAlign w:val="center"/>
          </w:tcPr>
          <w:p w14:paraId="6AF09DA9"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700" w:type="dxa"/>
            <w:gridSpan w:val="3"/>
            <w:shd w:val="clear" w:color="auto" w:fill="F2F2F2" w:themeFill="background1" w:themeFillShade="F2"/>
            <w:vAlign w:val="center"/>
          </w:tcPr>
          <w:p w14:paraId="2BDD51F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unable/severe problems </w:t>
            </w:r>
          </w:p>
        </w:tc>
        <w:tc>
          <w:tcPr>
            <w:tcW w:w="1418" w:type="dxa"/>
            <w:gridSpan w:val="4"/>
            <w:shd w:val="clear" w:color="auto" w:fill="F2F2F2" w:themeFill="background1" w:themeFillShade="F2"/>
            <w:vAlign w:val="center"/>
          </w:tcPr>
          <w:p w14:paraId="649DFDB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moderate problems </w:t>
            </w:r>
          </w:p>
        </w:tc>
        <w:tc>
          <w:tcPr>
            <w:tcW w:w="1705" w:type="dxa"/>
            <w:gridSpan w:val="3"/>
            <w:shd w:val="clear" w:color="auto" w:fill="F2F2F2" w:themeFill="background1" w:themeFillShade="F2"/>
          </w:tcPr>
          <w:p w14:paraId="1C1A596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714" w:type="dxa"/>
            <w:shd w:val="clear" w:color="auto" w:fill="F2F2F2" w:themeFill="background1" w:themeFillShade="F2"/>
            <w:vAlign w:val="bottom"/>
          </w:tcPr>
          <w:p w14:paraId="39E47FB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6B3DBE6A" w14:textId="77777777" w:rsidTr="003E24E0">
        <w:tc>
          <w:tcPr>
            <w:tcW w:w="849" w:type="dxa"/>
            <w:vMerge w:val="restart"/>
            <w:shd w:val="clear" w:color="auto" w:fill="F2F2F2" w:themeFill="background1" w:themeFillShade="F2"/>
            <w:vAlign w:val="center"/>
          </w:tcPr>
          <w:p w14:paraId="3030C54E"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2F2F2" w:themeFill="background1" w:themeFillShade="F2"/>
            <w:vAlign w:val="center"/>
          </w:tcPr>
          <w:p w14:paraId="5A0E1029"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unable/severe problems</w:t>
            </w:r>
          </w:p>
        </w:tc>
        <w:tc>
          <w:tcPr>
            <w:tcW w:w="1700" w:type="dxa"/>
            <w:gridSpan w:val="3"/>
            <w:shd w:val="clear" w:color="auto" w:fill="F2F2F2" w:themeFill="background1" w:themeFillShade="F2"/>
            <w:vAlign w:val="bottom"/>
          </w:tcPr>
          <w:p w14:paraId="688ED20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1418" w:type="dxa"/>
            <w:gridSpan w:val="4"/>
            <w:shd w:val="clear" w:color="auto" w:fill="F2F2F2" w:themeFill="background1" w:themeFillShade="F2"/>
            <w:vAlign w:val="bottom"/>
          </w:tcPr>
          <w:p w14:paraId="4A1C4E4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1705" w:type="dxa"/>
            <w:gridSpan w:val="3"/>
            <w:shd w:val="clear" w:color="auto" w:fill="F2F2F2" w:themeFill="background1" w:themeFillShade="F2"/>
            <w:vAlign w:val="bottom"/>
          </w:tcPr>
          <w:p w14:paraId="3AF3DDA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714" w:type="dxa"/>
            <w:shd w:val="clear" w:color="auto" w:fill="F2F2F2" w:themeFill="background1" w:themeFillShade="F2"/>
            <w:vAlign w:val="bottom"/>
          </w:tcPr>
          <w:p w14:paraId="388BEE3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6</w:t>
            </w:r>
          </w:p>
        </w:tc>
      </w:tr>
      <w:tr w:rsidR="003E24E0" w:rsidRPr="003E24E0" w14:paraId="7624684B" w14:textId="77777777" w:rsidTr="003E24E0">
        <w:tc>
          <w:tcPr>
            <w:tcW w:w="849" w:type="dxa"/>
            <w:vMerge/>
            <w:shd w:val="clear" w:color="auto" w:fill="F2F2F2" w:themeFill="background1" w:themeFillShade="F2"/>
            <w:vAlign w:val="center"/>
          </w:tcPr>
          <w:p w14:paraId="3ABEE8F0"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48FAFF8D"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moderate problems</w:t>
            </w:r>
          </w:p>
        </w:tc>
        <w:tc>
          <w:tcPr>
            <w:tcW w:w="1700" w:type="dxa"/>
            <w:gridSpan w:val="3"/>
            <w:shd w:val="clear" w:color="auto" w:fill="F2F2F2" w:themeFill="background1" w:themeFillShade="F2"/>
            <w:vAlign w:val="bottom"/>
          </w:tcPr>
          <w:p w14:paraId="602A9F2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1418" w:type="dxa"/>
            <w:gridSpan w:val="4"/>
            <w:shd w:val="clear" w:color="auto" w:fill="F2F2F2" w:themeFill="background1" w:themeFillShade="F2"/>
            <w:vAlign w:val="bottom"/>
          </w:tcPr>
          <w:p w14:paraId="5E29BB8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4</w:t>
            </w:r>
          </w:p>
        </w:tc>
        <w:tc>
          <w:tcPr>
            <w:tcW w:w="1705" w:type="dxa"/>
            <w:gridSpan w:val="3"/>
            <w:shd w:val="clear" w:color="auto" w:fill="F2F2F2" w:themeFill="background1" w:themeFillShade="F2"/>
            <w:vAlign w:val="bottom"/>
          </w:tcPr>
          <w:p w14:paraId="020CABC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8</w:t>
            </w:r>
          </w:p>
        </w:tc>
        <w:tc>
          <w:tcPr>
            <w:tcW w:w="714" w:type="dxa"/>
            <w:shd w:val="clear" w:color="auto" w:fill="F2F2F2" w:themeFill="background1" w:themeFillShade="F2"/>
            <w:vAlign w:val="bottom"/>
          </w:tcPr>
          <w:p w14:paraId="3B2784F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14</w:t>
            </w:r>
          </w:p>
        </w:tc>
      </w:tr>
      <w:tr w:rsidR="003E24E0" w:rsidRPr="003E24E0" w14:paraId="3E1CA636" w14:textId="77777777" w:rsidTr="003E24E0">
        <w:tc>
          <w:tcPr>
            <w:tcW w:w="849" w:type="dxa"/>
            <w:vMerge/>
            <w:shd w:val="clear" w:color="auto" w:fill="F2F2F2" w:themeFill="background1" w:themeFillShade="F2"/>
            <w:vAlign w:val="center"/>
          </w:tcPr>
          <w:p w14:paraId="6DC20C6A"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4863326C"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1700" w:type="dxa"/>
            <w:gridSpan w:val="3"/>
            <w:shd w:val="clear" w:color="auto" w:fill="F2F2F2" w:themeFill="background1" w:themeFillShade="F2"/>
            <w:vAlign w:val="bottom"/>
          </w:tcPr>
          <w:p w14:paraId="2092331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7</w:t>
            </w:r>
          </w:p>
        </w:tc>
        <w:tc>
          <w:tcPr>
            <w:tcW w:w="1418" w:type="dxa"/>
            <w:gridSpan w:val="4"/>
            <w:shd w:val="clear" w:color="auto" w:fill="F2F2F2" w:themeFill="background1" w:themeFillShade="F2"/>
            <w:vAlign w:val="bottom"/>
          </w:tcPr>
          <w:p w14:paraId="23BE319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4</w:t>
            </w:r>
          </w:p>
        </w:tc>
        <w:tc>
          <w:tcPr>
            <w:tcW w:w="1705" w:type="dxa"/>
            <w:gridSpan w:val="3"/>
            <w:shd w:val="clear" w:color="auto" w:fill="F2F2F2" w:themeFill="background1" w:themeFillShade="F2"/>
            <w:vAlign w:val="bottom"/>
          </w:tcPr>
          <w:p w14:paraId="5280ADCA"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24</w:t>
            </w:r>
          </w:p>
        </w:tc>
        <w:tc>
          <w:tcPr>
            <w:tcW w:w="714" w:type="dxa"/>
            <w:shd w:val="clear" w:color="auto" w:fill="F2F2F2" w:themeFill="background1" w:themeFillShade="F2"/>
            <w:vAlign w:val="bottom"/>
          </w:tcPr>
          <w:p w14:paraId="2D9812F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35</w:t>
            </w:r>
          </w:p>
        </w:tc>
      </w:tr>
      <w:tr w:rsidR="003E24E0" w:rsidRPr="003E24E0" w14:paraId="6AA996D4" w14:textId="77777777" w:rsidTr="003E24E0">
        <w:tc>
          <w:tcPr>
            <w:tcW w:w="3966" w:type="dxa"/>
            <w:gridSpan w:val="2"/>
            <w:shd w:val="clear" w:color="auto" w:fill="F2F2F2" w:themeFill="background1" w:themeFillShade="F2"/>
            <w:vAlign w:val="center"/>
          </w:tcPr>
          <w:p w14:paraId="6C213198"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700" w:type="dxa"/>
            <w:gridSpan w:val="3"/>
            <w:shd w:val="clear" w:color="auto" w:fill="F2F2F2" w:themeFill="background1" w:themeFillShade="F2"/>
            <w:vAlign w:val="bottom"/>
          </w:tcPr>
          <w:p w14:paraId="5078751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11</w:t>
            </w:r>
          </w:p>
        </w:tc>
        <w:tc>
          <w:tcPr>
            <w:tcW w:w="1418" w:type="dxa"/>
            <w:gridSpan w:val="4"/>
            <w:shd w:val="clear" w:color="auto" w:fill="F2F2F2" w:themeFill="background1" w:themeFillShade="F2"/>
            <w:vAlign w:val="bottom"/>
          </w:tcPr>
          <w:p w14:paraId="38313B0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10</w:t>
            </w:r>
          </w:p>
        </w:tc>
        <w:tc>
          <w:tcPr>
            <w:tcW w:w="1705" w:type="dxa"/>
            <w:gridSpan w:val="3"/>
            <w:shd w:val="clear" w:color="auto" w:fill="F2F2F2" w:themeFill="background1" w:themeFillShade="F2"/>
            <w:vAlign w:val="bottom"/>
          </w:tcPr>
          <w:p w14:paraId="53B2CB3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34</w:t>
            </w:r>
          </w:p>
        </w:tc>
        <w:tc>
          <w:tcPr>
            <w:tcW w:w="714" w:type="dxa"/>
            <w:shd w:val="clear" w:color="auto" w:fill="F2F2F2" w:themeFill="background1" w:themeFillShade="F2"/>
            <w:vAlign w:val="bottom"/>
          </w:tcPr>
          <w:p w14:paraId="0D2BF6D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55</w:t>
            </w:r>
          </w:p>
        </w:tc>
      </w:tr>
      <w:tr w:rsidR="003E24E0" w:rsidRPr="003E24E0" w14:paraId="7CD1C922" w14:textId="77777777" w:rsidTr="003E24E0">
        <w:tc>
          <w:tcPr>
            <w:tcW w:w="9503" w:type="dxa"/>
            <w:gridSpan w:val="13"/>
            <w:shd w:val="clear" w:color="auto" w:fill="F2F2F2" w:themeFill="background1" w:themeFillShade="F2"/>
            <w:vAlign w:val="center"/>
          </w:tcPr>
          <w:p w14:paraId="070C457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Symmetry Test: Chisq= 4.11 (df=3), p=0.250</w:t>
            </w:r>
          </w:p>
        </w:tc>
      </w:tr>
      <w:tr w:rsidR="003E24E0" w:rsidRPr="003E24E0" w14:paraId="5A3ED45B" w14:textId="77777777" w:rsidTr="003E24E0">
        <w:tc>
          <w:tcPr>
            <w:tcW w:w="3966" w:type="dxa"/>
            <w:gridSpan w:val="2"/>
            <w:vMerge w:val="restart"/>
            <w:shd w:val="clear" w:color="auto" w:fill="FFFFFF" w:themeFill="background1"/>
            <w:vAlign w:val="center"/>
          </w:tcPr>
          <w:p w14:paraId="171E1491"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Availability of information needed for daily living (WHOQOL-BREF q13)</w:t>
            </w:r>
            <w:r w:rsidRPr="003E24E0">
              <w:rPr>
                <w:rFonts w:asciiTheme="majorHAnsi" w:hAnsiTheme="majorHAnsi" w:cstheme="majorHAnsi"/>
                <w:b/>
                <w:color w:val="000000"/>
                <w:sz w:val="23"/>
                <w:szCs w:val="23"/>
                <w:vertAlign w:val="superscript"/>
              </w:rPr>
              <w:t>a</w:t>
            </w:r>
          </w:p>
        </w:tc>
        <w:tc>
          <w:tcPr>
            <w:tcW w:w="5537" w:type="dxa"/>
            <w:gridSpan w:val="11"/>
            <w:shd w:val="clear" w:color="auto" w:fill="FFFFFF" w:themeFill="background1"/>
            <w:vAlign w:val="center"/>
          </w:tcPr>
          <w:p w14:paraId="7807B1D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4999A5BA" w14:textId="77777777" w:rsidTr="003E24E0">
        <w:tc>
          <w:tcPr>
            <w:tcW w:w="3966" w:type="dxa"/>
            <w:gridSpan w:val="2"/>
            <w:vMerge/>
            <w:shd w:val="clear" w:color="auto" w:fill="FFFFFF" w:themeFill="background1"/>
            <w:vAlign w:val="center"/>
          </w:tcPr>
          <w:p w14:paraId="37659115"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271" w:type="dxa"/>
            <w:gridSpan w:val="5"/>
            <w:shd w:val="clear" w:color="auto" w:fill="FFFFFF" w:themeFill="background1"/>
            <w:vAlign w:val="bottom"/>
          </w:tcPr>
          <w:p w14:paraId="4E7BAD4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not at all / a little / moderately</w:t>
            </w:r>
          </w:p>
        </w:tc>
        <w:tc>
          <w:tcPr>
            <w:tcW w:w="2122" w:type="dxa"/>
            <w:gridSpan w:val="4"/>
            <w:shd w:val="clear" w:color="auto" w:fill="FFFFFF" w:themeFill="background1"/>
            <w:vAlign w:val="bottom"/>
          </w:tcPr>
          <w:p w14:paraId="79B3E7D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w:t>
            </w:r>
          </w:p>
          <w:p w14:paraId="05D21BE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6884CC2C"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5087C31F" w14:textId="77777777" w:rsidTr="003E24E0">
        <w:tc>
          <w:tcPr>
            <w:tcW w:w="849" w:type="dxa"/>
            <w:vMerge w:val="restart"/>
            <w:shd w:val="clear" w:color="auto" w:fill="FFFFFF" w:themeFill="background1"/>
            <w:vAlign w:val="center"/>
          </w:tcPr>
          <w:p w14:paraId="2677A012"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5644A1AA"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not at all / a little/ moderately </w:t>
            </w:r>
          </w:p>
        </w:tc>
        <w:tc>
          <w:tcPr>
            <w:tcW w:w="2271" w:type="dxa"/>
            <w:gridSpan w:val="5"/>
            <w:shd w:val="clear" w:color="auto" w:fill="FFFFFF" w:themeFill="background1"/>
            <w:vAlign w:val="center"/>
          </w:tcPr>
          <w:p w14:paraId="21FAC96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22</w:t>
            </w:r>
          </w:p>
        </w:tc>
        <w:tc>
          <w:tcPr>
            <w:tcW w:w="2122" w:type="dxa"/>
            <w:gridSpan w:val="4"/>
            <w:shd w:val="clear" w:color="auto" w:fill="FFFFFF" w:themeFill="background1"/>
            <w:vAlign w:val="center"/>
          </w:tcPr>
          <w:p w14:paraId="2D0D5BA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9</w:t>
            </w:r>
          </w:p>
        </w:tc>
        <w:tc>
          <w:tcPr>
            <w:tcW w:w="1144" w:type="dxa"/>
            <w:gridSpan w:val="2"/>
            <w:shd w:val="clear" w:color="auto" w:fill="FFFFFF" w:themeFill="background1"/>
            <w:vAlign w:val="center"/>
          </w:tcPr>
          <w:p w14:paraId="7482947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31</w:t>
            </w:r>
          </w:p>
        </w:tc>
      </w:tr>
      <w:tr w:rsidR="003E24E0" w:rsidRPr="003E24E0" w14:paraId="77C8562D" w14:textId="77777777" w:rsidTr="003E24E0">
        <w:tc>
          <w:tcPr>
            <w:tcW w:w="849" w:type="dxa"/>
            <w:vMerge/>
            <w:shd w:val="clear" w:color="auto" w:fill="FFFFFF" w:themeFill="background1"/>
            <w:vAlign w:val="center"/>
          </w:tcPr>
          <w:p w14:paraId="03556730"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7E6457A1"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 /completely</w:t>
            </w:r>
          </w:p>
        </w:tc>
        <w:tc>
          <w:tcPr>
            <w:tcW w:w="2271" w:type="dxa"/>
            <w:gridSpan w:val="5"/>
            <w:shd w:val="clear" w:color="auto" w:fill="FFFFFF" w:themeFill="background1"/>
            <w:vAlign w:val="center"/>
          </w:tcPr>
          <w:p w14:paraId="6A82A85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8</w:t>
            </w:r>
          </w:p>
        </w:tc>
        <w:tc>
          <w:tcPr>
            <w:tcW w:w="2122" w:type="dxa"/>
            <w:gridSpan w:val="4"/>
            <w:shd w:val="clear" w:color="auto" w:fill="FFFFFF" w:themeFill="background1"/>
            <w:vAlign w:val="center"/>
          </w:tcPr>
          <w:p w14:paraId="3181BF5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17</w:t>
            </w:r>
          </w:p>
        </w:tc>
        <w:tc>
          <w:tcPr>
            <w:tcW w:w="1144" w:type="dxa"/>
            <w:gridSpan w:val="2"/>
            <w:shd w:val="clear" w:color="auto" w:fill="FFFFFF" w:themeFill="background1"/>
            <w:vAlign w:val="center"/>
          </w:tcPr>
          <w:p w14:paraId="5996585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25</w:t>
            </w:r>
          </w:p>
        </w:tc>
      </w:tr>
      <w:tr w:rsidR="003E24E0" w:rsidRPr="003E24E0" w14:paraId="5E5BAE09" w14:textId="77777777" w:rsidTr="003E24E0">
        <w:tc>
          <w:tcPr>
            <w:tcW w:w="3966" w:type="dxa"/>
            <w:gridSpan w:val="2"/>
            <w:shd w:val="clear" w:color="auto" w:fill="FFFFFF" w:themeFill="background1"/>
            <w:vAlign w:val="center"/>
          </w:tcPr>
          <w:p w14:paraId="5B9EE240"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271" w:type="dxa"/>
            <w:gridSpan w:val="5"/>
            <w:shd w:val="clear" w:color="auto" w:fill="FFFFFF" w:themeFill="background1"/>
            <w:vAlign w:val="center"/>
          </w:tcPr>
          <w:p w14:paraId="795A8C4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30</w:t>
            </w:r>
          </w:p>
        </w:tc>
        <w:tc>
          <w:tcPr>
            <w:tcW w:w="2122" w:type="dxa"/>
            <w:gridSpan w:val="4"/>
            <w:shd w:val="clear" w:color="auto" w:fill="FFFFFF" w:themeFill="background1"/>
            <w:vAlign w:val="center"/>
          </w:tcPr>
          <w:p w14:paraId="21C4C0F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26</w:t>
            </w:r>
          </w:p>
        </w:tc>
        <w:tc>
          <w:tcPr>
            <w:tcW w:w="1144" w:type="dxa"/>
            <w:gridSpan w:val="2"/>
            <w:shd w:val="clear" w:color="auto" w:fill="FFFFFF" w:themeFill="background1"/>
            <w:vAlign w:val="center"/>
          </w:tcPr>
          <w:p w14:paraId="142B5B5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56</w:t>
            </w:r>
          </w:p>
        </w:tc>
      </w:tr>
      <w:tr w:rsidR="003E24E0" w:rsidRPr="003E24E0" w14:paraId="21F26C35" w14:textId="77777777" w:rsidTr="003E24E0">
        <w:tc>
          <w:tcPr>
            <w:tcW w:w="9503" w:type="dxa"/>
            <w:gridSpan w:val="13"/>
            <w:shd w:val="clear" w:color="auto" w:fill="FFFFFF" w:themeFill="background1"/>
            <w:vAlign w:val="center"/>
          </w:tcPr>
          <w:p w14:paraId="7E30672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3"/>
                <w:szCs w:val="23"/>
              </w:rPr>
              <w:t>=0.06 (df=1), exact p=0.81</w:t>
            </w:r>
          </w:p>
        </w:tc>
      </w:tr>
      <w:tr w:rsidR="003E24E0" w:rsidRPr="003E24E0" w14:paraId="454E831D" w14:textId="77777777" w:rsidTr="003E24E0">
        <w:tc>
          <w:tcPr>
            <w:tcW w:w="3966" w:type="dxa"/>
            <w:gridSpan w:val="2"/>
            <w:vMerge w:val="restart"/>
            <w:shd w:val="clear" w:color="auto" w:fill="F2F2F2" w:themeFill="background1" w:themeFillShade="F2"/>
            <w:vAlign w:val="center"/>
          </w:tcPr>
          <w:p w14:paraId="6C2DFEB3"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Employment status</w:t>
            </w:r>
            <w:r w:rsidRPr="003E24E0">
              <w:rPr>
                <w:rFonts w:asciiTheme="majorHAnsi" w:hAnsiTheme="majorHAnsi" w:cstheme="majorHAnsi"/>
                <w:b/>
                <w:color w:val="000000"/>
                <w:sz w:val="23"/>
                <w:szCs w:val="23"/>
                <w:vertAlign w:val="superscript"/>
              </w:rPr>
              <w:t>b</w:t>
            </w:r>
            <w:r w:rsidRPr="003E24E0">
              <w:rPr>
                <w:rFonts w:asciiTheme="majorHAnsi" w:hAnsiTheme="majorHAnsi" w:cstheme="majorHAnsi"/>
                <w:b/>
                <w:color w:val="000000"/>
                <w:sz w:val="23"/>
                <w:szCs w:val="23"/>
              </w:rPr>
              <w:t xml:space="preserve"> </w:t>
            </w:r>
          </w:p>
        </w:tc>
        <w:tc>
          <w:tcPr>
            <w:tcW w:w="5537" w:type="dxa"/>
            <w:gridSpan w:val="11"/>
            <w:shd w:val="clear" w:color="auto" w:fill="F2F2F2" w:themeFill="background1" w:themeFillShade="F2"/>
            <w:vAlign w:val="center"/>
          </w:tcPr>
          <w:p w14:paraId="3B9103E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7A1E72B0" w14:textId="77777777" w:rsidTr="003E24E0">
        <w:tc>
          <w:tcPr>
            <w:tcW w:w="3966" w:type="dxa"/>
            <w:gridSpan w:val="2"/>
            <w:vMerge/>
            <w:shd w:val="clear" w:color="auto" w:fill="F2F2F2" w:themeFill="background1" w:themeFillShade="F2"/>
            <w:vAlign w:val="center"/>
          </w:tcPr>
          <w:p w14:paraId="7008C819"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563" w:type="dxa"/>
            <w:gridSpan w:val="2"/>
            <w:shd w:val="clear" w:color="auto" w:fill="F2F2F2" w:themeFill="background1" w:themeFillShade="F2"/>
            <w:vAlign w:val="bottom"/>
          </w:tcPr>
          <w:p w14:paraId="1BF15BB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paid work</w:t>
            </w:r>
          </w:p>
        </w:tc>
        <w:tc>
          <w:tcPr>
            <w:tcW w:w="3260" w:type="dxa"/>
            <w:gridSpan w:val="8"/>
            <w:shd w:val="clear" w:color="auto" w:fill="F2F2F2" w:themeFill="background1" w:themeFillShade="F2"/>
            <w:vAlign w:val="bottom"/>
          </w:tcPr>
          <w:p w14:paraId="1559812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illness/disability or job-seeking</w:t>
            </w:r>
          </w:p>
        </w:tc>
        <w:tc>
          <w:tcPr>
            <w:tcW w:w="714" w:type="dxa"/>
            <w:shd w:val="clear" w:color="auto" w:fill="F2F2F2" w:themeFill="background1" w:themeFillShade="F2"/>
            <w:vAlign w:val="bottom"/>
          </w:tcPr>
          <w:p w14:paraId="25BDB6E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66E5FED8" w14:textId="77777777" w:rsidTr="003E24E0">
        <w:trPr>
          <w:trHeight w:val="510"/>
        </w:trPr>
        <w:tc>
          <w:tcPr>
            <w:tcW w:w="849" w:type="dxa"/>
            <w:vMerge w:val="restart"/>
            <w:shd w:val="clear" w:color="auto" w:fill="F2F2F2" w:themeFill="background1" w:themeFillShade="F2"/>
            <w:vAlign w:val="center"/>
          </w:tcPr>
          <w:p w14:paraId="7D22C1AB"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117" w:type="dxa"/>
            <w:shd w:val="clear" w:color="auto" w:fill="F2F2F2" w:themeFill="background1" w:themeFillShade="F2"/>
            <w:vAlign w:val="center"/>
          </w:tcPr>
          <w:p w14:paraId="396CC784"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paid work </w:t>
            </w:r>
          </w:p>
        </w:tc>
        <w:tc>
          <w:tcPr>
            <w:tcW w:w="1563" w:type="dxa"/>
            <w:gridSpan w:val="2"/>
            <w:shd w:val="clear" w:color="auto" w:fill="F2F2F2" w:themeFill="background1" w:themeFillShade="F2"/>
            <w:vAlign w:val="center"/>
          </w:tcPr>
          <w:p w14:paraId="1D2ED95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8</w:t>
            </w:r>
          </w:p>
        </w:tc>
        <w:tc>
          <w:tcPr>
            <w:tcW w:w="3260" w:type="dxa"/>
            <w:gridSpan w:val="8"/>
            <w:shd w:val="clear" w:color="auto" w:fill="F2F2F2" w:themeFill="background1" w:themeFillShade="F2"/>
            <w:vAlign w:val="center"/>
          </w:tcPr>
          <w:p w14:paraId="29539B0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0</w:t>
            </w:r>
          </w:p>
        </w:tc>
        <w:tc>
          <w:tcPr>
            <w:tcW w:w="714" w:type="dxa"/>
            <w:shd w:val="clear" w:color="auto" w:fill="F2F2F2" w:themeFill="background1" w:themeFillShade="F2"/>
            <w:vAlign w:val="center"/>
          </w:tcPr>
          <w:p w14:paraId="076FCBB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8</w:t>
            </w:r>
          </w:p>
        </w:tc>
      </w:tr>
      <w:tr w:rsidR="003E24E0" w:rsidRPr="003E24E0" w14:paraId="575DD030" w14:textId="77777777" w:rsidTr="003E24E0">
        <w:trPr>
          <w:trHeight w:val="618"/>
        </w:trPr>
        <w:tc>
          <w:tcPr>
            <w:tcW w:w="849" w:type="dxa"/>
            <w:vMerge/>
            <w:shd w:val="clear" w:color="auto" w:fill="F2F2F2" w:themeFill="background1" w:themeFillShade="F2"/>
            <w:vAlign w:val="center"/>
          </w:tcPr>
          <w:p w14:paraId="206E917E"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4CD04D43"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 disability or job-seeking</w:t>
            </w:r>
          </w:p>
        </w:tc>
        <w:tc>
          <w:tcPr>
            <w:tcW w:w="1563" w:type="dxa"/>
            <w:gridSpan w:val="2"/>
            <w:shd w:val="clear" w:color="auto" w:fill="F2F2F2" w:themeFill="background1" w:themeFillShade="F2"/>
            <w:vAlign w:val="center"/>
          </w:tcPr>
          <w:p w14:paraId="6E30EFE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0</w:t>
            </w:r>
          </w:p>
        </w:tc>
        <w:tc>
          <w:tcPr>
            <w:tcW w:w="3260" w:type="dxa"/>
            <w:gridSpan w:val="8"/>
            <w:shd w:val="clear" w:color="auto" w:fill="F2F2F2" w:themeFill="background1" w:themeFillShade="F2"/>
            <w:vAlign w:val="center"/>
          </w:tcPr>
          <w:p w14:paraId="66709F0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17</w:t>
            </w:r>
          </w:p>
        </w:tc>
        <w:tc>
          <w:tcPr>
            <w:tcW w:w="714" w:type="dxa"/>
            <w:shd w:val="clear" w:color="auto" w:fill="F2F2F2" w:themeFill="background1" w:themeFillShade="F2"/>
            <w:vAlign w:val="center"/>
          </w:tcPr>
          <w:p w14:paraId="099294A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17</w:t>
            </w:r>
          </w:p>
        </w:tc>
      </w:tr>
      <w:tr w:rsidR="003E24E0" w:rsidRPr="003E24E0" w14:paraId="371DF7AF" w14:textId="77777777" w:rsidTr="003E24E0">
        <w:tc>
          <w:tcPr>
            <w:tcW w:w="3966" w:type="dxa"/>
            <w:gridSpan w:val="2"/>
            <w:shd w:val="clear" w:color="auto" w:fill="F2F2F2" w:themeFill="background1" w:themeFillShade="F2"/>
            <w:vAlign w:val="center"/>
          </w:tcPr>
          <w:p w14:paraId="4508B580"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563" w:type="dxa"/>
            <w:gridSpan w:val="2"/>
            <w:shd w:val="clear" w:color="auto" w:fill="F2F2F2" w:themeFill="background1" w:themeFillShade="F2"/>
            <w:vAlign w:val="center"/>
          </w:tcPr>
          <w:p w14:paraId="7A27D73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8</w:t>
            </w:r>
          </w:p>
        </w:tc>
        <w:tc>
          <w:tcPr>
            <w:tcW w:w="3260" w:type="dxa"/>
            <w:gridSpan w:val="8"/>
            <w:shd w:val="clear" w:color="auto" w:fill="F2F2F2" w:themeFill="background1" w:themeFillShade="F2"/>
            <w:vAlign w:val="center"/>
          </w:tcPr>
          <w:p w14:paraId="6577A85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17</w:t>
            </w:r>
          </w:p>
        </w:tc>
        <w:tc>
          <w:tcPr>
            <w:tcW w:w="714" w:type="dxa"/>
            <w:shd w:val="clear" w:color="auto" w:fill="F2F2F2" w:themeFill="background1" w:themeFillShade="F2"/>
            <w:vAlign w:val="center"/>
          </w:tcPr>
          <w:p w14:paraId="3A82630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25</w:t>
            </w:r>
          </w:p>
        </w:tc>
      </w:tr>
      <w:tr w:rsidR="003E24E0" w:rsidRPr="003E24E0" w14:paraId="7161E870" w14:textId="77777777" w:rsidTr="003E24E0">
        <w:tc>
          <w:tcPr>
            <w:tcW w:w="9503" w:type="dxa"/>
            <w:gridSpan w:val="13"/>
            <w:shd w:val="clear" w:color="auto" w:fill="F2F2F2" w:themeFill="background1" w:themeFillShade="F2"/>
            <w:vAlign w:val="center"/>
          </w:tcPr>
          <w:p w14:paraId="13B3BCE2" w14:textId="77777777" w:rsidR="003E24E0" w:rsidRPr="003E24E0" w:rsidRDefault="003E24E0" w:rsidP="003E24E0">
            <w:pPr>
              <w:spacing w:line="240" w:lineRule="auto"/>
              <w:jc w:val="center"/>
              <w:rPr>
                <w:rFonts w:asciiTheme="majorHAnsi" w:hAnsiTheme="majorHAnsi" w:cstheme="majorHAnsi"/>
                <w:i/>
                <w:color w:val="000000"/>
                <w:sz w:val="23"/>
                <w:szCs w:val="23"/>
                <w:highlight w:val="yellow"/>
              </w:rPr>
            </w:pPr>
            <w:r w:rsidRPr="003E24E0">
              <w:rPr>
                <w:rFonts w:asciiTheme="majorHAnsi" w:hAnsiTheme="majorHAnsi" w:cstheme="majorHAnsi"/>
                <w:i/>
                <w:color w:val="000000"/>
                <w:sz w:val="23"/>
                <w:szCs w:val="23"/>
              </w:rPr>
              <w:t>Mcnemar’s Chisq=0.00, p=1</w:t>
            </w:r>
          </w:p>
        </w:tc>
      </w:tr>
      <w:tr w:rsidR="003E24E0" w:rsidRPr="003E24E0" w14:paraId="1D4126EC" w14:textId="77777777" w:rsidTr="003E24E0">
        <w:tc>
          <w:tcPr>
            <w:tcW w:w="3966" w:type="dxa"/>
            <w:gridSpan w:val="2"/>
            <w:vMerge w:val="restart"/>
            <w:shd w:val="clear" w:color="auto" w:fill="FFFFFF" w:themeFill="background1"/>
            <w:vAlign w:val="center"/>
          </w:tcPr>
          <w:p w14:paraId="541F15AF"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hAnsiTheme="majorHAnsi" w:cstheme="majorHAnsi"/>
                <w:b/>
                <w:color w:val="000000"/>
                <w:sz w:val="23"/>
                <w:szCs w:val="23"/>
              </w:rPr>
              <w:t>Satisfaction with capacity for work (WHOQOL-BREF q18)</w:t>
            </w:r>
            <w:r w:rsidRPr="003E24E0">
              <w:rPr>
                <w:rFonts w:asciiTheme="majorHAnsi" w:hAnsiTheme="majorHAnsi" w:cstheme="majorHAnsi"/>
                <w:b/>
                <w:color w:val="000000"/>
                <w:sz w:val="23"/>
                <w:szCs w:val="23"/>
                <w:vertAlign w:val="superscript"/>
              </w:rPr>
              <w:t>d</w:t>
            </w:r>
          </w:p>
        </w:tc>
        <w:tc>
          <w:tcPr>
            <w:tcW w:w="4823" w:type="dxa"/>
            <w:gridSpan w:val="10"/>
            <w:shd w:val="clear" w:color="auto" w:fill="FFFFFF" w:themeFill="background1"/>
            <w:vAlign w:val="center"/>
          </w:tcPr>
          <w:p w14:paraId="478FC44C" w14:textId="77777777" w:rsidR="003E24E0" w:rsidRPr="003E24E0" w:rsidRDefault="003E24E0" w:rsidP="003E24E0">
            <w:pPr>
              <w:spacing w:line="240" w:lineRule="auto"/>
              <w:jc w:val="center"/>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T4 (n)</w:t>
            </w:r>
          </w:p>
        </w:tc>
        <w:tc>
          <w:tcPr>
            <w:tcW w:w="714" w:type="dxa"/>
            <w:shd w:val="clear" w:color="auto" w:fill="FFFFFF" w:themeFill="background1"/>
            <w:vAlign w:val="center"/>
          </w:tcPr>
          <w:p w14:paraId="716A7CC3"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33D33B23" w14:textId="77777777" w:rsidTr="003E24E0">
        <w:tc>
          <w:tcPr>
            <w:tcW w:w="3966" w:type="dxa"/>
            <w:gridSpan w:val="2"/>
            <w:vMerge/>
            <w:shd w:val="clear" w:color="auto" w:fill="FFFFFF" w:themeFill="background1"/>
            <w:vAlign w:val="center"/>
          </w:tcPr>
          <w:p w14:paraId="677EFCBB"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6" w:type="dxa"/>
            <w:gridSpan w:val="4"/>
            <w:shd w:val="clear" w:color="auto" w:fill="FFFFFF" w:themeFill="background1"/>
            <w:vAlign w:val="center"/>
          </w:tcPr>
          <w:p w14:paraId="0DB2795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very dissat. /dissat </w:t>
            </w:r>
          </w:p>
        </w:tc>
        <w:tc>
          <w:tcPr>
            <w:tcW w:w="1134" w:type="dxa"/>
            <w:gridSpan w:val="4"/>
            <w:shd w:val="clear" w:color="auto" w:fill="FFFFFF" w:themeFill="background1"/>
            <w:vAlign w:val="center"/>
          </w:tcPr>
          <w:p w14:paraId="12E5A53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neither </w:t>
            </w:r>
          </w:p>
        </w:tc>
        <w:tc>
          <w:tcPr>
            <w:tcW w:w="1563" w:type="dxa"/>
            <w:gridSpan w:val="2"/>
            <w:shd w:val="clear" w:color="auto" w:fill="FFFFFF" w:themeFill="background1"/>
          </w:tcPr>
          <w:p w14:paraId="0EFF378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w:t>
            </w:r>
          </w:p>
        </w:tc>
        <w:tc>
          <w:tcPr>
            <w:tcW w:w="714" w:type="dxa"/>
            <w:shd w:val="clear" w:color="auto" w:fill="FFFFFF" w:themeFill="background1"/>
            <w:vAlign w:val="center"/>
          </w:tcPr>
          <w:p w14:paraId="7002BB2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0DDB7766" w14:textId="77777777" w:rsidTr="003E24E0">
        <w:tc>
          <w:tcPr>
            <w:tcW w:w="849" w:type="dxa"/>
            <w:vMerge w:val="restart"/>
            <w:shd w:val="clear" w:color="auto" w:fill="FFFFFF" w:themeFill="background1"/>
            <w:vAlign w:val="center"/>
          </w:tcPr>
          <w:p w14:paraId="49907160"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455A4A8A"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dissat. /dissat. (n)</w:t>
            </w:r>
          </w:p>
        </w:tc>
        <w:tc>
          <w:tcPr>
            <w:tcW w:w="2126" w:type="dxa"/>
            <w:gridSpan w:val="4"/>
            <w:shd w:val="clear" w:color="auto" w:fill="FFFFFF" w:themeFill="background1"/>
            <w:vAlign w:val="bottom"/>
          </w:tcPr>
          <w:p w14:paraId="33EA61B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24</w:t>
            </w:r>
          </w:p>
        </w:tc>
        <w:tc>
          <w:tcPr>
            <w:tcW w:w="1134" w:type="dxa"/>
            <w:gridSpan w:val="4"/>
            <w:shd w:val="clear" w:color="auto" w:fill="FFFFFF" w:themeFill="background1"/>
            <w:vAlign w:val="bottom"/>
          </w:tcPr>
          <w:p w14:paraId="41B4155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1563" w:type="dxa"/>
            <w:gridSpan w:val="2"/>
            <w:shd w:val="clear" w:color="auto" w:fill="FFFFFF" w:themeFill="background1"/>
            <w:vAlign w:val="bottom"/>
          </w:tcPr>
          <w:p w14:paraId="34A4166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1</w:t>
            </w:r>
          </w:p>
        </w:tc>
        <w:tc>
          <w:tcPr>
            <w:tcW w:w="714" w:type="dxa"/>
            <w:shd w:val="clear" w:color="auto" w:fill="FFFFFF" w:themeFill="background1"/>
            <w:vAlign w:val="bottom"/>
          </w:tcPr>
          <w:p w14:paraId="15FC5F2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27</w:t>
            </w:r>
          </w:p>
        </w:tc>
      </w:tr>
      <w:tr w:rsidR="003E24E0" w:rsidRPr="003E24E0" w14:paraId="3D879E71" w14:textId="77777777" w:rsidTr="003E24E0">
        <w:tc>
          <w:tcPr>
            <w:tcW w:w="849" w:type="dxa"/>
            <w:vMerge/>
            <w:shd w:val="clear" w:color="auto" w:fill="FFFFFF" w:themeFill="background1"/>
            <w:vAlign w:val="center"/>
          </w:tcPr>
          <w:p w14:paraId="37802CD1"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4B442092"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neither (n)</w:t>
            </w:r>
          </w:p>
        </w:tc>
        <w:tc>
          <w:tcPr>
            <w:tcW w:w="2126" w:type="dxa"/>
            <w:gridSpan w:val="4"/>
            <w:shd w:val="clear" w:color="auto" w:fill="FFFFFF" w:themeFill="background1"/>
            <w:vAlign w:val="bottom"/>
          </w:tcPr>
          <w:p w14:paraId="0FA2684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5</w:t>
            </w:r>
          </w:p>
        </w:tc>
        <w:tc>
          <w:tcPr>
            <w:tcW w:w="1134" w:type="dxa"/>
            <w:gridSpan w:val="4"/>
            <w:shd w:val="clear" w:color="auto" w:fill="FFFFFF" w:themeFill="background1"/>
            <w:vAlign w:val="bottom"/>
          </w:tcPr>
          <w:p w14:paraId="6487C44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2</w:t>
            </w:r>
          </w:p>
        </w:tc>
        <w:tc>
          <w:tcPr>
            <w:tcW w:w="1563" w:type="dxa"/>
            <w:gridSpan w:val="2"/>
            <w:shd w:val="clear" w:color="auto" w:fill="FFFFFF" w:themeFill="background1"/>
            <w:vAlign w:val="bottom"/>
          </w:tcPr>
          <w:p w14:paraId="47810EF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3</w:t>
            </w:r>
          </w:p>
        </w:tc>
        <w:tc>
          <w:tcPr>
            <w:tcW w:w="714" w:type="dxa"/>
            <w:shd w:val="clear" w:color="auto" w:fill="FFFFFF" w:themeFill="background1"/>
            <w:vAlign w:val="bottom"/>
          </w:tcPr>
          <w:p w14:paraId="3D27DE4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10</w:t>
            </w:r>
          </w:p>
        </w:tc>
      </w:tr>
      <w:tr w:rsidR="003E24E0" w:rsidRPr="003E24E0" w14:paraId="6E6134A9" w14:textId="77777777" w:rsidTr="003E24E0">
        <w:tc>
          <w:tcPr>
            <w:tcW w:w="849" w:type="dxa"/>
            <w:vMerge/>
            <w:shd w:val="clear" w:color="auto" w:fill="FFFFFF" w:themeFill="background1"/>
            <w:vAlign w:val="center"/>
          </w:tcPr>
          <w:p w14:paraId="16D61B90"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2EEC13DE"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 (n)</w:t>
            </w:r>
          </w:p>
        </w:tc>
        <w:tc>
          <w:tcPr>
            <w:tcW w:w="2126" w:type="dxa"/>
            <w:gridSpan w:val="4"/>
            <w:shd w:val="clear" w:color="auto" w:fill="FFFFFF" w:themeFill="background1"/>
            <w:vAlign w:val="bottom"/>
          </w:tcPr>
          <w:p w14:paraId="31C2FA1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3</w:t>
            </w:r>
          </w:p>
        </w:tc>
        <w:tc>
          <w:tcPr>
            <w:tcW w:w="1134" w:type="dxa"/>
            <w:gridSpan w:val="4"/>
            <w:shd w:val="clear" w:color="auto" w:fill="FFFFFF" w:themeFill="background1"/>
            <w:vAlign w:val="bottom"/>
          </w:tcPr>
          <w:p w14:paraId="200171B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7</w:t>
            </w:r>
          </w:p>
        </w:tc>
        <w:tc>
          <w:tcPr>
            <w:tcW w:w="1563" w:type="dxa"/>
            <w:gridSpan w:val="2"/>
            <w:shd w:val="clear" w:color="auto" w:fill="FFFFFF" w:themeFill="background1"/>
            <w:vAlign w:val="bottom"/>
          </w:tcPr>
          <w:p w14:paraId="727545A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rPr>
              <w:t>8</w:t>
            </w:r>
          </w:p>
        </w:tc>
        <w:tc>
          <w:tcPr>
            <w:tcW w:w="714" w:type="dxa"/>
            <w:shd w:val="clear" w:color="auto" w:fill="FFFFFF" w:themeFill="background1"/>
            <w:vAlign w:val="bottom"/>
          </w:tcPr>
          <w:p w14:paraId="17FD603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18</w:t>
            </w:r>
          </w:p>
        </w:tc>
      </w:tr>
      <w:tr w:rsidR="003E24E0" w:rsidRPr="003E24E0" w14:paraId="47D307E9" w14:textId="77777777" w:rsidTr="003E24E0">
        <w:tc>
          <w:tcPr>
            <w:tcW w:w="3966" w:type="dxa"/>
            <w:gridSpan w:val="2"/>
            <w:shd w:val="clear" w:color="auto" w:fill="FFFFFF" w:themeFill="background1"/>
            <w:vAlign w:val="center"/>
          </w:tcPr>
          <w:p w14:paraId="222E1BF3"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6" w:type="dxa"/>
            <w:gridSpan w:val="4"/>
            <w:shd w:val="clear" w:color="auto" w:fill="FFFFFF" w:themeFill="background1"/>
            <w:vAlign w:val="bottom"/>
          </w:tcPr>
          <w:p w14:paraId="5DF30A2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32</w:t>
            </w:r>
          </w:p>
        </w:tc>
        <w:tc>
          <w:tcPr>
            <w:tcW w:w="1134" w:type="dxa"/>
            <w:gridSpan w:val="4"/>
            <w:shd w:val="clear" w:color="auto" w:fill="FFFFFF" w:themeFill="background1"/>
            <w:vAlign w:val="bottom"/>
          </w:tcPr>
          <w:p w14:paraId="4FD8471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11</w:t>
            </w:r>
          </w:p>
        </w:tc>
        <w:tc>
          <w:tcPr>
            <w:tcW w:w="1563" w:type="dxa"/>
            <w:gridSpan w:val="2"/>
            <w:shd w:val="clear" w:color="auto" w:fill="FFFFFF" w:themeFill="background1"/>
            <w:vAlign w:val="bottom"/>
          </w:tcPr>
          <w:p w14:paraId="372C128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rPr>
              <w:t>12</w:t>
            </w:r>
          </w:p>
        </w:tc>
        <w:tc>
          <w:tcPr>
            <w:tcW w:w="714" w:type="dxa"/>
            <w:shd w:val="clear" w:color="auto" w:fill="FFFFFF" w:themeFill="background1"/>
            <w:vAlign w:val="bottom"/>
          </w:tcPr>
          <w:p w14:paraId="30D072DB"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55</w:t>
            </w:r>
          </w:p>
        </w:tc>
      </w:tr>
      <w:tr w:rsidR="003E24E0" w:rsidRPr="003E24E0" w14:paraId="7CF433A3" w14:textId="77777777" w:rsidTr="003E24E0">
        <w:tc>
          <w:tcPr>
            <w:tcW w:w="9503" w:type="dxa"/>
            <w:gridSpan w:val="13"/>
            <w:shd w:val="clear" w:color="auto" w:fill="FFFFFF" w:themeFill="background1"/>
            <w:vAlign w:val="center"/>
          </w:tcPr>
          <w:p w14:paraId="05E3530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Symmetry Test: Chisq= 3.89 (df=3), p=0.274</w:t>
            </w:r>
          </w:p>
        </w:tc>
      </w:tr>
      <w:tr w:rsidR="003E24E0" w:rsidRPr="003E24E0" w14:paraId="68EAA146" w14:textId="77777777" w:rsidTr="003E24E0">
        <w:tc>
          <w:tcPr>
            <w:tcW w:w="4536" w:type="dxa"/>
            <w:gridSpan w:val="3"/>
            <w:vMerge w:val="restart"/>
            <w:shd w:val="clear" w:color="auto" w:fill="F2F2F2" w:themeFill="background1" w:themeFillShade="F2"/>
            <w:vAlign w:val="center"/>
          </w:tcPr>
          <w:p w14:paraId="3F6DF218"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I am satisfied with how I spend my free time</w:t>
            </w:r>
            <w:r w:rsidRPr="003E24E0">
              <w:rPr>
                <w:rFonts w:asciiTheme="majorHAnsi" w:hAnsiTheme="majorHAnsi" w:cstheme="majorHAnsi"/>
                <w:b/>
                <w:color w:val="000000"/>
                <w:sz w:val="23"/>
                <w:szCs w:val="23"/>
                <w:vertAlign w:val="superscript"/>
              </w:rPr>
              <w:t>e</w:t>
            </w:r>
          </w:p>
        </w:tc>
        <w:tc>
          <w:tcPr>
            <w:tcW w:w="4967" w:type="dxa"/>
            <w:gridSpan w:val="10"/>
            <w:shd w:val="clear" w:color="auto" w:fill="F2F2F2" w:themeFill="background1" w:themeFillShade="F2"/>
            <w:vAlign w:val="center"/>
          </w:tcPr>
          <w:p w14:paraId="77ED628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T4 (n)</w:t>
            </w:r>
          </w:p>
        </w:tc>
      </w:tr>
      <w:tr w:rsidR="003E24E0" w:rsidRPr="003E24E0" w14:paraId="4B3DFD4E" w14:textId="77777777" w:rsidTr="003E24E0">
        <w:tc>
          <w:tcPr>
            <w:tcW w:w="4536" w:type="dxa"/>
            <w:gridSpan w:val="3"/>
            <w:vMerge/>
            <w:shd w:val="clear" w:color="auto" w:fill="F2F2F2" w:themeFill="background1" w:themeFillShade="F2"/>
            <w:vAlign w:val="center"/>
          </w:tcPr>
          <w:p w14:paraId="0C39E38F"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7" w:type="dxa"/>
            <w:gridSpan w:val="5"/>
            <w:shd w:val="clear" w:color="auto" w:fill="F2F2F2" w:themeFill="background1" w:themeFillShade="F2"/>
            <w:vAlign w:val="center"/>
          </w:tcPr>
          <w:p w14:paraId="23DB925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6" w:type="dxa"/>
            <w:gridSpan w:val="4"/>
            <w:shd w:val="clear" w:color="auto" w:fill="F2F2F2" w:themeFill="background1" w:themeFillShade="F2"/>
          </w:tcPr>
          <w:p w14:paraId="398A89B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714" w:type="dxa"/>
            <w:shd w:val="clear" w:color="auto" w:fill="F2F2F2" w:themeFill="background1" w:themeFillShade="F2"/>
            <w:vAlign w:val="center"/>
          </w:tcPr>
          <w:p w14:paraId="12D3325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5DBBC78A" w14:textId="77777777" w:rsidTr="003E24E0">
        <w:tc>
          <w:tcPr>
            <w:tcW w:w="849" w:type="dxa"/>
            <w:vMerge w:val="restart"/>
            <w:shd w:val="clear" w:color="auto" w:fill="F2F2F2" w:themeFill="background1" w:themeFillShade="F2"/>
            <w:vAlign w:val="center"/>
          </w:tcPr>
          <w:p w14:paraId="242B75CD"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687" w:type="dxa"/>
            <w:gridSpan w:val="2"/>
            <w:shd w:val="clear" w:color="auto" w:fill="F2F2F2" w:themeFill="background1" w:themeFillShade="F2"/>
            <w:vAlign w:val="center"/>
          </w:tcPr>
          <w:p w14:paraId="3252F27F"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7" w:type="dxa"/>
            <w:gridSpan w:val="5"/>
            <w:shd w:val="clear" w:color="auto" w:fill="F2F2F2" w:themeFill="background1" w:themeFillShade="F2"/>
            <w:vAlign w:val="center"/>
          </w:tcPr>
          <w:p w14:paraId="332DAE6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17</w:t>
            </w:r>
          </w:p>
        </w:tc>
        <w:tc>
          <w:tcPr>
            <w:tcW w:w="2126" w:type="dxa"/>
            <w:gridSpan w:val="4"/>
            <w:shd w:val="clear" w:color="auto" w:fill="F2F2F2" w:themeFill="background1" w:themeFillShade="F2"/>
          </w:tcPr>
          <w:p w14:paraId="7A879A9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11</w:t>
            </w:r>
          </w:p>
        </w:tc>
        <w:tc>
          <w:tcPr>
            <w:tcW w:w="714" w:type="dxa"/>
            <w:shd w:val="clear" w:color="auto" w:fill="F2F2F2" w:themeFill="background1" w:themeFillShade="F2"/>
            <w:vAlign w:val="center"/>
          </w:tcPr>
          <w:p w14:paraId="3F41E35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28</w:t>
            </w:r>
          </w:p>
        </w:tc>
      </w:tr>
      <w:tr w:rsidR="003E24E0" w:rsidRPr="003E24E0" w14:paraId="67DA5E6A" w14:textId="77777777" w:rsidTr="003E24E0">
        <w:tc>
          <w:tcPr>
            <w:tcW w:w="849" w:type="dxa"/>
            <w:vMerge/>
            <w:shd w:val="clear" w:color="auto" w:fill="F2F2F2" w:themeFill="background1" w:themeFillShade="F2"/>
            <w:vAlign w:val="center"/>
          </w:tcPr>
          <w:p w14:paraId="07E2DCCB"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687" w:type="dxa"/>
            <w:gridSpan w:val="2"/>
            <w:shd w:val="clear" w:color="auto" w:fill="F2F2F2" w:themeFill="background1" w:themeFillShade="F2"/>
            <w:vAlign w:val="center"/>
          </w:tcPr>
          <w:p w14:paraId="253CFB30"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2127" w:type="dxa"/>
            <w:gridSpan w:val="5"/>
            <w:shd w:val="clear" w:color="auto" w:fill="F2F2F2" w:themeFill="background1" w:themeFillShade="F2"/>
            <w:vAlign w:val="center"/>
          </w:tcPr>
          <w:p w14:paraId="2F7D370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6</w:t>
            </w:r>
          </w:p>
        </w:tc>
        <w:tc>
          <w:tcPr>
            <w:tcW w:w="2126" w:type="dxa"/>
            <w:gridSpan w:val="4"/>
            <w:shd w:val="clear" w:color="auto" w:fill="F2F2F2" w:themeFill="background1" w:themeFillShade="F2"/>
          </w:tcPr>
          <w:p w14:paraId="71B5ED0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22</w:t>
            </w:r>
          </w:p>
        </w:tc>
        <w:tc>
          <w:tcPr>
            <w:tcW w:w="714" w:type="dxa"/>
            <w:shd w:val="clear" w:color="auto" w:fill="F2F2F2" w:themeFill="background1" w:themeFillShade="F2"/>
            <w:vAlign w:val="center"/>
          </w:tcPr>
          <w:p w14:paraId="6B52F05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28</w:t>
            </w:r>
          </w:p>
        </w:tc>
      </w:tr>
      <w:tr w:rsidR="003E24E0" w:rsidRPr="003E24E0" w14:paraId="507A16F4" w14:textId="77777777" w:rsidTr="003E24E0">
        <w:tc>
          <w:tcPr>
            <w:tcW w:w="4536" w:type="dxa"/>
            <w:gridSpan w:val="3"/>
            <w:shd w:val="clear" w:color="auto" w:fill="F2F2F2" w:themeFill="background1" w:themeFillShade="F2"/>
            <w:vAlign w:val="center"/>
          </w:tcPr>
          <w:p w14:paraId="3F65069D"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7" w:type="dxa"/>
            <w:gridSpan w:val="5"/>
            <w:shd w:val="clear" w:color="auto" w:fill="F2F2F2" w:themeFill="background1" w:themeFillShade="F2"/>
            <w:vAlign w:val="center"/>
          </w:tcPr>
          <w:p w14:paraId="21BB836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23</w:t>
            </w:r>
          </w:p>
        </w:tc>
        <w:tc>
          <w:tcPr>
            <w:tcW w:w="2126" w:type="dxa"/>
            <w:gridSpan w:val="4"/>
            <w:shd w:val="clear" w:color="auto" w:fill="F2F2F2" w:themeFill="background1" w:themeFillShade="F2"/>
            <w:vAlign w:val="center"/>
          </w:tcPr>
          <w:p w14:paraId="31AD2CD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33</w:t>
            </w:r>
          </w:p>
        </w:tc>
        <w:tc>
          <w:tcPr>
            <w:tcW w:w="714" w:type="dxa"/>
            <w:shd w:val="clear" w:color="auto" w:fill="F2F2F2" w:themeFill="background1" w:themeFillShade="F2"/>
            <w:vAlign w:val="center"/>
          </w:tcPr>
          <w:p w14:paraId="5B9DD17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56</w:t>
            </w:r>
          </w:p>
        </w:tc>
      </w:tr>
      <w:tr w:rsidR="003E24E0" w:rsidRPr="003E24E0" w14:paraId="0C0DBDB3" w14:textId="77777777" w:rsidTr="003E24E0">
        <w:tc>
          <w:tcPr>
            <w:tcW w:w="9503" w:type="dxa"/>
            <w:gridSpan w:val="13"/>
            <w:shd w:val="clear" w:color="auto" w:fill="F2F2F2" w:themeFill="background1" w:themeFillShade="F2"/>
            <w:vAlign w:val="center"/>
          </w:tcPr>
          <w:p w14:paraId="76CF5C1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3"/>
                <w:szCs w:val="23"/>
              </w:rPr>
              <w:t>=1.47 (df 1), exact p=0.225</w:t>
            </w:r>
          </w:p>
        </w:tc>
      </w:tr>
      <w:tr w:rsidR="003E24E0" w:rsidRPr="003E24E0" w14:paraId="102DB220" w14:textId="77777777" w:rsidTr="003E24E0">
        <w:tc>
          <w:tcPr>
            <w:tcW w:w="9503" w:type="dxa"/>
            <w:gridSpan w:val="13"/>
            <w:shd w:val="clear" w:color="auto" w:fill="F2F2F2" w:themeFill="background1" w:themeFillShade="F2"/>
            <w:vAlign w:val="center"/>
          </w:tcPr>
          <w:p w14:paraId="06332491" w14:textId="77777777" w:rsidR="003E24E0" w:rsidRPr="003E24E0" w:rsidRDefault="003E24E0" w:rsidP="003E24E0">
            <w:pPr>
              <w:spacing w:line="240" w:lineRule="auto"/>
              <w:rPr>
                <w:rFonts w:asciiTheme="majorHAnsi" w:hAnsiTheme="majorHAnsi" w:cstheme="majorHAnsi"/>
                <w:color w:val="000000"/>
              </w:rPr>
            </w:pPr>
            <w:r w:rsidRPr="003E24E0">
              <w:rPr>
                <w:rFonts w:asciiTheme="majorHAnsi" w:hAnsiTheme="majorHAnsi" w:cstheme="majorHAnsi"/>
                <w:color w:val="000000"/>
                <w:vertAlign w:val="superscript"/>
              </w:rPr>
              <w:t xml:space="preserve">a  </w:t>
            </w:r>
            <w:r w:rsidRPr="003E24E0">
              <w:rPr>
                <w:rFonts w:asciiTheme="majorHAnsi" w:hAnsiTheme="majorHAnsi" w:cstheme="majorHAnsi"/>
                <w:color w:val="000000"/>
              </w:rPr>
              <w:t>Response categories collapsed as indicated.</w:t>
            </w:r>
          </w:p>
          <w:p w14:paraId="730E8C6A" w14:textId="77777777" w:rsidR="003E24E0" w:rsidRPr="003E24E0" w:rsidRDefault="003E24E0" w:rsidP="003E24E0">
            <w:pPr>
              <w:spacing w:line="240" w:lineRule="auto"/>
              <w:rPr>
                <w:rFonts w:asciiTheme="majorHAnsi" w:hAnsiTheme="majorHAnsi" w:cstheme="majorHAnsi"/>
                <w:color w:val="000000"/>
              </w:rPr>
            </w:pPr>
            <w:r w:rsidRPr="003E24E0">
              <w:rPr>
                <w:rFonts w:asciiTheme="majorHAnsi" w:hAnsiTheme="majorHAnsi" w:cstheme="majorHAnsi"/>
                <w:color w:val="000000" w:themeColor="text1"/>
                <w:vertAlign w:val="superscript"/>
              </w:rPr>
              <w:t>b</w:t>
            </w:r>
            <w:r w:rsidRPr="003E24E0">
              <w:rPr>
                <w:rFonts w:asciiTheme="majorHAnsi" w:hAnsiTheme="majorHAnsi" w:cstheme="majorHAnsi"/>
                <w:color w:val="000000" w:themeColor="text1"/>
              </w:rPr>
              <w:t xml:space="preserve"> Individuals (n=27/130) reporting ‘Other’ </w:t>
            </w:r>
            <w:r w:rsidRPr="003E24E0">
              <w:rPr>
                <w:rFonts w:asciiTheme="majorHAnsi" w:hAnsiTheme="majorHAnsi" w:cstheme="majorHAnsi"/>
                <w:color w:val="000000"/>
              </w:rPr>
              <w:t>(volunteering, student, maternity/paternity leave, parent/carer, retired) excluded from this analysis.</w:t>
            </w:r>
          </w:p>
        </w:tc>
      </w:tr>
    </w:tbl>
    <w:p w14:paraId="44173397" w14:textId="77777777" w:rsidR="003E24E0" w:rsidRPr="003E24E0" w:rsidRDefault="003E24E0" w:rsidP="003E24E0">
      <w:pPr>
        <w:rPr>
          <w:rFonts w:asciiTheme="majorHAnsi" w:eastAsia="Times New Roman" w:hAnsiTheme="majorHAnsi" w:cstheme="majorHAnsi"/>
          <w:b/>
          <w:szCs w:val="24"/>
          <w:lang w:eastAsia="en-GB"/>
        </w:rPr>
      </w:pPr>
    </w:p>
    <w:p w14:paraId="49230A03" w14:textId="3C8D6579" w:rsidR="003E24E0" w:rsidRPr="003E24E0" w:rsidRDefault="003E24E0" w:rsidP="003E24E0">
      <w:pPr>
        <w:spacing w:after="80" w:line="240" w:lineRule="auto"/>
        <w:jc w:val="center"/>
        <w:rPr>
          <w:rFonts w:asciiTheme="majorHAnsi" w:eastAsia="Times New Roman" w:hAnsiTheme="majorHAnsi" w:cstheme="majorHAnsi"/>
          <w:b/>
          <w:iCs/>
          <w:szCs w:val="24"/>
          <w:lang w:eastAsia="en-GB"/>
        </w:rPr>
      </w:pPr>
      <w:r w:rsidRPr="003E24E0">
        <w:rPr>
          <w:rFonts w:asciiTheme="majorHAnsi" w:eastAsia="Times New Roman" w:hAnsiTheme="majorHAnsi" w:cstheme="majorHAnsi"/>
          <w:iCs/>
          <w:szCs w:val="24"/>
          <w:lang w:eastAsia="en-GB"/>
        </w:rPr>
        <w:br w:type="page"/>
      </w:r>
      <w:bookmarkStart w:id="348" w:name="_Toc33460878"/>
      <w:r w:rsidRPr="003E24E0">
        <w:rPr>
          <w:b/>
          <w:iCs/>
          <w:szCs w:val="18"/>
        </w:rPr>
        <w:lastRenderedPageBreak/>
        <w:t xml:space="preserve">Table </w:t>
      </w:r>
      <w:r w:rsidRPr="003E24E0">
        <w:rPr>
          <w:b/>
          <w:iCs/>
          <w:noProof/>
          <w:szCs w:val="18"/>
        </w:rPr>
        <w:fldChar w:fldCharType="begin"/>
      </w:r>
      <w:r w:rsidRPr="003E24E0">
        <w:rPr>
          <w:b/>
          <w:iCs/>
          <w:noProof/>
          <w:szCs w:val="18"/>
        </w:rPr>
        <w:instrText xml:space="preserve"> SEQ Table \* ARABIC </w:instrText>
      </w:r>
      <w:r w:rsidRPr="003E24E0">
        <w:rPr>
          <w:b/>
          <w:iCs/>
          <w:noProof/>
          <w:szCs w:val="18"/>
        </w:rPr>
        <w:fldChar w:fldCharType="separate"/>
      </w:r>
      <w:r w:rsidR="00D813A1">
        <w:rPr>
          <w:b/>
          <w:iCs/>
          <w:noProof/>
          <w:szCs w:val="18"/>
        </w:rPr>
        <w:t>47</w:t>
      </w:r>
      <w:r w:rsidRPr="003E24E0">
        <w:rPr>
          <w:b/>
          <w:iCs/>
          <w:noProof/>
          <w:szCs w:val="18"/>
        </w:rPr>
        <w:fldChar w:fldCharType="end"/>
      </w:r>
      <w:r w:rsidRPr="003E24E0">
        <w:rPr>
          <w:b/>
          <w:iCs/>
          <w:szCs w:val="18"/>
        </w:rPr>
        <w:t xml:space="preserve">: </w:t>
      </w:r>
      <w:r w:rsidRPr="003E24E0">
        <w:rPr>
          <w:rFonts w:asciiTheme="majorHAnsi" w:eastAsia="Times New Roman" w:hAnsiTheme="majorHAnsi" w:cstheme="majorHAnsi"/>
          <w:b/>
          <w:iCs/>
          <w:szCs w:val="24"/>
          <w:lang w:eastAsia="en-GB"/>
        </w:rPr>
        <w:t>SO</w:t>
      </w:r>
      <w:r>
        <w:rPr>
          <w:rFonts w:asciiTheme="majorHAnsi" w:eastAsia="Times New Roman" w:hAnsiTheme="majorHAnsi" w:cstheme="majorHAnsi"/>
          <w:b/>
          <w:iCs/>
          <w:szCs w:val="24"/>
          <w:lang w:eastAsia="en-GB"/>
        </w:rPr>
        <w:t xml:space="preserve"> group: </w:t>
      </w:r>
      <w:r w:rsidR="009A02E7">
        <w:rPr>
          <w:rFonts w:asciiTheme="majorHAnsi" w:eastAsia="Times New Roman" w:hAnsiTheme="majorHAnsi" w:cstheme="majorHAnsi"/>
          <w:b/>
          <w:iCs/>
          <w:szCs w:val="24"/>
          <w:lang w:eastAsia="en-GB"/>
        </w:rPr>
        <w:t>Changes in d</w:t>
      </w:r>
      <w:r w:rsidRPr="003E24E0">
        <w:rPr>
          <w:rFonts w:asciiTheme="majorHAnsi" w:eastAsia="Times New Roman" w:hAnsiTheme="majorHAnsi" w:cstheme="majorHAnsi"/>
          <w:b/>
          <w:iCs/>
          <w:szCs w:val="24"/>
          <w:lang w:eastAsia="en-GB"/>
        </w:rPr>
        <w:t>ay-time occupation/usual activities: T0</w:t>
      </w:r>
      <w:r w:rsidR="009A02E7">
        <w:rPr>
          <w:rFonts w:asciiTheme="majorHAnsi" w:eastAsia="Times New Roman" w:hAnsiTheme="majorHAnsi" w:cstheme="majorHAnsi"/>
          <w:b/>
          <w:iCs/>
          <w:szCs w:val="24"/>
          <w:lang w:eastAsia="en-GB"/>
        </w:rPr>
        <w:t xml:space="preserve"> </w:t>
      </w:r>
      <w:r w:rsidRPr="003E24E0">
        <w:rPr>
          <w:rFonts w:asciiTheme="majorHAnsi" w:eastAsia="Times New Roman" w:hAnsiTheme="majorHAnsi" w:cstheme="majorHAnsi"/>
          <w:b/>
          <w:iCs/>
          <w:szCs w:val="24"/>
          <w:lang w:eastAsia="en-GB"/>
        </w:rPr>
        <w:t>-</w:t>
      </w:r>
      <w:r w:rsidR="009A02E7">
        <w:rPr>
          <w:rFonts w:asciiTheme="majorHAnsi" w:eastAsia="Times New Roman" w:hAnsiTheme="majorHAnsi" w:cstheme="majorHAnsi"/>
          <w:b/>
          <w:iCs/>
          <w:szCs w:val="24"/>
          <w:lang w:eastAsia="en-GB"/>
        </w:rPr>
        <w:t xml:space="preserve"> </w:t>
      </w:r>
      <w:r w:rsidRPr="003E24E0">
        <w:rPr>
          <w:rFonts w:asciiTheme="majorHAnsi" w:eastAsia="Times New Roman" w:hAnsiTheme="majorHAnsi" w:cstheme="majorHAnsi"/>
          <w:b/>
          <w:iCs/>
          <w:szCs w:val="24"/>
          <w:lang w:eastAsia="en-GB"/>
        </w:rPr>
        <w:t>T5</w:t>
      </w:r>
      <w:bookmarkEnd w:id="348"/>
    </w:p>
    <w:p w14:paraId="6043ECFB" w14:textId="77777777" w:rsidR="003E24E0" w:rsidRPr="003E24E0" w:rsidRDefault="003E24E0" w:rsidP="003E24E0">
      <w:pPr>
        <w:spacing w:after="0" w:line="276" w:lineRule="auto"/>
        <w:jc w:val="center"/>
        <w:rPr>
          <w:rFonts w:asciiTheme="majorHAnsi" w:eastAsia="Times New Roman" w:hAnsiTheme="majorHAnsi" w:cstheme="majorHAnsi"/>
          <w:b/>
          <w:szCs w:val="24"/>
          <w:lang w:eastAsia="en-GB"/>
        </w:rPr>
      </w:pPr>
    </w:p>
    <w:tbl>
      <w:tblPr>
        <w:tblStyle w:val="TableGrid171"/>
        <w:tblW w:w="9503" w:type="dxa"/>
        <w:tblInd w:w="-572" w:type="dxa"/>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570"/>
        <w:gridCol w:w="993"/>
        <w:gridCol w:w="137"/>
        <w:gridCol w:w="426"/>
        <w:gridCol w:w="145"/>
        <w:gridCol w:w="426"/>
        <w:gridCol w:w="421"/>
        <w:gridCol w:w="142"/>
        <w:gridCol w:w="1133"/>
        <w:gridCol w:w="288"/>
        <w:gridCol w:w="856"/>
      </w:tblGrid>
      <w:tr w:rsidR="003E24E0" w:rsidRPr="003E24E0" w14:paraId="0556416A" w14:textId="77777777" w:rsidTr="003E24E0">
        <w:tc>
          <w:tcPr>
            <w:tcW w:w="3966" w:type="dxa"/>
            <w:gridSpan w:val="2"/>
            <w:vMerge w:val="restart"/>
            <w:shd w:val="clear" w:color="auto" w:fill="F2F2F2" w:themeFill="background1" w:themeFillShade="F2"/>
            <w:vAlign w:val="center"/>
          </w:tcPr>
          <w:p w14:paraId="28E7357F"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eastAsia="Times New Roman" w:hAnsiTheme="majorHAnsi" w:cstheme="majorHAnsi"/>
                <w:b/>
                <w:color w:val="000000"/>
                <w:sz w:val="23"/>
                <w:szCs w:val="23"/>
                <w:lang w:eastAsia="en-GB"/>
              </w:rPr>
              <w:t>Managing usual activities of daily living (EQ-5D-5L Usual activities domain)</w:t>
            </w:r>
            <w:r w:rsidRPr="003E24E0">
              <w:rPr>
                <w:rFonts w:asciiTheme="majorHAnsi" w:eastAsia="Times New Roman" w:hAnsiTheme="majorHAnsi" w:cstheme="majorHAnsi"/>
                <w:b/>
                <w:color w:val="000000"/>
                <w:sz w:val="23"/>
                <w:szCs w:val="23"/>
                <w:vertAlign w:val="superscript"/>
                <w:lang w:eastAsia="en-GB"/>
              </w:rPr>
              <w:t>a</w:t>
            </w:r>
          </w:p>
        </w:tc>
        <w:tc>
          <w:tcPr>
            <w:tcW w:w="4681" w:type="dxa"/>
            <w:gridSpan w:val="10"/>
            <w:shd w:val="clear" w:color="auto" w:fill="F2F2F2" w:themeFill="background1" w:themeFillShade="F2"/>
            <w:vAlign w:val="center"/>
          </w:tcPr>
          <w:p w14:paraId="48FC1A9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c>
          <w:tcPr>
            <w:tcW w:w="856" w:type="dxa"/>
            <w:shd w:val="clear" w:color="auto" w:fill="F2F2F2" w:themeFill="background1" w:themeFillShade="F2"/>
            <w:vAlign w:val="center"/>
          </w:tcPr>
          <w:p w14:paraId="0A94B0FB"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58652A4B" w14:textId="77777777" w:rsidTr="003E24E0">
        <w:tc>
          <w:tcPr>
            <w:tcW w:w="3966" w:type="dxa"/>
            <w:gridSpan w:val="2"/>
            <w:vMerge/>
            <w:shd w:val="clear" w:color="auto" w:fill="F2F2F2" w:themeFill="background1" w:themeFillShade="F2"/>
            <w:vAlign w:val="center"/>
          </w:tcPr>
          <w:p w14:paraId="591823C6"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700" w:type="dxa"/>
            <w:gridSpan w:val="3"/>
            <w:shd w:val="clear" w:color="auto" w:fill="F2F2F2" w:themeFill="background1" w:themeFillShade="F2"/>
            <w:vAlign w:val="center"/>
          </w:tcPr>
          <w:p w14:paraId="0E21397A"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unable/severe problems </w:t>
            </w:r>
          </w:p>
        </w:tc>
        <w:tc>
          <w:tcPr>
            <w:tcW w:w="1418" w:type="dxa"/>
            <w:gridSpan w:val="4"/>
            <w:shd w:val="clear" w:color="auto" w:fill="F2F2F2" w:themeFill="background1" w:themeFillShade="F2"/>
            <w:vAlign w:val="center"/>
          </w:tcPr>
          <w:p w14:paraId="2BA6A8E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moderate problems </w:t>
            </w:r>
          </w:p>
        </w:tc>
        <w:tc>
          <w:tcPr>
            <w:tcW w:w="1563" w:type="dxa"/>
            <w:gridSpan w:val="3"/>
            <w:shd w:val="clear" w:color="auto" w:fill="F2F2F2" w:themeFill="background1" w:themeFillShade="F2"/>
          </w:tcPr>
          <w:p w14:paraId="33AB815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856" w:type="dxa"/>
            <w:shd w:val="clear" w:color="auto" w:fill="F2F2F2" w:themeFill="background1" w:themeFillShade="F2"/>
            <w:vAlign w:val="bottom"/>
          </w:tcPr>
          <w:p w14:paraId="558E8A8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36E3F0DD" w14:textId="77777777" w:rsidTr="003E24E0">
        <w:tc>
          <w:tcPr>
            <w:tcW w:w="849" w:type="dxa"/>
            <w:vMerge w:val="restart"/>
            <w:shd w:val="clear" w:color="auto" w:fill="F2F2F2" w:themeFill="background1" w:themeFillShade="F2"/>
            <w:vAlign w:val="center"/>
          </w:tcPr>
          <w:p w14:paraId="3C146380"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2F2F2" w:themeFill="background1" w:themeFillShade="F2"/>
            <w:vAlign w:val="center"/>
          </w:tcPr>
          <w:p w14:paraId="753A00AF"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unable/severe problems</w:t>
            </w:r>
          </w:p>
        </w:tc>
        <w:tc>
          <w:tcPr>
            <w:tcW w:w="1700" w:type="dxa"/>
            <w:gridSpan w:val="3"/>
            <w:shd w:val="clear" w:color="auto" w:fill="F2F2F2" w:themeFill="background1" w:themeFillShade="F2"/>
            <w:vAlign w:val="bottom"/>
          </w:tcPr>
          <w:p w14:paraId="4D393BF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2</w:t>
            </w:r>
          </w:p>
        </w:tc>
        <w:tc>
          <w:tcPr>
            <w:tcW w:w="1418" w:type="dxa"/>
            <w:gridSpan w:val="4"/>
            <w:shd w:val="clear" w:color="auto" w:fill="F2F2F2" w:themeFill="background1" w:themeFillShade="F2"/>
            <w:vAlign w:val="bottom"/>
          </w:tcPr>
          <w:p w14:paraId="27BDB53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3</w:t>
            </w:r>
          </w:p>
        </w:tc>
        <w:tc>
          <w:tcPr>
            <w:tcW w:w="1563" w:type="dxa"/>
            <w:gridSpan w:val="3"/>
            <w:shd w:val="clear" w:color="auto" w:fill="F2F2F2" w:themeFill="background1" w:themeFillShade="F2"/>
            <w:vAlign w:val="bottom"/>
          </w:tcPr>
          <w:p w14:paraId="33DDD3F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w:t>
            </w:r>
          </w:p>
        </w:tc>
        <w:tc>
          <w:tcPr>
            <w:tcW w:w="856" w:type="dxa"/>
            <w:shd w:val="clear" w:color="auto" w:fill="F2F2F2" w:themeFill="background1" w:themeFillShade="F2"/>
            <w:vAlign w:val="bottom"/>
          </w:tcPr>
          <w:p w14:paraId="6018EA5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6</w:t>
            </w:r>
          </w:p>
        </w:tc>
      </w:tr>
      <w:tr w:rsidR="003E24E0" w:rsidRPr="003E24E0" w14:paraId="4FE4F850" w14:textId="77777777" w:rsidTr="003E24E0">
        <w:tc>
          <w:tcPr>
            <w:tcW w:w="849" w:type="dxa"/>
            <w:vMerge/>
            <w:shd w:val="clear" w:color="auto" w:fill="F2F2F2" w:themeFill="background1" w:themeFillShade="F2"/>
            <w:vAlign w:val="center"/>
          </w:tcPr>
          <w:p w14:paraId="619C2A85"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3F182129"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moderate problems</w:t>
            </w:r>
          </w:p>
        </w:tc>
        <w:tc>
          <w:tcPr>
            <w:tcW w:w="1700" w:type="dxa"/>
            <w:gridSpan w:val="3"/>
            <w:shd w:val="clear" w:color="auto" w:fill="F2F2F2" w:themeFill="background1" w:themeFillShade="F2"/>
            <w:vAlign w:val="bottom"/>
          </w:tcPr>
          <w:p w14:paraId="1BBCEA8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w:t>
            </w:r>
          </w:p>
        </w:tc>
        <w:tc>
          <w:tcPr>
            <w:tcW w:w="1418" w:type="dxa"/>
            <w:gridSpan w:val="4"/>
            <w:shd w:val="clear" w:color="auto" w:fill="F2F2F2" w:themeFill="background1" w:themeFillShade="F2"/>
            <w:vAlign w:val="bottom"/>
          </w:tcPr>
          <w:p w14:paraId="397D0AB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3</w:t>
            </w:r>
          </w:p>
        </w:tc>
        <w:tc>
          <w:tcPr>
            <w:tcW w:w="1563" w:type="dxa"/>
            <w:gridSpan w:val="3"/>
            <w:shd w:val="clear" w:color="auto" w:fill="F2F2F2" w:themeFill="background1" w:themeFillShade="F2"/>
            <w:vAlign w:val="bottom"/>
          </w:tcPr>
          <w:p w14:paraId="0D10DCA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8</w:t>
            </w:r>
          </w:p>
        </w:tc>
        <w:tc>
          <w:tcPr>
            <w:tcW w:w="856" w:type="dxa"/>
            <w:shd w:val="clear" w:color="auto" w:fill="F2F2F2" w:themeFill="background1" w:themeFillShade="F2"/>
            <w:vAlign w:val="bottom"/>
          </w:tcPr>
          <w:p w14:paraId="5AECF7A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12</w:t>
            </w:r>
          </w:p>
        </w:tc>
      </w:tr>
      <w:tr w:rsidR="003E24E0" w:rsidRPr="003E24E0" w14:paraId="2F44E4D9" w14:textId="77777777" w:rsidTr="003E24E0">
        <w:tc>
          <w:tcPr>
            <w:tcW w:w="849" w:type="dxa"/>
            <w:vMerge/>
            <w:shd w:val="clear" w:color="auto" w:fill="F2F2F2" w:themeFill="background1" w:themeFillShade="F2"/>
            <w:vAlign w:val="center"/>
          </w:tcPr>
          <w:p w14:paraId="1E16F593"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71D7BA14"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no/slight problems </w:t>
            </w:r>
          </w:p>
        </w:tc>
        <w:tc>
          <w:tcPr>
            <w:tcW w:w="1700" w:type="dxa"/>
            <w:gridSpan w:val="3"/>
            <w:shd w:val="clear" w:color="auto" w:fill="F2F2F2" w:themeFill="background1" w:themeFillShade="F2"/>
            <w:vAlign w:val="bottom"/>
          </w:tcPr>
          <w:p w14:paraId="7C0A7B83"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2</w:t>
            </w:r>
          </w:p>
        </w:tc>
        <w:tc>
          <w:tcPr>
            <w:tcW w:w="1418" w:type="dxa"/>
            <w:gridSpan w:val="4"/>
            <w:shd w:val="clear" w:color="auto" w:fill="F2F2F2" w:themeFill="background1" w:themeFillShade="F2"/>
            <w:vAlign w:val="bottom"/>
          </w:tcPr>
          <w:p w14:paraId="3931404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5</w:t>
            </w:r>
          </w:p>
        </w:tc>
        <w:tc>
          <w:tcPr>
            <w:tcW w:w="1563" w:type="dxa"/>
            <w:gridSpan w:val="3"/>
            <w:shd w:val="clear" w:color="auto" w:fill="F2F2F2" w:themeFill="background1" w:themeFillShade="F2"/>
            <w:vAlign w:val="bottom"/>
          </w:tcPr>
          <w:p w14:paraId="317CE9F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16</w:t>
            </w:r>
          </w:p>
        </w:tc>
        <w:tc>
          <w:tcPr>
            <w:tcW w:w="856" w:type="dxa"/>
            <w:shd w:val="clear" w:color="auto" w:fill="F2F2F2" w:themeFill="background1" w:themeFillShade="F2"/>
            <w:vAlign w:val="bottom"/>
          </w:tcPr>
          <w:p w14:paraId="2027BB3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23</w:t>
            </w:r>
          </w:p>
        </w:tc>
      </w:tr>
      <w:tr w:rsidR="003E24E0" w:rsidRPr="003E24E0" w14:paraId="56B2C646" w14:textId="77777777" w:rsidTr="003E24E0">
        <w:tc>
          <w:tcPr>
            <w:tcW w:w="3966" w:type="dxa"/>
            <w:gridSpan w:val="2"/>
            <w:shd w:val="clear" w:color="auto" w:fill="F2F2F2" w:themeFill="background1" w:themeFillShade="F2"/>
            <w:vAlign w:val="center"/>
          </w:tcPr>
          <w:p w14:paraId="010C2C75"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700" w:type="dxa"/>
            <w:gridSpan w:val="3"/>
            <w:shd w:val="clear" w:color="auto" w:fill="F2F2F2" w:themeFill="background1" w:themeFillShade="F2"/>
            <w:vAlign w:val="bottom"/>
          </w:tcPr>
          <w:p w14:paraId="4B122CE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5</w:t>
            </w:r>
          </w:p>
        </w:tc>
        <w:tc>
          <w:tcPr>
            <w:tcW w:w="1418" w:type="dxa"/>
            <w:gridSpan w:val="4"/>
            <w:shd w:val="clear" w:color="auto" w:fill="F2F2F2" w:themeFill="background1" w:themeFillShade="F2"/>
            <w:vAlign w:val="bottom"/>
          </w:tcPr>
          <w:p w14:paraId="1350FD0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11</w:t>
            </w:r>
          </w:p>
        </w:tc>
        <w:tc>
          <w:tcPr>
            <w:tcW w:w="1563" w:type="dxa"/>
            <w:gridSpan w:val="3"/>
            <w:shd w:val="clear" w:color="auto" w:fill="F2F2F2" w:themeFill="background1" w:themeFillShade="F2"/>
            <w:vAlign w:val="bottom"/>
          </w:tcPr>
          <w:p w14:paraId="2506A39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25</w:t>
            </w:r>
          </w:p>
        </w:tc>
        <w:tc>
          <w:tcPr>
            <w:tcW w:w="856" w:type="dxa"/>
            <w:shd w:val="clear" w:color="auto" w:fill="F2F2F2" w:themeFill="background1" w:themeFillShade="F2"/>
            <w:vAlign w:val="bottom"/>
          </w:tcPr>
          <w:p w14:paraId="0ABED9B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41</w:t>
            </w:r>
          </w:p>
        </w:tc>
      </w:tr>
      <w:tr w:rsidR="003E24E0" w:rsidRPr="003E24E0" w14:paraId="359F105B" w14:textId="77777777" w:rsidTr="003E24E0">
        <w:tc>
          <w:tcPr>
            <w:tcW w:w="9503" w:type="dxa"/>
            <w:gridSpan w:val="13"/>
            <w:shd w:val="clear" w:color="auto" w:fill="F2F2F2" w:themeFill="background1" w:themeFillShade="F2"/>
            <w:vAlign w:val="center"/>
          </w:tcPr>
          <w:p w14:paraId="236D5D3F" w14:textId="77777777" w:rsidR="003E24E0" w:rsidRPr="003E24E0" w:rsidRDefault="003E24E0" w:rsidP="003E24E0">
            <w:pPr>
              <w:spacing w:line="240" w:lineRule="auto"/>
              <w:jc w:val="center"/>
              <w:rPr>
                <w:rFonts w:asciiTheme="majorHAnsi" w:hAnsiTheme="majorHAnsi" w:cstheme="majorHAnsi"/>
                <w:i/>
                <w:color w:val="000000"/>
                <w:sz w:val="23"/>
                <w:szCs w:val="23"/>
                <w:highlight w:val="yellow"/>
              </w:rPr>
            </w:pPr>
            <w:r w:rsidRPr="003E24E0">
              <w:rPr>
                <w:rFonts w:asciiTheme="majorHAnsi" w:hAnsiTheme="majorHAnsi" w:cstheme="majorHAnsi"/>
                <w:i/>
                <w:color w:val="000000"/>
                <w:sz w:val="23"/>
                <w:szCs w:val="23"/>
              </w:rPr>
              <w:t>Symmetry Test: Chisq= 2.03 (df=3), p=0.567</w:t>
            </w:r>
          </w:p>
        </w:tc>
      </w:tr>
      <w:tr w:rsidR="003E24E0" w:rsidRPr="003E24E0" w14:paraId="0F95D51D" w14:textId="77777777" w:rsidTr="003E24E0">
        <w:tc>
          <w:tcPr>
            <w:tcW w:w="3966" w:type="dxa"/>
            <w:gridSpan w:val="2"/>
            <w:vMerge w:val="restart"/>
            <w:shd w:val="clear" w:color="auto" w:fill="FFFFFF" w:themeFill="background1"/>
            <w:vAlign w:val="center"/>
          </w:tcPr>
          <w:p w14:paraId="32433E10"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Availability of information needed for daily living (WHOQOL-BREF q13)</w:t>
            </w:r>
            <w:r w:rsidRPr="003E24E0">
              <w:rPr>
                <w:rFonts w:asciiTheme="majorHAnsi" w:hAnsiTheme="majorHAnsi" w:cstheme="majorHAnsi"/>
                <w:b/>
                <w:color w:val="000000"/>
                <w:sz w:val="23"/>
                <w:szCs w:val="23"/>
                <w:vertAlign w:val="superscript"/>
              </w:rPr>
              <w:t>a</w:t>
            </w:r>
          </w:p>
        </w:tc>
        <w:tc>
          <w:tcPr>
            <w:tcW w:w="5537" w:type="dxa"/>
            <w:gridSpan w:val="11"/>
            <w:shd w:val="clear" w:color="auto" w:fill="FFFFFF" w:themeFill="background1"/>
            <w:vAlign w:val="center"/>
          </w:tcPr>
          <w:p w14:paraId="58B0BED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4FD33147" w14:textId="77777777" w:rsidTr="003E24E0">
        <w:tc>
          <w:tcPr>
            <w:tcW w:w="3966" w:type="dxa"/>
            <w:gridSpan w:val="2"/>
            <w:vMerge/>
            <w:shd w:val="clear" w:color="auto" w:fill="FFFFFF" w:themeFill="background1"/>
            <w:vAlign w:val="center"/>
          </w:tcPr>
          <w:p w14:paraId="021D63F3"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271" w:type="dxa"/>
            <w:gridSpan w:val="5"/>
            <w:shd w:val="clear" w:color="auto" w:fill="FFFFFF" w:themeFill="background1"/>
            <w:vAlign w:val="bottom"/>
          </w:tcPr>
          <w:p w14:paraId="3C900D6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not at all / a little / moderately</w:t>
            </w:r>
          </w:p>
        </w:tc>
        <w:tc>
          <w:tcPr>
            <w:tcW w:w="2122" w:type="dxa"/>
            <w:gridSpan w:val="4"/>
            <w:shd w:val="clear" w:color="auto" w:fill="FFFFFF" w:themeFill="background1"/>
            <w:vAlign w:val="bottom"/>
          </w:tcPr>
          <w:p w14:paraId="7D5F4E75"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w:t>
            </w:r>
          </w:p>
          <w:p w14:paraId="4C51E32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7C832FF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244B0265" w14:textId="77777777" w:rsidTr="003E24E0">
        <w:tc>
          <w:tcPr>
            <w:tcW w:w="849" w:type="dxa"/>
            <w:vMerge w:val="restart"/>
            <w:shd w:val="clear" w:color="auto" w:fill="FFFFFF" w:themeFill="background1"/>
            <w:vAlign w:val="center"/>
          </w:tcPr>
          <w:p w14:paraId="74164D07"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1695F663"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not at all / a little/ moderately </w:t>
            </w:r>
          </w:p>
        </w:tc>
        <w:tc>
          <w:tcPr>
            <w:tcW w:w="2271" w:type="dxa"/>
            <w:gridSpan w:val="5"/>
            <w:shd w:val="clear" w:color="auto" w:fill="FFFFFF" w:themeFill="background1"/>
            <w:vAlign w:val="center"/>
          </w:tcPr>
          <w:p w14:paraId="1219FCB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13</w:t>
            </w:r>
          </w:p>
        </w:tc>
        <w:tc>
          <w:tcPr>
            <w:tcW w:w="2122" w:type="dxa"/>
            <w:gridSpan w:val="4"/>
            <w:shd w:val="clear" w:color="auto" w:fill="FFFFFF" w:themeFill="background1"/>
            <w:vAlign w:val="center"/>
          </w:tcPr>
          <w:p w14:paraId="0A0106F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8</w:t>
            </w:r>
          </w:p>
        </w:tc>
        <w:tc>
          <w:tcPr>
            <w:tcW w:w="1144" w:type="dxa"/>
            <w:gridSpan w:val="2"/>
            <w:shd w:val="clear" w:color="auto" w:fill="FFFFFF" w:themeFill="background1"/>
            <w:vAlign w:val="center"/>
          </w:tcPr>
          <w:p w14:paraId="64762A8B"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21</w:t>
            </w:r>
          </w:p>
        </w:tc>
      </w:tr>
      <w:tr w:rsidR="003E24E0" w:rsidRPr="003E24E0" w14:paraId="52805050" w14:textId="77777777" w:rsidTr="003E24E0">
        <w:tc>
          <w:tcPr>
            <w:tcW w:w="849" w:type="dxa"/>
            <w:vMerge/>
            <w:shd w:val="clear" w:color="auto" w:fill="FFFFFF" w:themeFill="background1"/>
            <w:vAlign w:val="center"/>
          </w:tcPr>
          <w:p w14:paraId="6CA7A5BE"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768E6E0B"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mostly /completely</w:t>
            </w:r>
          </w:p>
        </w:tc>
        <w:tc>
          <w:tcPr>
            <w:tcW w:w="2271" w:type="dxa"/>
            <w:gridSpan w:val="5"/>
            <w:shd w:val="clear" w:color="auto" w:fill="FFFFFF" w:themeFill="background1"/>
            <w:vAlign w:val="center"/>
          </w:tcPr>
          <w:p w14:paraId="51209E4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10</w:t>
            </w:r>
          </w:p>
        </w:tc>
        <w:tc>
          <w:tcPr>
            <w:tcW w:w="2122" w:type="dxa"/>
            <w:gridSpan w:val="4"/>
            <w:shd w:val="clear" w:color="auto" w:fill="FFFFFF" w:themeFill="background1"/>
            <w:vAlign w:val="center"/>
          </w:tcPr>
          <w:p w14:paraId="6B659EA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11</w:t>
            </w:r>
          </w:p>
        </w:tc>
        <w:tc>
          <w:tcPr>
            <w:tcW w:w="1144" w:type="dxa"/>
            <w:gridSpan w:val="2"/>
            <w:shd w:val="clear" w:color="auto" w:fill="FFFFFF" w:themeFill="background1"/>
            <w:vAlign w:val="center"/>
          </w:tcPr>
          <w:p w14:paraId="34844CBA"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21</w:t>
            </w:r>
          </w:p>
        </w:tc>
      </w:tr>
      <w:tr w:rsidR="003E24E0" w:rsidRPr="003E24E0" w14:paraId="78185D92" w14:textId="77777777" w:rsidTr="003E24E0">
        <w:tc>
          <w:tcPr>
            <w:tcW w:w="3966" w:type="dxa"/>
            <w:gridSpan w:val="2"/>
            <w:shd w:val="clear" w:color="auto" w:fill="FFFFFF" w:themeFill="background1"/>
            <w:vAlign w:val="center"/>
          </w:tcPr>
          <w:p w14:paraId="1F95F79D"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271" w:type="dxa"/>
            <w:gridSpan w:val="5"/>
            <w:shd w:val="clear" w:color="auto" w:fill="FFFFFF" w:themeFill="background1"/>
            <w:vAlign w:val="center"/>
          </w:tcPr>
          <w:p w14:paraId="574900C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23</w:t>
            </w:r>
          </w:p>
        </w:tc>
        <w:tc>
          <w:tcPr>
            <w:tcW w:w="2122" w:type="dxa"/>
            <w:gridSpan w:val="4"/>
            <w:shd w:val="clear" w:color="auto" w:fill="FFFFFF" w:themeFill="background1"/>
            <w:vAlign w:val="center"/>
          </w:tcPr>
          <w:p w14:paraId="26AEA0D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19</w:t>
            </w:r>
          </w:p>
        </w:tc>
        <w:tc>
          <w:tcPr>
            <w:tcW w:w="1144" w:type="dxa"/>
            <w:gridSpan w:val="2"/>
            <w:shd w:val="clear" w:color="auto" w:fill="FFFFFF" w:themeFill="background1"/>
            <w:vAlign w:val="center"/>
          </w:tcPr>
          <w:p w14:paraId="145E135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42</w:t>
            </w:r>
          </w:p>
        </w:tc>
      </w:tr>
      <w:tr w:rsidR="003E24E0" w:rsidRPr="003E24E0" w14:paraId="4E28A753" w14:textId="77777777" w:rsidTr="003E24E0">
        <w:tc>
          <w:tcPr>
            <w:tcW w:w="9503" w:type="dxa"/>
            <w:gridSpan w:val="13"/>
            <w:shd w:val="clear" w:color="auto" w:fill="FFFFFF" w:themeFill="background1"/>
            <w:vAlign w:val="center"/>
          </w:tcPr>
          <w:p w14:paraId="59CAA4F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3"/>
                <w:szCs w:val="23"/>
              </w:rPr>
              <w:t>=0.22, df=1,exact p=0.637</w:t>
            </w:r>
          </w:p>
        </w:tc>
      </w:tr>
      <w:tr w:rsidR="003E24E0" w:rsidRPr="003E24E0" w14:paraId="6359A9B0" w14:textId="77777777" w:rsidTr="003E24E0">
        <w:tc>
          <w:tcPr>
            <w:tcW w:w="3966" w:type="dxa"/>
            <w:gridSpan w:val="2"/>
            <w:vMerge w:val="restart"/>
            <w:shd w:val="clear" w:color="auto" w:fill="F2F2F2" w:themeFill="background1" w:themeFillShade="F2"/>
            <w:vAlign w:val="center"/>
          </w:tcPr>
          <w:p w14:paraId="08A7E915"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Employment status</w:t>
            </w:r>
            <w:r w:rsidRPr="003E24E0">
              <w:rPr>
                <w:rFonts w:asciiTheme="majorHAnsi" w:hAnsiTheme="majorHAnsi" w:cstheme="majorHAnsi"/>
                <w:b/>
                <w:color w:val="000000"/>
                <w:sz w:val="23"/>
                <w:szCs w:val="23"/>
                <w:vertAlign w:val="superscript"/>
              </w:rPr>
              <w:t>b</w:t>
            </w:r>
            <w:r w:rsidRPr="003E24E0">
              <w:rPr>
                <w:rFonts w:asciiTheme="majorHAnsi" w:hAnsiTheme="majorHAnsi" w:cstheme="majorHAnsi"/>
                <w:b/>
                <w:color w:val="000000"/>
                <w:sz w:val="23"/>
                <w:szCs w:val="23"/>
              </w:rPr>
              <w:t xml:space="preserve"> </w:t>
            </w:r>
          </w:p>
        </w:tc>
        <w:tc>
          <w:tcPr>
            <w:tcW w:w="5537" w:type="dxa"/>
            <w:gridSpan w:val="11"/>
            <w:shd w:val="clear" w:color="auto" w:fill="F2F2F2" w:themeFill="background1" w:themeFillShade="F2"/>
            <w:vAlign w:val="center"/>
          </w:tcPr>
          <w:p w14:paraId="2CA57A8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7607B9C3" w14:textId="77777777" w:rsidTr="003E24E0">
        <w:tc>
          <w:tcPr>
            <w:tcW w:w="3966" w:type="dxa"/>
            <w:gridSpan w:val="2"/>
            <w:vMerge/>
            <w:shd w:val="clear" w:color="auto" w:fill="F2F2F2" w:themeFill="background1" w:themeFillShade="F2"/>
            <w:vAlign w:val="center"/>
          </w:tcPr>
          <w:p w14:paraId="01CFA453"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1563" w:type="dxa"/>
            <w:gridSpan w:val="2"/>
            <w:shd w:val="clear" w:color="auto" w:fill="F2F2F2" w:themeFill="background1" w:themeFillShade="F2"/>
            <w:vAlign w:val="bottom"/>
          </w:tcPr>
          <w:p w14:paraId="15DFC06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paid work</w:t>
            </w:r>
          </w:p>
        </w:tc>
        <w:tc>
          <w:tcPr>
            <w:tcW w:w="3118" w:type="dxa"/>
            <w:gridSpan w:val="8"/>
            <w:shd w:val="clear" w:color="auto" w:fill="F2F2F2" w:themeFill="background1" w:themeFillShade="F2"/>
            <w:vAlign w:val="bottom"/>
          </w:tcPr>
          <w:p w14:paraId="43E4BE0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illness/disability or job-seeking</w:t>
            </w:r>
          </w:p>
        </w:tc>
        <w:tc>
          <w:tcPr>
            <w:tcW w:w="856" w:type="dxa"/>
            <w:shd w:val="clear" w:color="auto" w:fill="F2F2F2" w:themeFill="background1" w:themeFillShade="F2"/>
            <w:vAlign w:val="bottom"/>
          </w:tcPr>
          <w:p w14:paraId="395B137F"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14F2208C" w14:textId="77777777" w:rsidTr="003E24E0">
        <w:trPr>
          <w:trHeight w:val="510"/>
        </w:trPr>
        <w:tc>
          <w:tcPr>
            <w:tcW w:w="849" w:type="dxa"/>
            <w:vMerge w:val="restart"/>
            <w:shd w:val="clear" w:color="auto" w:fill="F2F2F2" w:themeFill="background1" w:themeFillShade="F2"/>
            <w:vAlign w:val="center"/>
          </w:tcPr>
          <w:p w14:paraId="216E6ABF"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117" w:type="dxa"/>
            <w:shd w:val="clear" w:color="auto" w:fill="F2F2F2" w:themeFill="background1" w:themeFillShade="F2"/>
            <w:vAlign w:val="center"/>
          </w:tcPr>
          <w:p w14:paraId="2401F36F"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paid work </w:t>
            </w:r>
          </w:p>
        </w:tc>
        <w:tc>
          <w:tcPr>
            <w:tcW w:w="1563" w:type="dxa"/>
            <w:gridSpan w:val="2"/>
            <w:shd w:val="clear" w:color="auto" w:fill="F2F2F2" w:themeFill="background1" w:themeFillShade="F2"/>
            <w:vAlign w:val="center"/>
          </w:tcPr>
          <w:p w14:paraId="79E4BF30"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5</w:t>
            </w:r>
          </w:p>
        </w:tc>
        <w:tc>
          <w:tcPr>
            <w:tcW w:w="3118" w:type="dxa"/>
            <w:gridSpan w:val="8"/>
            <w:shd w:val="clear" w:color="auto" w:fill="F2F2F2" w:themeFill="background1" w:themeFillShade="F2"/>
            <w:vAlign w:val="center"/>
          </w:tcPr>
          <w:p w14:paraId="57879AC8"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0</w:t>
            </w:r>
          </w:p>
        </w:tc>
        <w:tc>
          <w:tcPr>
            <w:tcW w:w="856" w:type="dxa"/>
            <w:shd w:val="clear" w:color="auto" w:fill="F2F2F2" w:themeFill="background1" w:themeFillShade="F2"/>
            <w:vAlign w:val="center"/>
          </w:tcPr>
          <w:p w14:paraId="0849DEB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w:t>
            </w:r>
          </w:p>
        </w:tc>
      </w:tr>
      <w:tr w:rsidR="003E24E0" w:rsidRPr="003E24E0" w14:paraId="018EE7FD" w14:textId="77777777" w:rsidTr="003E24E0">
        <w:trPr>
          <w:trHeight w:val="618"/>
        </w:trPr>
        <w:tc>
          <w:tcPr>
            <w:tcW w:w="849" w:type="dxa"/>
            <w:vMerge/>
            <w:shd w:val="clear" w:color="auto" w:fill="F2F2F2" w:themeFill="background1" w:themeFillShade="F2"/>
            <w:vAlign w:val="center"/>
          </w:tcPr>
          <w:p w14:paraId="27D75D53"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0C23F10D"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unable to work due to illness/ disability or job-seeking</w:t>
            </w:r>
          </w:p>
        </w:tc>
        <w:tc>
          <w:tcPr>
            <w:tcW w:w="1563" w:type="dxa"/>
            <w:gridSpan w:val="2"/>
            <w:shd w:val="clear" w:color="auto" w:fill="F2F2F2" w:themeFill="background1" w:themeFillShade="F2"/>
            <w:vAlign w:val="center"/>
          </w:tcPr>
          <w:p w14:paraId="59E34687"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0</w:t>
            </w:r>
          </w:p>
        </w:tc>
        <w:tc>
          <w:tcPr>
            <w:tcW w:w="3118" w:type="dxa"/>
            <w:gridSpan w:val="8"/>
            <w:shd w:val="clear" w:color="auto" w:fill="F2F2F2" w:themeFill="background1" w:themeFillShade="F2"/>
            <w:vAlign w:val="center"/>
          </w:tcPr>
          <w:p w14:paraId="7F159BD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15</w:t>
            </w:r>
          </w:p>
        </w:tc>
        <w:tc>
          <w:tcPr>
            <w:tcW w:w="856" w:type="dxa"/>
            <w:shd w:val="clear" w:color="auto" w:fill="F2F2F2" w:themeFill="background1" w:themeFillShade="F2"/>
            <w:vAlign w:val="center"/>
          </w:tcPr>
          <w:p w14:paraId="7B081EB4"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15</w:t>
            </w:r>
          </w:p>
        </w:tc>
      </w:tr>
      <w:tr w:rsidR="003E24E0" w:rsidRPr="003E24E0" w14:paraId="6797FAE2" w14:textId="77777777" w:rsidTr="003E24E0">
        <w:tc>
          <w:tcPr>
            <w:tcW w:w="3966" w:type="dxa"/>
            <w:gridSpan w:val="2"/>
            <w:shd w:val="clear" w:color="auto" w:fill="F2F2F2" w:themeFill="background1" w:themeFillShade="F2"/>
            <w:vAlign w:val="center"/>
          </w:tcPr>
          <w:p w14:paraId="62668D7B"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1563" w:type="dxa"/>
            <w:gridSpan w:val="2"/>
            <w:shd w:val="clear" w:color="auto" w:fill="F2F2F2" w:themeFill="background1" w:themeFillShade="F2"/>
            <w:vAlign w:val="center"/>
          </w:tcPr>
          <w:p w14:paraId="134E86D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5</w:t>
            </w:r>
          </w:p>
        </w:tc>
        <w:tc>
          <w:tcPr>
            <w:tcW w:w="3118" w:type="dxa"/>
            <w:gridSpan w:val="8"/>
            <w:shd w:val="clear" w:color="auto" w:fill="F2F2F2" w:themeFill="background1" w:themeFillShade="F2"/>
            <w:vAlign w:val="center"/>
          </w:tcPr>
          <w:p w14:paraId="4697E5A2"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15</w:t>
            </w:r>
          </w:p>
        </w:tc>
        <w:tc>
          <w:tcPr>
            <w:tcW w:w="856" w:type="dxa"/>
            <w:shd w:val="clear" w:color="auto" w:fill="F2F2F2" w:themeFill="background1" w:themeFillShade="F2"/>
            <w:vAlign w:val="center"/>
          </w:tcPr>
          <w:p w14:paraId="4C51578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20</w:t>
            </w:r>
          </w:p>
        </w:tc>
      </w:tr>
      <w:tr w:rsidR="003E24E0" w:rsidRPr="003E24E0" w14:paraId="7DB98BDF" w14:textId="77777777" w:rsidTr="003E24E0">
        <w:tc>
          <w:tcPr>
            <w:tcW w:w="9503" w:type="dxa"/>
            <w:gridSpan w:val="13"/>
            <w:shd w:val="clear" w:color="auto" w:fill="F2F2F2" w:themeFill="background1" w:themeFillShade="F2"/>
            <w:vAlign w:val="center"/>
          </w:tcPr>
          <w:p w14:paraId="4C80A15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2"/>
                <w:szCs w:val="24"/>
              </w:rPr>
              <w:t>= 0.00, p=1.00</w:t>
            </w:r>
          </w:p>
        </w:tc>
      </w:tr>
      <w:tr w:rsidR="003E24E0" w:rsidRPr="003E24E0" w14:paraId="335E99D2" w14:textId="77777777" w:rsidTr="003E24E0">
        <w:tc>
          <w:tcPr>
            <w:tcW w:w="3966" w:type="dxa"/>
            <w:gridSpan w:val="2"/>
            <w:vMerge w:val="restart"/>
            <w:shd w:val="clear" w:color="auto" w:fill="FFFFFF" w:themeFill="background1"/>
            <w:vAlign w:val="center"/>
          </w:tcPr>
          <w:p w14:paraId="5237D5FC" w14:textId="77777777" w:rsidR="003E24E0" w:rsidRPr="003E24E0" w:rsidRDefault="003E24E0" w:rsidP="003E24E0">
            <w:pPr>
              <w:spacing w:line="240" w:lineRule="auto"/>
              <w:rPr>
                <w:rFonts w:asciiTheme="majorHAnsi" w:hAnsiTheme="majorHAnsi" w:cstheme="majorHAnsi"/>
                <w:color w:val="000000"/>
                <w:sz w:val="23"/>
                <w:szCs w:val="23"/>
              </w:rPr>
            </w:pPr>
            <w:r w:rsidRPr="003E24E0">
              <w:rPr>
                <w:rFonts w:asciiTheme="majorHAnsi" w:hAnsiTheme="majorHAnsi" w:cstheme="majorHAnsi"/>
                <w:b/>
                <w:color w:val="000000"/>
                <w:sz w:val="23"/>
                <w:szCs w:val="23"/>
              </w:rPr>
              <w:t>Satisfaction with capacity for work (WHOQOL-BREF q18)</w:t>
            </w:r>
            <w:r w:rsidRPr="003E24E0">
              <w:rPr>
                <w:rFonts w:asciiTheme="majorHAnsi" w:hAnsiTheme="majorHAnsi" w:cstheme="majorHAnsi"/>
                <w:b/>
                <w:color w:val="000000"/>
                <w:sz w:val="23"/>
                <w:szCs w:val="23"/>
                <w:vertAlign w:val="superscript"/>
              </w:rPr>
              <w:t>d</w:t>
            </w:r>
          </w:p>
        </w:tc>
        <w:tc>
          <w:tcPr>
            <w:tcW w:w="4681" w:type="dxa"/>
            <w:gridSpan w:val="10"/>
            <w:shd w:val="clear" w:color="auto" w:fill="FFFFFF" w:themeFill="background1"/>
            <w:vAlign w:val="center"/>
          </w:tcPr>
          <w:p w14:paraId="4318F4A5" w14:textId="77777777" w:rsidR="003E24E0" w:rsidRPr="003E24E0" w:rsidRDefault="003E24E0" w:rsidP="003E24E0">
            <w:pPr>
              <w:spacing w:line="240" w:lineRule="auto"/>
              <w:jc w:val="center"/>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T5 (n)</w:t>
            </w:r>
          </w:p>
        </w:tc>
        <w:tc>
          <w:tcPr>
            <w:tcW w:w="856" w:type="dxa"/>
            <w:shd w:val="clear" w:color="auto" w:fill="FFFFFF" w:themeFill="background1"/>
            <w:vAlign w:val="center"/>
          </w:tcPr>
          <w:p w14:paraId="2F6E3E73" w14:textId="77777777" w:rsidR="003E24E0" w:rsidRPr="003E24E0" w:rsidRDefault="003E24E0" w:rsidP="003E24E0">
            <w:pPr>
              <w:spacing w:line="240" w:lineRule="auto"/>
              <w:jc w:val="center"/>
              <w:rPr>
                <w:rFonts w:asciiTheme="majorHAnsi" w:hAnsiTheme="majorHAnsi" w:cstheme="majorHAnsi"/>
                <w:color w:val="000000"/>
                <w:sz w:val="23"/>
                <w:szCs w:val="23"/>
              </w:rPr>
            </w:pPr>
          </w:p>
        </w:tc>
      </w:tr>
      <w:tr w:rsidR="003E24E0" w:rsidRPr="003E24E0" w14:paraId="45A496F8" w14:textId="77777777" w:rsidTr="003E24E0">
        <w:tc>
          <w:tcPr>
            <w:tcW w:w="3966" w:type="dxa"/>
            <w:gridSpan w:val="2"/>
            <w:vMerge/>
            <w:shd w:val="clear" w:color="auto" w:fill="FFFFFF" w:themeFill="background1"/>
            <w:vAlign w:val="center"/>
          </w:tcPr>
          <w:p w14:paraId="4F3FD12C"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6" w:type="dxa"/>
            <w:gridSpan w:val="4"/>
            <w:shd w:val="clear" w:color="auto" w:fill="FFFFFF" w:themeFill="background1"/>
            <w:vAlign w:val="center"/>
          </w:tcPr>
          <w:p w14:paraId="5E48748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very dissat. /dissat </w:t>
            </w:r>
          </w:p>
        </w:tc>
        <w:tc>
          <w:tcPr>
            <w:tcW w:w="1134" w:type="dxa"/>
            <w:gridSpan w:val="4"/>
            <w:shd w:val="clear" w:color="auto" w:fill="FFFFFF" w:themeFill="background1"/>
            <w:vAlign w:val="center"/>
          </w:tcPr>
          <w:p w14:paraId="1CAC30D2"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 xml:space="preserve">neither </w:t>
            </w:r>
          </w:p>
        </w:tc>
        <w:tc>
          <w:tcPr>
            <w:tcW w:w="1421" w:type="dxa"/>
            <w:gridSpan w:val="2"/>
            <w:shd w:val="clear" w:color="auto" w:fill="FFFFFF" w:themeFill="background1"/>
          </w:tcPr>
          <w:p w14:paraId="14D9BBD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w:t>
            </w:r>
          </w:p>
        </w:tc>
        <w:tc>
          <w:tcPr>
            <w:tcW w:w="856" w:type="dxa"/>
            <w:shd w:val="clear" w:color="auto" w:fill="FFFFFF" w:themeFill="background1"/>
            <w:vAlign w:val="center"/>
          </w:tcPr>
          <w:p w14:paraId="0007C887"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63E62C42" w14:textId="77777777" w:rsidTr="003E24E0">
        <w:tc>
          <w:tcPr>
            <w:tcW w:w="849" w:type="dxa"/>
            <w:vMerge w:val="restart"/>
            <w:shd w:val="clear" w:color="auto" w:fill="FFFFFF" w:themeFill="background1"/>
            <w:vAlign w:val="center"/>
          </w:tcPr>
          <w:p w14:paraId="56407D36"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T0 (n)</w:t>
            </w:r>
          </w:p>
        </w:tc>
        <w:tc>
          <w:tcPr>
            <w:tcW w:w="3117" w:type="dxa"/>
            <w:shd w:val="clear" w:color="auto" w:fill="FFFFFF" w:themeFill="background1"/>
            <w:vAlign w:val="center"/>
          </w:tcPr>
          <w:p w14:paraId="03107549"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dissat. /dissat. (n)</w:t>
            </w:r>
          </w:p>
        </w:tc>
        <w:tc>
          <w:tcPr>
            <w:tcW w:w="2126" w:type="dxa"/>
            <w:gridSpan w:val="4"/>
            <w:shd w:val="clear" w:color="auto" w:fill="FFFFFF" w:themeFill="background1"/>
            <w:vAlign w:val="bottom"/>
          </w:tcPr>
          <w:p w14:paraId="29701DE1"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14</w:t>
            </w:r>
          </w:p>
        </w:tc>
        <w:tc>
          <w:tcPr>
            <w:tcW w:w="1134" w:type="dxa"/>
            <w:gridSpan w:val="4"/>
            <w:shd w:val="clear" w:color="auto" w:fill="FFFFFF" w:themeFill="background1"/>
            <w:vAlign w:val="bottom"/>
          </w:tcPr>
          <w:p w14:paraId="4D37089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4</w:t>
            </w:r>
          </w:p>
        </w:tc>
        <w:tc>
          <w:tcPr>
            <w:tcW w:w="1421" w:type="dxa"/>
            <w:gridSpan w:val="2"/>
            <w:shd w:val="clear" w:color="auto" w:fill="FFFFFF" w:themeFill="background1"/>
            <w:vAlign w:val="bottom"/>
          </w:tcPr>
          <w:p w14:paraId="5351A77A"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w:t>
            </w:r>
          </w:p>
        </w:tc>
        <w:tc>
          <w:tcPr>
            <w:tcW w:w="856" w:type="dxa"/>
            <w:shd w:val="clear" w:color="auto" w:fill="FFFFFF" w:themeFill="background1"/>
            <w:vAlign w:val="bottom"/>
          </w:tcPr>
          <w:p w14:paraId="7E92E19C"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19</w:t>
            </w:r>
          </w:p>
        </w:tc>
      </w:tr>
      <w:tr w:rsidR="003E24E0" w:rsidRPr="003E24E0" w14:paraId="25E2120B" w14:textId="77777777" w:rsidTr="003E24E0">
        <w:tc>
          <w:tcPr>
            <w:tcW w:w="849" w:type="dxa"/>
            <w:vMerge/>
            <w:shd w:val="clear" w:color="auto" w:fill="FFFFFF" w:themeFill="background1"/>
            <w:vAlign w:val="center"/>
          </w:tcPr>
          <w:p w14:paraId="103CD34B"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0882ACA1"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neither (n)</w:t>
            </w:r>
          </w:p>
        </w:tc>
        <w:tc>
          <w:tcPr>
            <w:tcW w:w="2126" w:type="dxa"/>
            <w:gridSpan w:val="4"/>
            <w:shd w:val="clear" w:color="auto" w:fill="FFFFFF" w:themeFill="background1"/>
            <w:vAlign w:val="bottom"/>
          </w:tcPr>
          <w:p w14:paraId="182561C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6</w:t>
            </w:r>
          </w:p>
        </w:tc>
        <w:tc>
          <w:tcPr>
            <w:tcW w:w="1134" w:type="dxa"/>
            <w:gridSpan w:val="4"/>
            <w:shd w:val="clear" w:color="auto" w:fill="FFFFFF" w:themeFill="background1"/>
            <w:vAlign w:val="bottom"/>
          </w:tcPr>
          <w:p w14:paraId="6D25A99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4</w:t>
            </w:r>
          </w:p>
        </w:tc>
        <w:tc>
          <w:tcPr>
            <w:tcW w:w="1421" w:type="dxa"/>
            <w:gridSpan w:val="2"/>
            <w:shd w:val="clear" w:color="auto" w:fill="FFFFFF" w:themeFill="background1"/>
            <w:vAlign w:val="bottom"/>
          </w:tcPr>
          <w:p w14:paraId="58E922C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1</w:t>
            </w:r>
          </w:p>
        </w:tc>
        <w:tc>
          <w:tcPr>
            <w:tcW w:w="856" w:type="dxa"/>
            <w:shd w:val="clear" w:color="auto" w:fill="FFFFFF" w:themeFill="background1"/>
            <w:vAlign w:val="bottom"/>
          </w:tcPr>
          <w:p w14:paraId="02E853C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11</w:t>
            </w:r>
          </w:p>
        </w:tc>
      </w:tr>
      <w:tr w:rsidR="003E24E0" w:rsidRPr="003E24E0" w14:paraId="382D39E0" w14:textId="77777777" w:rsidTr="003E24E0">
        <w:tc>
          <w:tcPr>
            <w:tcW w:w="849" w:type="dxa"/>
            <w:vMerge/>
            <w:shd w:val="clear" w:color="auto" w:fill="FFFFFF" w:themeFill="background1"/>
            <w:vAlign w:val="center"/>
          </w:tcPr>
          <w:p w14:paraId="6CDAFE4C"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285A9356"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very sat. / sat. (n)</w:t>
            </w:r>
          </w:p>
        </w:tc>
        <w:tc>
          <w:tcPr>
            <w:tcW w:w="2126" w:type="dxa"/>
            <w:gridSpan w:val="4"/>
            <w:shd w:val="clear" w:color="auto" w:fill="FFFFFF" w:themeFill="background1"/>
            <w:vAlign w:val="bottom"/>
          </w:tcPr>
          <w:p w14:paraId="35D3091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2</w:t>
            </w:r>
          </w:p>
        </w:tc>
        <w:tc>
          <w:tcPr>
            <w:tcW w:w="1134" w:type="dxa"/>
            <w:gridSpan w:val="4"/>
            <w:shd w:val="clear" w:color="auto" w:fill="FFFFFF" w:themeFill="background1"/>
            <w:vAlign w:val="bottom"/>
          </w:tcPr>
          <w:p w14:paraId="7C1139DB"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2</w:t>
            </w:r>
          </w:p>
        </w:tc>
        <w:tc>
          <w:tcPr>
            <w:tcW w:w="1421" w:type="dxa"/>
            <w:gridSpan w:val="2"/>
            <w:shd w:val="clear" w:color="auto" w:fill="FFFFFF" w:themeFill="background1"/>
            <w:vAlign w:val="bottom"/>
          </w:tcPr>
          <w:p w14:paraId="3BE579B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Calibri" w:hAnsi="Calibri" w:cs="Calibri"/>
                <w:color w:val="000000"/>
                <w:sz w:val="22"/>
              </w:rPr>
              <w:t>7</w:t>
            </w:r>
          </w:p>
        </w:tc>
        <w:tc>
          <w:tcPr>
            <w:tcW w:w="856" w:type="dxa"/>
            <w:shd w:val="clear" w:color="auto" w:fill="FFFFFF" w:themeFill="background1"/>
            <w:vAlign w:val="bottom"/>
          </w:tcPr>
          <w:p w14:paraId="6D7B8F1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11</w:t>
            </w:r>
          </w:p>
        </w:tc>
      </w:tr>
      <w:tr w:rsidR="003E24E0" w:rsidRPr="003E24E0" w14:paraId="75CF8929" w14:textId="77777777" w:rsidTr="003E24E0">
        <w:tc>
          <w:tcPr>
            <w:tcW w:w="3966" w:type="dxa"/>
            <w:gridSpan w:val="2"/>
            <w:shd w:val="clear" w:color="auto" w:fill="FFFFFF" w:themeFill="background1"/>
            <w:vAlign w:val="center"/>
          </w:tcPr>
          <w:p w14:paraId="3A121C05"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6" w:type="dxa"/>
            <w:gridSpan w:val="4"/>
            <w:shd w:val="clear" w:color="auto" w:fill="FFFFFF" w:themeFill="background1"/>
            <w:vAlign w:val="bottom"/>
          </w:tcPr>
          <w:p w14:paraId="63C9B6E5"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22</w:t>
            </w:r>
          </w:p>
        </w:tc>
        <w:tc>
          <w:tcPr>
            <w:tcW w:w="1134" w:type="dxa"/>
            <w:gridSpan w:val="4"/>
            <w:shd w:val="clear" w:color="auto" w:fill="FFFFFF" w:themeFill="background1"/>
            <w:vAlign w:val="bottom"/>
          </w:tcPr>
          <w:p w14:paraId="4C7A492E"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10</w:t>
            </w:r>
          </w:p>
        </w:tc>
        <w:tc>
          <w:tcPr>
            <w:tcW w:w="1421" w:type="dxa"/>
            <w:gridSpan w:val="2"/>
            <w:shd w:val="clear" w:color="auto" w:fill="FFFFFF" w:themeFill="background1"/>
            <w:vAlign w:val="bottom"/>
          </w:tcPr>
          <w:p w14:paraId="0A564953"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Calibri" w:hAnsi="Calibri" w:cs="Calibri"/>
                <w:color w:val="000000"/>
                <w:sz w:val="22"/>
              </w:rPr>
              <w:t>9</w:t>
            </w:r>
          </w:p>
        </w:tc>
        <w:tc>
          <w:tcPr>
            <w:tcW w:w="856" w:type="dxa"/>
            <w:shd w:val="clear" w:color="auto" w:fill="FFFFFF" w:themeFill="background1"/>
            <w:vAlign w:val="bottom"/>
          </w:tcPr>
          <w:p w14:paraId="2B479FF0"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41</w:t>
            </w:r>
          </w:p>
        </w:tc>
      </w:tr>
      <w:tr w:rsidR="003E24E0" w:rsidRPr="003E24E0" w14:paraId="346FF74D" w14:textId="77777777" w:rsidTr="003E24E0">
        <w:tc>
          <w:tcPr>
            <w:tcW w:w="9503" w:type="dxa"/>
            <w:gridSpan w:val="13"/>
            <w:shd w:val="clear" w:color="auto" w:fill="FFFFFF" w:themeFill="background1"/>
            <w:vAlign w:val="center"/>
          </w:tcPr>
          <w:p w14:paraId="35CDD4F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Symmetry Test: Chisq=1.07 (df=3), p=0.785</w:t>
            </w:r>
          </w:p>
        </w:tc>
      </w:tr>
      <w:tr w:rsidR="003E24E0" w:rsidRPr="003E24E0" w14:paraId="445F8E41" w14:textId="77777777" w:rsidTr="003E24E0">
        <w:tc>
          <w:tcPr>
            <w:tcW w:w="4536" w:type="dxa"/>
            <w:gridSpan w:val="3"/>
            <w:vMerge w:val="restart"/>
            <w:shd w:val="clear" w:color="auto" w:fill="F2F2F2" w:themeFill="background1" w:themeFillShade="F2"/>
            <w:vAlign w:val="center"/>
          </w:tcPr>
          <w:p w14:paraId="466F0A35" w14:textId="77777777" w:rsidR="003E24E0" w:rsidRPr="003E24E0" w:rsidRDefault="003E24E0" w:rsidP="003E24E0">
            <w:pPr>
              <w:spacing w:line="240" w:lineRule="auto"/>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I am satisfied with how I spend my free time</w:t>
            </w:r>
            <w:r w:rsidRPr="003E24E0">
              <w:rPr>
                <w:rFonts w:asciiTheme="majorHAnsi" w:hAnsiTheme="majorHAnsi" w:cstheme="majorHAnsi"/>
                <w:b/>
                <w:color w:val="000000"/>
                <w:sz w:val="23"/>
                <w:szCs w:val="23"/>
                <w:vertAlign w:val="superscript"/>
              </w:rPr>
              <w:t>e</w:t>
            </w:r>
          </w:p>
        </w:tc>
        <w:tc>
          <w:tcPr>
            <w:tcW w:w="4967" w:type="dxa"/>
            <w:gridSpan w:val="10"/>
            <w:shd w:val="clear" w:color="auto" w:fill="F2F2F2" w:themeFill="background1" w:themeFillShade="F2"/>
            <w:vAlign w:val="center"/>
          </w:tcPr>
          <w:p w14:paraId="2CE766C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b/>
                <w:color w:val="000000"/>
                <w:sz w:val="23"/>
                <w:szCs w:val="23"/>
              </w:rPr>
              <w:t>T5 (n)</w:t>
            </w:r>
          </w:p>
        </w:tc>
      </w:tr>
      <w:tr w:rsidR="003E24E0" w:rsidRPr="003E24E0" w14:paraId="01BC027D" w14:textId="77777777" w:rsidTr="003E24E0">
        <w:tc>
          <w:tcPr>
            <w:tcW w:w="4536" w:type="dxa"/>
            <w:gridSpan w:val="3"/>
            <w:vMerge/>
            <w:shd w:val="clear" w:color="auto" w:fill="F2F2F2" w:themeFill="background1" w:themeFillShade="F2"/>
            <w:vAlign w:val="center"/>
          </w:tcPr>
          <w:p w14:paraId="20E12DE7" w14:textId="77777777" w:rsidR="003E24E0" w:rsidRPr="003E24E0" w:rsidRDefault="003E24E0" w:rsidP="003E24E0">
            <w:pPr>
              <w:spacing w:line="240" w:lineRule="auto"/>
              <w:jc w:val="center"/>
              <w:rPr>
                <w:rFonts w:asciiTheme="majorHAnsi" w:hAnsiTheme="majorHAnsi" w:cstheme="majorHAnsi"/>
                <w:color w:val="000000"/>
                <w:sz w:val="23"/>
                <w:szCs w:val="23"/>
              </w:rPr>
            </w:pPr>
          </w:p>
        </w:tc>
        <w:tc>
          <w:tcPr>
            <w:tcW w:w="2127" w:type="dxa"/>
            <w:gridSpan w:val="5"/>
            <w:shd w:val="clear" w:color="auto" w:fill="F2F2F2" w:themeFill="background1" w:themeFillShade="F2"/>
            <w:vAlign w:val="center"/>
          </w:tcPr>
          <w:p w14:paraId="79AACC09"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1984" w:type="dxa"/>
            <w:gridSpan w:val="4"/>
            <w:shd w:val="clear" w:color="auto" w:fill="F2F2F2" w:themeFill="background1" w:themeFillShade="F2"/>
          </w:tcPr>
          <w:p w14:paraId="28625C4C"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856" w:type="dxa"/>
            <w:shd w:val="clear" w:color="auto" w:fill="F2F2F2" w:themeFill="background1" w:themeFillShade="F2"/>
            <w:vAlign w:val="center"/>
          </w:tcPr>
          <w:p w14:paraId="607BA028"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r>
      <w:tr w:rsidR="003E24E0" w:rsidRPr="003E24E0" w14:paraId="2ACBFCA0" w14:textId="77777777" w:rsidTr="003E24E0">
        <w:tc>
          <w:tcPr>
            <w:tcW w:w="849" w:type="dxa"/>
            <w:vMerge w:val="restart"/>
            <w:shd w:val="clear" w:color="auto" w:fill="F2F2F2" w:themeFill="background1" w:themeFillShade="F2"/>
            <w:vAlign w:val="center"/>
          </w:tcPr>
          <w:p w14:paraId="24B834BA" w14:textId="77777777" w:rsidR="003E24E0" w:rsidRPr="003E24E0" w:rsidRDefault="003E24E0" w:rsidP="003E24E0">
            <w:pPr>
              <w:spacing w:line="240" w:lineRule="auto"/>
              <w:jc w:val="right"/>
              <w:rPr>
                <w:rFonts w:asciiTheme="majorHAnsi" w:hAnsiTheme="majorHAnsi" w:cstheme="majorHAnsi"/>
                <w:b/>
                <w:color w:val="000000"/>
                <w:sz w:val="23"/>
                <w:szCs w:val="23"/>
              </w:rPr>
            </w:pPr>
            <w:r w:rsidRPr="003E24E0">
              <w:rPr>
                <w:rFonts w:asciiTheme="majorHAnsi" w:hAnsiTheme="majorHAnsi" w:cstheme="majorHAnsi"/>
                <w:b/>
                <w:color w:val="000000"/>
                <w:sz w:val="23"/>
                <w:szCs w:val="23"/>
              </w:rPr>
              <w:t xml:space="preserve">T0 (n) </w:t>
            </w:r>
            <w:r w:rsidRPr="003E24E0">
              <w:rPr>
                <w:rFonts w:asciiTheme="majorHAnsi" w:hAnsiTheme="majorHAnsi" w:cstheme="majorHAnsi"/>
                <w:color w:val="000000"/>
                <w:sz w:val="23"/>
                <w:szCs w:val="23"/>
              </w:rPr>
              <w:t xml:space="preserve"> </w:t>
            </w:r>
          </w:p>
        </w:tc>
        <w:tc>
          <w:tcPr>
            <w:tcW w:w="3687" w:type="dxa"/>
            <w:gridSpan w:val="2"/>
            <w:shd w:val="clear" w:color="auto" w:fill="F2F2F2" w:themeFill="background1" w:themeFillShade="F2"/>
            <w:vAlign w:val="center"/>
          </w:tcPr>
          <w:p w14:paraId="49CB89B5"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true</w:t>
            </w:r>
          </w:p>
        </w:tc>
        <w:tc>
          <w:tcPr>
            <w:tcW w:w="2127" w:type="dxa"/>
            <w:gridSpan w:val="5"/>
            <w:shd w:val="clear" w:color="auto" w:fill="F2F2F2" w:themeFill="background1" w:themeFillShade="F2"/>
            <w:vAlign w:val="bottom"/>
          </w:tcPr>
          <w:p w14:paraId="206EAFD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11</w:t>
            </w:r>
          </w:p>
        </w:tc>
        <w:tc>
          <w:tcPr>
            <w:tcW w:w="1984" w:type="dxa"/>
            <w:gridSpan w:val="4"/>
            <w:shd w:val="clear" w:color="auto" w:fill="F2F2F2" w:themeFill="background1" w:themeFillShade="F2"/>
            <w:vAlign w:val="bottom"/>
          </w:tcPr>
          <w:p w14:paraId="515C585E"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7</w:t>
            </w:r>
          </w:p>
        </w:tc>
        <w:tc>
          <w:tcPr>
            <w:tcW w:w="856" w:type="dxa"/>
            <w:shd w:val="clear" w:color="auto" w:fill="F2F2F2" w:themeFill="background1" w:themeFillShade="F2"/>
            <w:vAlign w:val="bottom"/>
          </w:tcPr>
          <w:p w14:paraId="5EB6EDC1"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18</w:t>
            </w:r>
          </w:p>
        </w:tc>
      </w:tr>
      <w:tr w:rsidR="003E24E0" w:rsidRPr="003E24E0" w14:paraId="2B0B9B71" w14:textId="77777777" w:rsidTr="003E24E0">
        <w:tc>
          <w:tcPr>
            <w:tcW w:w="849" w:type="dxa"/>
            <w:vMerge/>
            <w:shd w:val="clear" w:color="auto" w:fill="F2F2F2" w:themeFill="background1" w:themeFillShade="F2"/>
            <w:vAlign w:val="center"/>
          </w:tcPr>
          <w:p w14:paraId="6EA75519" w14:textId="77777777" w:rsidR="003E24E0" w:rsidRPr="003E24E0" w:rsidRDefault="003E24E0" w:rsidP="003E24E0">
            <w:pPr>
              <w:spacing w:line="240" w:lineRule="auto"/>
              <w:jc w:val="right"/>
              <w:rPr>
                <w:rFonts w:asciiTheme="majorHAnsi" w:hAnsiTheme="majorHAnsi" w:cstheme="majorHAnsi"/>
                <w:color w:val="000000"/>
                <w:sz w:val="23"/>
                <w:szCs w:val="23"/>
              </w:rPr>
            </w:pPr>
          </w:p>
        </w:tc>
        <w:tc>
          <w:tcPr>
            <w:tcW w:w="3687" w:type="dxa"/>
            <w:gridSpan w:val="2"/>
            <w:shd w:val="clear" w:color="auto" w:fill="F2F2F2" w:themeFill="background1" w:themeFillShade="F2"/>
            <w:vAlign w:val="center"/>
          </w:tcPr>
          <w:p w14:paraId="24788B28" w14:textId="77777777" w:rsidR="003E24E0" w:rsidRPr="003E24E0" w:rsidRDefault="003E24E0" w:rsidP="003E24E0">
            <w:pPr>
              <w:spacing w:line="240" w:lineRule="auto"/>
              <w:jc w:val="right"/>
              <w:rPr>
                <w:rFonts w:asciiTheme="majorHAnsi" w:hAnsiTheme="majorHAnsi" w:cstheme="majorHAnsi"/>
                <w:color w:val="000000"/>
                <w:sz w:val="23"/>
                <w:szCs w:val="23"/>
              </w:rPr>
            </w:pPr>
            <w:r w:rsidRPr="003E24E0">
              <w:rPr>
                <w:rFonts w:asciiTheme="majorHAnsi" w:hAnsiTheme="majorHAnsi" w:cstheme="majorHAnsi"/>
                <w:color w:val="000000"/>
                <w:sz w:val="23"/>
                <w:szCs w:val="23"/>
              </w:rPr>
              <w:t>false</w:t>
            </w:r>
          </w:p>
        </w:tc>
        <w:tc>
          <w:tcPr>
            <w:tcW w:w="2127" w:type="dxa"/>
            <w:gridSpan w:val="5"/>
            <w:shd w:val="clear" w:color="auto" w:fill="F2F2F2" w:themeFill="background1" w:themeFillShade="F2"/>
            <w:vAlign w:val="bottom"/>
          </w:tcPr>
          <w:p w14:paraId="3F7F46BD"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6</w:t>
            </w:r>
          </w:p>
        </w:tc>
        <w:tc>
          <w:tcPr>
            <w:tcW w:w="1984" w:type="dxa"/>
            <w:gridSpan w:val="4"/>
            <w:shd w:val="clear" w:color="auto" w:fill="F2F2F2" w:themeFill="background1" w:themeFillShade="F2"/>
            <w:vAlign w:val="bottom"/>
          </w:tcPr>
          <w:p w14:paraId="10C985E6"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color w:val="000000"/>
                <w:sz w:val="23"/>
                <w:szCs w:val="23"/>
              </w:rPr>
              <w:t>19</w:t>
            </w:r>
          </w:p>
        </w:tc>
        <w:tc>
          <w:tcPr>
            <w:tcW w:w="856" w:type="dxa"/>
            <w:shd w:val="clear" w:color="auto" w:fill="F2F2F2" w:themeFill="background1" w:themeFillShade="F2"/>
            <w:vAlign w:val="bottom"/>
          </w:tcPr>
          <w:p w14:paraId="1E2275BD"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24</w:t>
            </w:r>
          </w:p>
        </w:tc>
      </w:tr>
      <w:tr w:rsidR="003E24E0" w:rsidRPr="003E24E0" w14:paraId="0F50980E" w14:textId="77777777" w:rsidTr="003E24E0">
        <w:tc>
          <w:tcPr>
            <w:tcW w:w="4536" w:type="dxa"/>
            <w:gridSpan w:val="3"/>
            <w:shd w:val="clear" w:color="auto" w:fill="F2F2F2" w:themeFill="background1" w:themeFillShade="F2"/>
            <w:vAlign w:val="center"/>
          </w:tcPr>
          <w:p w14:paraId="77571856" w14:textId="77777777" w:rsidR="003E24E0" w:rsidRPr="003E24E0" w:rsidRDefault="003E24E0" w:rsidP="003E24E0">
            <w:pPr>
              <w:spacing w:line="240" w:lineRule="auto"/>
              <w:jc w:val="right"/>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Total</w:t>
            </w:r>
          </w:p>
        </w:tc>
        <w:tc>
          <w:tcPr>
            <w:tcW w:w="2127" w:type="dxa"/>
            <w:gridSpan w:val="5"/>
            <w:shd w:val="clear" w:color="auto" w:fill="F2F2F2" w:themeFill="background1" w:themeFillShade="F2"/>
            <w:vAlign w:val="bottom"/>
          </w:tcPr>
          <w:p w14:paraId="634D96B9"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17</w:t>
            </w:r>
          </w:p>
        </w:tc>
        <w:tc>
          <w:tcPr>
            <w:tcW w:w="1984" w:type="dxa"/>
            <w:gridSpan w:val="4"/>
            <w:shd w:val="clear" w:color="auto" w:fill="F2F2F2" w:themeFill="background1" w:themeFillShade="F2"/>
            <w:vAlign w:val="bottom"/>
          </w:tcPr>
          <w:p w14:paraId="329C1E3C"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25</w:t>
            </w:r>
          </w:p>
        </w:tc>
        <w:tc>
          <w:tcPr>
            <w:tcW w:w="856" w:type="dxa"/>
            <w:shd w:val="clear" w:color="auto" w:fill="F2F2F2" w:themeFill="background1" w:themeFillShade="F2"/>
            <w:vAlign w:val="bottom"/>
          </w:tcPr>
          <w:p w14:paraId="2A40B44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42</w:t>
            </w:r>
          </w:p>
        </w:tc>
      </w:tr>
      <w:tr w:rsidR="003E24E0" w:rsidRPr="003E24E0" w14:paraId="12AE1E71" w14:textId="77777777" w:rsidTr="003E24E0">
        <w:tc>
          <w:tcPr>
            <w:tcW w:w="9503" w:type="dxa"/>
            <w:gridSpan w:val="13"/>
            <w:shd w:val="clear" w:color="auto" w:fill="F2F2F2" w:themeFill="background1" w:themeFillShade="F2"/>
            <w:vAlign w:val="center"/>
          </w:tcPr>
          <w:p w14:paraId="21E61486" w14:textId="77777777" w:rsidR="003E24E0" w:rsidRPr="003E24E0" w:rsidRDefault="003E24E0" w:rsidP="003E24E0">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3"/>
                <w:szCs w:val="23"/>
              </w:rPr>
              <w:t>=0.08 (df 1), exact p=0.782</w:t>
            </w:r>
          </w:p>
        </w:tc>
      </w:tr>
      <w:tr w:rsidR="003E24E0" w:rsidRPr="003E24E0" w14:paraId="36C729DB" w14:textId="77777777" w:rsidTr="003E24E0">
        <w:tc>
          <w:tcPr>
            <w:tcW w:w="9503" w:type="dxa"/>
            <w:gridSpan w:val="13"/>
            <w:shd w:val="clear" w:color="auto" w:fill="F2F2F2" w:themeFill="background1" w:themeFillShade="F2"/>
            <w:vAlign w:val="center"/>
          </w:tcPr>
          <w:p w14:paraId="3CD28CA6"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 xml:space="preserve">a  </w:t>
            </w:r>
            <w:r w:rsidRPr="003E24E0">
              <w:rPr>
                <w:rFonts w:asciiTheme="majorHAnsi" w:hAnsiTheme="majorHAnsi" w:cstheme="majorHAnsi"/>
                <w:color w:val="000000"/>
                <w:sz w:val="22"/>
              </w:rPr>
              <w:t>Response categories collapsed as indicated.</w:t>
            </w:r>
          </w:p>
          <w:p w14:paraId="746A8D99" w14:textId="77777777" w:rsidR="003E24E0" w:rsidRPr="003E24E0" w:rsidRDefault="003E24E0" w:rsidP="003E24E0">
            <w:pPr>
              <w:spacing w:line="240" w:lineRule="auto"/>
              <w:rPr>
                <w:rFonts w:asciiTheme="majorHAnsi" w:hAnsiTheme="majorHAnsi" w:cstheme="majorHAnsi"/>
                <w:color w:val="000000"/>
                <w:sz w:val="22"/>
              </w:rPr>
            </w:pPr>
            <w:r w:rsidRPr="003E24E0">
              <w:rPr>
                <w:rFonts w:asciiTheme="majorHAnsi" w:hAnsiTheme="majorHAnsi" w:cstheme="majorHAnsi"/>
                <w:color w:val="000000"/>
                <w:sz w:val="22"/>
                <w:vertAlign w:val="superscript"/>
              </w:rPr>
              <w:t>b</w:t>
            </w:r>
            <w:r w:rsidRPr="003E24E0">
              <w:rPr>
                <w:rFonts w:asciiTheme="majorHAnsi" w:hAnsiTheme="majorHAnsi" w:cstheme="majorHAnsi"/>
                <w:color w:val="000000"/>
                <w:sz w:val="22"/>
              </w:rPr>
              <w:t xml:space="preserve"> </w:t>
            </w:r>
            <w:r w:rsidRPr="00091AD9">
              <w:rPr>
                <w:rFonts w:asciiTheme="majorHAnsi" w:hAnsiTheme="majorHAnsi" w:cstheme="majorHAnsi"/>
                <w:color w:val="000000"/>
                <w:sz w:val="22"/>
              </w:rPr>
              <w:t>Individuals (n=27/130)</w:t>
            </w:r>
            <w:r w:rsidRPr="003E24E0">
              <w:rPr>
                <w:rFonts w:asciiTheme="majorHAnsi" w:hAnsiTheme="majorHAnsi" w:cstheme="majorHAnsi"/>
                <w:color w:val="000000"/>
                <w:sz w:val="22"/>
              </w:rPr>
              <w:t xml:space="preserve"> reporting ‘Other’ (volunteering, student, maternity/paternity leave, parent/carer, retired) excluded from this analysis.</w:t>
            </w:r>
          </w:p>
        </w:tc>
      </w:tr>
    </w:tbl>
    <w:p w14:paraId="119D9964" w14:textId="77777777" w:rsidR="003E24E0" w:rsidRPr="003E24E0" w:rsidRDefault="003E24E0" w:rsidP="003E24E0">
      <w:pPr>
        <w:spacing w:after="0" w:line="240" w:lineRule="auto"/>
        <w:jc w:val="center"/>
        <w:rPr>
          <w:rFonts w:asciiTheme="majorHAnsi" w:eastAsia="Times New Roman" w:hAnsiTheme="majorHAnsi" w:cstheme="majorHAnsi"/>
          <w:b/>
          <w:szCs w:val="24"/>
          <w:lang w:eastAsia="en-GB"/>
        </w:rPr>
      </w:pPr>
    </w:p>
    <w:p w14:paraId="57A23BDD" w14:textId="051EEA8A" w:rsidR="003E24E0" w:rsidRPr="003E24E0" w:rsidRDefault="003E24E0" w:rsidP="003E24E0">
      <w:pPr>
        <w:pStyle w:val="Caption"/>
        <w:jc w:val="center"/>
        <w:rPr>
          <w:rFonts w:asciiTheme="majorHAnsi" w:eastAsia="Times New Roman" w:hAnsiTheme="majorHAnsi" w:cstheme="majorHAnsi"/>
          <w:szCs w:val="24"/>
          <w:lang w:eastAsia="en-GB"/>
        </w:rPr>
      </w:pPr>
      <w:bookmarkStart w:id="349" w:name="_Toc33460879"/>
      <w:r>
        <w:lastRenderedPageBreak/>
        <w:t xml:space="preserve">Table </w:t>
      </w:r>
      <w:r w:rsidR="002B6DC6">
        <w:fldChar w:fldCharType="begin"/>
      </w:r>
      <w:r w:rsidR="002B6DC6">
        <w:instrText xml:space="preserve"> SEQ Table \* ARABIC </w:instrText>
      </w:r>
      <w:r w:rsidR="002B6DC6">
        <w:fldChar w:fldCharType="separate"/>
      </w:r>
      <w:r w:rsidR="00D813A1">
        <w:rPr>
          <w:noProof/>
        </w:rPr>
        <w:t>48</w:t>
      </w:r>
      <w:r w:rsidR="002B6DC6">
        <w:rPr>
          <w:noProof/>
        </w:rPr>
        <w:fldChar w:fldCharType="end"/>
      </w:r>
      <w:r>
        <w:t xml:space="preserve">: </w:t>
      </w:r>
      <w:r w:rsidRPr="003E24E0">
        <w:rPr>
          <w:rFonts w:asciiTheme="majorHAnsi" w:eastAsia="Times New Roman" w:hAnsiTheme="majorHAnsi" w:cstheme="majorHAnsi"/>
          <w:szCs w:val="24"/>
          <w:lang w:eastAsia="en-GB"/>
        </w:rPr>
        <w:t>D&amp;S</w:t>
      </w:r>
      <w:r>
        <w:rPr>
          <w:rFonts w:asciiTheme="majorHAnsi" w:eastAsia="Times New Roman" w:hAnsiTheme="majorHAnsi" w:cstheme="majorHAnsi"/>
          <w:szCs w:val="24"/>
          <w:lang w:eastAsia="en-GB"/>
        </w:rPr>
        <w:t xml:space="preserve"> group</w:t>
      </w:r>
      <w:r w:rsidR="009A02E7">
        <w:rPr>
          <w:rFonts w:asciiTheme="majorHAnsi" w:eastAsia="Times New Roman" w:hAnsiTheme="majorHAnsi" w:cstheme="majorHAnsi"/>
          <w:szCs w:val="24"/>
          <w:lang w:eastAsia="en-GB"/>
        </w:rPr>
        <w:t>: Changes in a</w:t>
      </w:r>
      <w:r w:rsidRPr="003E24E0">
        <w:rPr>
          <w:rFonts w:asciiTheme="majorHAnsi" w:eastAsia="Times New Roman" w:hAnsiTheme="majorHAnsi" w:cstheme="majorHAnsi"/>
          <w:szCs w:val="24"/>
          <w:lang w:eastAsia="en-GB"/>
        </w:rPr>
        <w:t xml:space="preserve">ccess to </w:t>
      </w:r>
      <w:r>
        <w:rPr>
          <w:rFonts w:asciiTheme="majorHAnsi" w:eastAsia="Times New Roman" w:hAnsiTheme="majorHAnsi" w:cstheme="majorHAnsi"/>
          <w:szCs w:val="24"/>
          <w:lang w:eastAsia="en-GB"/>
        </w:rPr>
        <w:t xml:space="preserve">autism-specific networks: </w:t>
      </w:r>
      <w:r w:rsidRPr="003E24E0">
        <w:rPr>
          <w:rFonts w:asciiTheme="majorHAnsi" w:eastAsia="Times New Roman" w:hAnsiTheme="majorHAnsi" w:cstheme="majorHAnsi"/>
          <w:szCs w:val="24"/>
          <w:lang w:eastAsia="en-GB"/>
        </w:rPr>
        <w:t>T0</w:t>
      </w:r>
      <w:r w:rsidR="009A02E7">
        <w:rPr>
          <w:rFonts w:asciiTheme="majorHAnsi" w:eastAsia="Times New Roman" w:hAnsiTheme="majorHAnsi" w:cstheme="majorHAnsi"/>
          <w:szCs w:val="24"/>
          <w:lang w:eastAsia="en-GB"/>
        </w:rPr>
        <w:t xml:space="preserve"> </w:t>
      </w:r>
      <w:r w:rsidRPr="003E24E0">
        <w:rPr>
          <w:rFonts w:asciiTheme="majorHAnsi" w:eastAsia="Times New Roman" w:hAnsiTheme="majorHAnsi" w:cstheme="majorHAnsi"/>
          <w:szCs w:val="24"/>
          <w:lang w:eastAsia="en-GB"/>
        </w:rPr>
        <w:t>-</w:t>
      </w:r>
      <w:r w:rsidR="009A02E7">
        <w:rPr>
          <w:rFonts w:asciiTheme="majorHAnsi" w:eastAsia="Times New Roman" w:hAnsiTheme="majorHAnsi" w:cstheme="majorHAnsi"/>
          <w:szCs w:val="24"/>
          <w:lang w:eastAsia="en-GB"/>
        </w:rPr>
        <w:t xml:space="preserve"> </w:t>
      </w:r>
      <w:r w:rsidRPr="003E24E0">
        <w:rPr>
          <w:rFonts w:asciiTheme="majorHAnsi" w:eastAsia="Times New Roman" w:hAnsiTheme="majorHAnsi" w:cstheme="majorHAnsi"/>
          <w:szCs w:val="24"/>
          <w:lang w:eastAsia="en-GB"/>
        </w:rPr>
        <w:t>T4</w:t>
      </w:r>
      <w:r w:rsidR="002620D2">
        <w:rPr>
          <w:rFonts w:asciiTheme="majorHAnsi" w:eastAsia="Times New Roman" w:hAnsiTheme="majorHAnsi" w:cstheme="majorHAnsi"/>
          <w:szCs w:val="24"/>
          <w:lang w:eastAsia="en-GB"/>
        </w:rPr>
        <w:t>, T0</w:t>
      </w:r>
      <w:r w:rsidR="009A02E7">
        <w:rPr>
          <w:rFonts w:asciiTheme="majorHAnsi" w:eastAsia="Times New Roman" w:hAnsiTheme="majorHAnsi" w:cstheme="majorHAnsi"/>
          <w:szCs w:val="24"/>
          <w:lang w:eastAsia="en-GB"/>
        </w:rPr>
        <w:t xml:space="preserve"> </w:t>
      </w:r>
      <w:r w:rsidR="002620D2">
        <w:rPr>
          <w:rFonts w:asciiTheme="majorHAnsi" w:eastAsia="Times New Roman" w:hAnsiTheme="majorHAnsi" w:cstheme="majorHAnsi"/>
          <w:szCs w:val="24"/>
          <w:lang w:eastAsia="en-GB"/>
        </w:rPr>
        <w:t>-</w:t>
      </w:r>
      <w:r w:rsidR="009A02E7">
        <w:rPr>
          <w:rFonts w:asciiTheme="majorHAnsi" w:eastAsia="Times New Roman" w:hAnsiTheme="majorHAnsi" w:cstheme="majorHAnsi"/>
          <w:szCs w:val="24"/>
          <w:lang w:eastAsia="en-GB"/>
        </w:rPr>
        <w:t xml:space="preserve"> </w:t>
      </w:r>
      <w:r w:rsidR="002620D2">
        <w:rPr>
          <w:rFonts w:asciiTheme="majorHAnsi" w:eastAsia="Times New Roman" w:hAnsiTheme="majorHAnsi" w:cstheme="majorHAnsi"/>
          <w:szCs w:val="24"/>
          <w:lang w:eastAsia="en-GB"/>
        </w:rPr>
        <w:t>T5</w:t>
      </w:r>
      <w:bookmarkEnd w:id="349"/>
    </w:p>
    <w:tbl>
      <w:tblPr>
        <w:tblStyle w:val="TableGrid25"/>
        <w:tblW w:w="9072" w:type="dxa"/>
        <w:tblInd w:w="-5" w:type="dxa"/>
        <w:shd w:val="clear" w:color="auto" w:fill="FFFFFF" w:themeFill="background1"/>
        <w:tblCellMar>
          <w:top w:w="28" w:type="dxa"/>
          <w:bottom w:w="28" w:type="dxa"/>
        </w:tblCellMar>
        <w:tblLook w:val="04A0" w:firstRow="1" w:lastRow="0" w:firstColumn="1" w:lastColumn="0" w:noHBand="0" w:noVBand="1"/>
      </w:tblPr>
      <w:tblGrid>
        <w:gridCol w:w="2268"/>
        <w:gridCol w:w="2512"/>
        <w:gridCol w:w="2475"/>
        <w:gridCol w:w="1817"/>
      </w:tblGrid>
      <w:tr w:rsidR="002620D2" w:rsidRPr="003E24E0" w14:paraId="1E6AE024" w14:textId="77777777" w:rsidTr="002620D2">
        <w:trPr>
          <w:trHeight w:val="454"/>
        </w:trPr>
        <w:tc>
          <w:tcPr>
            <w:tcW w:w="9072" w:type="dxa"/>
            <w:gridSpan w:val="4"/>
            <w:shd w:val="clear" w:color="auto" w:fill="F2F2F2" w:themeFill="background1" w:themeFillShade="F2"/>
            <w:vAlign w:val="center"/>
          </w:tcPr>
          <w:p w14:paraId="0B3F8200" w14:textId="36B87039" w:rsidR="002620D2" w:rsidRPr="003E24E0" w:rsidRDefault="002620D2" w:rsidP="002620D2">
            <w:pPr>
              <w:spacing w:line="240" w:lineRule="auto"/>
              <w:rPr>
                <w:rFonts w:asciiTheme="majorHAnsi" w:hAnsiTheme="majorHAnsi" w:cstheme="majorHAnsi"/>
                <w:b/>
                <w:color w:val="000000"/>
                <w:sz w:val="22"/>
                <w:szCs w:val="24"/>
              </w:rPr>
            </w:pPr>
            <w:r>
              <w:rPr>
                <w:rFonts w:asciiTheme="majorHAnsi" w:hAnsiTheme="majorHAnsi" w:cstheme="majorHAnsi"/>
                <w:b/>
                <w:color w:val="000000"/>
                <w:sz w:val="22"/>
                <w:szCs w:val="24"/>
              </w:rPr>
              <w:t>T4 (18 month follow-up)</w:t>
            </w:r>
          </w:p>
        </w:tc>
      </w:tr>
      <w:tr w:rsidR="003E24E0" w:rsidRPr="003E24E0" w14:paraId="66CEC4EF" w14:textId="77777777" w:rsidTr="002620D2">
        <w:trPr>
          <w:trHeight w:val="397"/>
        </w:trPr>
        <w:tc>
          <w:tcPr>
            <w:tcW w:w="9072" w:type="dxa"/>
            <w:gridSpan w:val="4"/>
            <w:shd w:val="clear" w:color="auto" w:fill="auto"/>
            <w:vAlign w:val="bottom"/>
          </w:tcPr>
          <w:p w14:paraId="05DF6914" w14:textId="77777777" w:rsidR="003E24E0" w:rsidRPr="003E24E0" w:rsidRDefault="003E24E0" w:rsidP="003E24E0">
            <w:pPr>
              <w:spacing w:line="240" w:lineRule="auto"/>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Membership of autism-specific voluntary organisations and/or on-line community?</w:t>
            </w:r>
          </w:p>
        </w:tc>
      </w:tr>
      <w:tr w:rsidR="003E24E0" w:rsidRPr="003E24E0" w14:paraId="6F0CB932" w14:textId="77777777" w:rsidTr="002620D2">
        <w:tc>
          <w:tcPr>
            <w:tcW w:w="2268" w:type="dxa"/>
            <w:shd w:val="clear" w:color="auto" w:fill="auto"/>
            <w:vAlign w:val="center"/>
          </w:tcPr>
          <w:p w14:paraId="2565E628" w14:textId="77777777" w:rsidR="003E24E0" w:rsidRPr="003E24E0" w:rsidRDefault="003E24E0" w:rsidP="003E24E0">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513B647F"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T4 (n)</w:t>
            </w:r>
          </w:p>
        </w:tc>
        <w:tc>
          <w:tcPr>
            <w:tcW w:w="1817" w:type="dxa"/>
            <w:shd w:val="clear" w:color="auto" w:fill="auto"/>
            <w:vAlign w:val="center"/>
          </w:tcPr>
          <w:p w14:paraId="6E8B3F6A" w14:textId="77777777" w:rsidR="003E24E0" w:rsidRPr="003E24E0" w:rsidRDefault="003E24E0" w:rsidP="003E24E0">
            <w:pPr>
              <w:spacing w:line="240" w:lineRule="auto"/>
              <w:jc w:val="center"/>
              <w:rPr>
                <w:rFonts w:asciiTheme="majorHAnsi" w:hAnsiTheme="majorHAnsi" w:cstheme="majorHAnsi"/>
                <w:i/>
                <w:color w:val="000000"/>
                <w:sz w:val="22"/>
                <w:szCs w:val="24"/>
              </w:rPr>
            </w:pPr>
          </w:p>
        </w:tc>
      </w:tr>
      <w:tr w:rsidR="003E24E0" w:rsidRPr="003E24E0" w14:paraId="6DAB5152" w14:textId="77777777" w:rsidTr="002620D2">
        <w:tc>
          <w:tcPr>
            <w:tcW w:w="2268" w:type="dxa"/>
            <w:shd w:val="clear" w:color="auto" w:fill="auto"/>
            <w:vAlign w:val="center"/>
          </w:tcPr>
          <w:p w14:paraId="56299E63"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15AE131C"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Member of org. and/or community</w:t>
            </w:r>
          </w:p>
        </w:tc>
        <w:tc>
          <w:tcPr>
            <w:tcW w:w="2475" w:type="dxa"/>
            <w:shd w:val="clear" w:color="auto" w:fill="auto"/>
            <w:vAlign w:val="center"/>
          </w:tcPr>
          <w:p w14:paraId="521FD62A"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1817" w:type="dxa"/>
            <w:shd w:val="clear" w:color="auto" w:fill="auto"/>
            <w:vAlign w:val="center"/>
          </w:tcPr>
          <w:p w14:paraId="2A67DD8E"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3E24E0" w:rsidRPr="003E24E0" w14:paraId="0FC64A77" w14:textId="77777777" w:rsidTr="002620D2">
        <w:tc>
          <w:tcPr>
            <w:tcW w:w="2268" w:type="dxa"/>
            <w:shd w:val="clear" w:color="auto" w:fill="auto"/>
            <w:vAlign w:val="center"/>
          </w:tcPr>
          <w:p w14:paraId="605BB498"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 xml:space="preserve">Member of org.and/ community </w:t>
            </w:r>
          </w:p>
        </w:tc>
        <w:tc>
          <w:tcPr>
            <w:tcW w:w="2512" w:type="dxa"/>
            <w:shd w:val="clear" w:color="auto" w:fill="auto"/>
            <w:vAlign w:val="center"/>
          </w:tcPr>
          <w:p w14:paraId="392C0429"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w:t>
            </w:r>
          </w:p>
        </w:tc>
        <w:tc>
          <w:tcPr>
            <w:tcW w:w="2475" w:type="dxa"/>
            <w:shd w:val="clear" w:color="auto" w:fill="auto"/>
            <w:vAlign w:val="center"/>
          </w:tcPr>
          <w:p w14:paraId="68A863AC"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w:t>
            </w:r>
          </w:p>
        </w:tc>
        <w:tc>
          <w:tcPr>
            <w:tcW w:w="1817" w:type="dxa"/>
            <w:shd w:val="clear" w:color="auto" w:fill="auto"/>
            <w:vAlign w:val="center"/>
          </w:tcPr>
          <w:p w14:paraId="1F04A1F7"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7</w:t>
            </w:r>
          </w:p>
        </w:tc>
      </w:tr>
      <w:tr w:rsidR="003E24E0" w:rsidRPr="003E24E0" w14:paraId="75DDB527" w14:textId="77777777" w:rsidTr="002620D2">
        <w:tc>
          <w:tcPr>
            <w:tcW w:w="2268" w:type="dxa"/>
            <w:shd w:val="clear" w:color="auto" w:fill="auto"/>
            <w:vAlign w:val="center"/>
          </w:tcPr>
          <w:p w14:paraId="45236084"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2512" w:type="dxa"/>
            <w:shd w:val="clear" w:color="auto" w:fill="auto"/>
            <w:vAlign w:val="center"/>
          </w:tcPr>
          <w:p w14:paraId="793A8503"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12</w:t>
            </w:r>
          </w:p>
        </w:tc>
        <w:tc>
          <w:tcPr>
            <w:tcW w:w="2475" w:type="dxa"/>
            <w:shd w:val="clear" w:color="auto" w:fill="auto"/>
            <w:vAlign w:val="center"/>
          </w:tcPr>
          <w:p w14:paraId="550DB4DB"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75</w:t>
            </w:r>
          </w:p>
        </w:tc>
        <w:tc>
          <w:tcPr>
            <w:tcW w:w="1817" w:type="dxa"/>
            <w:shd w:val="clear" w:color="auto" w:fill="auto"/>
            <w:vAlign w:val="center"/>
          </w:tcPr>
          <w:p w14:paraId="09E01DA3"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87</w:t>
            </w:r>
          </w:p>
        </w:tc>
      </w:tr>
      <w:tr w:rsidR="003E24E0" w:rsidRPr="003E24E0" w14:paraId="53EE1692" w14:textId="77777777" w:rsidTr="002620D2">
        <w:tc>
          <w:tcPr>
            <w:tcW w:w="2268" w:type="dxa"/>
            <w:shd w:val="clear" w:color="auto" w:fill="auto"/>
            <w:vAlign w:val="center"/>
          </w:tcPr>
          <w:p w14:paraId="557B892F" w14:textId="77777777" w:rsidR="003E24E0" w:rsidRPr="003E24E0" w:rsidRDefault="003E24E0" w:rsidP="003E24E0">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7F4ABF30"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15</w:t>
            </w:r>
          </w:p>
        </w:tc>
        <w:tc>
          <w:tcPr>
            <w:tcW w:w="2475" w:type="dxa"/>
            <w:shd w:val="clear" w:color="auto" w:fill="auto"/>
            <w:vAlign w:val="center"/>
          </w:tcPr>
          <w:p w14:paraId="7195A2F3"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79</w:t>
            </w:r>
          </w:p>
        </w:tc>
        <w:tc>
          <w:tcPr>
            <w:tcW w:w="1817" w:type="dxa"/>
            <w:shd w:val="clear" w:color="auto" w:fill="auto"/>
            <w:vAlign w:val="center"/>
          </w:tcPr>
          <w:p w14:paraId="149930B4"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94</w:t>
            </w:r>
          </w:p>
        </w:tc>
      </w:tr>
      <w:tr w:rsidR="003E24E0" w:rsidRPr="003E24E0" w14:paraId="37A05E5D" w14:textId="77777777" w:rsidTr="002620D2">
        <w:tc>
          <w:tcPr>
            <w:tcW w:w="9072" w:type="dxa"/>
            <w:gridSpan w:val="4"/>
            <w:shd w:val="clear" w:color="auto" w:fill="auto"/>
            <w:vAlign w:val="center"/>
          </w:tcPr>
          <w:p w14:paraId="6FE4CD2E" w14:textId="77777777" w:rsidR="003E24E0" w:rsidRPr="003E24E0" w:rsidRDefault="003E24E0" w:rsidP="003E24E0">
            <w:pPr>
              <w:spacing w:line="240" w:lineRule="auto"/>
              <w:jc w:val="center"/>
              <w:rPr>
                <w:rFonts w:asciiTheme="majorHAnsi" w:hAnsiTheme="majorHAnsi" w:cstheme="majorHAnsi"/>
                <w:i/>
                <w:color w:val="000000"/>
                <w:sz w:val="22"/>
                <w:szCs w:val="24"/>
                <w:highlight w:val="yellow"/>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 w:val="22"/>
                <w:szCs w:val="24"/>
              </w:rPr>
              <w:t xml:space="preserve"> = 4.00  (df 1), exact p=0.077</w:t>
            </w:r>
          </w:p>
        </w:tc>
      </w:tr>
      <w:tr w:rsidR="003E24E0" w:rsidRPr="003E24E0" w14:paraId="215366D1" w14:textId="77777777" w:rsidTr="003E24E0">
        <w:trPr>
          <w:trHeight w:val="397"/>
        </w:trPr>
        <w:tc>
          <w:tcPr>
            <w:tcW w:w="9072" w:type="dxa"/>
            <w:gridSpan w:val="4"/>
            <w:shd w:val="clear" w:color="auto" w:fill="auto"/>
            <w:vAlign w:val="bottom"/>
          </w:tcPr>
          <w:p w14:paraId="1E50EAFB" w14:textId="77777777" w:rsidR="003E24E0" w:rsidRPr="003E24E0" w:rsidRDefault="003E24E0" w:rsidP="003E24E0">
            <w:pPr>
              <w:spacing w:line="240" w:lineRule="auto"/>
              <w:rPr>
                <w:rFonts w:asciiTheme="majorHAnsi" w:hAnsiTheme="majorHAnsi" w:cstheme="majorHAnsi"/>
                <w:b/>
                <w:color w:val="000000"/>
                <w:sz w:val="22"/>
                <w:szCs w:val="24"/>
              </w:rPr>
            </w:pPr>
            <w:r w:rsidRPr="003E24E0">
              <w:rPr>
                <w:rFonts w:asciiTheme="majorHAnsi" w:eastAsia="Times New Roman" w:hAnsiTheme="majorHAnsi" w:cstheme="majorHAnsi"/>
                <w:b/>
                <w:color w:val="000000"/>
                <w:sz w:val="22"/>
                <w:szCs w:val="24"/>
                <w:lang w:eastAsia="en-GB"/>
              </w:rPr>
              <w:t>Any contact with autism-specific voluntary organisations / communities?</w:t>
            </w:r>
          </w:p>
        </w:tc>
      </w:tr>
      <w:tr w:rsidR="003E24E0" w:rsidRPr="003E24E0" w14:paraId="543F17EE" w14:textId="77777777" w:rsidTr="003E24E0">
        <w:tc>
          <w:tcPr>
            <w:tcW w:w="2268" w:type="dxa"/>
            <w:shd w:val="clear" w:color="auto" w:fill="auto"/>
            <w:vAlign w:val="center"/>
          </w:tcPr>
          <w:p w14:paraId="179C2C48" w14:textId="77777777" w:rsidR="003E24E0" w:rsidRPr="003E24E0" w:rsidRDefault="003E24E0" w:rsidP="003E24E0">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5D5B7D27"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T4 (n)</w:t>
            </w:r>
          </w:p>
        </w:tc>
        <w:tc>
          <w:tcPr>
            <w:tcW w:w="1817" w:type="dxa"/>
            <w:shd w:val="clear" w:color="auto" w:fill="auto"/>
            <w:vAlign w:val="center"/>
          </w:tcPr>
          <w:p w14:paraId="19DD2773" w14:textId="77777777" w:rsidR="003E24E0" w:rsidRPr="003E24E0" w:rsidRDefault="003E24E0" w:rsidP="003E24E0">
            <w:pPr>
              <w:spacing w:line="240" w:lineRule="auto"/>
              <w:jc w:val="center"/>
              <w:rPr>
                <w:rFonts w:asciiTheme="majorHAnsi" w:hAnsiTheme="majorHAnsi" w:cstheme="majorHAnsi"/>
                <w:i/>
                <w:color w:val="000000"/>
                <w:sz w:val="22"/>
                <w:szCs w:val="24"/>
              </w:rPr>
            </w:pPr>
          </w:p>
        </w:tc>
      </w:tr>
      <w:tr w:rsidR="003E24E0" w:rsidRPr="003E24E0" w14:paraId="47DAE515" w14:textId="77777777" w:rsidTr="003E24E0">
        <w:tc>
          <w:tcPr>
            <w:tcW w:w="2268" w:type="dxa"/>
            <w:shd w:val="clear" w:color="auto" w:fill="auto"/>
            <w:vAlign w:val="center"/>
          </w:tcPr>
          <w:p w14:paraId="1385E54C"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12BA544D"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475" w:type="dxa"/>
            <w:shd w:val="clear" w:color="auto" w:fill="auto"/>
            <w:vAlign w:val="center"/>
          </w:tcPr>
          <w:p w14:paraId="1140D096"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1817" w:type="dxa"/>
            <w:shd w:val="clear" w:color="auto" w:fill="auto"/>
            <w:vAlign w:val="center"/>
          </w:tcPr>
          <w:p w14:paraId="7E8ED052"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3E24E0" w:rsidRPr="003E24E0" w14:paraId="2571D2AD" w14:textId="77777777" w:rsidTr="003E24E0">
        <w:tc>
          <w:tcPr>
            <w:tcW w:w="2268" w:type="dxa"/>
            <w:shd w:val="clear" w:color="auto" w:fill="auto"/>
            <w:vAlign w:val="center"/>
          </w:tcPr>
          <w:p w14:paraId="339323E2"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512" w:type="dxa"/>
            <w:shd w:val="clear" w:color="auto" w:fill="auto"/>
            <w:vAlign w:val="center"/>
          </w:tcPr>
          <w:p w14:paraId="2ED452FE"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7</w:t>
            </w:r>
          </w:p>
        </w:tc>
        <w:tc>
          <w:tcPr>
            <w:tcW w:w="2475" w:type="dxa"/>
            <w:shd w:val="clear" w:color="auto" w:fill="auto"/>
            <w:vAlign w:val="center"/>
          </w:tcPr>
          <w:p w14:paraId="2280B577"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10</w:t>
            </w:r>
          </w:p>
        </w:tc>
        <w:tc>
          <w:tcPr>
            <w:tcW w:w="1817" w:type="dxa"/>
            <w:shd w:val="clear" w:color="auto" w:fill="auto"/>
            <w:vAlign w:val="center"/>
          </w:tcPr>
          <w:p w14:paraId="3EBE4BE1"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17</w:t>
            </w:r>
          </w:p>
        </w:tc>
      </w:tr>
      <w:tr w:rsidR="003E24E0" w:rsidRPr="003E24E0" w14:paraId="60AE0F66" w14:textId="77777777" w:rsidTr="003E24E0">
        <w:tc>
          <w:tcPr>
            <w:tcW w:w="2268" w:type="dxa"/>
            <w:shd w:val="clear" w:color="auto" w:fill="auto"/>
            <w:vAlign w:val="center"/>
          </w:tcPr>
          <w:p w14:paraId="1AAC0BD2"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2512" w:type="dxa"/>
            <w:shd w:val="clear" w:color="auto" w:fill="auto"/>
            <w:vAlign w:val="center"/>
          </w:tcPr>
          <w:p w14:paraId="554E2A04"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12</w:t>
            </w:r>
          </w:p>
        </w:tc>
        <w:tc>
          <w:tcPr>
            <w:tcW w:w="2475" w:type="dxa"/>
            <w:shd w:val="clear" w:color="auto" w:fill="auto"/>
            <w:vAlign w:val="center"/>
          </w:tcPr>
          <w:p w14:paraId="32AEB42B"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66</w:t>
            </w:r>
          </w:p>
        </w:tc>
        <w:tc>
          <w:tcPr>
            <w:tcW w:w="1817" w:type="dxa"/>
            <w:shd w:val="clear" w:color="auto" w:fill="auto"/>
            <w:vAlign w:val="center"/>
          </w:tcPr>
          <w:p w14:paraId="7342B1DB"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78</w:t>
            </w:r>
          </w:p>
        </w:tc>
      </w:tr>
      <w:tr w:rsidR="003E24E0" w:rsidRPr="003E24E0" w14:paraId="3C0DBE73" w14:textId="77777777" w:rsidTr="003E24E0">
        <w:tc>
          <w:tcPr>
            <w:tcW w:w="2268" w:type="dxa"/>
            <w:shd w:val="clear" w:color="auto" w:fill="auto"/>
            <w:vAlign w:val="center"/>
          </w:tcPr>
          <w:p w14:paraId="1091AB2D" w14:textId="77777777" w:rsidR="003E24E0" w:rsidRPr="003E24E0" w:rsidRDefault="003E24E0" w:rsidP="003E24E0">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3F609F23"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19</w:t>
            </w:r>
          </w:p>
        </w:tc>
        <w:tc>
          <w:tcPr>
            <w:tcW w:w="2475" w:type="dxa"/>
            <w:shd w:val="clear" w:color="auto" w:fill="auto"/>
            <w:vAlign w:val="center"/>
          </w:tcPr>
          <w:p w14:paraId="78C5C79F"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76</w:t>
            </w:r>
          </w:p>
        </w:tc>
        <w:tc>
          <w:tcPr>
            <w:tcW w:w="1817" w:type="dxa"/>
            <w:shd w:val="clear" w:color="auto" w:fill="auto"/>
            <w:vAlign w:val="center"/>
          </w:tcPr>
          <w:p w14:paraId="56880AA8"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95</w:t>
            </w:r>
          </w:p>
        </w:tc>
      </w:tr>
      <w:tr w:rsidR="003E24E0" w:rsidRPr="003E24E0" w14:paraId="7AD2E779" w14:textId="77777777" w:rsidTr="003E24E0">
        <w:tc>
          <w:tcPr>
            <w:tcW w:w="9072" w:type="dxa"/>
            <w:gridSpan w:val="4"/>
            <w:shd w:val="clear" w:color="auto" w:fill="FFFFFF" w:themeFill="background1"/>
            <w:vAlign w:val="center"/>
          </w:tcPr>
          <w:p w14:paraId="76501F6F"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 w:val="22"/>
                <w:szCs w:val="24"/>
              </w:rPr>
              <w:t xml:space="preserve"> = 0.18 (df 1), exact p=0.670</w:t>
            </w:r>
          </w:p>
        </w:tc>
      </w:tr>
      <w:tr w:rsidR="002620D2" w:rsidRPr="003E24E0" w14:paraId="0CB09341" w14:textId="77777777" w:rsidTr="002620D2">
        <w:trPr>
          <w:trHeight w:val="454"/>
        </w:trPr>
        <w:tc>
          <w:tcPr>
            <w:tcW w:w="9072" w:type="dxa"/>
            <w:gridSpan w:val="4"/>
            <w:shd w:val="clear" w:color="auto" w:fill="F2F2F2" w:themeFill="background1" w:themeFillShade="F2"/>
            <w:vAlign w:val="center"/>
          </w:tcPr>
          <w:p w14:paraId="1BEDCBCF" w14:textId="2A1B587A" w:rsidR="002620D2" w:rsidRPr="003E24E0" w:rsidRDefault="002620D2" w:rsidP="002620D2">
            <w:pPr>
              <w:spacing w:line="240" w:lineRule="auto"/>
              <w:rPr>
                <w:rFonts w:asciiTheme="majorHAnsi" w:hAnsiTheme="majorHAnsi" w:cstheme="majorHAnsi"/>
                <w:i/>
                <w:color w:val="000000"/>
                <w:sz w:val="23"/>
                <w:szCs w:val="23"/>
              </w:rPr>
            </w:pPr>
            <w:r>
              <w:rPr>
                <w:rFonts w:asciiTheme="majorHAnsi" w:hAnsiTheme="majorHAnsi" w:cstheme="majorHAnsi"/>
                <w:b/>
                <w:color w:val="000000"/>
                <w:sz w:val="22"/>
                <w:szCs w:val="24"/>
              </w:rPr>
              <w:t>T5 (24 month follow-up)</w:t>
            </w:r>
          </w:p>
        </w:tc>
      </w:tr>
      <w:tr w:rsidR="002620D2" w:rsidRPr="003E24E0" w14:paraId="3C78879B" w14:textId="77777777" w:rsidTr="002620D2">
        <w:trPr>
          <w:trHeight w:val="397"/>
        </w:trPr>
        <w:tc>
          <w:tcPr>
            <w:tcW w:w="9072" w:type="dxa"/>
            <w:gridSpan w:val="4"/>
            <w:shd w:val="clear" w:color="auto" w:fill="auto"/>
            <w:vAlign w:val="bottom"/>
          </w:tcPr>
          <w:p w14:paraId="0C33DB80" w14:textId="77777777" w:rsidR="002620D2" w:rsidRPr="003E24E0" w:rsidRDefault="002620D2" w:rsidP="00C85BF4">
            <w:pPr>
              <w:spacing w:line="240" w:lineRule="auto"/>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Membership of autism-specific voluntary organisations and/or on-line community?</w:t>
            </w:r>
          </w:p>
        </w:tc>
      </w:tr>
      <w:tr w:rsidR="002620D2" w:rsidRPr="003E24E0" w14:paraId="521E122E" w14:textId="77777777" w:rsidTr="002620D2">
        <w:tc>
          <w:tcPr>
            <w:tcW w:w="2268" w:type="dxa"/>
            <w:shd w:val="clear" w:color="auto" w:fill="auto"/>
            <w:vAlign w:val="center"/>
          </w:tcPr>
          <w:p w14:paraId="76F7116F" w14:textId="77777777" w:rsidR="002620D2" w:rsidRPr="003E24E0" w:rsidRDefault="002620D2" w:rsidP="00C85BF4">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7F64BE24"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T5 (n)</w:t>
            </w:r>
          </w:p>
        </w:tc>
        <w:tc>
          <w:tcPr>
            <w:tcW w:w="1817" w:type="dxa"/>
            <w:shd w:val="clear" w:color="auto" w:fill="auto"/>
            <w:vAlign w:val="center"/>
          </w:tcPr>
          <w:p w14:paraId="56DF5DCB" w14:textId="77777777" w:rsidR="002620D2" w:rsidRPr="003E24E0" w:rsidRDefault="002620D2" w:rsidP="00C85BF4">
            <w:pPr>
              <w:spacing w:line="240" w:lineRule="auto"/>
              <w:jc w:val="center"/>
              <w:rPr>
                <w:rFonts w:asciiTheme="majorHAnsi" w:hAnsiTheme="majorHAnsi" w:cstheme="majorHAnsi"/>
                <w:i/>
                <w:color w:val="000000"/>
                <w:sz w:val="22"/>
                <w:szCs w:val="24"/>
              </w:rPr>
            </w:pPr>
          </w:p>
        </w:tc>
      </w:tr>
      <w:tr w:rsidR="002620D2" w:rsidRPr="003E24E0" w14:paraId="09062962" w14:textId="77777777" w:rsidTr="002620D2">
        <w:tc>
          <w:tcPr>
            <w:tcW w:w="2268" w:type="dxa"/>
            <w:shd w:val="clear" w:color="auto" w:fill="auto"/>
            <w:vAlign w:val="center"/>
          </w:tcPr>
          <w:p w14:paraId="66AC5BF4"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7D509965"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Member of org. and/or community</w:t>
            </w:r>
          </w:p>
        </w:tc>
        <w:tc>
          <w:tcPr>
            <w:tcW w:w="2475" w:type="dxa"/>
            <w:shd w:val="clear" w:color="auto" w:fill="auto"/>
            <w:vAlign w:val="center"/>
          </w:tcPr>
          <w:p w14:paraId="1819BE44"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1817" w:type="dxa"/>
            <w:shd w:val="clear" w:color="auto" w:fill="auto"/>
            <w:vAlign w:val="center"/>
          </w:tcPr>
          <w:p w14:paraId="2EA4F2DF"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2620D2" w:rsidRPr="003E24E0" w14:paraId="4F8058A7" w14:textId="77777777" w:rsidTr="002620D2">
        <w:tc>
          <w:tcPr>
            <w:tcW w:w="2268" w:type="dxa"/>
            <w:shd w:val="clear" w:color="auto" w:fill="auto"/>
            <w:vAlign w:val="center"/>
          </w:tcPr>
          <w:p w14:paraId="4C6E5C4F"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 xml:space="preserve">Member of org.and/ community </w:t>
            </w:r>
          </w:p>
        </w:tc>
        <w:tc>
          <w:tcPr>
            <w:tcW w:w="2512" w:type="dxa"/>
            <w:shd w:val="clear" w:color="auto" w:fill="auto"/>
            <w:vAlign w:val="center"/>
          </w:tcPr>
          <w:p w14:paraId="40D81605"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2</w:t>
            </w:r>
          </w:p>
        </w:tc>
        <w:tc>
          <w:tcPr>
            <w:tcW w:w="2475" w:type="dxa"/>
            <w:shd w:val="clear" w:color="auto" w:fill="auto"/>
            <w:vAlign w:val="center"/>
          </w:tcPr>
          <w:p w14:paraId="3CD1970E"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w:t>
            </w:r>
          </w:p>
        </w:tc>
        <w:tc>
          <w:tcPr>
            <w:tcW w:w="1817" w:type="dxa"/>
            <w:shd w:val="clear" w:color="auto" w:fill="auto"/>
            <w:vAlign w:val="center"/>
          </w:tcPr>
          <w:p w14:paraId="4F9CDABD"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3</w:t>
            </w:r>
          </w:p>
        </w:tc>
      </w:tr>
      <w:tr w:rsidR="002620D2" w:rsidRPr="003E24E0" w14:paraId="6876CE8B" w14:textId="77777777" w:rsidTr="002620D2">
        <w:tc>
          <w:tcPr>
            <w:tcW w:w="2268" w:type="dxa"/>
            <w:shd w:val="clear" w:color="auto" w:fill="auto"/>
            <w:vAlign w:val="center"/>
          </w:tcPr>
          <w:p w14:paraId="09D5F043"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2512" w:type="dxa"/>
            <w:shd w:val="clear" w:color="auto" w:fill="auto"/>
            <w:vAlign w:val="center"/>
          </w:tcPr>
          <w:p w14:paraId="6F6EFBE6"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12</w:t>
            </w:r>
          </w:p>
        </w:tc>
        <w:tc>
          <w:tcPr>
            <w:tcW w:w="2475" w:type="dxa"/>
            <w:shd w:val="clear" w:color="auto" w:fill="auto"/>
            <w:vAlign w:val="center"/>
          </w:tcPr>
          <w:p w14:paraId="0FC2A44A"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46</w:t>
            </w:r>
          </w:p>
        </w:tc>
        <w:tc>
          <w:tcPr>
            <w:tcW w:w="1817" w:type="dxa"/>
            <w:shd w:val="clear" w:color="auto" w:fill="auto"/>
            <w:vAlign w:val="center"/>
          </w:tcPr>
          <w:p w14:paraId="39255691"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58</w:t>
            </w:r>
          </w:p>
        </w:tc>
      </w:tr>
      <w:tr w:rsidR="002620D2" w:rsidRPr="003E24E0" w14:paraId="7281EF2A" w14:textId="77777777" w:rsidTr="002620D2">
        <w:tc>
          <w:tcPr>
            <w:tcW w:w="2268" w:type="dxa"/>
            <w:shd w:val="clear" w:color="auto" w:fill="auto"/>
            <w:vAlign w:val="center"/>
          </w:tcPr>
          <w:p w14:paraId="30DE8A7B" w14:textId="77777777" w:rsidR="002620D2" w:rsidRPr="003E24E0" w:rsidRDefault="002620D2" w:rsidP="00C85BF4">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64735E4F"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14</w:t>
            </w:r>
          </w:p>
        </w:tc>
        <w:tc>
          <w:tcPr>
            <w:tcW w:w="2475" w:type="dxa"/>
            <w:shd w:val="clear" w:color="auto" w:fill="auto"/>
            <w:vAlign w:val="center"/>
          </w:tcPr>
          <w:p w14:paraId="38F5DD6F"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47</w:t>
            </w:r>
          </w:p>
        </w:tc>
        <w:tc>
          <w:tcPr>
            <w:tcW w:w="1817" w:type="dxa"/>
            <w:shd w:val="clear" w:color="auto" w:fill="auto"/>
            <w:vAlign w:val="center"/>
          </w:tcPr>
          <w:p w14:paraId="4B3CB1E8"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61</w:t>
            </w:r>
          </w:p>
        </w:tc>
      </w:tr>
      <w:tr w:rsidR="002620D2" w:rsidRPr="003E24E0" w14:paraId="7267614F" w14:textId="77777777" w:rsidTr="002620D2">
        <w:tc>
          <w:tcPr>
            <w:tcW w:w="9072" w:type="dxa"/>
            <w:gridSpan w:val="4"/>
            <w:shd w:val="clear" w:color="auto" w:fill="auto"/>
            <w:vAlign w:val="center"/>
          </w:tcPr>
          <w:p w14:paraId="7DC10EF2"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 w:val="22"/>
                <w:szCs w:val="24"/>
              </w:rPr>
              <w:t xml:space="preserve"> = 9.31 df(1), exact p=0.003</w:t>
            </w:r>
          </w:p>
        </w:tc>
      </w:tr>
      <w:tr w:rsidR="002620D2" w:rsidRPr="003E24E0" w14:paraId="234F09E1" w14:textId="77777777" w:rsidTr="00C85BF4">
        <w:trPr>
          <w:trHeight w:val="397"/>
        </w:trPr>
        <w:tc>
          <w:tcPr>
            <w:tcW w:w="9072" w:type="dxa"/>
            <w:gridSpan w:val="4"/>
            <w:shd w:val="clear" w:color="auto" w:fill="auto"/>
            <w:vAlign w:val="bottom"/>
          </w:tcPr>
          <w:p w14:paraId="030CF63C" w14:textId="77777777" w:rsidR="002620D2" w:rsidRPr="003E24E0" w:rsidRDefault="002620D2" w:rsidP="00C85BF4">
            <w:pPr>
              <w:spacing w:line="240" w:lineRule="auto"/>
              <w:rPr>
                <w:rFonts w:asciiTheme="majorHAnsi" w:hAnsiTheme="majorHAnsi" w:cstheme="majorHAnsi"/>
                <w:b/>
                <w:color w:val="000000"/>
                <w:sz w:val="22"/>
                <w:szCs w:val="24"/>
              </w:rPr>
            </w:pPr>
            <w:r w:rsidRPr="003E24E0">
              <w:rPr>
                <w:rFonts w:asciiTheme="majorHAnsi" w:eastAsia="Times New Roman" w:hAnsiTheme="majorHAnsi" w:cstheme="majorHAnsi"/>
                <w:b/>
                <w:color w:val="000000"/>
                <w:sz w:val="22"/>
                <w:szCs w:val="24"/>
                <w:lang w:eastAsia="en-GB"/>
              </w:rPr>
              <w:t>Any contact with autism-specific voluntary organisations / communities?</w:t>
            </w:r>
          </w:p>
        </w:tc>
      </w:tr>
      <w:tr w:rsidR="002620D2" w:rsidRPr="003E24E0" w14:paraId="3FF95AB6" w14:textId="77777777" w:rsidTr="00C85BF4">
        <w:tc>
          <w:tcPr>
            <w:tcW w:w="2268" w:type="dxa"/>
            <w:shd w:val="clear" w:color="auto" w:fill="auto"/>
            <w:vAlign w:val="center"/>
          </w:tcPr>
          <w:p w14:paraId="2A3ACB6B" w14:textId="77777777" w:rsidR="002620D2" w:rsidRPr="003E24E0" w:rsidRDefault="002620D2" w:rsidP="00C85BF4">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2C9A87B6"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T5 (n)</w:t>
            </w:r>
          </w:p>
        </w:tc>
        <w:tc>
          <w:tcPr>
            <w:tcW w:w="1817" w:type="dxa"/>
            <w:shd w:val="clear" w:color="auto" w:fill="auto"/>
            <w:vAlign w:val="center"/>
          </w:tcPr>
          <w:p w14:paraId="3F5521AA" w14:textId="77777777" w:rsidR="002620D2" w:rsidRPr="003E24E0" w:rsidRDefault="002620D2" w:rsidP="00C85BF4">
            <w:pPr>
              <w:spacing w:line="240" w:lineRule="auto"/>
              <w:jc w:val="center"/>
              <w:rPr>
                <w:rFonts w:asciiTheme="majorHAnsi" w:hAnsiTheme="majorHAnsi" w:cstheme="majorHAnsi"/>
                <w:i/>
                <w:color w:val="000000"/>
                <w:sz w:val="22"/>
                <w:szCs w:val="24"/>
              </w:rPr>
            </w:pPr>
          </w:p>
        </w:tc>
      </w:tr>
      <w:tr w:rsidR="002620D2" w:rsidRPr="003E24E0" w14:paraId="7D473704" w14:textId="77777777" w:rsidTr="00C85BF4">
        <w:tc>
          <w:tcPr>
            <w:tcW w:w="2268" w:type="dxa"/>
            <w:shd w:val="clear" w:color="auto" w:fill="auto"/>
            <w:vAlign w:val="center"/>
          </w:tcPr>
          <w:p w14:paraId="5C19DDCB"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675EA13D"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475" w:type="dxa"/>
            <w:shd w:val="clear" w:color="auto" w:fill="auto"/>
            <w:vAlign w:val="center"/>
          </w:tcPr>
          <w:p w14:paraId="345CA1F7"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1817" w:type="dxa"/>
            <w:shd w:val="clear" w:color="auto" w:fill="auto"/>
            <w:vAlign w:val="center"/>
          </w:tcPr>
          <w:p w14:paraId="60BE3D6C"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2620D2" w:rsidRPr="003E24E0" w14:paraId="2758443D" w14:textId="77777777" w:rsidTr="00C85BF4">
        <w:tc>
          <w:tcPr>
            <w:tcW w:w="2268" w:type="dxa"/>
            <w:shd w:val="clear" w:color="auto" w:fill="auto"/>
            <w:vAlign w:val="center"/>
          </w:tcPr>
          <w:p w14:paraId="30168C0A"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512" w:type="dxa"/>
            <w:shd w:val="clear" w:color="auto" w:fill="auto"/>
            <w:vAlign w:val="center"/>
          </w:tcPr>
          <w:p w14:paraId="6C073193"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2</w:t>
            </w:r>
          </w:p>
        </w:tc>
        <w:tc>
          <w:tcPr>
            <w:tcW w:w="2475" w:type="dxa"/>
            <w:shd w:val="clear" w:color="auto" w:fill="auto"/>
            <w:vAlign w:val="center"/>
          </w:tcPr>
          <w:p w14:paraId="6B05BB5A"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7</w:t>
            </w:r>
          </w:p>
        </w:tc>
        <w:tc>
          <w:tcPr>
            <w:tcW w:w="1817" w:type="dxa"/>
            <w:shd w:val="clear" w:color="auto" w:fill="auto"/>
            <w:vAlign w:val="center"/>
          </w:tcPr>
          <w:p w14:paraId="55F15BB6"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9</w:t>
            </w:r>
          </w:p>
        </w:tc>
      </w:tr>
      <w:tr w:rsidR="002620D2" w:rsidRPr="003E24E0" w14:paraId="7F9B7A6B" w14:textId="77777777" w:rsidTr="00C85BF4">
        <w:tc>
          <w:tcPr>
            <w:tcW w:w="2268" w:type="dxa"/>
            <w:shd w:val="clear" w:color="auto" w:fill="auto"/>
            <w:vAlign w:val="center"/>
          </w:tcPr>
          <w:p w14:paraId="003E99F4"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2512" w:type="dxa"/>
            <w:shd w:val="clear" w:color="auto" w:fill="auto"/>
            <w:vAlign w:val="center"/>
          </w:tcPr>
          <w:p w14:paraId="7CA4C52F"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13</w:t>
            </w:r>
          </w:p>
        </w:tc>
        <w:tc>
          <w:tcPr>
            <w:tcW w:w="2475" w:type="dxa"/>
            <w:shd w:val="clear" w:color="auto" w:fill="auto"/>
            <w:vAlign w:val="center"/>
          </w:tcPr>
          <w:p w14:paraId="582D87F9"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40</w:t>
            </w:r>
          </w:p>
        </w:tc>
        <w:tc>
          <w:tcPr>
            <w:tcW w:w="1817" w:type="dxa"/>
            <w:shd w:val="clear" w:color="auto" w:fill="auto"/>
            <w:vAlign w:val="center"/>
          </w:tcPr>
          <w:p w14:paraId="65C632E5"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53</w:t>
            </w:r>
          </w:p>
        </w:tc>
      </w:tr>
      <w:tr w:rsidR="002620D2" w:rsidRPr="003E24E0" w14:paraId="08AC47EE" w14:textId="77777777" w:rsidTr="00C85BF4">
        <w:tc>
          <w:tcPr>
            <w:tcW w:w="2268" w:type="dxa"/>
            <w:shd w:val="clear" w:color="auto" w:fill="auto"/>
            <w:vAlign w:val="center"/>
          </w:tcPr>
          <w:p w14:paraId="0AB4450C" w14:textId="77777777" w:rsidR="002620D2" w:rsidRPr="003E24E0" w:rsidRDefault="002620D2" w:rsidP="00C85BF4">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40C99FAC"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15</w:t>
            </w:r>
          </w:p>
        </w:tc>
        <w:tc>
          <w:tcPr>
            <w:tcW w:w="2475" w:type="dxa"/>
            <w:shd w:val="clear" w:color="auto" w:fill="auto"/>
            <w:vAlign w:val="center"/>
          </w:tcPr>
          <w:p w14:paraId="11FF59D0"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47</w:t>
            </w:r>
          </w:p>
        </w:tc>
        <w:tc>
          <w:tcPr>
            <w:tcW w:w="1817" w:type="dxa"/>
            <w:shd w:val="clear" w:color="auto" w:fill="auto"/>
            <w:vAlign w:val="center"/>
          </w:tcPr>
          <w:p w14:paraId="0C252941"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62</w:t>
            </w:r>
          </w:p>
        </w:tc>
      </w:tr>
      <w:tr w:rsidR="002620D2" w:rsidRPr="003E24E0" w14:paraId="24DFF299" w14:textId="77777777" w:rsidTr="00C85BF4">
        <w:tc>
          <w:tcPr>
            <w:tcW w:w="9072" w:type="dxa"/>
            <w:gridSpan w:val="4"/>
            <w:shd w:val="clear" w:color="auto" w:fill="FFFFFF" w:themeFill="background1"/>
            <w:vAlign w:val="center"/>
          </w:tcPr>
          <w:p w14:paraId="54503A78" w14:textId="77777777" w:rsidR="002620D2" w:rsidRPr="003E24E0" w:rsidRDefault="002620D2" w:rsidP="00C85BF4">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 = 1.80 df(1), exact p=0.26</w:t>
            </w:r>
          </w:p>
        </w:tc>
      </w:tr>
    </w:tbl>
    <w:p w14:paraId="64E1027B" w14:textId="26BABA08" w:rsidR="003E24E0" w:rsidRPr="003E24E0" w:rsidRDefault="003E24E0" w:rsidP="002620D2">
      <w:pPr>
        <w:spacing w:after="80" w:line="240" w:lineRule="auto"/>
        <w:rPr>
          <w:rFonts w:asciiTheme="majorHAnsi" w:eastAsia="Times New Roman" w:hAnsiTheme="majorHAnsi" w:cstheme="majorHAnsi"/>
          <w:b/>
          <w:iCs/>
          <w:szCs w:val="24"/>
          <w:lang w:eastAsia="en-GB"/>
        </w:rPr>
      </w:pPr>
    </w:p>
    <w:p w14:paraId="2F3E3ACF" w14:textId="25BA9F0D" w:rsidR="003E24E0" w:rsidRDefault="003E24E0" w:rsidP="003E24E0">
      <w:pPr>
        <w:spacing w:line="259" w:lineRule="auto"/>
      </w:pPr>
    </w:p>
    <w:p w14:paraId="03748141" w14:textId="77777777" w:rsidR="002620D2" w:rsidRPr="003E24E0" w:rsidRDefault="002620D2" w:rsidP="003E24E0">
      <w:pPr>
        <w:spacing w:line="259" w:lineRule="auto"/>
      </w:pPr>
    </w:p>
    <w:p w14:paraId="4475B7C6" w14:textId="695833AC" w:rsidR="003E24E0" w:rsidRPr="003E24E0" w:rsidRDefault="002620D2" w:rsidP="009A02E7">
      <w:pPr>
        <w:pStyle w:val="Caption"/>
        <w:jc w:val="center"/>
        <w:rPr>
          <w:rFonts w:asciiTheme="majorHAnsi" w:eastAsia="Times New Roman" w:hAnsiTheme="majorHAnsi" w:cstheme="majorHAnsi"/>
          <w:szCs w:val="24"/>
          <w:lang w:eastAsia="en-GB"/>
        </w:rPr>
      </w:pPr>
      <w:bookmarkStart w:id="350" w:name="_Toc33460880"/>
      <w:r>
        <w:lastRenderedPageBreak/>
        <w:t xml:space="preserve">Table </w:t>
      </w:r>
      <w:r w:rsidR="002B6DC6">
        <w:fldChar w:fldCharType="begin"/>
      </w:r>
      <w:r w:rsidR="002B6DC6">
        <w:instrText xml:space="preserve"> SEQ Table \* ARABIC </w:instrText>
      </w:r>
      <w:r w:rsidR="002B6DC6">
        <w:fldChar w:fldCharType="separate"/>
      </w:r>
      <w:r w:rsidR="00D813A1">
        <w:rPr>
          <w:noProof/>
        </w:rPr>
        <w:t>49</w:t>
      </w:r>
      <w:r w:rsidR="002B6DC6">
        <w:rPr>
          <w:noProof/>
        </w:rPr>
        <w:fldChar w:fldCharType="end"/>
      </w:r>
      <w:r>
        <w:t xml:space="preserve">: </w:t>
      </w:r>
      <w:r w:rsidR="00091AD9">
        <w:rPr>
          <w:rFonts w:asciiTheme="majorHAnsi" w:eastAsia="Times New Roman" w:hAnsiTheme="majorHAnsi" w:cstheme="majorHAnsi"/>
          <w:szCs w:val="24"/>
          <w:lang w:eastAsia="en-GB"/>
        </w:rPr>
        <w:t>SO</w:t>
      </w:r>
      <w:r w:rsidR="003E24E0">
        <w:rPr>
          <w:rFonts w:asciiTheme="majorHAnsi" w:eastAsia="Times New Roman" w:hAnsiTheme="majorHAnsi" w:cstheme="majorHAnsi"/>
          <w:szCs w:val="24"/>
          <w:lang w:eastAsia="en-GB"/>
        </w:rPr>
        <w:t xml:space="preserve"> group:</w:t>
      </w:r>
      <w:r w:rsidR="009A02E7">
        <w:rPr>
          <w:rFonts w:asciiTheme="majorHAnsi" w:eastAsia="Times New Roman" w:hAnsiTheme="majorHAnsi" w:cstheme="majorHAnsi"/>
          <w:szCs w:val="24"/>
          <w:lang w:eastAsia="en-GB"/>
        </w:rPr>
        <w:t xml:space="preserve"> Changes in a</w:t>
      </w:r>
      <w:r w:rsidR="00D813A1">
        <w:rPr>
          <w:rFonts w:asciiTheme="majorHAnsi" w:eastAsia="Times New Roman" w:hAnsiTheme="majorHAnsi" w:cstheme="majorHAnsi"/>
          <w:szCs w:val="24"/>
          <w:lang w:eastAsia="en-GB"/>
        </w:rPr>
        <w:t>c</w:t>
      </w:r>
      <w:r w:rsidR="003E24E0" w:rsidRPr="003E24E0">
        <w:rPr>
          <w:rFonts w:asciiTheme="majorHAnsi" w:eastAsia="Times New Roman" w:hAnsiTheme="majorHAnsi" w:cstheme="majorHAnsi"/>
          <w:szCs w:val="24"/>
          <w:lang w:eastAsia="en-GB"/>
        </w:rPr>
        <w:t xml:space="preserve">cess to </w:t>
      </w:r>
      <w:r w:rsidR="003E24E0">
        <w:rPr>
          <w:rFonts w:asciiTheme="majorHAnsi" w:eastAsia="Times New Roman" w:hAnsiTheme="majorHAnsi" w:cstheme="majorHAnsi"/>
          <w:szCs w:val="24"/>
          <w:lang w:eastAsia="en-GB"/>
        </w:rPr>
        <w:t xml:space="preserve">autism-specific networks: </w:t>
      </w:r>
      <w:r w:rsidR="003E24E0" w:rsidRPr="003E24E0">
        <w:rPr>
          <w:rFonts w:asciiTheme="majorHAnsi" w:eastAsia="Times New Roman" w:hAnsiTheme="majorHAnsi" w:cstheme="majorHAnsi"/>
          <w:szCs w:val="24"/>
          <w:lang w:eastAsia="en-GB"/>
        </w:rPr>
        <w:t>T0</w:t>
      </w:r>
      <w:r w:rsidR="009A02E7">
        <w:rPr>
          <w:rFonts w:asciiTheme="majorHAnsi" w:eastAsia="Times New Roman" w:hAnsiTheme="majorHAnsi" w:cstheme="majorHAnsi"/>
          <w:szCs w:val="24"/>
          <w:lang w:eastAsia="en-GB"/>
        </w:rPr>
        <w:t xml:space="preserve"> </w:t>
      </w:r>
      <w:r w:rsidR="003E24E0" w:rsidRPr="003E24E0">
        <w:rPr>
          <w:rFonts w:asciiTheme="majorHAnsi" w:eastAsia="Times New Roman" w:hAnsiTheme="majorHAnsi" w:cstheme="majorHAnsi"/>
          <w:szCs w:val="24"/>
          <w:lang w:eastAsia="en-GB"/>
        </w:rPr>
        <w:t>-</w:t>
      </w:r>
      <w:r w:rsidR="009A02E7">
        <w:rPr>
          <w:rFonts w:asciiTheme="majorHAnsi" w:eastAsia="Times New Roman" w:hAnsiTheme="majorHAnsi" w:cstheme="majorHAnsi"/>
          <w:szCs w:val="24"/>
          <w:lang w:eastAsia="en-GB"/>
        </w:rPr>
        <w:t xml:space="preserve"> </w:t>
      </w:r>
      <w:r w:rsidR="003E24E0" w:rsidRPr="003E24E0">
        <w:rPr>
          <w:rFonts w:asciiTheme="majorHAnsi" w:eastAsia="Times New Roman" w:hAnsiTheme="majorHAnsi" w:cstheme="majorHAnsi"/>
          <w:szCs w:val="24"/>
          <w:lang w:eastAsia="en-GB"/>
        </w:rPr>
        <w:t>T4</w:t>
      </w:r>
      <w:r>
        <w:rPr>
          <w:rFonts w:asciiTheme="majorHAnsi" w:eastAsia="Times New Roman" w:hAnsiTheme="majorHAnsi" w:cstheme="majorHAnsi"/>
          <w:szCs w:val="24"/>
          <w:lang w:eastAsia="en-GB"/>
        </w:rPr>
        <w:t>, T0</w:t>
      </w:r>
      <w:r w:rsidR="009A02E7">
        <w:rPr>
          <w:rFonts w:asciiTheme="majorHAnsi" w:eastAsia="Times New Roman" w:hAnsiTheme="majorHAnsi" w:cstheme="majorHAnsi"/>
          <w:szCs w:val="24"/>
          <w:lang w:eastAsia="en-GB"/>
        </w:rPr>
        <w:t xml:space="preserve"> </w:t>
      </w:r>
      <w:r>
        <w:rPr>
          <w:rFonts w:asciiTheme="majorHAnsi" w:eastAsia="Times New Roman" w:hAnsiTheme="majorHAnsi" w:cstheme="majorHAnsi"/>
          <w:szCs w:val="24"/>
          <w:lang w:eastAsia="en-GB"/>
        </w:rPr>
        <w:t>-</w:t>
      </w:r>
      <w:r w:rsidR="009A02E7">
        <w:rPr>
          <w:rFonts w:asciiTheme="majorHAnsi" w:eastAsia="Times New Roman" w:hAnsiTheme="majorHAnsi" w:cstheme="majorHAnsi"/>
          <w:szCs w:val="24"/>
          <w:lang w:eastAsia="en-GB"/>
        </w:rPr>
        <w:t xml:space="preserve"> </w:t>
      </w:r>
      <w:r>
        <w:rPr>
          <w:rFonts w:asciiTheme="majorHAnsi" w:eastAsia="Times New Roman" w:hAnsiTheme="majorHAnsi" w:cstheme="majorHAnsi"/>
          <w:szCs w:val="24"/>
          <w:lang w:eastAsia="en-GB"/>
        </w:rPr>
        <w:t>T5</w:t>
      </w:r>
      <w:bookmarkEnd w:id="350"/>
    </w:p>
    <w:tbl>
      <w:tblPr>
        <w:tblStyle w:val="TableGrid172"/>
        <w:tblW w:w="9072" w:type="dxa"/>
        <w:tblInd w:w="-5" w:type="dxa"/>
        <w:shd w:val="clear" w:color="auto" w:fill="FFFFFF" w:themeFill="background1"/>
        <w:tblCellMar>
          <w:top w:w="28" w:type="dxa"/>
          <w:bottom w:w="28" w:type="dxa"/>
        </w:tblCellMar>
        <w:tblLook w:val="04A0" w:firstRow="1" w:lastRow="0" w:firstColumn="1" w:lastColumn="0" w:noHBand="0" w:noVBand="1"/>
      </w:tblPr>
      <w:tblGrid>
        <w:gridCol w:w="2268"/>
        <w:gridCol w:w="2512"/>
        <w:gridCol w:w="2475"/>
        <w:gridCol w:w="1817"/>
      </w:tblGrid>
      <w:tr w:rsidR="002620D2" w:rsidRPr="003E24E0" w14:paraId="357377F0" w14:textId="77777777" w:rsidTr="002620D2">
        <w:trPr>
          <w:trHeight w:val="454"/>
        </w:trPr>
        <w:tc>
          <w:tcPr>
            <w:tcW w:w="9072" w:type="dxa"/>
            <w:gridSpan w:val="4"/>
            <w:shd w:val="clear" w:color="auto" w:fill="F2F2F2" w:themeFill="background1" w:themeFillShade="F2"/>
            <w:vAlign w:val="bottom"/>
          </w:tcPr>
          <w:p w14:paraId="7EE86B90" w14:textId="4E4CCDF4" w:rsidR="002620D2" w:rsidRPr="003E24E0" w:rsidRDefault="002620D2" w:rsidP="003E24E0">
            <w:pPr>
              <w:spacing w:line="240" w:lineRule="auto"/>
              <w:rPr>
                <w:rFonts w:asciiTheme="majorHAnsi" w:hAnsiTheme="majorHAnsi" w:cstheme="majorHAnsi"/>
                <w:b/>
                <w:color w:val="000000"/>
                <w:sz w:val="22"/>
                <w:szCs w:val="24"/>
              </w:rPr>
            </w:pPr>
            <w:r>
              <w:rPr>
                <w:rFonts w:asciiTheme="majorHAnsi" w:hAnsiTheme="majorHAnsi" w:cstheme="majorHAnsi"/>
                <w:b/>
                <w:color w:val="000000"/>
                <w:sz w:val="22"/>
                <w:szCs w:val="24"/>
              </w:rPr>
              <w:t>T4 (18 month follow-up)</w:t>
            </w:r>
          </w:p>
        </w:tc>
      </w:tr>
      <w:tr w:rsidR="003E24E0" w:rsidRPr="003E24E0" w14:paraId="293DF6EB" w14:textId="77777777" w:rsidTr="002620D2">
        <w:trPr>
          <w:trHeight w:val="397"/>
        </w:trPr>
        <w:tc>
          <w:tcPr>
            <w:tcW w:w="9072" w:type="dxa"/>
            <w:gridSpan w:val="4"/>
            <w:shd w:val="clear" w:color="auto" w:fill="auto"/>
            <w:vAlign w:val="bottom"/>
          </w:tcPr>
          <w:p w14:paraId="79360A81" w14:textId="77777777" w:rsidR="003E24E0" w:rsidRPr="003E24E0" w:rsidRDefault="003E24E0" w:rsidP="003E24E0">
            <w:pPr>
              <w:spacing w:line="240" w:lineRule="auto"/>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Membership of autism-specific voluntary organisations and/or on-line community?</w:t>
            </w:r>
          </w:p>
        </w:tc>
      </w:tr>
      <w:tr w:rsidR="003E24E0" w:rsidRPr="003E24E0" w14:paraId="32FD7C0B" w14:textId="77777777" w:rsidTr="002620D2">
        <w:tc>
          <w:tcPr>
            <w:tcW w:w="2268" w:type="dxa"/>
            <w:shd w:val="clear" w:color="auto" w:fill="auto"/>
            <w:vAlign w:val="center"/>
          </w:tcPr>
          <w:p w14:paraId="4936592E" w14:textId="77777777" w:rsidR="003E24E0" w:rsidRPr="003E24E0" w:rsidRDefault="003E24E0" w:rsidP="003E24E0">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45082250"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T4 (n)</w:t>
            </w:r>
          </w:p>
        </w:tc>
        <w:tc>
          <w:tcPr>
            <w:tcW w:w="1817" w:type="dxa"/>
            <w:shd w:val="clear" w:color="auto" w:fill="auto"/>
            <w:vAlign w:val="center"/>
          </w:tcPr>
          <w:p w14:paraId="6419206A" w14:textId="77777777" w:rsidR="003E24E0" w:rsidRPr="003E24E0" w:rsidRDefault="003E24E0" w:rsidP="003E24E0">
            <w:pPr>
              <w:spacing w:line="240" w:lineRule="auto"/>
              <w:jc w:val="center"/>
              <w:rPr>
                <w:rFonts w:asciiTheme="majorHAnsi" w:hAnsiTheme="majorHAnsi" w:cstheme="majorHAnsi"/>
                <w:i/>
                <w:color w:val="000000"/>
                <w:sz w:val="22"/>
                <w:szCs w:val="24"/>
              </w:rPr>
            </w:pPr>
          </w:p>
        </w:tc>
      </w:tr>
      <w:tr w:rsidR="003E24E0" w:rsidRPr="003E24E0" w14:paraId="20325CD4" w14:textId="77777777" w:rsidTr="002620D2">
        <w:tc>
          <w:tcPr>
            <w:tcW w:w="2268" w:type="dxa"/>
            <w:shd w:val="clear" w:color="auto" w:fill="auto"/>
            <w:vAlign w:val="center"/>
          </w:tcPr>
          <w:p w14:paraId="418C7D4D"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45AFBB81"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Member of org. and/or community</w:t>
            </w:r>
          </w:p>
        </w:tc>
        <w:tc>
          <w:tcPr>
            <w:tcW w:w="2475" w:type="dxa"/>
            <w:shd w:val="clear" w:color="auto" w:fill="auto"/>
            <w:vAlign w:val="center"/>
          </w:tcPr>
          <w:p w14:paraId="01B9171D"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1817" w:type="dxa"/>
            <w:shd w:val="clear" w:color="auto" w:fill="auto"/>
            <w:vAlign w:val="center"/>
          </w:tcPr>
          <w:p w14:paraId="34B85F72"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3E24E0" w:rsidRPr="003E24E0" w14:paraId="71C8FE38" w14:textId="77777777" w:rsidTr="002620D2">
        <w:tc>
          <w:tcPr>
            <w:tcW w:w="2268" w:type="dxa"/>
            <w:shd w:val="clear" w:color="auto" w:fill="auto"/>
            <w:vAlign w:val="center"/>
          </w:tcPr>
          <w:p w14:paraId="471FF546"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 xml:space="preserve">Member of org.and/ community </w:t>
            </w:r>
          </w:p>
        </w:tc>
        <w:tc>
          <w:tcPr>
            <w:tcW w:w="2512" w:type="dxa"/>
            <w:shd w:val="clear" w:color="auto" w:fill="auto"/>
            <w:vAlign w:val="center"/>
          </w:tcPr>
          <w:p w14:paraId="30116A7A"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w:t>
            </w:r>
          </w:p>
        </w:tc>
        <w:tc>
          <w:tcPr>
            <w:tcW w:w="2475" w:type="dxa"/>
            <w:shd w:val="clear" w:color="auto" w:fill="auto"/>
            <w:vAlign w:val="center"/>
          </w:tcPr>
          <w:p w14:paraId="272EA150"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w:t>
            </w:r>
          </w:p>
        </w:tc>
        <w:tc>
          <w:tcPr>
            <w:tcW w:w="1817" w:type="dxa"/>
            <w:shd w:val="clear" w:color="auto" w:fill="auto"/>
            <w:vAlign w:val="center"/>
          </w:tcPr>
          <w:p w14:paraId="42EF4F7B"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7</w:t>
            </w:r>
          </w:p>
        </w:tc>
      </w:tr>
      <w:tr w:rsidR="003E24E0" w:rsidRPr="003E24E0" w14:paraId="7D314118" w14:textId="77777777" w:rsidTr="002620D2">
        <w:tc>
          <w:tcPr>
            <w:tcW w:w="2268" w:type="dxa"/>
            <w:shd w:val="clear" w:color="auto" w:fill="auto"/>
            <w:vAlign w:val="center"/>
          </w:tcPr>
          <w:p w14:paraId="46CD90B2"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2512" w:type="dxa"/>
            <w:shd w:val="clear" w:color="auto" w:fill="auto"/>
            <w:vAlign w:val="center"/>
          </w:tcPr>
          <w:p w14:paraId="5734DB4C"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7</w:t>
            </w:r>
          </w:p>
        </w:tc>
        <w:tc>
          <w:tcPr>
            <w:tcW w:w="2475" w:type="dxa"/>
            <w:shd w:val="clear" w:color="auto" w:fill="auto"/>
            <w:vAlign w:val="center"/>
          </w:tcPr>
          <w:p w14:paraId="21CDDC43"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39</w:t>
            </w:r>
          </w:p>
        </w:tc>
        <w:tc>
          <w:tcPr>
            <w:tcW w:w="1817" w:type="dxa"/>
            <w:shd w:val="clear" w:color="auto" w:fill="auto"/>
            <w:vAlign w:val="center"/>
          </w:tcPr>
          <w:p w14:paraId="7187AE29"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46</w:t>
            </w:r>
          </w:p>
        </w:tc>
      </w:tr>
      <w:tr w:rsidR="003E24E0" w:rsidRPr="003E24E0" w14:paraId="27A146D2" w14:textId="77777777" w:rsidTr="002620D2">
        <w:tc>
          <w:tcPr>
            <w:tcW w:w="2268" w:type="dxa"/>
            <w:shd w:val="clear" w:color="auto" w:fill="auto"/>
            <w:vAlign w:val="center"/>
          </w:tcPr>
          <w:p w14:paraId="659B2CA1" w14:textId="77777777" w:rsidR="003E24E0" w:rsidRPr="003E24E0" w:rsidRDefault="003E24E0" w:rsidP="003E24E0">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0D0C0085"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11</w:t>
            </w:r>
          </w:p>
        </w:tc>
        <w:tc>
          <w:tcPr>
            <w:tcW w:w="2475" w:type="dxa"/>
            <w:shd w:val="clear" w:color="auto" w:fill="auto"/>
            <w:vAlign w:val="center"/>
          </w:tcPr>
          <w:p w14:paraId="207CB49A"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42</w:t>
            </w:r>
          </w:p>
        </w:tc>
        <w:tc>
          <w:tcPr>
            <w:tcW w:w="1817" w:type="dxa"/>
            <w:shd w:val="clear" w:color="auto" w:fill="auto"/>
            <w:vAlign w:val="center"/>
          </w:tcPr>
          <w:p w14:paraId="6B2939F4"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53</w:t>
            </w:r>
          </w:p>
        </w:tc>
      </w:tr>
      <w:tr w:rsidR="003E24E0" w:rsidRPr="003E24E0" w14:paraId="71C03C0B" w14:textId="77777777" w:rsidTr="002620D2">
        <w:tc>
          <w:tcPr>
            <w:tcW w:w="9072" w:type="dxa"/>
            <w:gridSpan w:val="4"/>
            <w:shd w:val="clear" w:color="auto" w:fill="auto"/>
            <w:vAlign w:val="center"/>
          </w:tcPr>
          <w:p w14:paraId="71269F75"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Cs w:val="24"/>
              </w:rPr>
              <w:t xml:space="preserve"> </w:t>
            </w:r>
            <w:r w:rsidRPr="003E24E0">
              <w:rPr>
                <w:rFonts w:asciiTheme="majorHAnsi" w:hAnsiTheme="majorHAnsi" w:cstheme="majorHAnsi"/>
                <w:i/>
                <w:color w:val="000000"/>
                <w:sz w:val="22"/>
                <w:szCs w:val="24"/>
              </w:rPr>
              <w:t>=1.60 (df1), exact p=0.344</w:t>
            </w:r>
          </w:p>
        </w:tc>
      </w:tr>
      <w:tr w:rsidR="003E24E0" w:rsidRPr="003E24E0" w14:paraId="1B48EBA8" w14:textId="77777777" w:rsidTr="003E24E0">
        <w:trPr>
          <w:trHeight w:val="397"/>
        </w:trPr>
        <w:tc>
          <w:tcPr>
            <w:tcW w:w="9072" w:type="dxa"/>
            <w:gridSpan w:val="4"/>
            <w:shd w:val="clear" w:color="auto" w:fill="auto"/>
            <w:vAlign w:val="bottom"/>
          </w:tcPr>
          <w:p w14:paraId="76CC6B9A" w14:textId="77777777" w:rsidR="003E24E0" w:rsidRPr="003E24E0" w:rsidRDefault="003E24E0" w:rsidP="003E24E0">
            <w:pPr>
              <w:spacing w:line="240" w:lineRule="auto"/>
              <w:rPr>
                <w:rFonts w:asciiTheme="majorHAnsi" w:hAnsiTheme="majorHAnsi" w:cstheme="majorHAnsi"/>
                <w:b/>
                <w:color w:val="000000"/>
                <w:sz w:val="22"/>
                <w:szCs w:val="24"/>
              </w:rPr>
            </w:pPr>
            <w:r w:rsidRPr="003E24E0">
              <w:rPr>
                <w:rFonts w:asciiTheme="majorHAnsi" w:eastAsia="Times New Roman" w:hAnsiTheme="majorHAnsi" w:cstheme="majorHAnsi"/>
                <w:b/>
                <w:color w:val="000000"/>
                <w:sz w:val="22"/>
                <w:szCs w:val="24"/>
                <w:lang w:eastAsia="en-GB"/>
              </w:rPr>
              <w:t>Any contact with autism-specific voluntary organisations / communities?</w:t>
            </w:r>
          </w:p>
        </w:tc>
      </w:tr>
      <w:tr w:rsidR="003E24E0" w:rsidRPr="003E24E0" w14:paraId="34EF4A07" w14:textId="77777777" w:rsidTr="003E24E0">
        <w:tc>
          <w:tcPr>
            <w:tcW w:w="2268" w:type="dxa"/>
            <w:shd w:val="clear" w:color="auto" w:fill="auto"/>
            <w:vAlign w:val="center"/>
          </w:tcPr>
          <w:p w14:paraId="5785577C" w14:textId="77777777" w:rsidR="003E24E0" w:rsidRPr="003E24E0" w:rsidRDefault="003E24E0" w:rsidP="003E24E0">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317A0684"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T4 (n)</w:t>
            </w:r>
          </w:p>
        </w:tc>
        <w:tc>
          <w:tcPr>
            <w:tcW w:w="1817" w:type="dxa"/>
            <w:shd w:val="clear" w:color="auto" w:fill="auto"/>
            <w:vAlign w:val="center"/>
          </w:tcPr>
          <w:p w14:paraId="3158C0F5" w14:textId="77777777" w:rsidR="003E24E0" w:rsidRPr="003E24E0" w:rsidRDefault="003E24E0" w:rsidP="003E24E0">
            <w:pPr>
              <w:spacing w:line="240" w:lineRule="auto"/>
              <w:jc w:val="center"/>
              <w:rPr>
                <w:rFonts w:asciiTheme="majorHAnsi" w:hAnsiTheme="majorHAnsi" w:cstheme="majorHAnsi"/>
                <w:i/>
                <w:color w:val="000000"/>
                <w:sz w:val="22"/>
                <w:szCs w:val="24"/>
              </w:rPr>
            </w:pPr>
          </w:p>
        </w:tc>
      </w:tr>
      <w:tr w:rsidR="003E24E0" w:rsidRPr="003E24E0" w14:paraId="2CBEA47D" w14:textId="77777777" w:rsidTr="003E24E0">
        <w:tc>
          <w:tcPr>
            <w:tcW w:w="2268" w:type="dxa"/>
            <w:shd w:val="clear" w:color="auto" w:fill="auto"/>
            <w:vAlign w:val="center"/>
          </w:tcPr>
          <w:p w14:paraId="5AF7ABE8" w14:textId="77777777" w:rsidR="003E24E0" w:rsidRPr="003E24E0" w:rsidRDefault="003E24E0" w:rsidP="003E24E0">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6A8ADA6A"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475" w:type="dxa"/>
            <w:shd w:val="clear" w:color="auto" w:fill="auto"/>
            <w:vAlign w:val="center"/>
          </w:tcPr>
          <w:p w14:paraId="6BEA0D5D"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1817" w:type="dxa"/>
            <w:shd w:val="clear" w:color="auto" w:fill="auto"/>
            <w:vAlign w:val="center"/>
          </w:tcPr>
          <w:p w14:paraId="0D0FA877"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3E24E0" w:rsidRPr="003E24E0" w14:paraId="3587D7DF" w14:textId="77777777" w:rsidTr="003E24E0">
        <w:tc>
          <w:tcPr>
            <w:tcW w:w="2268" w:type="dxa"/>
            <w:shd w:val="clear" w:color="auto" w:fill="auto"/>
            <w:vAlign w:val="center"/>
          </w:tcPr>
          <w:p w14:paraId="28B91F49"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512" w:type="dxa"/>
            <w:shd w:val="clear" w:color="auto" w:fill="auto"/>
            <w:vAlign w:val="center"/>
          </w:tcPr>
          <w:p w14:paraId="60F1FF1F"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6</w:t>
            </w:r>
          </w:p>
        </w:tc>
        <w:tc>
          <w:tcPr>
            <w:tcW w:w="2475" w:type="dxa"/>
            <w:shd w:val="clear" w:color="auto" w:fill="auto"/>
            <w:vAlign w:val="center"/>
          </w:tcPr>
          <w:p w14:paraId="3ED52CAB"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5</w:t>
            </w:r>
          </w:p>
        </w:tc>
        <w:tc>
          <w:tcPr>
            <w:tcW w:w="1817" w:type="dxa"/>
            <w:shd w:val="clear" w:color="auto" w:fill="auto"/>
            <w:vAlign w:val="center"/>
          </w:tcPr>
          <w:p w14:paraId="131F5EE3"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11</w:t>
            </w:r>
          </w:p>
        </w:tc>
      </w:tr>
      <w:tr w:rsidR="003E24E0" w:rsidRPr="003E24E0" w14:paraId="55943DB2" w14:textId="77777777" w:rsidTr="003E24E0">
        <w:tc>
          <w:tcPr>
            <w:tcW w:w="2268" w:type="dxa"/>
            <w:shd w:val="clear" w:color="auto" w:fill="auto"/>
            <w:vAlign w:val="center"/>
          </w:tcPr>
          <w:p w14:paraId="377162B3" w14:textId="77777777" w:rsidR="003E24E0" w:rsidRPr="003E24E0" w:rsidRDefault="003E24E0" w:rsidP="003E24E0">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2512" w:type="dxa"/>
            <w:shd w:val="clear" w:color="auto" w:fill="auto"/>
            <w:vAlign w:val="center"/>
          </w:tcPr>
          <w:p w14:paraId="13E43AF5"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6</w:t>
            </w:r>
          </w:p>
        </w:tc>
        <w:tc>
          <w:tcPr>
            <w:tcW w:w="2475" w:type="dxa"/>
            <w:shd w:val="clear" w:color="auto" w:fill="auto"/>
            <w:vAlign w:val="center"/>
          </w:tcPr>
          <w:p w14:paraId="35B678E2" w14:textId="77777777" w:rsidR="003E24E0" w:rsidRPr="003E24E0" w:rsidRDefault="003E24E0" w:rsidP="003E24E0">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36</w:t>
            </w:r>
          </w:p>
        </w:tc>
        <w:tc>
          <w:tcPr>
            <w:tcW w:w="1817" w:type="dxa"/>
            <w:shd w:val="clear" w:color="auto" w:fill="auto"/>
            <w:vAlign w:val="center"/>
          </w:tcPr>
          <w:p w14:paraId="34485290"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42</w:t>
            </w:r>
          </w:p>
        </w:tc>
      </w:tr>
      <w:tr w:rsidR="003E24E0" w:rsidRPr="003E24E0" w14:paraId="6FE7ABED" w14:textId="77777777" w:rsidTr="003E24E0">
        <w:tc>
          <w:tcPr>
            <w:tcW w:w="2268" w:type="dxa"/>
            <w:shd w:val="clear" w:color="auto" w:fill="auto"/>
            <w:vAlign w:val="center"/>
          </w:tcPr>
          <w:p w14:paraId="330FB845" w14:textId="77777777" w:rsidR="003E24E0" w:rsidRPr="003E24E0" w:rsidRDefault="003E24E0" w:rsidP="003E24E0">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7D1D0A67"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12</w:t>
            </w:r>
          </w:p>
        </w:tc>
        <w:tc>
          <w:tcPr>
            <w:tcW w:w="2475" w:type="dxa"/>
            <w:shd w:val="clear" w:color="auto" w:fill="auto"/>
            <w:vAlign w:val="center"/>
          </w:tcPr>
          <w:p w14:paraId="5E24FB5D"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41</w:t>
            </w:r>
          </w:p>
        </w:tc>
        <w:tc>
          <w:tcPr>
            <w:tcW w:w="1817" w:type="dxa"/>
            <w:shd w:val="clear" w:color="auto" w:fill="auto"/>
            <w:vAlign w:val="center"/>
          </w:tcPr>
          <w:p w14:paraId="4BCC18FE" w14:textId="77777777" w:rsidR="003E24E0" w:rsidRPr="003E24E0" w:rsidRDefault="003E24E0" w:rsidP="003E24E0">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53</w:t>
            </w:r>
          </w:p>
        </w:tc>
      </w:tr>
      <w:tr w:rsidR="003E24E0" w:rsidRPr="003E24E0" w14:paraId="280D6E66" w14:textId="77777777" w:rsidTr="003E24E0">
        <w:tc>
          <w:tcPr>
            <w:tcW w:w="9072" w:type="dxa"/>
            <w:gridSpan w:val="4"/>
            <w:shd w:val="clear" w:color="auto" w:fill="FFFFFF" w:themeFill="background1"/>
            <w:vAlign w:val="center"/>
          </w:tcPr>
          <w:p w14:paraId="25BB9344" w14:textId="77777777" w:rsidR="003E24E0" w:rsidRPr="003E24E0" w:rsidRDefault="003E24E0" w:rsidP="003E24E0">
            <w:pPr>
              <w:spacing w:line="240" w:lineRule="auto"/>
              <w:jc w:val="center"/>
              <w:rPr>
                <w:rFonts w:asciiTheme="majorHAnsi" w:hAnsiTheme="majorHAnsi" w:cstheme="majorHAnsi"/>
                <w:color w:val="000000"/>
                <w:sz w:val="23"/>
                <w:szCs w:val="23"/>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 w:val="22"/>
                <w:szCs w:val="24"/>
              </w:rPr>
              <w:t xml:space="preserve"> =0.09 (df 1), exact p=0.763</w:t>
            </w:r>
          </w:p>
        </w:tc>
      </w:tr>
      <w:tr w:rsidR="002620D2" w:rsidRPr="003E24E0" w14:paraId="3FDC8087" w14:textId="77777777" w:rsidTr="002620D2">
        <w:trPr>
          <w:trHeight w:val="397"/>
        </w:trPr>
        <w:tc>
          <w:tcPr>
            <w:tcW w:w="9072" w:type="dxa"/>
            <w:gridSpan w:val="4"/>
            <w:shd w:val="clear" w:color="auto" w:fill="F2F2F2" w:themeFill="background1" w:themeFillShade="F2"/>
            <w:vAlign w:val="center"/>
          </w:tcPr>
          <w:p w14:paraId="358B6633" w14:textId="13F58679" w:rsidR="002620D2" w:rsidRPr="003E24E0" w:rsidRDefault="002620D2" w:rsidP="002620D2">
            <w:pPr>
              <w:spacing w:line="240" w:lineRule="auto"/>
              <w:rPr>
                <w:rFonts w:asciiTheme="majorHAnsi" w:hAnsiTheme="majorHAnsi" w:cstheme="majorHAnsi"/>
                <w:i/>
                <w:color w:val="000000"/>
                <w:sz w:val="23"/>
                <w:szCs w:val="23"/>
              </w:rPr>
            </w:pPr>
            <w:r>
              <w:rPr>
                <w:rFonts w:asciiTheme="majorHAnsi" w:hAnsiTheme="majorHAnsi" w:cstheme="majorHAnsi"/>
                <w:b/>
                <w:color w:val="000000"/>
                <w:sz w:val="22"/>
                <w:szCs w:val="24"/>
              </w:rPr>
              <w:t>T5 (24 month follow-up)</w:t>
            </w:r>
          </w:p>
        </w:tc>
      </w:tr>
      <w:tr w:rsidR="002620D2" w:rsidRPr="003E24E0" w14:paraId="7C37FB7B" w14:textId="77777777" w:rsidTr="00C85BF4">
        <w:tblPrEx>
          <w:shd w:val="clear" w:color="auto" w:fill="auto"/>
        </w:tblPrEx>
        <w:trPr>
          <w:trHeight w:val="397"/>
        </w:trPr>
        <w:tc>
          <w:tcPr>
            <w:tcW w:w="9072" w:type="dxa"/>
            <w:gridSpan w:val="4"/>
            <w:shd w:val="clear" w:color="auto" w:fill="auto"/>
            <w:vAlign w:val="bottom"/>
          </w:tcPr>
          <w:p w14:paraId="1FAE491F" w14:textId="77777777" w:rsidR="002620D2" w:rsidRPr="003E24E0" w:rsidRDefault="002620D2" w:rsidP="00C85BF4">
            <w:pPr>
              <w:spacing w:line="240" w:lineRule="auto"/>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Membership of autism-specific voluntary organisations and/or on-line community?</w:t>
            </w:r>
          </w:p>
        </w:tc>
      </w:tr>
      <w:tr w:rsidR="002620D2" w:rsidRPr="003E24E0" w14:paraId="07FBC862" w14:textId="77777777" w:rsidTr="00C85BF4">
        <w:tblPrEx>
          <w:shd w:val="clear" w:color="auto" w:fill="auto"/>
        </w:tblPrEx>
        <w:tc>
          <w:tcPr>
            <w:tcW w:w="2268" w:type="dxa"/>
            <w:shd w:val="clear" w:color="auto" w:fill="auto"/>
            <w:vAlign w:val="center"/>
          </w:tcPr>
          <w:p w14:paraId="0AB799FE" w14:textId="77777777" w:rsidR="002620D2" w:rsidRPr="003E24E0" w:rsidRDefault="002620D2" w:rsidP="00C85BF4">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409B65F0"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T5 (n)</w:t>
            </w:r>
          </w:p>
        </w:tc>
        <w:tc>
          <w:tcPr>
            <w:tcW w:w="1817" w:type="dxa"/>
            <w:shd w:val="clear" w:color="auto" w:fill="auto"/>
            <w:vAlign w:val="center"/>
          </w:tcPr>
          <w:p w14:paraId="24A278AA" w14:textId="77777777" w:rsidR="002620D2" w:rsidRPr="003E24E0" w:rsidRDefault="002620D2" w:rsidP="00C85BF4">
            <w:pPr>
              <w:spacing w:line="240" w:lineRule="auto"/>
              <w:jc w:val="center"/>
              <w:rPr>
                <w:rFonts w:asciiTheme="majorHAnsi" w:hAnsiTheme="majorHAnsi" w:cstheme="majorHAnsi"/>
                <w:i/>
                <w:color w:val="000000"/>
                <w:sz w:val="22"/>
                <w:szCs w:val="24"/>
              </w:rPr>
            </w:pPr>
          </w:p>
        </w:tc>
      </w:tr>
      <w:tr w:rsidR="002620D2" w:rsidRPr="003E24E0" w14:paraId="51D8979F" w14:textId="77777777" w:rsidTr="00C85BF4">
        <w:tblPrEx>
          <w:shd w:val="clear" w:color="auto" w:fill="auto"/>
        </w:tblPrEx>
        <w:tc>
          <w:tcPr>
            <w:tcW w:w="2268" w:type="dxa"/>
            <w:shd w:val="clear" w:color="auto" w:fill="auto"/>
            <w:vAlign w:val="center"/>
          </w:tcPr>
          <w:p w14:paraId="61431B09"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66711464"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Member of org. and/or community</w:t>
            </w:r>
          </w:p>
        </w:tc>
        <w:tc>
          <w:tcPr>
            <w:tcW w:w="2475" w:type="dxa"/>
            <w:shd w:val="clear" w:color="auto" w:fill="auto"/>
            <w:vAlign w:val="center"/>
          </w:tcPr>
          <w:p w14:paraId="1B281E4A"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1817" w:type="dxa"/>
            <w:shd w:val="clear" w:color="auto" w:fill="auto"/>
            <w:vAlign w:val="center"/>
          </w:tcPr>
          <w:p w14:paraId="6D1ECE2D"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2620D2" w:rsidRPr="003E24E0" w14:paraId="69B8927C" w14:textId="77777777" w:rsidTr="00C85BF4">
        <w:tblPrEx>
          <w:shd w:val="clear" w:color="auto" w:fill="auto"/>
        </w:tblPrEx>
        <w:tc>
          <w:tcPr>
            <w:tcW w:w="2268" w:type="dxa"/>
            <w:shd w:val="clear" w:color="auto" w:fill="auto"/>
            <w:vAlign w:val="center"/>
          </w:tcPr>
          <w:p w14:paraId="7D3D9197"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 xml:space="preserve">Member of org.and/ community </w:t>
            </w:r>
          </w:p>
        </w:tc>
        <w:tc>
          <w:tcPr>
            <w:tcW w:w="2512" w:type="dxa"/>
            <w:shd w:val="clear" w:color="auto" w:fill="auto"/>
            <w:vAlign w:val="center"/>
          </w:tcPr>
          <w:p w14:paraId="3E073E19"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w:t>
            </w:r>
          </w:p>
        </w:tc>
        <w:tc>
          <w:tcPr>
            <w:tcW w:w="2475" w:type="dxa"/>
            <w:shd w:val="clear" w:color="auto" w:fill="auto"/>
            <w:vAlign w:val="center"/>
          </w:tcPr>
          <w:p w14:paraId="36E622D1"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2</w:t>
            </w:r>
          </w:p>
        </w:tc>
        <w:tc>
          <w:tcPr>
            <w:tcW w:w="1817" w:type="dxa"/>
            <w:shd w:val="clear" w:color="auto" w:fill="auto"/>
            <w:vAlign w:val="center"/>
          </w:tcPr>
          <w:p w14:paraId="35D28EAF"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w:t>
            </w:r>
          </w:p>
        </w:tc>
      </w:tr>
      <w:tr w:rsidR="002620D2" w:rsidRPr="003E24E0" w14:paraId="5F8AAAC4" w14:textId="77777777" w:rsidTr="00C85BF4">
        <w:tblPrEx>
          <w:shd w:val="clear" w:color="auto" w:fill="auto"/>
        </w:tblPrEx>
        <w:tc>
          <w:tcPr>
            <w:tcW w:w="2268" w:type="dxa"/>
            <w:shd w:val="clear" w:color="auto" w:fill="auto"/>
            <w:vAlign w:val="center"/>
          </w:tcPr>
          <w:p w14:paraId="68D880C0"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membership</w:t>
            </w:r>
          </w:p>
        </w:tc>
        <w:tc>
          <w:tcPr>
            <w:tcW w:w="2512" w:type="dxa"/>
            <w:shd w:val="clear" w:color="auto" w:fill="auto"/>
            <w:vAlign w:val="center"/>
          </w:tcPr>
          <w:p w14:paraId="54D0408E"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2</w:t>
            </w:r>
          </w:p>
        </w:tc>
        <w:tc>
          <w:tcPr>
            <w:tcW w:w="2475" w:type="dxa"/>
            <w:shd w:val="clear" w:color="auto" w:fill="auto"/>
            <w:vAlign w:val="center"/>
          </w:tcPr>
          <w:p w14:paraId="54497C9F"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35</w:t>
            </w:r>
          </w:p>
        </w:tc>
        <w:tc>
          <w:tcPr>
            <w:tcW w:w="1817" w:type="dxa"/>
            <w:shd w:val="clear" w:color="auto" w:fill="auto"/>
            <w:vAlign w:val="center"/>
          </w:tcPr>
          <w:p w14:paraId="223ED554"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37</w:t>
            </w:r>
          </w:p>
        </w:tc>
      </w:tr>
      <w:tr w:rsidR="002620D2" w:rsidRPr="003E24E0" w14:paraId="03C2E14F" w14:textId="77777777" w:rsidTr="00C85BF4">
        <w:tblPrEx>
          <w:shd w:val="clear" w:color="auto" w:fill="auto"/>
        </w:tblPrEx>
        <w:tc>
          <w:tcPr>
            <w:tcW w:w="2268" w:type="dxa"/>
            <w:shd w:val="clear" w:color="auto" w:fill="auto"/>
            <w:vAlign w:val="center"/>
          </w:tcPr>
          <w:p w14:paraId="65C60455" w14:textId="77777777" w:rsidR="002620D2" w:rsidRPr="003E24E0" w:rsidRDefault="002620D2" w:rsidP="00C85BF4">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78A116A1"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5</w:t>
            </w:r>
          </w:p>
        </w:tc>
        <w:tc>
          <w:tcPr>
            <w:tcW w:w="2475" w:type="dxa"/>
            <w:shd w:val="clear" w:color="auto" w:fill="auto"/>
            <w:vAlign w:val="center"/>
          </w:tcPr>
          <w:p w14:paraId="56EE11F4"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37</w:t>
            </w:r>
          </w:p>
        </w:tc>
        <w:tc>
          <w:tcPr>
            <w:tcW w:w="1817" w:type="dxa"/>
            <w:shd w:val="clear" w:color="auto" w:fill="auto"/>
            <w:vAlign w:val="center"/>
          </w:tcPr>
          <w:p w14:paraId="06339409"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42</w:t>
            </w:r>
          </w:p>
        </w:tc>
      </w:tr>
      <w:tr w:rsidR="002620D2" w:rsidRPr="003E24E0" w14:paraId="4A31DFAD" w14:textId="77777777" w:rsidTr="00C85BF4">
        <w:tblPrEx>
          <w:shd w:val="clear" w:color="auto" w:fill="auto"/>
        </w:tblPrEx>
        <w:tc>
          <w:tcPr>
            <w:tcW w:w="9072" w:type="dxa"/>
            <w:gridSpan w:val="4"/>
            <w:shd w:val="clear" w:color="auto" w:fill="auto"/>
            <w:vAlign w:val="center"/>
          </w:tcPr>
          <w:p w14:paraId="664A447A"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3"/>
                <w:szCs w:val="23"/>
              </w:rPr>
              <w:t>Mcnemar’s Chisq</w:t>
            </w:r>
            <w:r w:rsidRPr="003E24E0">
              <w:rPr>
                <w:rFonts w:asciiTheme="majorHAnsi" w:hAnsiTheme="majorHAnsi" w:cstheme="majorHAnsi"/>
                <w:i/>
                <w:color w:val="000000"/>
                <w:sz w:val="22"/>
                <w:szCs w:val="24"/>
              </w:rPr>
              <w:t xml:space="preserve"> =0.00, exact p=1.00</w:t>
            </w:r>
          </w:p>
        </w:tc>
      </w:tr>
      <w:tr w:rsidR="002620D2" w:rsidRPr="003E24E0" w14:paraId="2C97802E" w14:textId="77777777" w:rsidTr="00C85BF4">
        <w:tblPrEx>
          <w:shd w:val="clear" w:color="auto" w:fill="auto"/>
        </w:tblPrEx>
        <w:trPr>
          <w:trHeight w:val="397"/>
        </w:trPr>
        <w:tc>
          <w:tcPr>
            <w:tcW w:w="9072" w:type="dxa"/>
            <w:gridSpan w:val="4"/>
            <w:shd w:val="clear" w:color="auto" w:fill="auto"/>
            <w:vAlign w:val="bottom"/>
          </w:tcPr>
          <w:p w14:paraId="765EC424" w14:textId="77777777" w:rsidR="002620D2" w:rsidRPr="003E24E0" w:rsidRDefault="002620D2" w:rsidP="00C85BF4">
            <w:pPr>
              <w:spacing w:line="240" w:lineRule="auto"/>
              <w:rPr>
                <w:rFonts w:asciiTheme="majorHAnsi" w:hAnsiTheme="majorHAnsi" w:cstheme="majorHAnsi"/>
                <w:b/>
                <w:color w:val="000000"/>
                <w:sz w:val="22"/>
                <w:szCs w:val="24"/>
              </w:rPr>
            </w:pPr>
            <w:r w:rsidRPr="003E24E0">
              <w:rPr>
                <w:rFonts w:asciiTheme="majorHAnsi" w:eastAsia="Times New Roman" w:hAnsiTheme="majorHAnsi" w:cstheme="majorHAnsi"/>
                <w:b/>
                <w:color w:val="000000"/>
                <w:sz w:val="22"/>
                <w:szCs w:val="24"/>
                <w:lang w:eastAsia="en-GB"/>
              </w:rPr>
              <w:t>Any contact with autism-specific voluntary organisations / communities?</w:t>
            </w:r>
          </w:p>
        </w:tc>
      </w:tr>
      <w:tr w:rsidR="002620D2" w:rsidRPr="003E24E0" w14:paraId="674A95DD" w14:textId="77777777" w:rsidTr="00C85BF4">
        <w:tblPrEx>
          <w:shd w:val="clear" w:color="auto" w:fill="auto"/>
        </w:tblPrEx>
        <w:tc>
          <w:tcPr>
            <w:tcW w:w="2268" w:type="dxa"/>
            <w:shd w:val="clear" w:color="auto" w:fill="auto"/>
            <w:vAlign w:val="center"/>
          </w:tcPr>
          <w:p w14:paraId="4B1D3C27" w14:textId="77777777" w:rsidR="002620D2" w:rsidRPr="003E24E0" w:rsidRDefault="002620D2" w:rsidP="00C85BF4">
            <w:pPr>
              <w:spacing w:line="240" w:lineRule="auto"/>
              <w:jc w:val="center"/>
              <w:rPr>
                <w:rFonts w:asciiTheme="majorHAnsi" w:hAnsiTheme="majorHAnsi" w:cstheme="majorHAnsi"/>
                <w:color w:val="000000"/>
                <w:sz w:val="22"/>
                <w:szCs w:val="24"/>
              </w:rPr>
            </w:pPr>
          </w:p>
        </w:tc>
        <w:tc>
          <w:tcPr>
            <w:tcW w:w="4987" w:type="dxa"/>
            <w:gridSpan w:val="2"/>
            <w:shd w:val="clear" w:color="auto" w:fill="auto"/>
            <w:vAlign w:val="center"/>
          </w:tcPr>
          <w:p w14:paraId="3B997D09"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T5 (n)</w:t>
            </w:r>
          </w:p>
        </w:tc>
        <w:tc>
          <w:tcPr>
            <w:tcW w:w="1817" w:type="dxa"/>
            <w:shd w:val="clear" w:color="auto" w:fill="auto"/>
            <w:vAlign w:val="center"/>
          </w:tcPr>
          <w:p w14:paraId="0A5E8615" w14:textId="77777777" w:rsidR="002620D2" w:rsidRPr="003E24E0" w:rsidRDefault="002620D2" w:rsidP="00C85BF4">
            <w:pPr>
              <w:spacing w:line="240" w:lineRule="auto"/>
              <w:jc w:val="center"/>
              <w:rPr>
                <w:rFonts w:asciiTheme="majorHAnsi" w:hAnsiTheme="majorHAnsi" w:cstheme="majorHAnsi"/>
                <w:i/>
                <w:color w:val="000000"/>
                <w:sz w:val="22"/>
                <w:szCs w:val="24"/>
              </w:rPr>
            </w:pPr>
          </w:p>
        </w:tc>
      </w:tr>
      <w:tr w:rsidR="002620D2" w:rsidRPr="003E24E0" w14:paraId="1E9E5992" w14:textId="77777777" w:rsidTr="00C85BF4">
        <w:tblPrEx>
          <w:shd w:val="clear" w:color="auto" w:fill="auto"/>
        </w:tblPrEx>
        <w:tc>
          <w:tcPr>
            <w:tcW w:w="2268" w:type="dxa"/>
            <w:shd w:val="clear" w:color="auto" w:fill="auto"/>
            <w:vAlign w:val="center"/>
          </w:tcPr>
          <w:p w14:paraId="33642F01" w14:textId="77777777" w:rsidR="002620D2" w:rsidRPr="003E24E0" w:rsidRDefault="002620D2" w:rsidP="00C85BF4">
            <w:pPr>
              <w:spacing w:line="240" w:lineRule="auto"/>
              <w:jc w:val="center"/>
              <w:rPr>
                <w:rFonts w:asciiTheme="majorHAnsi" w:hAnsiTheme="majorHAnsi" w:cstheme="majorHAnsi"/>
                <w:b/>
                <w:color w:val="000000"/>
                <w:sz w:val="22"/>
                <w:szCs w:val="24"/>
              </w:rPr>
            </w:pPr>
            <w:r w:rsidRPr="003E24E0">
              <w:rPr>
                <w:rFonts w:asciiTheme="majorHAnsi" w:hAnsiTheme="majorHAnsi" w:cstheme="majorHAnsi"/>
                <w:b/>
                <w:color w:val="000000"/>
                <w:sz w:val="22"/>
                <w:szCs w:val="24"/>
              </w:rPr>
              <w:t>T0 (n)</w:t>
            </w:r>
          </w:p>
        </w:tc>
        <w:tc>
          <w:tcPr>
            <w:tcW w:w="2512" w:type="dxa"/>
            <w:shd w:val="clear" w:color="auto" w:fill="auto"/>
            <w:vAlign w:val="center"/>
          </w:tcPr>
          <w:p w14:paraId="256C0C89"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475" w:type="dxa"/>
            <w:shd w:val="clear" w:color="auto" w:fill="auto"/>
            <w:vAlign w:val="center"/>
          </w:tcPr>
          <w:p w14:paraId="3D29AF13"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1817" w:type="dxa"/>
            <w:shd w:val="clear" w:color="auto" w:fill="auto"/>
            <w:vAlign w:val="center"/>
          </w:tcPr>
          <w:p w14:paraId="032E3470"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r>
      <w:tr w:rsidR="002620D2" w:rsidRPr="003E24E0" w14:paraId="1C85E23E" w14:textId="77777777" w:rsidTr="00C85BF4">
        <w:tblPrEx>
          <w:shd w:val="clear" w:color="auto" w:fill="auto"/>
        </w:tblPrEx>
        <w:tc>
          <w:tcPr>
            <w:tcW w:w="2268" w:type="dxa"/>
            <w:shd w:val="clear" w:color="auto" w:fill="auto"/>
            <w:vAlign w:val="center"/>
          </w:tcPr>
          <w:p w14:paraId="3BDF0850"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1 + contact</w:t>
            </w:r>
          </w:p>
        </w:tc>
        <w:tc>
          <w:tcPr>
            <w:tcW w:w="2512" w:type="dxa"/>
            <w:shd w:val="clear" w:color="auto" w:fill="auto"/>
            <w:vAlign w:val="center"/>
          </w:tcPr>
          <w:p w14:paraId="764EC079"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w:t>
            </w:r>
          </w:p>
        </w:tc>
        <w:tc>
          <w:tcPr>
            <w:tcW w:w="2475" w:type="dxa"/>
            <w:shd w:val="clear" w:color="auto" w:fill="auto"/>
            <w:vAlign w:val="center"/>
          </w:tcPr>
          <w:p w14:paraId="463AD2E0"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4</w:t>
            </w:r>
          </w:p>
        </w:tc>
        <w:tc>
          <w:tcPr>
            <w:tcW w:w="1817" w:type="dxa"/>
            <w:shd w:val="clear" w:color="auto" w:fill="auto"/>
            <w:vAlign w:val="center"/>
          </w:tcPr>
          <w:p w14:paraId="59B8AB06"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8</w:t>
            </w:r>
          </w:p>
        </w:tc>
      </w:tr>
      <w:tr w:rsidR="002620D2" w:rsidRPr="003E24E0" w14:paraId="18A6559D" w14:textId="77777777" w:rsidTr="00C85BF4">
        <w:tblPrEx>
          <w:shd w:val="clear" w:color="auto" w:fill="auto"/>
        </w:tblPrEx>
        <w:tc>
          <w:tcPr>
            <w:tcW w:w="2268" w:type="dxa"/>
            <w:shd w:val="clear" w:color="auto" w:fill="auto"/>
            <w:vAlign w:val="center"/>
          </w:tcPr>
          <w:p w14:paraId="57452EED" w14:textId="77777777" w:rsidR="002620D2" w:rsidRPr="003E24E0" w:rsidRDefault="002620D2" w:rsidP="00C85BF4">
            <w:pPr>
              <w:spacing w:line="240" w:lineRule="auto"/>
              <w:jc w:val="right"/>
              <w:rPr>
                <w:rFonts w:asciiTheme="majorHAnsi" w:hAnsiTheme="majorHAnsi" w:cstheme="majorHAnsi"/>
                <w:color w:val="000000"/>
                <w:sz w:val="22"/>
                <w:szCs w:val="24"/>
              </w:rPr>
            </w:pPr>
            <w:r w:rsidRPr="003E24E0">
              <w:rPr>
                <w:rFonts w:asciiTheme="majorHAnsi" w:hAnsiTheme="majorHAnsi" w:cstheme="majorHAnsi"/>
                <w:color w:val="000000"/>
                <w:sz w:val="22"/>
                <w:szCs w:val="24"/>
              </w:rPr>
              <w:t>No contact</w:t>
            </w:r>
          </w:p>
        </w:tc>
        <w:tc>
          <w:tcPr>
            <w:tcW w:w="2512" w:type="dxa"/>
            <w:shd w:val="clear" w:color="auto" w:fill="auto"/>
            <w:vAlign w:val="center"/>
          </w:tcPr>
          <w:p w14:paraId="1426221A"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5</w:t>
            </w:r>
          </w:p>
        </w:tc>
        <w:tc>
          <w:tcPr>
            <w:tcW w:w="2475" w:type="dxa"/>
            <w:shd w:val="clear" w:color="auto" w:fill="auto"/>
            <w:vAlign w:val="center"/>
          </w:tcPr>
          <w:p w14:paraId="15F6F76B" w14:textId="77777777" w:rsidR="002620D2" w:rsidRPr="003E24E0" w:rsidRDefault="002620D2" w:rsidP="00C85BF4">
            <w:pPr>
              <w:spacing w:line="240" w:lineRule="auto"/>
              <w:jc w:val="center"/>
              <w:rPr>
                <w:rFonts w:asciiTheme="majorHAnsi" w:hAnsiTheme="majorHAnsi" w:cstheme="majorHAnsi"/>
                <w:color w:val="000000"/>
                <w:sz w:val="22"/>
                <w:szCs w:val="24"/>
              </w:rPr>
            </w:pPr>
            <w:r w:rsidRPr="003E24E0">
              <w:rPr>
                <w:rFonts w:asciiTheme="majorHAnsi" w:hAnsiTheme="majorHAnsi" w:cstheme="majorHAnsi"/>
                <w:color w:val="000000"/>
                <w:sz w:val="22"/>
                <w:szCs w:val="24"/>
              </w:rPr>
              <w:t>29</w:t>
            </w:r>
          </w:p>
        </w:tc>
        <w:tc>
          <w:tcPr>
            <w:tcW w:w="1817" w:type="dxa"/>
            <w:shd w:val="clear" w:color="auto" w:fill="auto"/>
            <w:vAlign w:val="center"/>
          </w:tcPr>
          <w:p w14:paraId="3E7E91A6"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34</w:t>
            </w:r>
          </w:p>
        </w:tc>
      </w:tr>
      <w:tr w:rsidR="002620D2" w:rsidRPr="003E24E0" w14:paraId="35DB35E5" w14:textId="77777777" w:rsidTr="00C85BF4">
        <w:tblPrEx>
          <w:shd w:val="clear" w:color="auto" w:fill="auto"/>
        </w:tblPrEx>
        <w:tc>
          <w:tcPr>
            <w:tcW w:w="2268" w:type="dxa"/>
            <w:shd w:val="clear" w:color="auto" w:fill="auto"/>
            <w:vAlign w:val="center"/>
          </w:tcPr>
          <w:p w14:paraId="402F2660" w14:textId="77777777" w:rsidR="002620D2" w:rsidRPr="003E24E0" w:rsidRDefault="002620D2" w:rsidP="00C85BF4">
            <w:pPr>
              <w:spacing w:line="240" w:lineRule="auto"/>
              <w:jc w:val="right"/>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Total</w:t>
            </w:r>
          </w:p>
        </w:tc>
        <w:tc>
          <w:tcPr>
            <w:tcW w:w="2512" w:type="dxa"/>
            <w:shd w:val="clear" w:color="auto" w:fill="auto"/>
            <w:vAlign w:val="center"/>
          </w:tcPr>
          <w:p w14:paraId="6BE00F82"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9</w:t>
            </w:r>
          </w:p>
        </w:tc>
        <w:tc>
          <w:tcPr>
            <w:tcW w:w="2475" w:type="dxa"/>
            <w:shd w:val="clear" w:color="auto" w:fill="auto"/>
            <w:vAlign w:val="center"/>
          </w:tcPr>
          <w:p w14:paraId="0DBFD7E1"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33</w:t>
            </w:r>
          </w:p>
        </w:tc>
        <w:tc>
          <w:tcPr>
            <w:tcW w:w="1817" w:type="dxa"/>
            <w:shd w:val="clear" w:color="auto" w:fill="auto"/>
            <w:vAlign w:val="center"/>
          </w:tcPr>
          <w:p w14:paraId="13C98AB6" w14:textId="77777777" w:rsidR="002620D2" w:rsidRPr="003E24E0" w:rsidRDefault="002620D2" w:rsidP="00C85BF4">
            <w:pPr>
              <w:spacing w:line="240" w:lineRule="auto"/>
              <w:jc w:val="center"/>
              <w:rPr>
                <w:rFonts w:asciiTheme="majorHAnsi" w:hAnsiTheme="majorHAnsi" w:cstheme="majorHAnsi"/>
                <w:i/>
                <w:color w:val="000000"/>
                <w:sz w:val="22"/>
                <w:szCs w:val="24"/>
              </w:rPr>
            </w:pPr>
            <w:r w:rsidRPr="003E24E0">
              <w:rPr>
                <w:rFonts w:asciiTheme="majorHAnsi" w:hAnsiTheme="majorHAnsi" w:cstheme="majorHAnsi"/>
                <w:i/>
                <w:color w:val="000000"/>
                <w:sz w:val="22"/>
                <w:szCs w:val="24"/>
              </w:rPr>
              <w:t>42</w:t>
            </w:r>
          </w:p>
        </w:tc>
      </w:tr>
      <w:tr w:rsidR="002620D2" w:rsidRPr="003E24E0" w14:paraId="232F9ED8" w14:textId="77777777" w:rsidTr="00C85BF4">
        <w:tblPrEx>
          <w:shd w:val="clear" w:color="auto" w:fill="auto"/>
        </w:tblPrEx>
        <w:tc>
          <w:tcPr>
            <w:tcW w:w="9072" w:type="dxa"/>
            <w:gridSpan w:val="4"/>
            <w:shd w:val="clear" w:color="auto" w:fill="auto"/>
            <w:vAlign w:val="center"/>
          </w:tcPr>
          <w:p w14:paraId="35AF5A80" w14:textId="77777777" w:rsidR="002620D2" w:rsidRPr="003E24E0" w:rsidRDefault="002620D2" w:rsidP="00C85BF4">
            <w:pPr>
              <w:spacing w:line="240" w:lineRule="auto"/>
              <w:jc w:val="center"/>
              <w:rPr>
                <w:rFonts w:asciiTheme="majorHAnsi" w:hAnsiTheme="majorHAnsi" w:cstheme="majorHAnsi"/>
                <w:i/>
                <w:color w:val="000000"/>
                <w:sz w:val="23"/>
                <w:szCs w:val="23"/>
              </w:rPr>
            </w:pPr>
            <w:r w:rsidRPr="003E24E0">
              <w:rPr>
                <w:rFonts w:asciiTheme="majorHAnsi" w:hAnsiTheme="majorHAnsi" w:cstheme="majorHAnsi"/>
                <w:i/>
                <w:color w:val="000000"/>
                <w:sz w:val="23"/>
                <w:szCs w:val="23"/>
              </w:rPr>
              <w:t>Mcnemar’s Chisq=0.11, exact p=1</w:t>
            </w:r>
          </w:p>
        </w:tc>
      </w:tr>
    </w:tbl>
    <w:p w14:paraId="2E30E2CD" w14:textId="1C0893D9" w:rsidR="003E24E0" w:rsidRPr="003E24E0" w:rsidRDefault="003E24E0" w:rsidP="002620D2">
      <w:pPr>
        <w:spacing w:after="80" w:line="240" w:lineRule="auto"/>
        <w:rPr>
          <w:rFonts w:asciiTheme="majorHAnsi" w:eastAsia="Times New Roman" w:hAnsiTheme="majorHAnsi" w:cstheme="majorHAnsi"/>
          <w:b/>
          <w:iCs/>
          <w:sz w:val="22"/>
          <w:szCs w:val="24"/>
          <w:lang w:eastAsia="en-GB"/>
        </w:rPr>
      </w:pPr>
    </w:p>
    <w:p w14:paraId="74B82B5F" w14:textId="77777777" w:rsidR="003E24E0" w:rsidRPr="003E24E0" w:rsidRDefault="003E24E0" w:rsidP="003E24E0">
      <w:pPr>
        <w:spacing w:line="259" w:lineRule="auto"/>
        <w:rPr>
          <w:sz w:val="22"/>
        </w:rPr>
      </w:pPr>
    </w:p>
    <w:p w14:paraId="5864DBF0" w14:textId="77777777" w:rsidR="003E24E0" w:rsidRPr="003E24E0" w:rsidRDefault="003E24E0" w:rsidP="003E24E0">
      <w:pPr>
        <w:spacing w:line="259" w:lineRule="auto"/>
        <w:rPr>
          <w:rFonts w:asciiTheme="majorHAnsi" w:eastAsia="Times New Roman" w:hAnsiTheme="majorHAnsi" w:cstheme="majorHAnsi"/>
          <w:b/>
          <w:szCs w:val="24"/>
          <w:lang w:eastAsia="en-GB"/>
        </w:rPr>
      </w:pPr>
    </w:p>
    <w:p w14:paraId="0162EDAC" w14:textId="77777777" w:rsidR="003E24E0" w:rsidRPr="003E24E0" w:rsidRDefault="003E24E0" w:rsidP="003E24E0">
      <w:pPr>
        <w:tabs>
          <w:tab w:val="left" w:pos="1155"/>
        </w:tabs>
      </w:pPr>
    </w:p>
    <w:p w14:paraId="2D399583" w14:textId="70FA32DD" w:rsidR="0000675C" w:rsidRDefault="001B568D" w:rsidP="001B568D">
      <w:pPr>
        <w:pStyle w:val="Caption"/>
        <w:jc w:val="center"/>
        <w:rPr>
          <w:sz w:val="32"/>
          <w:szCs w:val="32"/>
        </w:rPr>
      </w:pPr>
      <w:bookmarkStart w:id="351" w:name="_Toc33460828"/>
      <w:r w:rsidRPr="001B568D">
        <w:rPr>
          <w:sz w:val="32"/>
          <w:szCs w:val="32"/>
        </w:rPr>
        <w:lastRenderedPageBreak/>
        <w:t xml:space="preserve">Appendix </w:t>
      </w:r>
      <w:r w:rsidRPr="001B568D">
        <w:rPr>
          <w:sz w:val="32"/>
          <w:szCs w:val="32"/>
        </w:rPr>
        <w:fldChar w:fldCharType="begin"/>
      </w:r>
      <w:r w:rsidRPr="001B568D">
        <w:rPr>
          <w:sz w:val="32"/>
          <w:szCs w:val="32"/>
        </w:rPr>
        <w:instrText xml:space="preserve"> SEQ Appendix \* ARABIC </w:instrText>
      </w:r>
      <w:r w:rsidRPr="001B568D">
        <w:rPr>
          <w:sz w:val="32"/>
          <w:szCs w:val="32"/>
        </w:rPr>
        <w:fldChar w:fldCharType="separate"/>
      </w:r>
      <w:r w:rsidR="002731A5">
        <w:rPr>
          <w:noProof/>
          <w:sz w:val="32"/>
          <w:szCs w:val="32"/>
        </w:rPr>
        <w:t>13</w:t>
      </w:r>
      <w:r w:rsidRPr="001B568D">
        <w:rPr>
          <w:sz w:val="32"/>
          <w:szCs w:val="32"/>
        </w:rPr>
        <w:fldChar w:fldCharType="end"/>
      </w:r>
      <w:r w:rsidRPr="001B568D">
        <w:rPr>
          <w:sz w:val="32"/>
          <w:szCs w:val="32"/>
        </w:rPr>
        <w:t xml:space="preserve">: </w:t>
      </w:r>
      <w:r w:rsidR="00E72FE2" w:rsidRPr="001B568D">
        <w:rPr>
          <w:sz w:val="32"/>
          <w:szCs w:val="32"/>
        </w:rPr>
        <w:t xml:space="preserve">DO cohort: </w:t>
      </w:r>
      <w:r w:rsidR="0000675C" w:rsidRPr="001B568D">
        <w:rPr>
          <w:sz w:val="32"/>
          <w:szCs w:val="32"/>
        </w:rPr>
        <w:t>changes in non-mental health outcomes</w:t>
      </w:r>
      <w:r w:rsidR="00EB11EA" w:rsidRPr="001B568D">
        <w:rPr>
          <w:sz w:val="32"/>
          <w:szCs w:val="32"/>
        </w:rPr>
        <w:t xml:space="preserve"> T0-T3</w:t>
      </w:r>
      <w:bookmarkEnd w:id="351"/>
    </w:p>
    <w:p w14:paraId="04B0A722" w14:textId="77777777" w:rsidR="001B568D" w:rsidRPr="001B568D" w:rsidRDefault="001B568D" w:rsidP="001B568D"/>
    <w:p w14:paraId="24C2728B" w14:textId="28684AF1" w:rsidR="003A2816" w:rsidRDefault="00D813A1" w:rsidP="00D813A1">
      <w:pPr>
        <w:pStyle w:val="Caption"/>
        <w:ind w:left="720"/>
      </w:pPr>
      <w:bookmarkStart w:id="352" w:name="_Toc33460881"/>
      <w:r>
        <w:t xml:space="preserve">Table </w:t>
      </w:r>
      <w:r w:rsidR="002B6DC6">
        <w:fldChar w:fldCharType="begin"/>
      </w:r>
      <w:r w:rsidR="002B6DC6">
        <w:instrText xml:space="preserve"> SEQ Table \* ARABIC </w:instrText>
      </w:r>
      <w:r w:rsidR="002B6DC6">
        <w:fldChar w:fldCharType="separate"/>
      </w:r>
      <w:r>
        <w:rPr>
          <w:noProof/>
        </w:rPr>
        <w:t>50</w:t>
      </w:r>
      <w:r w:rsidR="002B6DC6">
        <w:rPr>
          <w:noProof/>
        </w:rPr>
        <w:fldChar w:fldCharType="end"/>
      </w:r>
      <w:r>
        <w:t>: DO cohort: quality of life &amp;</w:t>
      </w:r>
      <w:r w:rsidR="00F23AF2">
        <w:t xml:space="preserve"> perception of social networks outcomes</w:t>
      </w:r>
      <w:r w:rsidR="00F23AF2" w:rsidRPr="00F23AF2">
        <w:t xml:space="preserve"> T0-T3</w:t>
      </w:r>
      <w:bookmarkEnd w:id="352"/>
    </w:p>
    <w:tbl>
      <w:tblPr>
        <w:tblStyle w:val="TableGrid"/>
        <w:tblW w:w="8505" w:type="dxa"/>
        <w:tblInd w:w="-5" w:type="dxa"/>
        <w:shd w:val="clear" w:color="auto" w:fill="FFFFFF" w:themeFill="background1"/>
        <w:tblCellMar>
          <w:top w:w="28" w:type="dxa"/>
          <w:bottom w:w="28" w:type="dxa"/>
        </w:tblCellMar>
        <w:tblLook w:val="04A0" w:firstRow="1" w:lastRow="0" w:firstColumn="1" w:lastColumn="0" w:noHBand="0" w:noVBand="1"/>
      </w:tblPr>
      <w:tblGrid>
        <w:gridCol w:w="5529"/>
        <w:gridCol w:w="2976"/>
      </w:tblGrid>
      <w:tr w:rsidR="003A2816" w:rsidRPr="003A2816" w14:paraId="5848A3BC" w14:textId="77777777" w:rsidTr="001B568D">
        <w:tc>
          <w:tcPr>
            <w:tcW w:w="5529" w:type="dxa"/>
            <w:shd w:val="clear" w:color="auto" w:fill="F2F2F2" w:themeFill="background1" w:themeFillShade="F2"/>
            <w:vAlign w:val="center"/>
          </w:tcPr>
          <w:p w14:paraId="6D104B6A" w14:textId="77777777" w:rsidR="003A2816" w:rsidRPr="003A2816" w:rsidRDefault="003A2816" w:rsidP="003A2816">
            <w:pPr>
              <w:spacing w:line="240" w:lineRule="auto"/>
              <w:rPr>
                <w:rFonts w:asciiTheme="majorHAnsi" w:hAnsiTheme="majorHAnsi" w:cstheme="majorHAnsi"/>
                <w:b/>
                <w:color w:val="000000"/>
                <w:szCs w:val="24"/>
              </w:rPr>
            </w:pPr>
            <w:r w:rsidRPr="003A2816">
              <w:rPr>
                <w:rFonts w:asciiTheme="majorHAnsi" w:hAnsiTheme="majorHAnsi" w:cstheme="majorHAnsi"/>
                <w:b/>
                <w:szCs w:val="24"/>
              </w:rPr>
              <w:t>Health-related Quality of Life (EQ-5D-5L) (2017 Tariff)</w:t>
            </w:r>
          </w:p>
        </w:tc>
        <w:tc>
          <w:tcPr>
            <w:tcW w:w="2976" w:type="dxa"/>
            <w:shd w:val="clear" w:color="auto" w:fill="F2F2F2" w:themeFill="background1" w:themeFillShade="F2"/>
            <w:vAlign w:val="bottom"/>
          </w:tcPr>
          <w:p w14:paraId="252A0683" w14:textId="77777777" w:rsidR="003A2816" w:rsidRPr="003A2816" w:rsidRDefault="003A2816" w:rsidP="003A2816">
            <w:pPr>
              <w:spacing w:line="240" w:lineRule="auto"/>
              <w:jc w:val="center"/>
              <w:rPr>
                <w:rFonts w:asciiTheme="majorHAnsi" w:hAnsiTheme="majorHAnsi" w:cstheme="majorHAnsi"/>
                <w:i/>
                <w:color w:val="000000"/>
                <w:szCs w:val="24"/>
              </w:rPr>
            </w:pPr>
            <w:r w:rsidRPr="003A2816">
              <w:rPr>
                <w:rFonts w:asciiTheme="majorHAnsi" w:hAnsiTheme="majorHAnsi" w:cstheme="majorHAnsi"/>
                <w:i/>
                <w:color w:val="000000"/>
                <w:szCs w:val="24"/>
              </w:rPr>
              <w:t>(n=  48)</w:t>
            </w:r>
          </w:p>
        </w:tc>
      </w:tr>
      <w:tr w:rsidR="003A2816" w:rsidRPr="003A2816" w14:paraId="26F8AB6A" w14:textId="77777777" w:rsidTr="001B568D">
        <w:tc>
          <w:tcPr>
            <w:tcW w:w="5529" w:type="dxa"/>
            <w:shd w:val="clear" w:color="auto" w:fill="F2F2F2" w:themeFill="background1" w:themeFillShade="F2"/>
            <w:vAlign w:val="center"/>
          </w:tcPr>
          <w:p w14:paraId="75BE3C75"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Mean score</w:t>
            </w:r>
          </w:p>
        </w:tc>
        <w:tc>
          <w:tcPr>
            <w:tcW w:w="2976" w:type="dxa"/>
            <w:shd w:val="clear" w:color="auto" w:fill="F2F2F2" w:themeFill="background1" w:themeFillShade="F2"/>
            <w:vAlign w:val="center"/>
          </w:tcPr>
          <w:p w14:paraId="1E225A8E"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T0 =  0.670; T3 = 0.680</w:t>
            </w:r>
          </w:p>
        </w:tc>
      </w:tr>
      <w:tr w:rsidR="003A2816" w:rsidRPr="003A2816" w14:paraId="7BDE3873" w14:textId="77777777" w:rsidTr="001B568D">
        <w:tc>
          <w:tcPr>
            <w:tcW w:w="5529" w:type="dxa"/>
            <w:shd w:val="clear" w:color="auto" w:fill="F2F2F2" w:themeFill="background1" w:themeFillShade="F2"/>
            <w:vAlign w:val="center"/>
          </w:tcPr>
          <w:p w14:paraId="2CD4D355"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Difference in mean score</w:t>
            </w:r>
          </w:p>
        </w:tc>
        <w:tc>
          <w:tcPr>
            <w:tcW w:w="2976" w:type="dxa"/>
            <w:shd w:val="clear" w:color="auto" w:fill="F2F2F2" w:themeFill="background1" w:themeFillShade="F2"/>
            <w:vAlign w:val="center"/>
          </w:tcPr>
          <w:p w14:paraId="7BBC24D7"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0.0105</w:t>
            </w:r>
          </w:p>
        </w:tc>
      </w:tr>
      <w:tr w:rsidR="003A2816" w:rsidRPr="003A2816" w14:paraId="78D01F0F" w14:textId="77777777" w:rsidTr="001B568D">
        <w:tc>
          <w:tcPr>
            <w:tcW w:w="5529" w:type="dxa"/>
            <w:shd w:val="clear" w:color="auto" w:fill="F2F2F2" w:themeFill="background1" w:themeFillShade="F2"/>
            <w:vAlign w:val="center"/>
          </w:tcPr>
          <w:p w14:paraId="172886CC"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(95% CI)</w:t>
            </w:r>
          </w:p>
        </w:tc>
        <w:tc>
          <w:tcPr>
            <w:tcW w:w="2976" w:type="dxa"/>
            <w:shd w:val="clear" w:color="auto" w:fill="F2F2F2" w:themeFill="background1" w:themeFillShade="F2"/>
            <w:vAlign w:val="center"/>
          </w:tcPr>
          <w:p w14:paraId="08C7ECB2"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(-0.070, 0.489)</w:t>
            </w:r>
          </w:p>
        </w:tc>
      </w:tr>
      <w:tr w:rsidR="003A2816" w:rsidRPr="003A2816" w14:paraId="2A890015" w14:textId="77777777" w:rsidTr="001B568D">
        <w:tc>
          <w:tcPr>
            <w:tcW w:w="5529" w:type="dxa"/>
            <w:shd w:val="clear" w:color="auto" w:fill="F2F2F2" w:themeFill="background1" w:themeFillShade="F2"/>
            <w:vAlign w:val="center"/>
          </w:tcPr>
          <w:p w14:paraId="63447DB4"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p value</w:t>
            </w:r>
          </w:p>
        </w:tc>
        <w:tc>
          <w:tcPr>
            <w:tcW w:w="2976" w:type="dxa"/>
            <w:shd w:val="clear" w:color="auto" w:fill="F2F2F2" w:themeFill="background1" w:themeFillShade="F2"/>
            <w:vAlign w:val="center"/>
          </w:tcPr>
          <w:p w14:paraId="55975AF3"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p = 0.724</w:t>
            </w:r>
          </w:p>
        </w:tc>
      </w:tr>
      <w:tr w:rsidR="003A2816" w:rsidRPr="003A2816" w14:paraId="24812528" w14:textId="77777777" w:rsidTr="001B568D">
        <w:tc>
          <w:tcPr>
            <w:tcW w:w="5529" w:type="dxa"/>
            <w:shd w:val="clear" w:color="auto" w:fill="F2F2F2" w:themeFill="background1" w:themeFillShade="F2"/>
            <w:vAlign w:val="center"/>
          </w:tcPr>
          <w:p w14:paraId="64D4FD5E" w14:textId="77777777" w:rsidR="003A2816" w:rsidRPr="003A2816" w:rsidRDefault="003A2816" w:rsidP="003A2816">
            <w:pPr>
              <w:spacing w:line="240" w:lineRule="auto"/>
              <w:rPr>
                <w:rFonts w:asciiTheme="majorHAnsi" w:eastAsia="Times New Roman" w:hAnsiTheme="majorHAnsi" w:cstheme="majorHAnsi"/>
                <w:color w:val="000000"/>
                <w:szCs w:val="24"/>
                <w:lang w:eastAsia="en-GB"/>
              </w:rPr>
            </w:pPr>
            <w:r w:rsidRPr="003A2816">
              <w:rPr>
                <w:rFonts w:asciiTheme="majorHAnsi" w:eastAsia="Times New Roman" w:hAnsiTheme="majorHAnsi" w:cstheme="majorHAnsi"/>
                <w:color w:val="000000"/>
                <w:szCs w:val="24"/>
                <w:lang w:eastAsia="en-GB"/>
              </w:rPr>
              <w:t>Effect size**</w:t>
            </w:r>
          </w:p>
        </w:tc>
        <w:tc>
          <w:tcPr>
            <w:tcW w:w="2976" w:type="dxa"/>
            <w:shd w:val="clear" w:color="auto" w:fill="F2F2F2" w:themeFill="background1" w:themeFillShade="F2"/>
            <w:vAlign w:val="center"/>
          </w:tcPr>
          <w:p w14:paraId="5A08F3E3"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0.051</w:t>
            </w:r>
          </w:p>
        </w:tc>
      </w:tr>
      <w:tr w:rsidR="003A2816" w:rsidRPr="003A2816" w14:paraId="528945B8" w14:textId="77777777" w:rsidTr="001B568D">
        <w:tc>
          <w:tcPr>
            <w:tcW w:w="5529" w:type="dxa"/>
            <w:shd w:val="clear" w:color="auto" w:fill="FFFFFF" w:themeFill="background1"/>
            <w:vAlign w:val="center"/>
          </w:tcPr>
          <w:p w14:paraId="097B3345" w14:textId="77777777" w:rsidR="003A2816" w:rsidRPr="003A2816" w:rsidRDefault="003A2816" w:rsidP="003A2816">
            <w:pPr>
              <w:spacing w:line="240" w:lineRule="auto"/>
              <w:rPr>
                <w:rFonts w:asciiTheme="majorHAnsi" w:hAnsiTheme="majorHAnsi" w:cstheme="majorHAnsi"/>
                <w:i/>
                <w:color w:val="000000"/>
                <w:szCs w:val="24"/>
              </w:rPr>
            </w:pPr>
            <w:r w:rsidRPr="003A2816">
              <w:rPr>
                <w:rFonts w:asciiTheme="majorHAnsi" w:hAnsiTheme="majorHAnsi" w:cstheme="majorHAnsi"/>
                <w:b/>
                <w:color w:val="000000"/>
                <w:szCs w:val="24"/>
              </w:rPr>
              <w:t>ISEL-SF: Belonging sub-scale</w:t>
            </w:r>
          </w:p>
        </w:tc>
        <w:tc>
          <w:tcPr>
            <w:tcW w:w="2976" w:type="dxa"/>
            <w:shd w:val="clear" w:color="auto" w:fill="FFFFFF" w:themeFill="background1"/>
            <w:vAlign w:val="bottom"/>
          </w:tcPr>
          <w:p w14:paraId="566A9955" w14:textId="77777777" w:rsidR="003A2816" w:rsidRPr="003A2816" w:rsidRDefault="003A2816" w:rsidP="003A2816">
            <w:pPr>
              <w:spacing w:line="240" w:lineRule="auto"/>
              <w:jc w:val="center"/>
              <w:rPr>
                <w:rFonts w:asciiTheme="majorHAnsi" w:hAnsiTheme="majorHAnsi" w:cstheme="majorHAnsi"/>
                <w:i/>
                <w:color w:val="000000"/>
                <w:szCs w:val="24"/>
              </w:rPr>
            </w:pPr>
            <w:r w:rsidRPr="003A2816">
              <w:rPr>
                <w:rFonts w:asciiTheme="majorHAnsi" w:hAnsiTheme="majorHAnsi" w:cstheme="majorHAnsi"/>
                <w:i/>
                <w:color w:val="000000"/>
                <w:szCs w:val="24"/>
              </w:rPr>
              <w:t>(n= 52)</w:t>
            </w:r>
          </w:p>
        </w:tc>
      </w:tr>
      <w:tr w:rsidR="003A2816" w:rsidRPr="003A2816" w14:paraId="3E1B8C8E" w14:textId="77777777" w:rsidTr="001B568D">
        <w:tc>
          <w:tcPr>
            <w:tcW w:w="5529" w:type="dxa"/>
            <w:shd w:val="clear" w:color="auto" w:fill="FFFFFF" w:themeFill="background1"/>
            <w:vAlign w:val="center"/>
          </w:tcPr>
          <w:p w14:paraId="774476A3"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Mean score</w:t>
            </w:r>
          </w:p>
        </w:tc>
        <w:tc>
          <w:tcPr>
            <w:tcW w:w="2976" w:type="dxa"/>
            <w:shd w:val="clear" w:color="auto" w:fill="FFFFFF" w:themeFill="background1"/>
            <w:vAlign w:val="center"/>
          </w:tcPr>
          <w:p w14:paraId="18884068"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T0 =  7.35; T3 = 6.96</w:t>
            </w:r>
          </w:p>
        </w:tc>
      </w:tr>
      <w:tr w:rsidR="003A2816" w:rsidRPr="003A2816" w14:paraId="5A7642CF" w14:textId="77777777" w:rsidTr="001B568D">
        <w:tc>
          <w:tcPr>
            <w:tcW w:w="5529" w:type="dxa"/>
            <w:shd w:val="clear" w:color="auto" w:fill="FFFFFF" w:themeFill="background1"/>
            <w:vAlign w:val="center"/>
          </w:tcPr>
          <w:p w14:paraId="41EBF4F5"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Difference in mean score</w:t>
            </w:r>
          </w:p>
        </w:tc>
        <w:tc>
          <w:tcPr>
            <w:tcW w:w="2976" w:type="dxa"/>
            <w:shd w:val="clear" w:color="auto" w:fill="FFFFFF" w:themeFill="background1"/>
            <w:vAlign w:val="center"/>
          </w:tcPr>
          <w:p w14:paraId="14213EE3"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0.385</w:t>
            </w:r>
          </w:p>
        </w:tc>
      </w:tr>
      <w:tr w:rsidR="003A2816" w:rsidRPr="003A2816" w14:paraId="2AE4167D" w14:textId="77777777" w:rsidTr="001B568D">
        <w:tc>
          <w:tcPr>
            <w:tcW w:w="5529" w:type="dxa"/>
            <w:shd w:val="clear" w:color="auto" w:fill="FFFFFF" w:themeFill="background1"/>
            <w:vAlign w:val="center"/>
          </w:tcPr>
          <w:p w14:paraId="05EDEFD2"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(95% CI)</w:t>
            </w:r>
          </w:p>
        </w:tc>
        <w:tc>
          <w:tcPr>
            <w:tcW w:w="2976" w:type="dxa"/>
            <w:shd w:val="clear" w:color="auto" w:fill="FFFFFF" w:themeFill="background1"/>
            <w:vAlign w:val="center"/>
          </w:tcPr>
          <w:p w14:paraId="1415FEFE"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(-0.36,  1.13)</w:t>
            </w:r>
          </w:p>
        </w:tc>
      </w:tr>
      <w:tr w:rsidR="003A2816" w:rsidRPr="003A2816" w14:paraId="0E2CAED3" w14:textId="77777777" w:rsidTr="001B568D">
        <w:tc>
          <w:tcPr>
            <w:tcW w:w="5529" w:type="dxa"/>
            <w:shd w:val="clear" w:color="auto" w:fill="FFFFFF" w:themeFill="background1"/>
            <w:vAlign w:val="center"/>
          </w:tcPr>
          <w:p w14:paraId="0B3F8671"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p value</w:t>
            </w:r>
          </w:p>
        </w:tc>
        <w:tc>
          <w:tcPr>
            <w:tcW w:w="2976" w:type="dxa"/>
            <w:shd w:val="clear" w:color="auto" w:fill="FFFFFF" w:themeFill="background1"/>
            <w:vAlign w:val="center"/>
          </w:tcPr>
          <w:p w14:paraId="1F15460A"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p= 0.307</w:t>
            </w:r>
          </w:p>
        </w:tc>
      </w:tr>
      <w:tr w:rsidR="003A2816" w:rsidRPr="003A2816" w14:paraId="708B9640" w14:textId="77777777" w:rsidTr="001B568D">
        <w:tc>
          <w:tcPr>
            <w:tcW w:w="5529" w:type="dxa"/>
            <w:shd w:val="clear" w:color="auto" w:fill="FFFFFF" w:themeFill="background1"/>
            <w:vAlign w:val="center"/>
          </w:tcPr>
          <w:p w14:paraId="633B892D" w14:textId="77777777" w:rsidR="003A2816" w:rsidRPr="003A2816" w:rsidRDefault="003A2816" w:rsidP="003A2816">
            <w:pPr>
              <w:spacing w:line="240" w:lineRule="auto"/>
              <w:rPr>
                <w:rFonts w:asciiTheme="majorHAnsi" w:eastAsia="Times New Roman" w:hAnsiTheme="majorHAnsi" w:cstheme="majorHAnsi"/>
                <w:color w:val="000000"/>
                <w:szCs w:val="24"/>
                <w:lang w:eastAsia="en-GB"/>
              </w:rPr>
            </w:pPr>
            <w:r w:rsidRPr="003A2816">
              <w:rPr>
                <w:rFonts w:asciiTheme="majorHAnsi" w:eastAsia="Times New Roman" w:hAnsiTheme="majorHAnsi" w:cstheme="majorHAnsi"/>
                <w:color w:val="000000"/>
                <w:szCs w:val="24"/>
                <w:lang w:eastAsia="en-GB"/>
              </w:rPr>
              <w:t>Effect size**</w:t>
            </w:r>
          </w:p>
        </w:tc>
        <w:tc>
          <w:tcPr>
            <w:tcW w:w="2976" w:type="dxa"/>
            <w:shd w:val="clear" w:color="auto" w:fill="FFFFFF" w:themeFill="background1"/>
            <w:vAlign w:val="center"/>
          </w:tcPr>
          <w:p w14:paraId="7E0A69D9"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0.143</w:t>
            </w:r>
          </w:p>
        </w:tc>
      </w:tr>
      <w:tr w:rsidR="003A2816" w:rsidRPr="003A2816" w14:paraId="3EC02A02" w14:textId="77777777" w:rsidTr="001B568D">
        <w:tc>
          <w:tcPr>
            <w:tcW w:w="5529" w:type="dxa"/>
            <w:shd w:val="clear" w:color="auto" w:fill="F2F2F2" w:themeFill="background1" w:themeFillShade="F2"/>
            <w:vAlign w:val="center"/>
          </w:tcPr>
          <w:p w14:paraId="36100F29" w14:textId="77777777" w:rsidR="003A2816" w:rsidRPr="003A2816" w:rsidRDefault="003A2816" w:rsidP="003A2816">
            <w:pPr>
              <w:spacing w:line="240" w:lineRule="auto"/>
              <w:rPr>
                <w:rFonts w:asciiTheme="majorHAnsi" w:hAnsiTheme="majorHAnsi" w:cstheme="majorHAnsi"/>
                <w:i/>
                <w:color w:val="000000"/>
                <w:szCs w:val="24"/>
              </w:rPr>
            </w:pPr>
            <w:r w:rsidRPr="003A2816">
              <w:rPr>
                <w:rFonts w:asciiTheme="majorHAnsi" w:hAnsiTheme="majorHAnsi" w:cstheme="majorHAnsi"/>
                <w:b/>
                <w:color w:val="000000"/>
                <w:szCs w:val="24"/>
              </w:rPr>
              <w:t>WHOQOL-BREF Social Domain</w:t>
            </w:r>
          </w:p>
        </w:tc>
        <w:tc>
          <w:tcPr>
            <w:tcW w:w="2976" w:type="dxa"/>
            <w:shd w:val="clear" w:color="auto" w:fill="F2F2F2" w:themeFill="background1" w:themeFillShade="F2"/>
            <w:vAlign w:val="bottom"/>
          </w:tcPr>
          <w:p w14:paraId="21225FC1" w14:textId="77777777" w:rsidR="003A2816" w:rsidRPr="003A2816" w:rsidRDefault="003A2816" w:rsidP="003A2816">
            <w:pPr>
              <w:spacing w:line="240" w:lineRule="auto"/>
              <w:jc w:val="center"/>
              <w:rPr>
                <w:rFonts w:asciiTheme="majorHAnsi" w:hAnsiTheme="majorHAnsi" w:cstheme="majorHAnsi"/>
                <w:i/>
                <w:color w:val="000000"/>
                <w:szCs w:val="24"/>
              </w:rPr>
            </w:pPr>
            <w:r w:rsidRPr="003A2816">
              <w:rPr>
                <w:rFonts w:asciiTheme="majorHAnsi" w:hAnsiTheme="majorHAnsi" w:cstheme="majorHAnsi"/>
                <w:i/>
                <w:color w:val="000000"/>
                <w:szCs w:val="24"/>
              </w:rPr>
              <w:t>(n= 51)</w:t>
            </w:r>
          </w:p>
        </w:tc>
      </w:tr>
      <w:tr w:rsidR="003A2816" w:rsidRPr="003A2816" w14:paraId="07EBE4A1" w14:textId="77777777" w:rsidTr="001B568D">
        <w:tc>
          <w:tcPr>
            <w:tcW w:w="5529" w:type="dxa"/>
            <w:shd w:val="clear" w:color="auto" w:fill="F2F2F2" w:themeFill="background1" w:themeFillShade="F2"/>
            <w:vAlign w:val="center"/>
          </w:tcPr>
          <w:p w14:paraId="6D185FB9"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Mean score</w:t>
            </w:r>
          </w:p>
        </w:tc>
        <w:tc>
          <w:tcPr>
            <w:tcW w:w="2976" w:type="dxa"/>
            <w:shd w:val="clear" w:color="auto" w:fill="F2F2F2" w:themeFill="background1" w:themeFillShade="F2"/>
            <w:vAlign w:val="center"/>
          </w:tcPr>
          <w:p w14:paraId="5B1D239B"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 xml:space="preserve">T0 = 38.89; T3 = 42.48  </w:t>
            </w:r>
          </w:p>
        </w:tc>
      </w:tr>
      <w:tr w:rsidR="003A2816" w:rsidRPr="003A2816" w14:paraId="4E2A685B" w14:textId="77777777" w:rsidTr="001B568D">
        <w:tc>
          <w:tcPr>
            <w:tcW w:w="5529" w:type="dxa"/>
            <w:shd w:val="clear" w:color="auto" w:fill="F2F2F2" w:themeFill="background1" w:themeFillShade="F2"/>
            <w:vAlign w:val="center"/>
          </w:tcPr>
          <w:p w14:paraId="7FAE9681"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Difference in mean score</w:t>
            </w:r>
          </w:p>
        </w:tc>
        <w:tc>
          <w:tcPr>
            <w:tcW w:w="2976" w:type="dxa"/>
            <w:shd w:val="clear" w:color="auto" w:fill="F2F2F2" w:themeFill="background1" w:themeFillShade="F2"/>
            <w:vAlign w:val="center"/>
          </w:tcPr>
          <w:p w14:paraId="67D0BE88"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3.595</w:t>
            </w:r>
          </w:p>
        </w:tc>
      </w:tr>
      <w:tr w:rsidR="003A2816" w:rsidRPr="003A2816" w14:paraId="548243AC" w14:textId="77777777" w:rsidTr="001B568D">
        <w:tc>
          <w:tcPr>
            <w:tcW w:w="5529" w:type="dxa"/>
            <w:shd w:val="clear" w:color="auto" w:fill="F2F2F2" w:themeFill="background1" w:themeFillShade="F2"/>
            <w:vAlign w:val="center"/>
          </w:tcPr>
          <w:p w14:paraId="4BF25C0D"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(95% CI)</w:t>
            </w:r>
          </w:p>
        </w:tc>
        <w:tc>
          <w:tcPr>
            <w:tcW w:w="2976" w:type="dxa"/>
            <w:shd w:val="clear" w:color="auto" w:fill="F2F2F2" w:themeFill="background1" w:themeFillShade="F2"/>
            <w:vAlign w:val="center"/>
          </w:tcPr>
          <w:p w14:paraId="2BC23544"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(-9.44, 2.25)</w:t>
            </w:r>
          </w:p>
        </w:tc>
      </w:tr>
      <w:tr w:rsidR="003A2816" w:rsidRPr="003A2816" w14:paraId="35016807" w14:textId="77777777" w:rsidTr="001B568D">
        <w:tc>
          <w:tcPr>
            <w:tcW w:w="5529" w:type="dxa"/>
            <w:shd w:val="clear" w:color="auto" w:fill="F2F2F2" w:themeFill="background1" w:themeFillShade="F2"/>
            <w:vAlign w:val="center"/>
          </w:tcPr>
          <w:p w14:paraId="246B12C0"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p value</w:t>
            </w:r>
          </w:p>
        </w:tc>
        <w:tc>
          <w:tcPr>
            <w:tcW w:w="2976" w:type="dxa"/>
            <w:shd w:val="clear" w:color="auto" w:fill="F2F2F2" w:themeFill="background1" w:themeFillShade="F2"/>
            <w:vAlign w:val="center"/>
          </w:tcPr>
          <w:p w14:paraId="3ABB0D7E"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p=  0.222</w:t>
            </w:r>
          </w:p>
        </w:tc>
      </w:tr>
      <w:tr w:rsidR="003A2816" w:rsidRPr="003A2816" w14:paraId="51A1889A" w14:textId="77777777" w:rsidTr="001B568D">
        <w:tc>
          <w:tcPr>
            <w:tcW w:w="5529" w:type="dxa"/>
            <w:shd w:val="clear" w:color="auto" w:fill="F2F2F2" w:themeFill="background1" w:themeFillShade="F2"/>
            <w:vAlign w:val="center"/>
          </w:tcPr>
          <w:p w14:paraId="12009270" w14:textId="77777777" w:rsidR="003A2816" w:rsidRPr="003A2816" w:rsidRDefault="003A2816" w:rsidP="003A2816">
            <w:pPr>
              <w:spacing w:line="240" w:lineRule="auto"/>
              <w:rPr>
                <w:rFonts w:asciiTheme="majorHAnsi" w:eastAsia="Times New Roman" w:hAnsiTheme="majorHAnsi" w:cstheme="majorHAnsi"/>
                <w:color w:val="000000"/>
                <w:szCs w:val="24"/>
                <w:lang w:eastAsia="en-GB"/>
              </w:rPr>
            </w:pPr>
            <w:r w:rsidRPr="003A2816">
              <w:rPr>
                <w:rFonts w:asciiTheme="majorHAnsi" w:eastAsia="Times New Roman" w:hAnsiTheme="majorHAnsi" w:cstheme="majorHAnsi"/>
                <w:color w:val="000000"/>
                <w:szCs w:val="24"/>
                <w:lang w:eastAsia="en-GB"/>
              </w:rPr>
              <w:t>Effect size**</w:t>
            </w:r>
          </w:p>
        </w:tc>
        <w:tc>
          <w:tcPr>
            <w:tcW w:w="2976" w:type="dxa"/>
            <w:shd w:val="clear" w:color="auto" w:fill="F2F2F2" w:themeFill="background1" w:themeFillShade="F2"/>
            <w:vAlign w:val="center"/>
          </w:tcPr>
          <w:p w14:paraId="3AFE8783"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0.173</w:t>
            </w:r>
          </w:p>
        </w:tc>
      </w:tr>
      <w:tr w:rsidR="003A2816" w:rsidRPr="003A2816" w14:paraId="73A9E1A0" w14:textId="77777777" w:rsidTr="001B568D">
        <w:tc>
          <w:tcPr>
            <w:tcW w:w="5529" w:type="dxa"/>
            <w:shd w:val="clear" w:color="auto" w:fill="FFFFFF" w:themeFill="background1"/>
            <w:vAlign w:val="center"/>
          </w:tcPr>
          <w:p w14:paraId="3D0257E2" w14:textId="77777777" w:rsidR="003A2816" w:rsidRPr="003A2816" w:rsidRDefault="003A2816" w:rsidP="003A2816">
            <w:pPr>
              <w:spacing w:line="240" w:lineRule="auto"/>
              <w:rPr>
                <w:rFonts w:asciiTheme="majorHAnsi" w:hAnsiTheme="majorHAnsi" w:cstheme="majorHAnsi"/>
                <w:i/>
                <w:color w:val="000000"/>
                <w:szCs w:val="24"/>
              </w:rPr>
            </w:pPr>
            <w:r w:rsidRPr="003A2816">
              <w:rPr>
                <w:rFonts w:asciiTheme="majorHAnsi" w:hAnsiTheme="majorHAnsi" w:cstheme="majorHAnsi"/>
                <w:b/>
                <w:color w:val="000000"/>
                <w:szCs w:val="24"/>
              </w:rPr>
              <w:t>WHOQOL-BREF Physical Domain</w:t>
            </w:r>
          </w:p>
        </w:tc>
        <w:tc>
          <w:tcPr>
            <w:tcW w:w="2976" w:type="dxa"/>
            <w:shd w:val="clear" w:color="auto" w:fill="FFFFFF" w:themeFill="background1"/>
            <w:vAlign w:val="bottom"/>
          </w:tcPr>
          <w:p w14:paraId="1DF24E13" w14:textId="77777777" w:rsidR="003A2816" w:rsidRPr="003A2816" w:rsidRDefault="003A2816" w:rsidP="003A2816">
            <w:pPr>
              <w:spacing w:line="240" w:lineRule="auto"/>
              <w:jc w:val="center"/>
              <w:rPr>
                <w:rFonts w:asciiTheme="majorHAnsi" w:hAnsiTheme="majorHAnsi" w:cstheme="majorHAnsi"/>
                <w:i/>
                <w:color w:val="000000"/>
                <w:szCs w:val="24"/>
              </w:rPr>
            </w:pPr>
            <w:r w:rsidRPr="003A2816">
              <w:rPr>
                <w:rFonts w:asciiTheme="majorHAnsi" w:hAnsiTheme="majorHAnsi" w:cstheme="majorHAnsi"/>
                <w:i/>
                <w:color w:val="000000"/>
                <w:szCs w:val="24"/>
              </w:rPr>
              <w:t>(n= 52)</w:t>
            </w:r>
          </w:p>
        </w:tc>
      </w:tr>
      <w:tr w:rsidR="003A2816" w:rsidRPr="003A2816" w14:paraId="52524D77" w14:textId="77777777" w:rsidTr="001B568D">
        <w:tc>
          <w:tcPr>
            <w:tcW w:w="5529" w:type="dxa"/>
            <w:shd w:val="clear" w:color="auto" w:fill="FFFFFF" w:themeFill="background1"/>
            <w:vAlign w:val="center"/>
          </w:tcPr>
          <w:p w14:paraId="5741B634"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Mean score</w:t>
            </w:r>
          </w:p>
        </w:tc>
        <w:tc>
          <w:tcPr>
            <w:tcW w:w="2976" w:type="dxa"/>
            <w:shd w:val="clear" w:color="auto" w:fill="FFFFFF" w:themeFill="background1"/>
            <w:vAlign w:val="center"/>
          </w:tcPr>
          <w:p w14:paraId="0EF7C521"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T0 =  53.43; T3 =  51.85</w:t>
            </w:r>
          </w:p>
        </w:tc>
      </w:tr>
      <w:tr w:rsidR="003A2816" w:rsidRPr="003A2816" w14:paraId="18EE722D" w14:textId="77777777" w:rsidTr="001B568D">
        <w:tc>
          <w:tcPr>
            <w:tcW w:w="5529" w:type="dxa"/>
            <w:shd w:val="clear" w:color="auto" w:fill="FFFFFF" w:themeFill="background1"/>
            <w:vAlign w:val="center"/>
          </w:tcPr>
          <w:p w14:paraId="3A72BD33"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Difference in mean score</w:t>
            </w:r>
          </w:p>
        </w:tc>
        <w:tc>
          <w:tcPr>
            <w:tcW w:w="2976" w:type="dxa"/>
            <w:shd w:val="clear" w:color="auto" w:fill="FFFFFF" w:themeFill="background1"/>
            <w:vAlign w:val="center"/>
          </w:tcPr>
          <w:p w14:paraId="5ED127BD"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1.580</w:t>
            </w:r>
          </w:p>
        </w:tc>
      </w:tr>
      <w:tr w:rsidR="003A2816" w:rsidRPr="003A2816" w14:paraId="3BD07949" w14:textId="77777777" w:rsidTr="001B568D">
        <w:tc>
          <w:tcPr>
            <w:tcW w:w="5529" w:type="dxa"/>
            <w:shd w:val="clear" w:color="auto" w:fill="FFFFFF" w:themeFill="background1"/>
            <w:vAlign w:val="center"/>
          </w:tcPr>
          <w:p w14:paraId="0E9EED23"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(95% CI)</w:t>
            </w:r>
          </w:p>
        </w:tc>
        <w:tc>
          <w:tcPr>
            <w:tcW w:w="2976" w:type="dxa"/>
            <w:shd w:val="clear" w:color="auto" w:fill="FFFFFF" w:themeFill="background1"/>
            <w:vAlign w:val="center"/>
          </w:tcPr>
          <w:p w14:paraId="01FC0174"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(-2.85, 6.01)</w:t>
            </w:r>
          </w:p>
        </w:tc>
      </w:tr>
      <w:tr w:rsidR="003A2816" w:rsidRPr="003A2816" w14:paraId="63FF4307" w14:textId="77777777" w:rsidTr="001B568D">
        <w:tc>
          <w:tcPr>
            <w:tcW w:w="5529" w:type="dxa"/>
            <w:shd w:val="clear" w:color="auto" w:fill="FFFFFF" w:themeFill="background1"/>
            <w:vAlign w:val="center"/>
          </w:tcPr>
          <w:p w14:paraId="47C9BD90"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p value</w:t>
            </w:r>
          </w:p>
        </w:tc>
        <w:tc>
          <w:tcPr>
            <w:tcW w:w="2976" w:type="dxa"/>
            <w:shd w:val="clear" w:color="auto" w:fill="FFFFFF" w:themeFill="background1"/>
            <w:vAlign w:val="center"/>
          </w:tcPr>
          <w:p w14:paraId="217A1834"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p= 0.477</w:t>
            </w:r>
          </w:p>
        </w:tc>
      </w:tr>
      <w:tr w:rsidR="003A2816" w:rsidRPr="003A2816" w14:paraId="117DADB5" w14:textId="77777777" w:rsidTr="001B568D">
        <w:tc>
          <w:tcPr>
            <w:tcW w:w="5529" w:type="dxa"/>
            <w:shd w:val="clear" w:color="auto" w:fill="FFFFFF" w:themeFill="background1"/>
            <w:vAlign w:val="center"/>
          </w:tcPr>
          <w:p w14:paraId="52BB4FF7" w14:textId="77777777" w:rsidR="003A2816" w:rsidRPr="003A2816" w:rsidRDefault="003A2816" w:rsidP="003A2816">
            <w:pPr>
              <w:spacing w:line="240" w:lineRule="auto"/>
              <w:rPr>
                <w:rFonts w:asciiTheme="majorHAnsi" w:eastAsia="Times New Roman" w:hAnsiTheme="majorHAnsi" w:cstheme="majorHAnsi"/>
                <w:color w:val="000000"/>
                <w:szCs w:val="24"/>
                <w:lang w:eastAsia="en-GB"/>
              </w:rPr>
            </w:pPr>
            <w:r w:rsidRPr="003A2816">
              <w:rPr>
                <w:rFonts w:asciiTheme="majorHAnsi" w:eastAsia="Times New Roman" w:hAnsiTheme="majorHAnsi" w:cstheme="majorHAnsi"/>
                <w:color w:val="000000"/>
                <w:szCs w:val="24"/>
                <w:lang w:eastAsia="en-GB"/>
              </w:rPr>
              <w:t>Effect size**</w:t>
            </w:r>
          </w:p>
        </w:tc>
        <w:tc>
          <w:tcPr>
            <w:tcW w:w="2976" w:type="dxa"/>
            <w:shd w:val="clear" w:color="auto" w:fill="FFFFFF" w:themeFill="background1"/>
            <w:vAlign w:val="center"/>
          </w:tcPr>
          <w:p w14:paraId="76F78A33"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0.099</w:t>
            </w:r>
          </w:p>
        </w:tc>
      </w:tr>
      <w:tr w:rsidR="003A2816" w:rsidRPr="003A2816" w14:paraId="21BAFB6C" w14:textId="77777777" w:rsidTr="001B568D">
        <w:tc>
          <w:tcPr>
            <w:tcW w:w="5529" w:type="dxa"/>
            <w:shd w:val="clear" w:color="auto" w:fill="F2F2F2" w:themeFill="background1" w:themeFillShade="F2"/>
            <w:vAlign w:val="center"/>
          </w:tcPr>
          <w:p w14:paraId="1D7DB0E1" w14:textId="77777777" w:rsidR="003A2816" w:rsidRPr="003A2816" w:rsidRDefault="003A2816" w:rsidP="003A2816">
            <w:pPr>
              <w:spacing w:line="240" w:lineRule="auto"/>
              <w:rPr>
                <w:rFonts w:asciiTheme="majorHAnsi" w:hAnsiTheme="majorHAnsi" w:cstheme="majorHAnsi"/>
                <w:i/>
                <w:color w:val="000000"/>
                <w:szCs w:val="24"/>
              </w:rPr>
            </w:pPr>
            <w:r w:rsidRPr="003A2816">
              <w:rPr>
                <w:rFonts w:asciiTheme="majorHAnsi" w:hAnsiTheme="majorHAnsi" w:cstheme="majorHAnsi"/>
                <w:b/>
                <w:color w:val="000000"/>
                <w:szCs w:val="24"/>
              </w:rPr>
              <w:t>WHOQOL-BREF Environment Domain</w:t>
            </w:r>
          </w:p>
        </w:tc>
        <w:tc>
          <w:tcPr>
            <w:tcW w:w="2976" w:type="dxa"/>
            <w:shd w:val="clear" w:color="auto" w:fill="F2F2F2" w:themeFill="background1" w:themeFillShade="F2"/>
            <w:vAlign w:val="center"/>
          </w:tcPr>
          <w:p w14:paraId="79F75D16" w14:textId="77777777" w:rsidR="003A2816" w:rsidRPr="003A2816" w:rsidRDefault="003A2816" w:rsidP="003A2816">
            <w:pPr>
              <w:spacing w:line="240" w:lineRule="auto"/>
              <w:jc w:val="center"/>
              <w:rPr>
                <w:rFonts w:asciiTheme="majorHAnsi" w:hAnsiTheme="majorHAnsi" w:cstheme="majorHAnsi"/>
                <w:i/>
                <w:color w:val="000000"/>
                <w:szCs w:val="24"/>
              </w:rPr>
            </w:pPr>
            <w:r w:rsidRPr="003A2816">
              <w:rPr>
                <w:rFonts w:asciiTheme="majorHAnsi" w:hAnsiTheme="majorHAnsi" w:cstheme="majorHAnsi"/>
                <w:i/>
                <w:color w:val="000000"/>
                <w:szCs w:val="24"/>
              </w:rPr>
              <w:t>(n= 51)</w:t>
            </w:r>
          </w:p>
        </w:tc>
      </w:tr>
      <w:tr w:rsidR="003A2816" w:rsidRPr="003A2816" w14:paraId="775459B6" w14:textId="77777777" w:rsidTr="001B568D">
        <w:tc>
          <w:tcPr>
            <w:tcW w:w="5529" w:type="dxa"/>
            <w:shd w:val="clear" w:color="auto" w:fill="F2F2F2" w:themeFill="background1" w:themeFillShade="F2"/>
            <w:vAlign w:val="center"/>
          </w:tcPr>
          <w:p w14:paraId="1D4C1D67"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Mean score</w:t>
            </w:r>
          </w:p>
        </w:tc>
        <w:tc>
          <w:tcPr>
            <w:tcW w:w="2976" w:type="dxa"/>
            <w:shd w:val="clear" w:color="auto" w:fill="F2F2F2" w:themeFill="background1" w:themeFillShade="F2"/>
            <w:vAlign w:val="center"/>
          </w:tcPr>
          <w:p w14:paraId="0C10B09E"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T0 =  56.39; T3 =  55.23</w:t>
            </w:r>
          </w:p>
        </w:tc>
      </w:tr>
      <w:tr w:rsidR="003A2816" w:rsidRPr="003A2816" w14:paraId="37CEC7FA" w14:textId="77777777" w:rsidTr="001B568D">
        <w:tc>
          <w:tcPr>
            <w:tcW w:w="5529" w:type="dxa"/>
            <w:shd w:val="clear" w:color="auto" w:fill="F2F2F2" w:themeFill="background1" w:themeFillShade="F2"/>
            <w:vAlign w:val="center"/>
          </w:tcPr>
          <w:p w14:paraId="7A02A3C8"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Cs w:val="24"/>
              </w:rPr>
              <w:t>Difference in mean score</w:t>
            </w:r>
          </w:p>
        </w:tc>
        <w:tc>
          <w:tcPr>
            <w:tcW w:w="2976" w:type="dxa"/>
            <w:shd w:val="clear" w:color="auto" w:fill="F2F2F2" w:themeFill="background1" w:themeFillShade="F2"/>
            <w:vAlign w:val="center"/>
          </w:tcPr>
          <w:p w14:paraId="52523BD9"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1.155</w:t>
            </w:r>
          </w:p>
        </w:tc>
      </w:tr>
      <w:tr w:rsidR="003A2816" w:rsidRPr="003A2816" w14:paraId="1801D08D" w14:textId="77777777" w:rsidTr="001B568D">
        <w:tc>
          <w:tcPr>
            <w:tcW w:w="5529" w:type="dxa"/>
            <w:shd w:val="clear" w:color="auto" w:fill="F2F2F2" w:themeFill="background1" w:themeFillShade="F2"/>
            <w:vAlign w:val="center"/>
          </w:tcPr>
          <w:p w14:paraId="12DA9AFD"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(95% CI)</w:t>
            </w:r>
          </w:p>
        </w:tc>
        <w:tc>
          <w:tcPr>
            <w:tcW w:w="2976" w:type="dxa"/>
            <w:shd w:val="clear" w:color="auto" w:fill="F2F2F2" w:themeFill="background1" w:themeFillShade="F2"/>
            <w:vAlign w:val="center"/>
          </w:tcPr>
          <w:p w14:paraId="6778953A"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(-2.55, 4.86)</w:t>
            </w:r>
          </w:p>
        </w:tc>
      </w:tr>
      <w:tr w:rsidR="003A2816" w:rsidRPr="003A2816" w14:paraId="0653D24F" w14:textId="77777777" w:rsidTr="001B568D">
        <w:tc>
          <w:tcPr>
            <w:tcW w:w="5529" w:type="dxa"/>
            <w:shd w:val="clear" w:color="auto" w:fill="F2F2F2" w:themeFill="background1" w:themeFillShade="F2"/>
            <w:vAlign w:val="center"/>
          </w:tcPr>
          <w:p w14:paraId="18AA7C14"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eastAsia="Times New Roman" w:hAnsiTheme="majorHAnsi" w:cstheme="majorHAnsi"/>
                <w:color w:val="000000"/>
                <w:szCs w:val="24"/>
                <w:lang w:eastAsia="en-GB"/>
              </w:rPr>
              <w:t>p value</w:t>
            </w:r>
          </w:p>
        </w:tc>
        <w:tc>
          <w:tcPr>
            <w:tcW w:w="2976" w:type="dxa"/>
            <w:shd w:val="clear" w:color="auto" w:fill="F2F2F2" w:themeFill="background1" w:themeFillShade="F2"/>
            <w:vAlign w:val="center"/>
          </w:tcPr>
          <w:p w14:paraId="5F66D059"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p= 0.534</w:t>
            </w:r>
          </w:p>
        </w:tc>
      </w:tr>
      <w:tr w:rsidR="003A2816" w:rsidRPr="003A2816" w14:paraId="765A2D87" w14:textId="77777777" w:rsidTr="001B568D">
        <w:tc>
          <w:tcPr>
            <w:tcW w:w="5529" w:type="dxa"/>
            <w:shd w:val="clear" w:color="auto" w:fill="F2F2F2" w:themeFill="background1" w:themeFillShade="F2"/>
            <w:vAlign w:val="center"/>
          </w:tcPr>
          <w:p w14:paraId="58B7CA5C" w14:textId="77777777" w:rsidR="003A2816" w:rsidRPr="003A2816" w:rsidRDefault="003A2816" w:rsidP="003A2816">
            <w:pPr>
              <w:spacing w:line="240" w:lineRule="auto"/>
              <w:rPr>
                <w:rFonts w:asciiTheme="majorHAnsi" w:eastAsia="Times New Roman" w:hAnsiTheme="majorHAnsi" w:cstheme="majorHAnsi"/>
                <w:color w:val="000000"/>
                <w:szCs w:val="24"/>
                <w:lang w:eastAsia="en-GB"/>
              </w:rPr>
            </w:pPr>
            <w:r w:rsidRPr="003A2816">
              <w:rPr>
                <w:rFonts w:asciiTheme="majorHAnsi" w:eastAsia="Times New Roman" w:hAnsiTheme="majorHAnsi" w:cstheme="majorHAnsi"/>
                <w:color w:val="000000"/>
                <w:szCs w:val="24"/>
                <w:lang w:eastAsia="en-GB"/>
              </w:rPr>
              <w:t>Effect size**</w:t>
            </w:r>
          </w:p>
        </w:tc>
        <w:tc>
          <w:tcPr>
            <w:tcW w:w="2976" w:type="dxa"/>
            <w:shd w:val="clear" w:color="auto" w:fill="F2F2F2" w:themeFill="background1" w:themeFillShade="F2"/>
            <w:vAlign w:val="center"/>
          </w:tcPr>
          <w:p w14:paraId="1DDB04F7" w14:textId="77777777" w:rsidR="003A2816" w:rsidRPr="003A2816" w:rsidRDefault="003A2816" w:rsidP="003A2816">
            <w:pPr>
              <w:spacing w:line="240" w:lineRule="auto"/>
              <w:jc w:val="center"/>
              <w:rPr>
                <w:rFonts w:asciiTheme="majorHAnsi" w:hAnsiTheme="majorHAnsi" w:cstheme="majorHAnsi"/>
                <w:color w:val="000000"/>
                <w:szCs w:val="24"/>
              </w:rPr>
            </w:pPr>
            <w:r w:rsidRPr="003A2816">
              <w:rPr>
                <w:rFonts w:asciiTheme="majorHAnsi" w:hAnsiTheme="majorHAnsi" w:cstheme="majorHAnsi"/>
                <w:color w:val="000000"/>
                <w:szCs w:val="24"/>
              </w:rPr>
              <w:t>0.088</w:t>
            </w:r>
          </w:p>
        </w:tc>
      </w:tr>
      <w:tr w:rsidR="003A2816" w:rsidRPr="003A2816" w14:paraId="74986D2B" w14:textId="77777777" w:rsidTr="001B568D">
        <w:tc>
          <w:tcPr>
            <w:tcW w:w="8505" w:type="dxa"/>
            <w:gridSpan w:val="2"/>
            <w:shd w:val="clear" w:color="auto" w:fill="F2F2F2" w:themeFill="background1" w:themeFillShade="F2"/>
            <w:vAlign w:val="center"/>
          </w:tcPr>
          <w:p w14:paraId="7C917DEA" w14:textId="77777777" w:rsidR="003A2816" w:rsidRPr="003A2816" w:rsidRDefault="003A2816" w:rsidP="003A2816">
            <w:pPr>
              <w:spacing w:line="240" w:lineRule="auto"/>
              <w:rPr>
                <w:rFonts w:asciiTheme="majorHAnsi" w:hAnsiTheme="majorHAnsi" w:cstheme="majorHAnsi"/>
                <w:color w:val="000000"/>
                <w:szCs w:val="24"/>
              </w:rPr>
            </w:pPr>
            <w:r w:rsidRPr="003A2816">
              <w:rPr>
                <w:rFonts w:asciiTheme="majorHAnsi" w:hAnsiTheme="majorHAnsi" w:cstheme="majorHAnsi"/>
                <w:color w:val="000000"/>
                <w:sz w:val="23"/>
                <w:szCs w:val="23"/>
              </w:rPr>
              <w:t>**Cohen’s d= (mean2 – mean1)/standard deviation, (d=0.2 small, d=0.5 medium, d=0.8 large effect).</w:t>
            </w:r>
          </w:p>
        </w:tc>
      </w:tr>
    </w:tbl>
    <w:p w14:paraId="2142BF70" w14:textId="4F4A6FC4" w:rsidR="003A2816" w:rsidRDefault="003A2816">
      <w:pPr>
        <w:spacing w:line="259" w:lineRule="auto"/>
        <w:rPr>
          <w:b/>
          <w:iCs/>
          <w:szCs w:val="18"/>
        </w:rPr>
      </w:pPr>
      <w:r>
        <w:br w:type="page"/>
      </w:r>
    </w:p>
    <w:p w14:paraId="75AEA18B" w14:textId="77777777" w:rsidR="003A2816" w:rsidRDefault="003A2816" w:rsidP="00F23AF2">
      <w:pPr>
        <w:pStyle w:val="Caption"/>
      </w:pPr>
    </w:p>
    <w:p w14:paraId="60FC5755" w14:textId="6DE1CF21" w:rsidR="00DA0A6D" w:rsidRDefault="0000675C" w:rsidP="0000675C">
      <w:pPr>
        <w:pStyle w:val="Caption"/>
        <w:jc w:val="center"/>
        <w:rPr>
          <w:b w:val="0"/>
          <w:sz w:val="32"/>
          <w:szCs w:val="32"/>
        </w:rPr>
      </w:pPr>
      <w:bookmarkStart w:id="353" w:name="_Toc33460882"/>
      <w:r>
        <w:t xml:space="preserve">Table </w:t>
      </w:r>
      <w:r w:rsidR="002B6DC6">
        <w:fldChar w:fldCharType="begin"/>
      </w:r>
      <w:r w:rsidR="002B6DC6">
        <w:instrText xml:space="preserve"> SEQ Table \* ARABIC </w:instrText>
      </w:r>
      <w:r w:rsidR="002B6DC6">
        <w:fldChar w:fldCharType="separate"/>
      </w:r>
      <w:r w:rsidR="00D813A1">
        <w:rPr>
          <w:noProof/>
        </w:rPr>
        <w:t>51</w:t>
      </w:r>
      <w:r w:rsidR="002B6DC6">
        <w:rPr>
          <w:noProof/>
        </w:rPr>
        <w:fldChar w:fldCharType="end"/>
      </w:r>
      <w:r>
        <w:t xml:space="preserve">: </w:t>
      </w:r>
      <w:bookmarkStart w:id="354" w:name="_Hlk20046987"/>
      <w:r>
        <w:t>DO cohort: changes in daily living outcomes T0-T3</w:t>
      </w:r>
      <w:bookmarkEnd w:id="354"/>
      <w:bookmarkEnd w:id="353"/>
    </w:p>
    <w:p w14:paraId="307FB6E6" w14:textId="77777777" w:rsidR="0000675C" w:rsidRPr="0000675C" w:rsidRDefault="0000675C" w:rsidP="0000675C">
      <w:pPr>
        <w:rPr>
          <w:rFonts w:asciiTheme="majorHAnsi" w:eastAsia="Times New Roman" w:hAnsiTheme="majorHAnsi" w:cstheme="majorHAnsi"/>
          <w:b/>
          <w:szCs w:val="24"/>
          <w:highlight w:val="green"/>
          <w:lang w:eastAsia="en-GB"/>
        </w:rPr>
      </w:pPr>
    </w:p>
    <w:tbl>
      <w:tblPr>
        <w:tblStyle w:val="TableGrid14"/>
        <w:tblpPr w:leftFromText="180" w:rightFromText="180" w:vertAnchor="page" w:horzAnchor="margin" w:tblpY="2266"/>
        <w:tblW w:w="9503" w:type="dxa"/>
        <w:shd w:val="clear" w:color="auto" w:fill="FFFFFF" w:themeFill="background1"/>
        <w:tblLayout w:type="fixed"/>
        <w:tblCellMar>
          <w:top w:w="11" w:type="dxa"/>
          <w:left w:w="57" w:type="dxa"/>
          <w:bottom w:w="17" w:type="dxa"/>
          <w:right w:w="85" w:type="dxa"/>
        </w:tblCellMar>
        <w:tblLook w:val="04A0" w:firstRow="1" w:lastRow="0" w:firstColumn="1" w:lastColumn="0" w:noHBand="0" w:noVBand="1"/>
      </w:tblPr>
      <w:tblGrid>
        <w:gridCol w:w="849"/>
        <w:gridCol w:w="3117"/>
        <w:gridCol w:w="570"/>
        <w:gridCol w:w="993"/>
        <w:gridCol w:w="137"/>
        <w:gridCol w:w="426"/>
        <w:gridCol w:w="145"/>
        <w:gridCol w:w="426"/>
        <w:gridCol w:w="421"/>
        <w:gridCol w:w="142"/>
        <w:gridCol w:w="1133"/>
        <w:gridCol w:w="430"/>
        <w:gridCol w:w="714"/>
      </w:tblGrid>
      <w:tr w:rsidR="005726CF" w:rsidRPr="00DA0A6D" w14:paraId="338028DA" w14:textId="77777777" w:rsidTr="005726CF">
        <w:tc>
          <w:tcPr>
            <w:tcW w:w="3966" w:type="dxa"/>
            <w:gridSpan w:val="2"/>
            <w:vMerge w:val="restart"/>
            <w:shd w:val="clear" w:color="auto" w:fill="F2F2F2" w:themeFill="background1" w:themeFillShade="F2"/>
            <w:vAlign w:val="center"/>
          </w:tcPr>
          <w:p w14:paraId="5D227DB1" w14:textId="77777777" w:rsidR="005726CF" w:rsidRPr="00DA0A6D" w:rsidRDefault="005726CF" w:rsidP="005726CF">
            <w:pPr>
              <w:spacing w:line="240" w:lineRule="auto"/>
              <w:rPr>
                <w:rFonts w:asciiTheme="majorHAnsi" w:hAnsiTheme="majorHAnsi" w:cstheme="majorHAnsi"/>
                <w:color w:val="000000"/>
                <w:sz w:val="23"/>
                <w:szCs w:val="23"/>
              </w:rPr>
            </w:pPr>
            <w:r w:rsidRPr="00DA0A6D">
              <w:rPr>
                <w:rFonts w:asciiTheme="majorHAnsi" w:eastAsia="Times New Roman" w:hAnsiTheme="majorHAnsi" w:cstheme="majorHAnsi"/>
                <w:b/>
                <w:color w:val="000000"/>
                <w:sz w:val="23"/>
                <w:szCs w:val="23"/>
                <w:lang w:eastAsia="en-GB"/>
              </w:rPr>
              <w:t>Managing usual activities of daily living (EQ-5D-5L Usual activities domain)</w:t>
            </w:r>
            <w:r w:rsidRPr="00DA0A6D">
              <w:rPr>
                <w:rFonts w:asciiTheme="majorHAnsi" w:eastAsia="Times New Roman" w:hAnsiTheme="majorHAnsi" w:cstheme="majorHAnsi"/>
                <w:b/>
                <w:color w:val="000000"/>
                <w:sz w:val="23"/>
                <w:szCs w:val="23"/>
                <w:vertAlign w:val="superscript"/>
                <w:lang w:eastAsia="en-GB"/>
              </w:rPr>
              <w:t>a</w:t>
            </w:r>
          </w:p>
        </w:tc>
        <w:tc>
          <w:tcPr>
            <w:tcW w:w="4823" w:type="dxa"/>
            <w:gridSpan w:val="10"/>
            <w:shd w:val="clear" w:color="auto" w:fill="F2F2F2" w:themeFill="background1" w:themeFillShade="F2"/>
            <w:vAlign w:val="center"/>
          </w:tcPr>
          <w:p w14:paraId="0F3CD91A"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b/>
                <w:color w:val="000000"/>
                <w:sz w:val="23"/>
                <w:szCs w:val="23"/>
              </w:rPr>
              <w:t>T3 (n)</w:t>
            </w:r>
          </w:p>
        </w:tc>
        <w:tc>
          <w:tcPr>
            <w:tcW w:w="714" w:type="dxa"/>
            <w:shd w:val="clear" w:color="auto" w:fill="F2F2F2" w:themeFill="background1" w:themeFillShade="F2"/>
            <w:vAlign w:val="center"/>
          </w:tcPr>
          <w:p w14:paraId="2C618034" w14:textId="77777777" w:rsidR="005726CF" w:rsidRPr="00DA0A6D" w:rsidRDefault="005726CF" w:rsidP="005726CF">
            <w:pPr>
              <w:spacing w:line="240" w:lineRule="auto"/>
              <w:jc w:val="center"/>
              <w:rPr>
                <w:rFonts w:asciiTheme="majorHAnsi" w:hAnsiTheme="majorHAnsi" w:cstheme="majorHAnsi"/>
                <w:color w:val="000000"/>
                <w:sz w:val="23"/>
                <w:szCs w:val="23"/>
              </w:rPr>
            </w:pPr>
          </w:p>
        </w:tc>
      </w:tr>
      <w:tr w:rsidR="005726CF" w:rsidRPr="00DA0A6D" w14:paraId="5BCAD700" w14:textId="77777777" w:rsidTr="005726CF">
        <w:tc>
          <w:tcPr>
            <w:tcW w:w="3966" w:type="dxa"/>
            <w:gridSpan w:val="2"/>
            <w:vMerge/>
            <w:shd w:val="clear" w:color="auto" w:fill="F2F2F2" w:themeFill="background1" w:themeFillShade="F2"/>
            <w:vAlign w:val="center"/>
          </w:tcPr>
          <w:p w14:paraId="56AC047E"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1700" w:type="dxa"/>
            <w:gridSpan w:val="3"/>
            <w:shd w:val="clear" w:color="auto" w:fill="F2F2F2" w:themeFill="background1" w:themeFillShade="F2"/>
            <w:vAlign w:val="center"/>
          </w:tcPr>
          <w:p w14:paraId="203532B0"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unable/severe problems </w:t>
            </w:r>
          </w:p>
        </w:tc>
        <w:tc>
          <w:tcPr>
            <w:tcW w:w="1418" w:type="dxa"/>
            <w:gridSpan w:val="4"/>
            <w:shd w:val="clear" w:color="auto" w:fill="F2F2F2" w:themeFill="background1" w:themeFillShade="F2"/>
            <w:vAlign w:val="center"/>
          </w:tcPr>
          <w:p w14:paraId="33E64668"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moderate problems </w:t>
            </w:r>
          </w:p>
        </w:tc>
        <w:tc>
          <w:tcPr>
            <w:tcW w:w="1705" w:type="dxa"/>
            <w:gridSpan w:val="3"/>
            <w:shd w:val="clear" w:color="auto" w:fill="F2F2F2" w:themeFill="background1" w:themeFillShade="F2"/>
          </w:tcPr>
          <w:p w14:paraId="2427CDAA"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no/slight problems </w:t>
            </w:r>
          </w:p>
        </w:tc>
        <w:tc>
          <w:tcPr>
            <w:tcW w:w="714" w:type="dxa"/>
            <w:shd w:val="clear" w:color="auto" w:fill="F2F2F2" w:themeFill="background1" w:themeFillShade="F2"/>
            <w:vAlign w:val="bottom"/>
          </w:tcPr>
          <w:p w14:paraId="2609A9FB"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r>
      <w:tr w:rsidR="005726CF" w:rsidRPr="00DA0A6D" w14:paraId="4F5FD233" w14:textId="77777777" w:rsidTr="005726CF">
        <w:tc>
          <w:tcPr>
            <w:tcW w:w="849" w:type="dxa"/>
            <w:vMerge w:val="restart"/>
            <w:shd w:val="clear" w:color="auto" w:fill="F2F2F2" w:themeFill="background1" w:themeFillShade="F2"/>
            <w:vAlign w:val="center"/>
          </w:tcPr>
          <w:p w14:paraId="0FA70C85" w14:textId="77777777" w:rsidR="005726CF" w:rsidRPr="00DA0A6D" w:rsidRDefault="005726CF" w:rsidP="005726CF">
            <w:pPr>
              <w:spacing w:line="240" w:lineRule="auto"/>
              <w:jc w:val="right"/>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T0 (n)</w:t>
            </w:r>
          </w:p>
        </w:tc>
        <w:tc>
          <w:tcPr>
            <w:tcW w:w="3117" w:type="dxa"/>
            <w:shd w:val="clear" w:color="auto" w:fill="F2F2F2" w:themeFill="background1" w:themeFillShade="F2"/>
            <w:vAlign w:val="center"/>
          </w:tcPr>
          <w:p w14:paraId="169804EA"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unable/severe problems</w:t>
            </w:r>
          </w:p>
        </w:tc>
        <w:tc>
          <w:tcPr>
            <w:tcW w:w="1700" w:type="dxa"/>
            <w:gridSpan w:val="3"/>
            <w:shd w:val="clear" w:color="auto" w:fill="F2F2F2" w:themeFill="background1" w:themeFillShade="F2"/>
            <w:vAlign w:val="center"/>
          </w:tcPr>
          <w:p w14:paraId="61013A2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6</w:t>
            </w:r>
          </w:p>
        </w:tc>
        <w:tc>
          <w:tcPr>
            <w:tcW w:w="1418" w:type="dxa"/>
            <w:gridSpan w:val="4"/>
            <w:shd w:val="clear" w:color="auto" w:fill="F2F2F2" w:themeFill="background1" w:themeFillShade="F2"/>
            <w:vAlign w:val="center"/>
          </w:tcPr>
          <w:p w14:paraId="071FFBE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2</w:t>
            </w:r>
          </w:p>
        </w:tc>
        <w:tc>
          <w:tcPr>
            <w:tcW w:w="1705" w:type="dxa"/>
            <w:gridSpan w:val="3"/>
            <w:shd w:val="clear" w:color="auto" w:fill="F2F2F2" w:themeFill="background1" w:themeFillShade="F2"/>
          </w:tcPr>
          <w:p w14:paraId="710E8BD3"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0</w:t>
            </w:r>
          </w:p>
        </w:tc>
        <w:tc>
          <w:tcPr>
            <w:tcW w:w="714" w:type="dxa"/>
            <w:shd w:val="clear" w:color="auto" w:fill="F2F2F2" w:themeFill="background1" w:themeFillShade="F2"/>
            <w:vAlign w:val="center"/>
          </w:tcPr>
          <w:p w14:paraId="56171A7B"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8</w:t>
            </w:r>
          </w:p>
        </w:tc>
      </w:tr>
      <w:tr w:rsidR="005726CF" w:rsidRPr="00DA0A6D" w14:paraId="47B34819" w14:textId="77777777" w:rsidTr="005726CF">
        <w:tc>
          <w:tcPr>
            <w:tcW w:w="849" w:type="dxa"/>
            <w:vMerge/>
            <w:shd w:val="clear" w:color="auto" w:fill="F2F2F2" w:themeFill="background1" w:themeFillShade="F2"/>
            <w:vAlign w:val="center"/>
          </w:tcPr>
          <w:p w14:paraId="2A0FCF7C"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3B97A389"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moderate problems</w:t>
            </w:r>
          </w:p>
        </w:tc>
        <w:tc>
          <w:tcPr>
            <w:tcW w:w="1700" w:type="dxa"/>
            <w:gridSpan w:val="3"/>
            <w:shd w:val="clear" w:color="auto" w:fill="F2F2F2" w:themeFill="background1" w:themeFillShade="F2"/>
            <w:vAlign w:val="center"/>
          </w:tcPr>
          <w:p w14:paraId="4369904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2</w:t>
            </w:r>
          </w:p>
        </w:tc>
        <w:tc>
          <w:tcPr>
            <w:tcW w:w="1418" w:type="dxa"/>
            <w:gridSpan w:val="4"/>
            <w:shd w:val="clear" w:color="auto" w:fill="F2F2F2" w:themeFill="background1" w:themeFillShade="F2"/>
            <w:vAlign w:val="center"/>
          </w:tcPr>
          <w:p w14:paraId="43D158B3"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5</w:t>
            </w:r>
          </w:p>
        </w:tc>
        <w:tc>
          <w:tcPr>
            <w:tcW w:w="1705" w:type="dxa"/>
            <w:gridSpan w:val="3"/>
            <w:shd w:val="clear" w:color="auto" w:fill="F2F2F2" w:themeFill="background1" w:themeFillShade="F2"/>
          </w:tcPr>
          <w:p w14:paraId="5144A17E"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9</w:t>
            </w:r>
          </w:p>
        </w:tc>
        <w:tc>
          <w:tcPr>
            <w:tcW w:w="714" w:type="dxa"/>
            <w:shd w:val="clear" w:color="auto" w:fill="F2F2F2" w:themeFill="background1" w:themeFillShade="F2"/>
            <w:vAlign w:val="center"/>
          </w:tcPr>
          <w:p w14:paraId="50F45024"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16</w:t>
            </w:r>
          </w:p>
        </w:tc>
      </w:tr>
      <w:tr w:rsidR="005726CF" w:rsidRPr="00DA0A6D" w14:paraId="7AEDB3D4" w14:textId="77777777" w:rsidTr="005726CF">
        <w:tc>
          <w:tcPr>
            <w:tcW w:w="849" w:type="dxa"/>
            <w:vMerge/>
            <w:shd w:val="clear" w:color="auto" w:fill="F2F2F2" w:themeFill="background1" w:themeFillShade="F2"/>
            <w:vAlign w:val="center"/>
          </w:tcPr>
          <w:p w14:paraId="43E1CAD0"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482E5E56"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no/slight problems </w:t>
            </w:r>
          </w:p>
        </w:tc>
        <w:tc>
          <w:tcPr>
            <w:tcW w:w="1700" w:type="dxa"/>
            <w:gridSpan w:val="3"/>
            <w:shd w:val="clear" w:color="auto" w:fill="F2F2F2" w:themeFill="background1" w:themeFillShade="F2"/>
            <w:vAlign w:val="center"/>
          </w:tcPr>
          <w:p w14:paraId="35E5DBBD"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w:t>
            </w:r>
          </w:p>
        </w:tc>
        <w:tc>
          <w:tcPr>
            <w:tcW w:w="1418" w:type="dxa"/>
            <w:gridSpan w:val="4"/>
            <w:shd w:val="clear" w:color="auto" w:fill="F2F2F2" w:themeFill="background1" w:themeFillShade="F2"/>
            <w:vAlign w:val="center"/>
          </w:tcPr>
          <w:p w14:paraId="4E2BBAF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4</w:t>
            </w:r>
          </w:p>
        </w:tc>
        <w:tc>
          <w:tcPr>
            <w:tcW w:w="1705" w:type="dxa"/>
            <w:gridSpan w:val="3"/>
            <w:shd w:val="clear" w:color="auto" w:fill="F2F2F2" w:themeFill="background1" w:themeFillShade="F2"/>
          </w:tcPr>
          <w:p w14:paraId="7EB0D013"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22</w:t>
            </w:r>
          </w:p>
        </w:tc>
        <w:tc>
          <w:tcPr>
            <w:tcW w:w="714" w:type="dxa"/>
            <w:shd w:val="clear" w:color="auto" w:fill="F2F2F2" w:themeFill="background1" w:themeFillShade="F2"/>
            <w:vAlign w:val="center"/>
          </w:tcPr>
          <w:p w14:paraId="602B5F23"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27</w:t>
            </w:r>
          </w:p>
        </w:tc>
      </w:tr>
      <w:tr w:rsidR="005726CF" w:rsidRPr="00DA0A6D" w14:paraId="07B579E6" w14:textId="77777777" w:rsidTr="005726CF">
        <w:tc>
          <w:tcPr>
            <w:tcW w:w="3966" w:type="dxa"/>
            <w:gridSpan w:val="2"/>
            <w:shd w:val="clear" w:color="auto" w:fill="F2F2F2" w:themeFill="background1" w:themeFillShade="F2"/>
            <w:vAlign w:val="center"/>
          </w:tcPr>
          <w:p w14:paraId="0C18BE5C" w14:textId="77777777" w:rsidR="005726CF" w:rsidRPr="00DA0A6D" w:rsidRDefault="005726CF" w:rsidP="005726CF">
            <w:pPr>
              <w:spacing w:line="240" w:lineRule="auto"/>
              <w:jc w:val="right"/>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c>
          <w:tcPr>
            <w:tcW w:w="1700" w:type="dxa"/>
            <w:gridSpan w:val="3"/>
            <w:shd w:val="clear" w:color="auto" w:fill="F2F2F2" w:themeFill="background1" w:themeFillShade="F2"/>
            <w:vAlign w:val="center"/>
          </w:tcPr>
          <w:p w14:paraId="2C4B8A18"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9</w:t>
            </w:r>
          </w:p>
        </w:tc>
        <w:tc>
          <w:tcPr>
            <w:tcW w:w="1418" w:type="dxa"/>
            <w:gridSpan w:val="4"/>
            <w:shd w:val="clear" w:color="auto" w:fill="F2F2F2" w:themeFill="background1" w:themeFillShade="F2"/>
            <w:vAlign w:val="center"/>
          </w:tcPr>
          <w:p w14:paraId="68FD76CF"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11</w:t>
            </w:r>
          </w:p>
        </w:tc>
        <w:tc>
          <w:tcPr>
            <w:tcW w:w="1705" w:type="dxa"/>
            <w:gridSpan w:val="3"/>
            <w:shd w:val="clear" w:color="auto" w:fill="F2F2F2" w:themeFill="background1" w:themeFillShade="F2"/>
          </w:tcPr>
          <w:p w14:paraId="5EC3D6F6"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31</w:t>
            </w:r>
          </w:p>
        </w:tc>
        <w:tc>
          <w:tcPr>
            <w:tcW w:w="714" w:type="dxa"/>
            <w:shd w:val="clear" w:color="auto" w:fill="F2F2F2" w:themeFill="background1" w:themeFillShade="F2"/>
            <w:vAlign w:val="center"/>
          </w:tcPr>
          <w:p w14:paraId="1A1A8D8F"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51</w:t>
            </w:r>
          </w:p>
        </w:tc>
      </w:tr>
      <w:tr w:rsidR="005726CF" w:rsidRPr="00DA0A6D" w14:paraId="4AD3BF89" w14:textId="77777777" w:rsidTr="005726CF">
        <w:tc>
          <w:tcPr>
            <w:tcW w:w="9503" w:type="dxa"/>
            <w:gridSpan w:val="13"/>
            <w:shd w:val="clear" w:color="auto" w:fill="F2F2F2" w:themeFill="background1" w:themeFillShade="F2"/>
            <w:vAlign w:val="center"/>
          </w:tcPr>
          <w:p w14:paraId="581222F4"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Chi-square=2.92  (df 3),  p= 0.404</w:t>
            </w:r>
          </w:p>
        </w:tc>
      </w:tr>
      <w:tr w:rsidR="005726CF" w:rsidRPr="00DA0A6D" w14:paraId="19847C9F" w14:textId="77777777" w:rsidTr="005726CF">
        <w:tc>
          <w:tcPr>
            <w:tcW w:w="3966" w:type="dxa"/>
            <w:gridSpan w:val="2"/>
            <w:vMerge w:val="restart"/>
            <w:shd w:val="clear" w:color="auto" w:fill="FFFFFF" w:themeFill="background1"/>
            <w:vAlign w:val="center"/>
          </w:tcPr>
          <w:p w14:paraId="3867BCE4" w14:textId="77777777" w:rsidR="005726CF" w:rsidRPr="00DA0A6D" w:rsidRDefault="005726CF" w:rsidP="005726CF">
            <w:pPr>
              <w:spacing w:line="240" w:lineRule="auto"/>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Availability of information needed for daily living (WHOQOL-BREF q13)</w:t>
            </w:r>
            <w:r w:rsidRPr="00DA0A6D">
              <w:rPr>
                <w:rFonts w:asciiTheme="majorHAnsi" w:hAnsiTheme="majorHAnsi" w:cstheme="majorHAnsi"/>
                <w:b/>
                <w:color w:val="000000"/>
                <w:sz w:val="23"/>
                <w:szCs w:val="23"/>
                <w:vertAlign w:val="superscript"/>
              </w:rPr>
              <w:t>a</w:t>
            </w:r>
          </w:p>
        </w:tc>
        <w:tc>
          <w:tcPr>
            <w:tcW w:w="5537" w:type="dxa"/>
            <w:gridSpan w:val="11"/>
            <w:shd w:val="clear" w:color="auto" w:fill="FFFFFF" w:themeFill="background1"/>
            <w:vAlign w:val="center"/>
          </w:tcPr>
          <w:p w14:paraId="7EC653A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b/>
                <w:color w:val="000000"/>
                <w:sz w:val="23"/>
                <w:szCs w:val="23"/>
              </w:rPr>
              <w:t>T3 (n)</w:t>
            </w:r>
          </w:p>
        </w:tc>
      </w:tr>
      <w:tr w:rsidR="005726CF" w:rsidRPr="00DA0A6D" w14:paraId="76D91B3E" w14:textId="77777777" w:rsidTr="005726CF">
        <w:tc>
          <w:tcPr>
            <w:tcW w:w="3966" w:type="dxa"/>
            <w:gridSpan w:val="2"/>
            <w:vMerge/>
            <w:shd w:val="clear" w:color="auto" w:fill="FFFFFF" w:themeFill="background1"/>
            <w:vAlign w:val="center"/>
          </w:tcPr>
          <w:p w14:paraId="0AADADEA"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2271" w:type="dxa"/>
            <w:gridSpan w:val="5"/>
            <w:shd w:val="clear" w:color="auto" w:fill="FFFFFF" w:themeFill="background1"/>
            <w:vAlign w:val="bottom"/>
          </w:tcPr>
          <w:p w14:paraId="43F5AEC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not at all / a little / moderately</w:t>
            </w:r>
          </w:p>
        </w:tc>
        <w:tc>
          <w:tcPr>
            <w:tcW w:w="2122" w:type="dxa"/>
            <w:gridSpan w:val="4"/>
            <w:shd w:val="clear" w:color="auto" w:fill="FFFFFF" w:themeFill="background1"/>
            <w:vAlign w:val="bottom"/>
          </w:tcPr>
          <w:p w14:paraId="433F71D8"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mostly/</w:t>
            </w:r>
          </w:p>
          <w:p w14:paraId="73FF4BF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completely</w:t>
            </w:r>
          </w:p>
        </w:tc>
        <w:tc>
          <w:tcPr>
            <w:tcW w:w="1144" w:type="dxa"/>
            <w:gridSpan w:val="2"/>
            <w:shd w:val="clear" w:color="auto" w:fill="FFFFFF" w:themeFill="background1"/>
            <w:vAlign w:val="bottom"/>
          </w:tcPr>
          <w:p w14:paraId="24128DDD"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r>
      <w:tr w:rsidR="005726CF" w:rsidRPr="00DA0A6D" w14:paraId="1AE0BC55" w14:textId="77777777" w:rsidTr="005726CF">
        <w:tc>
          <w:tcPr>
            <w:tcW w:w="849" w:type="dxa"/>
            <w:vMerge w:val="restart"/>
            <w:shd w:val="clear" w:color="auto" w:fill="FFFFFF" w:themeFill="background1"/>
            <w:vAlign w:val="center"/>
          </w:tcPr>
          <w:p w14:paraId="01F71010" w14:textId="77777777" w:rsidR="005726CF" w:rsidRPr="00DA0A6D" w:rsidRDefault="005726CF" w:rsidP="005726CF">
            <w:pPr>
              <w:spacing w:line="240" w:lineRule="auto"/>
              <w:jc w:val="right"/>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T0 (n)</w:t>
            </w:r>
          </w:p>
        </w:tc>
        <w:tc>
          <w:tcPr>
            <w:tcW w:w="3117" w:type="dxa"/>
            <w:shd w:val="clear" w:color="auto" w:fill="FFFFFF" w:themeFill="background1"/>
            <w:vAlign w:val="center"/>
          </w:tcPr>
          <w:p w14:paraId="7E2FF712"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not at all / a little/ moderately </w:t>
            </w:r>
          </w:p>
        </w:tc>
        <w:tc>
          <w:tcPr>
            <w:tcW w:w="2271" w:type="dxa"/>
            <w:gridSpan w:val="5"/>
            <w:shd w:val="clear" w:color="auto" w:fill="FFFFFF" w:themeFill="background1"/>
            <w:vAlign w:val="center"/>
          </w:tcPr>
          <w:p w14:paraId="112675C4"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15</w:t>
            </w:r>
          </w:p>
        </w:tc>
        <w:tc>
          <w:tcPr>
            <w:tcW w:w="2122" w:type="dxa"/>
            <w:gridSpan w:val="4"/>
            <w:shd w:val="clear" w:color="auto" w:fill="FFFFFF" w:themeFill="background1"/>
            <w:vAlign w:val="center"/>
          </w:tcPr>
          <w:p w14:paraId="0B808CF0"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8</w:t>
            </w:r>
          </w:p>
        </w:tc>
        <w:tc>
          <w:tcPr>
            <w:tcW w:w="1144" w:type="dxa"/>
            <w:gridSpan w:val="2"/>
            <w:shd w:val="clear" w:color="auto" w:fill="FFFFFF" w:themeFill="background1"/>
            <w:vAlign w:val="center"/>
          </w:tcPr>
          <w:p w14:paraId="5DAB9785"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23</w:t>
            </w:r>
          </w:p>
        </w:tc>
      </w:tr>
      <w:tr w:rsidR="005726CF" w:rsidRPr="00DA0A6D" w14:paraId="7F57AB0C" w14:textId="77777777" w:rsidTr="005726CF">
        <w:tc>
          <w:tcPr>
            <w:tcW w:w="849" w:type="dxa"/>
            <w:vMerge/>
            <w:shd w:val="clear" w:color="auto" w:fill="FFFFFF" w:themeFill="background1"/>
            <w:vAlign w:val="center"/>
          </w:tcPr>
          <w:p w14:paraId="3AA5DBC0"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07EC2A8C"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mostly /completely</w:t>
            </w:r>
          </w:p>
        </w:tc>
        <w:tc>
          <w:tcPr>
            <w:tcW w:w="2271" w:type="dxa"/>
            <w:gridSpan w:val="5"/>
            <w:shd w:val="clear" w:color="auto" w:fill="FFFFFF" w:themeFill="background1"/>
            <w:vAlign w:val="center"/>
          </w:tcPr>
          <w:p w14:paraId="0A28EF84"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13</w:t>
            </w:r>
          </w:p>
        </w:tc>
        <w:tc>
          <w:tcPr>
            <w:tcW w:w="2122" w:type="dxa"/>
            <w:gridSpan w:val="4"/>
            <w:shd w:val="clear" w:color="auto" w:fill="FFFFFF" w:themeFill="background1"/>
            <w:vAlign w:val="center"/>
          </w:tcPr>
          <w:p w14:paraId="5F794656"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16</w:t>
            </w:r>
          </w:p>
        </w:tc>
        <w:tc>
          <w:tcPr>
            <w:tcW w:w="1144" w:type="dxa"/>
            <w:gridSpan w:val="2"/>
            <w:shd w:val="clear" w:color="auto" w:fill="FFFFFF" w:themeFill="background1"/>
            <w:vAlign w:val="center"/>
          </w:tcPr>
          <w:p w14:paraId="4A8C319A"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29</w:t>
            </w:r>
          </w:p>
        </w:tc>
      </w:tr>
      <w:tr w:rsidR="005726CF" w:rsidRPr="00DA0A6D" w14:paraId="487A9ABC" w14:textId="77777777" w:rsidTr="005726CF">
        <w:tc>
          <w:tcPr>
            <w:tcW w:w="3966" w:type="dxa"/>
            <w:gridSpan w:val="2"/>
            <w:shd w:val="clear" w:color="auto" w:fill="FFFFFF" w:themeFill="background1"/>
            <w:vAlign w:val="center"/>
          </w:tcPr>
          <w:p w14:paraId="6149DDD9" w14:textId="77777777" w:rsidR="005726CF" w:rsidRPr="00DA0A6D" w:rsidRDefault="005726CF" w:rsidP="005726CF">
            <w:pPr>
              <w:spacing w:line="240" w:lineRule="auto"/>
              <w:jc w:val="right"/>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c>
          <w:tcPr>
            <w:tcW w:w="2271" w:type="dxa"/>
            <w:gridSpan w:val="5"/>
            <w:shd w:val="clear" w:color="auto" w:fill="FFFFFF" w:themeFill="background1"/>
            <w:vAlign w:val="center"/>
          </w:tcPr>
          <w:p w14:paraId="69D0BCA6"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28</w:t>
            </w:r>
          </w:p>
        </w:tc>
        <w:tc>
          <w:tcPr>
            <w:tcW w:w="2122" w:type="dxa"/>
            <w:gridSpan w:val="4"/>
            <w:shd w:val="clear" w:color="auto" w:fill="FFFFFF" w:themeFill="background1"/>
            <w:vAlign w:val="center"/>
          </w:tcPr>
          <w:p w14:paraId="07E21EF3"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24</w:t>
            </w:r>
          </w:p>
        </w:tc>
        <w:tc>
          <w:tcPr>
            <w:tcW w:w="1144" w:type="dxa"/>
            <w:gridSpan w:val="2"/>
            <w:shd w:val="clear" w:color="auto" w:fill="FFFFFF" w:themeFill="background1"/>
            <w:vAlign w:val="center"/>
          </w:tcPr>
          <w:p w14:paraId="08CA004F"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52</w:t>
            </w:r>
          </w:p>
        </w:tc>
      </w:tr>
      <w:tr w:rsidR="005726CF" w:rsidRPr="00DA0A6D" w14:paraId="616AAD0A" w14:textId="77777777" w:rsidTr="005726CF">
        <w:tc>
          <w:tcPr>
            <w:tcW w:w="9503" w:type="dxa"/>
            <w:gridSpan w:val="13"/>
            <w:shd w:val="clear" w:color="auto" w:fill="FFFFFF" w:themeFill="background1"/>
            <w:vAlign w:val="center"/>
          </w:tcPr>
          <w:p w14:paraId="228EF571"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Chi-square=1.19, (df 1), p=0.275</w:t>
            </w:r>
          </w:p>
        </w:tc>
      </w:tr>
      <w:tr w:rsidR="005726CF" w:rsidRPr="00DA0A6D" w14:paraId="4C24AEFD" w14:textId="77777777" w:rsidTr="005726CF">
        <w:tc>
          <w:tcPr>
            <w:tcW w:w="3966" w:type="dxa"/>
            <w:gridSpan w:val="2"/>
            <w:vMerge w:val="restart"/>
            <w:shd w:val="clear" w:color="auto" w:fill="F2F2F2" w:themeFill="background1" w:themeFillShade="F2"/>
            <w:vAlign w:val="center"/>
          </w:tcPr>
          <w:p w14:paraId="547D534A" w14:textId="77777777" w:rsidR="005726CF" w:rsidRPr="00DA0A6D" w:rsidRDefault="005726CF" w:rsidP="005726CF">
            <w:pPr>
              <w:spacing w:line="240" w:lineRule="auto"/>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Employment status</w:t>
            </w:r>
            <w:r w:rsidRPr="00DA0A6D">
              <w:rPr>
                <w:rFonts w:asciiTheme="majorHAnsi" w:hAnsiTheme="majorHAnsi" w:cstheme="majorHAnsi"/>
                <w:b/>
                <w:color w:val="000000"/>
                <w:sz w:val="23"/>
                <w:szCs w:val="23"/>
                <w:vertAlign w:val="superscript"/>
              </w:rPr>
              <w:t>b</w:t>
            </w:r>
            <w:r w:rsidRPr="00DA0A6D">
              <w:rPr>
                <w:rFonts w:asciiTheme="majorHAnsi" w:hAnsiTheme="majorHAnsi" w:cstheme="majorHAnsi"/>
                <w:b/>
                <w:color w:val="000000"/>
                <w:sz w:val="23"/>
                <w:szCs w:val="23"/>
              </w:rPr>
              <w:t xml:space="preserve"> </w:t>
            </w:r>
          </w:p>
        </w:tc>
        <w:tc>
          <w:tcPr>
            <w:tcW w:w="5537" w:type="dxa"/>
            <w:gridSpan w:val="11"/>
            <w:shd w:val="clear" w:color="auto" w:fill="F2F2F2" w:themeFill="background1" w:themeFillShade="F2"/>
            <w:vAlign w:val="center"/>
          </w:tcPr>
          <w:p w14:paraId="66F124F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b/>
                <w:color w:val="000000"/>
                <w:sz w:val="23"/>
                <w:szCs w:val="23"/>
              </w:rPr>
              <w:t>T3  (n)</w:t>
            </w:r>
          </w:p>
        </w:tc>
      </w:tr>
      <w:tr w:rsidR="005726CF" w:rsidRPr="00DA0A6D" w14:paraId="751A84B9" w14:textId="77777777" w:rsidTr="005726CF">
        <w:tc>
          <w:tcPr>
            <w:tcW w:w="3966" w:type="dxa"/>
            <w:gridSpan w:val="2"/>
            <w:vMerge/>
            <w:shd w:val="clear" w:color="auto" w:fill="F2F2F2" w:themeFill="background1" w:themeFillShade="F2"/>
            <w:vAlign w:val="center"/>
          </w:tcPr>
          <w:p w14:paraId="3659F8C7"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1563" w:type="dxa"/>
            <w:gridSpan w:val="2"/>
            <w:shd w:val="clear" w:color="auto" w:fill="F2F2F2" w:themeFill="background1" w:themeFillShade="F2"/>
            <w:vAlign w:val="bottom"/>
          </w:tcPr>
          <w:p w14:paraId="34A9AE1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paid work</w:t>
            </w:r>
          </w:p>
        </w:tc>
        <w:tc>
          <w:tcPr>
            <w:tcW w:w="3260" w:type="dxa"/>
            <w:gridSpan w:val="8"/>
            <w:shd w:val="clear" w:color="auto" w:fill="F2F2F2" w:themeFill="background1" w:themeFillShade="F2"/>
            <w:vAlign w:val="bottom"/>
          </w:tcPr>
          <w:p w14:paraId="6C89040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unable to work due to illness/disability or job-seeking</w:t>
            </w:r>
          </w:p>
        </w:tc>
        <w:tc>
          <w:tcPr>
            <w:tcW w:w="714" w:type="dxa"/>
            <w:shd w:val="clear" w:color="auto" w:fill="F2F2F2" w:themeFill="background1" w:themeFillShade="F2"/>
            <w:vAlign w:val="bottom"/>
          </w:tcPr>
          <w:p w14:paraId="5F6D09B6"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r>
      <w:tr w:rsidR="005726CF" w:rsidRPr="00DA0A6D" w14:paraId="2456E467" w14:textId="77777777" w:rsidTr="005726CF">
        <w:trPr>
          <w:trHeight w:val="510"/>
        </w:trPr>
        <w:tc>
          <w:tcPr>
            <w:tcW w:w="849" w:type="dxa"/>
            <w:vMerge w:val="restart"/>
            <w:shd w:val="clear" w:color="auto" w:fill="F2F2F2" w:themeFill="background1" w:themeFillShade="F2"/>
            <w:vAlign w:val="center"/>
          </w:tcPr>
          <w:p w14:paraId="1562A5D8" w14:textId="77777777" w:rsidR="005726CF" w:rsidRPr="00DA0A6D" w:rsidRDefault="005726CF" w:rsidP="005726CF">
            <w:pPr>
              <w:spacing w:line="240" w:lineRule="auto"/>
              <w:jc w:val="right"/>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 xml:space="preserve">T0 (n)  </w:t>
            </w:r>
            <w:r w:rsidRPr="00DA0A6D">
              <w:rPr>
                <w:rFonts w:asciiTheme="majorHAnsi" w:hAnsiTheme="majorHAnsi" w:cstheme="majorHAnsi"/>
                <w:color w:val="000000"/>
                <w:sz w:val="23"/>
                <w:szCs w:val="23"/>
              </w:rPr>
              <w:t xml:space="preserve"> </w:t>
            </w:r>
          </w:p>
        </w:tc>
        <w:tc>
          <w:tcPr>
            <w:tcW w:w="3117" w:type="dxa"/>
            <w:shd w:val="clear" w:color="auto" w:fill="F2F2F2" w:themeFill="background1" w:themeFillShade="F2"/>
            <w:vAlign w:val="center"/>
          </w:tcPr>
          <w:p w14:paraId="04811408"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paid work </w:t>
            </w:r>
          </w:p>
        </w:tc>
        <w:tc>
          <w:tcPr>
            <w:tcW w:w="1563" w:type="dxa"/>
            <w:gridSpan w:val="2"/>
            <w:shd w:val="clear" w:color="auto" w:fill="F2F2F2" w:themeFill="background1" w:themeFillShade="F2"/>
            <w:vAlign w:val="center"/>
          </w:tcPr>
          <w:p w14:paraId="66EA321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15</w:t>
            </w:r>
          </w:p>
        </w:tc>
        <w:tc>
          <w:tcPr>
            <w:tcW w:w="3260" w:type="dxa"/>
            <w:gridSpan w:val="8"/>
            <w:shd w:val="clear" w:color="auto" w:fill="F2F2F2" w:themeFill="background1" w:themeFillShade="F2"/>
            <w:vAlign w:val="center"/>
          </w:tcPr>
          <w:p w14:paraId="4190D5F4"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4</w:t>
            </w:r>
          </w:p>
        </w:tc>
        <w:tc>
          <w:tcPr>
            <w:tcW w:w="714" w:type="dxa"/>
            <w:shd w:val="clear" w:color="auto" w:fill="F2F2F2" w:themeFill="background1" w:themeFillShade="F2"/>
            <w:vAlign w:val="center"/>
          </w:tcPr>
          <w:p w14:paraId="6C6CC88E"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19</w:t>
            </w:r>
          </w:p>
        </w:tc>
      </w:tr>
      <w:tr w:rsidR="005726CF" w:rsidRPr="00DA0A6D" w14:paraId="0971284C" w14:textId="77777777" w:rsidTr="005726CF">
        <w:trPr>
          <w:trHeight w:val="618"/>
        </w:trPr>
        <w:tc>
          <w:tcPr>
            <w:tcW w:w="849" w:type="dxa"/>
            <w:vMerge/>
            <w:shd w:val="clear" w:color="auto" w:fill="F2F2F2" w:themeFill="background1" w:themeFillShade="F2"/>
            <w:vAlign w:val="center"/>
          </w:tcPr>
          <w:p w14:paraId="3484FDCA"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117" w:type="dxa"/>
            <w:shd w:val="clear" w:color="auto" w:fill="F2F2F2" w:themeFill="background1" w:themeFillShade="F2"/>
            <w:vAlign w:val="center"/>
          </w:tcPr>
          <w:p w14:paraId="6D08F4F6"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unable to work due to illness/ disability or job-seeking</w:t>
            </w:r>
          </w:p>
        </w:tc>
        <w:tc>
          <w:tcPr>
            <w:tcW w:w="1563" w:type="dxa"/>
            <w:gridSpan w:val="2"/>
            <w:shd w:val="clear" w:color="auto" w:fill="F2F2F2" w:themeFill="background1" w:themeFillShade="F2"/>
            <w:vAlign w:val="center"/>
          </w:tcPr>
          <w:p w14:paraId="0BAA859F"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3</w:t>
            </w:r>
          </w:p>
        </w:tc>
        <w:tc>
          <w:tcPr>
            <w:tcW w:w="3260" w:type="dxa"/>
            <w:gridSpan w:val="8"/>
            <w:shd w:val="clear" w:color="auto" w:fill="F2F2F2" w:themeFill="background1" w:themeFillShade="F2"/>
            <w:vAlign w:val="center"/>
          </w:tcPr>
          <w:p w14:paraId="27D4C8CE"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12</w:t>
            </w:r>
          </w:p>
        </w:tc>
        <w:tc>
          <w:tcPr>
            <w:tcW w:w="714" w:type="dxa"/>
            <w:shd w:val="clear" w:color="auto" w:fill="F2F2F2" w:themeFill="background1" w:themeFillShade="F2"/>
            <w:vAlign w:val="center"/>
          </w:tcPr>
          <w:p w14:paraId="2928487A"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15</w:t>
            </w:r>
          </w:p>
        </w:tc>
      </w:tr>
      <w:tr w:rsidR="005726CF" w:rsidRPr="00DA0A6D" w14:paraId="4A039740" w14:textId="77777777" w:rsidTr="005726CF">
        <w:tc>
          <w:tcPr>
            <w:tcW w:w="3966" w:type="dxa"/>
            <w:gridSpan w:val="2"/>
            <w:shd w:val="clear" w:color="auto" w:fill="F2F2F2" w:themeFill="background1" w:themeFillShade="F2"/>
            <w:vAlign w:val="center"/>
          </w:tcPr>
          <w:p w14:paraId="55239305" w14:textId="77777777" w:rsidR="005726CF" w:rsidRPr="00DA0A6D" w:rsidRDefault="005726CF" w:rsidP="005726CF">
            <w:pPr>
              <w:spacing w:line="240" w:lineRule="auto"/>
              <w:jc w:val="right"/>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c>
          <w:tcPr>
            <w:tcW w:w="1563" w:type="dxa"/>
            <w:gridSpan w:val="2"/>
            <w:shd w:val="clear" w:color="auto" w:fill="F2F2F2" w:themeFill="background1" w:themeFillShade="F2"/>
            <w:vAlign w:val="center"/>
          </w:tcPr>
          <w:p w14:paraId="50CC157C"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18</w:t>
            </w:r>
          </w:p>
        </w:tc>
        <w:tc>
          <w:tcPr>
            <w:tcW w:w="3260" w:type="dxa"/>
            <w:gridSpan w:val="8"/>
            <w:shd w:val="clear" w:color="auto" w:fill="F2F2F2" w:themeFill="background1" w:themeFillShade="F2"/>
            <w:vAlign w:val="center"/>
          </w:tcPr>
          <w:p w14:paraId="40611AC0"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16</w:t>
            </w:r>
          </w:p>
        </w:tc>
        <w:tc>
          <w:tcPr>
            <w:tcW w:w="714" w:type="dxa"/>
            <w:shd w:val="clear" w:color="auto" w:fill="F2F2F2" w:themeFill="background1" w:themeFillShade="F2"/>
            <w:vAlign w:val="center"/>
          </w:tcPr>
          <w:p w14:paraId="684C1662"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34</w:t>
            </w:r>
          </w:p>
        </w:tc>
      </w:tr>
      <w:tr w:rsidR="005726CF" w:rsidRPr="00DA0A6D" w14:paraId="33F09887" w14:textId="77777777" w:rsidTr="005726CF">
        <w:tc>
          <w:tcPr>
            <w:tcW w:w="9503" w:type="dxa"/>
            <w:gridSpan w:val="13"/>
            <w:shd w:val="clear" w:color="auto" w:fill="F2F2F2" w:themeFill="background1" w:themeFillShade="F2"/>
            <w:vAlign w:val="center"/>
          </w:tcPr>
          <w:p w14:paraId="06CE5070"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Chisq= 0.14  (df 1), p= 0.706</w:t>
            </w:r>
          </w:p>
        </w:tc>
      </w:tr>
      <w:tr w:rsidR="005726CF" w:rsidRPr="00DA0A6D" w14:paraId="200672E0" w14:textId="77777777" w:rsidTr="005726CF">
        <w:tc>
          <w:tcPr>
            <w:tcW w:w="3966" w:type="dxa"/>
            <w:gridSpan w:val="2"/>
            <w:vMerge w:val="restart"/>
            <w:shd w:val="clear" w:color="auto" w:fill="FFFFFF" w:themeFill="background1"/>
            <w:vAlign w:val="center"/>
          </w:tcPr>
          <w:p w14:paraId="30184398" w14:textId="77777777" w:rsidR="005726CF" w:rsidRPr="00DA0A6D" w:rsidRDefault="005726CF" w:rsidP="005726CF">
            <w:pPr>
              <w:spacing w:line="240" w:lineRule="auto"/>
              <w:rPr>
                <w:rFonts w:asciiTheme="majorHAnsi" w:hAnsiTheme="majorHAnsi" w:cstheme="majorHAnsi"/>
                <w:color w:val="000000"/>
                <w:sz w:val="23"/>
                <w:szCs w:val="23"/>
              </w:rPr>
            </w:pPr>
            <w:r w:rsidRPr="00DA0A6D">
              <w:rPr>
                <w:rFonts w:asciiTheme="majorHAnsi" w:hAnsiTheme="majorHAnsi" w:cstheme="majorHAnsi"/>
                <w:b/>
                <w:color w:val="000000"/>
                <w:sz w:val="23"/>
                <w:szCs w:val="23"/>
              </w:rPr>
              <w:t>Satisfaction with capacity for work (WHOQOL-BREF q18)</w:t>
            </w:r>
            <w:r w:rsidRPr="00DA0A6D">
              <w:rPr>
                <w:rFonts w:asciiTheme="majorHAnsi" w:hAnsiTheme="majorHAnsi" w:cstheme="majorHAnsi"/>
                <w:b/>
                <w:color w:val="000000"/>
                <w:sz w:val="23"/>
                <w:szCs w:val="23"/>
                <w:vertAlign w:val="superscript"/>
              </w:rPr>
              <w:t>d</w:t>
            </w:r>
          </w:p>
        </w:tc>
        <w:tc>
          <w:tcPr>
            <w:tcW w:w="4823" w:type="dxa"/>
            <w:gridSpan w:val="10"/>
            <w:shd w:val="clear" w:color="auto" w:fill="FFFFFF" w:themeFill="background1"/>
            <w:vAlign w:val="center"/>
          </w:tcPr>
          <w:p w14:paraId="2DE5DBD0" w14:textId="77777777" w:rsidR="005726CF" w:rsidRPr="00DA0A6D" w:rsidRDefault="005726CF" w:rsidP="005726CF">
            <w:pPr>
              <w:spacing w:line="240" w:lineRule="auto"/>
              <w:jc w:val="center"/>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T3 (n)</w:t>
            </w:r>
          </w:p>
        </w:tc>
        <w:tc>
          <w:tcPr>
            <w:tcW w:w="714" w:type="dxa"/>
            <w:shd w:val="clear" w:color="auto" w:fill="FFFFFF" w:themeFill="background1"/>
            <w:vAlign w:val="center"/>
          </w:tcPr>
          <w:p w14:paraId="662E79E0" w14:textId="77777777" w:rsidR="005726CF" w:rsidRPr="00DA0A6D" w:rsidRDefault="005726CF" w:rsidP="005726CF">
            <w:pPr>
              <w:spacing w:line="240" w:lineRule="auto"/>
              <w:jc w:val="center"/>
              <w:rPr>
                <w:rFonts w:asciiTheme="majorHAnsi" w:hAnsiTheme="majorHAnsi" w:cstheme="majorHAnsi"/>
                <w:color w:val="000000"/>
                <w:sz w:val="23"/>
                <w:szCs w:val="23"/>
              </w:rPr>
            </w:pPr>
          </w:p>
        </w:tc>
      </w:tr>
      <w:tr w:rsidR="005726CF" w:rsidRPr="00DA0A6D" w14:paraId="02610415" w14:textId="77777777" w:rsidTr="005726CF">
        <w:tc>
          <w:tcPr>
            <w:tcW w:w="3966" w:type="dxa"/>
            <w:gridSpan w:val="2"/>
            <w:vMerge/>
            <w:shd w:val="clear" w:color="auto" w:fill="FFFFFF" w:themeFill="background1"/>
            <w:vAlign w:val="center"/>
          </w:tcPr>
          <w:p w14:paraId="3271AF74"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2126" w:type="dxa"/>
            <w:gridSpan w:val="4"/>
            <w:shd w:val="clear" w:color="auto" w:fill="FFFFFF" w:themeFill="background1"/>
            <w:vAlign w:val="center"/>
          </w:tcPr>
          <w:p w14:paraId="4E64B1D5"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very dissat. /dissat </w:t>
            </w:r>
          </w:p>
        </w:tc>
        <w:tc>
          <w:tcPr>
            <w:tcW w:w="1134" w:type="dxa"/>
            <w:gridSpan w:val="4"/>
            <w:shd w:val="clear" w:color="auto" w:fill="FFFFFF" w:themeFill="background1"/>
            <w:vAlign w:val="center"/>
          </w:tcPr>
          <w:p w14:paraId="0807172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 xml:space="preserve">neither </w:t>
            </w:r>
          </w:p>
        </w:tc>
        <w:tc>
          <w:tcPr>
            <w:tcW w:w="1563" w:type="dxa"/>
            <w:gridSpan w:val="2"/>
            <w:shd w:val="clear" w:color="auto" w:fill="FFFFFF" w:themeFill="background1"/>
          </w:tcPr>
          <w:p w14:paraId="1310777C"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very sat. / sat.</w:t>
            </w:r>
          </w:p>
        </w:tc>
        <w:tc>
          <w:tcPr>
            <w:tcW w:w="714" w:type="dxa"/>
            <w:shd w:val="clear" w:color="auto" w:fill="FFFFFF" w:themeFill="background1"/>
            <w:vAlign w:val="center"/>
          </w:tcPr>
          <w:p w14:paraId="79C47FA0"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r>
      <w:tr w:rsidR="005726CF" w:rsidRPr="00DA0A6D" w14:paraId="3B5DA4CD" w14:textId="77777777" w:rsidTr="005726CF">
        <w:tc>
          <w:tcPr>
            <w:tcW w:w="849" w:type="dxa"/>
            <w:vMerge w:val="restart"/>
            <w:shd w:val="clear" w:color="auto" w:fill="FFFFFF" w:themeFill="background1"/>
            <w:vAlign w:val="center"/>
          </w:tcPr>
          <w:p w14:paraId="5EE63CEB" w14:textId="77777777" w:rsidR="005726CF" w:rsidRPr="00DA0A6D" w:rsidRDefault="005726CF" w:rsidP="005726CF">
            <w:pPr>
              <w:spacing w:line="240" w:lineRule="auto"/>
              <w:jc w:val="right"/>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T0 (n)</w:t>
            </w:r>
          </w:p>
        </w:tc>
        <w:tc>
          <w:tcPr>
            <w:tcW w:w="3117" w:type="dxa"/>
            <w:shd w:val="clear" w:color="auto" w:fill="FFFFFF" w:themeFill="background1"/>
            <w:vAlign w:val="center"/>
          </w:tcPr>
          <w:p w14:paraId="41BBF26B"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very dissat. /dissat. (n)</w:t>
            </w:r>
          </w:p>
        </w:tc>
        <w:tc>
          <w:tcPr>
            <w:tcW w:w="2126" w:type="dxa"/>
            <w:gridSpan w:val="4"/>
            <w:shd w:val="clear" w:color="auto" w:fill="FFFFFF" w:themeFill="background1"/>
            <w:vAlign w:val="center"/>
          </w:tcPr>
          <w:p w14:paraId="624FC4B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20</w:t>
            </w:r>
          </w:p>
        </w:tc>
        <w:tc>
          <w:tcPr>
            <w:tcW w:w="1134" w:type="dxa"/>
            <w:gridSpan w:val="4"/>
            <w:shd w:val="clear" w:color="auto" w:fill="FFFFFF" w:themeFill="background1"/>
            <w:vAlign w:val="center"/>
          </w:tcPr>
          <w:p w14:paraId="2939A1A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6</w:t>
            </w:r>
          </w:p>
        </w:tc>
        <w:tc>
          <w:tcPr>
            <w:tcW w:w="1563" w:type="dxa"/>
            <w:gridSpan w:val="2"/>
            <w:shd w:val="clear" w:color="auto" w:fill="FFFFFF" w:themeFill="background1"/>
          </w:tcPr>
          <w:p w14:paraId="22FA637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4</w:t>
            </w:r>
          </w:p>
        </w:tc>
        <w:tc>
          <w:tcPr>
            <w:tcW w:w="714" w:type="dxa"/>
            <w:shd w:val="clear" w:color="auto" w:fill="FFFFFF" w:themeFill="background1"/>
            <w:vAlign w:val="center"/>
          </w:tcPr>
          <w:p w14:paraId="7AC6E575"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30</w:t>
            </w:r>
          </w:p>
        </w:tc>
      </w:tr>
      <w:tr w:rsidR="005726CF" w:rsidRPr="00DA0A6D" w14:paraId="2E59CEDC" w14:textId="77777777" w:rsidTr="005726CF">
        <w:tc>
          <w:tcPr>
            <w:tcW w:w="849" w:type="dxa"/>
            <w:vMerge/>
            <w:shd w:val="clear" w:color="auto" w:fill="FFFFFF" w:themeFill="background1"/>
            <w:vAlign w:val="center"/>
          </w:tcPr>
          <w:p w14:paraId="12882A83"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0CD3957F"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neither (n)</w:t>
            </w:r>
          </w:p>
        </w:tc>
        <w:tc>
          <w:tcPr>
            <w:tcW w:w="2126" w:type="dxa"/>
            <w:gridSpan w:val="4"/>
            <w:shd w:val="clear" w:color="auto" w:fill="FFFFFF" w:themeFill="background1"/>
            <w:vAlign w:val="center"/>
          </w:tcPr>
          <w:p w14:paraId="2C1ADB9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4</w:t>
            </w:r>
          </w:p>
        </w:tc>
        <w:tc>
          <w:tcPr>
            <w:tcW w:w="1134" w:type="dxa"/>
            <w:gridSpan w:val="4"/>
            <w:shd w:val="clear" w:color="auto" w:fill="FFFFFF" w:themeFill="background1"/>
            <w:vAlign w:val="center"/>
          </w:tcPr>
          <w:p w14:paraId="1D660685"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0</w:t>
            </w:r>
          </w:p>
        </w:tc>
        <w:tc>
          <w:tcPr>
            <w:tcW w:w="1563" w:type="dxa"/>
            <w:gridSpan w:val="2"/>
            <w:shd w:val="clear" w:color="auto" w:fill="FFFFFF" w:themeFill="background1"/>
          </w:tcPr>
          <w:p w14:paraId="6E14E2AC"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2</w:t>
            </w:r>
          </w:p>
        </w:tc>
        <w:tc>
          <w:tcPr>
            <w:tcW w:w="714" w:type="dxa"/>
            <w:shd w:val="clear" w:color="auto" w:fill="FFFFFF" w:themeFill="background1"/>
            <w:vAlign w:val="center"/>
          </w:tcPr>
          <w:p w14:paraId="3248CFD4"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6</w:t>
            </w:r>
          </w:p>
        </w:tc>
      </w:tr>
      <w:tr w:rsidR="005726CF" w:rsidRPr="00DA0A6D" w14:paraId="251DF473" w14:textId="77777777" w:rsidTr="005726CF">
        <w:tc>
          <w:tcPr>
            <w:tcW w:w="849" w:type="dxa"/>
            <w:vMerge/>
            <w:shd w:val="clear" w:color="auto" w:fill="FFFFFF" w:themeFill="background1"/>
            <w:vAlign w:val="center"/>
          </w:tcPr>
          <w:p w14:paraId="46619567"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117" w:type="dxa"/>
            <w:shd w:val="clear" w:color="auto" w:fill="FFFFFF" w:themeFill="background1"/>
            <w:vAlign w:val="center"/>
          </w:tcPr>
          <w:p w14:paraId="28AD7533"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very sat. / sat. (n)</w:t>
            </w:r>
          </w:p>
        </w:tc>
        <w:tc>
          <w:tcPr>
            <w:tcW w:w="2126" w:type="dxa"/>
            <w:gridSpan w:val="4"/>
            <w:shd w:val="clear" w:color="auto" w:fill="FFFFFF" w:themeFill="background1"/>
            <w:vAlign w:val="center"/>
          </w:tcPr>
          <w:p w14:paraId="2175E4C5"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5</w:t>
            </w:r>
          </w:p>
        </w:tc>
        <w:tc>
          <w:tcPr>
            <w:tcW w:w="1134" w:type="dxa"/>
            <w:gridSpan w:val="4"/>
            <w:shd w:val="clear" w:color="auto" w:fill="FFFFFF" w:themeFill="background1"/>
            <w:vAlign w:val="center"/>
          </w:tcPr>
          <w:p w14:paraId="42D618B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w:t>
            </w:r>
          </w:p>
        </w:tc>
        <w:tc>
          <w:tcPr>
            <w:tcW w:w="1563" w:type="dxa"/>
            <w:gridSpan w:val="2"/>
            <w:shd w:val="clear" w:color="auto" w:fill="FFFFFF" w:themeFill="background1"/>
          </w:tcPr>
          <w:p w14:paraId="2A7F9C7F"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10</w:t>
            </w:r>
          </w:p>
        </w:tc>
        <w:tc>
          <w:tcPr>
            <w:tcW w:w="714" w:type="dxa"/>
            <w:shd w:val="clear" w:color="auto" w:fill="FFFFFF" w:themeFill="background1"/>
            <w:vAlign w:val="center"/>
          </w:tcPr>
          <w:p w14:paraId="7CA37073"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16</w:t>
            </w:r>
          </w:p>
        </w:tc>
      </w:tr>
      <w:tr w:rsidR="005726CF" w:rsidRPr="00DA0A6D" w14:paraId="0D0AD537" w14:textId="77777777" w:rsidTr="005726CF">
        <w:tc>
          <w:tcPr>
            <w:tcW w:w="3966" w:type="dxa"/>
            <w:gridSpan w:val="2"/>
            <w:shd w:val="clear" w:color="auto" w:fill="FFFFFF" w:themeFill="background1"/>
            <w:vAlign w:val="center"/>
          </w:tcPr>
          <w:p w14:paraId="09379F3F" w14:textId="77777777" w:rsidR="005726CF" w:rsidRPr="00DA0A6D" w:rsidRDefault="005726CF" w:rsidP="005726CF">
            <w:pPr>
              <w:spacing w:line="240" w:lineRule="auto"/>
              <w:jc w:val="right"/>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c>
          <w:tcPr>
            <w:tcW w:w="2126" w:type="dxa"/>
            <w:gridSpan w:val="4"/>
            <w:shd w:val="clear" w:color="auto" w:fill="FFFFFF" w:themeFill="background1"/>
            <w:vAlign w:val="center"/>
          </w:tcPr>
          <w:p w14:paraId="35E4E198"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29</w:t>
            </w:r>
          </w:p>
        </w:tc>
        <w:tc>
          <w:tcPr>
            <w:tcW w:w="1134" w:type="dxa"/>
            <w:gridSpan w:val="4"/>
            <w:shd w:val="clear" w:color="auto" w:fill="FFFFFF" w:themeFill="background1"/>
            <w:vAlign w:val="center"/>
          </w:tcPr>
          <w:p w14:paraId="28AF566B"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7</w:t>
            </w:r>
          </w:p>
        </w:tc>
        <w:tc>
          <w:tcPr>
            <w:tcW w:w="1563" w:type="dxa"/>
            <w:gridSpan w:val="2"/>
            <w:shd w:val="clear" w:color="auto" w:fill="FFFFFF" w:themeFill="background1"/>
          </w:tcPr>
          <w:p w14:paraId="6993044F"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16</w:t>
            </w:r>
          </w:p>
        </w:tc>
        <w:tc>
          <w:tcPr>
            <w:tcW w:w="714" w:type="dxa"/>
            <w:shd w:val="clear" w:color="auto" w:fill="FFFFFF" w:themeFill="background1"/>
            <w:vAlign w:val="center"/>
          </w:tcPr>
          <w:p w14:paraId="481948CE"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52</w:t>
            </w:r>
          </w:p>
        </w:tc>
      </w:tr>
      <w:tr w:rsidR="005726CF" w:rsidRPr="00DA0A6D" w14:paraId="353C646F" w14:textId="77777777" w:rsidTr="005726CF">
        <w:tc>
          <w:tcPr>
            <w:tcW w:w="9503" w:type="dxa"/>
            <w:gridSpan w:val="13"/>
            <w:shd w:val="clear" w:color="auto" w:fill="FFFFFF" w:themeFill="background1"/>
            <w:vAlign w:val="center"/>
          </w:tcPr>
          <w:p w14:paraId="73A2524E"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 xml:space="preserve">Cell counts too low for analysis. </w:t>
            </w:r>
          </w:p>
        </w:tc>
      </w:tr>
      <w:tr w:rsidR="005726CF" w:rsidRPr="00DA0A6D" w14:paraId="4AE5047B" w14:textId="77777777" w:rsidTr="005726CF">
        <w:tc>
          <w:tcPr>
            <w:tcW w:w="4536" w:type="dxa"/>
            <w:gridSpan w:val="3"/>
            <w:vMerge w:val="restart"/>
            <w:shd w:val="clear" w:color="auto" w:fill="F2F2F2" w:themeFill="background1" w:themeFillShade="F2"/>
            <w:vAlign w:val="center"/>
          </w:tcPr>
          <w:p w14:paraId="68E5D7F4" w14:textId="77777777" w:rsidR="005726CF" w:rsidRPr="00DA0A6D" w:rsidRDefault="005726CF" w:rsidP="005726CF">
            <w:pPr>
              <w:spacing w:line="240" w:lineRule="auto"/>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I am satisfied with how I spend my free time</w:t>
            </w:r>
            <w:r w:rsidRPr="00DA0A6D">
              <w:rPr>
                <w:rFonts w:asciiTheme="majorHAnsi" w:hAnsiTheme="majorHAnsi" w:cstheme="majorHAnsi"/>
                <w:b/>
                <w:color w:val="000000"/>
                <w:sz w:val="23"/>
                <w:szCs w:val="23"/>
                <w:vertAlign w:val="superscript"/>
              </w:rPr>
              <w:t>e</w:t>
            </w:r>
          </w:p>
        </w:tc>
        <w:tc>
          <w:tcPr>
            <w:tcW w:w="4967" w:type="dxa"/>
            <w:gridSpan w:val="10"/>
            <w:shd w:val="clear" w:color="auto" w:fill="F2F2F2" w:themeFill="background1" w:themeFillShade="F2"/>
            <w:vAlign w:val="center"/>
          </w:tcPr>
          <w:p w14:paraId="549A9F7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b/>
                <w:color w:val="000000"/>
                <w:sz w:val="23"/>
                <w:szCs w:val="23"/>
              </w:rPr>
              <w:t>T3 (n)</w:t>
            </w:r>
          </w:p>
        </w:tc>
      </w:tr>
      <w:tr w:rsidR="005726CF" w:rsidRPr="00DA0A6D" w14:paraId="2D6B3699" w14:textId="77777777" w:rsidTr="005726CF">
        <w:tc>
          <w:tcPr>
            <w:tcW w:w="4536" w:type="dxa"/>
            <w:gridSpan w:val="3"/>
            <w:vMerge/>
            <w:shd w:val="clear" w:color="auto" w:fill="F2F2F2" w:themeFill="background1" w:themeFillShade="F2"/>
            <w:vAlign w:val="center"/>
          </w:tcPr>
          <w:p w14:paraId="4EE9B182" w14:textId="77777777" w:rsidR="005726CF" w:rsidRPr="00DA0A6D" w:rsidRDefault="005726CF" w:rsidP="005726CF">
            <w:pPr>
              <w:spacing w:line="240" w:lineRule="auto"/>
              <w:jc w:val="center"/>
              <w:rPr>
                <w:rFonts w:asciiTheme="majorHAnsi" w:hAnsiTheme="majorHAnsi" w:cstheme="majorHAnsi"/>
                <w:color w:val="000000"/>
                <w:sz w:val="23"/>
                <w:szCs w:val="23"/>
              </w:rPr>
            </w:pPr>
          </w:p>
        </w:tc>
        <w:tc>
          <w:tcPr>
            <w:tcW w:w="2127" w:type="dxa"/>
            <w:gridSpan w:val="5"/>
            <w:shd w:val="clear" w:color="auto" w:fill="F2F2F2" w:themeFill="background1" w:themeFillShade="F2"/>
            <w:vAlign w:val="center"/>
          </w:tcPr>
          <w:p w14:paraId="764BA55C"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true</w:t>
            </w:r>
          </w:p>
        </w:tc>
        <w:tc>
          <w:tcPr>
            <w:tcW w:w="2126" w:type="dxa"/>
            <w:gridSpan w:val="4"/>
            <w:shd w:val="clear" w:color="auto" w:fill="F2F2F2" w:themeFill="background1" w:themeFillShade="F2"/>
          </w:tcPr>
          <w:p w14:paraId="4F13B228"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false</w:t>
            </w:r>
          </w:p>
        </w:tc>
        <w:tc>
          <w:tcPr>
            <w:tcW w:w="714" w:type="dxa"/>
            <w:shd w:val="clear" w:color="auto" w:fill="F2F2F2" w:themeFill="background1" w:themeFillShade="F2"/>
            <w:vAlign w:val="center"/>
          </w:tcPr>
          <w:p w14:paraId="41A68C90"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r>
      <w:tr w:rsidR="005726CF" w:rsidRPr="00DA0A6D" w14:paraId="65A80DBD" w14:textId="77777777" w:rsidTr="005726CF">
        <w:tc>
          <w:tcPr>
            <w:tcW w:w="849" w:type="dxa"/>
            <w:vMerge w:val="restart"/>
            <w:shd w:val="clear" w:color="auto" w:fill="F2F2F2" w:themeFill="background1" w:themeFillShade="F2"/>
            <w:vAlign w:val="center"/>
          </w:tcPr>
          <w:p w14:paraId="051A4D99" w14:textId="77777777" w:rsidR="005726CF" w:rsidRPr="00DA0A6D" w:rsidRDefault="005726CF" w:rsidP="005726CF">
            <w:pPr>
              <w:spacing w:line="240" w:lineRule="auto"/>
              <w:jc w:val="right"/>
              <w:rPr>
                <w:rFonts w:asciiTheme="majorHAnsi" w:hAnsiTheme="majorHAnsi" w:cstheme="majorHAnsi"/>
                <w:b/>
                <w:color w:val="000000"/>
                <w:sz w:val="23"/>
                <w:szCs w:val="23"/>
              </w:rPr>
            </w:pPr>
            <w:r w:rsidRPr="00DA0A6D">
              <w:rPr>
                <w:rFonts w:asciiTheme="majorHAnsi" w:hAnsiTheme="majorHAnsi" w:cstheme="majorHAnsi"/>
                <w:b/>
                <w:color w:val="000000"/>
                <w:sz w:val="23"/>
                <w:szCs w:val="23"/>
              </w:rPr>
              <w:t xml:space="preserve">T0 (n) </w:t>
            </w:r>
            <w:r w:rsidRPr="00DA0A6D">
              <w:rPr>
                <w:rFonts w:asciiTheme="majorHAnsi" w:hAnsiTheme="majorHAnsi" w:cstheme="majorHAnsi"/>
                <w:color w:val="000000"/>
                <w:sz w:val="23"/>
                <w:szCs w:val="23"/>
              </w:rPr>
              <w:t xml:space="preserve"> </w:t>
            </w:r>
          </w:p>
        </w:tc>
        <w:tc>
          <w:tcPr>
            <w:tcW w:w="3687" w:type="dxa"/>
            <w:gridSpan w:val="2"/>
            <w:shd w:val="clear" w:color="auto" w:fill="F2F2F2" w:themeFill="background1" w:themeFillShade="F2"/>
            <w:vAlign w:val="center"/>
          </w:tcPr>
          <w:p w14:paraId="5D1F9B08"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true</w:t>
            </w:r>
          </w:p>
        </w:tc>
        <w:tc>
          <w:tcPr>
            <w:tcW w:w="2127" w:type="dxa"/>
            <w:gridSpan w:val="5"/>
            <w:shd w:val="clear" w:color="auto" w:fill="F2F2F2" w:themeFill="background1" w:themeFillShade="F2"/>
            <w:vAlign w:val="center"/>
          </w:tcPr>
          <w:p w14:paraId="208B6171"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19</w:t>
            </w:r>
          </w:p>
        </w:tc>
        <w:tc>
          <w:tcPr>
            <w:tcW w:w="2126" w:type="dxa"/>
            <w:gridSpan w:val="4"/>
            <w:shd w:val="clear" w:color="auto" w:fill="F2F2F2" w:themeFill="background1" w:themeFillShade="F2"/>
          </w:tcPr>
          <w:p w14:paraId="1E25F63B"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9</w:t>
            </w:r>
          </w:p>
        </w:tc>
        <w:tc>
          <w:tcPr>
            <w:tcW w:w="714" w:type="dxa"/>
            <w:shd w:val="clear" w:color="auto" w:fill="F2F2F2" w:themeFill="background1" w:themeFillShade="F2"/>
            <w:vAlign w:val="center"/>
          </w:tcPr>
          <w:p w14:paraId="31640888"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28</w:t>
            </w:r>
          </w:p>
        </w:tc>
      </w:tr>
      <w:tr w:rsidR="005726CF" w:rsidRPr="00DA0A6D" w14:paraId="43F79D37" w14:textId="77777777" w:rsidTr="005726CF">
        <w:tc>
          <w:tcPr>
            <w:tcW w:w="849" w:type="dxa"/>
            <w:vMerge/>
            <w:shd w:val="clear" w:color="auto" w:fill="F2F2F2" w:themeFill="background1" w:themeFillShade="F2"/>
            <w:vAlign w:val="center"/>
          </w:tcPr>
          <w:p w14:paraId="7B23FEAC" w14:textId="77777777" w:rsidR="005726CF" w:rsidRPr="00DA0A6D" w:rsidRDefault="005726CF" w:rsidP="005726CF">
            <w:pPr>
              <w:spacing w:line="240" w:lineRule="auto"/>
              <w:jc w:val="right"/>
              <w:rPr>
                <w:rFonts w:asciiTheme="majorHAnsi" w:hAnsiTheme="majorHAnsi" w:cstheme="majorHAnsi"/>
                <w:color w:val="000000"/>
                <w:sz w:val="23"/>
                <w:szCs w:val="23"/>
              </w:rPr>
            </w:pPr>
          </w:p>
        </w:tc>
        <w:tc>
          <w:tcPr>
            <w:tcW w:w="3687" w:type="dxa"/>
            <w:gridSpan w:val="2"/>
            <w:shd w:val="clear" w:color="auto" w:fill="F2F2F2" w:themeFill="background1" w:themeFillShade="F2"/>
            <w:vAlign w:val="center"/>
          </w:tcPr>
          <w:p w14:paraId="2EEE05B8" w14:textId="77777777" w:rsidR="005726CF" w:rsidRPr="00DA0A6D" w:rsidRDefault="005726CF" w:rsidP="005726CF">
            <w:pPr>
              <w:spacing w:line="240" w:lineRule="auto"/>
              <w:jc w:val="right"/>
              <w:rPr>
                <w:rFonts w:asciiTheme="majorHAnsi" w:hAnsiTheme="majorHAnsi" w:cstheme="majorHAnsi"/>
                <w:color w:val="000000"/>
                <w:sz w:val="23"/>
                <w:szCs w:val="23"/>
              </w:rPr>
            </w:pPr>
            <w:r w:rsidRPr="00DA0A6D">
              <w:rPr>
                <w:rFonts w:asciiTheme="majorHAnsi" w:hAnsiTheme="majorHAnsi" w:cstheme="majorHAnsi"/>
                <w:color w:val="000000"/>
                <w:sz w:val="23"/>
                <w:szCs w:val="23"/>
              </w:rPr>
              <w:t>false</w:t>
            </w:r>
          </w:p>
        </w:tc>
        <w:tc>
          <w:tcPr>
            <w:tcW w:w="2127" w:type="dxa"/>
            <w:gridSpan w:val="5"/>
            <w:shd w:val="clear" w:color="auto" w:fill="F2F2F2" w:themeFill="background1" w:themeFillShade="F2"/>
            <w:vAlign w:val="center"/>
          </w:tcPr>
          <w:p w14:paraId="7C5E39C8"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9</w:t>
            </w:r>
          </w:p>
        </w:tc>
        <w:tc>
          <w:tcPr>
            <w:tcW w:w="2126" w:type="dxa"/>
            <w:gridSpan w:val="4"/>
            <w:shd w:val="clear" w:color="auto" w:fill="F2F2F2" w:themeFill="background1" w:themeFillShade="F2"/>
          </w:tcPr>
          <w:p w14:paraId="45DBBAF9" w14:textId="77777777" w:rsidR="005726CF" w:rsidRPr="00DA0A6D" w:rsidRDefault="005726CF" w:rsidP="005726CF">
            <w:pPr>
              <w:spacing w:line="240" w:lineRule="auto"/>
              <w:jc w:val="center"/>
              <w:rPr>
                <w:rFonts w:asciiTheme="majorHAnsi" w:hAnsiTheme="majorHAnsi" w:cstheme="majorHAnsi"/>
                <w:color w:val="000000"/>
                <w:sz w:val="23"/>
                <w:szCs w:val="23"/>
              </w:rPr>
            </w:pPr>
            <w:r w:rsidRPr="00DA0A6D">
              <w:rPr>
                <w:rFonts w:asciiTheme="majorHAnsi" w:hAnsiTheme="majorHAnsi" w:cstheme="majorHAnsi"/>
                <w:color w:val="000000"/>
                <w:sz w:val="23"/>
                <w:szCs w:val="23"/>
              </w:rPr>
              <w:t>15</w:t>
            </w:r>
          </w:p>
        </w:tc>
        <w:tc>
          <w:tcPr>
            <w:tcW w:w="714" w:type="dxa"/>
            <w:shd w:val="clear" w:color="auto" w:fill="F2F2F2" w:themeFill="background1" w:themeFillShade="F2"/>
            <w:vAlign w:val="center"/>
          </w:tcPr>
          <w:p w14:paraId="19A0AC1D"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24</w:t>
            </w:r>
          </w:p>
        </w:tc>
      </w:tr>
      <w:tr w:rsidR="005726CF" w:rsidRPr="00DA0A6D" w14:paraId="4F7D0A74" w14:textId="77777777" w:rsidTr="005726CF">
        <w:tc>
          <w:tcPr>
            <w:tcW w:w="4536" w:type="dxa"/>
            <w:gridSpan w:val="3"/>
            <w:shd w:val="clear" w:color="auto" w:fill="F2F2F2" w:themeFill="background1" w:themeFillShade="F2"/>
            <w:vAlign w:val="center"/>
          </w:tcPr>
          <w:p w14:paraId="0D57282A" w14:textId="77777777" w:rsidR="005726CF" w:rsidRPr="00DA0A6D" w:rsidRDefault="005726CF" w:rsidP="005726CF">
            <w:pPr>
              <w:spacing w:line="240" w:lineRule="auto"/>
              <w:jc w:val="right"/>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Total</w:t>
            </w:r>
          </w:p>
        </w:tc>
        <w:tc>
          <w:tcPr>
            <w:tcW w:w="2127" w:type="dxa"/>
            <w:gridSpan w:val="5"/>
            <w:shd w:val="clear" w:color="auto" w:fill="F2F2F2" w:themeFill="background1" w:themeFillShade="F2"/>
            <w:vAlign w:val="center"/>
          </w:tcPr>
          <w:p w14:paraId="63AC9D49"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28</w:t>
            </w:r>
          </w:p>
        </w:tc>
        <w:tc>
          <w:tcPr>
            <w:tcW w:w="2126" w:type="dxa"/>
            <w:gridSpan w:val="4"/>
            <w:shd w:val="clear" w:color="auto" w:fill="F2F2F2" w:themeFill="background1" w:themeFillShade="F2"/>
            <w:vAlign w:val="center"/>
          </w:tcPr>
          <w:p w14:paraId="701AE50A"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24</w:t>
            </w:r>
          </w:p>
        </w:tc>
        <w:tc>
          <w:tcPr>
            <w:tcW w:w="714" w:type="dxa"/>
            <w:shd w:val="clear" w:color="auto" w:fill="F2F2F2" w:themeFill="background1" w:themeFillShade="F2"/>
            <w:vAlign w:val="center"/>
          </w:tcPr>
          <w:p w14:paraId="52D1A392"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52</w:t>
            </w:r>
          </w:p>
        </w:tc>
      </w:tr>
      <w:tr w:rsidR="005726CF" w:rsidRPr="00DA0A6D" w14:paraId="23983FAC" w14:textId="77777777" w:rsidTr="005726CF">
        <w:tc>
          <w:tcPr>
            <w:tcW w:w="9503" w:type="dxa"/>
            <w:gridSpan w:val="13"/>
            <w:shd w:val="clear" w:color="auto" w:fill="F2F2F2" w:themeFill="background1" w:themeFillShade="F2"/>
            <w:vAlign w:val="center"/>
          </w:tcPr>
          <w:p w14:paraId="0B06EBFF" w14:textId="77777777" w:rsidR="005726CF" w:rsidRPr="00DA0A6D" w:rsidRDefault="005726CF" w:rsidP="005726CF">
            <w:pPr>
              <w:spacing w:line="240" w:lineRule="auto"/>
              <w:jc w:val="center"/>
              <w:rPr>
                <w:rFonts w:asciiTheme="majorHAnsi" w:hAnsiTheme="majorHAnsi" w:cstheme="majorHAnsi"/>
                <w:i/>
                <w:color w:val="000000"/>
                <w:sz w:val="23"/>
                <w:szCs w:val="23"/>
              </w:rPr>
            </w:pPr>
            <w:r w:rsidRPr="00DA0A6D">
              <w:rPr>
                <w:rFonts w:asciiTheme="majorHAnsi" w:hAnsiTheme="majorHAnsi" w:cstheme="majorHAnsi"/>
                <w:i/>
                <w:color w:val="000000"/>
                <w:sz w:val="23"/>
                <w:szCs w:val="23"/>
              </w:rPr>
              <w:t>Chisq=0.00   (df 1), p= 1.00</w:t>
            </w:r>
          </w:p>
        </w:tc>
      </w:tr>
      <w:tr w:rsidR="005726CF" w:rsidRPr="00DA0A6D" w14:paraId="009CD79F" w14:textId="77777777" w:rsidTr="005726CF">
        <w:tc>
          <w:tcPr>
            <w:tcW w:w="9503" w:type="dxa"/>
            <w:gridSpan w:val="13"/>
            <w:shd w:val="clear" w:color="auto" w:fill="F2F2F2" w:themeFill="background1" w:themeFillShade="F2"/>
            <w:vAlign w:val="center"/>
          </w:tcPr>
          <w:p w14:paraId="22CF7F81" w14:textId="77777777" w:rsidR="005726CF" w:rsidRPr="00DA0A6D" w:rsidRDefault="005726CF" w:rsidP="005726CF">
            <w:pPr>
              <w:spacing w:line="240" w:lineRule="auto"/>
              <w:rPr>
                <w:rFonts w:asciiTheme="majorHAnsi" w:hAnsiTheme="majorHAnsi" w:cstheme="majorHAnsi"/>
                <w:color w:val="000000"/>
                <w:sz w:val="22"/>
              </w:rPr>
            </w:pPr>
            <w:r w:rsidRPr="00DA0A6D">
              <w:rPr>
                <w:rFonts w:asciiTheme="majorHAnsi" w:hAnsiTheme="majorHAnsi" w:cstheme="majorHAnsi"/>
                <w:color w:val="000000"/>
                <w:sz w:val="22"/>
                <w:vertAlign w:val="superscript"/>
              </w:rPr>
              <w:t xml:space="preserve">a  </w:t>
            </w:r>
            <w:r w:rsidRPr="00DA0A6D">
              <w:rPr>
                <w:rFonts w:asciiTheme="majorHAnsi" w:hAnsiTheme="majorHAnsi" w:cstheme="majorHAnsi"/>
                <w:color w:val="000000"/>
                <w:sz w:val="22"/>
              </w:rPr>
              <w:t>Response categories collapsed as indicated.</w:t>
            </w:r>
          </w:p>
          <w:p w14:paraId="0D5B3F6C" w14:textId="77777777" w:rsidR="005726CF" w:rsidRPr="00DA0A6D" w:rsidRDefault="005726CF" w:rsidP="005726CF">
            <w:pPr>
              <w:spacing w:line="240" w:lineRule="auto"/>
              <w:rPr>
                <w:rFonts w:asciiTheme="majorHAnsi" w:hAnsiTheme="majorHAnsi" w:cstheme="majorHAnsi"/>
                <w:color w:val="000000"/>
                <w:sz w:val="22"/>
              </w:rPr>
            </w:pPr>
            <w:r w:rsidRPr="00DA0A6D">
              <w:rPr>
                <w:rFonts w:asciiTheme="majorHAnsi" w:hAnsiTheme="majorHAnsi" w:cstheme="majorHAnsi"/>
                <w:color w:val="000000"/>
                <w:sz w:val="22"/>
                <w:vertAlign w:val="superscript"/>
              </w:rPr>
              <w:t>b</w:t>
            </w:r>
            <w:r w:rsidRPr="00DA0A6D">
              <w:rPr>
                <w:rFonts w:asciiTheme="majorHAnsi" w:hAnsiTheme="majorHAnsi" w:cstheme="majorHAnsi"/>
                <w:color w:val="000000"/>
                <w:sz w:val="22"/>
              </w:rPr>
              <w:t xml:space="preserve"> Individuals (n=27/130) reporting ‘Other’ (volunteering, student, maternity/paternity leave, parent/carer, retired) excluded from this analysis.</w:t>
            </w:r>
          </w:p>
        </w:tc>
      </w:tr>
    </w:tbl>
    <w:p w14:paraId="50E2C45B" w14:textId="4D823C7A" w:rsidR="00DA0A6D" w:rsidRPr="00DA0A6D" w:rsidRDefault="00DA0A6D" w:rsidP="0000675C">
      <w:pPr>
        <w:spacing w:after="0" w:line="240" w:lineRule="auto"/>
        <w:rPr>
          <w:rFonts w:asciiTheme="majorHAnsi" w:eastAsia="Times New Roman" w:hAnsiTheme="majorHAnsi" w:cstheme="majorHAnsi"/>
          <w:b/>
          <w:szCs w:val="24"/>
          <w:lang w:eastAsia="en-GB"/>
        </w:rPr>
      </w:pPr>
    </w:p>
    <w:p w14:paraId="2693C428" w14:textId="6424CFDE" w:rsidR="00DA0A6D" w:rsidRPr="00DA0A6D" w:rsidRDefault="00DA0A6D" w:rsidP="00DA0A6D">
      <w:pPr>
        <w:spacing w:after="0" w:line="240" w:lineRule="auto"/>
        <w:jc w:val="center"/>
        <w:rPr>
          <w:rFonts w:asciiTheme="majorHAnsi" w:eastAsia="Times New Roman" w:hAnsiTheme="majorHAnsi" w:cstheme="majorHAnsi"/>
          <w:b/>
          <w:szCs w:val="24"/>
          <w:lang w:eastAsia="en-GB"/>
        </w:rPr>
      </w:pPr>
    </w:p>
    <w:p w14:paraId="1005235E" w14:textId="79472DD3" w:rsidR="00DA0A6D" w:rsidRDefault="005726CF" w:rsidP="005726CF">
      <w:pPr>
        <w:pStyle w:val="Caption"/>
        <w:jc w:val="center"/>
      </w:pPr>
      <w:bookmarkStart w:id="355" w:name="_Toc33460883"/>
      <w:r>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52</w:t>
      </w:r>
      <w:r w:rsidR="00E82F83">
        <w:rPr>
          <w:noProof/>
        </w:rPr>
        <w:fldChar w:fldCharType="end"/>
      </w:r>
      <w:r>
        <w:t xml:space="preserve">: DO cohort: Change in </w:t>
      </w:r>
      <w:r w:rsidR="0000675C">
        <w:t xml:space="preserve">access to autism-specific </w:t>
      </w:r>
      <w:r>
        <w:t>organisations</w:t>
      </w:r>
      <w:r w:rsidR="0000675C">
        <w:t>: T0-T3</w:t>
      </w:r>
      <w:bookmarkEnd w:id="355"/>
    </w:p>
    <w:p w14:paraId="2DCA8585" w14:textId="77777777" w:rsidR="00EB11EA" w:rsidRPr="00EB11EA" w:rsidRDefault="00EB11EA" w:rsidP="00EB11EA"/>
    <w:tbl>
      <w:tblPr>
        <w:tblStyle w:val="TableGrid14"/>
        <w:tblW w:w="9072" w:type="dxa"/>
        <w:jc w:val="center"/>
        <w:shd w:val="clear" w:color="auto" w:fill="FFFFFF" w:themeFill="background1"/>
        <w:tblCellMar>
          <w:top w:w="28" w:type="dxa"/>
          <w:bottom w:w="28" w:type="dxa"/>
        </w:tblCellMar>
        <w:tblLook w:val="04A0" w:firstRow="1" w:lastRow="0" w:firstColumn="1" w:lastColumn="0" w:noHBand="0" w:noVBand="1"/>
      </w:tblPr>
      <w:tblGrid>
        <w:gridCol w:w="2268"/>
        <w:gridCol w:w="2512"/>
        <w:gridCol w:w="2475"/>
        <w:gridCol w:w="1817"/>
      </w:tblGrid>
      <w:tr w:rsidR="0000675C" w:rsidRPr="00DA0A6D" w14:paraId="653436A1" w14:textId="77777777" w:rsidTr="00EB11EA">
        <w:trPr>
          <w:trHeight w:val="397"/>
          <w:jc w:val="center"/>
        </w:trPr>
        <w:tc>
          <w:tcPr>
            <w:tcW w:w="9072" w:type="dxa"/>
            <w:gridSpan w:val="4"/>
            <w:shd w:val="clear" w:color="auto" w:fill="F2F2F2" w:themeFill="background1" w:themeFillShade="F2"/>
            <w:vAlign w:val="bottom"/>
          </w:tcPr>
          <w:p w14:paraId="488659EA" w14:textId="77777777" w:rsidR="0000675C" w:rsidRPr="00DA0A6D" w:rsidRDefault="0000675C" w:rsidP="00EB11EA">
            <w:pPr>
              <w:spacing w:line="240" w:lineRule="auto"/>
              <w:rPr>
                <w:rFonts w:asciiTheme="majorHAnsi" w:hAnsiTheme="majorHAnsi" w:cstheme="majorHAnsi"/>
                <w:b/>
                <w:color w:val="000000"/>
                <w:szCs w:val="24"/>
              </w:rPr>
            </w:pPr>
            <w:r w:rsidRPr="00DA0A6D">
              <w:rPr>
                <w:rFonts w:asciiTheme="majorHAnsi" w:hAnsiTheme="majorHAnsi" w:cstheme="majorHAnsi"/>
                <w:b/>
                <w:color w:val="000000"/>
                <w:szCs w:val="24"/>
              </w:rPr>
              <w:t>Membership of autism-specific voluntary organisations and/or on-line community?</w:t>
            </w:r>
          </w:p>
        </w:tc>
      </w:tr>
      <w:tr w:rsidR="0000675C" w:rsidRPr="00DA0A6D" w14:paraId="56054378" w14:textId="77777777" w:rsidTr="00EB11EA">
        <w:trPr>
          <w:jc w:val="center"/>
        </w:trPr>
        <w:tc>
          <w:tcPr>
            <w:tcW w:w="2268" w:type="dxa"/>
            <w:shd w:val="clear" w:color="auto" w:fill="F2F2F2" w:themeFill="background1" w:themeFillShade="F2"/>
            <w:vAlign w:val="center"/>
          </w:tcPr>
          <w:p w14:paraId="1F20A96A" w14:textId="77777777" w:rsidR="0000675C" w:rsidRPr="00DA0A6D" w:rsidRDefault="0000675C" w:rsidP="00EB11EA">
            <w:pPr>
              <w:spacing w:line="240" w:lineRule="auto"/>
              <w:jc w:val="center"/>
              <w:rPr>
                <w:rFonts w:asciiTheme="majorHAnsi" w:hAnsiTheme="majorHAnsi" w:cstheme="majorHAnsi"/>
                <w:color w:val="000000"/>
                <w:szCs w:val="24"/>
              </w:rPr>
            </w:pPr>
          </w:p>
        </w:tc>
        <w:tc>
          <w:tcPr>
            <w:tcW w:w="4987" w:type="dxa"/>
            <w:gridSpan w:val="2"/>
            <w:shd w:val="clear" w:color="auto" w:fill="F2F2F2" w:themeFill="background1" w:themeFillShade="F2"/>
            <w:vAlign w:val="center"/>
          </w:tcPr>
          <w:p w14:paraId="431002B4" w14:textId="77777777" w:rsidR="0000675C" w:rsidRPr="00DA0A6D" w:rsidRDefault="0000675C" w:rsidP="00EB11EA">
            <w:pPr>
              <w:spacing w:line="240" w:lineRule="auto"/>
              <w:jc w:val="center"/>
              <w:rPr>
                <w:rFonts w:asciiTheme="majorHAnsi" w:hAnsiTheme="majorHAnsi" w:cstheme="majorHAnsi"/>
                <w:b/>
                <w:color w:val="000000"/>
                <w:szCs w:val="24"/>
              </w:rPr>
            </w:pPr>
            <w:r w:rsidRPr="00DA0A6D">
              <w:rPr>
                <w:rFonts w:asciiTheme="majorHAnsi" w:hAnsiTheme="majorHAnsi" w:cstheme="majorHAnsi"/>
                <w:b/>
                <w:color w:val="000000"/>
                <w:szCs w:val="24"/>
              </w:rPr>
              <w:t>T3 (n)</w:t>
            </w:r>
          </w:p>
        </w:tc>
        <w:tc>
          <w:tcPr>
            <w:tcW w:w="1817" w:type="dxa"/>
            <w:shd w:val="clear" w:color="auto" w:fill="F2F2F2" w:themeFill="background1" w:themeFillShade="F2"/>
            <w:vAlign w:val="center"/>
          </w:tcPr>
          <w:p w14:paraId="584479E6" w14:textId="77777777" w:rsidR="0000675C" w:rsidRPr="00DA0A6D" w:rsidRDefault="0000675C" w:rsidP="00EB11EA">
            <w:pPr>
              <w:spacing w:line="240" w:lineRule="auto"/>
              <w:jc w:val="center"/>
              <w:rPr>
                <w:rFonts w:asciiTheme="majorHAnsi" w:hAnsiTheme="majorHAnsi" w:cstheme="majorHAnsi"/>
                <w:i/>
                <w:color w:val="000000"/>
                <w:szCs w:val="24"/>
              </w:rPr>
            </w:pPr>
          </w:p>
        </w:tc>
      </w:tr>
      <w:tr w:rsidR="0000675C" w:rsidRPr="00DA0A6D" w14:paraId="5604FB07" w14:textId="77777777" w:rsidTr="00EB11EA">
        <w:trPr>
          <w:jc w:val="center"/>
        </w:trPr>
        <w:tc>
          <w:tcPr>
            <w:tcW w:w="2268" w:type="dxa"/>
            <w:shd w:val="clear" w:color="auto" w:fill="F2F2F2" w:themeFill="background1" w:themeFillShade="F2"/>
            <w:vAlign w:val="center"/>
          </w:tcPr>
          <w:p w14:paraId="22FA4769" w14:textId="77777777" w:rsidR="0000675C" w:rsidRPr="00DA0A6D" w:rsidRDefault="0000675C" w:rsidP="00EB11EA">
            <w:pPr>
              <w:spacing w:line="240" w:lineRule="auto"/>
              <w:jc w:val="center"/>
              <w:rPr>
                <w:rFonts w:asciiTheme="majorHAnsi" w:hAnsiTheme="majorHAnsi" w:cstheme="majorHAnsi"/>
                <w:b/>
                <w:color w:val="000000"/>
                <w:szCs w:val="24"/>
              </w:rPr>
            </w:pPr>
            <w:r w:rsidRPr="00DA0A6D">
              <w:rPr>
                <w:rFonts w:asciiTheme="majorHAnsi" w:hAnsiTheme="majorHAnsi" w:cstheme="majorHAnsi"/>
                <w:b/>
                <w:color w:val="000000"/>
                <w:szCs w:val="24"/>
              </w:rPr>
              <w:t>T0 (n)</w:t>
            </w:r>
          </w:p>
        </w:tc>
        <w:tc>
          <w:tcPr>
            <w:tcW w:w="2512" w:type="dxa"/>
            <w:shd w:val="clear" w:color="auto" w:fill="F2F2F2" w:themeFill="background1" w:themeFillShade="F2"/>
            <w:vAlign w:val="center"/>
          </w:tcPr>
          <w:p w14:paraId="76924170"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Member of org. and/or community</w:t>
            </w:r>
          </w:p>
        </w:tc>
        <w:tc>
          <w:tcPr>
            <w:tcW w:w="2475" w:type="dxa"/>
            <w:shd w:val="clear" w:color="auto" w:fill="F2F2F2" w:themeFill="background1" w:themeFillShade="F2"/>
            <w:vAlign w:val="center"/>
          </w:tcPr>
          <w:p w14:paraId="63E54BAA"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No membership</w:t>
            </w:r>
          </w:p>
        </w:tc>
        <w:tc>
          <w:tcPr>
            <w:tcW w:w="1817" w:type="dxa"/>
            <w:shd w:val="clear" w:color="auto" w:fill="F2F2F2" w:themeFill="background1" w:themeFillShade="F2"/>
            <w:vAlign w:val="center"/>
          </w:tcPr>
          <w:p w14:paraId="6E949AD6"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Total</w:t>
            </w:r>
          </w:p>
        </w:tc>
      </w:tr>
      <w:tr w:rsidR="0000675C" w:rsidRPr="00DA0A6D" w14:paraId="27DC1A20" w14:textId="77777777" w:rsidTr="00EB11EA">
        <w:trPr>
          <w:jc w:val="center"/>
        </w:trPr>
        <w:tc>
          <w:tcPr>
            <w:tcW w:w="2268" w:type="dxa"/>
            <w:shd w:val="clear" w:color="auto" w:fill="F2F2F2" w:themeFill="background1" w:themeFillShade="F2"/>
            <w:vAlign w:val="center"/>
          </w:tcPr>
          <w:p w14:paraId="181F1BFA" w14:textId="77777777" w:rsidR="0000675C" w:rsidRPr="00DA0A6D" w:rsidRDefault="0000675C" w:rsidP="00EB11EA">
            <w:pPr>
              <w:spacing w:line="240" w:lineRule="auto"/>
              <w:jc w:val="right"/>
              <w:rPr>
                <w:rFonts w:asciiTheme="majorHAnsi" w:hAnsiTheme="majorHAnsi" w:cstheme="majorHAnsi"/>
                <w:color w:val="000000"/>
                <w:szCs w:val="24"/>
              </w:rPr>
            </w:pPr>
            <w:r w:rsidRPr="00DA0A6D">
              <w:rPr>
                <w:rFonts w:asciiTheme="majorHAnsi" w:hAnsiTheme="majorHAnsi" w:cstheme="majorHAnsi"/>
                <w:color w:val="000000"/>
                <w:szCs w:val="24"/>
              </w:rPr>
              <w:t xml:space="preserve">Member of org. and/ community </w:t>
            </w:r>
          </w:p>
        </w:tc>
        <w:tc>
          <w:tcPr>
            <w:tcW w:w="2512" w:type="dxa"/>
            <w:shd w:val="clear" w:color="auto" w:fill="F2F2F2" w:themeFill="background1" w:themeFillShade="F2"/>
            <w:vAlign w:val="center"/>
          </w:tcPr>
          <w:p w14:paraId="7C8116E4"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6</w:t>
            </w:r>
          </w:p>
        </w:tc>
        <w:tc>
          <w:tcPr>
            <w:tcW w:w="2475" w:type="dxa"/>
            <w:shd w:val="clear" w:color="auto" w:fill="F2F2F2" w:themeFill="background1" w:themeFillShade="F2"/>
            <w:vAlign w:val="center"/>
          </w:tcPr>
          <w:p w14:paraId="7F581732"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1</w:t>
            </w:r>
          </w:p>
        </w:tc>
        <w:tc>
          <w:tcPr>
            <w:tcW w:w="1817" w:type="dxa"/>
            <w:shd w:val="clear" w:color="auto" w:fill="F2F2F2" w:themeFill="background1" w:themeFillShade="F2"/>
            <w:vAlign w:val="center"/>
          </w:tcPr>
          <w:p w14:paraId="717EC86E"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7</w:t>
            </w:r>
          </w:p>
        </w:tc>
      </w:tr>
      <w:tr w:rsidR="0000675C" w:rsidRPr="00DA0A6D" w14:paraId="4E5E19CB" w14:textId="77777777" w:rsidTr="00EB11EA">
        <w:trPr>
          <w:jc w:val="center"/>
        </w:trPr>
        <w:tc>
          <w:tcPr>
            <w:tcW w:w="2268" w:type="dxa"/>
            <w:shd w:val="clear" w:color="auto" w:fill="F2F2F2" w:themeFill="background1" w:themeFillShade="F2"/>
            <w:vAlign w:val="center"/>
          </w:tcPr>
          <w:p w14:paraId="41E30256" w14:textId="77777777" w:rsidR="0000675C" w:rsidRPr="00DA0A6D" w:rsidRDefault="0000675C" w:rsidP="00EB11EA">
            <w:pPr>
              <w:spacing w:line="240" w:lineRule="auto"/>
              <w:jc w:val="right"/>
              <w:rPr>
                <w:rFonts w:asciiTheme="majorHAnsi" w:hAnsiTheme="majorHAnsi" w:cstheme="majorHAnsi"/>
                <w:color w:val="000000"/>
                <w:szCs w:val="24"/>
              </w:rPr>
            </w:pPr>
            <w:r w:rsidRPr="00DA0A6D">
              <w:rPr>
                <w:rFonts w:asciiTheme="majorHAnsi" w:hAnsiTheme="majorHAnsi" w:cstheme="majorHAnsi"/>
                <w:color w:val="000000"/>
                <w:szCs w:val="24"/>
              </w:rPr>
              <w:t>No membership</w:t>
            </w:r>
          </w:p>
        </w:tc>
        <w:tc>
          <w:tcPr>
            <w:tcW w:w="2512" w:type="dxa"/>
            <w:shd w:val="clear" w:color="auto" w:fill="F2F2F2" w:themeFill="background1" w:themeFillShade="F2"/>
            <w:vAlign w:val="center"/>
          </w:tcPr>
          <w:p w14:paraId="3CDD665F"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7</w:t>
            </w:r>
          </w:p>
        </w:tc>
        <w:tc>
          <w:tcPr>
            <w:tcW w:w="2475" w:type="dxa"/>
            <w:shd w:val="clear" w:color="auto" w:fill="F2F2F2" w:themeFill="background1" w:themeFillShade="F2"/>
            <w:vAlign w:val="center"/>
          </w:tcPr>
          <w:p w14:paraId="14AD2F25"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38</w:t>
            </w:r>
          </w:p>
        </w:tc>
        <w:tc>
          <w:tcPr>
            <w:tcW w:w="1817" w:type="dxa"/>
            <w:shd w:val="clear" w:color="auto" w:fill="F2F2F2" w:themeFill="background1" w:themeFillShade="F2"/>
            <w:vAlign w:val="center"/>
          </w:tcPr>
          <w:p w14:paraId="52F64FBE"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45</w:t>
            </w:r>
          </w:p>
        </w:tc>
      </w:tr>
      <w:tr w:rsidR="0000675C" w:rsidRPr="00DA0A6D" w14:paraId="4A2D33CA" w14:textId="77777777" w:rsidTr="00EB11EA">
        <w:trPr>
          <w:jc w:val="center"/>
        </w:trPr>
        <w:tc>
          <w:tcPr>
            <w:tcW w:w="2268" w:type="dxa"/>
            <w:shd w:val="clear" w:color="auto" w:fill="F2F2F2" w:themeFill="background1" w:themeFillShade="F2"/>
            <w:vAlign w:val="center"/>
          </w:tcPr>
          <w:p w14:paraId="0B105E8F" w14:textId="77777777" w:rsidR="0000675C" w:rsidRPr="00DA0A6D" w:rsidRDefault="0000675C" w:rsidP="00EB11EA">
            <w:pPr>
              <w:spacing w:line="240" w:lineRule="auto"/>
              <w:jc w:val="right"/>
              <w:rPr>
                <w:rFonts w:asciiTheme="majorHAnsi" w:hAnsiTheme="majorHAnsi" w:cstheme="majorHAnsi"/>
                <w:i/>
                <w:color w:val="000000"/>
                <w:szCs w:val="24"/>
              </w:rPr>
            </w:pPr>
            <w:r w:rsidRPr="00DA0A6D">
              <w:rPr>
                <w:rFonts w:asciiTheme="majorHAnsi" w:hAnsiTheme="majorHAnsi" w:cstheme="majorHAnsi"/>
                <w:i/>
                <w:color w:val="000000"/>
                <w:szCs w:val="24"/>
              </w:rPr>
              <w:t>Total</w:t>
            </w:r>
          </w:p>
        </w:tc>
        <w:tc>
          <w:tcPr>
            <w:tcW w:w="2512" w:type="dxa"/>
            <w:shd w:val="clear" w:color="auto" w:fill="F2F2F2" w:themeFill="background1" w:themeFillShade="F2"/>
            <w:vAlign w:val="center"/>
          </w:tcPr>
          <w:p w14:paraId="0E085750"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13</w:t>
            </w:r>
          </w:p>
        </w:tc>
        <w:tc>
          <w:tcPr>
            <w:tcW w:w="2475" w:type="dxa"/>
            <w:shd w:val="clear" w:color="auto" w:fill="F2F2F2" w:themeFill="background1" w:themeFillShade="F2"/>
            <w:vAlign w:val="center"/>
          </w:tcPr>
          <w:p w14:paraId="710A56DA"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39</w:t>
            </w:r>
          </w:p>
        </w:tc>
        <w:tc>
          <w:tcPr>
            <w:tcW w:w="1817" w:type="dxa"/>
            <w:shd w:val="clear" w:color="auto" w:fill="F2F2F2" w:themeFill="background1" w:themeFillShade="F2"/>
            <w:vAlign w:val="center"/>
          </w:tcPr>
          <w:p w14:paraId="34B2CB47"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52</w:t>
            </w:r>
          </w:p>
        </w:tc>
      </w:tr>
      <w:tr w:rsidR="0000675C" w:rsidRPr="00DA0A6D" w14:paraId="0B85F2F9" w14:textId="77777777" w:rsidTr="00EB11EA">
        <w:trPr>
          <w:jc w:val="center"/>
        </w:trPr>
        <w:tc>
          <w:tcPr>
            <w:tcW w:w="9072" w:type="dxa"/>
            <w:gridSpan w:val="4"/>
            <w:shd w:val="clear" w:color="auto" w:fill="F2F2F2" w:themeFill="background1" w:themeFillShade="F2"/>
            <w:vAlign w:val="center"/>
          </w:tcPr>
          <w:p w14:paraId="4328B3C9"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McNemar’s chisq= 4.50  (df 1), exact p= 0.034 [note: small cell counts]</w:t>
            </w:r>
          </w:p>
        </w:tc>
      </w:tr>
      <w:tr w:rsidR="0000675C" w:rsidRPr="00DA0A6D" w14:paraId="69C4B769" w14:textId="77777777" w:rsidTr="00EB11EA">
        <w:trPr>
          <w:trHeight w:val="397"/>
          <w:jc w:val="center"/>
        </w:trPr>
        <w:tc>
          <w:tcPr>
            <w:tcW w:w="9072" w:type="dxa"/>
            <w:gridSpan w:val="4"/>
            <w:shd w:val="clear" w:color="auto" w:fill="auto"/>
            <w:vAlign w:val="bottom"/>
          </w:tcPr>
          <w:p w14:paraId="2CC702D7" w14:textId="77777777" w:rsidR="0000675C" w:rsidRPr="00DA0A6D" w:rsidRDefault="0000675C" w:rsidP="00EB11EA">
            <w:pPr>
              <w:spacing w:line="240" w:lineRule="auto"/>
              <w:rPr>
                <w:rFonts w:asciiTheme="majorHAnsi" w:hAnsiTheme="majorHAnsi" w:cstheme="majorHAnsi"/>
                <w:b/>
                <w:color w:val="000000"/>
                <w:szCs w:val="24"/>
              </w:rPr>
            </w:pPr>
            <w:r w:rsidRPr="00DA0A6D">
              <w:rPr>
                <w:rFonts w:asciiTheme="majorHAnsi" w:eastAsia="Times New Roman" w:hAnsiTheme="majorHAnsi" w:cstheme="majorHAnsi"/>
                <w:b/>
                <w:color w:val="000000"/>
                <w:szCs w:val="24"/>
                <w:lang w:eastAsia="en-GB"/>
              </w:rPr>
              <w:t>Any contact with autism-specific voluntary organisations / communities?</w:t>
            </w:r>
          </w:p>
        </w:tc>
      </w:tr>
      <w:tr w:rsidR="0000675C" w:rsidRPr="00DA0A6D" w14:paraId="3726AA2A" w14:textId="77777777" w:rsidTr="00EB11EA">
        <w:trPr>
          <w:jc w:val="center"/>
        </w:trPr>
        <w:tc>
          <w:tcPr>
            <w:tcW w:w="2268" w:type="dxa"/>
            <w:shd w:val="clear" w:color="auto" w:fill="auto"/>
            <w:vAlign w:val="center"/>
          </w:tcPr>
          <w:p w14:paraId="3ABD3806" w14:textId="77777777" w:rsidR="0000675C" w:rsidRPr="00DA0A6D" w:rsidRDefault="0000675C" w:rsidP="00EB11EA">
            <w:pPr>
              <w:spacing w:line="240" w:lineRule="auto"/>
              <w:jc w:val="center"/>
              <w:rPr>
                <w:rFonts w:asciiTheme="majorHAnsi" w:hAnsiTheme="majorHAnsi" w:cstheme="majorHAnsi"/>
                <w:color w:val="000000"/>
                <w:szCs w:val="24"/>
              </w:rPr>
            </w:pPr>
          </w:p>
        </w:tc>
        <w:tc>
          <w:tcPr>
            <w:tcW w:w="4987" w:type="dxa"/>
            <w:gridSpan w:val="2"/>
            <w:shd w:val="clear" w:color="auto" w:fill="auto"/>
            <w:vAlign w:val="center"/>
          </w:tcPr>
          <w:p w14:paraId="081B01D8" w14:textId="77777777" w:rsidR="0000675C" w:rsidRPr="00DA0A6D" w:rsidRDefault="0000675C" w:rsidP="00EB11EA">
            <w:pPr>
              <w:spacing w:line="240" w:lineRule="auto"/>
              <w:jc w:val="center"/>
              <w:rPr>
                <w:rFonts w:asciiTheme="majorHAnsi" w:hAnsiTheme="majorHAnsi" w:cstheme="majorHAnsi"/>
                <w:b/>
                <w:color w:val="000000"/>
                <w:szCs w:val="24"/>
              </w:rPr>
            </w:pPr>
            <w:r w:rsidRPr="00DA0A6D">
              <w:rPr>
                <w:rFonts w:asciiTheme="majorHAnsi" w:hAnsiTheme="majorHAnsi" w:cstheme="majorHAnsi"/>
                <w:b/>
                <w:color w:val="000000"/>
                <w:szCs w:val="24"/>
              </w:rPr>
              <w:t>T3 (n)</w:t>
            </w:r>
          </w:p>
        </w:tc>
        <w:tc>
          <w:tcPr>
            <w:tcW w:w="1817" w:type="dxa"/>
            <w:shd w:val="clear" w:color="auto" w:fill="auto"/>
            <w:vAlign w:val="center"/>
          </w:tcPr>
          <w:p w14:paraId="0F226FC6" w14:textId="77777777" w:rsidR="0000675C" w:rsidRPr="00DA0A6D" w:rsidRDefault="0000675C" w:rsidP="00EB11EA">
            <w:pPr>
              <w:spacing w:line="240" w:lineRule="auto"/>
              <w:jc w:val="center"/>
              <w:rPr>
                <w:rFonts w:asciiTheme="majorHAnsi" w:hAnsiTheme="majorHAnsi" w:cstheme="majorHAnsi"/>
                <w:i/>
                <w:color w:val="000000"/>
                <w:szCs w:val="24"/>
              </w:rPr>
            </w:pPr>
          </w:p>
        </w:tc>
      </w:tr>
      <w:tr w:rsidR="0000675C" w:rsidRPr="00DA0A6D" w14:paraId="65F87F51" w14:textId="77777777" w:rsidTr="00EB11EA">
        <w:trPr>
          <w:jc w:val="center"/>
        </w:trPr>
        <w:tc>
          <w:tcPr>
            <w:tcW w:w="2268" w:type="dxa"/>
            <w:shd w:val="clear" w:color="auto" w:fill="auto"/>
            <w:vAlign w:val="center"/>
          </w:tcPr>
          <w:p w14:paraId="615ADFAD" w14:textId="77777777" w:rsidR="0000675C" w:rsidRPr="00DA0A6D" w:rsidRDefault="0000675C" w:rsidP="00EB11EA">
            <w:pPr>
              <w:spacing w:line="240" w:lineRule="auto"/>
              <w:jc w:val="center"/>
              <w:rPr>
                <w:rFonts w:asciiTheme="majorHAnsi" w:hAnsiTheme="majorHAnsi" w:cstheme="majorHAnsi"/>
                <w:b/>
                <w:color w:val="000000"/>
                <w:szCs w:val="24"/>
              </w:rPr>
            </w:pPr>
            <w:r w:rsidRPr="00DA0A6D">
              <w:rPr>
                <w:rFonts w:asciiTheme="majorHAnsi" w:hAnsiTheme="majorHAnsi" w:cstheme="majorHAnsi"/>
                <w:b/>
                <w:color w:val="000000"/>
                <w:szCs w:val="24"/>
              </w:rPr>
              <w:t>T0 (n)</w:t>
            </w:r>
          </w:p>
        </w:tc>
        <w:tc>
          <w:tcPr>
            <w:tcW w:w="2512" w:type="dxa"/>
            <w:shd w:val="clear" w:color="auto" w:fill="auto"/>
            <w:vAlign w:val="center"/>
          </w:tcPr>
          <w:p w14:paraId="7643E88E"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1 + contact</w:t>
            </w:r>
          </w:p>
        </w:tc>
        <w:tc>
          <w:tcPr>
            <w:tcW w:w="2475" w:type="dxa"/>
            <w:shd w:val="clear" w:color="auto" w:fill="auto"/>
            <w:vAlign w:val="center"/>
          </w:tcPr>
          <w:p w14:paraId="263D8154"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No contact</w:t>
            </w:r>
          </w:p>
        </w:tc>
        <w:tc>
          <w:tcPr>
            <w:tcW w:w="1817" w:type="dxa"/>
            <w:shd w:val="clear" w:color="auto" w:fill="auto"/>
            <w:vAlign w:val="center"/>
          </w:tcPr>
          <w:p w14:paraId="2097432B"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Total</w:t>
            </w:r>
          </w:p>
        </w:tc>
      </w:tr>
      <w:tr w:rsidR="0000675C" w:rsidRPr="00DA0A6D" w14:paraId="1AB75113" w14:textId="77777777" w:rsidTr="00EB11EA">
        <w:trPr>
          <w:jc w:val="center"/>
        </w:trPr>
        <w:tc>
          <w:tcPr>
            <w:tcW w:w="2268" w:type="dxa"/>
            <w:shd w:val="clear" w:color="auto" w:fill="auto"/>
            <w:vAlign w:val="center"/>
          </w:tcPr>
          <w:p w14:paraId="09393732" w14:textId="77777777" w:rsidR="0000675C" w:rsidRPr="00DA0A6D" w:rsidRDefault="0000675C" w:rsidP="00EB11EA">
            <w:pPr>
              <w:spacing w:line="240" w:lineRule="auto"/>
              <w:jc w:val="right"/>
              <w:rPr>
                <w:rFonts w:asciiTheme="majorHAnsi" w:hAnsiTheme="majorHAnsi" w:cstheme="majorHAnsi"/>
                <w:color w:val="000000"/>
                <w:szCs w:val="24"/>
              </w:rPr>
            </w:pPr>
            <w:r w:rsidRPr="00DA0A6D">
              <w:rPr>
                <w:rFonts w:asciiTheme="majorHAnsi" w:hAnsiTheme="majorHAnsi" w:cstheme="majorHAnsi"/>
                <w:color w:val="000000"/>
                <w:szCs w:val="24"/>
              </w:rPr>
              <w:t>1 + contact</w:t>
            </w:r>
          </w:p>
        </w:tc>
        <w:tc>
          <w:tcPr>
            <w:tcW w:w="2512" w:type="dxa"/>
            <w:shd w:val="clear" w:color="auto" w:fill="auto"/>
            <w:vAlign w:val="center"/>
          </w:tcPr>
          <w:p w14:paraId="73073ACC"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7</w:t>
            </w:r>
          </w:p>
        </w:tc>
        <w:tc>
          <w:tcPr>
            <w:tcW w:w="2475" w:type="dxa"/>
            <w:shd w:val="clear" w:color="auto" w:fill="auto"/>
            <w:vAlign w:val="center"/>
          </w:tcPr>
          <w:p w14:paraId="7767A8CE"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3</w:t>
            </w:r>
          </w:p>
        </w:tc>
        <w:tc>
          <w:tcPr>
            <w:tcW w:w="1817" w:type="dxa"/>
            <w:shd w:val="clear" w:color="auto" w:fill="auto"/>
            <w:vAlign w:val="center"/>
          </w:tcPr>
          <w:p w14:paraId="5EC3DB0C"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10</w:t>
            </w:r>
          </w:p>
        </w:tc>
      </w:tr>
      <w:tr w:rsidR="0000675C" w:rsidRPr="00DA0A6D" w14:paraId="744CF0C9" w14:textId="77777777" w:rsidTr="00EB11EA">
        <w:trPr>
          <w:jc w:val="center"/>
        </w:trPr>
        <w:tc>
          <w:tcPr>
            <w:tcW w:w="2268" w:type="dxa"/>
            <w:shd w:val="clear" w:color="auto" w:fill="auto"/>
            <w:vAlign w:val="center"/>
          </w:tcPr>
          <w:p w14:paraId="05AE0718" w14:textId="77777777" w:rsidR="0000675C" w:rsidRPr="00DA0A6D" w:rsidRDefault="0000675C" w:rsidP="00EB11EA">
            <w:pPr>
              <w:spacing w:line="240" w:lineRule="auto"/>
              <w:jc w:val="right"/>
              <w:rPr>
                <w:rFonts w:asciiTheme="majorHAnsi" w:hAnsiTheme="majorHAnsi" w:cstheme="majorHAnsi"/>
                <w:color w:val="000000"/>
                <w:szCs w:val="24"/>
              </w:rPr>
            </w:pPr>
            <w:r w:rsidRPr="00DA0A6D">
              <w:rPr>
                <w:rFonts w:asciiTheme="majorHAnsi" w:hAnsiTheme="majorHAnsi" w:cstheme="majorHAnsi"/>
                <w:color w:val="000000"/>
                <w:szCs w:val="24"/>
              </w:rPr>
              <w:t>No contact</w:t>
            </w:r>
          </w:p>
        </w:tc>
        <w:tc>
          <w:tcPr>
            <w:tcW w:w="2512" w:type="dxa"/>
            <w:shd w:val="clear" w:color="auto" w:fill="auto"/>
            <w:vAlign w:val="center"/>
          </w:tcPr>
          <w:p w14:paraId="0052D83F"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5</w:t>
            </w:r>
          </w:p>
        </w:tc>
        <w:tc>
          <w:tcPr>
            <w:tcW w:w="2475" w:type="dxa"/>
            <w:shd w:val="clear" w:color="auto" w:fill="auto"/>
            <w:vAlign w:val="center"/>
          </w:tcPr>
          <w:p w14:paraId="053EA907" w14:textId="77777777" w:rsidR="0000675C" w:rsidRPr="00DA0A6D" w:rsidRDefault="0000675C" w:rsidP="00EB11EA">
            <w:pPr>
              <w:spacing w:line="240" w:lineRule="auto"/>
              <w:jc w:val="center"/>
              <w:rPr>
                <w:rFonts w:asciiTheme="majorHAnsi" w:hAnsiTheme="majorHAnsi" w:cstheme="majorHAnsi"/>
                <w:color w:val="000000"/>
                <w:szCs w:val="24"/>
              </w:rPr>
            </w:pPr>
            <w:r w:rsidRPr="00DA0A6D">
              <w:rPr>
                <w:rFonts w:asciiTheme="majorHAnsi" w:hAnsiTheme="majorHAnsi" w:cstheme="majorHAnsi"/>
                <w:color w:val="000000"/>
                <w:szCs w:val="24"/>
              </w:rPr>
              <w:t>37</w:t>
            </w:r>
          </w:p>
        </w:tc>
        <w:tc>
          <w:tcPr>
            <w:tcW w:w="1817" w:type="dxa"/>
            <w:shd w:val="clear" w:color="auto" w:fill="auto"/>
            <w:vAlign w:val="center"/>
          </w:tcPr>
          <w:p w14:paraId="4FE7379A"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42</w:t>
            </w:r>
          </w:p>
        </w:tc>
      </w:tr>
      <w:tr w:rsidR="0000675C" w:rsidRPr="00DA0A6D" w14:paraId="5D323BC1" w14:textId="77777777" w:rsidTr="00EB11EA">
        <w:trPr>
          <w:jc w:val="center"/>
        </w:trPr>
        <w:tc>
          <w:tcPr>
            <w:tcW w:w="2268" w:type="dxa"/>
            <w:shd w:val="clear" w:color="auto" w:fill="auto"/>
            <w:vAlign w:val="center"/>
          </w:tcPr>
          <w:p w14:paraId="46BE40E9" w14:textId="77777777" w:rsidR="0000675C" w:rsidRPr="00DA0A6D" w:rsidRDefault="0000675C" w:rsidP="00EB11EA">
            <w:pPr>
              <w:spacing w:line="240" w:lineRule="auto"/>
              <w:jc w:val="right"/>
              <w:rPr>
                <w:rFonts w:asciiTheme="majorHAnsi" w:hAnsiTheme="majorHAnsi" w:cstheme="majorHAnsi"/>
                <w:i/>
                <w:color w:val="000000"/>
                <w:szCs w:val="24"/>
              </w:rPr>
            </w:pPr>
            <w:r w:rsidRPr="00DA0A6D">
              <w:rPr>
                <w:rFonts w:asciiTheme="majorHAnsi" w:hAnsiTheme="majorHAnsi" w:cstheme="majorHAnsi"/>
                <w:i/>
                <w:color w:val="000000"/>
                <w:szCs w:val="24"/>
              </w:rPr>
              <w:t>Total</w:t>
            </w:r>
          </w:p>
        </w:tc>
        <w:tc>
          <w:tcPr>
            <w:tcW w:w="2512" w:type="dxa"/>
            <w:shd w:val="clear" w:color="auto" w:fill="auto"/>
            <w:vAlign w:val="center"/>
          </w:tcPr>
          <w:p w14:paraId="0BCD0815"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12</w:t>
            </w:r>
          </w:p>
        </w:tc>
        <w:tc>
          <w:tcPr>
            <w:tcW w:w="2475" w:type="dxa"/>
            <w:shd w:val="clear" w:color="auto" w:fill="auto"/>
            <w:vAlign w:val="center"/>
          </w:tcPr>
          <w:p w14:paraId="53BBD483"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40</w:t>
            </w:r>
          </w:p>
        </w:tc>
        <w:tc>
          <w:tcPr>
            <w:tcW w:w="1817" w:type="dxa"/>
            <w:shd w:val="clear" w:color="auto" w:fill="auto"/>
            <w:vAlign w:val="center"/>
          </w:tcPr>
          <w:p w14:paraId="67D478FC" w14:textId="77777777" w:rsidR="0000675C" w:rsidRPr="00DA0A6D" w:rsidRDefault="0000675C" w:rsidP="00EB11EA">
            <w:pPr>
              <w:spacing w:line="240" w:lineRule="auto"/>
              <w:jc w:val="center"/>
              <w:rPr>
                <w:rFonts w:asciiTheme="majorHAnsi" w:hAnsiTheme="majorHAnsi" w:cstheme="majorHAnsi"/>
                <w:i/>
                <w:color w:val="000000"/>
                <w:szCs w:val="24"/>
              </w:rPr>
            </w:pPr>
            <w:r w:rsidRPr="00DA0A6D">
              <w:rPr>
                <w:rFonts w:asciiTheme="majorHAnsi" w:hAnsiTheme="majorHAnsi" w:cstheme="majorHAnsi"/>
                <w:i/>
                <w:color w:val="000000"/>
                <w:szCs w:val="24"/>
              </w:rPr>
              <w:t>52</w:t>
            </w:r>
          </w:p>
        </w:tc>
      </w:tr>
      <w:tr w:rsidR="0000675C" w:rsidRPr="00DA0A6D" w14:paraId="74E8B74F" w14:textId="77777777" w:rsidTr="00EB11EA">
        <w:trPr>
          <w:jc w:val="center"/>
        </w:trPr>
        <w:tc>
          <w:tcPr>
            <w:tcW w:w="9072" w:type="dxa"/>
            <w:gridSpan w:val="4"/>
            <w:shd w:val="clear" w:color="auto" w:fill="FFFFFF" w:themeFill="background1"/>
            <w:vAlign w:val="center"/>
          </w:tcPr>
          <w:p w14:paraId="6B2B3DA4" w14:textId="77777777" w:rsidR="0000675C" w:rsidRPr="00DA0A6D" w:rsidRDefault="0000675C" w:rsidP="00EB11EA">
            <w:pPr>
              <w:spacing w:line="240" w:lineRule="auto"/>
              <w:jc w:val="center"/>
              <w:rPr>
                <w:rFonts w:asciiTheme="majorHAnsi" w:hAnsiTheme="majorHAnsi" w:cstheme="majorHAnsi"/>
                <w:color w:val="000000"/>
                <w:sz w:val="23"/>
                <w:szCs w:val="23"/>
              </w:rPr>
            </w:pPr>
            <w:r w:rsidRPr="00DA0A6D">
              <w:rPr>
                <w:rFonts w:asciiTheme="majorHAnsi" w:hAnsiTheme="majorHAnsi" w:cstheme="majorHAnsi"/>
                <w:i/>
                <w:color w:val="000000"/>
                <w:szCs w:val="24"/>
              </w:rPr>
              <w:t>McNemar’s chisq= 0.50   (df 1), exact p= 0.480</w:t>
            </w:r>
          </w:p>
        </w:tc>
      </w:tr>
    </w:tbl>
    <w:p w14:paraId="0907249E" w14:textId="3B66739F" w:rsidR="00981769" w:rsidRPr="002731A5" w:rsidRDefault="0000675C" w:rsidP="002731A5">
      <w:pPr>
        <w:pStyle w:val="Caption"/>
        <w:jc w:val="center"/>
        <w:rPr>
          <w:sz w:val="32"/>
          <w:szCs w:val="32"/>
        </w:rPr>
      </w:pPr>
      <w:r>
        <w:rPr>
          <w:sz w:val="28"/>
          <w:szCs w:val="28"/>
        </w:rPr>
        <w:br w:type="page"/>
      </w:r>
      <w:bookmarkStart w:id="356" w:name="_Toc33460829"/>
      <w:r w:rsidR="002731A5" w:rsidRPr="002731A5">
        <w:rPr>
          <w:sz w:val="32"/>
          <w:szCs w:val="32"/>
        </w:rPr>
        <w:lastRenderedPageBreak/>
        <w:t xml:space="preserve">Appendix </w:t>
      </w:r>
      <w:r w:rsidR="002731A5" w:rsidRPr="002731A5">
        <w:rPr>
          <w:sz w:val="32"/>
          <w:szCs w:val="32"/>
        </w:rPr>
        <w:fldChar w:fldCharType="begin"/>
      </w:r>
      <w:r w:rsidR="002731A5" w:rsidRPr="002731A5">
        <w:rPr>
          <w:sz w:val="32"/>
          <w:szCs w:val="32"/>
        </w:rPr>
        <w:instrText xml:space="preserve"> SEQ Appendix \* ARABIC </w:instrText>
      </w:r>
      <w:r w:rsidR="002731A5" w:rsidRPr="002731A5">
        <w:rPr>
          <w:sz w:val="32"/>
          <w:szCs w:val="32"/>
        </w:rPr>
        <w:fldChar w:fldCharType="separate"/>
      </w:r>
      <w:r w:rsidR="002731A5" w:rsidRPr="002731A5">
        <w:rPr>
          <w:noProof/>
          <w:sz w:val="32"/>
          <w:szCs w:val="32"/>
        </w:rPr>
        <w:t>14</w:t>
      </w:r>
      <w:r w:rsidR="002731A5" w:rsidRPr="002731A5">
        <w:rPr>
          <w:sz w:val="32"/>
          <w:szCs w:val="32"/>
        </w:rPr>
        <w:fldChar w:fldCharType="end"/>
      </w:r>
      <w:r w:rsidR="002731A5" w:rsidRPr="002731A5">
        <w:rPr>
          <w:sz w:val="32"/>
          <w:szCs w:val="32"/>
        </w:rPr>
        <w:t>: T</w:t>
      </w:r>
      <w:r w:rsidR="00192764" w:rsidRPr="002731A5">
        <w:rPr>
          <w:sz w:val="32"/>
          <w:szCs w:val="32"/>
        </w:rPr>
        <w:t>3</w:t>
      </w:r>
      <w:r w:rsidR="00F07F76" w:rsidRPr="002731A5">
        <w:rPr>
          <w:sz w:val="32"/>
          <w:szCs w:val="32"/>
        </w:rPr>
        <w:t xml:space="preserve"> mental health</w:t>
      </w:r>
      <w:r w:rsidR="00192764" w:rsidRPr="002731A5">
        <w:rPr>
          <w:sz w:val="32"/>
          <w:szCs w:val="32"/>
        </w:rPr>
        <w:t xml:space="preserve"> </w:t>
      </w:r>
      <w:r w:rsidRPr="002731A5">
        <w:rPr>
          <w:sz w:val="32"/>
          <w:szCs w:val="32"/>
        </w:rPr>
        <w:t xml:space="preserve">outcomes: </w:t>
      </w:r>
      <w:r w:rsidR="00E548DA" w:rsidRPr="002731A5">
        <w:rPr>
          <w:sz w:val="32"/>
          <w:szCs w:val="32"/>
        </w:rPr>
        <w:t>D</w:t>
      </w:r>
      <w:r w:rsidRPr="002731A5">
        <w:rPr>
          <w:sz w:val="32"/>
          <w:szCs w:val="32"/>
        </w:rPr>
        <w:t xml:space="preserve">O cohort </w:t>
      </w:r>
      <w:r w:rsidR="00F07F76" w:rsidRPr="002731A5">
        <w:rPr>
          <w:sz w:val="32"/>
          <w:szCs w:val="32"/>
        </w:rPr>
        <w:t>vs</w:t>
      </w:r>
      <w:r w:rsidRPr="002731A5">
        <w:rPr>
          <w:sz w:val="32"/>
          <w:szCs w:val="32"/>
        </w:rPr>
        <w:t xml:space="preserve"> D&amp;</w:t>
      </w:r>
      <w:r w:rsidR="00E548DA" w:rsidRPr="002731A5">
        <w:rPr>
          <w:sz w:val="32"/>
          <w:szCs w:val="32"/>
        </w:rPr>
        <w:t>S</w:t>
      </w:r>
      <w:r w:rsidRPr="002731A5">
        <w:rPr>
          <w:sz w:val="32"/>
          <w:szCs w:val="32"/>
        </w:rPr>
        <w:t xml:space="preserve"> group</w:t>
      </w:r>
      <w:bookmarkEnd w:id="356"/>
    </w:p>
    <w:p w14:paraId="6D912921" w14:textId="77777777" w:rsidR="0000675C" w:rsidRDefault="0000675C" w:rsidP="005726CF">
      <w:pPr>
        <w:pStyle w:val="Caption"/>
        <w:jc w:val="center"/>
      </w:pPr>
    </w:p>
    <w:p w14:paraId="6A02835A" w14:textId="34799FF7" w:rsidR="00192764" w:rsidRPr="005726CF" w:rsidRDefault="005726CF" w:rsidP="005726CF">
      <w:pPr>
        <w:pStyle w:val="Caption"/>
        <w:jc w:val="center"/>
        <w:rPr>
          <w:rFonts w:asciiTheme="majorHAnsi" w:hAnsiTheme="majorHAnsi" w:cstheme="majorHAnsi"/>
          <w:szCs w:val="24"/>
        </w:rPr>
      </w:pPr>
      <w:bookmarkStart w:id="357" w:name="_Toc33460884"/>
      <w:r w:rsidRPr="005726CF">
        <w:t xml:space="preserve">Table </w:t>
      </w:r>
      <w:r w:rsidR="00E82F83">
        <w:rPr>
          <w:noProof/>
        </w:rPr>
        <w:fldChar w:fldCharType="begin"/>
      </w:r>
      <w:r w:rsidR="00E82F83">
        <w:rPr>
          <w:noProof/>
        </w:rPr>
        <w:instrText xml:space="preserve"> SEQ Table \* ARABIC </w:instrText>
      </w:r>
      <w:r w:rsidR="00E82F83">
        <w:rPr>
          <w:noProof/>
        </w:rPr>
        <w:fldChar w:fldCharType="separate"/>
      </w:r>
      <w:r w:rsidR="00D813A1">
        <w:rPr>
          <w:noProof/>
        </w:rPr>
        <w:t>53</w:t>
      </w:r>
      <w:r w:rsidR="00E82F83">
        <w:rPr>
          <w:noProof/>
        </w:rPr>
        <w:fldChar w:fldCharType="end"/>
      </w:r>
      <w:r w:rsidRPr="005726CF">
        <w:t xml:space="preserve">  </w:t>
      </w:r>
      <w:r w:rsidR="00192764" w:rsidRPr="005726CF">
        <w:rPr>
          <w:rFonts w:asciiTheme="majorHAnsi" w:hAnsiTheme="majorHAnsi" w:cstheme="majorHAnsi"/>
          <w:szCs w:val="24"/>
        </w:rPr>
        <w:t>WH</w:t>
      </w:r>
      <w:r w:rsidRPr="005726CF">
        <w:rPr>
          <w:rFonts w:asciiTheme="majorHAnsi" w:hAnsiTheme="majorHAnsi" w:cstheme="majorHAnsi"/>
          <w:szCs w:val="24"/>
        </w:rPr>
        <w:t>OQOL</w:t>
      </w:r>
      <w:r w:rsidR="0012498F">
        <w:rPr>
          <w:rFonts w:asciiTheme="majorHAnsi" w:hAnsiTheme="majorHAnsi" w:cstheme="majorHAnsi"/>
          <w:szCs w:val="24"/>
        </w:rPr>
        <w:t>-</w:t>
      </w:r>
      <w:r w:rsidRPr="005726CF">
        <w:rPr>
          <w:rFonts w:asciiTheme="majorHAnsi" w:hAnsiTheme="majorHAnsi" w:cstheme="majorHAnsi"/>
          <w:szCs w:val="24"/>
        </w:rPr>
        <w:t xml:space="preserve">BREF Psychological Domain @ T3 </w:t>
      </w:r>
      <w:r w:rsidR="00192764" w:rsidRPr="005726CF">
        <w:rPr>
          <w:rFonts w:asciiTheme="majorHAnsi" w:hAnsiTheme="majorHAnsi" w:cstheme="majorHAnsi"/>
          <w:szCs w:val="24"/>
        </w:rPr>
        <w:t>DO cohort vs D&amp;S</w:t>
      </w:r>
      <w:r w:rsidR="0000675C">
        <w:rPr>
          <w:rFonts w:asciiTheme="majorHAnsi" w:hAnsiTheme="majorHAnsi" w:cstheme="majorHAnsi"/>
          <w:szCs w:val="24"/>
        </w:rPr>
        <w:t xml:space="preserve"> group</w:t>
      </w:r>
      <w:bookmarkEnd w:id="357"/>
    </w:p>
    <w:tbl>
      <w:tblPr>
        <w:tblStyle w:val="TableGrid15"/>
        <w:tblW w:w="9493" w:type="dxa"/>
        <w:tblLook w:val="04A0" w:firstRow="1" w:lastRow="0" w:firstColumn="1" w:lastColumn="0" w:noHBand="0" w:noVBand="1"/>
      </w:tblPr>
      <w:tblGrid>
        <w:gridCol w:w="3539"/>
        <w:gridCol w:w="1418"/>
        <w:gridCol w:w="1984"/>
        <w:gridCol w:w="1559"/>
        <w:gridCol w:w="993"/>
      </w:tblGrid>
      <w:tr w:rsidR="00192764" w:rsidRPr="00192764" w14:paraId="04485ABA" w14:textId="77777777" w:rsidTr="00F07F76">
        <w:tc>
          <w:tcPr>
            <w:tcW w:w="3539" w:type="dxa"/>
          </w:tcPr>
          <w:p w14:paraId="7D760A74" w14:textId="77777777" w:rsidR="00192764" w:rsidRPr="00192764" w:rsidRDefault="00192764" w:rsidP="00192764">
            <w:pPr>
              <w:spacing w:line="240" w:lineRule="auto"/>
              <w:rPr>
                <w:rFonts w:asciiTheme="majorHAnsi" w:hAnsiTheme="majorHAnsi" w:cstheme="majorHAnsi"/>
                <w:b/>
                <w:szCs w:val="24"/>
              </w:rPr>
            </w:pPr>
            <w:r w:rsidRPr="00192764">
              <w:rPr>
                <w:rFonts w:asciiTheme="majorHAnsi" w:hAnsiTheme="majorHAnsi" w:cstheme="majorHAnsi"/>
                <w:b/>
                <w:szCs w:val="24"/>
              </w:rPr>
              <w:t>ANCOVA</w:t>
            </w:r>
          </w:p>
        </w:tc>
        <w:tc>
          <w:tcPr>
            <w:tcW w:w="1418" w:type="dxa"/>
            <w:vAlign w:val="center"/>
          </w:tcPr>
          <w:p w14:paraId="347C0086" w14:textId="77777777" w:rsidR="00192764" w:rsidRPr="00192764" w:rsidRDefault="00192764" w:rsidP="00192764">
            <w:pPr>
              <w:spacing w:line="240" w:lineRule="auto"/>
              <w:jc w:val="center"/>
              <w:rPr>
                <w:rFonts w:asciiTheme="majorHAnsi" w:hAnsiTheme="majorHAnsi" w:cstheme="majorHAnsi"/>
                <w:b/>
                <w:szCs w:val="24"/>
              </w:rPr>
            </w:pPr>
            <w:r w:rsidRPr="00192764">
              <w:rPr>
                <w:rFonts w:asciiTheme="majorHAnsi" w:hAnsiTheme="majorHAnsi" w:cstheme="majorHAnsi"/>
                <w:b/>
                <w:szCs w:val="24"/>
              </w:rPr>
              <w:t>Adjusted means</w:t>
            </w:r>
          </w:p>
        </w:tc>
        <w:tc>
          <w:tcPr>
            <w:tcW w:w="1984" w:type="dxa"/>
            <w:vAlign w:val="center"/>
          </w:tcPr>
          <w:p w14:paraId="142CDC3D" w14:textId="77777777" w:rsidR="00192764" w:rsidRPr="00192764" w:rsidRDefault="00192764" w:rsidP="00192764">
            <w:pPr>
              <w:spacing w:line="240" w:lineRule="auto"/>
              <w:jc w:val="center"/>
              <w:rPr>
                <w:rFonts w:asciiTheme="majorHAnsi" w:hAnsiTheme="majorHAnsi" w:cstheme="majorHAnsi"/>
                <w:b/>
                <w:szCs w:val="24"/>
              </w:rPr>
            </w:pPr>
            <w:r w:rsidRPr="00192764">
              <w:rPr>
                <w:rFonts w:asciiTheme="majorHAnsi" w:hAnsiTheme="majorHAnsi" w:cstheme="majorHAnsi"/>
                <w:b/>
                <w:szCs w:val="24"/>
              </w:rPr>
              <w:t>95% CI</w:t>
            </w:r>
          </w:p>
        </w:tc>
        <w:tc>
          <w:tcPr>
            <w:tcW w:w="1559" w:type="dxa"/>
            <w:vAlign w:val="center"/>
          </w:tcPr>
          <w:p w14:paraId="1809D58C" w14:textId="54F1F320" w:rsidR="00192764" w:rsidRPr="00192764" w:rsidRDefault="00192764" w:rsidP="00192764">
            <w:pPr>
              <w:spacing w:line="240" w:lineRule="auto"/>
              <w:jc w:val="center"/>
              <w:rPr>
                <w:rFonts w:asciiTheme="majorHAnsi" w:hAnsiTheme="majorHAnsi" w:cstheme="majorHAnsi"/>
                <w:b/>
                <w:szCs w:val="24"/>
              </w:rPr>
            </w:pPr>
            <w:r w:rsidRPr="00192764">
              <w:rPr>
                <w:rFonts w:asciiTheme="majorHAnsi" w:hAnsiTheme="majorHAnsi" w:cstheme="majorHAnsi"/>
                <w:b/>
                <w:szCs w:val="24"/>
              </w:rPr>
              <w:t>F Statisti</w:t>
            </w:r>
            <w:r w:rsidR="0016096E">
              <w:rPr>
                <w:rFonts w:asciiTheme="majorHAnsi" w:hAnsiTheme="majorHAnsi" w:cstheme="majorHAnsi"/>
                <w:b/>
                <w:szCs w:val="24"/>
              </w:rPr>
              <w:t>cs</w:t>
            </w:r>
          </w:p>
        </w:tc>
        <w:tc>
          <w:tcPr>
            <w:tcW w:w="993" w:type="dxa"/>
            <w:vAlign w:val="center"/>
          </w:tcPr>
          <w:p w14:paraId="4C5216FA" w14:textId="53E47208" w:rsidR="00192764" w:rsidRPr="00192764" w:rsidRDefault="0016096E" w:rsidP="00192764">
            <w:pPr>
              <w:spacing w:line="240" w:lineRule="auto"/>
              <w:jc w:val="center"/>
              <w:rPr>
                <w:rFonts w:asciiTheme="majorHAnsi" w:hAnsiTheme="majorHAnsi" w:cstheme="majorHAnsi"/>
                <w:b/>
                <w:szCs w:val="24"/>
              </w:rPr>
            </w:pPr>
            <w:r>
              <w:rPr>
                <w:rFonts w:asciiTheme="majorHAnsi" w:hAnsiTheme="majorHAnsi" w:cstheme="majorHAnsi"/>
                <w:b/>
                <w:szCs w:val="24"/>
              </w:rPr>
              <w:t>p</w:t>
            </w:r>
            <w:r w:rsidR="00192764" w:rsidRPr="00192764">
              <w:rPr>
                <w:rFonts w:asciiTheme="majorHAnsi" w:hAnsiTheme="majorHAnsi" w:cstheme="majorHAnsi"/>
                <w:b/>
                <w:szCs w:val="24"/>
              </w:rPr>
              <w:t>-value</w:t>
            </w:r>
          </w:p>
        </w:tc>
      </w:tr>
      <w:tr w:rsidR="00F07F76" w:rsidRPr="00192764" w14:paraId="61988B9B" w14:textId="77777777" w:rsidTr="00F07F76">
        <w:trPr>
          <w:trHeight w:val="454"/>
        </w:trPr>
        <w:tc>
          <w:tcPr>
            <w:tcW w:w="9493" w:type="dxa"/>
            <w:gridSpan w:val="5"/>
            <w:shd w:val="clear" w:color="auto" w:fill="F2F2F2" w:themeFill="background1" w:themeFillShade="F2"/>
            <w:vAlign w:val="center"/>
          </w:tcPr>
          <w:p w14:paraId="1F0017AA" w14:textId="5FA4E1E3" w:rsidR="00F07F76" w:rsidRPr="00192764" w:rsidRDefault="00F07F76" w:rsidP="00F07F76">
            <w:pPr>
              <w:spacing w:line="240" w:lineRule="auto"/>
              <w:rPr>
                <w:rFonts w:asciiTheme="majorHAnsi" w:hAnsiTheme="majorHAnsi" w:cstheme="majorHAnsi"/>
                <w:szCs w:val="24"/>
              </w:rPr>
            </w:pPr>
            <w:r>
              <w:rPr>
                <w:rFonts w:asciiTheme="majorHAnsi" w:hAnsiTheme="majorHAnsi" w:cstheme="majorHAnsi"/>
                <w:b/>
                <w:szCs w:val="24"/>
              </w:rPr>
              <w:t xml:space="preserve">USING TOTAL </w:t>
            </w:r>
            <w:r w:rsidRPr="00F07F76">
              <w:rPr>
                <w:rFonts w:asciiTheme="majorHAnsi" w:hAnsiTheme="majorHAnsi" w:cstheme="majorHAnsi"/>
                <w:b/>
                <w:szCs w:val="24"/>
              </w:rPr>
              <w:t>D&amp;S GROUP</w:t>
            </w:r>
          </w:p>
        </w:tc>
      </w:tr>
      <w:tr w:rsidR="00192764" w:rsidRPr="00192764" w14:paraId="36EC4982" w14:textId="77777777" w:rsidTr="00F07F76">
        <w:tc>
          <w:tcPr>
            <w:tcW w:w="3539" w:type="dxa"/>
            <w:shd w:val="clear" w:color="auto" w:fill="F2F2F2" w:themeFill="background1" w:themeFillShade="F2"/>
          </w:tcPr>
          <w:p w14:paraId="66CD463E" w14:textId="77777777" w:rsidR="00192764" w:rsidRPr="00192764" w:rsidRDefault="00192764" w:rsidP="00192764">
            <w:pPr>
              <w:spacing w:line="240" w:lineRule="auto"/>
              <w:rPr>
                <w:rFonts w:asciiTheme="majorHAnsi" w:hAnsiTheme="majorHAnsi" w:cstheme="majorHAnsi"/>
                <w:b/>
                <w:i/>
                <w:szCs w:val="24"/>
              </w:rPr>
            </w:pPr>
            <w:r w:rsidRPr="00192764">
              <w:rPr>
                <w:rFonts w:asciiTheme="majorHAnsi" w:hAnsiTheme="majorHAnsi" w:cstheme="majorHAnsi"/>
                <w:b/>
                <w:i/>
                <w:szCs w:val="24"/>
              </w:rPr>
              <w:t>Model 1 (n=182)</w:t>
            </w:r>
          </w:p>
        </w:tc>
        <w:tc>
          <w:tcPr>
            <w:tcW w:w="1418" w:type="dxa"/>
            <w:shd w:val="clear" w:color="auto" w:fill="F2F2F2" w:themeFill="background1" w:themeFillShade="F2"/>
            <w:vAlign w:val="center"/>
          </w:tcPr>
          <w:p w14:paraId="6C0CACF6"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vAlign w:val="center"/>
          </w:tcPr>
          <w:p w14:paraId="3D543D8C"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vAlign w:val="center"/>
          </w:tcPr>
          <w:p w14:paraId="63C9F827"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91.34</w:t>
            </w:r>
          </w:p>
        </w:tc>
        <w:tc>
          <w:tcPr>
            <w:tcW w:w="993" w:type="dxa"/>
            <w:shd w:val="clear" w:color="auto" w:fill="F2F2F2" w:themeFill="background1" w:themeFillShade="F2"/>
            <w:vAlign w:val="center"/>
          </w:tcPr>
          <w:p w14:paraId="5641D745"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 0.001</w:t>
            </w:r>
          </w:p>
        </w:tc>
      </w:tr>
      <w:tr w:rsidR="00192764" w:rsidRPr="00192764" w14:paraId="4AB13187" w14:textId="77777777" w:rsidTr="00F07F76">
        <w:tc>
          <w:tcPr>
            <w:tcW w:w="9493" w:type="dxa"/>
            <w:gridSpan w:val="5"/>
            <w:shd w:val="clear" w:color="auto" w:fill="F2F2F2" w:themeFill="background1" w:themeFillShade="F2"/>
            <w:vAlign w:val="center"/>
          </w:tcPr>
          <w:p w14:paraId="21CCD918" w14:textId="02BDC967" w:rsidR="00192764" w:rsidRPr="00192764" w:rsidRDefault="00192764" w:rsidP="003F2B56">
            <w:pPr>
              <w:spacing w:line="240" w:lineRule="auto"/>
              <w:rPr>
                <w:rFonts w:asciiTheme="majorHAnsi" w:hAnsiTheme="majorHAnsi" w:cstheme="majorHAnsi"/>
                <w:b/>
                <w:szCs w:val="24"/>
              </w:rPr>
            </w:pPr>
            <w:r w:rsidRPr="00192764">
              <w:rPr>
                <w:rFonts w:asciiTheme="majorHAnsi" w:hAnsiTheme="majorHAnsi" w:cstheme="majorHAnsi"/>
                <w:b/>
                <w:szCs w:val="24"/>
              </w:rPr>
              <w:t xml:space="preserve">Comparing </w:t>
            </w:r>
            <w:r w:rsidR="0016096E" w:rsidRPr="0016096E">
              <w:rPr>
                <w:rFonts w:asciiTheme="majorHAnsi" w:hAnsiTheme="majorHAnsi" w:cstheme="majorHAnsi"/>
                <w:b/>
                <w:szCs w:val="24"/>
              </w:rPr>
              <w:t>T3 WHOQOL-BREF Psychological Domain scores</w:t>
            </w:r>
          </w:p>
        </w:tc>
      </w:tr>
      <w:tr w:rsidR="00192764" w:rsidRPr="00192764" w14:paraId="48BD87CD" w14:textId="77777777" w:rsidTr="00F07F76">
        <w:tc>
          <w:tcPr>
            <w:tcW w:w="3539" w:type="dxa"/>
            <w:shd w:val="clear" w:color="auto" w:fill="F2F2F2" w:themeFill="background1" w:themeFillShade="F2"/>
          </w:tcPr>
          <w:p w14:paraId="0AC5F0A5" w14:textId="6E80B033" w:rsidR="00192764" w:rsidRPr="00192764" w:rsidRDefault="0000675C" w:rsidP="0000675C">
            <w:pPr>
              <w:spacing w:line="240" w:lineRule="auto"/>
              <w:rPr>
                <w:rFonts w:asciiTheme="majorHAnsi" w:hAnsiTheme="majorHAnsi" w:cstheme="majorHAnsi"/>
                <w:szCs w:val="24"/>
              </w:rPr>
            </w:pPr>
            <w:r>
              <w:rPr>
                <w:rFonts w:asciiTheme="majorHAnsi" w:hAnsiTheme="majorHAnsi" w:cstheme="majorHAnsi"/>
                <w:szCs w:val="24"/>
              </w:rPr>
              <w:t>D</w:t>
            </w:r>
            <w:r w:rsidR="00192764" w:rsidRPr="00192764">
              <w:rPr>
                <w:rFonts w:asciiTheme="majorHAnsi" w:hAnsiTheme="majorHAnsi" w:cstheme="majorHAnsi"/>
                <w:szCs w:val="24"/>
              </w:rPr>
              <w:t>O</w:t>
            </w:r>
            <w:r>
              <w:rPr>
                <w:rFonts w:asciiTheme="majorHAnsi" w:hAnsiTheme="majorHAnsi" w:cstheme="majorHAnsi"/>
                <w:szCs w:val="24"/>
              </w:rPr>
              <w:t xml:space="preserve"> Cohort</w:t>
            </w:r>
          </w:p>
        </w:tc>
        <w:tc>
          <w:tcPr>
            <w:tcW w:w="1418" w:type="dxa"/>
            <w:shd w:val="clear" w:color="auto" w:fill="F2F2F2" w:themeFill="background1" w:themeFillShade="F2"/>
          </w:tcPr>
          <w:p w14:paraId="66ADB34B"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40.93</w:t>
            </w:r>
          </w:p>
        </w:tc>
        <w:tc>
          <w:tcPr>
            <w:tcW w:w="1984" w:type="dxa"/>
            <w:shd w:val="clear" w:color="auto" w:fill="F2F2F2" w:themeFill="background1" w:themeFillShade="F2"/>
          </w:tcPr>
          <w:p w14:paraId="30C43DC8"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(36.87, 44.99)</w:t>
            </w:r>
          </w:p>
        </w:tc>
        <w:tc>
          <w:tcPr>
            <w:tcW w:w="1559" w:type="dxa"/>
            <w:shd w:val="clear" w:color="auto" w:fill="F2F2F2" w:themeFill="background1" w:themeFillShade="F2"/>
          </w:tcPr>
          <w:p w14:paraId="7382ECF5"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00C961E7"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677FA9F9" w14:textId="77777777" w:rsidTr="00F07F76">
        <w:tc>
          <w:tcPr>
            <w:tcW w:w="3539" w:type="dxa"/>
            <w:shd w:val="clear" w:color="auto" w:fill="F2F2F2" w:themeFill="background1" w:themeFillShade="F2"/>
          </w:tcPr>
          <w:p w14:paraId="2A0F95BF" w14:textId="6CC8BCC5" w:rsidR="00192764" w:rsidRPr="00192764" w:rsidRDefault="0000675C" w:rsidP="0000675C">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shd w:val="clear" w:color="auto" w:fill="F2F2F2" w:themeFill="background1" w:themeFillShade="F2"/>
          </w:tcPr>
          <w:p w14:paraId="32F0904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39.25</w:t>
            </w:r>
          </w:p>
        </w:tc>
        <w:tc>
          <w:tcPr>
            <w:tcW w:w="1984" w:type="dxa"/>
            <w:shd w:val="clear" w:color="auto" w:fill="F2F2F2" w:themeFill="background1" w:themeFillShade="F2"/>
          </w:tcPr>
          <w:p w14:paraId="51DB25F1"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(36.69, 41.81)</w:t>
            </w:r>
          </w:p>
        </w:tc>
        <w:tc>
          <w:tcPr>
            <w:tcW w:w="1559" w:type="dxa"/>
            <w:shd w:val="clear" w:color="auto" w:fill="F2F2F2" w:themeFill="background1" w:themeFillShade="F2"/>
          </w:tcPr>
          <w:p w14:paraId="5F4B72F4"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6C85E3C3"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5F46E2B2" w14:textId="77777777" w:rsidTr="00F07F76">
        <w:tc>
          <w:tcPr>
            <w:tcW w:w="3539" w:type="dxa"/>
            <w:shd w:val="clear" w:color="auto" w:fill="F2F2F2" w:themeFill="background1" w:themeFillShade="F2"/>
          </w:tcPr>
          <w:p w14:paraId="27A8924C"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0901231D"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-1.680</w:t>
            </w:r>
          </w:p>
        </w:tc>
        <w:tc>
          <w:tcPr>
            <w:tcW w:w="1984" w:type="dxa"/>
            <w:shd w:val="clear" w:color="auto" w:fill="F2F2F2" w:themeFill="background1" w:themeFillShade="F2"/>
          </w:tcPr>
          <w:p w14:paraId="0BACB72D"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(-6.48, 3.12)</w:t>
            </w:r>
          </w:p>
        </w:tc>
        <w:tc>
          <w:tcPr>
            <w:tcW w:w="1559" w:type="dxa"/>
            <w:shd w:val="clear" w:color="auto" w:fill="F2F2F2" w:themeFill="background1" w:themeFillShade="F2"/>
          </w:tcPr>
          <w:p w14:paraId="7BFBF031"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0.48</w:t>
            </w:r>
          </w:p>
        </w:tc>
        <w:tc>
          <w:tcPr>
            <w:tcW w:w="993" w:type="dxa"/>
            <w:shd w:val="clear" w:color="auto" w:fill="F2F2F2" w:themeFill="background1" w:themeFillShade="F2"/>
          </w:tcPr>
          <w:p w14:paraId="0B3A8682"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0.491</w:t>
            </w:r>
          </w:p>
        </w:tc>
      </w:tr>
      <w:tr w:rsidR="00192764" w:rsidRPr="00192764" w14:paraId="19B5D175" w14:textId="77777777" w:rsidTr="00F07F76">
        <w:tc>
          <w:tcPr>
            <w:tcW w:w="9493" w:type="dxa"/>
            <w:gridSpan w:val="5"/>
            <w:shd w:val="clear" w:color="auto" w:fill="F2F2F2" w:themeFill="background1" w:themeFillShade="F2"/>
            <w:vAlign w:val="center"/>
          </w:tcPr>
          <w:p w14:paraId="3D73ACB8"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192764" w:rsidRPr="00192764" w14:paraId="4AC15166" w14:textId="77777777" w:rsidTr="00F07F76">
        <w:tc>
          <w:tcPr>
            <w:tcW w:w="3539" w:type="dxa"/>
            <w:shd w:val="clear" w:color="auto" w:fill="F2F2F2" w:themeFill="background1" w:themeFillShade="F2"/>
          </w:tcPr>
          <w:p w14:paraId="6F313B56" w14:textId="20BDA971" w:rsidR="00192764" w:rsidRPr="00192764" w:rsidRDefault="0000675C" w:rsidP="00192764">
            <w:pPr>
              <w:spacing w:line="240" w:lineRule="auto"/>
              <w:rPr>
                <w:rFonts w:asciiTheme="majorHAnsi" w:hAnsiTheme="majorHAnsi" w:cstheme="majorHAnsi"/>
                <w:szCs w:val="24"/>
              </w:rPr>
            </w:pPr>
            <w:r>
              <w:rPr>
                <w:rFonts w:asciiTheme="majorHAnsi" w:hAnsiTheme="majorHAnsi" w:cstheme="majorHAnsi"/>
                <w:szCs w:val="24"/>
              </w:rPr>
              <w:t>T0 WHOQOL-BREF (Psychological)</w:t>
            </w:r>
          </w:p>
        </w:tc>
        <w:tc>
          <w:tcPr>
            <w:tcW w:w="1418" w:type="dxa"/>
            <w:shd w:val="clear" w:color="auto" w:fill="F2F2F2" w:themeFill="background1" w:themeFillShade="F2"/>
          </w:tcPr>
          <w:p w14:paraId="4EBE372C"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7257603C"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1D13C20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182.41</w:t>
            </w:r>
          </w:p>
        </w:tc>
        <w:tc>
          <w:tcPr>
            <w:tcW w:w="993" w:type="dxa"/>
            <w:shd w:val="clear" w:color="auto" w:fill="F2F2F2" w:themeFill="background1" w:themeFillShade="F2"/>
          </w:tcPr>
          <w:p w14:paraId="1A08481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192764" w:rsidRPr="00192764" w14:paraId="7A1D6077" w14:textId="77777777" w:rsidTr="00F07F76">
        <w:tc>
          <w:tcPr>
            <w:tcW w:w="9493" w:type="dxa"/>
            <w:gridSpan w:val="5"/>
            <w:shd w:val="clear" w:color="auto" w:fill="F2F2F2" w:themeFill="background1" w:themeFillShade="F2"/>
          </w:tcPr>
          <w:p w14:paraId="755C89BF" w14:textId="77777777" w:rsidR="00192764" w:rsidRPr="00192764" w:rsidRDefault="00192764" w:rsidP="00192764">
            <w:pPr>
              <w:spacing w:line="240" w:lineRule="auto"/>
              <w:rPr>
                <w:rFonts w:asciiTheme="majorHAnsi" w:hAnsiTheme="majorHAnsi" w:cstheme="majorHAnsi"/>
                <w:szCs w:val="24"/>
              </w:rPr>
            </w:pPr>
          </w:p>
        </w:tc>
      </w:tr>
      <w:tr w:rsidR="00192764" w:rsidRPr="00192764" w14:paraId="260DF9BD" w14:textId="77777777" w:rsidTr="00F07F76">
        <w:tc>
          <w:tcPr>
            <w:tcW w:w="3539" w:type="dxa"/>
            <w:shd w:val="clear" w:color="auto" w:fill="F2F2F2" w:themeFill="background1" w:themeFillShade="F2"/>
          </w:tcPr>
          <w:p w14:paraId="540AADA4" w14:textId="77777777" w:rsidR="00192764" w:rsidRPr="00192764" w:rsidRDefault="00192764" w:rsidP="00192764">
            <w:pPr>
              <w:spacing w:line="240" w:lineRule="auto"/>
              <w:rPr>
                <w:rFonts w:asciiTheme="majorHAnsi" w:hAnsiTheme="majorHAnsi" w:cstheme="majorHAnsi"/>
                <w:b/>
                <w:i/>
                <w:szCs w:val="24"/>
              </w:rPr>
            </w:pPr>
            <w:r w:rsidRPr="00192764">
              <w:rPr>
                <w:rFonts w:asciiTheme="majorHAnsi" w:hAnsiTheme="majorHAnsi" w:cstheme="majorHAnsi"/>
                <w:b/>
                <w:i/>
                <w:szCs w:val="24"/>
              </w:rPr>
              <w:t>Model 2 (n=181)</w:t>
            </w:r>
          </w:p>
        </w:tc>
        <w:tc>
          <w:tcPr>
            <w:tcW w:w="1418" w:type="dxa"/>
            <w:shd w:val="clear" w:color="auto" w:fill="F2F2F2" w:themeFill="background1" w:themeFillShade="F2"/>
          </w:tcPr>
          <w:p w14:paraId="38B44286"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7668CF44"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2DE4539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40.47</w:t>
            </w:r>
          </w:p>
        </w:tc>
        <w:tc>
          <w:tcPr>
            <w:tcW w:w="993" w:type="dxa"/>
            <w:shd w:val="clear" w:color="auto" w:fill="F2F2F2" w:themeFill="background1" w:themeFillShade="F2"/>
          </w:tcPr>
          <w:p w14:paraId="2B66E93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 0.001</w:t>
            </w:r>
          </w:p>
        </w:tc>
      </w:tr>
      <w:tr w:rsidR="00192764" w:rsidRPr="00192764" w14:paraId="0B5120DF" w14:textId="77777777" w:rsidTr="00F07F76">
        <w:tc>
          <w:tcPr>
            <w:tcW w:w="9493" w:type="dxa"/>
            <w:gridSpan w:val="5"/>
            <w:shd w:val="clear" w:color="auto" w:fill="F2F2F2" w:themeFill="background1" w:themeFillShade="F2"/>
            <w:vAlign w:val="center"/>
          </w:tcPr>
          <w:p w14:paraId="01328CD3" w14:textId="5E50FD0D" w:rsidR="00192764" w:rsidRPr="00192764" w:rsidRDefault="00192764" w:rsidP="003F2B56">
            <w:pPr>
              <w:spacing w:line="240" w:lineRule="auto"/>
              <w:rPr>
                <w:rFonts w:asciiTheme="majorHAnsi" w:hAnsiTheme="majorHAnsi" w:cstheme="majorHAnsi"/>
                <w:b/>
                <w:szCs w:val="24"/>
              </w:rPr>
            </w:pPr>
            <w:r w:rsidRPr="00192764">
              <w:rPr>
                <w:rFonts w:asciiTheme="majorHAnsi" w:hAnsiTheme="majorHAnsi" w:cstheme="majorHAnsi"/>
                <w:b/>
                <w:szCs w:val="24"/>
              </w:rPr>
              <w:t xml:space="preserve">Comparing </w:t>
            </w:r>
            <w:r w:rsidR="0016096E">
              <w:rPr>
                <w:rFonts w:asciiTheme="majorHAnsi" w:hAnsiTheme="majorHAnsi" w:cstheme="majorHAnsi"/>
                <w:b/>
                <w:szCs w:val="24"/>
              </w:rPr>
              <w:t xml:space="preserve">T3 </w:t>
            </w:r>
            <w:r w:rsidR="0016096E" w:rsidRPr="0016096E">
              <w:rPr>
                <w:rFonts w:asciiTheme="majorHAnsi" w:hAnsiTheme="majorHAnsi" w:cstheme="majorHAnsi"/>
                <w:b/>
                <w:szCs w:val="24"/>
              </w:rPr>
              <w:t>WHOQOL-BREF Psychological Domain</w:t>
            </w:r>
            <w:r w:rsidR="0016096E">
              <w:rPr>
                <w:rFonts w:asciiTheme="majorHAnsi" w:hAnsiTheme="majorHAnsi" w:cstheme="majorHAnsi"/>
                <w:b/>
                <w:szCs w:val="24"/>
              </w:rPr>
              <w:t xml:space="preserve"> scores</w:t>
            </w:r>
          </w:p>
        </w:tc>
      </w:tr>
      <w:tr w:rsidR="00192764" w:rsidRPr="00192764" w14:paraId="7A5F4D19" w14:textId="77777777" w:rsidTr="00F07F76">
        <w:tc>
          <w:tcPr>
            <w:tcW w:w="3539" w:type="dxa"/>
            <w:shd w:val="clear" w:color="auto" w:fill="F2F2F2" w:themeFill="background1" w:themeFillShade="F2"/>
          </w:tcPr>
          <w:p w14:paraId="4266B08D" w14:textId="78C8F2BA" w:rsidR="00192764" w:rsidRPr="00192764" w:rsidRDefault="0000675C" w:rsidP="00192764">
            <w:pPr>
              <w:spacing w:line="240" w:lineRule="auto"/>
              <w:rPr>
                <w:rFonts w:asciiTheme="majorHAnsi" w:hAnsiTheme="majorHAnsi" w:cstheme="majorHAnsi"/>
                <w:szCs w:val="24"/>
              </w:rPr>
            </w:pPr>
            <w:r>
              <w:rPr>
                <w:rFonts w:asciiTheme="majorHAnsi" w:hAnsiTheme="majorHAnsi" w:cstheme="majorHAnsi"/>
                <w:szCs w:val="24"/>
              </w:rPr>
              <w:t>DO Cohort</w:t>
            </w:r>
          </w:p>
        </w:tc>
        <w:tc>
          <w:tcPr>
            <w:tcW w:w="1418" w:type="dxa"/>
            <w:shd w:val="clear" w:color="auto" w:fill="F2F2F2" w:themeFill="background1" w:themeFillShade="F2"/>
          </w:tcPr>
          <w:p w14:paraId="788FF6A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41.91</w:t>
            </w:r>
          </w:p>
        </w:tc>
        <w:tc>
          <w:tcPr>
            <w:tcW w:w="1984" w:type="dxa"/>
            <w:shd w:val="clear" w:color="auto" w:fill="F2F2F2" w:themeFill="background1" w:themeFillShade="F2"/>
          </w:tcPr>
          <w:p w14:paraId="45F5B277"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(37.58, 46.24)</w:t>
            </w:r>
          </w:p>
        </w:tc>
        <w:tc>
          <w:tcPr>
            <w:tcW w:w="1559" w:type="dxa"/>
            <w:shd w:val="clear" w:color="auto" w:fill="F2F2F2" w:themeFill="background1" w:themeFillShade="F2"/>
          </w:tcPr>
          <w:p w14:paraId="7DCC64C1"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2542450A"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77FF3040" w14:textId="77777777" w:rsidTr="00F07F76">
        <w:tc>
          <w:tcPr>
            <w:tcW w:w="3539" w:type="dxa"/>
            <w:shd w:val="clear" w:color="auto" w:fill="F2F2F2" w:themeFill="background1" w:themeFillShade="F2"/>
          </w:tcPr>
          <w:p w14:paraId="351DA853" w14:textId="6735FF56" w:rsidR="00192764" w:rsidRPr="00192764" w:rsidRDefault="0000675C" w:rsidP="00192764">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shd w:val="clear" w:color="auto" w:fill="F2F2F2" w:themeFill="background1" w:themeFillShade="F2"/>
          </w:tcPr>
          <w:p w14:paraId="4DCF55E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40.82</w:t>
            </w:r>
          </w:p>
        </w:tc>
        <w:tc>
          <w:tcPr>
            <w:tcW w:w="1984" w:type="dxa"/>
            <w:shd w:val="clear" w:color="auto" w:fill="F2F2F2" w:themeFill="background1" w:themeFillShade="F2"/>
          </w:tcPr>
          <w:p w14:paraId="261EC83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(37.57, 44.07)</w:t>
            </w:r>
          </w:p>
        </w:tc>
        <w:tc>
          <w:tcPr>
            <w:tcW w:w="1559" w:type="dxa"/>
            <w:shd w:val="clear" w:color="auto" w:fill="F2F2F2" w:themeFill="background1" w:themeFillShade="F2"/>
          </w:tcPr>
          <w:p w14:paraId="05F3F59F"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7B22901A"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17C5349D" w14:textId="77777777" w:rsidTr="00F07F76">
        <w:tc>
          <w:tcPr>
            <w:tcW w:w="3539" w:type="dxa"/>
            <w:shd w:val="clear" w:color="auto" w:fill="F2F2F2" w:themeFill="background1" w:themeFillShade="F2"/>
          </w:tcPr>
          <w:p w14:paraId="13EAFC5E"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38E05207"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-1.087</w:t>
            </w:r>
          </w:p>
        </w:tc>
        <w:tc>
          <w:tcPr>
            <w:tcW w:w="1984" w:type="dxa"/>
            <w:shd w:val="clear" w:color="auto" w:fill="F2F2F2" w:themeFill="background1" w:themeFillShade="F2"/>
          </w:tcPr>
          <w:p w14:paraId="10B7B302"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(-5.85, 3.68)</w:t>
            </w:r>
          </w:p>
        </w:tc>
        <w:tc>
          <w:tcPr>
            <w:tcW w:w="1559" w:type="dxa"/>
            <w:shd w:val="clear" w:color="auto" w:fill="F2F2F2" w:themeFill="background1" w:themeFillShade="F2"/>
          </w:tcPr>
          <w:p w14:paraId="725B0CBF"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0.20</w:t>
            </w:r>
          </w:p>
        </w:tc>
        <w:tc>
          <w:tcPr>
            <w:tcW w:w="993" w:type="dxa"/>
            <w:shd w:val="clear" w:color="auto" w:fill="F2F2F2" w:themeFill="background1" w:themeFillShade="F2"/>
          </w:tcPr>
          <w:p w14:paraId="2A04DDF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0.653</w:t>
            </w:r>
          </w:p>
        </w:tc>
      </w:tr>
      <w:tr w:rsidR="00192764" w:rsidRPr="00192764" w14:paraId="67895D74" w14:textId="77777777" w:rsidTr="00F07F76">
        <w:tc>
          <w:tcPr>
            <w:tcW w:w="9493" w:type="dxa"/>
            <w:gridSpan w:val="5"/>
            <w:shd w:val="clear" w:color="auto" w:fill="F2F2F2" w:themeFill="background1" w:themeFillShade="F2"/>
            <w:vAlign w:val="center"/>
          </w:tcPr>
          <w:p w14:paraId="03802EA0"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192764" w:rsidRPr="00192764" w14:paraId="738A3590" w14:textId="77777777" w:rsidTr="00F07F76">
        <w:tc>
          <w:tcPr>
            <w:tcW w:w="3539" w:type="dxa"/>
            <w:shd w:val="clear" w:color="auto" w:fill="F2F2F2" w:themeFill="background1" w:themeFillShade="F2"/>
          </w:tcPr>
          <w:p w14:paraId="1BD32739" w14:textId="22EAFD66" w:rsidR="00192764" w:rsidRPr="00192764" w:rsidRDefault="0000675C" w:rsidP="00192764">
            <w:pPr>
              <w:spacing w:line="240" w:lineRule="auto"/>
              <w:rPr>
                <w:rFonts w:asciiTheme="majorHAnsi" w:hAnsiTheme="majorHAnsi" w:cstheme="majorHAnsi"/>
                <w:szCs w:val="24"/>
              </w:rPr>
            </w:pPr>
            <w:r w:rsidRPr="0000675C">
              <w:rPr>
                <w:rFonts w:asciiTheme="majorHAnsi" w:hAnsiTheme="majorHAnsi" w:cstheme="majorHAnsi"/>
                <w:szCs w:val="24"/>
              </w:rPr>
              <w:t>T0 WHOQOL-BREF (Psychological)</w:t>
            </w:r>
          </w:p>
        </w:tc>
        <w:tc>
          <w:tcPr>
            <w:tcW w:w="1418" w:type="dxa"/>
            <w:shd w:val="clear" w:color="auto" w:fill="F2F2F2" w:themeFill="background1" w:themeFillShade="F2"/>
          </w:tcPr>
          <w:p w14:paraId="0E9487C2"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7328CCFA"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7F4C992A"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64.77</w:t>
            </w:r>
          </w:p>
        </w:tc>
        <w:tc>
          <w:tcPr>
            <w:tcW w:w="993" w:type="dxa"/>
            <w:shd w:val="clear" w:color="auto" w:fill="F2F2F2" w:themeFill="background1" w:themeFillShade="F2"/>
          </w:tcPr>
          <w:p w14:paraId="389CD45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 0.001</w:t>
            </w:r>
          </w:p>
        </w:tc>
      </w:tr>
      <w:tr w:rsidR="00192764" w:rsidRPr="00192764" w14:paraId="043C53B4" w14:textId="77777777" w:rsidTr="00F07F76">
        <w:tc>
          <w:tcPr>
            <w:tcW w:w="3539" w:type="dxa"/>
            <w:shd w:val="clear" w:color="auto" w:fill="F2F2F2" w:themeFill="background1" w:themeFillShade="F2"/>
          </w:tcPr>
          <w:p w14:paraId="1835C51C" w14:textId="6408CD76" w:rsidR="00192764" w:rsidRPr="00192764" w:rsidRDefault="00192764" w:rsidP="00507C8A">
            <w:pPr>
              <w:spacing w:line="240" w:lineRule="auto"/>
              <w:rPr>
                <w:rFonts w:asciiTheme="majorHAnsi" w:hAnsiTheme="majorHAnsi" w:cstheme="majorHAnsi"/>
                <w:szCs w:val="24"/>
              </w:rPr>
            </w:pPr>
            <w:r w:rsidRPr="00192764">
              <w:rPr>
                <w:rFonts w:asciiTheme="majorHAnsi" w:hAnsiTheme="majorHAnsi" w:cstheme="majorHAnsi"/>
                <w:szCs w:val="24"/>
              </w:rPr>
              <w:t>GHQ</w:t>
            </w:r>
            <w:r w:rsidR="00507C8A">
              <w:rPr>
                <w:rFonts w:asciiTheme="majorHAnsi" w:hAnsiTheme="majorHAnsi" w:cstheme="majorHAnsi"/>
                <w:szCs w:val="24"/>
              </w:rPr>
              <w:t>-12</w:t>
            </w:r>
            <w:r w:rsidRPr="00192764">
              <w:rPr>
                <w:rFonts w:asciiTheme="majorHAnsi" w:hAnsiTheme="majorHAnsi" w:cstheme="majorHAnsi"/>
                <w:szCs w:val="24"/>
              </w:rPr>
              <w:t xml:space="preserve"> score at T0</w:t>
            </w:r>
          </w:p>
        </w:tc>
        <w:tc>
          <w:tcPr>
            <w:tcW w:w="1418" w:type="dxa"/>
            <w:shd w:val="clear" w:color="auto" w:fill="F2F2F2" w:themeFill="background1" w:themeFillShade="F2"/>
          </w:tcPr>
          <w:p w14:paraId="61D776F2"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21FB0F76"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378CEAC6"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7.22</w:t>
            </w:r>
          </w:p>
        </w:tc>
        <w:tc>
          <w:tcPr>
            <w:tcW w:w="993" w:type="dxa"/>
            <w:shd w:val="clear" w:color="auto" w:fill="F2F2F2" w:themeFill="background1" w:themeFillShade="F2"/>
          </w:tcPr>
          <w:p w14:paraId="34177DA8"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0.008</w:t>
            </w:r>
          </w:p>
        </w:tc>
      </w:tr>
      <w:tr w:rsidR="00192764" w:rsidRPr="00192764" w14:paraId="3D02CAE5" w14:textId="77777777" w:rsidTr="00F07F76">
        <w:tc>
          <w:tcPr>
            <w:tcW w:w="3539" w:type="dxa"/>
            <w:shd w:val="clear" w:color="auto" w:fill="F2F2F2" w:themeFill="background1" w:themeFillShade="F2"/>
          </w:tcPr>
          <w:p w14:paraId="1963C050"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Age</w:t>
            </w:r>
          </w:p>
        </w:tc>
        <w:tc>
          <w:tcPr>
            <w:tcW w:w="1418" w:type="dxa"/>
            <w:shd w:val="clear" w:color="auto" w:fill="F2F2F2" w:themeFill="background1" w:themeFillShade="F2"/>
          </w:tcPr>
          <w:p w14:paraId="22D57F14"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7378D6B6"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7DD20A03"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1.20</w:t>
            </w:r>
          </w:p>
        </w:tc>
        <w:tc>
          <w:tcPr>
            <w:tcW w:w="993" w:type="dxa"/>
            <w:shd w:val="clear" w:color="auto" w:fill="F2F2F2" w:themeFill="background1" w:themeFillShade="F2"/>
          </w:tcPr>
          <w:p w14:paraId="7DD705B4"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0.276</w:t>
            </w:r>
          </w:p>
        </w:tc>
      </w:tr>
      <w:tr w:rsidR="00192764" w:rsidRPr="00192764" w14:paraId="7B65949C" w14:textId="77777777" w:rsidTr="00F07F76">
        <w:tc>
          <w:tcPr>
            <w:tcW w:w="3539" w:type="dxa"/>
            <w:shd w:val="clear" w:color="auto" w:fill="F2F2F2" w:themeFill="background1" w:themeFillShade="F2"/>
          </w:tcPr>
          <w:p w14:paraId="2F2E7A73"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Gender</w:t>
            </w:r>
          </w:p>
        </w:tc>
        <w:tc>
          <w:tcPr>
            <w:tcW w:w="1418" w:type="dxa"/>
            <w:shd w:val="clear" w:color="auto" w:fill="F2F2F2" w:themeFill="background1" w:themeFillShade="F2"/>
          </w:tcPr>
          <w:p w14:paraId="251C5DA7"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4C419B45"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0BEE8A7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2.62</w:t>
            </w:r>
          </w:p>
        </w:tc>
        <w:tc>
          <w:tcPr>
            <w:tcW w:w="993" w:type="dxa"/>
            <w:shd w:val="clear" w:color="auto" w:fill="F2F2F2" w:themeFill="background1" w:themeFillShade="F2"/>
          </w:tcPr>
          <w:p w14:paraId="594306B8"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0.107</w:t>
            </w:r>
          </w:p>
        </w:tc>
      </w:tr>
      <w:tr w:rsidR="00F07F76" w:rsidRPr="00192764" w14:paraId="74C93484" w14:textId="77777777" w:rsidTr="00F07F76">
        <w:trPr>
          <w:trHeight w:val="454"/>
        </w:trPr>
        <w:tc>
          <w:tcPr>
            <w:tcW w:w="9493" w:type="dxa"/>
            <w:gridSpan w:val="5"/>
            <w:vAlign w:val="center"/>
          </w:tcPr>
          <w:p w14:paraId="0BFFF0E5" w14:textId="43DBD9BD" w:rsidR="00F07F76" w:rsidRPr="00192764" w:rsidRDefault="00F07F76" w:rsidP="00F07F76">
            <w:pPr>
              <w:spacing w:line="240" w:lineRule="auto"/>
              <w:rPr>
                <w:rFonts w:asciiTheme="majorHAnsi" w:hAnsiTheme="majorHAnsi" w:cstheme="majorHAnsi"/>
                <w:b/>
                <w:szCs w:val="24"/>
              </w:rPr>
            </w:pPr>
            <w:r>
              <w:rPr>
                <w:rFonts w:asciiTheme="majorHAnsi" w:hAnsiTheme="majorHAnsi" w:cstheme="majorHAnsi"/>
                <w:b/>
                <w:szCs w:val="24"/>
              </w:rPr>
              <w:t xml:space="preserve">USING </w:t>
            </w:r>
            <w:r w:rsidRPr="00F07F76">
              <w:rPr>
                <w:rFonts w:asciiTheme="majorHAnsi" w:hAnsiTheme="majorHAnsi" w:cstheme="majorHAnsi"/>
                <w:b/>
                <w:szCs w:val="24"/>
              </w:rPr>
              <w:t>D&amp;S</w:t>
            </w:r>
            <w:r>
              <w:rPr>
                <w:rFonts w:asciiTheme="majorHAnsi" w:hAnsiTheme="majorHAnsi" w:cstheme="majorHAnsi"/>
                <w:b/>
                <w:szCs w:val="24"/>
              </w:rPr>
              <w:t xml:space="preserve"> SUB-SAMPLE</w:t>
            </w:r>
            <w:r w:rsidR="0016096E">
              <w:rPr>
                <w:rFonts w:asciiTheme="majorHAnsi" w:hAnsiTheme="majorHAnsi" w:cstheme="majorHAnsi"/>
                <w:b/>
                <w:szCs w:val="24"/>
              </w:rPr>
              <w:t xml:space="preserve"> (identical diagnostic assessment protocol to DO cohort)</w:t>
            </w:r>
          </w:p>
        </w:tc>
      </w:tr>
      <w:tr w:rsidR="00192764" w:rsidRPr="00192764" w14:paraId="38F19CA3" w14:textId="77777777" w:rsidTr="0016096E">
        <w:tc>
          <w:tcPr>
            <w:tcW w:w="3539" w:type="dxa"/>
          </w:tcPr>
          <w:p w14:paraId="65F0960D" w14:textId="77777777" w:rsidR="00192764" w:rsidRPr="00192764" w:rsidRDefault="00192764" w:rsidP="00192764">
            <w:pPr>
              <w:spacing w:line="240" w:lineRule="auto"/>
              <w:rPr>
                <w:rFonts w:asciiTheme="majorHAnsi" w:hAnsiTheme="majorHAnsi" w:cstheme="majorHAnsi"/>
                <w:b/>
                <w:i/>
                <w:szCs w:val="24"/>
              </w:rPr>
            </w:pPr>
            <w:r w:rsidRPr="00192764">
              <w:rPr>
                <w:rFonts w:asciiTheme="majorHAnsi" w:hAnsiTheme="majorHAnsi" w:cstheme="majorHAnsi"/>
                <w:b/>
                <w:i/>
                <w:szCs w:val="24"/>
              </w:rPr>
              <w:t>Model 1 (n=94)</w:t>
            </w:r>
          </w:p>
        </w:tc>
        <w:tc>
          <w:tcPr>
            <w:tcW w:w="1418" w:type="dxa"/>
            <w:vAlign w:val="center"/>
          </w:tcPr>
          <w:p w14:paraId="59B9525A" w14:textId="77777777" w:rsidR="00192764" w:rsidRPr="00192764" w:rsidRDefault="00192764" w:rsidP="00192764">
            <w:pPr>
              <w:spacing w:line="240" w:lineRule="auto"/>
              <w:jc w:val="center"/>
              <w:rPr>
                <w:rFonts w:asciiTheme="majorHAnsi" w:hAnsiTheme="majorHAnsi" w:cstheme="majorHAnsi"/>
                <w:szCs w:val="24"/>
              </w:rPr>
            </w:pPr>
          </w:p>
        </w:tc>
        <w:tc>
          <w:tcPr>
            <w:tcW w:w="1984" w:type="dxa"/>
            <w:vAlign w:val="center"/>
          </w:tcPr>
          <w:p w14:paraId="35993A89" w14:textId="77777777" w:rsidR="00192764" w:rsidRPr="00192764" w:rsidRDefault="00192764" w:rsidP="00192764">
            <w:pPr>
              <w:spacing w:line="240" w:lineRule="auto"/>
              <w:jc w:val="center"/>
              <w:rPr>
                <w:rFonts w:asciiTheme="majorHAnsi" w:hAnsiTheme="majorHAnsi" w:cstheme="majorHAnsi"/>
                <w:szCs w:val="24"/>
              </w:rPr>
            </w:pPr>
          </w:p>
        </w:tc>
        <w:tc>
          <w:tcPr>
            <w:tcW w:w="1559" w:type="dxa"/>
            <w:vAlign w:val="center"/>
          </w:tcPr>
          <w:p w14:paraId="52676C91"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41.79</w:t>
            </w:r>
          </w:p>
        </w:tc>
        <w:tc>
          <w:tcPr>
            <w:tcW w:w="993" w:type="dxa"/>
            <w:vAlign w:val="center"/>
          </w:tcPr>
          <w:p w14:paraId="64BCC58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192764" w:rsidRPr="00192764" w14:paraId="78BE605E" w14:textId="77777777" w:rsidTr="00F07F76">
        <w:tc>
          <w:tcPr>
            <w:tcW w:w="9493" w:type="dxa"/>
            <w:gridSpan w:val="5"/>
            <w:vAlign w:val="center"/>
          </w:tcPr>
          <w:p w14:paraId="2812EA97" w14:textId="7EE45E0E" w:rsidR="00192764" w:rsidRPr="0016096E" w:rsidRDefault="0016096E" w:rsidP="003F2B56">
            <w:pPr>
              <w:spacing w:line="240" w:lineRule="auto"/>
              <w:rPr>
                <w:rFonts w:asciiTheme="majorHAnsi" w:hAnsiTheme="majorHAnsi" w:cstheme="majorHAnsi"/>
                <w:b/>
                <w:szCs w:val="24"/>
              </w:rPr>
            </w:pPr>
            <w:r w:rsidRPr="0016096E">
              <w:rPr>
                <w:rFonts w:asciiTheme="majorHAnsi" w:hAnsiTheme="majorHAnsi" w:cstheme="majorHAnsi"/>
                <w:b/>
                <w:szCs w:val="24"/>
              </w:rPr>
              <w:t xml:space="preserve">Comparing T3 WHOQOL-BREF </w:t>
            </w:r>
            <w:r w:rsidR="00192764" w:rsidRPr="0016096E">
              <w:rPr>
                <w:rFonts w:asciiTheme="majorHAnsi" w:hAnsiTheme="majorHAnsi" w:cstheme="majorHAnsi"/>
                <w:b/>
                <w:szCs w:val="24"/>
              </w:rPr>
              <w:t>Psychological Domain</w:t>
            </w:r>
            <w:r w:rsidRPr="0016096E">
              <w:rPr>
                <w:rFonts w:asciiTheme="majorHAnsi" w:hAnsiTheme="majorHAnsi" w:cstheme="majorHAnsi"/>
                <w:b/>
                <w:szCs w:val="24"/>
              </w:rPr>
              <w:t xml:space="preserve"> scores</w:t>
            </w:r>
          </w:p>
        </w:tc>
      </w:tr>
      <w:tr w:rsidR="00192764" w:rsidRPr="00192764" w14:paraId="7C20EF06" w14:textId="77777777" w:rsidTr="0016096E">
        <w:tc>
          <w:tcPr>
            <w:tcW w:w="3539" w:type="dxa"/>
          </w:tcPr>
          <w:p w14:paraId="3A83FB39" w14:textId="1781C1CA" w:rsidR="00192764" w:rsidRPr="0016096E" w:rsidRDefault="0016096E" w:rsidP="00192764">
            <w:pPr>
              <w:spacing w:line="240" w:lineRule="auto"/>
              <w:rPr>
                <w:rFonts w:asciiTheme="majorHAnsi" w:hAnsiTheme="majorHAnsi" w:cstheme="majorHAnsi"/>
                <w:szCs w:val="24"/>
              </w:rPr>
            </w:pPr>
            <w:r>
              <w:rPr>
                <w:rFonts w:asciiTheme="majorHAnsi" w:hAnsiTheme="majorHAnsi" w:cstheme="majorHAnsi"/>
                <w:szCs w:val="24"/>
              </w:rPr>
              <w:t>DO Cohort</w:t>
            </w:r>
          </w:p>
        </w:tc>
        <w:tc>
          <w:tcPr>
            <w:tcW w:w="1418" w:type="dxa"/>
          </w:tcPr>
          <w:p w14:paraId="744983F5"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40.21</w:t>
            </w:r>
          </w:p>
        </w:tc>
        <w:tc>
          <w:tcPr>
            <w:tcW w:w="1984" w:type="dxa"/>
          </w:tcPr>
          <w:p w14:paraId="43584E6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(36.03, 44.39)</w:t>
            </w:r>
          </w:p>
        </w:tc>
        <w:tc>
          <w:tcPr>
            <w:tcW w:w="1559" w:type="dxa"/>
          </w:tcPr>
          <w:p w14:paraId="2DC5B8B0" w14:textId="77777777" w:rsidR="00192764" w:rsidRPr="00192764" w:rsidRDefault="00192764" w:rsidP="00192764">
            <w:pPr>
              <w:spacing w:line="240" w:lineRule="auto"/>
              <w:jc w:val="center"/>
              <w:rPr>
                <w:rFonts w:asciiTheme="majorHAnsi" w:hAnsiTheme="majorHAnsi" w:cstheme="majorHAnsi"/>
                <w:szCs w:val="24"/>
              </w:rPr>
            </w:pPr>
          </w:p>
        </w:tc>
        <w:tc>
          <w:tcPr>
            <w:tcW w:w="993" w:type="dxa"/>
          </w:tcPr>
          <w:p w14:paraId="154B12E7"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6C002D93" w14:textId="77777777" w:rsidTr="0016096E">
        <w:tc>
          <w:tcPr>
            <w:tcW w:w="3539" w:type="dxa"/>
          </w:tcPr>
          <w:p w14:paraId="167EA17C" w14:textId="6276308A" w:rsidR="00192764" w:rsidRPr="00192764" w:rsidRDefault="0016096E" w:rsidP="00192764">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tcPr>
          <w:p w14:paraId="1305BF88"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36.52</w:t>
            </w:r>
          </w:p>
        </w:tc>
        <w:tc>
          <w:tcPr>
            <w:tcW w:w="1984" w:type="dxa"/>
          </w:tcPr>
          <w:p w14:paraId="5E9181B2"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(31.89, 41.15)</w:t>
            </w:r>
          </w:p>
        </w:tc>
        <w:tc>
          <w:tcPr>
            <w:tcW w:w="1559" w:type="dxa"/>
          </w:tcPr>
          <w:p w14:paraId="0F2979D6" w14:textId="77777777" w:rsidR="00192764" w:rsidRPr="00192764" w:rsidRDefault="00192764" w:rsidP="00192764">
            <w:pPr>
              <w:spacing w:line="240" w:lineRule="auto"/>
              <w:jc w:val="center"/>
              <w:rPr>
                <w:rFonts w:asciiTheme="majorHAnsi" w:hAnsiTheme="majorHAnsi" w:cstheme="majorHAnsi"/>
                <w:szCs w:val="24"/>
              </w:rPr>
            </w:pPr>
          </w:p>
        </w:tc>
        <w:tc>
          <w:tcPr>
            <w:tcW w:w="993" w:type="dxa"/>
          </w:tcPr>
          <w:p w14:paraId="4533B6FF"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03483EEB" w14:textId="77777777" w:rsidTr="0016096E">
        <w:tc>
          <w:tcPr>
            <w:tcW w:w="3539" w:type="dxa"/>
          </w:tcPr>
          <w:p w14:paraId="5DE1518B"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tcPr>
          <w:p w14:paraId="2802262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-3.69</w:t>
            </w:r>
          </w:p>
        </w:tc>
        <w:tc>
          <w:tcPr>
            <w:tcW w:w="1984" w:type="dxa"/>
          </w:tcPr>
          <w:p w14:paraId="757D714A"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(-9.93, 2.54)</w:t>
            </w:r>
          </w:p>
        </w:tc>
        <w:tc>
          <w:tcPr>
            <w:tcW w:w="1559" w:type="dxa"/>
          </w:tcPr>
          <w:p w14:paraId="687011A7"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1.38</w:t>
            </w:r>
          </w:p>
        </w:tc>
        <w:tc>
          <w:tcPr>
            <w:tcW w:w="993" w:type="dxa"/>
          </w:tcPr>
          <w:p w14:paraId="2E62118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0.242</w:t>
            </w:r>
          </w:p>
        </w:tc>
      </w:tr>
      <w:tr w:rsidR="00192764" w:rsidRPr="00192764" w14:paraId="44E3FA17" w14:textId="77777777" w:rsidTr="00F07F76">
        <w:tc>
          <w:tcPr>
            <w:tcW w:w="9493" w:type="dxa"/>
            <w:gridSpan w:val="5"/>
            <w:vAlign w:val="center"/>
          </w:tcPr>
          <w:p w14:paraId="05A2780B" w14:textId="30ACF47F" w:rsidR="00192764" w:rsidRPr="00F07F76" w:rsidRDefault="00F07F76" w:rsidP="00192764">
            <w:pPr>
              <w:spacing w:line="240" w:lineRule="auto"/>
              <w:rPr>
                <w:rFonts w:asciiTheme="majorHAnsi" w:hAnsiTheme="majorHAnsi" w:cstheme="majorHAnsi"/>
                <w:i/>
                <w:szCs w:val="24"/>
              </w:rPr>
            </w:pPr>
            <w:r w:rsidRPr="00F07F76">
              <w:rPr>
                <w:rFonts w:asciiTheme="majorHAnsi" w:hAnsiTheme="majorHAnsi" w:cstheme="majorHAnsi"/>
                <w:i/>
                <w:szCs w:val="24"/>
              </w:rPr>
              <w:t>Controlling for:</w:t>
            </w:r>
          </w:p>
        </w:tc>
      </w:tr>
      <w:tr w:rsidR="00192764" w:rsidRPr="00192764" w14:paraId="4EDCB22D" w14:textId="77777777" w:rsidTr="0016096E">
        <w:tc>
          <w:tcPr>
            <w:tcW w:w="3539" w:type="dxa"/>
          </w:tcPr>
          <w:p w14:paraId="78FE28BF" w14:textId="242C645F" w:rsidR="00192764" w:rsidRPr="00192764" w:rsidRDefault="00F07F76" w:rsidP="00192764">
            <w:pPr>
              <w:spacing w:line="240" w:lineRule="auto"/>
              <w:rPr>
                <w:rFonts w:asciiTheme="majorHAnsi" w:hAnsiTheme="majorHAnsi" w:cstheme="majorHAnsi"/>
                <w:szCs w:val="24"/>
              </w:rPr>
            </w:pPr>
            <w:r w:rsidRPr="00F07F76">
              <w:rPr>
                <w:rFonts w:asciiTheme="majorHAnsi" w:hAnsiTheme="majorHAnsi" w:cstheme="majorHAnsi"/>
                <w:szCs w:val="24"/>
              </w:rPr>
              <w:t>T0 WHOQOL-BREF (Psychological)</w:t>
            </w:r>
          </w:p>
        </w:tc>
        <w:tc>
          <w:tcPr>
            <w:tcW w:w="1418" w:type="dxa"/>
          </w:tcPr>
          <w:p w14:paraId="496E2797" w14:textId="77777777" w:rsidR="00192764" w:rsidRPr="00192764" w:rsidRDefault="00192764" w:rsidP="00192764">
            <w:pPr>
              <w:spacing w:line="240" w:lineRule="auto"/>
              <w:jc w:val="center"/>
              <w:rPr>
                <w:rFonts w:asciiTheme="majorHAnsi" w:hAnsiTheme="majorHAnsi" w:cstheme="majorHAnsi"/>
                <w:szCs w:val="24"/>
              </w:rPr>
            </w:pPr>
          </w:p>
        </w:tc>
        <w:tc>
          <w:tcPr>
            <w:tcW w:w="1984" w:type="dxa"/>
          </w:tcPr>
          <w:p w14:paraId="21F19D9B" w14:textId="77777777" w:rsidR="00192764" w:rsidRPr="00192764" w:rsidRDefault="00192764" w:rsidP="00192764">
            <w:pPr>
              <w:spacing w:line="240" w:lineRule="auto"/>
              <w:jc w:val="center"/>
              <w:rPr>
                <w:rFonts w:asciiTheme="majorHAnsi" w:hAnsiTheme="majorHAnsi" w:cstheme="majorHAnsi"/>
                <w:szCs w:val="24"/>
              </w:rPr>
            </w:pPr>
          </w:p>
        </w:tc>
        <w:tc>
          <w:tcPr>
            <w:tcW w:w="1559" w:type="dxa"/>
          </w:tcPr>
          <w:p w14:paraId="4D37FD4D"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83.34</w:t>
            </w:r>
          </w:p>
        </w:tc>
        <w:tc>
          <w:tcPr>
            <w:tcW w:w="993" w:type="dxa"/>
          </w:tcPr>
          <w:p w14:paraId="77FD637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16096E" w:rsidRPr="00192764" w14:paraId="0F6F1D19" w14:textId="77777777" w:rsidTr="0016096E">
        <w:tc>
          <w:tcPr>
            <w:tcW w:w="3539" w:type="dxa"/>
            <w:shd w:val="clear" w:color="auto" w:fill="F2F2F2" w:themeFill="background1" w:themeFillShade="F2"/>
          </w:tcPr>
          <w:p w14:paraId="5CC566F6" w14:textId="77777777" w:rsidR="0016096E" w:rsidRPr="00192764" w:rsidRDefault="0016096E" w:rsidP="00192764">
            <w:pPr>
              <w:spacing w:line="240" w:lineRule="auto"/>
              <w:rPr>
                <w:rFonts w:asciiTheme="majorHAnsi" w:hAnsiTheme="majorHAnsi" w:cstheme="majorHAnsi"/>
                <w:b/>
                <w:i/>
                <w:szCs w:val="24"/>
              </w:rPr>
            </w:pPr>
          </w:p>
        </w:tc>
        <w:tc>
          <w:tcPr>
            <w:tcW w:w="1418" w:type="dxa"/>
            <w:shd w:val="clear" w:color="auto" w:fill="F2F2F2" w:themeFill="background1" w:themeFillShade="F2"/>
          </w:tcPr>
          <w:p w14:paraId="1C0BDC96" w14:textId="77777777" w:rsidR="0016096E" w:rsidRPr="00192764" w:rsidRDefault="0016096E"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0E1A2B94" w14:textId="77777777" w:rsidR="0016096E" w:rsidRPr="00192764" w:rsidRDefault="0016096E"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1D069260" w14:textId="77777777" w:rsidR="0016096E" w:rsidRPr="00192764" w:rsidRDefault="0016096E"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202A3CE7" w14:textId="77777777" w:rsidR="0016096E" w:rsidRPr="00192764" w:rsidRDefault="0016096E" w:rsidP="00192764">
            <w:pPr>
              <w:spacing w:line="240" w:lineRule="auto"/>
              <w:jc w:val="center"/>
              <w:rPr>
                <w:rFonts w:asciiTheme="majorHAnsi" w:hAnsiTheme="majorHAnsi" w:cstheme="majorHAnsi"/>
                <w:szCs w:val="24"/>
              </w:rPr>
            </w:pPr>
          </w:p>
        </w:tc>
      </w:tr>
      <w:tr w:rsidR="00192764" w:rsidRPr="00192764" w14:paraId="30A38DD0" w14:textId="77777777" w:rsidTr="0016096E">
        <w:tc>
          <w:tcPr>
            <w:tcW w:w="3539" w:type="dxa"/>
            <w:shd w:val="clear" w:color="auto" w:fill="F2F2F2" w:themeFill="background1" w:themeFillShade="F2"/>
          </w:tcPr>
          <w:p w14:paraId="53C5C5F2" w14:textId="77777777" w:rsidR="00192764" w:rsidRPr="00192764" w:rsidRDefault="00192764" w:rsidP="00192764">
            <w:pPr>
              <w:spacing w:line="240" w:lineRule="auto"/>
              <w:rPr>
                <w:rFonts w:asciiTheme="majorHAnsi" w:hAnsiTheme="majorHAnsi" w:cstheme="majorHAnsi"/>
                <w:b/>
                <w:i/>
                <w:szCs w:val="24"/>
              </w:rPr>
            </w:pPr>
            <w:r w:rsidRPr="00192764">
              <w:rPr>
                <w:rFonts w:asciiTheme="majorHAnsi" w:hAnsiTheme="majorHAnsi" w:cstheme="majorHAnsi"/>
                <w:b/>
                <w:i/>
                <w:szCs w:val="24"/>
              </w:rPr>
              <w:t>Model 2 (n=93)</w:t>
            </w:r>
          </w:p>
        </w:tc>
        <w:tc>
          <w:tcPr>
            <w:tcW w:w="1418" w:type="dxa"/>
            <w:shd w:val="clear" w:color="auto" w:fill="F2F2F2" w:themeFill="background1" w:themeFillShade="F2"/>
          </w:tcPr>
          <w:p w14:paraId="6547BF4F"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0C833735"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20E9A93F"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16.60</w:t>
            </w:r>
          </w:p>
        </w:tc>
        <w:tc>
          <w:tcPr>
            <w:tcW w:w="993" w:type="dxa"/>
            <w:shd w:val="clear" w:color="auto" w:fill="F2F2F2" w:themeFill="background1" w:themeFillShade="F2"/>
          </w:tcPr>
          <w:p w14:paraId="3F0EAA2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192764" w:rsidRPr="00192764" w14:paraId="24FECB3B" w14:textId="77777777" w:rsidTr="00F07F76">
        <w:tc>
          <w:tcPr>
            <w:tcW w:w="9493" w:type="dxa"/>
            <w:gridSpan w:val="5"/>
            <w:shd w:val="clear" w:color="auto" w:fill="F2F2F2" w:themeFill="background1" w:themeFillShade="F2"/>
            <w:vAlign w:val="center"/>
          </w:tcPr>
          <w:p w14:paraId="0D843C02" w14:textId="08E9D80C" w:rsidR="00192764" w:rsidRPr="0016096E" w:rsidRDefault="0016096E" w:rsidP="003F2B56">
            <w:pPr>
              <w:spacing w:line="240" w:lineRule="auto"/>
              <w:rPr>
                <w:rFonts w:asciiTheme="majorHAnsi" w:hAnsiTheme="majorHAnsi" w:cstheme="majorHAnsi"/>
                <w:b/>
                <w:szCs w:val="24"/>
              </w:rPr>
            </w:pPr>
            <w:r w:rsidRPr="0016096E">
              <w:rPr>
                <w:rFonts w:asciiTheme="majorHAnsi" w:hAnsiTheme="majorHAnsi" w:cstheme="majorHAnsi"/>
                <w:b/>
                <w:szCs w:val="24"/>
              </w:rPr>
              <w:t>Comparing T3 WHOQOL-BREF Psychological Domain scores</w:t>
            </w:r>
          </w:p>
        </w:tc>
      </w:tr>
      <w:tr w:rsidR="00192764" w:rsidRPr="00192764" w14:paraId="15957752" w14:textId="77777777" w:rsidTr="0016096E">
        <w:tc>
          <w:tcPr>
            <w:tcW w:w="3539" w:type="dxa"/>
            <w:shd w:val="clear" w:color="auto" w:fill="F2F2F2" w:themeFill="background1" w:themeFillShade="F2"/>
          </w:tcPr>
          <w:p w14:paraId="5DC75A3E" w14:textId="0633978F" w:rsidR="00192764" w:rsidRPr="00192764" w:rsidRDefault="0016096E" w:rsidP="00192764">
            <w:pPr>
              <w:spacing w:line="240" w:lineRule="auto"/>
              <w:rPr>
                <w:rFonts w:asciiTheme="majorHAnsi" w:hAnsiTheme="majorHAnsi" w:cstheme="majorHAnsi"/>
                <w:szCs w:val="24"/>
              </w:rPr>
            </w:pPr>
            <w:r>
              <w:rPr>
                <w:rFonts w:asciiTheme="majorHAnsi" w:hAnsiTheme="majorHAnsi" w:cstheme="majorHAnsi"/>
                <w:szCs w:val="24"/>
              </w:rPr>
              <w:t>DO Cohort</w:t>
            </w:r>
          </w:p>
        </w:tc>
        <w:tc>
          <w:tcPr>
            <w:tcW w:w="1418" w:type="dxa"/>
            <w:shd w:val="clear" w:color="auto" w:fill="F2F2F2" w:themeFill="background1" w:themeFillShade="F2"/>
          </w:tcPr>
          <w:p w14:paraId="43DDE52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41.50</w:t>
            </w:r>
          </w:p>
        </w:tc>
        <w:tc>
          <w:tcPr>
            <w:tcW w:w="1984" w:type="dxa"/>
            <w:shd w:val="clear" w:color="auto" w:fill="F2F2F2" w:themeFill="background1" w:themeFillShade="F2"/>
          </w:tcPr>
          <w:p w14:paraId="32ABC5FB" w14:textId="77777777" w:rsidR="00192764" w:rsidRPr="0016096E" w:rsidRDefault="00192764" w:rsidP="00192764">
            <w:pPr>
              <w:spacing w:line="240" w:lineRule="auto"/>
              <w:jc w:val="center"/>
              <w:rPr>
                <w:rFonts w:asciiTheme="majorHAnsi" w:hAnsiTheme="majorHAnsi" w:cstheme="majorHAnsi"/>
                <w:szCs w:val="24"/>
              </w:rPr>
            </w:pPr>
            <w:r w:rsidRPr="0016096E">
              <w:rPr>
                <w:rFonts w:asciiTheme="majorHAnsi" w:hAnsiTheme="majorHAnsi" w:cstheme="majorHAnsi"/>
                <w:szCs w:val="24"/>
              </w:rPr>
              <w:t>(36.54, 46.47)</w:t>
            </w:r>
          </w:p>
        </w:tc>
        <w:tc>
          <w:tcPr>
            <w:tcW w:w="1559" w:type="dxa"/>
            <w:shd w:val="clear" w:color="auto" w:fill="F2F2F2" w:themeFill="background1" w:themeFillShade="F2"/>
          </w:tcPr>
          <w:p w14:paraId="02D7015C"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0D5BCB5D"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047B1858" w14:textId="77777777" w:rsidTr="0016096E">
        <w:tc>
          <w:tcPr>
            <w:tcW w:w="3539" w:type="dxa"/>
            <w:shd w:val="clear" w:color="auto" w:fill="F2F2F2" w:themeFill="background1" w:themeFillShade="F2"/>
          </w:tcPr>
          <w:p w14:paraId="220F48AD" w14:textId="0BFC745C" w:rsidR="00192764" w:rsidRPr="00192764" w:rsidRDefault="0016096E" w:rsidP="00192764">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shd w:val="clear" w:color="auto" w:fill="F2F2F2" w:themeFill="background1" w:themeFillShade="F2"/>
          </w:tcPr>
          <w:p w14:paraId="3F63DE0E"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38.08</w:t>
            </w:r>
          </w:p>
        </w:tc>
        <w:tc>
          <w:tcPr>
            <w:tcW w:w="1984" w:type="dxa"/>
            <w:shd w:val="clear" w:color="auto" w:fill="F2F2F2" w:themeFill="background1" w:themeFillShade="F2"/>
          </w:tcPr>
          <w:p w14:paraId="754A8451"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(32.80, 43.36)</w:t>
            </w:r>
          </w:p>
        </w:tc>
        <w:tc>
          <w:tcPr>
            <w:tcW w:w="1559" w:type="dxa"/>
            <w:shd w:val="clear" w:color="auto" w:fill="F2F2F2" w:themeFill="background1" w:themeFillShade="F2"/>
          </w:tcPr>
          <w:p w14:paraId="46C31156" w14:textId="77777777" w:rsidR="00192764" w:rsidRPr="00192764" w:rsidRDefault="00192764" w:rsidP="00192764">
            <w:pPr>
              <w:spacing w:line="240" w:lineRule="auto"/>
              <w:jc w:val="center"/>
              <w:rPr>
                <w:rFonts w:asciiTheme="majorHAnsi" w:hAnsiTheme="majorHAnsi" w:cstheme="majorHAnsi"/>
                <w:szCs w:val="24"/>
              </w:rPr>
            </w:pPr>
          </w:p>
        </w:tc>
        <w:tc>
          <w:tcPr>
            <w:tcW w:w="993" w:type="dxa"/>
            <w:shd w:val="clear" w:color="auto" w:fill="F2F2F2" w:themeFill="background1" w:themeFillShade="F2"/>
          </w:tcPr>
          <w:p w14:paraId="447CD819" w14:textId="77777777" w:rsidR="00192764" w:rsidRPr="00192764" w:rsidRDefault="00192764" w:rsidP="00192764">
            <w:pPr>
              <w:spacing w:line="240" w:lineRule="auto"/>
              <w:jc w:val="center"/>
              <w:rPr>
                <w:rFonts w:asciiTheme="majorHAnsi" w:hAnsiTheme="majorHAnsi" w:cstheme="majorHAnsi"/>
                <w:szCs w:val="24"/>
              </w:rPr>
            </w:pPr>
          </w:p>
        </w:tc>
      </w:tr>
      <w:tr w:rsidR="00192764" w:rsidRPr="00192764" w14:paraId="2C70CCDE" w14:textId="77777777" w:rsidTr="0016096E">
        <w:tc>
          <w:tcPr>
            <w:tcW w:w="3539" w:type="dxa"/>
            <w:shd w:val="clear" w:color="auto" w:fill="F2F2F2" w:themeFill="background1" w:themeFillShade="F2"/>
          </w:tcPr>
          <w:p w14:paraId="0161929B"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1742055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-3.42</w:t>
            </w:r>
          </w:p>
        </w:tc>
        <w:tc>
          <w:tcPr>
            <w:tcW w:w="1984" w:type="dxa"/>
            <w:shd w:val="clear" w:color="auto" w:fill="F2F2F2" w:themeFill="background1" w:themeFillShade="F2"/>
          </w:tcPr>
          <w:p w14:paraId="5AD3F44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(-9.84, 2.99)</w:t>
            </w:r>
          </w:p>
        </w:tc>
        <w:tc>
          <w:tcPr>
            <w:tcW w:w="1559" w:type="dxa"/>
            <w:shd w:val="clear" w:color="auto" w:fill="F2F2F2" w:themeFill="background1" w:themeFillShade="F2"/>
          </w:tcPr>
          <w:p w14:paraId="104F6868"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1.12</w:t>
            </w:r>
          </w:p>
        </w:tc>
        <w:tc>
          <w:tcPr>
            <w:tcW w:w="993" w:type="dxa"/>
            <w:shd w:val="clear" w:color="auto" w:fill="F2F2F2" w:themeFill="background1" w:themeFillShade="F2"/>
          </w:tcPr>
          <w:p w14:paraId="51650B56"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0.292</w:t>
            </w:r>
          </w:p>
        </w:tc>
      </w:tr>
      <w:tr w:rsidR="00192764" w:rsidRPr="00192764" w14:paraId="2F7B61DF" w14:textId="77777777" w:rsidTr="00F07F76">
        <w:tc>
          <w:tcPr>
            <w:tcW w:w="9493" w:type="dxa"/>
            <w:gridSpan w:val="5"/>
            <w:shd w:val="clear" w:color="auto" w:fill="F2F2F2" w:themeFill="background1" w:themeFillShade="F2"/>
            <w:vAlign w:val="center"/>
          </w:tcPr>
          <w:p w14:paraId="7E702654"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192764" w:rsidRPr="00192764" w14:paraId="079F1B41" w14:textId="77777777" w:rsidTr="0016096E">
        <w:tc>
          <w:tcPr>
            <w:tcW w:w="3539" w:type="dxa"/>
            <w:shd w:val="clear" w:color="auto" w:fill="F2F2F2" w:themeFill="background1" w:themeFillShade="F2"/>
          </w:tcPr>
          <w:p w14:paraId="2B667D82" w14:textId="45DB44B7" w:rsidR="00192764" w:rsidRPr="00192764" w:rsidRDefault="00F07F76" w:rsidP="00192764">
            <w:pPr>
              <w:spacing w:line="240" w:lineRule="auto"/>
              <w:rPr>
                <w:rFonts w:asciiTheme="majorHAnsi" w:hAnsiTheme="majorHAnsi" w:cstheme="majorHAnsi"/>
                <w:szCs w:val="24"/>
              </w:rPr>
            </w:pPr>
            <w:r w:rsidRPr="00F07F76">
              <w:rPr>
                <w:rFonts w:asciiTheme="majorHAnsi" w:hAnsiTheme="majorHAnsi" w:cstheme="majorHAnsi"/>
                <w:szCs w:val="24"/>
              </w:rPr>
              <w:t>T0 WHOQOL-BREF (Psychological)</w:t>
            </w:r>
          </w:p>
        </w:tc>
        <w:tc>
          <w:tcPr>
            <w:tcW w:w="1418" w:type="dxa"/>
            <w:shd w:val="clear" w:color="auto" w:fill="F2F2F2" w:themeFill="background1" w:themeFillShade="F2"/>
          </w:tcPr>
          <w:p w14:paraId="15E9A15F"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3EE07561"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4403E91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41.91</w:t>
            </w:r>
          </w:p>
        </w:tc>
        <w:tc>
          <w:tcPr>
            <w:tcW w:w="993" w:type="dxa"/>
            <w:shd w:val="clear" w:color="auto" w:fill="F2F2F2" w:themeFill="background1" w:themeFillShade="F2"/>
          </w:tcPr>
          <w:p w14:paraId="65123C45"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192764" w:rsidRPr="00192764" w14:paraId="1ACAD9DD" w14:textId="77777777" w:rsidTr="0016096E">
        <w:tc>
          <w:tcPr>
            <w:tcW w:w="3539" w:type="dxa"/>
            <w:shd w:val="clear" w:color="auto" w:fill="F2F2F2" w:themeFill="background1" w:themeFillShade="F2"/>
          </w:tcPr>
          <w:p w14:paraId="7DE54D93" w14:textId="4A436F47" w:rsidR="00192764" w:rsidRPr="00192764" w:rsidRDefault="00F07F76" w:rsidP="00F07F76">
            <w:pPr>
              <w:spacing w:line="240" w:lineRule="auto"/>
              <w:rPr>
                <w:rFonts w:asciiTheme="majorHAnsi" w:hAnsiTheme="majorHAnsi" w:cstheme="majorHAnsi"/>
                <w:szCs w:val="24"/>
              </w:rPr>
            </w:pPr>
            <w:r>
              <w:rPr>
                <w:rFonts w:asciiTheme="majorHAnsi" w:hAnsiTheme="majorHAnsi" w:cstheme="majorHAnsi"/>
                <w:szCs w:val="24"/>
              </w:rPr>
              <w:t xml:space="preserve">T0 </w:t>
            </w:r>
            <w:r w:rsidR="00192764" w:rsidRPr="00192764">
              <w:rPr>
                <w:rFonts w:asciiTheme="majorHAnsi" w:hAnsiTheme="majorHAnsi" w:cstheme="majorHAnsi"/>
                <w:szCs w:val="24"/>
              </w:rPr>
              <w:t>GHQ</w:t>
            </w:r>
            <w:r>
              <w:rPr>
                <w:rFonts w:asciiTheme="majorHAnsi" w:hAnsiTheme="majorHAnsi" w:cstheme="majorHAnsi"/>
                <w:szCs w:val="24"/>
              </w:rPr>
              <w:t>-12</w:t>
            </w:r>
          </w:p>
        </w:tc>
        <w:tc>
          <w:tcPr>
            <w:tcW w:w="1418" w:type="dxa"/>
            <w:shd w:val="clear" w:color="auto" w:fill="F2F2F2" w:themeFill="background1" w:themeFillShade="F2"/>
          </w:tcPr>
          <w:p w14:paraId="60DDECBF"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3CD04E67"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1E5C984B"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0.00</w:t>
            </w:r>
          </w:p>
        </w:tc>
        <w:tc>
          <w:tcPr>
            <w:tcW w:w="993" w:type="dxa"/>
            <w:shd w:val="clear" w:color="auto" w:fill="F2F2F2" w:themeFill="background1" w:themeFillShade="F2"/>
          </w:tcPr>
          <w:p w14:paraId="614B24AD"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0.946</w:t>
            </w:r>
          </w:p>
        </w:tc>
      </w:tr>
      <w:tr w:rsidR="00192764" w:rsidRPr="00192764" w14:paraId="23BC2C09" w14:textId="77777777" w:rsidTr="0016096E">
        <w:tc>
          <w:tcPr>
            <w:tcW w:w="3539" w:type="dxa"/>
            <w:shd w:val="clear" w:color="auto" w:fill="F2F2F2" w:themeFill="background1" w:themeFillShade="F2"/>
          </w:tcPr>
          <w:p w14:paraId="7314C507"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Age</w:t>
            </w:r>
          </w:p>
        </w:tc>
        <w:tc>
          <w:tcPr>
            <w:tcW w:w="1418" w:type="dxa"/>
            <w:shd w:val="clear" w:color="auto" w:fill="F2F2F2" w:themeFill="background1" w:themeFillShade="F2"/>
          </w:tcPr>
          <w:p w14:paraId="7ED7A443"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31C58EF5"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030A2726"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0.44</w:t>
            </w:r>
          </w:p>
        </w:tc>
        <w:tc>
          <w:tcPr>
            <w:tcW w:w="993" w:type="dxa"/>
            <w:shd w:val="clear" w:color="auto" w:fill="F2F2F2" w:themeFill="background1" w:themeFillShade="F2"/>
          </w:tcPr>
          <w:p w14:paraId="378C7DA0"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0.511</w:t>
            </w:r>
          </w:p>
        </w:tc>
      </w:tr>
      <w:tr w:rsidR="00192764" w:rsidRPr="00192764" w14:paraId="456145BD" w14:textId="77777777" w:rsidTr="0016096E">
        <w:tc>
          <w:tcPr>
            <w:tcW w:w="3539" w:type="dxa"/>
            <w:shd w:val="clear" w:color="auto" w:fill="F2F2F2" w:themeFill="background1" w:themeFillShade="F2"/>
          </w:tcPr>
          <w:p w14:paraId="04F215A3" w14:textId="77777777" w:rsidR="00192764" w:rsidRPr="00192764" w:rsidRDefault="00192764" w:rsidP="00192764">
            <w:pPr>
              <w:spacing w:line="240" w:lineRule="auto"/>
              <w:rPr>
                <w:rFonts w:asciiTheme="majorHAnsi" w:hAnsiTheme="majorHAnsi" w:cstheme="majorHAnsi"/>
                <w:szCs w:val="24"/>
              </w:rPr>
            </w:pPr>
            <w:r w:rsidRPr="00192764">
              <w:rPr>
                <w:rFonts w:asciiTheme="majorHAnsi" w:hAnsiTheme="majorHAnsi" w:cstheme="majorHAnsi"/>
                <w:szCs w:val="24"/>
              </w:rPr>
              <w:t>Gender</w:t>
            </w:r>
          </w:p>
        </w:tc>
        <w:tc>
          <w:tcPr>
            <w:tcW w:w="1418" w:type="dxa"/>
            <w:shd w:val="clear" w:color="auto" w:fill="F2F2F2" w:themeFill="background1" w:themeFillShade="F2"/>
          </w:tcPr>
          <w:p w14:paraId="5634C2D0" w14:textId="77777777" w:rsidR="00192764" w:rsidRPr="00192764" w:rsidRDefault="00192764" w:rsidP="00192764">
            <w:pPr>
              <w:spacing w:line="240" w:lineRule="auto"/>
              <w:jc w:val="center"/>
              <w:rPr>
                <w:rFonts w:asciiTheme="majorHAnsi" w:hAnsiTheme="majorHAnsi" w:cstheme="majorHAnsi"/>
                <w:szCs w:val="24"/>
              </w:rPr>
            </w:pPr>
          </w:p>
        </w:tc>
        <w:tc>
          <w:tcPr>
            <w:tcW w:w="1984" w:type="dxa"/>
            <w:shd w:val="clear" w:color="auto" w:fill="F2F2F2" w:themeFill="background1" w:themeFillShade="F2"/>
          </w:tcPr>
          <w:p w14:paraId="41229308" w14:textId="77777777" w:rsidR="00192764" w:rsidRPr="00192764" w:rsidRDefault="00192764" w:rsidP="00192764">
            <w:pPr>
              <w:spacing w:line="240" w:lineRule="auto"/>
              <w:jc w:val="center"/>
              <w:rPr>
                <w:rFonts w:asciiTheme="majorHAnsi" w:hAnsiTheme="majorHAnsi" w:cstheme="majorHAnsi"/>
                <w:szCs w:val="24"/>
              </w:rPr>
            </w:pPr>
          </w:p>
        </w:tc>
        <w:tc>
          <w:tcPr>
            <w:tcW w:w="1559" w:type="dxa"/>
            <w:shd w:val="clear" w:color="auto" w:fill="F2F2F2" w:themeFill="background1" w:themeFillShade="F2"/>
          </w:tcPr>
          <w:p w14:paraId="666F8234"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2.13</w:t>
            </w:r>
          </w:p>
        </w:tc>
        <w:tc>
          <w:tcPr>
            <w:tcW w:w="993" w:type="dxa"/>
            <w:shd w:val="clear" w:color="auto" w:fill="F2F2F2" w:themeFill="background1" w:themeFillShade="F2"/>
          </w:tcPr>
          <w:p w14:paraId="5EE2FF19" w14:textId="77777777" w:rsidR="00192764" w:rsidRPr="00192764" w:rsidRDefault="00192764" w:rsidP="00192764">
            <w:pPr>
              <w:spacing w:line="240" w:lineRule="auto"/>
              <w:jc w:val="center"/>
              <w:rPr>
                <w:rFonts w:asciiTheme="majorHAnsi" w:hAnsiTheme="majorHAnsi" w:cstheme="majorHAnsi"/>
                <w:szCs w:val="24"/>
              </w:rPr>
            </w:pPr>
            <w:r w:rsidRPr="00192764">
              <w:rPr>
                <w:rFonts w:asciiTheme="majorHAnsi" w:hAnsiTheme="majorHAnsi" w:cstheme="majorHAnsi"/>
                <w:szCs w:val="24"/>
              </w:rPr>
              <w:t>0.148</w:t>
            </w:r>
          </w:p>
        </w:tc>
      </w:tr>
    </w:tbl>
    <w:p w14:paraId="3FBD2D77" w14:textId="77777777" w:rsidR="00192764" w:rsidRPr="00192764" w:rsidRDefault="00192764" w:rsidP="00192764">
      <w:pPr>
        <w:spacing w:line="259" w:lineRule="auto"/>
        <w:rPr>
          <w:rFonts w:asciiTheme="majorHAnsi" w:hAnsiTheme="majorHAnsi" w:cstheme="majorHAnsi"/>
          <w:szCs w:val="24"/>
        </w:rPr>
      </w:pPr>
    </w:p>
    <w:p w14:paraId="334429C3" w14:textId="2FC012D9" w:rsidR="00F07F76" w:rsidRPr="005726CF" w:rsidRDefault="00F07F76" w:rsidP="00F07F76">
      <w:pPr>
        <w:pStyle w:val="Caption"/>
        <w:jc w:val="center"/>
        <w:rPr>
          <w:rFonts w:asciiTheme="majorHAnsi" w:hAnsiTheme="majorHAnsi" w:cstheme="majorHAnsi"/>
          <w:szCs w:val="24"/>
        </w:rPr>
      </w:pPr>
      <w:bookmarkStart w:id="358" w:name="_Toc33460885"/>
      <w:r w:rsidRPr="005726CF">
        <w:lastRenderedPageBreak/>
        <w:t xml:space="preserve">Table </w:t>
      </w:r>
      <w:r>
        <w:rPr>
          <w:noProof/>
        </w:rPr>
        <w:fldChar w:fldCharType="begin"/>
      </w:r>
      <w:r>
        <w:rPr>
          <w:noProof/>
        </w:rPr>
        <w:instrText xml:space="preserve"> SEQ Table \* ARABIC </w:instrText>
      </w:r>
      <w:r>
        <w:rPr>
          <w:noProof/>
        </w:rPr>
        <w:fldChar w:fldCharType="separate"/>
      </w:r>
      <w:r w:rsidR="00D813A1">
        <w:rPr>
          <w:noProof/>
        </w:rPr>
        <w:t>54</w:t>
      </w:r>
      <w:r>
        <w:rPr>
          <w:noProof/>
        </w:rPr>
        <w:fldChar w:fldCharType="end"/>
      </w:r>
      <w:r w:rsidRPr="005726CF">
        <w:t xml:space="preserve">  </w:t>
      </w:r>
      <w:r>
        <w:t>GHQ-12</w:t>
      </w:r>
      <w:r w:rsidRPr="005726CF">
        <w:rPr>
          <w:rFonts w:asciiTheme="majorHAnsi" w:hAnsiTheme="majorHAnsi" w:cstheme="majorHAnsi"/>
          <w:szCs w:val="24"/>
        </w:rPr>
        <w:t xml:space="preserve"> @ T3 DO cohort vs D&amp;S</w:t>
      </w:r>
      <w:r>
        <w:rPr>
          <w:rFonts w:asciiTheme="majorHAnsi" w:hAnsiTheme="majorHAnsi" w:cstheme="majorHAnsi"/>
          <w:szCs w:val="24"/>
        </w:rPr>
        <w:t xml:space="preserve"> group</w:t>
      </w:r>
      <w:bookmarkEnd w:id="358"/>
    </w:p>
    <w:p w14:paraId="11FC3C82" w14:textId="77777777" w:rsidR="00F07F76" w:rsidRPr="00192764" w:rsidRDefault="00F07F76" w:rsidP="00F07F76">
      <w:pPr>
        <w:spacing w:after="0" w:line="259" w:lineRule="auto"/>
        <w:jc w:val="center"/>
        <w:rPr>
          <w:rFonts w:asciiTheme="majorHAnsi" w:hAnsiTheme="majorHAnsi" w:cstheme="majorHAnsi"/>
          <w:b/>
          <w:szCs w:val="24"/>
        </w:rPr>
      </w:pPr>
    </w:p>
    <w:tbl>
      <w:tblPr>
        <w:tblStyle w:val="TableGrid15"/>
        <w:tblW w:w="0" w:type="auto"/>
        <w:tblLook w:val="04A0" w:firstRow="1" w:lastRow="0" w:firstColumn="1" w:lastColumn="0" w:noHBand="0" w:noVBand="1"/>
      </w:tblPr>
      <w:tblGrid>
        <w:gridCol w:w="3539"/>
        <w:gridCol w:w="1418"/>
        <w:gridCol w:w="1842"/>
        <w:gridCol w:w="1276"/>
        <w:gridCol w:w="941"/>
      </w:tblGrid>
      <w:tr w:rsidR="00F07F76" w:rsidRPr="00192764" w14:paraId="0ADF86DE" w14:textId="77777777" w:rsidTr="0016096E">
        <w:tc>
          <w:tcPr>
            <w:tcW w:w="3539" w:type="dxa"/>
          </w:tcPr>
          <w:p w14:paraId="670C81C2" w14:textId="77777777" w:rsidR="00F07F76" w:rsidRPr="00192764" w:rsidRDefault="00F07F76" w:rsidP="0068461D">
            <w:pPr>
              <w:spacing w:line="240" w:lineRule="auto"/>
              <w:rPr>
                <w:rFonts w:asciiTheme="majorHAnsi" w:hAnsiTheme="majorHAnsi" w:cstheme="majorHAnsi"/>
                <w:b/>
                <w:szCs w:val="24"/>
              </w:rPr>
            </w:pPr>
            <w:r w:rsidRPr="00192764">
              <w:rPr>
                <w:rFonts w:asciiTheme="majorHAnsi" w:hAnsiTheme="majorHAnsi" w:cstheme="majorHAnsi"/>
                <w:b/>
                <w:szCs w:val="24"/>
              </w:rPr>
              <w:t>ANCOVA</w:t>
            </w:r>
          </w:p>
        </w:tc>
        <w:tc>
          <w:tcPr>
            <w:tcW w:w="1418" w:type="dxa"/>
            <w:vAlign w:val="center"/>
          </w:tcPr>
          <w:p w14:paraId="65DADB99" w14:textId="77777777" w:rsidR="00F07F76" w:rsidRPr="00192764" w:rsidRDefault="00F07F76" w:rsidP="0068461D">
            <w:pPr>
              <w:spacing w:line="240" w:lineRule="auto"/>
              <w:jc w:val="center"/>
              <w:rPr>
                <w:rFonts w:asciiTheme="majorHAnsi" w:hAnsiTheme="majorHAnsi" w:cstheme="majorHAnsi"/>
                <w:b/>
                <w:szCs w:val="24"/>
              </w:rPr>
            </w:pPr>
            <w:r w:rsidRPr="00192764">
              <w:rPr>
                <w:rFonts w:asciiTheme="majorHAnsi" w:hAnsiTheme="majorHAnsi" w:cstheme="majorHAnsi"/>
                <w:b/>
                <w:szCs w:val="24"/>
              </w:rPr>
              <w:t>Adjusted means</w:t>
            </w:r>
          </w:p>
        </w:tc>
        <w:tc>
          <w:tcPr>
            <w:tcW w:w="1842" w:type="dxa"/>
            <w:vAlign w:val="center"/>
          </w:tcPr>
          <w:p w14:paraId="18275A8B" w14:textId="77777777" w:rsidR="00F07F76" w:rsidRPr="00192764" w:rsidRDefault="00F07F76" w:rsidP="0068461D">
            <w:pPr>
              <w:spacing w:line="240" w:lineRule="auto"/>
              <w:jc w:val="center"/>
              <w:rPr>
                <w:rFonts w:asciiTheme="majorHAnsi" w:hAnsiTheme="majorHAnsi" w:cstheme="majorHAnsi"/>
                <w:b/>
                <w:szCs w:val="24"/>
              </w:rPr>
            </w:pPr>
            <w:r w:rsidRPr="00192764">
              <w:rPr>
                <w:rFonts w:asciiTheme="majorHAnsi" w:hAnsiTheme="majorHAnsi" w:cstheme="majorHAnsi"/>
                <w:b/>
                <w:szCs w:val="24"/>
              </w:rPr>
              <w:t>95% CI</w:t>
            </w:r>
          </w:p>
        </w:tc>
        <w:tc>
          <w:tcPr>
            <w:tcW w:w="1276" w:type="dxa"/>
            <w:vAlign w:val="center"/>
          </w:tcPr>
          <w:p w14:paraId="38C957CB" w14:textId="77777777" w:rsidR="00F07F76" w:rsidRPr="00192764" w:rsidRDefault="00F07F76" w:rsidP="0068461D">
            <w:pPr>
              <w:spacing w:line="240" w:lineRule="auto"/>
              <w:jc w:val="center"/>
              <w:rPr>
                <w:rFonts w:asciiTheme="majorHAnsi" w:hAnsiTheme="majorHAnsi" w:cstheme="majorHAnsi"/>
                <w:b/>
                <w:szCs w:val="24"/>
              </w:rPr>
            </w:pPr>
            <w:r w:rsidRPr="00192764">
              <w:rPr>
                <w:rFonts w:asciiTheme="majorHAnsi" w:hAnsiTheme="majorHAnsi" w:cstheme="majorHAnsi"/>
                <w:b/>
                <w:szCs w:val="24"/>
              </w:rPr>
              <w:t>F Statistics</w:t>
            </w:r>
          </w:p>
        </w:tc>
        <w:tc>
          <w:tcPr>
            <w:tcW w:w="941" w:type="dxa"/>
            <w:vAlign w:val="center"/>
          </w:tcPr>
          <w:p w14:paraId="1F39E3A9" w14:textId="57CEBE95" w:rsidR="00F07F76" w:rsidRPr="00192764" w:rsidRDefault="0016096E" w:rsidP="0068461D">
            <w:pPr>
              <w:spacing w:line="240" w:lineRule="auto"/>
              <w:jc w:val="center"/>
              <w:rPr>
                <w:rFonts w:asciiTheme="majorHAnsi" w:hAnsiTheme="majorHAnsi" w:cstheme="majorHAnsi"/>
                <w:b/>
                <w:szCs w:val="24"/>
              </w:rPr>
            </w:pPr>
            <w:r>
              <w:rPr>
                <w:rFonts w:asciiTheme="majorHAnsi" w:hAnsiTheme="majorHAnsi" w:cstheme="majorHAnsi"/>
                <w:b/>
                <w:szCs w:val="24"/>
              </w:rPr>
              <w:t>p</w:t>
            </w:r>
            <w:r w:rsidR="00F07F76" w:rsidRPr="00192764">
              <w:rPr>
                <w:rFonts w:asciiTheme="majorHAnsi" w:hAnsiTheme="majorHAnsi" w:cstheme="majorHAnsi"/>
                <w:b/>
                <w:szCs w:val="24"/>
              </w:rPr>
              <w:t>-value</w:t>
            </w:r>
          </w:p>
        </w:tc>
      </w:tr>
      <w:tr w:rsidR="00F07F76" w:rsidRPr="00192764" w14:paraId="1FEA1E3B" w14:textId="77777777" w:rsidTr="00F07F76">
        <w:trPr>
          <w:trHeight w:val="454"/>
        </w:trPr>
        <w:tc>
          <w:tcPr>
            <w:tcW w:w="9016" w:type="dxa"/>
            <w:gridSpan w:val="5"/>
            <w:shd w:val="clear" w:color="auto" w:fill="F2F2F2" w:themeFill="background1" w:themeFillShade="F2"/>
            <w:vAlign w:val="center"/>
          </w:tcPr>
          <w:p w14:paraId="6BEA8B2D" w14:textId="5954330D" w:rsidR="00F07F76" w:rsidRPr="00192764" w:rsidRDefault="00F07F76" w:rsidP="00F07F76">
            <w:pPr>
              <w:spacing w:line="240" w:lineRule="auto"/>
              <w:rPr>
                <w:rFonts w:asciiTheme="majorHAnsi" w:hAnsiTheme="majorHAnsi" w:cstheme="majorHAnsi"/>
                <w:szCs w:val="24"/>
              </w:rPr>
            </w:pPr>
            <w:r>
              <w:rPr>
                <w:rFonts w:asciiTheme="majorHAnsi" w:hAnsiTheme="majorHAnsi" w:cstheme="majorHAnsi"/>
                <w:b/>
                <w:szCs w:val="24"/>
              </w:rPr>
              <w:t xml:space="preserve">USING TOTAL </w:t>
            </w:r>
            <w:r w:rsidRPr="00F07F76">
              <w:rPr>
                <w:rFonts w:asciiTheme="majorHAnsi" w:hAnsiTheme="majorHAnsi" w:cstheme="majorHAnsi"/>
                <w:b/>
                <w:szCs w:val="24"/>
              </w:rPr>
              <w:t>D&amp;S GROUP</w:t>
            </w:r>
          </w:p>
        </w:tc>
      </w:tr>
      <w:tr w:rsidR="00F07F76" w:rsidRPr="00192764" w14:paraId="1C80958F" w14:textId="77777777" w:rsidTr="0016096E">
        <w:tc>
          <w:tcPr>
            <w:tcW w:w="3539" w:type="dxa"/>
            <w:shd w:val="clear" w:color="auto" w:fill="F2F2F2" w:themeFill="background1" w:themeFillShade="F2"/>
          </w:tcPr>
          <w:p w14:paraId="3C45962A" w14:textId="77777777" w:rsidR="00F07F76" w:rsidRPr="00192764" w:rsidRDefault="00F07F76" w:rsidP="0068461D">
            <w:pPr>
              <w:spacing w:line="240" w:lineRule="auto"/>
              <w:rPr>
                <w:rFonts w:asciiTheme="majorHAnsi" w:hAnsiTheme="majorHAnsi" w:cstheme="majorHAnsi"/>
                <w:b/>
                <w:i/>
                <w:szCs w:val="24"/>
              </w:rPr>
            </w:pPr>
            <w:r w:rsidRPr="00192764">
              <w:rPr>
                <w:rFonts w:asciiTheme="majorHAnsi" w:hAnsiTheme="majorHAnsi" w:cstheme="majorHAnsi"/>
                <w:b/>
                <w:i/>
                <w:szCs w:val="24"/>
              </w:rPr>
              <w:t>Model 1 (n=183)</w:t>
            </w:r>
          </w:p>
        </w:tc>
        <w:tc>
          <w:tcPr>
            <w:tcW w:w="1418" w:type="dxa"/>
            <w:shd w:val="clear" w:color="auto" w:fill="F2F2F2" w:themeFill="background1" w:themeFillShade="F2"/>
            <w:vAlign w:val="center"/>
          </w:tcPr>
          <w:p w14:paraId="549EA6D8"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vAlign w:val="center"/>
          </w:tcPr>
          <w:p w14:paraId="65738149"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vAlign w:val="center"/>
          </w:tcPr>
          <w:p w14:paraId="1B33BF0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30.43</w:t>
            </w:r>
          </w:p>
        </w:tc>
        <w:tc>
          <w:tcPr>
            <w:tcW w:w="941" w:type="dxa"/>
            <w:shd w:val="clear" w:color="auto" w:fill="F2F2F2" w:themeFill="background1" w:themeFillShade="F2"/>
            <w:vAlign w:val="center"/>
          </w:tcPr>
          <w:p w14:paraId="2B349D3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05DFCD6A" w14:textId="77777777" w:rsidTr="00F07F76">
        <w:tc>
          <w:tcPr>
            <w:tcW w:w="9016" w:type="dxa"/>
            <w:gridSpan w:val="5"/>
            <w:shd w:val="clear" w:color="auto" w:fill="F2F2F2" w:themeFill="background1" w:themeFillShade="F2"/>
            <w:vAlign w:val="center"/>
          </w:tcPr>
          <w:p w14:paraId="0BF6607A" w14:textId="31A8FB8B" w:rsidR="00F07F76" w:rsidRPr="00192764" w:rsidRDefault="00F07F76" w:rsidP="0016096E">
            <w:pPr>
              <w:spacing w:line="240" w:lineRule="auto"/>
              <w:rPr>
                <w:rFonts w:asciiTheme="majorHAnsi" w:hAnsiTheme="majorHAnsi" w:cstheme="majorHAnsi"/>
                <w:b/>
                <w:szCs w:val="24"/>
              </w:rPr>
            </w:pPr>
            <w:r w:rsidRPr="00192764">
              <w:rPr>
                <w:rFonts w:asciiTheme="majorHAnsi" w:hAnsiTheme="majorHAnsi" w:cstheme="majorHAnsi"/>
                <w:b/>
                <w:szCs w:val="24"/>
              </w:rPr>
              <w:t xml:space="preserve">Comparing </w:t>
            </w:r>
            <w:r w:rsidR="0016096E">
              <w:rPr>
                <w:rFonts w:asciiTheme="majorHAnsi" w:hAnsiTheme="majorHAnsi" w:cstheme="majorHAnsi"/>
                <w:b/>
                <w:szCs w:val="24"/>
              </w:rPr>
              <w:t xml:space="preserve">T3 </w:t>
            </w:r>
            <w:r w:rsidRPr="00192764">
              <w:rPr>
                <w:rFonts w:asciiTheme="majorHAnsi" w:hAnsiTheme="majorHAnsi" w:cstheme="majorHAnsi"/>
                <w:b/>
                <w:szCs w:val="24"/>
              </w:rPr>
              <w:t>GHQ-</w:t>
            </w:r>
            <w:r w:rsidR="0016096E">
              <w:rPr>
                <w:rFonts w:asciiTheme="majorHAnsi" w:hAnsiTheme="majorHAnsi" w:cstheme="majorHAnsi"/>
                <w:b/>
                <w:szCs w:val="24"/>
              </w:rPr>
              <w:t>12</w:t>
            </w:r>
          </w:p>
        </w:tc>
      </w:tr>
      <w:tr w:rsidR="00F07F76" w:rsidRPr="00192764" w14:paraId="0443DB9C" w14:textId="77777777" w:rsidTr="0016096E">
        <w:tc>
          <w:tcPr>
            <w:tcW w:w="3539" w:type="dxa"/>
            <w:shd w:val="clear" w:color="auto" w:fill="F2F2F2" w:themeFill="background1" w:themeFillShade="F2"/>
          </w:tcPr>
          <w:p w14:paraId="75D80B9C" w14:textId="608BDA1B" w:rsidR="00F07F76" w:rsidRPr="00192764" w:rsidRDefault="0016096E" w:rsidP="0016096E">
            <w:pPr>
              <w:spacing w:line="240" w:lineRule="auto"/>
              <w:rPr>
                <w:rFonts w:asciiTheme="majorHAnsi" w:hAnsiTheme="majorHAnsi" w:cstheme="majorHAnsi"/>
                <w:szCs w:val="24"/>
              </w:rPr>
            </w:pPr>
            <w:r>
              <w:rPr>
                <w:rFonts w:asciiTheme="majorHAnsi" w:hAnsiTheme="majorHAnsi" w:cstheme="majorHAnsi"/>
                <w:szCs w:val="24"/>
              </w:rPr>
              <w:t>D</w:t>
            </w:r>
            <w:r w:rsidR="00F07F76" w:rsidRPr="00192764">
              <w:rPr>
                <w:rFonts w:asciiTheme="majorHAnsi" w:hAnsiTheme="majorHAnsi" w:cstheme="majorHAnsi"/>
                <w:szCs w:val="24"/>
              </w:rPr>
              <w:t>O</w:t>
            </w:r>
            <w:r>
              <w:rPr>
                <w:rFonts w:asciiTheme="majorHAnsi" w:hAnsiTheme="majorHAnsi" w:cstheme="majorHAnsi"/>
                <w:szCs w:val="24"/>
              </w:rPr>
              <w:t xml:space="preserve"> cohort</w:t>
            </w:r>
          </w:p>
        </w:tc>
        <w:tc>
          <w:tcPr>
            <w:tcW w:w="1418" w:type="dxa"/>
            <w:shd w:val="clear" w:color="auto" w:fill="F2F2F2" w:themeFill="background1" w:themeFillShade="F2"/>
          </w:tcPr>
          <w:p w14:paraId="7C425109"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17.88</w:t>
            </w:r>
          </w:p>
        </w:tc>
        <w:tc>
          <w:tcPr>
            <w:tcW w:w="1842" w:type="dxa"/>
            <w:shd w:val="clear" w:color="auto" w:fill="F2F2F2" w:themeFill="background1" w:themeFillShade="F2"/>
          </w:tcPr>
          <w:p w14:paraId="172BBFBB"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(16.04, 19.72)</w:t>
            </w:r>
          </w:p>
        </w:tc>
        <w:tc>
          <w:tcPr>
            <w:tcW w:w="1276" w:type="dxa"/>
            <w:shd w:val="clear" w:color="auto" w:fill="F2F2F2" w:themeFill="background1" w:themeFillShade="F2"/>
          </w:tcPr>
          <w:p w14:paraId="04672D59"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05435C98"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4C6018EB" w14:textId="77777777" w:rsidTr="0016096E">
        <w:tc>
          <w:tcPr>
            <w:tcW w:w="3539" w:type="dxa"/>
            <w:shd w:val="clear" w:color="auto" w:fill="F2F2F2" w:themeFill="background1" w:themeFillShade="F2"/>
          </w:tcPr>
          <w:p w14:paraId="3A4C9F7A" w14:textId="772E2100"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shd w:val="clear" w:color="auto" w:fill="F2F2F2" w:themeFill="background1" w:themeFillShade="F2"/>
          </w:tcPr>
          <w:p w14:paraId="288EE0D1"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17.46</w:t>
            </w:r>
          </w:p>
        </w:tc>
        <w:tc>
          <w:tcPr>
            <w:tcW w:w="1842" w:type="dxa"/>
            <w:shd w:val="clear" w:color="auto" w:fill="F2F2F2" w:themeFill="background1" w:themeFillShade="F2"/>
          </w:tcPr>
          <w:p w14:paraId="0C536F1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(16.30, 18.61)</w:t>
            </w:r>
          </w:p>
        </w:tc>
        <w:tc>
          <w:tcPr>
            <w:tcW w:w="1276" w:type="dxa"/>
            <w:shd w:val="clear" w:color="auto" w:fill="F2F2F2" w:themeFill="background1" w:themeFillShade="F2"/>
          </w:tcPr>
          <w:p w14:paraId="77D8C167"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518091A4"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16A7697B" w14:textId="77777777" w:rsidTr="0016096E">
        <w:tc>
          <w:tcPr>
            <w:tcW w:w="3539" w:type="dxa"/>
            <w:shd w:val="clear" w:color="auto" w:fill="F2F2F2" w:themeFill="background1" w:themeFillShade="F2"/>
          </w:tcPr>
          <w:p w14:paraId="1DA8CF22"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701F041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-0.424</w:t>
            </w:r>
          </w:p>
        </w:tc>
        <w:tc>
          <w:tcPr>
            <w:tcW w:w="1842" w:type="dxa"/>
            <w:shd w:val="clear" w:color="auto" w:fill="F2F2F2" w:themeFill="background1" w:themeFillShade="F2"/>
          </w:tcPr>
          <w:p w14:paraId="70EC13A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(-2.60, 1.75)</w:t>
            </w:r>
          </w:p>
        </w:tc>
        <w:tc>
          <w:tcPr>
            <w:tcW w:w="1276" w:type="dxa"/>
            <w:shd w:val="clear" w:color="auto" w:fill="F2F2F2" w:themeFill="background1" w:themeFillShade="F2"/>
          </w:tcPr>
          <w:p w14:paraId="2BBA19AD"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0.15</w:t>
            </w:r>
          </w:p>
        </w:tc>
        <w:tc>
          <w:tcPr>
            <w:tcW w:w="941" w:type="dxa"/>
            <w:shd w:val="clear" w:color="auto" w:fill="F2F2F2" w:themeFill="background1" w:themeFillShade="F2"/>
          </w:tcPr>
          <w:p w14:paraId="1D77C40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0.701</w:t>
            </w:r>
          </w:p>
        </w:tc>
      </w:tr>
      <w:tr w:rsidR="00F07F76" w:rsidRPr="00192764" w14:paraId="4D0305F7" w14:textId="77777777" w:rsidTr="00F07F76">
        <w:tc>
          <w:tcPr>
            <w:tcW w:w="9016" w:type="dxa"/>
            <w:gridSpan w:val="5"/>
            <w:shd w:val="clear" w:color="auto" w:fill="F2F2F2" w:themeFill="background1" w:themeFillShade="F2"/>
            <w:vAlign w:val="center"/>
          </w:tcPr>
          <w:p w14:paraId="2F86449D"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F07F76" w:rsidRPr="00192764" w14:paraId="5D54B362" w14:textId="77777777" w:rsidTr="0016096E">
        <w:tc>
          <w:tcPr>
            <w:tcW w:w="3539" w:type="dxa"/>
            <w:shd w:val="clear" w:color="auto" w:fill="F2F2F2" w:themeFill="background1" w:themeFillShade="F2"/>
          </w:tcPr>
          <w:p w14:paraId="0808A0C9" w14:textId="589EE9CC" w:rsidR="00F07F76" w:rsidRPr="00192764" w:rsidRDefault="00F07F76" w:rsidP="00F07F76">
            <w:pPr>
              <w:spacing w:line="240" w:lineRule="auto"/>
              <w:rPr>
                <w:rFonts w:asciiTheme="majorHAnsi" w:hAnsiTheme="majorHAnsi" w:cstheme="majorHAnsi"/>
                <w:szCs w:val="24"/>
              </w:rPr>
            </w:pPr>
            <w:r>
              <w:rPr>
                <w:rFonts w:asciiTheme="majorHAnsi" w:hAnsiTheme="majorHAnsi" w:cstheme="majorHAnsi"/>
                <w:szCs w:val="24"/>
              </w:rPr>
              <w:t xml:space="preserve">T0 </w:t>
            </w:r>
            <w:r w:rsidRPr="00192764">
              <w:rPr>
                <w:rFonts w:asciiTheme="majorHAnsi" w:hAnsiTheme="majorHAnsi" w:cstheme="majorHAnsi"/>
                <w:szCs w:val="24"/>
              </w:rPr>
              <w:t>GHQ</w:t>
            </w:r>
            <w:r>
              <w:rPr>
                <w:rFonts w:asciiTheme="majorHAnsi" w:hAnsiTheme="majorHAnsi" w:cstheme="majorHAnsi"/>
                <w:szCs w:val="24"/>
              </w:rPr>
              <w:t xml:space="preserve">-12 </w:t>
            </w:r>
          </w:p>
        </w:tc>
        <w:tc>
          <w:tcPr>
            <w:tcW w:w="1418" w:type="dxa"/>
            <w:shd w:val="clear" w:color="auto" w:fill="F2F2F2" w:themeFill="background1" w:themeFillShade="F2"/>
          </w:tcPr>
          <w:p w14:paraId="4E0D0082"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63D94B9F"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22370F25"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59.79</w:t>
            </w:r>
          </w:p>
        </w:tc>
        <w:tc>
          <w:tcPr>
            <w:tcW w:w="941" w:type="dxa"/>
            <w:shd w:val="clear" w:color="auto" w:fill="F2F2F2" w:themeFill="background1" w:themeFillShade="F2"/>
          </w:tcPr>
          <w:p w14:paraId="354CC600"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68414387" w14:textId="77777777" w:rsidTr="00F07F76">
        <w:tc>
          <w:tcPr>
            <w:tcW w:w="9016" w:type="dxa"/>
            <w:gridSpan w:val="5"/>
            <w:shd w:val="clear" w:color="auto" w:fill="F2F2F2" w:themeFill="background1" w:themeFillShade="F2"/>
          </w:tcPr>
          <w:p w14:paraId="15729816" w14:textId="77777777" w:rsidR="00F07F76" w:rsidRPr="00192764" w:rsidRDefault="00F07F76" w:rsidP="0068461D">
            <w:pPr>
              <w:spacing w:line="240" w:lineRule="auto"/>
              <w:rPr>
                <w:rFonts w:asciiTheme="majorHAnsi" w:hAnsiTheme="majorHAnsi" w:cstheme="majorHAnsi"/>
                <w:szCs w:val="24"/>
              </w:rPr>
            </w:pPr>
          </w:p>
        </w:tc>
      </w:tr>
      <w:tr w:rsidR="00F07F76" w:rsidRPr="00192764" w14:paraId="1EEE35BA" w14:textId="77777777" w:rsidTr="0016096E">
        <w:tc>
          <w:tcPr>
            <w:tcW w:w="3539" w:type="dxa"/>
            <w:shd w:val="clear" w:color="auto" w:fill="F2F2F2" w:themeFill="background1" w:themeFillShade="F2"/>
          </w:tcPr>
          <w:p w14:paraId="2AC89372" w14:textId="77777777" w:rsidR="00F07F76" w:rsidRPr="00192764" w:rsidRDefault="00F07F76" w:rsidP="0068461D">
            <w:pPr>
              <w:spacing w:line="240" w:lineRule="auto"/>
              <w:rPr>
                <w:rFonts w:asciiTheme="majorHAnsi" w:hAnsiTheme="majorHAnsi" w:cstheme="majorHAnsi"/>
                <w:b/>
                <w:i/>
                <w:szCs w:val="24"/>
              </w:rPr>
            </w:pPr>
            <w:r w:rsidRPr="00192764">
              <w:rPr>
                <w:rFonts w:asciiTheme="majorHAnsi" w:hAnsiTheme="majorHAnsi" w:cstheme="majorHAnsi"/>
                <w:b/>
                <w:i/>
                <w:szCs w:val="24"/>
              </w:rPr>
              <w:t>Model 2 (n=182)</w:t>
            </w:r>
          </w:p>
        </w:tc>
        <w:tc>
          <w:tcPr>
            <w:tcW w:w="1418" w:type="dxa"/>
            <w:shd w:val="clear" w:color="auto" w:fill="F2F2F2" w:themeFill="background1" w:themeFillShade="F2"/>
          </w:tcPr>
          <w:p w14:paraId="6BCD4A7D"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3DAF8197"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110B5227"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12.67</w:t>
            </w:r>
          </w:p>
        </w:tc>
        <w:tc>
          <w:tcPr>
            <w:tcW w:w="941" w:type="dxa"/>
            <w:shd w:val="clear" w:color="auto" w:fill="F2F2F2" w:themeFill="background1" w:themeFillShade="F2"/>
          </w:tcPr>
          <w:p w14:paraId="7A5B62E7"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2FA42396" w14:textId="77777777" w:rsidTr="0068461D">
        <w:tc>
          <w:tcPr>
            <w:tcW w:w="9016" w:type="dxa"/>
            <w:gridSpan w:val="5"/>
            <w:shd w:val="clear" w:color="auto" w:fill="F2F2F2" w:themeFill="background1" w:themeFillShade="F2"/>
            <w:vAlign w:val="center"/>
          </w:tcPr>
          <w:p w14:paraId="338FD326" w14:textId="79A49A81" w:rsidR="00F07F76" w:rsidRPr="00192764" w:rsidRDefault="00F07F76" w:rsidP="0016096E">
            <w:pPr>
              <w:spacing w:line="240" w:lineRule="auto"/>
              <w:rPr>
                <w:rFonts w:asciiTheme="majorHAnsi" w:hAnsiTheme="majorHAnsi" w:cstheme="majorHAnsi"/>
                <w:b/>
                <w:szCs w:val="24"/>
              </w:rPr>
            </w:pPr>
            <w:r w:rsidRPr="00192764">
              <w:rPr>
                <w:rFonts w:asciiTheme="majorHAnsi" w:hAnsiTheme="majorHAnsi" w:cstheme="majorHAnsi"/>
                <w:b/>
                <w:szCs w:val="24"/>
              </w:rPr>
              <w:t xml:space="preserve">Comparing </w:t>
            </w:r>
            <w:r w:rsidR="0016096E">
              <w:rPr>
                <w:rFonts w:asciiTheme="majorHAnsi" w:hAnsiTheme="majorHAnsi" w:cstheme="majorHAnsi"/>
                <w:b/>
                <w:szCs w:val="24"/>
              </w:rPr>
              <w:t xml:space="preserve"> T3 </w:t>
            </w:r>
            <w:r w:rsidRPr="00192764">
              <w:rPr>
                <w:rFonts w:asciiTheme="majorHAnsi" w:hAnsiTheme="majorHAnsi" w:cstheme="majorHAnsi"/>
                <w:b/>
                <w:szCs w:val="24"/>
              </w:rPr>
              <w:t>GHQ-</w:t>
            </w:r>
            <w:r w:rsidR="0016096E">
              <w:rPr>
                <w:rFonts w:asciiTheme="majorHAnsi" w:hAnsiTheme="majorHAnsi" w:cstheme="majorHAnsi"/>
                <w:b/>
                <w:szCs w:val="24"/>
              </w:rPr>
              <w:t>12</w:t>
            </w:r>
          </w:p>
        </w:tc>
      </w:tr>
      <w:tr w:rsidR="00F07F76" w:rsidRPr="00192764" w14:paraId="6475EB0E" w14:textId="77777777" w:rsidTr="0016096E">
        <w:tc>
          <w:tcPr>
            <w:tcW w:w="3539" w:type="dxa"/>
            <w:shd w:val="clear" w:color="auto" w:fill="F2F2F2" w:themeFill="background1" w:themeFillShade="F2"/>
          </w:tcPr>
          <w:p w14:paraId="46F5EF9C" w14:textId="55711B12" w:rsidR="00F07F76" w:rsidRPr="00192764" w:rsidRDefault="00F07F76" w:rsidP="0016096E">
            <w:pPr>
              <w:spacing w:line="240" w:lineRule="auto"/>
              <w:rPr>
                <w:rFonts w:asciiTheme="majorHAnsi" w:hAnsiTheme="majorHAnsi" w:cstheme="majorHAnsi"/>
                <w:szCs w:val="24"/>
              </w:rPr>
            </w:pPr>
            <w:r w:rsidRPr="00192764">
              <w:rPr>
                <w:rFonts w:asciiTheme="majorHAnsi" w:hAnsiTheme="majorHAnsi" w:cstheme="majorHAnsi"/>
                <w:szCs w:val="24"/>
              </w:rPr>
              <w:t>D</w:t>
            </w:r>
            <w:r w:rsidR="0016096E">
              <w:rPr>
                <w:rFonts w:asciiTheme="majorHAnsi" w:hAnsiTheme="majorHAnsi" w:cstheme="majorHAnsi"/>
                <w:szCs w:val="24"/>
              </w:rPr>
              <w:t>O Cohort</w:t>
            </w:r>
          </w:p>
        </w:tc>
        <w:tc>
          <w:tcPr>
            <w:tcW w:w="1418" w:type="dxa"/>
            <w:shd w:val="clear" w:color="auto" w:fill="F2F2F2" w:themeFill="background1" w:themeFillShade="F2"/>
          </w:tcPr>
          <w:p w14:paraId="63F5FD66"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17.36</w:t>
            </w:r>
          </w:p>
        </w:tc>
        <w:tc>
          <w:tcPr>
            <w:tcW w:w="1842" w:type="dxa"/>
            <w:shd w:val="clear" w:color="auto" w:fill="F2F2F2" w:themeFill="background1" w:themeFillShade="F2"/>
          </w:tcPr>
          <w:p w14:paraId="6F072810"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(15.34, 19.38)</w:t>
            </w:r>
          </w:p>
        </w:tc>
        <w:tc>
          <w:tcPr>
            <w:tcW w:w="1276" w:type="dxa"/>
            <w:shd w:val="clear" w:color="auto" w:fill="F2F2F2" w:themeFill="background1" w:themeFillShade="F2"/>
          </w:tcPr>
          <w:p w14:paraId="0098F13E"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066B7BB8"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354D2F3F" w14:textId="77777777" w:rsidTr="0016096E">
        <w:tc>
          <w:tcPr>
            <w:tcW w:w="3539" w:type="dxa"/>
            <w:shd w:val="clear" w:color="auto" w:fill="F2F2F2" w:themeFill="background1" w:themeFillShade="F2"/>
          </w:tcPr>
          <w:p w14:paraId="1AC759AE" w14:textId="175B108F"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shd w:val="clear" w:color="auto" w:fill="F2F2F2" w:themeFill="background1" w:themeFillShade="F2"/>
          </w:tcPr>
          <w:p w14:paraId="6CC8176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16.78</w:t>
            </w:r>
          </w:p>
        </w:tc>
        <w:tc>
          <w:tcPr>
            <w:tcW w:w="1842" w:type="dxa"/>
            <w:shd w:val="clear" w:color="auto" w:fill="F2F2F2" w:themeFill="background1" w:themeFillShade="F2"/>
          </w:tcPr>
          <w:p w14:paraId="533727FB"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(15.28, 18.29)</w:t>
            </w:r>
          </w:p>
        </w:tc>
        <w:tc>
          <w:tcPr>
            <w:tcW w:w="1276" w:type="dxa"/>
            <w:shd w:val="clear" w:color="auto" w:fill="F2F2F2" w:themeFill="background1" w:themeFillShade="F2"/>
          </w:tcPr>
          <w:p w14:paraId="0605A65F"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21CC4A5A"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0EB91AAE" w14:textId="77777777" w:rsidTr="0016096E">
        <w:tc>
          <w:tcPr>
            <w:tcW w:w="3539" w:type="dxa"/>
            <w:shd w:val="clear" w:color="auto" w:fill="F2F2F2" w:themeFill="background1" w:themeFillShade="F2"/>
          </w:tcPr>
          <w:p w14:paraId="6D1A417A"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234ECB00"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-0.574</w:t>
            </w:r>
          </w:p>
        </w:tc>
        <w:tc>
          <w:tcPr>
            <w:tcW w:w="1842" w:type="dxa"/>
            <w:shd w:val="clear" w:color="auto" w:fill="F2F2F2" w:themeFill="background1" w:themeFillShade="F2"/>
          </w:tcPr>
          <w:p w14:paraId="20CE8536"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(-2.80, 1.65)</w:t>
            </w:r>
          </w:p>
        </w:tc>
        <w:tc>
          <w:tcPr>
            <w:tcW w:w="1276" w:type="dxa"/>
            <w:shd w:val="clear" w:color="auto" w:fill="F2F2F2" w:themeFill="background1" w:themeFillShade="F2"/>
          </w:tcPr>
          <w:p w14:paraId="2DD923A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0.26</w:t>
            </w:r>
          </w:p>
        </w:tc>
        <w:tc>
          <w:tcPr>
            <w:tcW w:w="941" w:type="dxa"/>
            <w:shd w:val="clear" w:color="auto" w:fill="F2F2F2" w:themeFill="background1" w:themeFillShade="F2"/>
          </w:tcPr>
          <w:p w14:paraId="7E39E95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0.611</w:t>
            </w:r>
          </w:p>
        </w:tc>
      </w:tr>
      <w:tr w:rsidR="00F07F76" w:rsidRPr="00192764" w14:paraId="555C9E4D" w14:textId="77777777" w:rsidTr="0068461D">
        <w:tc>
          <w:tcPr>
            <w:tcW w:w="9016" w:type="dxa"/>
            <w:gridSpan w:val="5"/>
            <w:shd w:val="clear" w:color="auto" w:fill="F2F2F2" w:themeFill="background1" w:themeFillShade="F2"/>
            <w:vAlign w:val="center"/>
          </w:tcPr>
          <w:p w14:paraId="6E412CB2"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F07F76" w:rsidRPr="00192764" w14:paraId="34C895F6" w14:textId="77777777" w:rsidTr="0016096E">
        <w:tc>
          <w:tcPr>
            <w:tcW w:w="3539" w:type="dxa"/>
            <w:shd w:val="clear" w:color="auto" w:fill="F2F2F2" w:themeFill="background1" w:themeFillShade="F2"/>
          </w:tcPr>
          <w:p w14:paraId="5D31D0B4" w14:textId="594764BF" w:rsidR="00F07F76" w:rsidRPr="00192764" w:rsidRDefault="00F07F76" w:rsidP="00F07F76">
            <w:pPr>
              <w:spacing w:line="240" w:lineRule="auto"/>
              <w:rPr>
                <w:rFonts w:asciiTheme="majorHAnsi" w:hAnsiTheme="majorHAnsi" w:cstheme="majorHAnsi"/>
                <w:szCs w:val="24"/>
              </w:rPr>
            </w:pPr>
            <w:r>
              <w:rPr>
                <w:rFonts w:asciiTheme="majorHAnsi" w:hAnsiTheme="majorHAnsi" w:cstheme="majorHAnsi"/>
                <w:szCs w:val="24"/>
              </w:rPr>
              <w:t xml:space="preserve">T0 </w:t>
            </w:r>
            <w:r w:rsidRPr="00192764">
              <w:rPr>
                <w:rFonts w:asciiTheme="majorHAnsi" w:hAnsiTheme="majorHAnsi" w:cstheme="majorHAnsi"/>
                <w:szCs w:val="24"/>
              </w:rPr>
              <w:t>GHQ</w:t>
            </w:r>
            <w:r>
              <w:rPr>
                <w:rFonts w:asciiTheme="majorHAnsi" w:hAnsiTheme="majorHAnsi" w:cstheme="majorHAnsi"/>
                <w:szCs w:val="24"/>
              </w:rPr>
              <w:t>-12</w:t>
            </w:r>
          </w:p>
        </w:tc>
        <w:tc>
          <w:tcPr>
            <w:tcW w:w="1418" w:type="dxa"/>
            <w:shd w:val="clear" w:color="auto" w:fill="F2F2F2" w:themeFill="background1" w:themeFillShade="F2"/>
          </w:tcPr>
          <w:p w14:paraId="5B207656"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07689F22"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53AD7F51"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22.48</w:t>
            </w:r>
          </w:p>
        </w:tc>
        <w:tc>
          <w:tcPr>
            <w:tcW w:w="941" w:type="dxa"/>
            <w:shd w:val="clear" w:color="auto" w:fill="F2F2F2" w:themeFill="background1" w:themeFillShade="F2"/>
          </w:tcPr>
          <w:p w14:paraId="41FA2775"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1F4AA7AE" w14:textId="77777777" w:rsidTr="0016096E">
        <w:tc>
          <w:tcPr>
            <w:tcW w:w="3539" w:type="dxa"/>
            <w:shd w:val="clear" w:color="auto" w:fill="F2F2F2" w:themeFill="background1" w:themeFillShade="F2"/>
          </w:tcPr>
          <w:p w14:paraId="0E2DCBC5" w14:textId="3D2FC19C" w:rsidR="00F07F76" w:rsidRPr="00192764" w:rsidRDefault="00F07F76" w:rsidP="0068461D">
            <w:pPr>
              <w:spacing w:line="240" w:lineRule="auto"/>
              <w:rPr>
                <w:rFonts w:asciiTheme="majorHAnsi" w:hAnsiTheme="majorHAnsi" w:cstheme="majorHAnsi"/>
                <w:szCs w:val="24"/>
              </w:rPr>
            </w:pPr>
            <w:r>
              <w:rPr>
                <w:rFonts w:asciiTheme="majorHAnsi" w:hAnsiTheme="majorHAnsi" w:cstheme="majorHAnsi"/>
                <w:szCs w:val="24"/>
              </w:rPr>
              <w:t>T0</w:t>
            </w:r>
            <w:r>
              <w:t xml:space="preserve"> </w:t>
            </w:r>
            <w:r w:rsidRPr="00F07F76">
              <w:rPr>
                <w:rFonts w:asciiTheme="majorHAnsi" w:hAnsiTheme="majorHAnsi" w:cstheme="majorHAnsi"/>
                <w:szCs w:val="24"/>
              </w:rPr>
              <w:t>WHOQOL-BREF (Psychological)</w:t>
            </w:r>
          </w:p>
        </w:tc>
        <w:tc>
          <w:tcPr>
            <w:tcW w:w="1418" w:type="dxa"/>
            <w:shd w:val="clear" w:color="auto" w:fill="F2F2F2" w:themeFill="background1" w:themeFillShade="F2"/>
          </w:tcPr>
          <w:p w14:paraId="0DEF1066"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2754C5A4"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7A2EDAF9"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0.93</w:t>
            </w:r>
          </w:p>
        </w:tc>
        <w:tc>
          <w:tcPr>
            <w:tcW w:w="941" w:type="dxa"/>
            <w:shd w:val="clear" w:color="auto" w:fill="F2F2F2" w:themeFill="background1" w:themeFillShade="F2"/>
          </w:tcPr>
          <w:p w14:paraId="72937DB6"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0.336</w:t>
            </w:r>
          </w:p>
        </w:tc>
      </w:tr>
      <w:tr w:rsidR="00F07F76" w:rsidRPr="00192764" w14:paraId="17BEF2B4" w14:textId="77777777" w:rsidTr="0016096E">
        <w:tc>
          <w:tcPr>
            <w:tcW w:w="3539" w:type="dxa"/>
            <w:shd w:val="clear" w:color="auto" w:fill="F2F2F2" w:themeFill="background1" w:themeFillShade="F2"/>
          </w:tcPr>
          <w:p w14:paraId="0E0F7BBB"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Age</w:t>
            </w:r>
          </w:p>
        </w:tc>
        <w:tc>
          <w:tcPr>
            <w:tcW w:w="1418" w:type="dxa"/>
            <w:shd w:val="clear" w:color="auto" w:fill="F2F2F2" w:themeFill="background1" w:themeFillShade="F2"/>
          </w:tcPr>
          <w:p w14:paraId="030A6D49"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420F2D69"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5B4DEF36"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0.04</w:t>
            </w:r>
          </w:p>
        </w:tc>
        <w:tc>
          <w:tcPr>
            <w:tcW w:w="941" w:type="dxa"/>
            <w:shd w:val="clear" w:color="auto" w:fill="F2F2F2" w:themeFill="background1" w:themeFillShade="F2"/>
          </w:tcPr>
          <w:p w14:paraId="57DEC1D5"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0.844</w:t>
            </w:r>
          </w:p>
        </w:tc>
      </w:tr>
      <w:tr w:rsidR="00F07F76" w:rsidRPr="00192764" w14:paraId="0231C1B3" w14:textId="77777777" w:rsidTr="0016096E">
        <w:tc>
          <w:tcPr>
            <w:tcW w:w="3539" w:type="dxa"/>
            <w:shd w:val="clear" w:color="auto" w:fill="F2F2F2" w:themeFill="background1" w:themeFillShade="F2"/>
          </w:tcPr>
          <w:p w14:paraId="1371B391"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Gender</w:t>
            </w:r>
          </w:p>
        </w:tc>
        <w:tc>
          <w:tcPr>
            <w:tcW w:w="1418" w:type="dxa"/>
            <w:shd w:val="clear" w:color="auto" w:fill="F2F2F2" w:themeFill="background1" w:themeFillShade="F2"/>
          </w:tcPr>
          <w:p w14:paraId="0C0282CB"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5760534D"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25689B99"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1.92</w:t>
            </w:r>
          </w:p>
        </w:tc>
        <w:tc>
          <w:tcPr>
            <w:tcW w:w="941" w:type="dxa"/>
            <w:shd w:val="clear" w:color="auto" w:fill="F2F2F2" w:themeFill="background1" w:themeFillShade="F2"/>
          </w:tcPr>
          <w:p w14:paraId="39260244"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0.168</w:t>
            </w:r>
          </w:p>
        </w:tc>
      </w:tr>
      <w:tr w:rsidR="0016096E" w:rsidRPr="00192764" w14:paraId="4F0C0276" w14:textId="77777777" w:rsidTr="0016096E">
        <w:trPr>
          <w:trHeight w:val="454"/>
        </w:trPr>
        <w:tc>
          <w:tcPr>
            <w:tcW w:w="9016" w:type="dxa"/>
            <w:gridSpan w:val="5"/>
            <w:vAlign w:val="center"/>
          </w:tcPr>
          <w:p w14:paraId="7DCD7B9C" w14:textId="59958BEB" w:rsidR="0016096E" w:rsidRPr="00192764" w:rsidRDefault="0016096E" w:rsidP="0016096E">
            <w:pPr>
              <w:spacing w:line="240" w:lineRule="auto"/>
              <w:rPr>
                <w:rFonts w:asciiTheme="majorHAnsi" w:hAnsiTheme="majorHAnsi" w:cstheme="majorHAnsi"/>
                <w:szCs w:val="24"/>
              </w:rPr>
            </w:pPr>
            <w:r>
              <w:rPr>
                <w:rFonts w:asciiTheme="majorHAnsi" w:hAnsiTheme="majorHAnsi" w:cstheme="majorHAnsi"/>
                <w:b/>
                <w:szCs w:val="24"/>
              </w:rPr>
              <w:t xml:space="preserve">USING </w:t>
            </w:r>
            <w:r w:rsidRPr="00F07F76">
              <w:rPr>
                <w:rFonts w:asciiTheme="majorHAnsi" w:hAnsiTheme="majorHAnsi" w:cstheme="majorHAnsi"/>
                <w:b/>
                <w:szCs w:val="24"/>
              </w:rPr>
              <w:t>D&amp;S</w:t>
            </w:r>
            <w:r>
              <w:rPr>
                <w:rFonts w:asciiTheme="majorHAnsi" w:hAnsiTheme="majorHAnsi" w:cstheme="majorHAnsi"/>
                <w:b/>
                <w:szCs w:val="24"/>
              </w:rPr>
              <w:t xml:space="preserve"> SUB-SAMPLE (identical diagnostic assessment protocol to DO cohort)</w:t>
            </w:r>
          </w:p>
        </w:tc>
      </w:tr>
      <w:tr w:rsidR="00F07F76" w:rsidRPr="00192764" w14:paraId="5942FBDD" w14:textId="77777777" w:rsidTr="0016096E">
        <w:tc>
          <w:tcPr>
            <w:tcW w:w="3539" w:type="dxa"/>
          </w:tcPr>
          <w:p w14:paraId="7E14B039" w14:textId="77777777" w:rsidR="00F07F76" w:rsidRPr="00192764" w:rsidRDefault="00F07F76" w:rsidP="0068461D">
            <w:pPr>
              <w:spacing w:line="240" w:lineRule="auto"/>
              <w:rPr>
                <w:rFonts w:asciiTheme="majorHAnsi" w:hAnsiTheme="majorHAnsi" w:cstheme="majorHAnsi"/>
                <w:b/>
                <w:i/>
                <w:szCs w:val="24"/>
              </w:rPr>
            </w:pPr>
            <w:r w:rsidRPr="00192764">
              <w:rPr>
                <w:rFonts w:asciiTheme="majorHAnsi" w:hAnsiTheme="majorHAnsi" w:cstheme="majorHAnsi"/>
                <w:b/>
                <w:i/>
                <w:szCs w:val="24"/>
              </w:rPr>
              <w:t>Model 1 (n=94)</w:t>
            </w:r>
          </w:p>
        </w:tc>
        <w:tc>
          <w:tcPr>
            <w:tcW w:w="1418" w:type="dxa"/>
            <w:vAlign w:val="center"/>
          </w:tcPr>
          <w:p w14:paraId="7AB98300" w14:textId="77777777" w:rsidR="00F07F76" w:rsidRPr="00192764" w:rsidRDefault="00F07F76" w:rsidP="0068461D">
            <w:pPr>
              <w:spacing w:line="240" w:lineRule="auto"/>
              <w:jc w:val="center"/>
              <w:rPr>
                <w:rFonts w:asciiTheme="majorHAnsi" w:hAnsiTheme="majorHAnsi" w:cstheme="majorHAnsi"/>
                <w:szCs w:val="24"/>
              </w:rPr>
            </w:pPr>
          </w:p>
        </w:tc>
        <w:tc>
          <w:tcPr>
            <w:tcW w:w="1842" w:type="dxa"/>
            <w:vAlign w:val="center"/>
          </w:tcPr>
          <w:p w14:paraId="39E3806D" w14:textId="77777777" w:rsidR="00F07F76" w:rsidRPr="00192764" w:rsidRDefault="00F07F76" w:rsidP="0068461D">
            <w:pPr>
              <w:spacing w:line="240" w:lineRule="auto"/>
              <w:jc w:val="center"/>
              <w:rPr>
                <w:rFonts w:asciiTheme="majorHAnsi" w:hAnsiTheme="majorHAnsi" w:cstheme="majorHAnsi"/>
                <w:szCs w:val="24"/>
              </w:rPr>
            </w:pPr>
          </w:p>
        </w:tc>
        <w:tc>
          <w:tcPr>
            <w:tcW w:w="1276" w:type="dxa"/>
            <w:vAlign w:val="center"/>
          </w:tcPr>
          <w:p w14:paraId="67C29EF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8.67</w:t>
            </w:r>
          </w:p>
        </w:tc>
        <w:tc>
          <w:tcPr>
            <w:tcW w:w="941" w:type="dxa"/>
            <w:vAlign w:val="center"/>
          </w:tcPr>
          <w:p w14:paraId="3058C9D0"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1EA283F5" w14:textId="77777777" w:rsidTr="0068461D">
        <w:tc>
          <w:tcPr>
            <w:tcW w:w="9016" w:type="dxa"/>
            <w:gridSpan w:val="5"/>
            <w:vAlign w:val="center"/>
          </w:tcPr>
          <w:p w14:paraId="79C53C2D" w14:textId="3A6FC35A" w:rsidR="00F07F76" w:rsidRPr="00192764" w:rsidRDefault="0016096E" w:rsidP="0068461D">
            <w:pPr>
              <w:spacing w:line="240" w:lineRule="auto"/>
              <w:rPr>
                <w:rFonts w:asciiTheme="majorHAnsi" w:hAnsiTheme="majorHAnsi" w:cstheme="majorHAnsi"/>
                <w:b/>
                <w:szCs w:val="24"/>
              </w:rPr>
            </w:pPr>
            <w:r w:rsidRPr="0016096E">
              <w:rPr>
                <w:rFonts w:asciiTheme="majorHAnsi" w:hAnsiTheme="majorHAnsi" w:cstheme="majorHAnsi"/>
                <w:b/>
                <w:szCs w:val="24"/>
              </w:rPr>
              <w:t>Comparing  T3 GHQ-12</w:t>
            </w:r>
          </w:p>
        </w:tc>
      </w:tr>
      <w:tr w:rsidR="00F07F76" w:rsidRPr="00192764" w14:paraId="0ACA5555" w14:textId="77777777" w:rsidTr="0016096E">
        <w:tc>
          <w:tcPr>
            <w:tcW w:w="3539" w:type="dxa"/>
          </w:tcPr>
          <w:p w14:paraId="5BAD2059" w14:textId="344700EC"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DO Cohort</w:t>
            </w:r>
          </w:p>
        </w:tc>
        <w:tc>
          <w:tcPr>
            <w:tcW w:w="1418" w:type="dxa"/>
          </w:tcPr>
          <w:p w14:paraId="1BBEE81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18.40</w:t>
            </w:r>
          </w:p>
        </w:tc>
        <w:tc>
          <w:tcPr>
            <w:tcW w:w="1842" w:type="dxa"/>
          </w:tcPr>
          <w:p w14:paraId="05D9F068"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(16.31, 20.49)</w:t>
            </w:r>
          </w:p>
        </w:tc>
        <w:tc>
          <w:tcPr>
            <w:tcW w:w="1276" w:type="dxa"/>
          </w:tcPr>
          <w:p w14:paraId="14E86E8C" w14:textId="77777777" w:rsidR="00F07F76" w:rsidRPr="00192764" w:rsidRDefault="00F07F76" w:rsidP="0068461D">
            <w:pPr>
              <w:spacing w:line="240" w:lineRule="auto"/>
              <w:jc w:val="center"/>
              <w:rPr>
                <w:rFonts w:asciiTheme="majorHAnsi" w:hAnsiTheme="majorHAnsi" w:cstheme="majorHAnsi"/>
                <w:szCs w:val="24"/>
              </w:rPr>
            </w:pPr>
          </w:p>
        </w:tc>
        <w:tc>
          <w:tcPr>
            <w:tcW w:w="941" w:type="dxa"/>
          </w:tcPr>
          <w:p w14:paraId="33E59D25"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46C44116" w14:textId="77777777" w:rsidTr="0016096E">
        <w:tc>
          <w:tcPr>
            <w:tcW w:w="3539" w:type="dxa"/>
          </w:tcPr>
          <w:p w14:paraId="0F385CE6" w14:textId="162D9F73"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D&amp;S group</w:t>
            </w:r>
          </w:p>
        </w:tc>
        <w:tc>
          <w:tcPr>
            <w:tcW w:w="1418" w:type="dxa"/>
          </w:tcPr>
          <w:p w14:paraId="00508DD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19.36</w:t>
            </w:r>
          </w:p>
        </w:tc>
        <w:tc>
          <w:tcPr>
            <w:tcW w:w="1842" w:type="dxa"/>
          </w:tcPr>
          <w:p w14:paraId="2D5D4F7D"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(17.04, 21.69)</w:t>
            </w:r>
          </w:p>
        </w:tc>
        <w:tc>
          <w:tcPr>
            <w:tcW w:w="1276" w:type="dxa"/>
          </w:tcPr>
          <w:p w14:paraId="6FBF299A" w14:textId="77777777" w:rsidR="00F07F76" w:rsidRPr="00192764" w:rsidRDefault="00F07F76" w:rsidP="0068461D">
            <w:pPr>
              <w:spacing w:line="240" w:lineRule="auto"/>
              <w:jc w:val="center"/>
              <w:rPr>
                <w:rFonts w:asciiTheme="majorHAnsi" w:hAnsiTheme="majorHAnsi" w:cstheme="majorHAnsi"/>
                <w:szCs w:val="24"/>
              </w:rPr>
            </w:pPr>
          </w:p>
        </w:tc>
        <w:tc>
          <w:tcPr>
            <w:tcW w:w="941" w:type="dxa"/>
          </w:tcPr>
          <w:p w14:paraId="13ABF435"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564A92B2" w14:textId="77777777" w:rsidTr="0016096E">
        <w:tc>
          <w:tcPr>
            <w:tcW w:w="3539" w:type="dxa"/>
          </w:tcPr>
          <w:p w14:paraId="7201CCCB"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tcPr>
          <w:p w14:paraId="4A1A85D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0.966</w:t>
            </w:r>
          </w:p>
        </w:tc>
        <w:tc>
          <w:tcPr>
            <w:tcW w:w="1842" w:type="dxa"/>
          </w:tcPr>
          <w:p w14:paraId="768DCAA4"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(-2.16, 4.09)</w:t>
            </w:r>
          </w:p>
        </w:tc>
        <w:tc>
          <w:tcPr>
            <w:tcW w:w="1276" w:type="dxa"/>
          </w:tcPr>
          <w:p w14:paraId="38A3FC9A"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0.38</w:t>
            </w:r>
          </w:p>
        </w:tc>
        <w:tc>
          <w:tcPr>
            <w:tcW w:w="941" w:type="dxa"/>
          </w:tcPr>
          <w:p w14:paraId="061E5FB7"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0.541</w:t>
            </w:r>
          </w:p>
        </w:tc>
      </w:tr>
      <w:tr w:rsidR="00F07F76" w:rsidRPr="00192764" w14:paraId="14D89DF7" w14:textId="77777777" w:rsidTr="0068461D">
        <w:tc>
          <w:tcPr>
            <w:tcW w:w="9016" w:type="dxa"/>
            <w:gridSpan w:val="5"/>
            <w:vAlign w:val="center"/>
          </w:tcPr>
          <w:p w14:paraId="05EA9EBE"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F07F76" w:rsidRPr="00192764" w14:paraId="57E82E60" w14:textId="77777777" w:rsidTr="0016096E">
        <w:tc>
          <w:tcPr>
            <w:tcW w:w="3539" w:type="dxa"/>
          </w:tcPr>
          <w:p w14:paraId="5530D662" w14:textId="746B5BCC"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T0 GHQ-12</w:t>
            </w:r>
          </w:p>
        </w:tc>
        <w:tc>
          <w:tcPr>
            <w:tcW w:w="1418" w:type="dxa"/>
          </w:tcPr>
          <w:p w14:paraId="4D9D5CA5" w14:textId="77777777" w:rsidR="00F07F76" w:rsidRPr="00192764" w:rsidRDefault="00F07F76" w:rsidP="0068461D">
            <w:pPr>
              <w:spacing w:line="240" w:lineRule="auto"/>
              <w:jc w:val="center"/>
              <w:rPr>
                <w:rFonts w:asciiTheme="majorHAnsi" w:hAnsiTheme="majorHAnsi" w:cstheme="majorHAnsi"/>
                <w:szCs w:val="24"/>
              </w:rPr>
            </w:pPr>
          </w:p>
        </w:tc>
        <w:tc>
          <w:tcPr>
            <w:tcW w:w="1842" w:type="dxa"/>
          </w:tcPr>
          <w:p w14:paraId="28F80720" w14:textId="77777777" w:rsidR="00F07F76" w:rsidRPr="00192764" w:rsidRDefault="00F07F76" w:rsidP="0068461D">
            <w:pPr>
              <w:spacing w:line="240" w:lineRule="auto"/>
              <w:jc w:val="center"/>
              <w:rPr>
                <w:rFonts w:asciiTheme="majorHAnsi" w:hAnsiTheme="majorHAnsi" w:cstheme="majorHAnsi"/>
                <w:szCs w:val="24"/>
              </w:rPr>
            </w:pPr>
          </w:p>
        </w:tc>
        <w:tc>
          <w:tcPr>
            <w:tcW w:w="1276" w:type="dxa"/>
          </w:tcPr>
          <w:p w14:paraId="4E3620A7"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16.81</w:t>
            </w:r>
          </w:p>
        </w:tc>
        <w:tc>
          <w:tcPr>
            <w:tcW w:w="941" w:type="dxa"/>
          </w:tcPr>
          <w:p w14:paraId="0D8F923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&lt;0.001</w:t>
            </w:r>
          </w:p>
        </w:tc>
      </w:tr>
      <w:tr w:rsidR="00F07F76" w:rsidRPr="00192764" w14:paraId="43E03DFE" w14:textId="77777777" w:rsidTr="0068461D">
        <w:tc>
          <w:tcPr>
            <w:tcW w:w="9016" w:type="dxa"/>
            <w:gridSpan w:val="5"/>
          </w:tcPr>
          <w:p w14:paraId="01480B25" w14:textId="77777777" w:rsidR="00F07F76" w:rsidRPr="00192764" w:rsidRDefault="00F07F76" w:rsidP="0068461D">
            <w:pPr>
              <w:spacing w:line="240" w:lineRule="auto"/>
              <w:rPr>
                <w:rFonts w:asciiTheme="majorHAnsi" w:hAnsiTheme="majorHAnsi" w:cstheme="majorHAnsi"/>
                <w:szCs w:val="24"/>
              </w:rPr>
            </w:pPr>
          </w:p>
        </w:tc>
      </w:tr>
      <w:tr w:rsidR="00F07F76" w:rsidRPr="00192764" w14:paraId="5F575BC0" w14:textId="77777777" w:rsidTr="0016096E">
        <w:tc>
          <w:tcPr>
            <w:tcW w:w="3539" w:type="dxa"/>
            <w:shd w:val="clear" w:color="auto" w:fill="F2F2F2" w:themeFill="background1" w:themeFillShade="F2"/>
          </w:tcPr>
          <w:p w14:paraId="0CB711EB" w14:textId="77777777" w:rsidR="00F07F76" w:rsidRPr="00192764" w:rsidRDefault="00F07F76" w:rsidP="0068461D">
            <w:pPr>
              <w:spacing w:line="240" w:lineRule="auto"/>
              <w:rPr>
                <w:rFonts w:asciiTheme="majorHAnsi" w:hAnsiTheme="majorHAnsi" w:cstheme="majorHAnsi"/>
                <w:b/>
                <w:i/>
                <w:szCs w:val="24"/>
              </w:rPr>
            </w:pPr>
            <w:r w:rsidRPr="00192764">
              <w:rPr>
                <w:rFonts w:asciiTheme="majorHAnsi" w:hAnsiTheme="majorHAnsi" w:cstheme="majorHAnsi"/>
                <w:b/>
                <w:i/>
                <w:szCs w:val="24"/>
              </w:rPr>
              <w:t>Model 2 (n=93)</w:t>
            </w:r>
          </w:p>
        </w:tc>
        <w:tc>
          <w:tcPr>
            <w:tcW w:w="1418" w:type="dxa"/>
            <w:shd w:val="clear" w:color="auto" w:fill="F2F2F2" w:themeFill="background1" w:themeFillShade="F2"/>
          </w:tcPr>
          <w:p w14:paraId="66371EBD"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6BA3259B"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6CE68931"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4.23</w:t>
            </w:r>
          </w:p>
        </w:tc>
        <w:tc>
          <w:tcPr>
            <w:tcW w:w="941" w:type="dxa"/>
            <w:shd w:val="clear" w:color="auto" w:fill="F2F2F2" w:themeFill="background1" w:themeFillShade="F2"/>
          </w:tcPr>
          <w:p w14:paraId="632A0D91"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0.002</w:t>
            </w:r>
          </w:p>
        </w:tc>
      </w:tr>
      <w:tr w:rsidR="00F07F76" w:rsidRPr="00192764" w14:paraId="675974BD" w14:textId="77777777" w:rsidTr="0068461D">
        <w:tc>
          <w:tcPr>
            <w:tcW w:w="9016" w:type="dxa"/>
            <w:gridSpan w:val="5"/>
            <w:shd w:val="clear" w:color="auto" w:fill="F2F2F2" w:themeFill="background1" w:themeFillShade="F2"/>
            <w:vAlign w:val="center"/>
          </w:tcPr>
          <w:p w14:paraId="3567BA0E" w14:textId="000F0EBC" w:rsidR="00F07F76" w:rsidRPr="00192764" w:rsidRDefault="0016096E" w:rsidP="0068461D">
            <w:pPr>
              <w:spacing w:line="240" w:lineRule="auto"/>
              <w:rPr>
                <w:rFonts w:asciiTheme="majorHAnsi" w:hAnsiTheme="majorHAnsi" w:cstheme="majorHAnsi"/>
                <w:b/>
                <w:szCs w:val="24"/>
              </w:rPr>
            </w:pPr>
            <w:r w:rsidRPr="0016096E">
              <w:rPr>
                <w:rFonts w:asciiTheme="majorHAnsi" w:hAnsiTheme="majorHAnsi" w:cstheme="majorHAnsi"/>
                <w:b/>
                <w:szCs w:val="24"/>
              </w:rPr>
              <w:t>Comparing  T3 GHQ-12</w:t>
            </w:r>
          </w:p>
        </w:tc>
      </w:tr>
      <w:tr w:rsidR="00F07F76" w:rsidRPr="00192764" w14:paraId="147CC23C" w14:textId="77777777" w:rsidTr="0016096E">
        <w:tc>
          <w:tcPr>
            <w:tcW w:w="3539" w:type="dxa"/>
            <w:shd w:val="clear" w:color="auto" w:fill="F2F2F2" w:themeFill="background1" w:themeFillShade="F2"/>
          </w:tcPr>
          <w:p w14:paraId="6DE065B4"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Diagnosis Only</w:t>
            </w:r>
          </w:p>
        </w:tc>
        <w:tc>
          <w:tcPr>
            <w:tcW w:w="1418" w:type="dxa"/>
            <w:shd w:val="clear" w:color="auto" w:fill="F2F2F2" w:themeFill="background1" w:themeFillShade="F2"/>
          </w:tcPr>
          <w:p w14:paraId="54AA8B9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17.31</w:t>
            </w:r>
          </w:p>
        </w:tc>
        <w:tc>
          <w:tcPr>
            <w:tcW w:w="1842" w:type="dxa"/>
            <w:shd w:val="clear" w:color="auto" w:fill="F2F2F2" w:themeFill="background1" w:themeFillShade="F2"/>
          </w:tcPr>
          <w:p w14:paraId="2DB95082"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(14.83, 19.79)</w:t>
            </w:r>
          </w:p>
        </w:tc>
        <w:tc>
          <w:tcPr>
            <w:tcW w:w="1276" w:type="dxa"/>
            <w:shd w:val="clear" w:color="auto" w:fill="F2F2F2" w:themeFill="background1" w:themeFillShade="F2"/>
          </w:tcPr>
          <w:p w14:paraId="3952575B"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26EE0684"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47A3671D" w14:textId="77777777" w:rsidTr="0016096E">
        <w:tc>
          <w:tcPr>
            <w:tcW w:w="3539" w:type="dxa"/>
            <w:shd w:val="clear" w:color="auto" w:fill="F2F2F2" w:themeFill="background1" w:themeFillShade="F2"/>
          </w:tcPr>
          <w:p w14:paraId="113427D4"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Diagnosis and Support</w:t>
            </w:r>
          </w:p>
        </w:tc>
        <w:tc>
          <w:tcPr>
            <w:tcW w:w="1418" w:type="dxa"/>
            <w:shd w:val="clear" w:color="auto" w:fill="F2F2F2" w:themeFill="background1" w:themeFillShade="F2"/>
          </w:tcPr>
          <w:p w14:paraId="18E8B40E"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18.75</w:t>
            </w:r>
          </w:p>
        </w:tc>
        <w:tc>
          <w:tcPr>
            <w:tcW w:w="1842" w:type="dxa"/>
            <w:shd w:val="clear" w:color="auto" w:fill="F2F2F2" w:themeFill="background1" w:themeFillShade="F2"/>
          </w:tcPr>
          <w:p w14:paraId="32502DDE"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(16.11, 21.39)</w:t>
            </w:r>
          </w:p>
        </w:tc>
        <w:tc>
          <w:tcPr>
            <w:tcW w:w="1276" w:type="dxa"/>
            <w:shd w:val="clear" w:color="auto" w:fill="F2F2F2" w:themeFill="background1" w:themeFillShade="F2"/>
          </w:tcPr>
          <w:p w14:paraId="48FC5AA4" w14:textId="77777777" w:rsidR="00F07F76" w:rsidRPr="00192764" w:rsidRDefault="00F07F76" w:rsidP="0068461D">
            <w:pPr>
              <w:spacing w:line="240" w:lineRule="auto"/>
              <w:jc w:val="center"/>
              <w:rPr>
                <w:rFonts w:asciiTheme="majorHAnsi" w:hAnsiTheme="majorHAnsi" w:cstheme="majorHAnsi"/>
                <w:szCs w:val="24"/>
              </w:rPr>
            </w:pPr>
          </w:p>
        </w:tc>
        <w:tc>
          <w:tcPr>
            <w:tcW w:w="941" w:type="dxa"/>
            <w:shd w:val="clear" w:color="auto" w:fill="F2F2F2" w:themeFill="background1" w:themeFillShade="F2"/>
          </w:tcPr>
          <w:p w14:paraId="142E19E0" w14:textId="77777777" w:rsidR="00F07F76" w:rsidRPr="00192764" w:rsidRDefault="00F07F76" w:rsidP="0068461D">
            <w:pPr>
              <w:spacing w:line="240" w:lineRule="auto"/>
              <w:jc w:val="center"/>
              <w:rPr>
                <w:rFonts w:asciiTheme="majorHAnsi" w:hAnsiTheme="majorHAnsi" w:cstheme="majorHAnsi"/>
                <w:szCs w:val="24"/>
              </w:rPr>
            </w:pPr>
          </w:p>
        </w:tc>
      </w:tr>
      <w:tr w:rsidR="00F07F76" w:rsidRPr="00192764" w14:paraId="6362C9E0" w14:textId="77777777" w:rsidTr="0016096E">
        <w:tc>
          <w:tcPr>
            <w:tcW w:w="3539" w:type="dxa"/>
            <w:shd w:val="clear" w:color="auto" w:fill="F2F2F2" w:themeFill="background1" w:themeFillShade="F2"/>
          </w:tcPr>
          <w:p w14:paraId="62B79AFA"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Difference in means</w:t>
            </w:r>
          </w:p>
        </w:tc>
        <w:tc>
          <w:tcPr>
            <w:tcW w:w="1418" w:type="dxa"/>
            <w:shd w:val="clear" w:color="auto" w:fill="F2F2F2" w:themeFill="background1" w:themeFillShade="F2"/>
          </w:tcPr>
          <w:p w14:paraId="38C141B0"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1.439</w:t>
            </w:r>
          </w:p>
        </w:tc>
        <w:tc>
          <w:tcPr>
            <w:tcW w:w="1842" w:type="dxa"/>
            <w:shd w:val="clear" w:color="auto" w:fill="F2F2F2" w:themeFill="background1" w:themeFillShade="F2"/>
          </w:tcPr>
          <w:p w14:paraId="6901C0BF"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(-1.77, 4.65)</w:t>
            </w:r>
          </w:p>
        </w:tc>
        <w:tc>
          <w:tcPr>
            <w:tcW w:w="1276" w:type="dxa"/>
            <w:shd w:val="clear" w:color="auto" w:fill="F2F2F2" w:themeFill="background1" w:themeFillShade="F2"/>
          </w:tcPr>
          <w:p w14:paraId="034C47FE"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0.79</w:t>
            </w:r>
          </w:p>
        </w:tc>
        <w:tc>
          <w:tcPr>
            <w:tcW w:w="941" w:type="dxa"/>
            <w:shd w:val="clear" w:color="auto" w:fill="F2F2F2" w:themeFill="background1" w:themeFillShade="F2"/>
          </w:tcPr>
          <w:p w14:paraId="20727E44"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0.375</w:t>
            </w:r>
          </w:p>
        </w:tc>
      </w:tr>
      <w:tr w:rsidR="00F07F76" w:rsidRPr="00192764" w14:paraId="4E0D910A" w14:textId="77777777" w:rsidTr="0068461D">
        <w:tc>
          <w:tcPr>
            <w:tcW w:w="9016" w:type="dxa"/>
            <w:gridSpan w:val="5"/>
            <w:shd w:val="clear" w:color="auto" w:fill="F2F2F2" w:themeFill="background1" w:themeFillShade="F2"/>
            <w:vAlign w:val="center"/>
          </w:tcPr>
          <w:p w14:paraId="5FE778AE"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i/>
                <w:szCs w:val="24"/>
              </w:rPr>
              <w:t>Controlling for:</w:t>
            </w:r>
          </w:p>
        </w:tc>
      </w:tr>
      <w:tr w:rsidR="00F07F76" w:rsidRPr="00192764" w14:paraId="3344FF6F" w14:textId="77777777" w:rsidTr="0016096E">
        <w:tc>
          <w:tcPr>
            <w:tcW w:w="3539" w:type="dxa"/>
            <w:shd w:val="clear" w:color="auto" w:fill="F2F2F2" w:themeFill="background1" w:themeFillShade="F2"/>
          </w:tcPr>
          <w:p w14:paraId="798200B3" w14:textId="02C63279" w:rsidR="00F07F76" w:rsidRPr="00192764" w:rsidRDefault="0016096E" w:rsidP="0016096E">
            <w:pPr>
              <w:spacing w:line="240" w:lineRule="auto"/>
              <w:rPr>
                <w:rFonts w:asciiTheme="majorHAnsi" w:hAnsiTheme="majorHAnsi" w:cstheme="majorHAnsi"/>
                <w:szCs w:val="24"/>
              </w:rPr>
            </w:pPr>
            <w:r>
              <w:rPr>
                <w:rFonts w:asciiTheme="majorHAnsi" w:hAnsiTheme="majorHAnsi" w:cstheme="majorHAnsi"/>
                <w:szCs w:val="24"/>
              </w:rPr>
              <w:t xml:space="preserve">T0 </w:t>
            </w:r>
            <w:r w:rsidR="00F07F76" w:rsidRPr="00192764">
              <w:rPr>
                <w:rFonts w:asciiTheme="majorHAnsi" w:hAnsiTheme="majorHAnsi" w:cstheme="majorHAnsi"/>
                <w:szCs w:val="24"/>
              </w:rPr>
              <w:t>GHQ</w:t>
            </w:r>
            <w:r>
              <w:rPr>
                <w:rFonts w:asciiTheme="majorHAnsi" w:hAnsiTheme="majorHAnsi" w:cstheme="majorHAnsi"/>
                <w:szCs w:val="24"/>
              </w:rPr>
              <w:t>-12</w:t>
            </w:r>
          </w:p>
        </w:tc>
        <w:tc>
          <w:tcPr>
            <w:tcW w:w="1418" w:type="dxa"/>
            <w:shd w:val="clear" w:color="auto" w:fill="F2F2F2" w:themeFill="background1" w:themeFillShade="F2"/>
          </w:tcPr>
          <w:p w14:paraId="0B61CB97"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41CC1D5F"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4E8FA438"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4.12</w:t>
            </w:r>
          </w:p>
        </w:tc>
        <w:tc>
          <w:tcPr>
            <w:tcW w:w="941" w:type="dxa"/>
            <w:shd w:val="clear" w:color="auto" w:fill="F2F2F2" w:themeFill="background1" w:themeFillShade="F2"/>
          </w:tcPr>
          <w:p w14:paraId="779BE8F5"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0.046</w:t>
            </w:r>
          </w:p>
        </w:tc>
      </w:tr>
      <w:tr w:rsidR="00F07F76" w:rsidRPr="00192764" w14:paraId="181D2AD9" w14:textId="77777777" w:rsidTr="0016096E">
        <w:tc>
          <w:tcPr>
            <w:tcW w:w="3539" w:type="dxa"/>
            <w:shd w:val="clear" w:color="auto" w:fill="F2F2F2" w:themeFill="background1" w:themeFillShade="F2"/>
          </w:tcPr>
          <w:p w14:paraId="790805AF" w14:textId="2945C798" w:rsidR="00F07F76" w:rsidRPr="00192764" w:rsidRDefault="0016096E" w:rsidP="0068461D">
            <w:pPr>
              <w:spacing w:line="240" w:lineRule="auto"/>
              <w:rPr>
                <w:rFonts w:asciiTheme="majorHAnsi" w:hAnsiTheme="majorHAnsi" w:cstheme="majorHAnsi"/>
                <w:szCs w:val="24"/>
              </w:rPr>
            </w:pPr>
            <w:r>
              <w:rPr>
                <w:rFonts w:asciiTheme="majorHAnsi" w:hAnsiTheme="majorHAnsi" w:cstheme="majorHAnsi"/>
                <w:szCs w:val="24"/>
              </w:rPr>
              <w:t>T0</w:t>
            </w:r>
            <w:r>
              <w:t xml:space="preserve"> </w:t>
            </w:r>
            <w:r w:rsidRPr="00F07F76">
              <w:rPr>
                <w:rFonts w:asciiTheme="majorHAnsi" w:hAnsiTheme="majorHAnsi" w:cstheme="majorHAnsi"/>
                <w:szCs w:val="24"/>
              </w:rPr>
              <w:t>WHOQOL-BREF (Psychological)</w:t>
            </w:r>
          </w:p>
        </w:tc>
        <w:tc>
          <w:tcPr>
            <w:tcW w:w="1418" w:type="dxa"/>
            <w:shd w:val="clear" w:color="auto" w:fill="F2F2F2" w:themeFill="background1" w:themeFillShade="F2"/>
          </w:tcPr>
          <w:p w14:paraId="43CF0BE7"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7908642C"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51F7E238"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1.98</w:t>
            </w:r>
          </w:p>
        </w:tc>
        <w:tc>
          <w:tcPr>
            <w:tcW w:w="941" w:type="dxa"/>
            <w:shd w:val="clear" w:color="auto" w:fill="F2F2F2" w:themeFill="background1" w:themeFillShade="F2"/>
          </w:tcPr>
          <w:p w14:paraId="2DAE7076"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0.163</w:t>
            </w:r>
          </w:p>
        </w:tc>
      </w:tr>
      <w:tr w:rsidR="00F07F76" w:rsidRPr="00192764" w14:paraId="73140F1B" w14:textId="77777777" w:rsidTr="0016096E">
        <w:tc>
          <w:tcPr>
            <w:tcW w:w="3539" w:type="dxa"/>
            <w:shd w:val="clear" w:color="auto" w:fill="F2F2F2" w:themeFill="background1" w:themeFillShade="F2"/>
          </w:tcPr>
          <w:p w14:paraId="3201815A"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Age</w:t>
            </w:r>
          </w:p>
        </w:tc>
        <w:tc>
          <w:tcPr>
            <w:tcW w:w="1418" w:type="dxa"/>
            <w:shd w:val="clear" w:color="auto" w:fill="F2F2F2" w:themeFill="background1" w:themeFillShade="F2"/>
          </w:tcPr>
          <w:p w14:paraId="7ECC2E36"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7A15C99F"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30E4CA48"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0.55</w:t>
            </w:r>
          </w:p>
        </w:tc>
        <w:tc>
          <w:tcPr>
            <w:tcW w:w="941" w:type="dxa"/>
            <w:shd w:val="clear" w:color="auto" w:fill="F2F2F2" w:themeFill="background1" w:themeFillShade="F2"/>
          </w:tcPr>
          <w:p w14:paraId="5430E6D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0.461</w:t>
            </w:r>
          </w:p>
        </w:tc>
      </w:tr>
      <w:tr w:rsidR="00F07F76" w:rsidRPr="00192764" w14:paraId="467A138D" w14:textId="77777777" w:rsidTr="0016096E">
        <w:tc>
          <w:tcPr>
            <w:tcW w:w="3539" w:type="dxa"/>
            <w:shd w:val="clear" w:color="auto" w:fill="F2F2F2" w:themeFill="background1" w:themeFillShade="F2"/>
          </w:tcPr>
          <w:p w14:paraId="63947292" w14:textId="77777777" w:rsidR="00F07F76" w:rsidRPr="00192764" w:rsidRDefault="00F07F76" w:rsidP="0068461D">
            <w:pPr>
              <w:spacing w:line="240" w:lineRule="auto"/>
              <w:rPr>
                <w:rFonts w:asciiTheme="majorHAnsi" w:hAnsiTheme="majorHAnsi" w:cstheme="majorHAnsi"/>
                <w:szCs w:val="24"/>
              </w:rPr>
            </w:pPr>
            <w:r w:rsidRPr="00192764">
              <w:rPr>
                <w:rFonts w:asciiTheme="majorHAnsi" w:hAnsiTheme="majorHAnsi" w:cstheme="majorHAnsi"/>
                <w:szCs w:val="24"/>
              </w:rPr>
              <w:t>Gender</w:t>
            </w:r>
          </w:p>
        </w:tc>
        <w:tc>
          <w:tcPr>
            <w:tcW w:w="1418" w:type="dxa"/>
            <w:shd w:val="clear" w:color="auto" w:fill="F2F2F2" w:themeFill="background1" w:themeFillShade="F2"/>
          </w:tcPr>
          <w:p w14:paraId="50FC3D4E" w14:textId="77777777" w:rsidR="00F07F76" w:rsidRPr="00192764" w:rsidRDefault="00F07F76" w:rsidP="0068461D">
            <w:pPr>
              <w:spacing w:line="240" w:lineRule="auto"/>
              <w:jc w:val="center"/>
              <w:rPr>
                <w:rFonts w:asciiTheme="majorHAnsi" w:hAnsiTheme="majorHAnsi" w:cstheme="majorHAnsi"/>
                <w:szCs w:val="24"/>
              </w:rPr>
            </w:pPr>
          </w:p>
        </w:tc>
        <w:tc>
          <w:tcPr>
            <w:tcW w:w="1842" w:type="dxa"/>
            <w:shd w:val="clear" w:color="auto" w:fill="F2F2F2" w:themeFill="background1" w:themeFillShade="F2"/>
          </w:tcPr>
          <w:p w14:paraId="77C8B33F" w14:textId="77777777" w:rsidR="00F07F76" w:rsidRPr="00192764" w:rsidRDefault="00F07F76" w:rsidP="0068461D">
            <w:pPr>
              <w:spacing w:line="240" w:lineRule="auto"/>
              <w:jc w:val="center"/>
              <w:rPr>
                <w:rFonts w:asciiTheme="majorHAnsi" w:hAnsiTheme="majorHAnsi" w:cstheme="majorHAnsi"/>
                <w:szCs w:val="24"/>
              </w:rPr>
            </w:pPr>
          </w:p>
        </w:tc>
        <w:tc>
          <w:tcPr>
            <w:tcW w:w="1276" w:type="dxa"/>
            <w:shd w:val="clear" w:color="auto" w:fill="F2F2F2" w:themeFill="background1" w:themeFillShade="F2"/>
          </w:tcPr>
          <w:p w14:paraId="699176E3"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1.70</w:t>
            </w:r>
          </w:p>
        </w:tc>
        <w:tc>
          <w:tcPr>
            <w:tcW w:w="941" w:type="dxa"/>
            <w:shd w:val="clear" w:color="auto" w:fill="F2F2F2" w:themeFill="background1" w:themeFillShade="F2"/>
          </w:tcPr>
          <w:p w14:paraId="0C8ADE2D" w14:textId="77777777" w:rsidR="00F07F76" w:rsidRPr="00192764" w:rsidRDefault="00F07F76" w:rsidP="0068461D">
            <w:pPr>
              <w:spacing w:line="240" w:lineRule="auto"/>
              <w:jc w:val="center"/>
              <w:rPr>
                <w:rFonts w:asciiTheme="majorHAnsi" w:hAnsiTheme="majorHAnsi" w:cstheme="majorHAnsi"/>
                <w:szCs w:val="24"/>
              </w:rPr>
            </w:pPr>
            <w:r w:rsidRPr="00192764">
              <w:rPr>
                <w:rFonts w:asciiTheme="majorHAnsi" w:hAnsiTheme="majorHAnsi" w:cstheme="majorHAnsi"/>
                <w:szCs w:val="24"/>
              </w:rPr>
              <w:t>0.196</w:t>
            </w:r>
          </w:p>
        </w:tc>
      </w:tr>
    </w:tbl>
    <w:p w14:paraId="544CF2B2" w14:textId="77777777" w:rsidR="00F07F76" w:rsidRPr="00192764" w:rsidRDefault="00F07F76" w:rsidP="00F07F76">
      <w:pPr>
        <w:spacing w:line="259" w:lineRule="auto"/>
        <w:rPr>
          <w:rFonts w:asciiTheme="majorHAnsi" w:hAnsiTheme="majorHAnsi" w:cstheme="majorHAnsi"/>
          <w:szCs w:val="24"/>
        </w:rPr>
      </w:pPr>
    </w:p>
    <w:p w14:paraId="270774C7" w14:textId="77777777" w:rsidR="00F07F76" w:rsidRPr="00192764" w:rsidRDefault="00F07F76" w:rsidP="00F07F76">
      <w:pPr>
        <w:spacing w:line="259" w:lineRule="auto"/>
        <w:rPr>
          <w:rFonts w:asciiTheme="majorHAnsi" w:hAnsiTheme="majorHAnsi" w:cstheme="majorHAnsi"/>
          <w:szCs w:val="24"/>
        </w:rPr>
      </w:pPr>
    </w:p>
    <w:p w14:paraId="4B74D1C6" w14:textId="3B1A82CF" w:rsidR="00192764" w:rsidRDefault="0040300A" w:rsidP="0040300A">
      <w:pPr>
        <w:pStyle w:val="Caption"/>
        <w:jc w:val="center"/>
        <w:rPr>
          <w:sz w:val="32"/>
          <w:szCs w:val="32"/>
        </w:rPr>
      </w:pPr>
      <w:bookmarkStart w:id="359" w:name="_Toc33460830"/>
      <w:r w:rsidRPr="0040300A">
        <w:rPr>
          <w:sz w:val="32"/>
          <w:szCs w:val="32"/>
        </w:rPr>
        <w:lastRenderedPageBreak/>
        <w:t xml:space="preserve">Appendix </w:t>
      </w:r>
      <w:r w:rsidRPr="0040300A">
        <w:rPr>
          <w:sz w:val="32"/>
          <w:szCs w:val="32"/>
        </w:rPr>
        <w:fldChar w:fldCharType="begin"/>
      </w:r>
      <w:r w:rsidRPr="0040300A">
        <w:rPr>
          <w:sz w:val="32"/>
          <w:szCs w:val="32"/>
        </w:rPr>
        <w:instrText xml:space="preserve"> SEQ Appendix \* ARABIC </w:instrText>
      </w:r>
      <w:r w:rsidRPr="0040300A">
        <w:rPr>
          <w:sz w:val="32"/>
          <w:szCs w:val="32"/>
        </w:rPr>
        <w:fldChar w:fldCharType="separate"/>
      </w:r>
      <w:r w:rsidR="002731A5">
        <w:rPr>
          <w:noProof/>
          <w:sz w:val="32"/>
          <w:szCs w:val="32"/>
        </w:rPr>
        <w:t>15</w:t>
      </w:r>
      <w:r w:rsidRPr="0040300A">
        <w:rPr>
          <w:sz w:val="32"/>
          <w:szCs w:val="32"/>
        </w:rPr>
        <w:fldChar w:fldCharType="end"/>
      </w:r>
      <w:r w:rsidR="00453A46">
        <w:rPr>
          <w:sz w:val="32"/>
          <w:szCs w:val="32"/>
        </w:rPr>
        <w:t>: Economic evaluation outputs</w:t>
      </w:r>
      <w:bookmarkEnd w:id="359"/>
    </w:p>
    <w:p w14:paraId="51B3F5C4" w14:textId="77777777" w:rsidR="00453A46" w:rsidRDefault="00453A46" w:rsidP="00453A46">
      <w:pPr>
        <w:pStyle w:val="Caption"/>
        <w:jc w:val="center"/>
      </w:pPr>
    </w:p>
    <w:p w14:paraId="342ACC3D" w14:textId="45B0733C" w:rsidR="00453A46" w:rsidRDefault="00453A46" w:rsidP="00453A46">
      <w:pPr>
        <w:pStyle w:val="Caption"/>
        <w:jc w:val="center"/>
      </w:pPr>
    </w:p>
    <w:p w14:paraId="1D41A575" w14:textId="77777777" w:rsidR="00453A46" w:rsidRPr="00453A46" w:rsidRDefault="00453A46" w:rsidP="00453A46"/>
    <w:p w14:paraId="59EB3A9C" w14:textId="09F48136" w:rsidR="00453A46" w:rsidRDefault="00453A46" w:rsidP="00453A46">
      <w:pPr>
        <w:pStyle w:val="Caption"/>
        <w:jc w:val="center"/>
        <w:rPr>
          <w:iCs w:val="0"/>
          <w:color w:val="000000" w:themeColor="text1"/>
        </w:rPr>
      </w:pPr>
      <w:bookmarkStart w:id="360" w:name="_Toc33460886"/>
      <w:r>
        <w:t xml:space="preserve">Table </w:t>
      </w:r>
      <w:r w:rsidR="002B6DC6">
        <w:fldChar w:fldCharType="begin"/>
      </w:r>
      <w:r w:rsidR="002B6DC6">
        <w:instrText xml:space="preserve"> SEQ Table \* ARABIC </w:instrText>
      </w:r>
      <w:r w:rsidR="002B6DC6">
        <w:fldChar w:fldCharType="separate"/>
      </w:r>
      <w:r w:rsidR="00D813A1">
        <w:rPr>
          <w:noProof/>
        </w:rPr>
        <w:t>55</w:t>
      </w:r>
      <w:r w:rsidR="002B6DC6">
        <w:rPr>
          <w:noProof/>
        </w:rPr>
        <w:fldChar w:fldCharType="end"/>
      </w:r>
      <w:r w:rsidRPr="00A81ACE">
        <w:rPr>
          <w:b w:val="0"/>
          <w:iCs w:val="0"/>
          <w:color w:val="000000" w:themeColor="text1"/>
        </w:rPr>
        <w:t xml:space="preserve">: </w:t>
      </w:r>
      <w:r w:rsidRPr="00453A46">
        <w:rPr>
          <w:iCs w:val="0"/>
          <w:color w:val="000000" w:themeColor="text1"/>
        </w:rPr>
        <w:t xml:space="preserve">Costs </w:t>
      </w:r>
      <w:r w:rsidR="006F4385">
        <w:rPr>
          <w:iCs w:val="0"/>
          <w:color w:val="000000" w:themeColor="text1"/>
        </w:rPr>
        <w:t xml:space="preserve">(£) </w:t>
      </w:r>
      <w:r w:rsidRPr="00453A46">
        <w:rPr>
          <w:iCs w:val="0"/>
          <w:color w:val="000000" w:themeColor="text1"/>
        </w:rPr>
        <w:t>over the 12-month period to T3</w:t>
      </w:r>
      <w:bookmarkEnd w:id="360"/>
    </w:p>
    <w:p w14:paraId="367C1D99" w14:textId="77777777" w:rsidR="00453A46" w:rsidRPr="00453A46" w:rsidRDefault="00453A46" w:rsidP="00453A46"/>
    <w:tbl>
      <w:tblPr>
        <w:tblW w:w="8959" w:type="dxa"/>
        <w:tblInd w:w="-5" w:type="dxa"/>
        <w:tblLayout w:type="fixed"/>
        <w:tblLook w:val="04A0" w:firstRow="1" w:lastRow="0" w:firstColumn="1" w:lastColumn="0" w:noHBand="0" w:noVBand="1"/>
      </w:tblPr>
      <w:tblGrid>
        <w:gridCol w:w="1531"/>
        <w:gridCol w:w="907"/>
        <w:gridCol w:w="993"/>
        <w:gridCol w:w="1105"/>
        <w:gridCol w:w="1106"/>
        <w:gridCol w:w="1105"/>
        <w:gridCol w:w="1106"/>
        <w:gridCol w:w="1106"/>
      </w:tblGrid>
      <w:tr w:rsidR="00453A46" w:rsidRPr="00A81ACE" w14:paraId="2261C1C6" w14:textId="77777777" w:rsidTr="001F74DC">
        <w:trPr>
          <w:trHeight w:val="300"/>
        </w:trPr>
        <w:tc>
          <w:tcPr>
            <w:tcW w:w="1531" w:type="dxa"/>
            <w:tcBorders>
              <w:top w:val="single" w:sz="4" w:space="0" w:color="auto"/>
              <w:left w:val="single" w:sz="4" w:space="0" w:color="auto"/>
              <w:bottom w:val="nil"/>
              <w:right w:val="single" w:sz="4" w:space="0" w:color="auto"/>
            </w:tcBorders>
            <w:shd w:val="clear" w:color="auto" w:fill="auto"/>
            <w:noWrap/>
          </w:tcPr>
          <w:p w14:paraId="30345C79" w14:textId="77777777" w:rsidR="00453A46" w:rsidRPr="00A81ACE" w:rsidRDefault="00453A46" w:rsidP="00453A46">
            <w:pPr>
              <w:spacing w:after="0" w:line="240" w:lineRule="auto"/>
              <w:rPr>
                <w:color w:val="000000" w:themeColor="text1"/>
              </w:rPr>
            </w:pPr>
          </w:p>
        </w:tc>
        <w:tc>
          <w:tcPr>
            <w:tcW w:w="907" w:type="dxa"/>
            <w:tcBorders>
              <w:top w:val="single" w:sz="4" w:space="0" w:color="auto"/>
              <w:left w:val="nil"/>
              <w:bottom w:val="single" w:sz="4" w:space="0" w:color="auto"/>
              <w:right w:val="single" w:sz="4" w:space="0" w:color="auto"/>
            </w:tcBorders>
            <w:shd w:val="clear" w:color="auto" w:fill="auto"/>
            <w:noWrap/>
            <w:vAlign w:val="center"/>
          </w:tcPr>
          <w:p w14:paraId="63CC53B7" w14:textId="77777777" w:rsidR="00453A46" w:rsidRPr="00A81ACE" w:rsidRDefault="00453A46" w:rsidP="00453A46">
            <w:pPr>
              <w:spacing w:after="0" w:line="240" w:lineRule="auto"/>
              <w:rPr>
                <w:color w:val="000000" w:themeColor="text1"/>
              </w:rPr>
            </w:pP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30B47171" w14:textId="77777777" w:rsidR="00453A46" w:rsidRPr="00A81ACE" w:rsidRDefault="00453A46" w:rsidP="00453A46">
            <w:pPr>
              <w:spacing w:after="0" w:line="240" w:lineRule="auto"/>
              <w:rPr>
                <w:color w:val="000000" w:themeColor="text1"/>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1570CD5A" w14:textId="77777777" w:rsidR="00453A46" w:rsidRPr="00A81ACE" w:rsidRDefault="00453A46" w:rsidP="00453A46">
            <w:pPr>
              <w:spacing w:after="0" w:line="240" w:lineRule="auto"/>
              <w:rPr>
                <w:color w:val="000000" w:themeColor="text1"/>
              </w:rPr>
            </w:pPr>
          </w:p>
        </w:tc>
        <w:tc>
          <w:tcPr>
            <w:tcW w:w="1106" w:type="dxa"/>
            <w:tcBorders>
              <w:top w:val="single" w:sz="4" w:space="0" w:color="auto"/>
              <w:left w:val="nil"/>
              <w:bottom w:val="single" w:sz="4" w:space="0" w:color="auto"/>
              <w:right w:val="single" w:sz="4" w:space="0" w:color="auto"/>
            </w:tcBorders>
            <w:shd w:val="clear" w:color="auto" w:fill="auto"/>
            <w:noWrap/>
            <w:vAlign w:val="center"/>
          </w:tcPr>
          <w:p w14:paraId="2382AC3F" w14:textId="77777777" w:rsidR="00453A46" w:rsidRPr="00A81ACE" w:rsidRDefault="00453A46" w:rsidP="00453A46">
            <w:pPr>
              <w:spacing w:after="0" w:line="240" w:lineRule="auto"/>
              <w:rPr>
                <w:color w:val="000000" w:themeColor="text1"/>
              </w:rPr>
            </w:pPr>
          </w:p>
        </w:tc>
        <w:tc>
          <w:tcPr>
            <w:tcW w:w="1105" w:type="dxa"/>
            <w:tcBorders>
              <w:top w:val="single" w:sz="4" w:space="0" w:color="auto"/>
              <w:left w:val="nil"/>
              <w:bottom w:val="single" w:sz="4" w:space="0" w:color="auto"/>
              <w:right w:val="single" w:sz="4" w:space="0" w:color="auto"/>
            </w:tcBorders>
            <w:shd w:val="clear" w:color="auto" w:fill="auto"/>
            <w:noWrap/>
            <w:vAlign w:val="center"/>
          </w:tcPr>
          <w:p w14:paraId="6716A95A" w14:textId="77777777" w:rsidR="00453A46" w:rsidRPr="00A81ACE" w:rsidRDefault="00453A46" w:rsidP="00453A46">
            <w:pPr>
              <w:spacing w:after="0" w:line="240" w:lineRule="auto"/>
              <w:rPr>
                <w:color w:val="000000" w:themeColor="text1"/>
              </w:rPr>
            </w:pPr>
          </w:p>
        </w:tc>
        <w:tc>
          <w:tcPr>
            <w:tcW w:w="2212" w:type="dxa"/>
            <w:gridSpan w:val="2"/>
            <w:tcBorders>
              <w:top w:val="single" w:sz="4" w:space="0" w:color="auto"/>
              <w:left w:val="nil"/>
              <w:bottom w:val="single" w:sz="4" w:space="0" w:color="auto"/>
              <w:right w:val="single" w:sz="4" w:space="0" w:color="auto"/>
            </w:tcBorders>
            <w:shd w:val="clear" w:color="auto" w:fill="auto"/>
            <w:noWrap/>
            <w:vAlign w:val="center"/>
          </w:tcPr>
          <w:p w14:paraId="6B6BD1F0" w14:textId="77777777" w:rsidR="00453A46" w:rsidRPr="00A81ACE" w:rsidRDefault="00453A46" w:rsidP="00453A46">
            <w:pPr>
              <w:spacing w:after="0" w:line="240" w:lineRule="auto"/>
              <w:rPr>
                <w:color w:val="000000" w:themeColor="text1"/>
              </w:rPr>
            </w:pPr>
            <w:r w:rsidRPr="00A81ACE">
              <w:rPr>
                <w:color w:val="000000" w:themeColor="text1"/>
              </w:rPr>
              <w:t>Bootstrapped  95% confidence interval</w:t>
            </w:r>
          </w:p>
        </w:tc>
      </w:tr>
      <w:tr w:rsidR="00453A46" w:rsidRPr="00A81ACE" w14:paraId="20EA6CF5"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tcPr>
          <w:p w14:paraId="1B539DD3" w14:textId="77777777" w:rsidR="00453A46" w:rsidRPr="00A81ACE" w:rsidRDefault="00453A46" w:rsidP="00453A46">
            <w:pPr>
              <w:spacing w:after="0" w:line="240" w:lineRule="auto"/>
              <w:rPr>
                <w:color w:val="000000" w:themeColor="text1"/>
              </w:rPr>
            </w:pPr>
          </w:p>
        </w:tc>
        <w:tc>
          <w:tcPr>
            <w:tcW w:w="907" w:type="dxa"/>
            <w:tcBorders>
              <w:top w:val="nil"/>
              <w:left w:val="nil"/>
              <w:bottom w:val="single" w:sz="4" w:space="0" w:color="auto"/>
              <w:right w:val="single" w:sz="4" w:space="0" w:color="auto"/>
            </w:tcBorders>
            <w:shd w:val="clear" w:color="auto" w:fill="auto"/>
            <w:noWrap/>
            <w:vAlign w:val="center"/>
          </w:tcPr>
          <w:p w14:paraId="71DA79C5" w14:textId="6EADE43A" w:rsidR="00453A46" w:rsidRPr="00A81ACE" w:rsidRDefault="00453A46" w:rsidP="00453A46">
            <w:pPr>
              <w:spacing w:after="0" w:line="240" w:lineRule="auto"/>
              <w:rPr>
                <w:color w:val="000000" w:themeColor="text1"/>
              </w:rPr>
            </w:pPr>
            <w:r>
              <w:rPr>
                <w:color w:val="000000" w:themeColor="text1"/>
              </w:rPr>
              <w:t>Group</w:t>
            </w:r>
          </w:p>
        </w:tc>
        <w:tc>
          <w:tcPr>
            <w:tcW w:w="993" w:type="dxa"/>
            <w:tcBorders>
              <w:top w:val="nil"/>
              <w:left w:val="nil"/>
              <w:bottom w:val="single" w:sz="4" w:space="0" w:color="auto"/>
              <w:right w:val="single" w:sz="4" w:space="0" w:color="auto"/>
            </w:tcBorders>
            <w:shd w:val="clear" w:color="auto" w:fill="auto"/>
            <w:noWrap/>
            <w:vAlign w:val="center"/>
          </w:tcPr>
          <w:p w14:paraId="657E7DC4" w14:textId="77777777" w:rsidR="00453A46" w:rsidRPr="00A81ACE" w:rsidRDefault="00453A46" w:rsidP="00453A46">
            <w:pPr>
              <w:spacing w:after="0" w:line="240" w:lineRule="auto"/>
              <w:rPr>
                <w:color w:val="000000" w:themeColor="text1"/>
              </w:rPr>
            </w:pPr>
            <w:r w:rsidRPr="00A81ACE">
              <w:rPr>
                <w:color w:val="000000" w:themeColor="text1"/>
              </w:rPr>
              <w:t>Statistic</w:t>
            </w:r>
          </w:p>
        </w:tc>
        <w:tc>
          <w:tcPr>
            <w:tcW w:w="1105" w:type="dxa"/>
            <w:tcBorders>
              <w:top w:val="nil"/>
              <w:left w:val="nil"/>
              <w:bottom w:val="single" w:sz="4" w:space="0" w:color="auto"/>
              <w:right w:val="single" w:sz="4" w:space="0" w:color="auto"/>
            </w:tcBorders>
            <w:shd w:val="clear" w:color="auto" w:fill="auto"/>
            <w:noWrap/>
            <w:vAlign w:val="center"/>
          </w:tcPr>
          <w:p w14:paraId="40ABA424"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tcPr>
          <w:p w14:paraId="13C4CE0D" w14:textId="77777777" w:rsidR="00453A46" w:rsidRPr="00A81ACE" w:rsidRDefault="00453A46" w:rsidP="00453A46">
            <w:pPr>
              <w:spacing w:after="0" w:line="240" w:lineRule="auto"/>
              <w:rPr>
                <w:color w:val="000000" w:themeColor="text1"/>
              </w:rPr>
            </w:pPr>
            <w:r w:rsidRPr="00A81ACE">
              <w:rPr>
                <w:color w:val="000000" w:themeColor="text1"/>
              </w:rPr>
              <w:t>Bias</w:t>
            </w:r>
          </w:p>
        </w:tc>
        <w:tc>
          <w:tcPr>
            <w:tcW w:w="1105" w:type="dxa"/>
            <w:tcBorders>
              <w:top w:val="nil"/>
              <w:left w:val="nil"/>
              <w:bottom w:val="single" w:sz="4" w:space="0" w:color="auto"/>
              <w:right w:val="single" w:sz="4" w:space="0" w:color="auto"/>
            </w:tcBorders>
            <w:shd w:val="clear" w:color="auto" w:fill="auto"/>
            <w:noWrap/>
            <w:vAlign w:val="center"/>
          </w:tcPr>
          <w:p w14:paraId="00217B74" w14:textId="77777777" w:rsidR="00453A46" w:rsidRPr="00A81ACE" w:rsidRDefault="00453A46" w:rsidP="00453A46">
            <w:pPr>
              <w:spacing w:after="0" w:line="240" w:lineRule="auto"/>
              <w:rPr>
                <w:color w:val="000000" w:themeColor="text1"/>
              </w:rPr>
            </w:pPr>
            <w:r w:rsidRPr="00A81ACE">
              <w:rPr>
                <w:color w:val="000000" w:themeColor="text1"/>
              </w:rPr>
              <w:t>Std. Error</w:t>
            </w:r>
          </w:p>
        </w:tc>
        <w:tc>
          <w:tcPr>
            <w:tcW w:w="1106" w:type="dxa"/>
            <w:tcBorders>
              <w:top w:val="nil"/>
              <w:left w:val="nil"/>
              <w:bottom w:val="single" w:sz="4" w:space="0" w:color="auto"/>
              <w:right w:val="single" w:sz="4" w:space="0" w:color="auto"/>
            </w:tcBorders>
            <w:shd w:val="clear" w:color="auto" w:fill="auto"/>
            <w:noWrap/>
            <w:vAlign w:val="center"/>
          </w:tcPr>
          <w:p w14:paraId="1F89C37F" w14:textId="77777777" w:rsidR="00453A46" w:rsidRPr="00A81ACE" w:rsidRDefault="00453A46" w:rsidP="00453A46">
            <w:pPr>
              <w:spacing w:after="0" w:line="240" w:lineRule="auto"/>
              <w:rPr>
                <w:color w:val="000000" w:themeColor="text1"/>
              </w:rPr>
            </w:pPr>
            <w:r w:rsidRPr="00A81ACE">
              <w:rPr>
                <w:color w:val="000000" w:themeColor="text1"/>
              </w:rPr>
              <w:t>Lower</w:t>
            </w:r>
          </w:p>
        </w:tc>
        <w:tc>
          <w:tcPr>
            <w:tcW w:w="1106" w:type="dxa"/>
            <w:tcBorders>
              <w:top w:val="nil"/>
              <w:left w:val="nil"/>
              <w:bottom w:val="single" w:sz="4" w:space="0" w:color="auto"/>
              <w:right w:val="single" w:sz="4" w:space="0" w:color="auto"/>
            </w:tcBorders>
            <w:shd w:val="clear" w:color="auto" w:fill="auto"/>
            <w:noWrap/>
            <w:vAlign w:val="center"/>
          </w:tcPr>
          <w:p w14:paraId="031D9504" w14:textId="77777777" w:rsidR="00453A46" w:rsidRPr="00A81ACE" w:rsidRDefault="00453A46" w:rsidP="00453A46">
            <w:pPr>
              <w:spacing w:after="0" w:line="240" w:lineRule="auto"/>
              <w:rPr>
                <w:color w:val="000000" w:themeColor="text1"/>
              </w:rPr>
            </w:pPr>
            <w:r w:rsidRPr="00A81ACE">
              <w:rPr>
                <w:color w:val="000000" w:themeColor="text1"/>
              </w:rPr>
              <w:t>Upper</w:t>
            </w:r>
          </w:p>
        </w:tc>
      </w:tr>
      <w:tr w:rsidR="00453A46" w:rsidRPr="00A81ACE" w14:paraId="07916A41"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C62B6D1" w14:textId="77777777" w:rsidR="00453A46" w:rsidRPr="00A81ACE" w:rsidRDefault="00453A46" w:rsidP="00453A46">
            <w:pPr>
              <w:spacing w:after="0" w:line="240" w:lineRule="auto"/>
              <w:rPr>
                <w:color w:val="000000" w:themeColor="text1"/>
              </w:rPr>
            </w:pPr>
            <w:r w:rsidRPr="00A81ACE">
              <w:rPr>
                <w:color w:val="000000" w:themeColor="text1"/>
              </w:rPr>
              <w:t>GP</w:t>
            </w:r>
          </w:p>
        </w:tc>
        <w:tc>
          <w:tcPr>
            <w:tcW w:w="907" w:type="dxa"/>
            <w:vMerge w:val="restart"/>
            <w:tcBorders>
              <w:top w:val="nil"/>
              <w:left w:val="nil"/>
              <w:right w:val="single" w:sz="4" w:space="0" w:color="auto"/>
            </w:tcBorders>
            <w:shd w:val="clear" w:color="auto" w:fill="auto"/>
            <w:noWrap/>
            <w:vAlign w:val="center"/>
          </w:tcPr>
          <w:p w14:paraId="520C492A" w14:textId="77777777" w:rsidR="00453A46" w:rsidRPr="00A81ACE" w:rsidRDefault="00453A46" w:rsidP="00453A46">
            <w:pPr>
              <w:spacing w:after="0" w:line="240" w:lineRule="auto"/>
              <w:rPr>
                <w:color w:val="000000" w:themeColor="text1"/>
              </w:rPr>
            </w:pPr>
            <w:r w:rsidRPr="00A81ACE">
              <w:rPr>
                <w:color w:val="000000" w:themeColor="text1"/>
              </w:rPr>
              <w:t>D&amp;S</w:t>
            </w:r>
          </w:p>
          <w:p w14:paraId="3C5FB6E9" w14:textId="77777777" w:rsidR="00453A46" w:rsidRPr="00A81ACE" w:rsidRDefault="00453A46" w:rsidP="00453A46">
            <w:pPr>
              <w:spacing w:after="0" w:line="240" w:lineRule="auto"/>
              <w:rPr>
                <w:color w:val="000000" w:themeColor="text1"/>
              </w:rPr>
            </w:pPr>
            <w:r w:rsidRPr="00A81ACE">
              <w:rPr>
                <w:color w:val="000000" w:themeColor="text1"/>
              </w:rPr>
              <w:t>N=148</w:t>
            </w:r>
          </w:p>
        </w:tc>
        <w:tc>
          <w:tcPr>
            <w:tcW w:w="993" w:type="dxa"/>
            <w:tcBorders>
              <w:top w:val="nil"/>
              <w:left w:val="nil"/>
              <w:bottom w:val="single" w:sz="4" w:space="0" w:color="auto"/>
              <w:right w:val="single" w:sz="4" w:space="0" w:color="auto"/>
            </w:tcBorders>
            <w:shd w:val="clear" w:color="auto" w:fill="auto"/>
            <w:noWrap/>
            <w:vAlign w:val="center"/>
            <w:hideMark/>
          </w:tcPr>
          <w:p w14:paraId="3EF8DCA4"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6C354ACE" w14:textId="77777777" w:rsidR="00453A46" w:rsidRPr="00A81ACE" w:rsidRDefault="00453A46" w:rsidP="00453A46">
            <w:pPr>
              <w:spacing w:after="0" w:line="240" w:lineRule="auto"/>
              <w:rPr>
                <w:color w:val="000000" w:themeColor="text1"/>
              </w:rPr>
            </w:pPr>
            <w:r w:rsidRPr="00A81ACE">
              <w:rPr>
                <w:color w:val="000000" w:themeColor="text1"/>
              </w:rPr>
              <w:t>209.63</w:t>
            </w:r>
          </w:p>
        </w:tc>
        <w:tc>
          <w:tcPr>
            <w:tcW w:w="1106" w:type="dxa"/>
            <w:tcBorders>
              <w:top w:val="nil"/>
              <w:left w:val="nil"/>
              <w:bottom w:val="single" w:sz="4" w:space="0" w:color="auto"/>
              <w:right w:val="single" w:sz="4" w:space="0" w:color="auto"/>
            </w:tcBorders>
            <w:shd w:val="clear" w:color="auto" w:fill="auto"/>
            <w:noWrap/>
            <w:vAlign w:val="center"/>
            <w:hideMark/>
          </w:tcPr>
          <w:p w14:paraId="5383A8C3" w14:textId="77777777" w:rsidR="00453A46" w:rsidRPr="00A81ACE" w:rsidRDefault="00453A46" w:rsidP="00453A46">
            <w:pPr>
              <w:spacing w:after="0" w:line="240" w:lineRule="auto"/>
              <w:rPr>
                <w:color w:val="000000" w:themeColor="text1"/>
              </w:rPr>
            </w:pPr>
            <w:r w:rsidRPr="00A81ACE">
              <w:rPr>
                <w:color w:val="000000" w:themeColor="text1"/>
              </w:rPr>
              <w:t>0.61</w:t>
            </w:r>
          </w:p>
        </w:tc>
        <w:tc>
          <w:tcPr>
            <w:tcW w:w="1105" w:type="dxa"/>
            <w:tcBorders>
              <w:top w:val="nil"/>
              <w:left w:val="nil"/>
              <w:bottom w:val="single" w:sz="4" w:space="0" w:color="auto"/>
              <w:right w:val="single" w:sz="4" w:space="0" w:color="auto"/>
            </w:tcBorders>
            <w:shd w:val="clear" w:color="auto" w:fill="auto"/>
            <w:noWrap/>
            <w:vAlign w:val="center"/>
            <w:hideMark/>
          </w:tcPr>
          <w:p w14:paraId="7CEE1847" w14:textId="77777777" w:rsidR="00453A46" w:rsidRPr="00A81ACE" w:rsidRDefault="00453A46" w:rsidP="00453A46">
            <w:pPr>
              <w:spacing w:after="0" w:line="240" w:lineRule="auto"/>
              <w:rPr>
                <w:color w:val="000000" w:themeColor="text1"/>
              </w:rPr>
            </w:pPr>
            <w:r w:rsidRPr="00A81ACE">
              <w:rPr>
                <w:color w:val="000000" w:themeColor="text1"/>
              </w:rPr>
              <w:t>20.61</w:t>
            </w:r>
          </w:p>
        </w:tc>
        <w:tc>
          <w:tcPr>
            <w:tcW w:w="1106" w:type="dxa"/>
            <w:tcBorders>
              <w:top w:val="nil"/>
              <w:left w:val="nil"/>
              <w:bottom w:val="single" w:sz="4" w:space="0" w:color="auto"/>
              <w:right w:val="single" w:sz="4" w:space="0" w:color="auto"/>
            </w:tcBorders>
            <w:shd w:val="clear" w:color="auto" w:fill="auto"/>
            <w:noWrap/>
            <w:vAlign w:val="center"/>
            <w:hideMark/>
          </w:tcPr>
          <w:p w14:paraId="55265B05" w14:textId="77777777" w:rsidR="00453A46" w:rsidRPr="00A81ACE" w:rsidRDefault="00453A46" w:rsidP="00453A46">
            <w:pPr>
              <w:spacing w:after="0" w:line="240" w:lineRule="auto"/>
              <w:rPr>
                <w:color w:val="000000" w:themeColor="text1"/>
              </w:rPr>
            </w:pPr>
            <w:r w:rsidRPr="00A81ACE">
              <w:rPr>
                <w:color w:val="000000" w:themeColor="text1"/>
              </w:rPr>
              <w:t>168.90</w:t>
            </w:r>
          </w:p>
        </w:tc>
        <w:tc>
          <w:tcPr>
            <w:tcW w:w="1106" w:type="dxa"/>
            <w:tcBorders>
              <w:top w:val="nil"/>
              <w:left w:val="nil"/>
              <w:bottom w:val="single" w:sz="4" w:space="0" w:color="auto"/>
              <w:right w:val="single" w:sz="4" w:space="0" w:color="auto"/>
            </w:tcBorders>
            <w:shd w:val="clear" w:color="auto" w:fill="auto"/>
            <w:noWrap/>
            <w:vAlign w:val="center"/>
            <w:hideMark/>
          </w:tcPr>
          <w:p w14:paraId="3B7EB924" w14:textId="77777777" w:rsidR="00453A46" w:rsidRPr="00A81ACE" w:rsidRDefault="00453A46" w:rsidP="00453A46">
            <w:pPr>
              <w:spacing w:after="0" w:line="240" w:lineRule="auto"/>
              <w:rPr>
                <w:color w:val="000000" w:themeColor="text1"/>
              </w:rPr>
            </w:pPr>
            <w:r w:rsidRPr="00A81ACE">
              <w:rPr>
                <w:color w:val="000000" w:themeColor="text1"/>
              </w:rPr>
              <w:t>256.57</w:t>
            </w:r>
          </w:p>
        </w:tc>
      </w:tr>
      <w:tr w:rsidR="00453A46" w:rsidRPr="00A81ACE" w14:paraId="6CDABD4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0A600B9"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tcPr>
          <w:p w14:paraId="2B76B37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3D0AD0A"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78AF7F3" w14:textId="77777777" w:rsidR="00453A46" w:rsidRPr="00A81ACE" w:rsidRDefault="00453A46" w:rsidP="00453A46">
            <w:pPr>
              <w:spacing w:after="0" w:line="240" w:lineRule="auto"/>
              <w:rPr>
                <w:color w:val="000000" w:themeColor="text1"/>
              </w:rPr>
            </w:pPr>
            <w:r w:rsidRPr="00A81ACE">
              <w:rPr>
                <w:color w:val="000000" w:themeColor="text1"/>
              </w:rPr>
              <w:t>248.97</w:t>
            </w:r>
          </w:p>
        </w:tc>
        <w:tc>
          <w:tcPr>
            <w:tcW w:w="1106" w:type="dxa"/>
            <w:tcBorders>
              <w:top w:val="nil"/>
              <w:left w:val="nil"/>
              <w:bottom w:val="single" w:sz="4" w:space="0" w:color="auto"/>
              <w:right w:val="single" w:sz="4" w:space="0" w:color="auto"/>
            </w:tcBorders>
            <w:shd w:val="clear" w:color="auto" w:fill="auto"/>
            <w:noWrap/>
            <w:vAlign w:val="center"/>
            <w:hideMark/>
          </w:tcPr>
          <w:p w14:paraId="295722A2" w14:textId="77777777" w:rsidR="00453A46" w:rsidRPr="00A81ACE" w:rsidRDefault="00453A46" w:rsidP="00453A46">
            <w:pPr>
              <w:spacing w:after="0" w:line="240" w:lineRule="auto"/>
              <w:rPr>
                <w:color w:val="000000" w:themeColor="text1"/>
              </w:rPr>
            </w:pPr>
            <w:r w:rsidRPr="00A81ACE">
              <w:rPr>
                <w:color w:val="000000" w:themeColor="text1"/>
              </w:rPr>
              <w:t>-1.10</w:t>
            </w:r>
          </w:p>
        </w:tc>
        <w:tc>
          <w:tcPr>
            <w:tcW w:w="1105" w:type="dxa"/>
            <w:tcBorders>
              <w:top w:val="nil"/>
              <w:left w:val="nil"/>
              <w:bottom w:val="single" w:sz="4" w:space="0" w:color="auto"/>
              <w:right w:val="single" w:sz="4" w:space="0" w:color="auto"/>
            </w:tcBorders>
            <w:shd w:val="clear" w:color="auto" w:fill="auto"/>
            <w:noWrap/>
            <w:vAlign w:val="center"/>
            <w:hideMark/>
          </w:tcPr>
          <w:p w14:paraId="0ED87659" w14:textId="77777777" w:rsidR="00453A46" w:rsidRPr="00A81ACE" w:rsidRDefault="00453A46" w:rsidP="00453A46">
            <w:pPr>
              <w:spacing w:after="0" w:line="240" w:lineRule="auto"/>
              <w:rPr>
                <w:color w:val="000000" w:themeColor="text1"/>
              </w:rPr>
            </w:pPr>
            <w:r w:rsidRPr="00A81ACE">
              <w:rPr>
                <w:color w:val="000000" w:themeColor="text1"/>
              </w:rPr>
              <w:t>21.87</w:t>
            </w:r>
          </w:p>
        </w:tc>
        <w:tc>
          <w:tcPr>
            <w:tcW w:w="1106" w:type="dxa"/>
            <w:tcBorders>
              <w:top w:val="nil"/>
              <w:left w:val="nil"/>
              <w:bottom w:val="single" w:sz="4" w:space="0" w:color="auto"/>
              <w:right w:val="single" w:sz="4" w:space="0" w:color="auto"/>
            </w:tcBorders>
            <w:shd w:val="clear" w:color="auto" w:fill="auto"/>
            <w:noWrap/>
            <w:vAlign w:val="center"/>
            <w:hideMark/>
          </w:tcPr>
          <w:p w14:paraId="2140F17A" w14:textId="77777777" w:rsidR="00453A46" w:rsidRPr="00A81ACE" w:rsidRDefault="00453A46" w:rsidP="00453A46">
            <w:pPr>
              <w:spacing w:after="0" w:line="240" w:lineRule="auto"/>
              <w:rPr>
                <w:color w:val="000000" w:themeColor="text1"/>
              </w:rPr>
            </w:pPr>
            <w:r w:rsidRPr="00A81ACE">
              <w:rPr>
                <w:color w:val="000000" w:themeColor="text1"/>
              </w:rPr>
              <w:t>205.77</w:t>
            </w:r>
          </w:p>
        </w:tc>
        <w:tc>
          <w:tcPr>
            <w:tcW w:w="1106" w:type="dxa"/>
            <w:tcBorders>
              <w:top w:val="nil"/>
              <w:left w:val="nil"/>
              <w:bottom w:val="single" w:sz="4" w:space="0" w:color="auto"/>
              <w:right w:val="single" w:sz="4" w:space="0" w:color="auto"/>
            </w:tcBorders>
            <w:shd w:val="clear" w:color="auto" w:fill="auto"/>
            <w:noWrap/>
            <w:vAlign w:val="center"/>
            <w:hideMark/>
          </w:tcPr>
          <w:p w14:paraId="537C9130" w14:textId="77777777" w:rsidR="00453A46" w:rsidRPr="00A81ACE" w:rsidRDefault="00453A46" w:rsidP="00453A46">
            <w:pPr>
              <w:spacing w:after="0" w:line="240" w:lineRule="auto"/>
              <w:rPr>
                <w:color w:val="000000" w:themeColor="text1"/>
              </w:rPr>
            </w:pPr>
            <w:r w:rsidRPr="00A81ACE">
              <w:rPr>
                <w:color w:val="000000" w:themeColor="text1"/>
              </w:rPr>
              <w:t>288.23</w:t>
            </w:r>
          </w:p>
        </w:tc>
      </w:tr>
      <w:tr w:rsidR="00453A46" w:rsidRPr="00A81ACE" w14:paraId="578984B6"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1E9CE4CD"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tcPr>
          <w:p w14:paraId="04025E6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9EB2A71"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7DC81946" w14:textId="77777777" w:rsidR="00453A46" w:rsidRPr="00A81ACE" w:rsidRDefault="00453A46" w:rsidP="00453A46">
            <w:pPr>
              <w:spacing w:after="0" w:line="240" w:lineRule="auto"/>
              <w:rPr>
                <w:color w:val="000000" w:themeColor="text1"/>
              </w:rPr>
            </w:pPr>
            <w:r w:rsidRPr="00A81ACE">
              <w:rPr>
                <w:color w:val="000000" w:themeColor="text1"/>
              </w:rPr>
              <w:t>20.47</w:t>
            </w:r>
          </w:p>
        </w:tc>
        <w:tc>
          <w:tcPr>
            <w:tcW w:w="1106" w:type="dxa"/>
            <w:tcBorders>
              <w:top w:val="nil"/>
              <w:left w:val="nil"/>
              <w:bottom w:val="single" w:sz="4" w:space="0" w:color="auto"/>
              <w:right w:val="single" w:sz="4" w:space="0" w:color="auto"/>
            </w:tcBorders>
            <w:shd w:val="clear" w:color="auto" w:fill="auto"/>
            <w:noWrap/>
            <w:vAlign w:val="center"/>
            <w:hideMark/>
          </w:tcPr>
          <w:p w14:paraId="007E85AC"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0DAD90D"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6C578BA"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0B554F8" w14:textId="77777777" w:rsidR="00453A46" w:rsidRPr="00A81ACE" w:rsidRDefault="00453A46" w:rsidP="00453A46">
            <w:pPr>
              <w:spacing w:after="0" w:line="240" w:lineRule="auto"/>
              <w:rPr>
                <w:color w:val="000000" w:themeColor="text1"/>
              </w:rPr>
            </w:pPr>
          </w:p>
        </w:tc>
      </w:tr>
      <w:tr w:rsidR="00453A46" w:rsidRPr="00A81ACE" w14:paraId="495BF59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1B5130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2AA8F13B" w14:textId="77777777" w:rsidR="00453A46" w:rsidRPr="00A81ACE" w:rsidRDefault="00453A46" w:rsidP="00453A46">
            <w:pPr>
              <w:spacing w:after="0" w:line="240" w:lineRule="auto"/>
              <w:rPr>
                <w:color w:val="000000" w:themeColor="text1"/>
              </w:rPr>
            </w:pPr>
            <w:r w:rsidRPr="00A81ACE">
              <w:rPr>
                <w:color w:val="000000" w:themeColor="text1"/>
              </w:rPr>
              <w:t>SO</w:t>
            </w:r>
          </w:p>
          <w:p w14:paraId="2E3B228D" w14:textId="77777777" w:rsidR="00453A46" w:rsidRPr="00A81ACE" w:rsidRDefault="00453A46" w:rsidP="00453A46">
            <w:pPr>
              <w:spacing w:after="0" w:line="240" w:lineRule="auto"/>
              <w:rPr>
                <w:color w:val="000000" w:themeColor="text1"/>
              </w:rPr>
            </w:pPr>
            <w:r w:rsidRPr="00A81ACE">
              <w:rPr>
                <w:color w:val="000000" w:themeColor="text1"/>
              </w:rPr>
              <w:t>N=79</w:t>
            </w:r>
          </w:p>
        </w:tc>
        <w:tc>
          <w:tcPr>
            <w:tcW w:w="993" w:type="dxa"/>
            <w:tcBorders>
              <w:top w:val="nil"/>
              <w:left w:val="nil"/>
              <w:bottom w:val="single" w:sz="4" w:space="0" w:color="auto"/>
              <w:right w:val="single" w:sz="4" w:space="0" w:color="auto"/>
            </w:tcBorders>
            <w:shd w:val="clear" w:color="auto" w:fill="auto"/>
            <w:noWrap/>
            <w:vAlign w:val="center"/>
            <w:hideMark/>
          </w:tcPr>
          <w:p w14:paraId="2DA944F4"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51C7144A" w14:textId="77777777" w:rsidR="00453A46" w:rsidRPr="00A81ACE" w:rsidRDefault="00453A46" w:rsidP="00453A46">
            <w:pPr>
              <w:spacing w:after="0" w:line="240" w:lineRule="auto"/>
              <w:rPr>
                <w:color w:val="000000" w:themeColor="text1"/>
              </w:rPr>
            </w:pPr>
            <w:r w:rsidRPr="00A81ACE">
              <w:rPr>
                <w:color w:val="000000" w:themeColor="text1"/>
              </w:rPr>
              <w:t>207.24</w:t>
            </w:r>
          </w:p>
        </w:tc>
        <w:tc>
          <w:tcPr>
            <w:tcW w:w="1106" w:type="dxa"/>
            <w:tcBorders>
              <w:top w:val="nil"/>
              <w:left w:val="nil"/>
              <w:bottom w:val="single" w:sz="4" w:space="0" w:color="auto"/>
              <w:right w:val="single" w:sz="4" w:space="0" w:color="auto"/>
            </w:tcBorders>
            <w:shd w:val="clear" w:color="auto" w:fill="auto"/>
            <w:noWrap/>
            <w:vAlign w:val="center"/>
            <w:hideMark/>
          </w:tcPr>
          <w:p w14:paraId="5D6237F1" w14:textId="77777777" w:rsidR="00453A46" w:rsidRPr="00A81ACE" w:rsidRDefault="00453A46" w:rsidP="00453A46">
            <w:pPr>
              <w:spacing w:after="0" w:line="240" w:lineRule="auto"/>
              <w:rPr>
                <w:color w:val="000000" w:themeColor="text1"/>
              </w:rPr>
            </w:pPr>
            <w:r w:rsidRPr="00A81ACE">
              <w:rPr>
                <w:color w:val="000000" w:themeColor="text1"/>
              </w:rPr>
              <w:t>0.46</w:t>
            </w:r>
          </w:p>
        </w:tc>
        <w:tc>
          <w:tcPr>
            <w:tcW w:w="1105" w:type="dxa"/>
            <w:tcBorders>
              <w:top w:val="nil"/>
              <w:left w:val="nil"/>
              <w:bottom w:val="single" w:sz="4" w:space="0" w:color="auto"/>
              <w:right w:val="single" w:sz="4" w:space="0" w:color="auto"/>
            </w:tcBorders>
            <w:shd w:val="clear" w:color="auto" w:fill="auto"/>
            <w:noWrap/>
            <w:vAlign w:val="center"/>
            <w:hideMark/>
          </w:tcPr>
          <w:p w14:paraId="1C090952" w14:textId="77777777" w:rsidR="00453A46" w:rsidRPr="00A81ACE" w:rsidRDefault="00453A46" w:rsidP="00453A46">
            <w:pPr>
              <w:spacing w:after="0" w:line="240" w:lineRule="auto"/>
              <w:rPr>
                <w:color w:val="000000" w:themeColor="text1"/>
              </w:rPr>
            </w:pPr>
            <w:r w:rsidRPr="00A81ACE">
              <w:rPr>
                <w:color w:val="000000" w:themeColor="text1"/>
              </w:rPr>
              <w:t>26.63</w:t>
            </w:r>
          </w:p>
        </w:tc>
        <w:tc>
          <w:tcPr>
            <w:tcW w:w="1106" w:type="dxa"/>
            <w:tcBorders>
              <w:top w:val="nil"/>
              <w:left w:val="nil"/>
              <w:bottom w:val="single" w:sz="4" w:space="0" w:color="auto"/>
              <w:right w:val="single" w:sz="4" w:space="0" w:color="auto"/>
            </w:tcBorders>
            <w:shd w:val="clear" w:color="auto" w:fill="auto"/>
            <w:noWrap/>
            <w:vAlign w:val="center"/>
            <w:hideMark/>
          </w:tcPr>
          <w:p w14:paraId="21B7506E" w14:textId="77777777" w:rsidR="00453A46" w:rsidRPr="00A81ACE" w:rsidRDefault="00453A46" w:rsidP="00453A46">
            <w:pPr>
              <w:spacing w:after="0" w:line="240" w:lineRule="auto"/>
              <w:rPr>
                <w:color w:val="000000" w:themeColor="text1"/>
              </w:rPr>
            </w:pPr>
            <w:r w:rsidRPr="00A81ACE">
              <w:rPr>
                <w:color w:val="000000" w:themeColor="text1"/>
              </w:rPr>
              <w:t>158.47</w:t>
            </w:r>
          </w:p>
        </w:tc>
        <w:tc>
          <w:tcPr>
            <w:tcW w:w="1106" w:type="dxa"/>
            <w:tcBorders>
              <w:top w:val="nil"/>
              <w:left w:val="nil"/>
              <w:bottom w:val="single" w:sz="4" w:space="0" w:color="auto"/>
              <w:right w:val="single" w:sz="4" w:space="0" w:color="auto"/>
            </w:tcBorders>
            <w:shd w:val="clear" w:color="auto" w:fill="auto"/>
            <w:noWrap/>
            <w:vAlign w:val="center"/>
            <w:hideMark/>
          </w:tcPr>
          <w:p w14:paraId="109543F0" w14:textId="77777777" w:rsidR="00453A46" w:rsidRPr="00A81ACE" w:rsidRDefault="00453A46" w:rsidP="00453A46">
            <w:pPr>
              <w:spacing w:after="0" w:line="240" w:lineRule="auto"/>
              <w:rPr>
                <w:color w:val="000000" w:themeColor="text1"/>
              </w:rPr>
            </w:pPr>
            <w:r w:rsidRPr="00A81ACE">
              <w:rPr>
                <w:color w:val="000000" w:themeColor="text1"/>
              </w:rPr>
              <w:t>261.38</w:t>
            </w:r>
          </w:p>
        </w:tc>
      </w:tr>
      <w:tr w:rsidR="00453A46" w:rsidRPr="00A81ACE" w14:paraId="3F9A7C25"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7E9DD40"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11D9C4F5"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A65A346"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58359E14" w14:textId="77777777" w:rsidR="00453A46" w:rsidRPr="00A81ACE" w:rsidRDefault="00453A46" w:rsidP="00453A46">
            <w:pPr>
              <w:spacing w:after="0" w:line="240" w:lineRule="auto"/>
              <w:rPr>
                <w:color w:val="000000" w:themeColor="text1"/>
              </w:rPr>
            </w:pPr>
            <w:r w:rsidRPr="00A81ACE">
              <w:rPr>
                <w:color w:val="000000" w:themeColor="text1"/>
              </w:rPr>
              <w:t>229.94</w:t>
            </w:r>
          </w:p>
        </w:tc>
        <w:tc>
          <w:tcPr>
            <w:tcW w:w="1106" w:type="dxa"/>
            <w:tcBorders>
              <w:top w:val="nil"/>
              <w:left w:val="nil"/>
              <w:bottom w:val="single" w:sz="4" w:space="0" w:color="auto"/>
              <w:right w:val="single" w:sz="4" w:space="0" w:color="auto"/>
            </w:tcBorders>
            <w:shd w:val="clear" w:color="auto" w:fill="auto"/>
            <w:noWrap/>
            <w:vAlign w:val="center"/>
            <w:hideMark/>
          </w:tcPr>
          <w:p w14:paraId="1BFE4374" w14:textId="77777777" w:rsidR="00453A46" w:rsidRPr="00A81ACE" w:rsidRDefault="00453A46" w:rsidP="00453A46">
            <w:pPr>
              <w:spacing w:after="0" w:line="240" w:lineRule="auto"/>
              <w:rPr>
                <w:color w:val="000000" w:themeColor="text1"/>
              </w:rPr>
            </w:pPr>
            <w:r w:rsidRPr="00A81ACE">
              <w:rPr>
                <w:color w:val="000000" w:themeColor="text1"/>
              </w:rPr>
              <w:t>-2.51</w:t>
            </w:r>
          </w:p>
        </w:tc>
        <w:tc>
          <w:tcPr>
            <w:tcW w:w="1105" w:type="dxa"/>
            <w:tcBorders>
              <w:top w:val="nil"/>
              <w:left w:val="nil"/>
              <w:bottom w:val="single" w:sz="4" w:space="0" w:color="auto"/>
              <w:right w:val="single" w:sz="4" w:space="0" w:color="auto"/>
            </w:tcBorders>
            <w:shd w:val="clear" w:color="auto" w:fill="auto"/>
            <w:noWrap/>
            <w:vAlign w:val="center"/>
            <w:hideMark/>
          </w:tcPr>
          <w:p w14:paraId="046E78FC" w14:textId="77777777" w:rsidR="00453A46" w:rsidRPr="00A81ACE" w:rsidRDefault="00453A46" w:rsidP="00453A46">
            <w:pPr>
              <w:spacing w:after="0" w:line="240" w:lineRule="auto"/>
              <w:rPr>
                <w:color w:val="000000" w:themeColor="text1"/>
              </w:rPr>
            </w:pPr>
            <w:r w:rsidRPr="00A81ACE">
              <w:rPr>
                <w:color w:val="000000" w:themeColor="text1"/>
              </w:rPr>
              <w:t>18.02</w:t>
            </w:r>
          </w:p>
        </w:tc>
        <w:tc>
          <w:tcPr>
            <w:tcW w:w="1106" w:type="dxa"/>
            <w:tcBorders>
              <w:top w:val="nil"/>
              <w:left w:val="nil"/>
              <w:bottom w:val="single" w:sz="4" w:space="0" w:color="auto"/>
              <w:right w:val="single" w:sz="4" w:space="0" w:color="auto"/>
            </w:tcBorders>
            <w:shd w:val="clear" w:color="auto" w:fill="auto"/>
            <w:noWrap/>
            <w:vAlign w:val="center"/>
            <w:hideMark/>
          </w:tcPr>
          <w:p w14:paraId="1D2405BC" w14:textId="77777777" w:rsidR="00453A46" w:rsidRPr="00A81ACE" w:rsidRDefault="00453A46" w:rsidP="00453A46">
            <w:pPr>
              <w:spacing w:after="0" w:line="240" w:lineRule="auto"/>
              <w:rPr>
                <w:color w:val="000000" w:themeColor="text1"/>
              </w:rPr>
            </w:pPr>
            <w:r w:rsidRPr="00A81ACE">
              <w:rPr>
                <w:color w:val="000000" w:themeColor="text1"/>
              </w:rPr>
              <w:t>196.26</w:t>
            </w:r>
          </w:p>
        </w:tc>
        <w:tc>
          <w:tcPr>
            <w:tcW w:w="1106" w:type="dxa"/>
            <w:tcBorders>
              <w:top w:val="nil"/>
              <w:left w:val="nil"/>
              <w:bottom w:val="single" w:sz="4" w:space="0" w:color="auto"/>
              <w:right w:val="single" w:sz="4" w:space="0" w:color="auto"/>
            </w:tcBorders>
            <w:shd w:val="clear" w:color="auto" w:fill="auto"/>
            <w:noWrap/>
            <w:vAlign w:val="center"/>
            <w:hideMark/>
          </w:tcPr>
          <w:p w14:paraId="09FCBAE4" w14:textId="77777777" w:rsidR="00453A46" w:rsidRPr="00A81ACE" w:rsidRDefault="00453A46" w:rsidP="00453A46">
            <w:pPr>
              <w:spacing w:after="0" w:line="240" w:lineRule="auto"/>
              <w:rPr>
                <w:color w:val="000000" w:themeColor="text1"/>
              </w:rPr>
            </w:pPr>
            <w:r w:rsidRPr="00A81ACE">
              <w:rPr>
                <w:color w:val="000000" w:themeColor="text1"/>
              </w:rPr>
              <w:t>259.17</w:t>
            </w:r>
          </w:p>
        </w:tc>
      </w:tr>
      <w:tr w:rsidR="00453A46" w:rsidRPr="00A81ACE" w14:paraId="03588540"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24995D94"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2AA7AAD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D51DD28"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89E4CAE" w14:textId="77777777" w:rsidR="00453A46" w:rsidRPr="00A81ACE" w:rsidRDefault="00453A46" w:rsidP="00453A46">
            <w:pPr>
              <w:spacing w:after="0" w:line="240" w:lineRule="auto"/>
              <w:rPr>
                <w:color w:val="000000" w:themeColor="text1"/>
              </w:rPr>
            </w:pPr>
            <w:r w:rsidRPr="00A81ACE">
              <w:rPr>
                <w:color w:val="000000" w:themeColor="text1"/>
              </w:rPr>
              <w:t>25.87</w:t>
            </w:r>
          </w:p>
        </w:tc>
        <w:tc>
          <w:tcPr>
            <w:tcW w:w="1106" w:type="dxa"/>
            <w:tcBorders>
              <w:top w:val="nil"/>
              <w:left w:val="nil"/>
              <w:bottom w:val="single" w:sz="4" w:space="0" w:color="auto"/>
              <w:right w:val="single" w:sz="4" w:space="0" w:color="auto"/>
            </w:tcBorders>
            <w:shd w:val="clear" w:color="auto" w:fill="auto"/>
            <w:noWrap/>
            <w:vAlign w:val="center"/>
            <w:hideMark/>
          </w:tcPr>
          <w:p w14:paraId="7BF08081"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547ED82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136998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6AD59BD" w14:textId="77777777" w:rsidR="00453A46" w:rsidRPr="00A81ACE" w:rsidRDefault="00453A46" w:rsidP="00453A46">
            <w:pPr>
              <w:spacing w:after="0" w:line="240" w:lineRule="auto"/>
              <w:rPr>
                <w:color w:val="000000" w:themeColor="text1"/>
              </w:rPr>
            </w:pPr>
          </w:p>
        </w:tc>
      </w:tr>
      <w:tr w:rsidR="00453A46" w:rsidRPr="00A81ACE" w14:paraId="58C35A6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5FC96B4" w14:textId="77777777" w:rsidR="00453A46" w:rsidRPr="00A81ACE" w:rsidRDefault="00453A46" w:rsidP="00453A46">
            <w:pPr>
              <w:spacing w:after="0" w:line="240" w:lineRule="auto"/>
              <w:rPr>
                <w:color w:val="000000" w:themeColor="text1"/>
              </w:rPr>
            </w:pPr>
            <w:r w:rsidRPr="00A81ACE">
              <w:rPr>
                <w:color w:val="000000" w:themeColor="text1"/>
              </w:rPr>
              <w:t>Psychologist</w:t>
            </w:r>
          </w:p>
        </w:tc>
        <w:tc>
          <w:tcPr>
            <w:tcW w:w="907" w:type="dxa"/>
            <w:vMerge w:val="restart"/>
            <w:tcBorders>
              <w:top w:val="nil"/>
              <w:left w:val="nil"/>
              <w:right w:val="single" w:sz="4" w:space="0" w:color="auto"/>
            </w:tcBorders>
            <w:shd w:val="clear" w:color="auto" w:fill="auto"/>
            <w:noWrap/>
            <w:vAlign w:val="center"/>
            <w:hideMark/>
          </w:tcPr>
          <w:p w14:paraId="762E68E7"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6D7B6D50"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31D7898" w14:textId="77777777" w:rsidR="00453A46" w:rsidRPr="00A81ACE" w:rsidRDefault="00453A46" w:rsidP="00453A46">
            <w:pPr>
              <w:spacing w:after="0" w:line="240" w:lineRule="auto"/>
              <w:rPr>
                <w:color w:val="000000" w:themeColor="text1"/>
              </w:rPr>
            </w:pPr>
            <w:r w:rsidRPr="00A81ACE">
              <w:rPr>
                <w:color w:val="000000" w:themeColor="text1"/>
              </w:rPr>
              <w:t>267.10</w:t>
            </w:r>
          </w:p>
        </w:tc>
        <w:tc>
          <w:tcPr>
            <w:tcW w:w="1106" w:type="dxa"/>
            <w:tcBorders>
              <w:top w:val="nil"/>
              <w:left w:val="nil"/>
              <w:bottom w:val="single" w:sz="4" w:space="0" w:color="auto"/>
              <w:right w:val="single" w:sz="4" w:space="0" w:color="auto"/>
            </w:tcBorders>
            <w:shd w:val="clear" w:color="auto" w:fill="auto"/>
            <w:noWrap/>
            <w:vAlign w:val="center"/>
            <w:hideMark/>
          </w:tcPr>
          <w:p w14:paraId="0CA833AB" w14:textId="77777777" w:rsidR="00453A46" w:rsidRPr="00A81ACE" w:rsidRDefault="00453A46" w:rsidP="00453A46">
            <w:pPr>
              <w:spacing w:after="0" w:line="240" w:lineRule="auto"/>
              <w:rPr>
                <w:color w:val="000000" w:themeColor="text1"/>
              </w:rPr>
            </w:pPr>
            <w:r w:rsidRPr="00A81ACE">
              <w:rPr>
                <w:color w:val="000000" w:themeColor="text1"/>
              </w:rPr>
              <w:t>-0.92</w:t>
            </w:r>
          </w:p>
        </w:tc>
        <w:tc>
          <w:tcPr>
            <w:tcW w:w="1105" w:type="dxa"/>
            <w:tcBorders>
              <w:top w:val="nil"/>
              <w:left w:val="nil"/>
              <w:bottom w:val="single" w:sz="4" w:space="0" w:color="auto"/>
              <w:right w:val="single" w:sz="4" w:space="0" w:color="auto"/>
            </w:tcBorders>
            <w:shd w:val="clear" w:color="auto" w:fill="auto"/>
            <w:noWrap/>
            <w:vAlign w:val="center"/>
            <w:hideMark/>
          </w:tcPr>
          <w:p w14:paraId="2BD2CF6F" w14:textId="77777777" w:rsidR="00453A46" w:rsidRPr="00A81ACE" w:rsidRDefault="00453A46" w:rsidP="00453A46">
            <w:pPr>
              <w:spacing w:after="0" w:line="240" w:lineRule="auto"/>
              <w:rPr>
                <w:color w:val="000000" w:themeColor="text1"/>
              </w:rPr>
            </w:pPr>
            <w:r w:rsidRPr="00A81ACE">
              <w:rPr>
                <w:color w:val="000000" w:themeColor="text1"/>
              </w:rPr>
              <w:t>48.18</w:t>
            </w:r>
          </w:p>
        </w:tc>
        <w:tc>
          <w:tcPr>
            <w:tcW w:w="1106" w:type="dxa"/>
            <w:tcBorders>
              <w:top w:val="nil"/>
              <w:left w:val="nil"/>
              <w:bottom w:val="single" w:sz="4" w:space="0" w:color="auto"/>
              <w:right w:val="single" w:sz="4" w:space="0" w:color="auto"/>
            </w:tcBorders>
            <w:shd w:val="clear" w:color="auto" w:fill="auto"/>
            <w:noWrap/>
            <w:vAlign w:val="center"/>
            <w:hideMark/>
          </w:tcPr>
          <w:p w14:paraId="516CA486" w14:textId="77777777" w:rsidR="00453A46" w:rsidRPr="00A81ACE" w:rsidRDefault="00453A46" w:rsidP="00453A46">
            <w:pPr>
              <w:spacing w:after="0" w:line="240" w:lineRule="auto"/>
              <w:rPr>
                <w:color w:val="000000" w:themeColor="text1"/>
              </w:rPr>
            </w:pPr>
            <w:r w:rsidRPr="00A81ACE">
              <w:rPr>
                <w:color w:val="000000" w:themeColor="text1"/>
              </w:rPr>
              <w:t>183.98</w:t>
            </w:r>
          </w:p>
        </w:tc>
        <w:tc>
          <w:tcPr>
            <w:tcW w:w="1106" w:type="dxa"/>
            <w:tcBorders>
              <w:top w:val="nil"/>
              <w:left w:val="nil"/>
              <w:bottom w:val="single" w:sz="4" w:space="0" w:color="auto"/>
              <w:right w:val="single" w:sz="4" w:space="0" w:color="auto"/>
            </w:tcBorders>
            <w:shd w:val="clear" w:color="auto" w:fill="auto"/>
            <w:noWrap/>
            <w:vAlign w:val="center"/>
            <w:hideMark/>
          </w:tcPr>
          <w:p w14:paraId="4FF0824B" w14:textId="77777777" w:rsidR="00453A46" w:rsidRPr="00A81ACE" w:rsidRDefault="00453A46" w:rsidP="00453A46">
            <w:pPr>
              <w:spacing w:after="0" w:line="240" w:lineRule="auto"/>
              <w:rPr>
                <w:color w:val="000000" w:themeColor="text1"/>
              </w:rPr>
            </w:pPr>
            <w:r w:rsidRPr="00A81ACE">
              <w:rPr>
                <w:color w:val="000000" w:themeColor="text1"/>
              </w:rPr>
              <w:t>366.95</w:t>
            </w:r>
          </w:p>
        </w:tc>
      </w:tr>
      <w:tr w:rsidR="00453A46" w:rsidRPr="00A81ACE" w14:paraId="0E8B075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96EFAA0"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1191BF9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F6FDA2D"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111AD6B" w14:textId="77777777" w:rsidR="00453A46" w:rsidRPr="00A81ACE" w:rsidRDefault="00453A46" w:rsidP="00453A46">
            <w:pPr>
              <w:spacing w:after="0" w:line="240" w:lineRule="auto"/>
              <w:rPr>
                <w:color w:val="000000" w:themeColor="text1"/>
              </w:rPr>
            </w:pPr>
            <w:r w:rsidRPr="00A81ACE">
              <w:rPr>
                <w:color w:val="000000" w:themeColor="text1"/>
              </w:rPr>
              <w:t>597.50</w:t>
            </w:r>
          </w:p>
        </w:tc>
        <w:tc>
          <w:tcPr>
            <w:tcW w:w="1106" w:type="dxa"/>
            <w:tcBorders>
              <w:top w:val="nil"/>
              <w:left w:val="nil"/>
              <w:bottom w:val="single" w:sz="4" w:space="0" w:color="auto"/>
              <w:right w:val="single" w:sz="4" w:space="0" w:color="auto"/>
            </w:tcBorders>
            <w:shd w:val="clear" w:color="auto" w:fill="auto"/>
            <w:noWrap/>
            <w:vAlign w:val="center"/>
            <w:hideMark/>
          </w:tcPr>
          <w:p w14:paraId="3E3696C5" w14:textId="77777777" w:rsidR="00453A46" w:rsidRPr="00A81ACE" w:rsidRDefault="00453A46" w:rsidP="00453A46">
            <w:pPr>
              <w:spacing w:after="0" w:line="240" w:lineRule="auto"/>
              <w:rPr>
                <w:color w:val="000000" w:themeColor="text1"/>
              </w:rPr>
            </w:pPr>
            <w:r w:rsidRPr="00A81ACE">
              <w:rPr>
                <w:color w:val="000000" w:themeColor="text1"/>
              </w:rPr>
              <w:t>-25.34</w:t>
            </w:r>
          </w:p>
        </w:tc>
        <w:tc>
          <w:tcPr>
            <w:tcW w:w="1105" w:type="dxa"/>
            <w:tcBorders>
              <w:top w:val="nil"/>
              <w:left w:val="nil"/>
              <w:bottom w:val="single" w:sz="4" w:space="0" w:color="auto"/>
              <w:right w:val="single" w:sz="4" w:space="0" w:color="auto"/>
            </w:tcBorders>
            <w:shd w:val="clear" w:color="auto" w:fill="auto"/>
            <w:noWrap/>
            <w:vAlign w:val="center"/>
            <w:hideMark/>
          </w:tcPr>
          <w:p w14:paraId="4F42E68C" w14:textId="77777777" w:rsidR="00453A46" w:rsidRPr="00A81ACE" w:rsidRDefault="00453A46" w:rsidP="00453A46">
            <w:pPr>
              <w:spacing w:after="0" w:line="240" w:lineRule="auto"/>
              <w:rPr>
                <w:color w:val="000000" w:themeColor="text1"/>
              </w:rPr>
            </w:pPr>
            <w:r w:rsidRPr="00A81ACE">
              <w:rPr>
                <w:color w:val="000000" w:themeColor="text1"/>
              </w:rPr>
              <w:t>161.47</w:t>
            </w:r>
          </w:p>
        </w:tc>
        <w:tc>
          <w:tcPr>
            <w:tcW w:w="1106" w:type="dxa"/>
            <w:tcBorders>
              <w:top w:val="nil"/>
              <w:left w:val="nil"/>
              <w:bottom w:val="single" w:sz="4" w:space="0" w:color="auto"/>
              <w:right w:val="single" w:sz="4" w:space="0" w:color="auto"/>
            </w:tcBorders>
            <w:shd w:val="clear" w:color="auto" w:fill="auto"/>
            <w:noWrap/>
            <w:vAlign w:val="center"/>
            <w:hideMark/>
          </w:tcPr>
          <w:p w14:paraId="549360AD" w14:textId="77777777" w:rsidR="00453A46" w:rsidRPr="00A81ACE" w:rsidRDefault="00453A46" w:rsidP="00453A46">
            <w:pPr>
              <w:spacing w:after="0" w:line="240" w:lineRule="auto"/>
              <w:rPr>
                <w:color w:val="000000" w:themeColor="text1"/>
              </w:rPr>
            </w:pPr>
            <w:r w:rsidRPr="00A81ACE">
              <w:rPr>
                <w:color w:val="000000" w:themeColor="text1"/>
              </w:rPr>
              <w:t>334.31</w:t>
            </w:r>
          </w:p>
        </w:tc>
        <w:tc>
          <w:tcPr>
            <w:tcW w:w="1106" w:type="dxa"/>
            <w:tcBorders>
              <w:top w:val="nil"/>
              <w:left w:val="nil"/>
              <w:bottom w:val="single" w:sz="4" w:space="0" w:color="auto"/>
              <w:right w:val="single" w:sz="4" w:space="0" w:color="auto"/>
            </w:tcBorders>
            <w:shd w:val="clear" w:color="auto" w:fill="auto"/>
            <w:noWrap/>
            <w:vAlign w:val="center"/>
            <w:hideMark/>
          </w:tcPr>
          <w:p w14:paraId="34F0A231" w14:textId="77777777" w:rsidR="00453A46" w:rsidRPr="00A81ACE" w:rsidRDefault="00453A46" w:rsidP="00453A46">
            <w:pPr>
              <w:spacing w:after="0" w:line="240" w:lineRule="auto"/>
              <w:rPr>
                <w:color w:val="000000" w:themeColor="text1"/>
              </w:rPr>
            </w:pPr>
            <w:r w:rsidRPr="00A81ACE">
              <w:rPr>
                <w:color w:val="000000" w:themeColor="text1"/>
              </w:rPr>
              <w:t>856.97</w:t>
            </w:r>
          </w:p>
        </w:tc>
      </w:tr>
      <w:tr w:rsidR="00453A46" w:rsidRPr="00A81ACE" w14:paraId="1A07DCA8"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6A68BA0"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3E4730DF"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C2ABA3F"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E37D78F" w14:textId="77777777" w:rsidR="00453A46" w:rsidRPr="00A81ACE" w:rsidRDefault="00453A46" w:rsidP="00453A46">
            <w:pPr>
              <w:spacing w:after="0" w:line="240" w:lineRule="auto"/>
              <w:rPr>
                <w:color w:val="000000" w:themeColor="text1"/>
              </w:rPr>
            </w:pPr>
            <w:r w:rsidRPr="00A81ACE">
              <w:rPr>
                <w:color w:val="000000" w:themeColor="text1"/>
              </w:rPr>
              <w:t>49.11</w:t>
            </w:r>
          </w:p>
        </w:tc>
        <w:tc>
          <w:tcPr>
            <w:tcW w:w="1106" w:type="dxa"/>
            <w:tcBorders>
              <w:top w:val="nil"/>
              <w:left w:val="nil"/>
              <w:bottom w:val="single" w:sz="4" w:space="0" w:color="auto"/>
              <w:right w:val="single" w:sz="4" w:space="0" w:color="auto"/>
            </w:tcBorders>
            <w:shd w:val="clear" w:color="auto" w:fill="auto"/>
            <w:noWrap/>
            <w:vAlign w:val="center"/>
            <w:hideMark/>
          </w:tcPr>
          <w:p w14:paraId="5F55462A"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6571A275"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3723D3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0A44C16" w14:textId="77777777" w:rsidR="00453A46" w:rsidRPr="00A81ACE" w:rsidRDefault="00453A46" w:rsidP="00453A46">
            <w:pPr>
              <w:spacing w:after="0" w:line="240" w:lineRule="auto"/>
              <w:rPr>
                <w:color w:val="000000" w:themeColor="text1"/>
              </w:rPr>
            </w:pPr>
          </w:p>
        </w:tc>
      </w:tr>
      <w:tr w:rsidR="00453A46" w:rsidRPr="00A81ACE" w14:paraId="5611E9B0" w14:textId="77777777" w:rsidTr="001F74DC">
        <w:trPr>
          <w:trHeight w:val="300"/>
        </w:trPr>
        <w:tc>
          <w:tcPr>
            <w:tcW w:w="1531" w:type="dxa"/>
            <w:tcBorders>
              <w:top w:val="nil"/>
              <w:left w:val="single" w:sz="4" w:space="0" w:color="auto"/>
              <w:bottom w:val="nil"/>
              <w:right w:val="single" w:sz="4" w:space="0" w:color="auto"/>
            </w:tcBorders>
            <w:shd w:val="clear" w:color="auto" w:fill="auto"/>
            <w:noWrap/>
          </w:tcPr>
          <w:p w14:paraId="3AA8EBC1"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tcPr>
          <w:p w14:paraId="7D6912F7"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tcPr>
          <w:p w14:paraId="4309955A"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tcPr>
          <w:p w14:paraId="61B36ED7" w14:textId="77777777" w:rsidR="00453A46" w:rsidRPr="00A81ACE" w:rsidRDefault="00453A46" w:rsidP="00453A46">
            <w:pPr>
              <w:spacing w:after="0" w:line="240" w:lineRule="auto"/>
              <w:rPr>
                <w:color w:val="000000" w:themeColor="text1"/>
              </w:rPr>
            </w:pPr>
            <w:r w:rsidRPr="00A81ACE">
              <w:rPr>
                <w:color w:val="000000" w:themeColor="text1"/>
              </w:rPr>
              <w:t>154.38</w:t>
            </w:r>
          </w:p>
        </w:tc>
        <w:tc>
          <w:tcPr>
            <w:tcW w:w="1106" w:type="dxa"/>
            <w:tcBorders>
              <w:top w:val="nil"/>
              <w:left w:val="nil"/>
              <w:bottom w:val="single" w:sz="4" w:space="0" w:color="auto"/>
              <w:right w:val="single" w:sz="4" w:space="0" w:color="auto"/>
            </w:tcBorders>
            <w:shd w:val="clear" w:color="auto" w:fill="auto"/>
            <w:noWrap/>
            <w:vAlign w:val="center"/>
          </w:tcPr>
          <w:p w14:paraId="3BB02372" w14:textId="77777777" w:rsidR="00453A46" w:rsidRPr="00A81ACE" w:rsidRDefault="00453A46" w:rsidP="00453A46">
            <w:pPr>
              <w:spacing w:after="0" w:line="240" w:lineRule="auto"/>
              <w:rPr>
                <w:color w:val="000000" w:themeColor="text1"/>
              </w:rPr>
            </w:pPr>
            <w:r w:rsidRPr="00A81ACE">
              <w:rPr>
                <w:color w:val="000000" w:themeColor="text1"/>
              </w:rPr>
              <w:t>1.55</w:t>
            </w:r>
          </w:p>
        </w:tc>
        <w:tc>
          <w:tcPr>
            <w:tcW w:w="1105" w:type="dxa"/>
            <w:tcBorders>
              <w:top w:val="nil"/>
              <w:left w:val="nil"/>
              <w:bottom w:val="single" w:sz="4" w:space="0" w:color="auto"/>
              <w:right w:val="single" w:sz="4" w:space="0" w:color="auto"/>
            </w:tcBorders>
            <w:shd w:val="clear" w:color="auto" w:fill="auto"/>
            <w:noWrap/>
            <w:vAlign w:val="center"/>
          </w:tcPr>
          <w:p w14:paraId="6F4C911F" w14:textId="77777777" w:rsidR="00453A46" w:rsidRPr="00A81ACE" w:rsidRDefault="00453A46" w:rsidP="00453A46">
            <w:pPr>
              <w:spacing w:after="0" w:line="240" w:lineRule="auto"/>
              <w:rPr>
                <w:color w:val="000000" w:themeColor="text1"/>
              </w:rPr>
            </w:pPr>
            <w:r w:rsidRPr="00A81ACE">
              <w:rPr>
                <w:color w:val="000000" w:themeColor="text1"/>
              </w:rPr>
              <w:t>32.62</w:t>
            </w:r>
          </w:p>
        </w:tc>
        <w:tc>
          <w:tcPr>
            <w:tcW w:w="1106" w:type="dxa"/>
            <w:tcBorders>
              <w:top w:val="nil"/>
              <w:left w:val="nil"/>
              <w:bottom w:val="single" w:sz="4" w:space="0" w:color="auto"/>
              <w:right w:val="single" w:sz="4" w:space="0" w:color="auto"/>
            </w:tcBorders>
            <w:shd w:val="clear" w:color="auto" w:fill="auto"/>
            <w:noWrap/>
            <w:vAlign w:val="center"/>
          </w:tcPr>
          <w:p w14:paraId="676841C1" w14:textId="77777777" w:rsidR="00453A46" w:rsidRPr="00A81ACE" w:rsidRDefault="00453A46" w:rsidP="00453A46">
            <w:pPr>
              <w:spacing w:after="0" w:line="240" w:lineRule="auto"/>
              <w:rPr>
                <w:color w:val="000000" w:themeColor="text1"/>
              </w:rPr>
            </w:pPr>
            <w:r w:rsidRPr="00A81ACE">
              <w:rPr>
                <w:color w:val="000000" w:themeColor="text1"/>
              </w:rPr>
              <w:t>92.80</w:t>
            </w:r>
          </w:p>
        </w:tc>
        <w:tc>
          <w:tcPr>
            <w:tcW w:w="1106" w:type="dxa"/>
            <w:tcBorders>
              <w:top w:val="nil"/>
              <w:left w:val="nil"/>
              <w:bottom w:val="single" w:sz="4" w:space="0" w:color="auto"/>
              <w:right w:val="single" w:sz="4" w:space="0" w:color="auto"/>
            </w:tcBorders>
            <w:shd w:val="clear" w:color="auto" w:fill="auto"/>
            <w:noWrap/>
            <w:vAlign w:val="center"/>
          </w:tcPr>
          <w:p w14:paraId="25AF6DBE" w14:textId="77777777" w:rsidR="00453A46" w:rsidRPr="00A81ACE" w:rsidRDefault="00453A46" w:rsidP="00453A46">
            <w:pPr>
              <w:spacing w:after="0" w:line="240" w:lineRule="auto"/>
              <w:rPr>
                <w:color w:val="000000" w:themeColor="text1"/>
              </w:rPr>
            </w:pPr>
            <w:r w:rsidRPr="00A81ACE">
              <w:rPr>
                <w:color w:val="000000" w:themeColor="text1"/>
              </w:rPr>
              <w:t>222.72</w:t>
            </w:r>
          </w:p>
        </w:tc>
      </w:tr>
      <w:tr w:rsidR="00453A46" w:rsidRPr="00A81ACE" w14:paraId="4387DB0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83EF2B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71F1E79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84D6909"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CC3637F" w14:textId="77777777" w:rsidR="00453A46" w:rsidRPr="00A81ACE" w:rsidRDefault="00453A46" w:rsidP="00453A46">
            <w:pPr>
              <w:spacing w:after="0" w:line="240" w:lineRule="auto"/>
              <w:rPr>
                <w:color w:val="000000" w:themeColor="text1"/>
              </w:rPr>
            </w:pPr>
            <w:r w:rsidRPr="00A81ACE">
              <w:rPr>
                <w:color w:val="000000" w:themeColor="text1"/>
              </w:rPr>
              <w:t>294.04</w:t>
            </w:r>
          </w:p>
        </w:tc>
        <w:tc>
          <w:tcPr>
            <w:tcW w:w="1106" w:type="dxa"/>
            <w:tcBorders>
              <w:top w:val="nil"/>
              <w:left w:val="nil"/>
              <w:bottom w:val="single" w:sz="4" w:space="0" w:color="auto"/>
              <w:right w:val="single" w:sz="4" w:space="0" w:color="auto"/>
            </w:tcBorders>
            <w:shd w:val="clear" w:color="auto" w:fill="auto"/>
            <w:noWrap/>
            <w:vAlign w:val="center"/>
            <w:hideMark/>
          </w:tcPr>
          <w:p w14:paraId="6ECCE82F" w14:textId="77777777" w:rsidR="00453A46" w:rsidRPr="00A81ACE" w:rsidRDefault="00453A46" w:rsidP="00453A46">
            <w:pPr>
              <w:spacing w:after="0" w:line="240" w:lineRule="auto"/>
              <w:rPr>
                <w:color w:val="000000" w:themeColor="text1"/>
              </w:rPr>
            </w:pPr>
            <w:r w:rsidRPr="00A81ACE">
              <w:rPr>
                <w:color w:val="000000" w:themeColor="text1"/>
              </w:rPr>
              <w:t>-3.10</w:t>
            </w:r>
          </w:p>
        </w:tc>
        <w:tc>
          <w:tcPr>
            <w:tcW w:w="1105" w:type="dxa"/>
            <w:tcBorders>
              <w:top w:val="nil"/>
              <w:left w:val="nil"/>
              <w:bottom w:val="single" w:sz="4" w:space="0" w:color="auto"/>
              <w:right w:val="single" w:sz="4" w:space="0" w:color="auto"/>
            </w:tcBorders>
            <w:shd w:val="clear" w:color="auto" w:fill="auto"/>
            <w:noWrap/>
            <w:vAlign w:val="center"/>
            <w:hideMark/>
          </w:tcPr>
          <w:p w14:paraId="45F44664" w14:textId="77777777" w:rsidR="00453A46" w:rsidRPr="00A81ACE" w:rsidRDefault="00453A46" w:rsidP="00453A46">
            <w:pPr>
              <w:spacing w:after="0" w:line="240" w:lineRule="auto"/>
              <w:rPr>
                <w:color w:val="000000" w:themeColor="text1"/>
              </w:rPr>
            </w:pPr>
            <w:r w:rsidRPr="00A81ACE">
              <w:rPr>
                <w:color w:val="000000" w:themeColor="text1"/>
              </w:rPr>
              <w:t>39.68</w:t>
            </w:r>
          </w:p>
        </w:tc>
        <w:tc>
          <w:tcPr>
            <w:tcW w:w="1106" w:type="dxa"/>
            <w:tcBorders>
              <w:top w:val="nil"/>
              <w:left w:val="nil"/>
              <w:bottom w:val="single" w:sz="4" w:space="0" w:color="auto"/>
              <w:right w:val="single" w:sz="4" w:space="0" w:color="auto"/>
            </w:tcBorders>
            <w:shd w:val="clear" w:color="auto" w:fill="auto"/>
            <w:noWrap/>
            <w:vAlign w:val="center"/>
            <w:hideMark/>
          </w:tcPr>
          <w:p w14:paraId="473D32C9" w14:textId="77777777" w:rsidR="00453A46" w:rsidRPr="00A81ACE" w:rsidRDefault="00453A46" w:rsidP="00453A46">
            <w:pPr>
              <w:spacing w:after="0" w:line="240" w:lineRule="auto"/>
              <w:rPr>
                <w:color w:val="000000" w:themeColor="text1"/>
              </w:rPr>
            </w:pPr>
            <w:r w:rsidRPr="00A81ACE">
              <w:rPr>
                <w:color w:val="000000" w:themeColor="text1"/>
              </w:rPr>
              <w:t>205.83</w:t>
            </w:r>
          </w:p>
        </w:tc>
        <w:tc>
          <w:tcPr>
            <w:tcW w:w="1106" w:type="dxa"/>
            <w:tcBorders>
              <w:top w:val="nil"/>
              <w:left w:val="nil"/>
              <w:bottom w:val="single" w:sz="4" w:space="0" w:color="auto"/>
              <w:right w:val="single" w:sz="4" w:space="0" w:color="auto"/>
            </w:tcBorders>
            <w:shd w:val="clear" w:color="auto" w:fill="auto"/>
            <w:noWrap/>
            <w:vAlign w:val="center"/>
            <w:hideMark/>
          </w:tcPr>
          <w:p w14:paraId="11D2154D" w14:textId="77777777" w:rsidR="00453A46" w:rsidRPr="00A81ACE" w:rsidRDefault="00453A46" w:rsidP="00453A46">
            <w:pPr>
              <w:spacing w:after="0" w:line="240" w:lineRule="auto"/>
              <w:rPr>
                <w:color w:val="000000" w:themeColor="text1"/>
              </w:rPr>
            </w:pPr>
            <w:r w:rsidRPr="00A81ACE">
              <w:rPr>
                <w:color w:val="000000" w:themeColor="text1"/>
              </w:rPr>
              <w:t>364.85</w:t>
            </w:r>
          </w:p>
        </w:tc>
      </w:tr>
      <w:tr w:rsidR="00453A46" w:rsidRPr="00A81ACE" w14:paraId="68DD5453"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4DE9796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10E3153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2B10284"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BBA7C9D" w14:textId="77777777" w:rsidR="00453A46" w:rsidRPr="00A81ACE" w:rsidRDefault="00453A46" w:rsidP="00453A46">
            <w:pPr>
              <w:spacing w:after="0" w:line="240" w:lineRule="auto"/>
              <w:rPr>
                <w:color w:val="000000" w:themeColor="text1"/>
              </w:rPr>
            </w:pPr>
            <w:r w:rsidRPr="00A81ACE">
              <w:rPr>
                <w:color w:val="000000" w:themeColor="text1"/>
              </w:rPr>
              <w:t>33.08</w:t>
            </w:r>
          </w:p>
        </w:tc>
        <w:tc>
          <w:tcPr>
            <w:tcW w:w="1106" w:type="dxa"/>
            <w:tcBorders>
              <w:top w:val="nil"/>
              <w:left w:val="nil"/>
              <w:bottom w:val="single" w:sz="4" w:space="0" w:color="auto"/>
              <w:right w:val="single" w:sz="4" w:space="0" w:color="auto"/>
            </w:tcBorders>
            <w:shd w:val="clear" w:color="auto" w:fill="auto"/>
            <w:noWrap/>
            <w:vAlign w:val="center"/>
            <w:hideMark/>
          </w:tcPr>
          <w:p w14:paraId="0C4B53DA"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0DC8A3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7B04144"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FC4B840" w14:textId="77777777" w:rsidR="00453A46" w:rsidRPr="00A81ACE" w:rsidRDefault="00453A46" w:rsidP="00453A46">
            <w:pPr>
              <w:spacing w:after="0" w:line="240" w:lineRule="auto"/>
              <w:rPr>
                <w:color w:val="000000" w:themeColor="text1"/>
              </w:rPr>
            </w:pPr>
          </w:p>
        </w:tc>
      </w:tr>
      <w:tr w:rsidR="00453A46" w:rsidRPr="00A81ACE" w14:paraId="5891C3EA"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0DF8F5B5" w14:textId="77777777" w:rsidR="00453A46" w:rsidRPr="00A81ACE" w:rsidRDefault="00453A46" w:rsidP="00453A46">
            <w:pPr>
              <w:spacing w:after="0" w:line="240" w:lineRule="auto"/>
              <w:rPr>
                <w:color w:val="000000" w:themeColor="text1"/>
              </w:rPr>
            </w:pPr>
            <w:r w:rsidRPr="00A81ACE">
              <w:rPr>
                <w:color w:val="000000" w:themeColor="text1"/>
              </w:rPr>
              <w:t>Occupational therapist</w:t>
            </w:r>
          </w:p>
        </w:tc>
        <w:tc>
          <w:tcPr>
            <w:tcW w:w="907" w:type="dxa"/>
            <w:vMerge w:val="restart"/>
            <w:tcBorders>
              <w:top w:val="nil"/>
              <w:left w:val="nil"/>
              <w:right w:val="single" w:sz="4" w:space="0" w:color="auto"/>
            </w:tcBorders>
            <w:shd w:val="clear" w:color="auto" w:fill="auto"/>
            <w:noWrap/>
            <w:vAlign w:val="center"/>
            <w:hideMark/>
          </w:tcPr>
          <w:p w14:paraId="22F6D668"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728C095A"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14FBD08" w14:textId="77777777" w:rsidR="00453A46" w:rsidRPr="00A81ACE" w:rsidRDefault="00453A46" w:rsidP="00453A46">
            <w:pPr>
              <w:spacing w:after="0" w:line="240" w:lineRule="auto"/>
              <w:rPr>
                <w:color w:val="000000" w:themeColor="text1"/>
              </w:rPr>
            </w:pPr>
            <w:r w:rsidRPr="00A81ACE">
              <w:rPr>
                <w:color w:val="000000" w:themeColor="text1"/>
              </w:rPr>
              <w:t>124.08</w:t>
            </w:r>
          </w:p>
        </w:tc>
        <w:tc>
          <w:tcPr>
            <w:tcW w:w="1106" w:type="dxa"/>
            <w:tcBorders>
              <w:top w:val="nil"/>
              <w:left w:val="nil"/>
              <w:bottom w:val="single" w:sz="4" w:space="0" w:color="auto"/>
              <w:right w:val="single" w:sz="4" w:space="0" w:color="auto"/>
            </w:tcBorders>
            <w:shd w:val="clear" w:color="auto" w:fill="auto"/>
            <w:noWrap/>
            <w:vAlign w:val="center"/>
            <w:hideMark/>
          </w:tcPr>
          <w:p w14:paraId="6B138EC8" w14:textId="77777777" w:rsidR="00453A46" w:rsidRPr="00A81ACE" w:rsidRDefault="00453A46" w:rsidP="00453A46">
            <w:pPr>
              <w:spacing w:after="0" w:line="240" w:lineRule="auto"/>
              <w:rPr>
                <w:color w:val="000000" w:themeColor="text1"/>
              </w:rPr>
            </w:pPr>
            <w:r w:rsidRPr="00A81ACE">
              <w:rPr>
                <w:color w:val="000000" w:themeColor="text1"/>
              </w:rPr>
              <w:t>0.84</w:t>
            </w:r>
          </w:p>
        </w:tc>
        <w:tc>
          <w:tcPr>
            <w:tcW w:w="1105" w:type="dxa"/>
            <w:tcBorders>
              <w:top w:val="nil"/>
              <w:left w:val="nil"/>
              <w:bottom w:val="single" w:sz="4" w:space="0" w:color="auto"/>
              <w:right w:val="single" w:sz="4" w:space="0" w:color="auto"/>
            </w:tcBorders>
            <w:shd w:val="clear" w:color="auto" w:fill="auto"/>
            <w:noWrap/>
            <w:vAlign w:val="center"/>
            <w:hideMark/>
          </w:tcPr>
          <w:p w14:paraId="6859754F" w14:textId="77777777" w:rsidR="00453A46" w:rsidRPr="00A81ACE" w:rsidRDefault="00453A46" w:rsidP="00453A46">
            <w:pPr>
              <w:spacing w:after="0" w:line="240" w:lineRule="auto"/>
              <w:rPr>
                <w:color w:val="000000" w:themeColor="text1"/>
              </w:rPr>
            </w:pPr>
            <w:r w:rsidRPr="00A81ACE">
              <w:rPr>
                <w:color w:val="000000" w:themeColor="text1"/>
              </w:rPr>
              <w:t>79.44</w:t>
            </w:r>
          </w:p>
        </w:tc>
        <w:tc>
          <w:tcPr>
            <w:tcW w:w="1106" w:type="dxa"/>
            <w:tcBorders>
              <w:top w:val="nil"/>
              <w:left w:val="nil"/>
              <w:bottom w:val="single" w:sz="4" w:space="0" w:color="auto"/>
              <w:right w:val="single" w:sz="4" w:space="0" w:color="auto"/>
            </w:tcBorders>
            <w:shd w:val="clear" w:color="auto" w:fill="auto"/>
            <w:noWrap/>
            <w:vAlign w:val="center"/>
            <w:hideMark/>
          </w:tcPr>
          <w:p w14:paraId="4AF6373C" w14:textId="77777777" w:rsidR="00453A46" w:rsidRPr="00A81ACE" w:rsidRDefault="00453A46" w:rsidP="00453A46">
            <w:pPr>
              <w:spacing w:after="0" w:line="240" w:lineRule="auto"/>
              <w:rPr>
                <w:color w:val="000000" w:themeColor="text1"/>
              </w:rPr>
            </w:pPr>
            <w:r w:rsidRPr="00A81ACE">
              <w:rPr>
                <w:color w:val="000000" w:themeColor="text1"/>
              </w:rPr>
              <w:t>33.17</w:t>
            </w:r>
          </w:p>
        </w:tc>
        <w:tc>
          <w:tcPr>
            <w:tcW w:w="1106" w:type="dxa"/>
            <w:tcBorders>
              <w:top w:val="nil"/>
              <w:left w:val="nil"/>
              <w:bottom w:val="single" w:sz="4" w:space="0" w:color="auto"/>
              <w:right w:val="single" w:sz="4" w:space="0" w:color="auto"/>
            </w:tcBorders>
            <w:shd w:val="clear" w:color="auto" w:fill="auto"/>
            <w:noWrap/>
            <w:vAlign w:val="center"/>
            <w:hideMark/>
          </w:tcPr>
          <w:p w14:paraId="62B1C2F9" w14:textId="77777777" w:rsidR="00453A46" w:rsidRPr="00A81ACE" w:rsidRDefault="00453A46" w:rsidP="00453A46">
            <w:pPr>
              <w:spacing w:after="0" w:line="240" w:lineRule="auto"/>
              <w:rPr>
                <w:color w:val="000000" w:themeColor="text1"/>
              </w:rPr>
            </w:pPr>
            <w:r w:rsidRPr="00A81ACE">
              <w:rPr>
                <w:color w:val="000000" w:themeColor="text1"/>
              </w:rPr>
              <w:t>283.44</w:t>
            </w:r>
          </w:p>
        </w:tc>
      </w:tr>
      <w:tr w:rsidR="00453A46" w:rsidRPr="00A81ACE" w14:paraId="32775E6F"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6B15D2B4"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3F41366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3D106BA"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4FBEA55" w14:textId="77777777" w:rsidR="00453A46" w:rsidRPr="00A81ACE" w:rsidRDefault="00453A46" w:rsidP="00453A46">
            <w:pPr>
              <w:spacing w:after="0" w:line="240" w:lineRule="auto"/>
              <w:rPr>
                <w:color w:val="000000" w:themeColor="text1"/>
              </w:rPr>
            </w:pPr>
            <w:r w:rsidRPr="00A81ACE">
              <w:rPr>
                <w:color w:val="000000" w:themeColor="text1"/>
              </w:rPr>
              <w:t>951.80</w:t>
            </w:r>
          </w:p>
        </w:tc>
        <w:tc>
          <w:tcPr>
            <w:tcW w:w="1106" w:type="dxa"/>
            <w:tcBorders>
              <w:top w:val="nil"/>
              <w:left w:val="nil"/>
              <w:bottom w:val="single" w:sz="4" w:space="0" w:color="auto"/>
              <w:right w:val="single" w:sz="4" w:space="0" w:color="auto"/>
            </w:tcBorders>
            <w:shd w:val="clear" w:color="auto" w:fill="auto"/>
            <w:noWrap/>
            <w:vAlign w:val="center"/>
            <w:hideMark/>
          </w:tcPr>
          <w:p w14:paraId="0F5993C7" w14:textId="77777777" w:rsidR="00453A46" w:rsidRPr="00A81ACE" w:rsidRDefault="00453A46" w:rsidP="00453A46">
            <w:pPr>
              <w:spacing w:after="0" w:line="240" w:lineRule="auto"/>
              <w:rPr>
                <w:color w:val="000000" w:themeColor="text1"/>
              </w:rPr>
            </w:pPr>
            <w:r w:rsidRPr="00A81ACE">
              <w:rPr>
                <w:color w:val="000000" w:themeColor="text1"/>
              </w:rPr>
              <w:t>-168.51</w:t>
            </w:r>
          </w:p>
        </w:tc>
        <w:tc>
          <w:tcPr>
            <w:tcW w:w="1105" w:type="dxa"/>
            <w:tcBorders>
              <w:top w:val="nil"/>
              <w:left w:val="nil"/>
              <w:bottom w:val="single" w:sz="4" w:space="0" w:color="auto"/>
              <w:right w:val="single" w:sz="4" w:space="0" w:color="auto"/>
            </w:tcBorders>
            <w:shd w:val="clear" w:color="auto" w:fill="auto"/>
            <w:noWrap/>
            <w:vAlign w:val="center"/>
            <w:hideMark/>
          </w:tcPr>
          <w:p w14:paraId="7A86E50C" w14:textId="77777777" w:rsidR="00453A46" w:rsidRPr="00A81ACE" w:rsidRDefault="00453A46" w:rsidP="00453A46">
            <w:pPr>
              <w:spacing w:after="0" w:line="240" w:lineRule="auto"/>
              <w:rPr>
                <w:color w:val="000000" w:themeColor="text1"/>
              </w:rPr>
            </w:pPr>
            <w:r w:rsidRPr="00A81ACE">
              <w:rPr>
                <w:color w:val="000000" w:themeColor="text1"/>
              </w:rPr>
              <w:t>539.22</w:t>
            </w:r>
          </w:p>
        </w:tc>
        <w:tc>
          <w:tcPr>
            <w:tcW w:w="1106" w:type="dxa"/>
            <w:tcBorders>
              <w:top w:val="nil"/>
              <w:left w:val="nil"/>
              <w:bottom w:val="single" w:sz="4" w:space="0" w:color="auto"/>
              <w:right w:val="single" w:sz="4" w:space="0" w:color="auto"/>
            </w:tcBorders>
            <w:shd w:val="clear" w:color="auto" w:fill="auto"/>
            <w:noWrap/>
            <w:vAlign w:val="center"/>
            <w:hideMark/>
          </w:tcPr>
          <w:p w14:paraId="240E0090" w14:textId="77777777" w:rsidR="00453A46" w:rsidRPr="00A81ACE" w:rsidRDefault="00453A46" w:rsidP="00453A46">
            <w:pPr>
              <w:spacing w:after="0" w:line="240" w:lineRule="auto"/>
              <w:rPr>
                <w:color w:val="000000" w:themeColor="text1"/>
              </w:rPr>
            </w:pPr>
            <w:r w:rsidRPr="00A81ACE">
              <w:rPr>
                <w:color w:val="000000" w:themeColor="text1"/>
              </w:rPr>
              <w:t>118.26</w:t>
            </w:r>
          </w:p>
        </w:tc>
        <w:tc>
          <w:tcPr>
            <w:tcW w:w="1106" w:type="dxa"/>
            <w:tcBorders>
              <w:top w:val="nil"/>
              <w:left w:val="nil"/>
              <w:bottom w:val="single" w:sz="4" w:space="0" w:color="auto"/>
              <w:right w:val="single" w:sz="4" w:space="0" w:color="auto"/>
            </w:tcBorders>
            <w:shd w:val="clear" w:color="auto" w:fill="auto"/>
            <w:noWrap/>
            <w:vAlign w:val="center"/>
            <w:hideMark/>
          </w:tcPr>
          <w:p w14:paraId="483849E3" w14:textId="77777777" w:rsidR="00453A46" w:rsidRPr="00A81ACE" w:rsidRDefault="00453A46" w:rsidP="00453A46">
            <w:pPr>
              <w:spacing w:after="0" w:line="240" w:lineRule="auto"/>
              <w:rPr>
                <w:color w:val="000000" w:themeColor="text1"/>
              </w:rPr>
            </w:pPr>
            <w:r w:rsidRPr="00A81ACE">
              <w:rPr>
                <w:color w:val="000000" w:themeColor="text1"/>
              </w:rPr>
              <w:t>1619.58</w:t>
            </w:r>
          </w:p>
        </w:tc>
      </w:tr>
      <w:tr w:rsidR="00453A46" w:rsidRPr="00A81ACE" w14:paraId="376B3703"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286EA16A"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37333839"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300BEF2"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EAA1465" w14:textId="77777777" w:rsidR="00453A46" w:rsidRPr="00A81ACE" w:rsidRDefault="00453A46" w:rsidP="00453A46">
            <w:pPr>
              <w:spacing w:after="0" w:line="240" w:lineRule="auto"/>
              <w:rPr>
                <w:color w:val="000000" w:themeColor="text1"/>
              </w:rPr>
            </w:pPr>
            <w:r w:rsidRPr="00A81ACE">
              <w:rPr>
                <w:color w:val="000000" w:themeColor="text1"/>
              </w:rPr>
              <w:t>78.24</w:t>
            </w:r>
          </w:p>
        </w:tc>
        <w:tc>
          <w:tcPr>
            <w:tcW w:w="1106" w:type="dxa"/>
            <w:tcBorders>
              <w:top w:val="nil"/>
              <w:left w:val="nil"/>
              <w:bottom w:val="single" w:sz="4" w:space="0" w:color="auto"/>
              <w:right w:val="single" w:sz="4" w:space="0" w:color="auto"/>
            </w:tcBorders>
            <w:shd w:val="clear" w:color="auto" w:fill="auto"/>
            <w:noWrap/>
            <w:vAlign w:val="center"/>
            <w:hideMark/>
          </w:tcPr>
          <w:p w14:paraId="2DDD2F4C"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96C50D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B657CCD"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F71AF9F" w14:textId="77777777" w:rsidR="00453A46" w:rsidRPr="00A81ACE" w:rsidRDefault="00453A46" w:rsidP="00453A46">
            <w:pPr>
              <w:spacing w:after="0" w:line="240" w:lineRule="auto"/>
              <w:rPr>
                <w:color w:val="000000" w:themeColor="text1"/>
              </w:rPr>
            </w:pPr>
          </w:p>
        </w:tc>
      </w:tr>
      <w:tr w:rsidR="00453A46" w:rsidRPr="00A81ACE" w14:paraId="0210131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272A362C"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196D05C9"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0683B4A8"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5B65332" w14:textId="77777777" w:rsidR="00453A46" w:rsidRPr="00A81ACE" w:rsidRDefault="00453A46" w:rsidP="00453A46">
            <w:pPr>
              <w:spacing w:after="0" w:line="240" w:lineRule="auto"/>
              <w:rPr>
                <w:color w:val="000000" w:themeColor="text1"/>
              </w:rPr>
            </w:pPr>
            <w:r w:rsidRPr="00A81ACE">
              <w:rPr>
                <w:color w:val="000000" w:themeColor="text1"/>
              </w:rPr>
              <w:t>24.84</w:t>
            </w:r>
          </w:p>
        </w:tc>
        <w:tc>
          <w:tcPr>
            <w:tcW w:w="1106" w:type="dxa"/>
            <w:tcBorders>
              <w:top w:val="nil"/>
              <w:left w:val="nil"/>
              <w:bottom w:val="single" w:sz="4" w:space="0" w:color="auto"/>
              <w:right w:val="single" w:sz="4" w:space="0" w:color="auto"/>
            </w:tcBorders>
            <w:shd w:val="clear" w:color="auto" w:fill="auto"/>
            <w:noWrap/>
            <w:vAlign w:val="center"/>
            <w:hideMark/>
          </w:tcPr>
          <w:p w14:paraId="3EA2678D" w14:textId="77777777" w:rsidR="00453A46" w:rsidRPr="00A81ACE" w:rsidRDefault="00453A46" w:rsidP="00453A46">
            <w:pPr>
              <w:spacing w:after="0" w:line="240" w:lineRule="auto"/>
              <w:rPr>
                <w:color w:val="000000" w:themeColor="text1"/>
              </w:rPr>
            </w:pPr>
            <w:r w:rsidRPr="00A81ACE">
              <w:rPr>
                <w:color w:val="000000" w:themeColor="text1"/>
              </w:rPr>
              <w:t>-0.26</w:t>
            </w:r>
          </w:p>
        </w:tc>
        <w:tc>
          <w:tcPr>
            <w:tcW w:w="1105" w:type="dxa"/>
            <w:tcBorders>
              <w:top w:val="nil"/>
              <w:left w:val="nil"/>
              <w:bottom w:val="single" w:sz="4" w:space="0" w:color="auto"/>
              <w:right w:val="single" w:sz="4" w:space="0" w:color="auto"/>
            </w:tcBorders>
            <w:shd w:val="clear" w:color="auto" w:fill="auto"/>
            <w:noWrap/>
            <w:vAlign w:val="center"/>
            <w:hideMark/>
          </w:tcPr>
          <w:p w14:paraId="776B6383" w14:textId="77777777" w:rsidR="00453A46" w:rsidRPr="00A81ACE" w:rsidRDefault="00453A46" w:rsidP="00453A46">
            <w:pPr>
              <w:spacing w:after="0" w:line="240" w:lineRule="auto"/>
              <w:rPr>
                <w:color w:val="000000" w:themeColor="text1"/>
              </w:rPr>
            </w:pPr>
            <w:r w:rsidRPr="00A81ACE">
              <w:rPr>
                <w:color w:val="000000" w:themeColor="text1"/>
              </w:rPr>
              <w:t>10.79</w:t>
            </w:r>
          </w:p>
        </w:tc>
        <w:tc>
          <w:tcPr>
            <w:tcW w:w="1106" w:type="dxa"/>
            <w:tcBorders>
              <w:top w:val="nil"/>
              <w:left w:val="nil"/>
              <w:bottom w:val="single" w:sz="4" w:space="0" w:color="auto"/>
              <w:right w:val="single" w:sz="4" w:space="0" w:color="auto"/>
            </w:tcBorders>
            <w:shd w:val="clear" w:color="auto" w:fill="auto"/>
            <w:noWrap/>
            <w:vAlign w:val="center"/>
            <w:hideMark/>
          </w:tcPr>
          <w:p w14:paraId="6DD589E1" w14:textId="77777777" w:rsidR="00453A46" w:rsidRPr="00A81ACE" w:rsidRDefault="00453A46" w:rsidP="00453A46">
            <w:pPr>
              <w:spacing w:after="0" w:line="240" w:lineRule="auto"/>
              <w:rPr>
                <w:color w:val="000000" w:themeColor="text1"/>
              </w:rPr>
            </w:pPr>
            <w:r w:rsidRPr="00A81ACE">
              <w:rPr>
                <w:color w:val="000000" w:themeColor="text1"/>
              </w:rPr>
              <w:t>7.90</w:t>
            </w:r>
          </w:p>
        </w:tc>
        <w:tc>
          <w:tcPr>
            <w:tcW w:w="1106" w:type="dxa"/>
            <w:tcBorders>
              <w:top w:val="nil"/>
              <w:left w:val="nil"/>
              <w:bottom w:val="single" w:sz="4" w:space="0" w:color="auto"/>
              <w:right w:val="single" w:sz="4" w:space="0" w:color="auto"/>
            </w:tcBorders>
            <w:shd w:val="clear" w:color="auto" w:fill="auto"/>
            <w:noWrap/>
            <w:vAlign w:val="center"/>
            <w:hideMark/>
          </w:tcPr>
          <w:p w14:paraId="34176F28" w14:textId="77777777" w:rsidR="00453A46" w:rsidRPr="00A81ACE" w:rsidRDefault="00453A46" w:rsidP="00453A46">
            <w:pPr>
              <w:spacing w:after="0" w:line="240" w:lineRule="auto"/>
              <w:rPr>
                <w:color w:val="000000" w:themeColor="text1"/>
              </w:rPr>
            </w:pPr>
            <w:r w:rsidRPr="00A81ACE">
              <w:rPr>
                <w:color w:val="000000" w:themeColor="text1"/>
              </w:rPr>
              <w:t>45.14</w:t>
            </w:r>
          </w:p>
        </w:tc>
      </w:tr>
      <w:tr w:rsidR="00453A46" w:rsidRPr="00A81ACE" w14:paraId="1018DFA7"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DB9571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0A4EB8E5"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917E1C4"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43CD4FF" w14:textId="77777777" w:rsidR="00453A46" w:rsidRPr="00A81ACE" w:rsidRDefault="00453A46" w:rsidP="00453A46">
            <w:pPr>
              <w:spacing w:after="0" w:line="240" w:lineRule="auto"/>
              <w:rPr>
                <w:color w:val="000000" w:themeColor="text1"/>
              </w:rPr>
            </w:pPr>
            <w:r w:rsidRPr="00A81ACE">
              <w:rPr>
                <w:color w:val="000000" w:themeColor="text1"/>
              </w:rPr>
              <w:t>97.22</w:t>
            </w:r>
          </w:p>
        </w:tc>
        <w:tc>
          <w:tcPr>
            <w:tcW w:w="1106" w:type="dxa"/>
            <w:tcBorders>
              <w:top w:val="nil"/>
              <w:left w:val="nil"/>
              <w:bottom w:val="single" w:sz="4" w:space="0" w:color="auto"/>
              <w:right w:val="single" w:sz="4" w:space="0" w:color="auto"/>
            </w:tcBorders>
            <w:shd w:val="clear" w:color="auto" w:fill="auto"/>
            <w:noWrap/>
            <w:vAlign w:val="center"/>
            <w:hideMark/>
          </w:tcPr>
          <w:p w14:paraId="5CC42EB3" w14:textId="77777777" w:rsidR="00453A46" w:rsidRPr="00A81ACE" w:rsidRDefault="00453A46" w:rsidP="00453A46">
            <w:pPr>
              <w:spacing w:after="0" w:line="240" w:lineRule="auto"/>
              <w:rPr>
                <w:color w:val="000000" w:themeColor="text1"/>
              </w:rPr>
            </w:pPr>
            <w:r w:rsidRPr="00A81ACE">
              <w:rPr>
                <w:color w:val="000000" w:themeColor="text1"/>
              </w:rPr>
              <w:t>-5.81</w:t>
            </w:r>
          </w:p>
        </w:tc>
        <w:tc>
          <w:tcPr>
            <w:tcW w:w="1105" w:type="dxa"/>
            <w:tcBorders>
              <w:top w:val="nil"/>
              <w:left w:val="nil"/>
              <w:bottom w:val="single" w:sz="4" w:space="0" w:color="auto"/>
              <w:right w:val="single" w:sz="4" w:space="0" w:color="auto"/>
            </w:tcBorders>
            <w:shd w:val="clear" w:color="auto" w:fill="auto"/>
            <w:noWrap/>
            <w:vAlign w:val="center"/>
            <w:hideMark/>
          </w:tcPr>
          <w:p w14:paraId="6D4070CD" w14:textId="77777777" w:rsidR="00453A46" w:rsidRPr="00A81ACE" w:rsidRDefault="00453A46" w:rsidP="00453A46">
            <w:pPr>
              <w:spacing w:after="0" w:line="240" w:lineRule="auto"/>
              <w:rPr>
                <w:color w:val="000000" w:themeColor="text1"/>
              </w:rPr>
            </w:pPr>
            <w:r w:rsidRPr="00A81ACE">
              <w:rPr>
                <w:color w:val="000000" w:themeColor="text1"/>
              </w:rPr>
              <w:t>28.41</w:t>
            </w:r>
          </w:p>
        </w:tc>
        <w:tc>
          <w:tcPr>
            <w:tcW w:w="1106" w:type="dxa"/>
            <w:tcBorders>
              <w:top w:val="nil"/>
              <w:left w:val="nil"/>
              <w:bottom w:val="single" w:sz="4" w:space="0" w:color="auto"/>
              <w:right w:val="single" w:sz="4" w:space="0" w:color="auto"/>
            </w:tcBorders>
            <w:shd w:val="clear" w:color="auto" w:fill="auto"/>
            <w:noWrap/>
            <w:vAlign w:val="center"/>
            <w:hideMark/>
          </w:tcPr>
          <w:p w14:paraId="5C345844" w14:textId="77777777" w:rsidR="00453A46" w:rsidRPr="00A81ACE" w:rsidRDefault="00453A46" w:rsidP="00453A46">
            <w:pPr>
              <w:spacing w:after="0" w:line="240" w:lineRule="auto"/>
              <w:rPr>
                <w:color w:val="000000" w:themeColor="text1"/>
              </w:rPr>
            </w:pPr>
            <w:r w:rsidRPr="00A81ACE">
              <w:rPr>
                <w:color w:val="000000" w:themeColor="text1"/>
              </w:rPr>
              <w:t>40.11</w:t>
            </w:r>
          </w:p>
        </w:tc>
        <w:tc>
          <w:tcPr>
            <w:tcW w:w="1106" w:type="dxa"/>
            <w:tcBorders>
              <w:top w:val="nil"/>
              <w:left w:val="nil"/>
              <w:bottom w:val="single" w:sz="4" w:space="0" w:color="auto"/>
              <w:right w:val="single" w:sz="4" w:space="0" w:color="auto"/>
            </w:tcBorders>
            <w:shd w:val="clear" w:color="auto" w:fill="auto"/>
            <w:noWrap/>
            <w:vAlign w:val="center"/>
            <w:hideMark/>
          </w:tcPr>
          <w:p w14:paraId="5F2B02D7" w14:textId="77777777" w:rsidR="00453A46" w:rsidRPr="00A81ACE" w:rsidRDefault="00453A46" w:rsidP="00453A46">
            <w:pPr>
              <w:spacing w:after="0" w:line="240" w:lineRule="auto"/>
              <w:rPr>
                <w:color w:val="000000" w:themeColor="text1"/>
              </w:rPr>
            </w:pPr>
            <w:r w:rsidRPr="00A81ACE">
              <w:rPr>
                <w:color w:val="000000" w:themeColor="text1"/>
              </w:rPr>
              <w:t>132.01</w:t>
            </w:r>
          </w:p>
        </w:tc>
      </w:tr>
      <w:tr w:rsidR="00453A46" w:rsidRPr="00A81ACE" w14:paraId="6BB357AB"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2548D29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75C3212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9DAACA7"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51E6F64" w14:textId="77777777" w:rsidR="00453A46" w:rsidRPr="00A81ACE" w:rsidRDefault="00453A46" w:rsidP="00453A46">
            <w:pPr>
              <w:spacing w:after="0" w:line="240" w:lineRule="auto"/>
              <w:rPr>
                <w:color w:val="000000" w:themeColor="text1"/>
              </w:rPr>
            </w:pPr>
            <w:r w:rsidRPr="00A81ACE">
              <w:rPr>
                <w:color w:val="000000" w:themeColor="text1"/>
              </w:rPr>
              <w:t>10.94</w:t>
            </w:r>
          </w:p>
        </w:tc>
        <w:tc>
          <w:tcPr>
            <w:tcW w:w="1106" w:type="dxa"/>
            <w:tcBorders>
              <w:top w:val="nil"/>
              <w:left w:val="nil"/>
              <w:bottom w:val="single" w:sz="4" w:space="0" w:color="auto"/>
              <w:right w:val="single" w:sz="4" w:space="0" w:color="auto"/>
            </w:tcBorders>
            <w:shd w:val="clear" w:color="auto" w:fill="auto"/>
            <w:noWrap/>
            <w:vAlign w:val="center"/>
            <w:hideMark/>
          </w:tcPr>
          <w:p w14:paraId="6BA4184E"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1456565"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E4F8D50"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CED03B0" w14:textId="77777777" w:rsidR="00453A46" w:rsidRPr="00A81ACE" w:rsidRDefault="00453A46" w:rsidP="00453A46">
            <w:pPr>
              <w:spacing w:after="0" w:line="240" w:lineRule="auto"/>
              <w:rPr>
                <w:color w:val="000000" w:themeColor="text1"/>
              </w:rPr>
            </w:pPr>
          </w:p>
        </w:tc>
      </w:tr>
      <w:tr w:rsidR="00453A46" w:rsidRPr="00A81ACE" w14:paraId="128CC36E"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A372811" w14:textId="77777777" w:rsidR="00453A46" w:rsidRPr="00A81ACE" w:rsidRDefault="00453A46" w:rsidP="00453A46">
            <w:pPr>
              <w:spacing w:after="0" w:line="240" w:lineRule="auto"/>
              <w:rPr>
                <w:color w:val="000000" w:themeColor="text1"/>
              </w:rPr>
            </w:pPr>
            <w:r w:rsidRPr="00A81ACE">
              <w:rPr>
                <w:color w:val="000000" w:themeColor="text1"/>
              </w:rPr>
              <w:t> Nurse</w:t>
            </w:r>
          </w:p>
        </w:tc>
        <w:tc>
          <w:tcPr>
            <w:tcW w:w="907" w:type="dxa"/>
            <w:vMerge w:val="restart"/>
            <w:tcBorders>
              <w:top w:val="nil"/>
              <w:left w:val="nil"/>
              <w:right w:val="single" w:sz="4" w:space="0" w:color="auto"/>
            </w:tcBorders>
            <w:shd w:val="clear" w:color="auto" w:fill="auto"/>
            <w:noWrap/>
            <w:vAlign w:val="center"/>
            <w:hideMark/>
          </w:tcPr>
          <w:p w14:paraId="1108F237"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1F40D9E3"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5F38BE5" w14:textId="77777777" w:rsidR="00453A46" w:rsidRPr="00A81ACE" w:rsidRDefault="00453A46" w:rsidP="00453A46">
            <w:pPr>
              <w:spacing w:after="0" w:line="240" w:lineRule="auto"/>
              <w:rPr>
                <w:color w:val="000000" w:themeColor="text1"/>
              </w:rPr>
            </w:pPr>
            <w:r w:rsidRPr="00A81ACE">
              <w:rPr>
                <w:color w:val="000000" w:themeColor="text1"/>
              </w:rPr>
              <w:t>323.60</w:t>
            </w:r>
          </w:p>
        </w:tc>
        <w:tc>
          <w:tcPr>
            <w:tcW w:w="1106" w:type="dxa"/>
            <w:tcBorders>
              <w:top w:val="nil"/>
              <w:left w:val="nil"/>
              <w:bottom w:val="single" w:sz="4" w:space="0" w:color="auto"/>
              <w:right w:val="single" w:sz="4" w:space="0" w:color="auto"/>
            </w:tcBorders>
            <w:shd w:val="clear" w:color="auto" w:fill="auto"/>
            <w:noWrap/>
            <w:vAlign w:val="center"/>
            <w:hideMark/>
          </w:tcPr>
          <w:p w14:paraId="3B4A8D09" w14:textId="77777777" w:rsidR="00453A46" w:rsidRPr="00A81ACE" w:rsidRDefault="00453A46" w:rsidP="00453A46">
            <w:pPr>
              <w:spacing w:after="0" w:line="240" w:lineRule="auto"/>
              <w:rPr>
                <w:color w:val="000000" w:themeColor="text1"/>
              </w:rPr>
            </w:pPr>
            <w:r w:rsidRPr="00A81ACE">
              <w:rPr>
                <w:color w:val="000000" w:themeColor="text1"/>
              </w:rPr>
              <w:t>-0.13</w:t>
            </w:r>
          </w:p>
        </w:tc>
        <w:tc>
          <w:tcPr>
            <w:tcW w:w="1105" w:type="dxa"/>
            <w:tcBorders>
              <w:top w:val="nil"/>
              <w:left w:val="nil"/>
              <w:bottom w:val="single" w:sz="4" w:space="0" w:color="auto"/>
              <w:right w:val="single" w:sz="4" w:space="0" w:color="auto"/>
            </w:tcBorders>
            <w:shd w:val="clear" w:color="auto" w:fill="auto"/>
            <w:noWrap/>
            <w:vAlign w:val="center"/>
            <w:hideMark/>
          </w:tcPr>
          <w:p w14:paraId="361158A1" w14:textId="77777777" w:rsidR="00453A46" w:rsidRPr="00A81ACE" w:rsidRDefault="00453A46" w:rsidP="00453A46">
            <w:pPr>
              <w:spacing w:after="0" w:line="240" w:lineRule="auto"/>
              <w:rPr>
                <w:color w:val="000000" w:themeColor="text1"/>
              </w:rPr>
            </w:pPr>
            <w:r w:rsidRPr="00A81ACE">
              <w:rPr>
                <w:color w:val="000000" w:themeColor="text1"/>
              </w:rPr>
              <w:t>110.13</w:t>
            </w:r>
          </w:p>
        </w:tc>
        <w:tc>
          <w:tcPr>
            <w:tcW w:w="1106" w:type="dxa"/>
            <w:tcBorders>
              <w:top w:val="nil"/>
              <w:left w:val="nil"/>
              <w:bottom w:val="single" w:sz="4" w:space="0" w:color="auto"/>
              <w:right w:val="single" w:sz="4" w:space="0" w:color="auto"/>
            </w:tcBorders>
            <w:shd w:val="clear" w:color="auto" w:fill="auto"/>
            <w:noWrap/>
            <w:vAlign w:val="center"/>
            <w:hideMark/>
          </w:tcPr>
          <w:p w14:paraId="5281E178" w14:textId="77777777" w:rsidR="00453A46" w:rsidRPr="00A81ACE" w:rsidRDefault="00453A46" w:rsidP="00453A46">
            <w:pPr>
              <w:spacing w:after="0" w:line="240" w:lineRule="auto"/>
              <w:rPr>
                <w:color w:val="000000" w:themeColor="text1"/>
              </w:rPr>
            </w:pPr>
            <w:r w:rsidRPr="00A81ACE">
              <w:rPr>
                <w:color w:val="000000" w:themeColor="text1"/>
              </w:rPr>
              <w:t>161.44</w:t>
            </w:r>
          </w:p>
        </w:tc>
        <w:tc>
          <w:tcPr>
            <w:tcW w:w="1106" w:type="dxa"/>
            <w:tcBorders>
              <w:top w:val="nil"/>
              <w:left w:val="nil"/>
              <w:bottom w:val="single" w:sz="4" w:space="0" w:color="auto"/>
              <w:right w:val="single" w:sz="4" w:space="0" w:color="auto"/>
            </w:tcBorders>
            <w:shd w:val="clear" w:color="auto" w:fill="auto"/>
            <w:noWrap/>
            <w:vAlign w:val="center"/>
            <w:hideMark/>
          </w:tcPr>
          <w:p w14:paraId="5BB38F49" w14:textId="77777777" w:rsidR="00453A46" w:rsidRPr="00A81ACE" w:rsidRDefault="00453A46" w:rsidP="00453A46">
            <w:pPr>
              <w:spacing w:after="0" w:line="240" w:lineRule="auto"/>
              <w:rPr>
                <w:color w:val="000000" w:themeColor="text1"/>
              </w:rPr>
            </w:pPr>
            <w:r w:rsidRPr="00A81ACE">
              <w:rPr>
                <w:color w:val="000000" w:themeColor="text1"/>
              </w:rPr>
              <w:t>536.10</w:t>
            </w:r>
          </w:p>
        </w:tc>
      </w:tr>
      <w:tr w:rsidR="00453A46" w:rsidRPr="00A81ACE" w14:paraId="4D172D2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D32199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460DA74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4D62ED3"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7CF0FB1" w14:textId="77777777" w:rsidR="00453A46" w:rsidRPr="00A81ACE" w:rsidRDefault="00453A46" w:rsidP="00453A46">
            <w:pPr>
              <w:spacing w:after="0" w:line="240" w:lineRule="auto"/>
              <w:rPr>
                <w:color w:val="000000" w:themeColor="text1"/>
              </w:rPr>
            </w:pPr>
            <w:r w:rsidRPr="00A81ACE">
              <w:rPr>
                <w:color w:val="000000" w:themeColor="text1"/>
              </w:rPr>
              <w:t>1349.28</w:t>
            </w:r>
          </w:p>
        </w:tc>
        <w:tc>
          <w:tcPr>
            <w:tcW w:w="1106" w:type="dxa"/>
            <w:tcBorders>
              <w:top w:val="nil"/>
              <w:left w:val="nil"/>
              <w:bottom w:val="single" w:sz="4" w:space="0" w:color="auto"/>
              <w:right w:val="single" w:sz="4" w:space="0" w:color="auto"/>
            </w:tcBorders>
            <w:shd w:val="clear" w:color="auto" w:fill="auto"/>
            <w:noWrap/>
            <w:vAlign w:val="center"/>
            <w:hideMark/>
          </w:tcPr>
          <w:p w14:paraId="5D99FE99" w14:textId="77777777" w:rsidR="00453A46" w:rsidRPr="00A81ACE" w:rsidRDefault="00453A46" w:rsidP="00453A46">
            <w:pPr>
              <w:spacing w:after="0" w:line="240" w:lineRule="auto"/>
              <w:rPr>
                <w:color w:val="000000" w:themeColor="text1"/>
              </w:rPr>
            </w:pPr>
            <w:r w:rsidRPr="00A81ACE">
              <w:rPr>
                <w:color w:val="000000" w:themeColor="text1"/>
              </w:rPr>
              <w:t>-116.76</w:t>
            </w:r>
          </w:p>
        </w:tc>
        <w:tc>
          <w:tcPr>
            <w:tcW w:w="1105" w:type="dxa"/>
            <w:tcBorders>
              <w:top w:val="nil"/>
              <w:left w:val="nil"/>
              <w:bottom w:val="single" w:sz="4" w:space="0" w:color="auto"/>
              <w:right w:val="single" w:sz="4" w:space="0" w:color="auto"/>
            </w:tcBorders>
            <w:shd w:val="clear" w:color="auto" w:fill="auto"/>
            <w:noWrap/>
            <w:vAlign w:val="center"/>
            <w:hideMark/>
          </w:tcPr>
          <w:p w14:paraId="77C912D0" w14:textId="77777777" w:rsidR="00453A46" w:rsidRPr="00A81ACE" w:rsidRDefault="00453A46" w:rsidP="00453A46">
            <w:pPr>
              <w:spacing w:after="0" w:line="240" w:lineRule="auto"/>
              <w:rPr>
                <w:color w:val="000000" w:themeColor="text1"/>
              </w:rPr>
            </w:pPr>
            <w:r w:rsidRPr="00A81ACE">
              <w:rPr>
                <w:color w:val="000000" w:themeColor="text1"/>
              </w:rPr>
              <w:t>546.17</w:t>
            </w:r>
          </w:p>
        </w:tc>
        <w:tc>
          <w:tcPr>
            <w:tcW w:w="1106" w:type="dxa"/>
            <w:tcBorders>
              <w:top w:val="nil"/>
              <w:left w:val="nil"/>
              <w:bottom w:val="single" w:sz="4" w:space="0" w:color="auto"/>
              <w:right w:val="single" w:sz="4" w:space="0" w:color="auto"/>
            </w:tcBorders>
            <w:shd w:val="clear" w:color="auto" w:fill="auto"/>
            <w:noWrap/>
            <w:vAlign w:val="center"/>
            <w:hideMark/>
          </w:tcPr>
          <w:p w14:paraId="77E3B097" w14:textId="77777777" w:rsidR="00453A46" w:rsidRPr="00A81ACE" w:rsidRDefault="00453A46" w:rsidP="00453A46">
            <w:pPr>
              <w:spacing w:after="0" w:line="240" w:lineRule="auto"/>
              <w:rPr>
                <w:color w:val="000000" w:themeColor="text1"/>
              </w:rPr>
            </w:pPr>
            <w:r w:rsidRPr="00A81ACE">
              <w:rPr>
                <w:color w:val="000000" w:themeColor="text1"/>
              </w:rPr>
              <w:t>395.29</w:t>
            </w:r>
          </w:p>
        </w:tc>
        <w:tc>
          <w:tcPr>
            <w:tcW w:w="1106" w:type="dxa"/>
            <w:tcBorders>
              <w:top w:val="nil"/>
              <w:left w:val="nil"/>
              <w:bottom w:val="single" w:sz="4" w:space="0" w:color="auto"/>
              <w:right w:val="single" w:sz="4" w:space="0" w:color="auto"/>
            </w:tcBorders>
            <w:shd w:val="clear" w:color="auto" w:fill="auto"/>
            <w:noWrap/>
            <w:vAlign w:val="center"/>
            <w:hideMark/>
          </w:tcPr>
          <w:p w14:paraId="74FA9AF2" w14:textId="77777777" w:rsidR="00453A46" w:rsidRPr="00A81ACE" w:rsidRDefault="00453A46" w:rsidP="00453A46">
            <w:pPr>
              <w:spacing w:after="0" w:line="240" w:lineRule="auto"/>
              <w:rPr>
                <w:color w:val="000000" w:themeColor="text1"/>
              </w:rPr>
            </w:pPr>
            <w:r w:rsidRPr="00A81ACE">
              <w:rPr>
                <w:color w:val="000000" w:themeColor="text1"/>
              </w:rPr>
              <w:t>2112.17</w:t>
            </w:r>
          </w:p>
        </w:tc>
      </w:tr>
      <w:tr w:rsidR="00453A46" w:rsidRPr="00A81ACE" w14:paraId="7F00EE5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D2AFE2B"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45656D6B"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F238BBE"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71B4EB1C" w14:textId="77777777" w:rsidR="00453A46" w:rsidRPr="00A81ACE" w:rsidRDefault="00453A46" w:rsidP="00453A46">
            <w:pPr>
              <w:spacing w:after="0" w:line="240" w:lineRule="auto"/>
              <w:rPr>
                <w:color w:val="000000" w:themeColor="text1"/>
              </w:rPr>
            </w:pPr>
            <w:r w:rsidRPr="00A81ACE">
              <w:rPr>
                <w:color w:val="000000" w:themeColor="text1"/>
              </w:rPr>
              <w:t>110.91</w:t>
            </w:r>
          </w:p>
        </w:tc>
        <w:tc>
          <w:tcPr>
            <w:tcW w:w="1106" w:type="dxa"/>
            <w:tcBorders>
              <w:top w:val="nil"/>
              <w:left w:val="nil"/>
              <w:bottom w:val="single" w:sz="4" w:space="0" w:color="auto"/>
              <w:right w:val="single" w:sz="4" w:space="0" w:color="auto"/>
            </w:tcBorders>
            <w:shd w:val="clear" w:color="auto" w:fill="auto"/>
            <w:noWrap/>
            <w:vAlign w:val="center"/>
            <w:hideMark/>
          </w:tcPr>
          <w:p w14:paraId="44AC9160"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2B51E1A0"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F49711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F857C5E" w14:textId="77777777" w:rsidR="00453A46" w:rsidRPr="00A81ACE" w:rsidRDefault="00453A46" w:rsidP="00453A46">
            <w:pPr>
              <w:spacing w:after="0" w:line="240" w:lineRule="auto"/>
              <w:rPr>
                <w:color w:val="000000" w:themeColor="text1"/>
              </w:rPr>
            </w:pPr>
          </w:p>
        </w:tc>
      </w:tr>
      <w:tr w:rsidR="00453A46" w:rsidRPr="00A81ACE" w14:paraId="6F9338A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1C4C21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5457E76B"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4B55CAA3"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54BB618" w14:textId="77777777" w:rsidR="00453A46" w:rsidRPr="00A81ACE" w:rsidRDefault="00453A46" w:rsidP="00453A46">
            <w:pPr>
              <w:spacing w:after="0" w:line="240" w:lineRule="auto"/>
              <w:rPr>
                <w:color w:val="000000" w:themeColor="text1"/>
              </w:rPr>
            </w:pPr>
            <w:r w:rsidRPr="00A81ACE">
              <w:rPr>
                <w:color w:val="000000" w:themeColor="text1"/>
              </w:rPr>
              <w:t>97.39</w:t>
            </w:r>
          </w:p>
        </w:tc>
        <w:tc>
          <w:tcPr>
            <w:tcW w:w="1106" w:type="dxa"/>
            <w:tcBorders>
              <w:top w:val="nil"/>
              <w:left w:val="nil"/>
              <w:bottom w:val="single" w:sz="4" w:space="0" w:color="auto"/>
              <w:right w:val="single" w:sz="4" w:space="0" w:color="auto"/>
            </w:tcBorders>
            <w:shd w:val="clear" w:color="auto" w:fill="auto"/>
            <w:noWrap/>
            <w:vAlign w:val="center"/>
            <w:hideMark/>
          </w:tcPr>
          <w:p w14:paraId="34957942" w14:textId="77777777" w:rsidR="00453A46" w:rsidRPr="00A81ACE" w:rsidRDefault="00453A46" w:rsidP="00453A46">
            <w:pPr>
              <w:spacing w:after="0" w:line="240" w:lineRule="auto"/>
              <w:rPr>
                <w:color w:val="000000" w:themeColor="text1"/>
              </w:rPr>
            </w:pPr>
            <w:r w:rsidRPr="00A81ACE">
              <w:rPr>
                <w:color w:val="000000" w:themeColor="text1"/>
              </w:rPr>
              <w:t>-0.10</w:t>
            </w:r>
          </w:p>
        </w:tc>
        <w:tc>
          <w:tcPr>
            <w:tcW w:w="1105" w:type="dxa"/>
            <w:tcBorders>
              <w:top w:val="nil"/>
              <w:left w:val="nil"/>
              <w:bottom w:val="single" w:sz="4" w:space="0" w:color="auto"/>
              <w:right w:val="single" w:sz="4" w:space="0" w:color="auto"/>
            </w:tcBorders>
            <w:shd w:val="clear" w:color="auto" w:fill="auto"/>
            <w:noWrap/>
            <w:vAlign w:val="center"/>
            <w:hideMark/>
          </w:tcPr>
          <w:p w14:paraId="655997D7" w14:textId="77777777" w:rsidR="00453A46" w:rsidRPr="00A81ACE" w:rsidRDefault="00453A46" w:rsidP="00453A46">
            <w:pPr>
              <w:spacing w:after="0" w:line="240" w:lineRule="auto"/>
              <w:rPr>
                <w:color w:val="000000" w:themeColor="text1"/>
              </w:rPr>
            </w:pPr>
            <w:r w:rsidRPr="00A81ACE">
              <w:rPr>
                <w:color w:val="000000" w:themeColor="text1"/>
              </w:rPr>
              <w:t>27.71</w:t>
            </w:r>
          </w:p>
        </w:tc>
        <w:tc>
          <w:tcPr>
            <w:tcW w:w="1106" w:type="dxa"/>
            <w:tcBorders>
              <w:top w:val="nil"/>
              <w:left w:val="nil"/>
              <w:bottom w:val="single" w:sz="4" w:space="0" w:color="auto"/>
              <w:right w:val="single" w:sz="4" w:space="0" w:color="auto"/>
            </w:tcBorders>
            <w:shd w:val="clear" w:color="auto" w:fill="auto"/>
            <w:noWrap/>
            <w:vAlign w:val="center"/>
            <w:hideMark/>
          </w:tcPr>
          <w:p w14:paraId="3922FC28" w14:textId="77777777" w:rsidR="00453A46" w:rsidRPr="00A81ACE" w:rsidRDefault="00453A46" w:rsidP="00453A46">
            <w:pPr>
              <w:spacing w:after="0" w:line="240" w:lineRule="auto"/>
              <w:rPr>
                <w:color w:val="000000" w:themeColor="text1"/>
              </w:rPr>
            </w:pPr>
            <w:r w:rsidRPr="00A81ACE">
              <w:rPr>
                <w:color w:val="000000" w:themeColor="text1"/>
              </w:rPr>
              <w:t>48.09</w:t>
            </w:r>
          </w:p>
        </w:tc>
        <w:tc>
          <w:tcPr>
            <w:tcW w:w="1106" w:type="dxa"/>
            <w:tcBorders>
              <w:top w:val="nil"/>
              <w:left w:val="nil"/>
              <w:bottom w:val="single" w:sz="4" w:space="0" w:color="auto"/>
              <w:right w:val="single" w:sz="4" w:space="0" w:color="auto"/>
            </w:tcBorders>
            <w:shd w:val="clear" w:color="auto" w:fill="auto"/>
            <w:noWrap/>
            <w:vAlign w:val="center"/>
            <w:hideMark/>
          </w:tcPr>
          <w:p w14:paraId="0E305756" w14:textId="77777777" w:rsidR="00453A46" w:rsidRPr="00A81ACE" w:rsidRDefault="00453A46" w:rsidP="00453A46">
            <w:pPr>
              <w:spacing w:after="0" w:line="240" w:lineRule="auto"/>
              <w:rPr>
                <w:color w:val="000000" w:themeColor="text1"/>
              </w:rPr>
            </w:pPr>
            <w:r w:rsidRPr="00A81ACE">
              <w:rPr>
                <w:color w:val="000000" w:themeColor="text1"/>
              </w:rPr>
              <w:t>153.27</w:t>
            </w:r>
          </w:p>
        </w:tc>
      </w:tr>
      <w:tr w:rsidR="00453A46" w:rsidRPr="00A81ACE" w14:paraId="43DB091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DF2857C"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5BF7E63F"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048F6FF"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1A3874FF" w14:textId="77777777" w:rsidR="00453A46" w:rsidRPr="00A81ACE" w:rsidRDefault="00453A46" w:rsidP="00453A46">
            <w:pPr>
              <w:spacing w:after="0" w:line="240" w:lineRule="auto"/>
              <w:rPr>
                <w:color w:val="000000" w:themeColor="text1"/>
              </w:rPr>
            </w:pPr>
            <w:r w:rsidRPr="00A81ACE">
              <w:rPr>
                <w:color w:val="000000" w:themeColor="text1"/>
              </w:rPr>
              <w:t>236.32</w:t>
            </w:r>
          </w:p>
        </w:tc>
        <w:tc>
          <w:tcPr>
            <w:tcW w:w="1106" w:type="dxa"/>
            <w:tcBorders>
              <w:top w:val="nil"/>
              <w:left w:val="nil"/>
              <w:bottom w:val="single" w:sz="4" w:space="0" w:color="auto"/>
              <w:right w:val="single" w:sz="4" w:space="0" w:color="auto"/>
            </w:tcBorders>
            <w:shd w:val="clear" w:color="auto" w:fill="auto"/>
            <w:noWrap/>
            <w:vAlign w:val="center"/>
            <w:hideMark/>
          </w:tcPr>
          <w:p w14:paraId="02ED24BF" w14:textId="77777777" w:rsidR="00453A46" w:rsidRPr="00A81ACE" w:rsidRDefault="00453A46" w:rsidP="00453A46">
            <w:pPr>
              <w:spacing w:after="0" w:line="240" w:lineRule="auto"/>
              <w:rPr>
                <w:color w:val="000000" w:themeColor="text1"/>
              </w:rPr>
            </w:pPr>
            <w:r w:rsidRPr="00A81ACE">
              <w:rPr>
                <w:color w:val="000000" w:themeColor="text1"/>
              </w:rPr>
              <w:t>-5.96</w:t>
            </w:r>
          </w:p>
        </w:tc>
        <w:tc>
          <w:tcPr>
            <w:tcW w:w="1105" w:type="dxa"/>
            <w:tcBorders>
              <w:top w:val="nil"/>
              <w:left w:val="nil"/>
              <w:bottom w:val="single" w:sz="4" w:space="0" w:color="auto"/>
              <w:right w:val="single" w:sz="4" w:space="0" w:color="auto"/>
            </w:tcBorders>
            <w:shd w:val="clear" w:color="auto" w:fill="auto"/>
            <w:noWrap/>
            <w:vAlign w:val="center"/>
            <w:hideMark/>
          </w:tcPr>
          <w:p w14:paraId="5EA75926" w14:textId="77777777" w:rsidR="00453A46" w:rsidRPr="00A81ACE" w:rsidRDefault="00453A46" w:rsidP="00453A46">
            <w:pPr>
              <w:spacing w:after="0" w:line="240" w:lineRule="auto"/>
              <w:rPr>
                <w:color w:val="000000" w:themeColor="text1"/>
              </w:rPr>
            </w:pPr>
            <w:r w:rsidRPr="00A81ACE">
              <w:rPr>
                <w:color w:val="000000" w:themeColor="text1"/>
              </w:rPr>
              <w:t>43.34</w:t>
            </w:r>
          </w:p>
        </w:tc>
        <w:tc>
          <w:tcPr>
            <w:tcW w:w="1106" w:type="dxa"/>
            <w:tcBorders>
              <w:top w:val="nil"/>
              <w:left w:val="nil"/>
              <w:bottom w:val="single" w:sz="4" w:space="0" w:color="auto"/>
              <w:right w:val="single" w:sz="4" w:space="0" w:color="auto"/>
            </w:tcBorders>
            <w:shd w:val="clear" w:color="auto" w:fill="auto"/>
            <w:noWrap/>
            <w:vAlign w:val="center"/>
            <w:hideMark/>
          </w:tcPr>
          <w:p w14:paraId="5513F5A0" w14:textId="77777777" w:rsidR="00453A46" w:rsidRPr="00A81ACE" w:rsidRDefault="00453A46" w:rsidP="00453A46">
            <w:pPr>
              <w:spacing w:after="0" w:line="240" w:lineRule="auto"/>
              <w:rPr>
                <w:color w:val="000000" w:themeColor="text1"/>
              </w:rPr>
            </w:pPr>
            <w:r w:rsidRPr="00A81ACE">
              <w:rPr>
                <w:color w:val="000000" w:themeColor="text1"/>
              </w:rPr>
              <w:t>151.31</w:t>
            </w:r>
          </w:p>
        </w:tc>
        <w:tc>
          <w:tcPr>
            <w:tcW w:w="1106" w:type="dxa"/>
            <w:tcBorders>
              <w:top w:val="nil"/>
              <w:left w:val="nil"/>
              <w:bottom w:val="single" w:sz="4" w:space="0" w:color="auto"/>
              <w:right w:val="single" w:sz="4" w:space="0" w:color="auto"/>
            </w:tcBorders>
            <w:shd w:val="clear" w:color="auto" w:fill="auto"/>
            <w:noWrap/>
            <w:vAlign w:val="center"/>
            <w:hideMark/>
          </w:tcPr>
          <w:p w14:paraId="79C2DE67" w14:textId="77777777" w:rsidR="00453A46" w:rsidRPr="00A81ACE" w:rsidRDefault="00453A46" w:rsidP="00453A46">
            <w:pPr>
              <w:spacing w:after="0" w:line="240" w:lineRule="auto"/>
              <w:rPr>
                <w:color w:val="000000" w:themeColor="text1"/>
              </w:rPr>
            </w:pPr>
            <w:r w:rsidRPr="00A81ACE">
              <w:rPr>
                <w:color w:val="000000" w:themeColor="text1"/>
              </w:rPr>
              <w:t>297.83</w:t>
            </w:r>
          </w:p>
        </w:tc>
      </w:tr>
      <w:tr w:rsidR="00453A46" w:rsidRPr="00A81ACE" w14:paraId="0CA3C7CB"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44F93C08"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2880D5FA"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19D8DD7"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4576FE2" w14:textId="77777777" w:rsidR="00453A46" w:rsidRPr="00A81ACE" w:rsidRDefault="00453A46" w:rsidP="00453A46">
            <w:pPr>
              <w:spacing w:after="0" w:line="240" w:lineRule="auto"/>
              <w:rPr>
                <w:color w:val="000000" w:themeColor="text1"/>
              </w:rPr>
            </w:pPr>
            <w:r w:rsidRPr="00A81ACE">
              <w:rPr>
                <w:color w:val="000000" w:themeColor="text1"/>
              </w:rPr>
              <w:t>26.59</w:t>
            </w:r>
          </w:p>
        </w:tc>
        <w:tc>
          <w:tcPr>
            <w:tcW w:w="1106" w:type="dxa"/>
            <w:tcBorders>
              <w:top w:val="nil"/>
              <w:left w:val="nil"/>
              <w:bottom w:val="single" w:sz="4" w:space="0" w:color="auto"/>
              <w:right w:val="single" w:sz="4" w:space="0" w:color="auto"/>
            </w:tcBorders>
            <w:shd w:val="clear" w:color="auto" w:fill="auto"/>
            <w:noWrap/>
            <w:vAlign w:val="center"/>
            <w:hideMark/>
          </w:tcPr>
          <w:p w14:paraId="696C17D3"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72DAFAFA"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5DB364A"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5BE9D42" w14:textId="77777777" w:rsidR="00453A46" w:rsidRPr="00A81ACE" w:rsidRDefault="00453A46" w:rsidP="00453A46">
            <w:pPr>
              <w:spacing w:after="0" w:line="240" w:lineRule="auto"/>
              <w:rPr>
                <w:color w:val="000000" w:themeColor="text1"/>
              </w:rPr>
            </w:pPr>
          </w:p>
        </w:tc>
      </w:tr>
      <w:tr w:rsidR="00453A46" w:rsidRPr="00A81ACE" w14:paraId="0C1E2E10"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02346FEC" w14:textId="77777777" w:rsidR="00453A46" w:rsidRPr="00A81ACE" w:rsidRDefault="00453A46" w:rsidP="00453A46">
            <w:pPr>
              <w:spacing w:after="0" w:line="240" w:lineRule="auto"/>
              <w:rPr>
                <w:color w:val="000000" w:themeColor="text1"/>
              </w:rPr>
            </w:pPr>
            <w:r w:rsidRPr="00A81ACE">
              <w:rPr>
                <w:color w:val="000000" w:themeColor="text1"/>
              </w:rPr>
              <w:lastRenderedPageBreak/>
              <w:t>Speech &amp; language therapist</w:t>
            </w:r>
          </w:p>
          <w:p w14:paraId="30B6548D"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5DD67852"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07D2BD21"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AAE5E93" w14:textId="77777777" w:rsidR="00453A46" w:rsidRPr="00A81ACE" w:rsidRDefault="00453A46" w:rsidP="00453A46">
            <w:pPr>
              <w:spacing w:after="0" w:line="240" w:lineRule="auto"/>
              <w:rPr>
                <w:color w:val="000000" w:themeColor="text1"/>
              </w:rPr>
            </w:pPr>
            <w:r w:rsidRPr="00A81ACE">
              <w:rPr>
                <w:color w:val="000000" w:themeColor="text1"/>
              </w:rPr>
              <w:t>11.23</w:t>
            </w:r>
          </w:p>
        </w:tc>
        <w:tc>
          <w:tcPr>
            <w:tcW w:w="1106" w:type="dxa"/>
            <w:tcBorders>
              <w:top w:val="nil"/>
              <w:left w:val="nil"/>
              <w:bottom w:val="single" w:sz="4" w:space="0" w:color="auto"/>
              <w:right w:val="single" w:sz="4" w:space="0" w:color="auto"/>
            </w:tcBorders>
            <w:shd w:val="clear" w:color="auto" w:fill="auto"/>
            <w:noWrap/>
            <w:vAlign w:val="center"/>
            <w:hideMark/>
          </w:tcPr>
          <w:p w14:paraId="4E6F0119" w14:textId="77777777" w:rsidR="00453A46" w:rsidRPr="00A81ACE" w:rsidRDefault="00453A46" w:rsidP="00453A46">
            <w:pPr>
              <w:spacing w:after="0" w:line="240" w:lineRule="auto"/>
              <w:rPr>
                <w:color w:val="000000" w:themeColor="text1"/>
              </w:rPr>
            </w:pPr>
            <w:r w:rsidRPr="00A81ACE">
              <w:rPr>
                <w:color w:val="000000" w:themeColor="text1"/>
              </w:rPr>
              <w:t>-0.02</w:t>
            </w:r>
          </w:p>
        </w:tc>
        <w:tc>
          <w:tcPr>
            <w:tcW w:w="1105" w:type="dxa"/>
            <w:tcBorders>
              <w:top w:val="nil"/>
              <w:left w:val="nil"/>
              <w:bottom w:val="single" w:sz="4" w:space="0" w:color="auto"/>
              <w:right w:val="single" w:sz="4" w:space="0" w:color="auto"/>
            </w:tcBorders>
            <w:shd w:val="clear" w:color="auto" w:fill="auto"/>
            <w:noWrap/>
            <w:vAlign w:val="center"/>
            <w:hideMark/>
          </w:tcPr>
          <w:p w14:paraId="1389F1CE" w14:textId="77777777" w:rsidR="00453A46" w:rsidRPr="00A81ACE" w:rsidRDefault="00453A46" w:rsidP="00453A46">
            <w:pPr>
              <w:spacing w:after="0" w:line="240" w:lineRule="auto"/>
              <w:rPr>
                <w:color w:val="000000" w:themeColor="text1"/>
              </w:rPr>
            </w:pPr>
            <w:r w:rsidRPr="00A81ACE">
              <w:rPr>
                <w:color w:val="000000" w:themeColor="text1"/>
              </w:rPr>
              <w:t>4.50</w:t>
            </w:r>
          </w:p>
        </w:tc>
        <w:tc>
          <w:tcPr>
            <w:tcW w:w="1106" w:type="dxa"/>
            <w:tcBorders>
              <w:top w:val="nil"/>
              <w:left w:val="nil"/>
              <w:bottom w:val="single" w:sz="4" w:space="0" w:color="auto"/>
              <w:right w:val="single" w:sz="4" w:space="0" w:color="auto"/>
            </w:tcBorders>
            <w:shd w:val="clear" w:color="auto" w:fill="auto"/>
            <w:noWrap/>
            <w:vAlign w:val="center"/>
            <w:hideMark/>
          </w:tcPr>
          <w:p w14:paraId="2E0E1785" w14:textId="77777777" w:rsidR="00453A46" w:rsidRPr="00A81ACE" w:rsidRDefault="00453A46" w:rsidP="00453A46">
            <w:pPr>
              <w:spacing w:after="0" w:line="240" w:lineRule="auto"/>
              <w:rPr>
                <w:color w:val="000000" w:themeColor="text1"/>
              </w:rPr>
            </w:pPr>
            <w:r w:rsidRPr="00A81ACE">
              <w:rPr>
                <w:color w:val="000000" w:themeColor="text1"/>
              </w:rPr>
              <w:t>3.54</w:t>
            </w:r>
          </w:p>
        </w:tc>
        <w:tc>
          <w:tcPr>
            <w:tcW w:w="1106" w:type="dxa"/>
            <w:tcBorders>
              <w:top w:val="nil"/>
              <w:left w:val="nil"/>
              <w:bottom w:val="single" w:sz="4" w:space="0" w:color="auto"/>
              <w:right w:val="single" w:sz="4" w:space="0" w:color="auto"/>
            </w:tcBorders>
            <w:shd w:val="clear" w:color="auto" w:fill="auto"/>
            <w:noWrap/>
            <w:vAlign w:val="center"/>
            <w:hideMark/>
          </w:tcPr>
          <w:p w14:paraId="6DA91F2F" w14:textId="77777777" w:rsidR="00453A46" w:rsidRPr="00A81ACE" w:rsidRDefault="00453A46" w:rsidP="00453A46">
            <w:pPr>
              <w:spacing w:after="0" w:line="240" w:lineRule="auto"/>
              <w:rPr>
                <w:color w:val="000000" w:themeColor="text1"/>
              </w:rPr>
            </w:pPr>
            <w:r w:rsidRPr="00A81ACE">
              <w:rPr>
                <w:color w:val="000000" w:themeColor="text1"/>
              </w:rPr>
              <w:t>19.49</w:t>
            </w:r>
          </w:p>
        </w:tc>
      </w:tr>
      <w:tr w:rsidR="00453A46" w:rsidRPr="00A81ACE" w14:paraId="3FABA962"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7CD9C325"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49207081"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C88EDAF"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C135733" w14:textId="77777777" w:rsidR="00453A46" w:rsidRPr="00A81ACE" w:rsidRDefault="00453A46" w:rsidP="00453A46">
            <w:pPr>
              <w:spacing w:after="0" w:line="240" w:lineRule="auto"/>
              <w:rPr>
                <w:color w:val="000000" w:themeColor="text1"/>
              </w:rPr>
            </w:pPr>
            <w:r w:rsidRPr="00A81ACE">
              <w:rPr>
                <w:color w:val="000000" w:themeColor="text1"/>
              </w:rPr>
              <w:t>54.45</w:t>
            </w:r>
          </w:p>
        </w:tc>
        <w:tc>
          <w:tcPr>
            <w:tcW w:w="1106" w:type="dxa"/>
            <w:tcBorders>
              <w:top w:val="nil"/>
              <w:left w:val="nil"/>
              <w:bottom w:val="single" w:sz="4" w:space="0" w:color="auto"/>
              <w:right w:val="single" w:sz="4" w:space="0" w:color="auto"/>
            </w:tcBorders>
            <w:shd w:val="clear" w:color="auto" w:fill="auto"/>
            <w:noWrap/>
            <w:vAlign w:val="center"/>
            <w:hideMark/>
          </w:tcPr>
          <w:p w14:paraId="7D05067B" w14:textId="77777777" w:rsidR="00453A46" w:rsidRPr="00A81ACE" w:rsidRDefault="00453A46" w:rsidP="00453A46">
            <w:pPr>
              <w:spacing w:after="0" w:line="240" w:lineRule="auto"/>
              <w:rPr>
                <w:color w:val="000000" w:themeColor="text1"/>
              </w:rPr>
            </w:pPr>
            <w:r w:rsidRPr="00A81ACE">
              <w:rPr>
                <w:color w:val="000000" w:themeColor="text1"/>
              </w:rPr>
              <w:t>-1.71</w:t>
            </w:r>
          </w:p>
        </w:tc>
        <w:tc>
          <w:tcPr>
            <w:tcW w:w="1105" w:type="dxa"/>
            <w:tcBorders>
              <w:top w:val="nil"/>
              <w:left w:val="nil"/>
              <w:bottom w:val="single" w:sz="4" w:space="0" w:color="auto"/>
              <w:right w:val="single" w:sz="4" w:space="0" w:color="auto"/>
            </w:tcBorders>
            <w:shd w:val="clear" w:color="auto" w:fill="auto"/>
            <w:noWrap/>
            <w:vAlign w:val="center"/>
            <w:hideMark/>
          </w:tcPr>
          <w:p w14:paraId="44D69D69" w14:textId="77777777" w:rsidR="00453A46" w:rsidRPr="00A81ACE" w:rsidRDefault="00453A46" w:rsidP="00453A46">
            <w:pPr>
              <w:spacing w:after="0" w:line="240" w:lineRule="auto"/>
              <w:rPr>
                <w:color w:val="000000" w:themeColor="text1"/>
              </w:rPr>
            </w:pPr>
            <w:r w:rsidRPr="00A81ACE">
              <w:rPr>
                <w:color w:val="000000" w:themeColor="text1"/>
              </w:rPr>
              <w:t>12.21</w:t>
            </w:r>
          </w:p>
        </w:tc>
        <w:tc>
          <w:tcPr>
            <w:tcW w:w="1106" w:type="dxa"/>
            <w:tcBorders>
              <w:top w:val="nil"/>
              <w:left w:val="nil"/>
              <w:bottom w:val="single" w:sz="4" w:space="0" w:color="auto"/>
              <w:right w:val="single" w:sz="4" w:space="0" w:color="auto"/>
            </w:tcBorders>
            <w:shd w:val="clear" w:color="auto" w:fill="auto"/>
            <w:noWrap/>
            <w:vAlign w:val="center"/>
            <w:hideMark/>
          </w:tcPr>
          <w:p w14:paraId="7861A161" w14:textId="77777777" w:rsidR="00453A46" w:rsidRPr="00A81ACE" w:rsidRDefault="00453A46" w:rsidP="00453A46">
            <w:pPr>
              <w:spacing w:after="0" w:line="240" w:lineRule="auto"/>
              <w:rPr>
                <w:color w:val="000000" w:themeColor="text1"/>
              </w:rPr>
            </w:pPr>
            <w:r w:rsidRPr="00A81ACE">
              <w:rPr>
                <w:color w:val="000000" w:themeColor="text1"/>
              </w:rPr>
              <w:t>28.66</w:t>
            </w:r>
          </w:p>
        </w:tc>
        <w:tc>
          <w:tcPr>
            <w:tcW w:w="1106" w:type="dxa"/>
            <w:tcBorders>
              <w:top w:val="nil"/>
              <w:left w:val="nil"/>
              <w:bottom w:val="single" w:sz="4" w:space="0" w:color="auto"/>
              <w:right w:val="single" w:sz="4" w:space="0" w:color="auto"/>
            </w:tcBorders>
            <w:shd w:val="clear" w:color="auto" w:fill="auto"/>
            <w:noWrap/>
            <w:vAlign w:val="center"/>
            <w:hideMark/>
          </w:tcPr>
          <w:p w14:paraId="5478F714" w14:textId="77777777" w:rsidR="00453A46" w:rsidRPr="00A81ACE" w:rsidRDefault="00453A46" w:rsidP="00453A46">
            <w:pPr>
              <w:spacing w:after="0" w:line="240" w:lineRule="auto"/>
              <w:rPr>
                <w:color w:val="000000" w:themeColor="text1"/>
              </w:rPr>
            </w:pPr>
            <w:r w:rsidRPr="00A81ACE">
              <w:rPr>
                <w:color w:val="000000" w:themeColor="text1"/>
              </w:rPr>
              <w:t>72.37</w:t>
            </w:r>
          </w:p>
        </w:tc>
      </w:tr>
      <w:tr w:rsidR="00453A46" w:rsidRPr="00A81ACE" w14:paraId="611584E0"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378DFCC1"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5D263E05"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F2631B7"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74E028A" w14:textId="77777777" w:rsidR="00453A46" w:rsidRPr="00A81ACE" w:rsidRDefault="00453A46" w:rsidP="00453A46">
            <w:pPr>
              <w:spacing w:after="0" w:line="240" w:lineRule="auto"/>
              <w:rPr>
                <w:color w:val="000000" w:themeColor="text1"/>
              </w:rPr>
            </w:pPr>
            <w:r w:rsidRPr="00A81ACE">
              <w:rPr>
                <w:color w:val="000000" w:themeColor="text1"/>
              </w:rPr>
              <w:t>4.48</w:t>
            </w:r>
          </w:p>
        </w:tc>
        <w:tc>
          <w:tcPr>
            <w:tcW w:w="1106" w:type="dxa"/>
            <w:tcBorders>
              <w:top w:val="nil"/>
              <w:left w:val="nil"/>
              <w:bottom w:val="single" w:sz="4" w:space="0" w:color="auto"/>
              <w:right w:val="single" w:sz="4" w:space="0" w:color="auto"/>
            </w:tcBorders>
            <w:shd w:val="clear" w:color="auto" w:fill="auto"/>
            <w:noWrap/>
            <w:vAlign w:val="center"/>
            <w:hideMark/>
          </w:tcPr>
          <w:p w14:paraId="26C41F6F"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CF69ABF"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B9B7EC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75B9FFE" w14:textId="77777777" w:rsidR="00453A46" w:rsidRPr="00A81ACE" w:rsidRDefault="00453A46" w:rsidP="00453A46">
            <w:pPr>
              <w:spacing w:after="0" w:line="240" w:lineRule="auto"/>
              <w:rPr>
                <w:color w:val="000000" w:themeColor="text1"/>
              </w:rPr>
            </w:pPr>
          </w:p>
        </w:tc>
      </w:tr>
      <w:tr w:rsidR="00453A46" w:rsidRPr="00A81ACE" w14:paraId="3FD26B73"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119768A8"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hideMark/>
          </w:tcPr>
          <w:p w14:paraId="7896C25B"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4AAB0848"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E69894D" w14:textId="77777777" w:rsidR="00453A46" w:rsidRPr="00A81ACE" w:rsidRDefault="00453A46" w:rsidP="00453A46">
            <w:pPr>
              <w:spacing w:after="0" w:line="240" w:lineRule="auto"/>
              <w:rPr>
                <w:color w:val="000000" w:themeColor="text1"/>
              </w:rPr>
            </w:pPr>
            <w:r w:rsidRPr="00A81ACE">
              <w:rPr>
                <w:color w:val="000000" w:themeColor="text1"/>
              </w:rPr>
              <w:t>4.21</w:t>
            </w:r>
          </w:p>
        </w:tc>
        <w:tc>
          <w:tcPr>
            <w:tcW w:w="1106" w:type="dxa"/>
            <w:tcBorders>
              <w:top w:val="nil"/>
              <w:left w:val="nil"/>
              <w:bottom w:val="single" w:sz="4" w:space="0" w:color="auto"/>
              <w:right w:val="single" w:sz="4" w:space="0" w:color="auto"/>
            </w:tcBorders>
            <w:shd w:val="clear" w:color="auto" w:fill="auto"/>
            <w:noWrap/>
            <w:vAlign w:val="center"/>
            <w:hideMark/>
          </w:tcPr>
          <w:p w14:paraId="51C50BF7" w14:textId="77777777" w:rsidR="00453A46" w:rsidRPr="00A81ACE" w:rsidRDefault="00453A46" w:rsidP="00453A46">
            <w:pPr>
              <w:spacing w:after="0" w:line="240" w:lineRule="auto"/>
              <w:rPr>
                <w:color w:val="000000" w:themeColor="text1"/>
              </w:rPr>
            </w:pPr>
            <w:r w:rsidRPr="00A81ACE">
              <w:rPr>
                <w:color w:val="000000" w:themeColor="text1"/>
              </w:rPr>
              <w:t>-0.03</w:t>
            </w:r>
          </w:p>
        </w:tc>
        <w:tc>
          <w:tcPr>
            <w:tcW w:w="1105" w:type="dxa"/>
            <w:tcBorders>
              <w:top w:val="nil"/>
              <w:left w:val="nil"/>
              <w:bottom w:val="single" w:sz="4" w:space="0" w:color="auto"/>
              <w:right w:val="single" w:sz="4" w:space="0" w:color="auto"/>
            </w:tcBorders>
            <w:shd w:val="clear" w:color="auto" w:fill="auto"/>
            <w:noWrap/>
            <w:vAlign w:val="center"/>
            <w:hideMark/>
          </w:tcPr>
          <w:p w14:paraId="0F68D707" w14:textId="77777777" w:rsidR="00453A46" w:rsidRPr="00A81ACE" w:rsidRDefault="00453A46" w:rsidP="00453A46">
            <w:pPr>
              <w:spacing w:after="0" w:line="240" w:lineRule="auto"/>
              <w:rPr>
                <w:color w:val="000000" w:themeColor="text1"/>
              </w:rPr>
            </w:pPr>
            <w:r w:rsidRPr="00A81ACE">
              <w:rPr>
                <w:color w:val="000000" w:themeColor="text1"/>
              </w:rPr>
              <w:t>3.16</w:t>
            </w:r>
          </w:p>
        </w:tc>
        <w:tc>
          <w:tcPr>
            <w:tcW w:w="1106" w:type="dxa"/>
            <w:tcBorders>
              <w:top w:val="nil"/>
              <w:left w:val="nil"/>
              <w:bottom w:val="single" w:sz="4" w:space="0" w:color="auto"/>
              <w:right w:val="single" w:sz="4" w:space="0" w:color="auto"/>
            </w:tcBorders>
            <w:shd w:val="clear" w:color="auto" w:fill="auto"/>
            <w:noWrap/>
            <w:vAlign w:val="center"/>
            <w:hideMark/>
          </w:tcPr>
          <w:p w14:paraId="440DE848"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6494E998" w14:textId="77777777" w:rsidR="00453A46" w:rsidRPr="00A81ACE" w:rsidRDefault="00453A46" w:rsidP="00453A46">
            <w:pPr>
              <w:spacing w:after="0" w:line="240" w:lineRule="auto"/>
              <w:rPr>
                <w:color w:val="000000" w:themeColor="text1"/>
              </w:rPr>
            </w:pPr>
            <w:r w:rsidRPr="00A81ACE">
              <w:rPr>
                <w:color w:val="000000" w:themeColor="text1"/>
              </w:rPr>
              <w:t>10.21</w:t>
            </w:r>
          </w:p>
        </w:tc>
      </w:tr>
      <w:tr w:rsidR="00453A46" w:rsidRPr="00A81ACE" w14:paraId="6D4ABD52"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670DE97"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3318091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C21A713"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2135712" w14:textId="77777777" w:rsidR="00453A46" w:rsidRPr="00A81ACE" w:rsidRDefault="00453A46" w:rsidP="00453A46">
            <w:pPr>
              <w:spacing w:after="0" w:line="240" w:lineRule="auto"/>
              <w:rPr>
                <w:color w:val="000000" w:themeColor="text1"/>
              </w:rPr>
            </w:pPr>
            <w:r w:rsidRPr="00A81ACE">
              <w:rPr>
                <w:color w:val="000000" w:themeColor="text1"/>
              </w:rPr>
              <w:t>27.74</w:t>
            </w:r>
          </w:p>
        </w:tc>
        <w:tc>
          <w:tcPr>
            <w:tcW w:w="1106" w:type="dxa"/>
            <w:tcBorders>
              <w:top w:val="nil"/>
              <w:left w:val="nil"/>
              <w:bottom w:val="single" w:sz="4" w:space="0" w:color="auto"/>
              <w:right w:val="single" w:sz="4" w:space="0" w:color="auto"/>
            </w:tcBorders>
            <w:shd w:val="clear" w:color="auto" w:fill="auto"/>
            <w:noWrap/>
            <w:vAlign w:val="center"/>
            <w:hideMark/>
          </w:tcPr>
          <w:p w14:paraId="6B003F34" w14:textId="77777777" w:rsidR="00453A46" w:rsidRPr="00A81ACE" w:rsidRDefault="00453A46" w:rsidP="00453A46">
            <w:pPr>
              <w:spacing w:after="0" w:line="240" w:lineRule="auto"/>
              <w:rPr>
                <w:color w:val="000000" w:themeColor="text1"/>
              </w:rPr>
            </w:pPr>
            <w:r w:rsidRPr="00A81ACE">
              <w:rPr>
                <w:color w:val="000000" w:themeColor="text1"/>
              </w:rPr>
              <w:t>-3.93</w:t>
            </w:r>
          </w:p>
        </w:tc>
        <w:tc>
          <w:tcPr>
            <w:tcW w:w="1105" w:type="dxa"/>
            <w:tcBorders>
              <w:top w:val="nil"/>
              <w:left w:val="nil"/>
              <w:bottom w:val="single" w:sz="4" w:space="0" w:color="auto"/>
              <w:right w:val="single" w:sz="4" w:space="0" w:color="auto"/>
            </w:tcBorders>
            <w:shd w:val="clear" w:color="auto" w:fill="auto"/>
            <w:noWrap/>
            <w:vAlign w:val="center"/>
            <w:hideMark/>
          </w:tcPr>
          <w:p w14:paraId="03859CDD" w14:textId="77777777" w:rsidR="00453A46" w:rsidRPr="00A81ACE" w:rsidRDefault="00453A46" w:rsidP="00453A46">
            <w:pPr>
              <w:spacing w:after="0" w:line="240" w:lineRule="auto"/>
              <w:rPr>
                <w:color w:val="000000" w:themeColor="text1"/>
              </w:rPr>
            </w:pPr>
            <w:r w:rsidRPr="00A81ACE">
              <w:rPr>
                <w:color w:val="000000" w:themeColor="text1"/>
              </w:rPr>
              <w:t>13.65</w:t>
            </w:r>
          </w:p>
        </w:tc>
        <w:tc>
          <w:tcPr>
            <w:tcW w:w="1106" w:type="dxa"/>
            <w:tcBorders>
              <w:top w:val="nil"/>
              <w:left w:val="nil"/>
              <w:bottom w:val="single" w:sz="4" w:space="0" w:color="auto"/>
              <w:right w:val="single" w:sz="4" w:space="0" w:color="auto"/>
            </w:tcBorders>
            <w:shd w:val="clear" w:color="auto" w:fill="auto"/>
            <w:noWrap/>
            <w:vAlign w:val="center"/>
            <w:hideMark/>
          </w:tcPr>
          <w:p w14:paraId="37DF7E36"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13F9B2BD" w14:textId="77777777" w:rsidR="00453A46" w:rsidRPr="00A81ACE" w:rsidRDefault="00453A46" w:rsidP="00453A46">
            <w:pPr>
              <w:spacing w:after="0" w:line="240" w:lineRule="auto"/>
              <w:rPr>
                <w:color w:val="000000" w:themeColor="text1"/>
              </w:rPr>
            </w:pPr>
            <w:r w:rsidRPr="00A81ACE">
              <w:rPr>
                <w:color w:val="000000" w:themeColor="text1"/>
              </w:rPr>
              <w:t>42.87</w:t>
            </w:r>
          </w:p>
        </w:tc>
      </w:tr>
      <w:tr w:rsidR="00453A46" w:rsidRPr="00A81ACE" w14:paraId="18280B49"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674DE9A0"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33087C4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793E7B6"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02D14FF" w14:textId="77777777" w:rsidR="00453A46" w:rsidRPr="00A81ACE" w:rsidRDefault="00453A46" w:rsidP="00453A46">
            <w:pPr>
              <w:spacing w:after="0" w:line="240" w:lineRule="auto"/>
              <w:rPr>
                <w:color w:val="000000" w:themeColor="text1"/>
              </w:rPr>
            </w:pPr>
            <w:r w:rsidRPr="00A81ACE">
              <w:rPr>
                <w:color w:val="000000" w:themeColor="text1"/>
              </w:rPr>
              <w:t>3.12</w:t>
            </w:r>
          </w:p>
        </w:tc>
        <w:tc>
          <w:tcPr>
            <w:tcW w:w="1106" w:type="dxa"/>
            <w:tcBorders>
              <w:top w:val="nil"/>
              <w:left w:val="nil"/>
              <w:bottom w:val="single" w:sz="4" w:space="0" w:color="auto"/>
              <w:right w:val="single" w:sz="4" w:space="0" w:color="auto"/>
            </w:tcBorders>
            <w:shd w:val="clear" w:color="auto" w:fill="auto"/>
            <w:noWrap/>
            <w:vAlign w:val="center"/>
            <w:hideMark/>
          </w:tcPr>
          <w:p w14:paraId="4C8B595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8EF759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57ED58F"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DD38F29" w14:textId="77777777" w:rsidR="00453A46" w:rsidRPr="00A81ACE" w:rsidRDefault="00453A46" w:rsidP="00453A46">
            <w:pPr>
              <w:spacing w:after="0" w:line="240" w:lineRule="auto"/>
              <w:rPr>
                <w:color w:val="000000" w:themeColor="text1"/>
              </w:rPr>
            </w:pPr>
          </w:p>
        </w:tc>
      </w:tr>
      <w:tr w:rsidR="00453A46" w:rsidRPr="00A81ACE" w14:paraId="044EABCB" w14:textId="77777777" w:rsidTr="001F74DC">
        <w:trPr>
          <w:trHeight w:val="300"/>
        </w:trPr>
        <w:tc>
          <w:tcPr>
            <w:tcW w:w="1531" w:type="dxa"/>
            <w:vMerge w:val="restart"/>
            <w:tcBorders>
              <w:top w:val="nil"/>
              <w:left w:val="single" w:sz="4" w:space="0" w:color="auto"/>
              <w:right w:val="single" w:sz="4" w:space="0" w:color="auto"/>
            </w:tcBorders>
            <w:shd w:val="clear" w:color="auto" w:fill="auto"/>
            <w:noWrap/>
            <w:hideMark/>
          </w:tcPr>
          <w:p w14:paraId="5345BEDE" w14:textId="77777777" w:rsidR="00453A46" w:rsidRPr="00A81ACE" w:rsidRDefault="00453A46" w:rsidP="00453A46">
            <w:pPr>
              <w:spacing w:after="0" w:line="240" w:lineRule="auto"/>
              <w:rPr>
                <w:color w:val="000000" w:themeColor="text1"/>
              </w:rPr>
            </w:pPr>
            <w:r w:rsidRPr="00A81ACE">
              <w:rPr>
                <w:color w:val="000000" w:themeColor="text1"/>
              </w:rPr>
              <w:t>Social worker</w:t>
            </w:r>
          </w:p>
        </w:tc>
        <w:tc>
          <w:tcPr>
            <w:tcW w:w="907" w:type="dxa"/>
            <w:vMerge w:val="restart"/>
            <w:tcBorders>
              <w:top w:val="nil"/>
              <w:left w:val="nil"/>
              <w:right w:val="single" w:sz="4" w:space="0" w:color="auto"/>
            </w:tcBorders>
            <w:shd w:val="clear" w:color="auto" w:fill="auto"/>
            <w:noWrap/>
            <w:vAlign w:val="center"/>
            <w:hideMark/>
          </w:tcPr>
          <w:p w14:paraId="35B83233"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766AA96A"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74F22E02" w14:textId="77777777" w:rsidR="00453A46" w:rsidRPr="00A81ACE" w:rsidRDefault="00453A46" w:rsidP="00453A46">
            <w:pPr>
              <w:spacing w:after="0" w:line="240" w:lineRule="auto"/>
              <w:rPr>
                <w:color w:val="000000" w:themeColor="text1"/>
              </w:rPr>
            </w:pPr>
            <w:r w:rsidRPr="00A81ACE">
              <w:rPr>
                <w:color w:val="000000" w:themeColor="text1"/>
              </w:rPr>
              <w:t>26.17</w:t>
            </w:r>
          </w:p>
        </w:tc>
        <w:tc>
          <w:tcPr>
            <w:tcW w:w="1106" w:type="dxa"/>
            <w:tcBorders>
              <w:top w:val="nil"/>
              <w:left w:val="nil"/>
              <w:bottom w:val="single" w:sz="4" w:space="0" w:color="auto"/>
              <w:right w:val="single" w:sz="4" w:space="0" w:color="auto"/>
            </w:tcBorders>
            <w:shd w:val="clear" w:color="auto" w:fill="auto"/>
            <w:noWrap/>
            <w:vAlign w:val="center"/>
            <w:hideMark/>
          </w:tcPr>
          <w:p w14:paraId="09DBEF27" w14:textId="77777777" w:rsidR="00453A46" w:rsidRPr="00A81ACE" w:rsidRDefault="00453A46" w:rsidP="00453A46">
            <w:pPr>
              <w:spacing w:after="0" w:line="240" w:lineRule="auto"/>
              <w:rPr>
                <w:color w:val="000000" w:themeColor="text1"/>
              </w:rPr>
            </w:pPr>
            <w:r w:rsidRPr="00A81ACE">
              <w:rPr>
                <w:color w:val="000000" w:themeColor="text1"/>
              </w:rPr>
              <w:t>0.28</w:t>
            </w:r>
          </w:p>
        </w:tc>
        <w:tc>
          <w:tcPr>
            <w:tcW w:w="1105" w:type="dxa"/>
            <w:tcBorders>
              <w:top w:val="nil"/>
              <w:left w:val="nil"/>
              <w:bottom w:val="single" w:sz="4" w:space="0" w:color="auto"/>
              <w:right w:val="single" w:sz="4" w:space="0" w:color="auto"/>
            </w:tcBorders>
            <w:shd w:val="clear" w:color="auto" w:fill="auto"/>
            <w:noWrap/>
            <w:vAlign w:val="center"/>
            <w:hideMark/>
          </w:tcPr>
          <w:p w14:paraId="55725859" w14:textId="77777777" w:rsidR="00453A46" w:rsidRPr="00A81ACE" w:rsidRDefault="00453A46" w:rsidP="00453A46">
            <w:pPr>
              <w:spacing w:after="0" w:line="240" w:lineRule="auto"/>
              <w:rPr>
                <w:color w:val="000000" w:themeColor="text1"/>
              </w:rPr>
            </w:pPr>
            <w:r w:rsidRPr="00A81ACE">
              <w:rPr>
                <w:color w:val="000000" w:themeColor="text1"/>
              </w:rPr>
              <w:t>12.55</w:t>
            </w:r>
          </w:p>
        </w:tc>
        <w:tc>
          <w:tcPr>
            <w:tcW w:w="1106" w:type="dxa"/>
            <w:tcBorders>
              <w:top w:val="nil"/>
              <w:left w:val="nil"/>
              <w:bottom w:val="single" w:sz="4" w:space="0" w:color="auto"/>
              <w:right w:val="single" w:sz="4" w:space="0" w:color="auto"/>
            </w:tcBorders>
            <w:shd w:val="clear" w:color="auto" w:fill="auto"/>
            <w:noWrap/>
            <w:vAlign w:val="center"/>
            <w:hideMark/>
          </w:tcPr>
          <w:p w14:paraId="1EB43C7B" w14:textId="77777777" w:rsidR="00453A46" w:rsidRPr="00A81ACE" w:rsidRDefault="00453A46" w:rsidP="00453A46">
            <w:pPr>
              <w:spacing w:after="0" w:line="240" w:lineRule="auto"/>
              <w:rPr>
                <w:color w:val="000000" w:themeColor="text1"/>
              </w:rPr>
            </w:pPr>
            <w:r w:rsidRPr="00A81ACE">
              <w:rPr>
                <w:color w:val="000000" w:themeColor="text1"/>
              </w:rPr>
              <w:t>5.45</w:t>
            </w:r>
          </w:p>
        </w:tc>
        <w:tc>
          <w:tcPr>
            <w:tcW w:w="1106" w:type="dxa"/>
            <w:tcBorders>
              <w:top w:val="nil"/>
              <w:left w:val="nil"/>
              <w:bottom w:val="single" w:sz="4" w:space="0" w:color="auto"/>
              <w:right w:val="single" w:sz="4" w:space="0" w:color="auto"/>
            </w:tcBorders>
            <w:shd w:val="clear" w:color="auto" w:fill="auto"/>
            <w:noWrap/>
            <w:vAlign w:val="center"/>
            <w:hideMark/>
          </w:tcPr>
          <w:p w14:paraId="0380EE9D" w14:textId="77777777" w:rsidR="00453A46" w:rsidRPr="00A81ACE" w:rsidRDefault="00453A46" w:rsidP="00453A46">
            <w:pPr>
              <w:spacing w:after="0" w:line="240" w:lineRule="auto"/>
              <w:rPr>
                <w:color w:val="000000" w:themeColor="text1"/>
              </w:rPr>
            </w:pPr>
            <w:r w:rsidRPr="00A81ACE">
              <w:rPr>
                <w:color w:val="000000" w:themeColor="text1"/>
              </w:rPr>
              <w:t>52.08</w:t>
            </w:r>
          </w:p>
        </w:tc>
      </w:tr>
      <w:tr w:rsidR="00453A46" w:rsidRPr="00A81ACE" w14:paraId="19883D99"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59214B68"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6D56CB9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5CE4963"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5E21E7A" w14:textId="77777777" w:rsidR="00453A46" w:rsidRPr="00A81ACE" w:rsidRDefault="00453A46" w:rsidP="00453A46">
            <w:pPr>
              <w:spacing w:after="0" w:line="240" w:lineRule="auto"/>
              <w:rPr>
                <w:color w:val="000000" w:themeColor="text1"/>
              </w:rPr>
            </w:pPr>
            <w:r w:rsidRPr="00A81ACE">
              <w:rPr>
                <w:color w:val="000000" w:themeColor="text1"/>
              </w:rPr>
              <w:t>150.62</w:t>
            </w:r>
          </w:p>
        </w:tc>
        <w:tc>
          <w:tcPr>
            <w:tcW w:w="1106" w:type="dxa"/>
            <w:tcBorders>
              <w:top w:val="nil"/>
              <w:left w:val="nil"/>
              <w:bottom w:val="single" w:sz="4" w:space="0" w:color="auto"/>
              <w:right w:val="single" w:sz="4" w:space="0" w:color="auto"/>
            </w:tcBorders>
            <w:shd w:val="clear" w:color="auto" w:fill="auto"/>
            <w:noWrap/>
            <w:vAlign w:val="center"/>
            <w:hideMark/>
          </w:tcPr>
          <w:p w14:paraId="0EB7FB0D" w14:textId="77777777" w:rsidR="00453A46" w:rsidRPr="00A81ACE" w:rsidRDefault="00453A46" w:rsidP="00453A46">
            <w:pPr>
              <w:spacing w:after="0" w:line="240" w:lineRule="auto"/>
              <w:rPr>
                <w:color w:val="000000" w:themeColor="text1"/>
              </w:rPr>
            </w:pPr>
            <w:r w:rsidRPr="00A81ACE">
              <w:rPr>
                <w:color w:val="000000" w:themeColor="text1"/>
              </w:rPr>
              <w:t>-7.40</w:t>
            </w:r>
          </w:p>
        </w:tc>
        <w:tc>
          <w:tcPr>
            <w:tcW w:w="1105" w:type="dxa"/>
            <w:tcBorders>
              <w:top w:val="nil"/>
              <w:left w:val="nil"/>
              <w:bottom w:val="single" w:sz="4" w:space="0" w:color="auto"/>
              <w:right w:val="single" w:sz="4" w:space="0" w:color="auto"/>
            </w:tcBorders>
            <w:shd w:val="clear" w:color="auto" w:fill="auto"/>
            <w:noWrap/>
            <w:vAlign w:val="center"/>
            <w:hideMark/>
          </w:tcPr>
          <w:p w14:paraId="4326D533" w14:textId="77777777" w:rsidR="00453A46" w:rsidRPr="00A81ACE" w:rsidRDefault="00453A46" w:rsidP="00453A46">
            <w:pPr>
              <w:spacing w:after="0" w:line="240" w:lineRule="auto"/>
              <w:rPr>
                <w:color w:val="000000" w:themeColor="text1"/>
              </w:rPr>
            </w:pPr>
            <w:r w:rsidRPr="00A81ACE">
              <w:rPr>
                <w:color w:val="000000" w:themeColor="text1"/>
              </w:rPr>
              <w:t>46.88</w:t>
            </w:r>
          </w:p>
        </w:tc>
        <w:tc>
          <w:tcPr>
            <w:tcW w:w="1106" w:type="dxa"/>
            <w:tcBorders>
              <w:top w:val="nil"/>
              <w:left w:val="nil"/>
              <w:bottom w:val="single" w:sz="4" w:space="0" w:color="auto"/>
              <w:right w:val="single" w:sz="4" w:space="0" w:color="auto"/>
            </w:tcBorders>
            <w:shd w:val="clear" w:color="auto" w:fill="auto"/>
            <w:noWrap/>
            <w:vAlign w:val="center"/>
            <w:hideMark/>
          </w:tcPr>
          <w:p w14:paraId="43CDD733" w14:textId="77777777" w:rsidR="00453A46" w:rsidRPr="00A81ACE" w:rsidRDefault="00453A46" w:rsidP="00453A46">
            <w:pPr>
              <w:spacing w:after="0" w:line="240" w:lineRule="auto"/>
              <w:rPr>
                <w:color w:val="000000" w:themeColor="text1"/>
              </w:rPr>
            </w:pPr>
            <w:r w:rsidRPr="00A81ACE">
              <w:rPr>
                <w:color w:val="000000" w:themeColor="text1"/>
              </w:rPr>
              <w:t>54.25</w:t>
            </w:r>
          </w:p>
        </w:tc>
        <w:tc>
          <w:tcPr>
            <w:tcW w:w="1106" w:type="dxa"/>
            <w:tcBorders>
              <w:top w:val="nil"/>
              <w:left w:val="nil"/>
              <w:bottom w:val="single" w:sz="4" w:space="0" w:color="auto"/>
              <w:right w:val="single" w:sz="4" w:space="0" w:color="auto"/>
            </w:tcBorders>
            <w:shd w:val="clear" w:color="auto" w:fill="auto"/>
            <w:noWrap/>
            <w:vAlign w:val="center"/>
            <w:hideMark/>
          </w:tcPr>
          <w:p w14:paraId="4AC598EB" w14:textId="77777777" w:rsidR="00453A46" w:rsidRPr="00A81ACE" w:rsidRDefault="00453A46" w:rsidP="00453A46">
            <w:pPr>
              <w:spacing w:after="0" w:line="240" w:lineRule="auto"/>
              <w:rPr>
                <w:color w:val="000000" w:themeColor="text1"/>
              </w:rPr>
            </w:pPr>
            <w:r w:rsidRPr="00A81ACE">
              <w:rPr>
                <w:color w:val="000000" w:themeColor="text1"/>
              </w:rPr>
              <w:t>217.06</w:t>
            </w:r>
          </w:p>
        </w:tc>
      </w:tr>
      <w:tr w:rsidR="00453A46" w:rsidRPr="00A81ACE" w14:paraId="6EE2363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1AAFE25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688AC93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F564A3A"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C6A6798" w14:textId="77777777" w:rsidR="00453A46" w:rsidRPr="00A81ACE" w:rsidRDefault="00453A46" w:rsidP="00453A46">
            <w:pPr>
              <w:spacing w:after="0" w:line="240" w:lineRule="auto"/>
              <w:rPr>
                <w:color w:val="000000" w:themeColor="text1"/>
              </w:rPr>
            </w:pPr>
            <w:r w:rsidRPr="00A81ACE">
              <w:rPr>
                <w:color w:val="000000" w:themeColor="text1"/>
              </w:rPr>
              <w:t>12.38</w:t>
            </w:r>
          </w:p>
        </w:tc>
        <w:tc>
          <w:tcPr>
            <w:tcW w:w="1106" w:type="dxa"/>
            <w:tcBorders>
              <w:top w:val="nil"/>
              <w:left w:val="nil"/>
              <w:bottom w:val="single" w:sz="4" w:space="0" w:color="auto"/>
              <w:right w:val="single" w:sz="4" w:space="0" w:color="auto"/>
            </w:tcBorders>
            <w:shd w:val="clear" w:color="auto" w:fill="auto"/>
            <w:noWrap/>
            <w:vAlign w:val="center"/>
            <w:hideMark/>
          </w:tcPr>
          <w:p w14:paraId="3914E180"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711BB69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F3825C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80D3CCC" w14:textId="77777777" w:rsidR="00453A46" w:rsidRPr="00A81ACE" w:rsidRDefault="00453A46" w:rsidP="00453A46">
            <w:pPr>
              <w:spacing w:after="0" w:line="240" w:lineRule="auto"/>
              <w:rPr>
                <w:color w:val="000000" w:themeColor="text1"/>
              </w:rPr>
            </w:pPr>
          </w:p>
        </w:tc>
      </w:tr>
      <w:tr w:rsidR="00453A46" w:rsidRPr="00A81ACE" w14:paraId="78EBF69D"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74719EC"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7DBA5E41"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71BED6A0"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413CB16F" w14:textId="77777777" w:rsidR="00453A46" w:rsidRPr="00A81ACE" w:rsidRDefault="00453A46" w:rsidP="00453A46">
            <w:pPr>
              <w:spacing w:after="0" w:line="240" w:lineRule="auto"/>
              <w:rPr>
                <w:color w:val="000000" w:themeColor="text1"/>
              </w:rPr>
            </w:pPr>
            <w:r w:rsidRPr="00A81ACE">
              <w:rPr>
                <w:color w:val="000000" w:themeColor="text1"/>
              </w:rPr>
              <w:t>16.34</w:t>
            </w:r>
          </w:p>
        </w:tc>
        <w:tc>
          <w:tcPr>
            <w:tcW w:w="1106" w:type="dxa"/>
            <w:tcBorders>
              <w:top w:val="nil"/>
              <w:left w:val="nil"/>
              <w:bottom w:val="single" w:sz="4" w:space="0" w:color="auto"/>
              <w:right w:val="single" w:sz="4" w:space="0" w:color="auto"/>
            </w:tcBorders>
            <w:shd w:val="clear" w:color="auto" w:fill="auto"/>
            <w:noWrap/>
            <w:vAlign w:val="center"/>
            <w:hideMark/>
          </w:tcPr>
          <w:p w14:paraId="506FCC29" w14:textId="77777777" w:rsidR="00453A46" w:rsidRPr="00A81ACE" w:rsidRDefault="00453A46" w:rsidP="00453A46">
            <w:pPr>
              <w:spacing w:after="0" w:line="240" w:lineRule="auto"/>
              <w:rPr>
                <w:color w:val="000000" w:themeColor="text1"/>
              </w:rPr>
            </w:pPr>
            <w:r w:rsidRPr="00A81ACE">
              <w:rPr>
                <w:color w:val="000000" w:themeColor="text1"/>
              </w:rPr>
              <w:t>-0.51</w:t>
            </w:r>
          </w:p>
        </w:tc>
        <w:tc>
          <w:tcPr>
            <w:tcW w:w="1105" w:type="dxa"/>
            <w:tcBorders>
              <w:top w:val="nil"/>
              <w:left w:val="nil"/>
              <w:bottom w:val="single" w:sz="4" w:space="0" w:color="auto"/>
              <w:right w:val="single" w:sz="4" w:space="0" w:color="auto"/>
            </w:tcBorders>
            <w:shd w:val="clear" w:color="auto" w:fill="auto"/>
            <w:noWrap/>
            <w:vAlign w:val="center"/>
            <w:hideMark/>
          </w:tcPr>
          <w:p w14:paraId="6BF81CC1" w14:textId="77777777" w:rsidR="00453A46" w:rsidRPr="00A81ACE" w:rsidRDefault="00453A46" w:rsidP="00453A46">
            <w:pPr>
              <w:spacing w:after="0" w:line="240" w:lineRule="auto"/>
              <w:rPr>
                <w:color w:val="000000" w:themeColor="text1"/>
              </w:rPr>
            </w:pPr>
            <w:r w:rsidRPr="00A81ACE">
              <w:rPr>
                <w:color w:val="000000" w:themeColor="text1"/>
              </w:rPr>
              <w:t>8.79</w:t>
            </w:r>
          </w:p>
        </w:tc>
        <w:tc>
          <w:tcPr>
            <w:tcW w:w="1106" w:type="dxa"/>
            <w:tcBorders>
              <w:top w:val="nil"/>
              <w:left w:val="nil"/>
              <w:bottom w:val="single" w:sz="4" w:space="0" w:color="auto"/>
              <w:right w:val="single" w:sz="4" w:space="0" w:color="auto"/>
            </w:tcBorders>
            <w:shd w:val="clear" w:color="auto" w:fill="auto"/>
            <w:noWrap/>
            <w:vAlign w:val="center"/>
            <w:hideMark/>
          </w:tcPr>
          <w:p w14:paraId="28740C7B" w14:textId="77777777" w:rsidR="00453A46" w:rsidRPr="00A81ACE" w:rsidRDefault="00453A46" w:rsidP="00453A46">
            <w:pPr>
              <w:spacing w:after="0" w:line="240" w:lineRule="auto"/>
              <w:rPr>
                <w:color w:val="000000" w:themeColor="text1"/>
              </w:rPr>
            </w:pPr>
            <w:r w:rsidRPr="00A81ACE">
              <w:rPr>
                <w:color w:val="000000" w:themeColor="text1"/>
              </w:rPr>
              <w:t>3.42</w:t>
            </w:r>
          </w:p>
        </w:tc>
        <w:tc>
          <w:tcPr>
            <w:tcW w:w="1106" w:type="dxa"/>
            <w:tcBorders>
              <w:top w:val="nil"/>
              <w:left w:val="nil"/>
              <w:bottom w:val="single" w:sz="4" w:space="0" w:color="auto"/>
              <w:right w:val="single" w:sz="4" w:space="0" w:color="auto"/>
            </w:tcBorders>
            <w:shd w:val="clear" w:color="auto" w:fill="auto"/>
            <w:noWrap/>
            <w:vAlign w:val="center"/>
            <w:hideMark/>
          </w:tcPr>
          <w:p w14:paraId="070F819C" w14:textId="77777777" w:rsidR="00453A46" w:rsidRPr="00A81ACE" w:rsidRDefault="00453A46" w:rsidP="00453A46">
            <w:pPr>
              <w:spacing w:after="0" w:line="240" w:lineRule="auto"/>
              <w:rPr>
                <w:color w:val="000000" w:themeColor="text1"/>
              </w:rPr>
            </w:pPr>
            <w:r w:rsidRPr="00A81ACE">
              <w:rPr>
                <w:color w:val="000000" w:themeColor="text1"/>
              </w:rPr>
              <w:t>32.43</w:t>
            </w:r>
          </w:p>
        </w:tc>
      </w:tr>
      <w:tr w:rsidR="00453A46" w:rsidRPr="00A81ACE" w14:paraId="78E4CE1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F60E70A"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138C23C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2466005"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60DE4C8C" w14:textId="77777777" w:rsidR="00453A46" w:rsidRPr="00A81ACE" w:rsidRDefault="00453A46" w:rsidP="00453A46">
            <w:pPr>
              <w:spacing w:after="0" w:line="240" w:lineRule="auto"/>
              <w:rPr>
                <w:color w:val="000000" w:themeColor="text1"/>
              </w:rPr>
            </w:pPr>
            <w:r w:rsidRPr="00A81ACE">
              <w:rPr>
                <w:color w:val="000000" w:themeColor="text1"/>
              </w:rPr>
              <w:t>79.52</w:t>
            </w:r>
          </w:p>
        </w:tc>
        <w:tc>
          <w:tcPr>
            <w:tcW w:w="1106" w:type="dxa"/>
            <w:tcBorders>
              <w:top w:val="nil"/>
              <w:left w:val="nil"/>
              <w:bottom w:val="single" w:sz="4" w:space="0" w:color="auto"/>
              <w:right w:val="single" w:sz="4" w:space="0" w:color="auto"/>
            </w:tcBorders>
            <w:shd w:val="clear" w:color="auto" w:fill="auto"/>
            <w:noWrap/>
            <w:vAlign w:val="center"/>
            <w:hideMark/>
          </w:tcPr>
          <w:p w14:paraId="4B2B818F" w14:textId="77777777" w:rsidR="00453A46" w:rsidRPr="00A81ACE" w:rsidRDefault="00453A46" w:rsidP="00453A46">
            <w:pPr>
              <w:spacing w:after="0" w:line="240" w:lineRule="auto"/>
              <w:rPr>
                <w:color w:val="000000" w:themeColor="text1"/>
              </w:rPr>
            </w:pPr>
            <w:r w:rsidRPr="00A81ACE">
              <w:rPr>
                <w:color w:val="000000" w:themeColor="text1"/>
              </w:rPr>
              <w:t>-7.26</w:t>
            </w:r>
          </w:p>
        </w:tc>
        <w:tc>
          <w:tcPr>
            <w:tcW w:w="1105" w:type="dxa"/>
            <w:tcBorders>
              <w:top w:val="nil"/>
              <w:left w:val="nil"/>
              <w:bottom w:val="single" w:sz="4" w:space="0" w:color="auto"/>
              <w:right w:val="single" w:sz="4" w:space="0" w:color="auto"/>
            </w:tcBorders>
            <w:shd w:val="clear" w:color="auto" w:fill="auto"/>
            <w:noWrap/>
            <w:vAlign w:val="center"/>
            <w:hideMark/>
          </w:tcPr>
          <w:p w14:paraId="5F162E9A" w14:textId="77777777" w:rsidR="00453A46" w:rsidRPr="00A81ACE" w:rsidRDefault="00453A46" w:rsidP="00453A46">
            <w:pPr>
              <w:spacing w:after="0" w:line="240" w:lineRule="auto"/>
              <w:rPr>
                <w:color w:val="000000" w:themeColor="text1"/>
              </w:rPr>
            </w:pPr>
            <w:r w:rsidRPr="00A81ACE">
              <w:rPr>
                <w:color w:val="000000" w:themeColor="text1"/>
              </w:rPr>
              <w:t>28.05</w:t>
            </w:r>
          </w:p>
        </w:tc>
        <w:tc>
          <w:tcPr>
            <w:tcW w:w="1106" w:type="dxa"/>
            <w:tcBorders>
              <w:top w:val="nil"/>
              <w:left w:val="nil"/>
              <w:bottom w:val="single" w:sz="4" w:space="0" w:color="auto"/>
              <w:right w:val="single" w:sz="4" w:space="0" w:color="auto"/>
            </w:tcBorders>
            <w:shd w:val="clear" w:color="auto" w:fill="auto"/>
            <w:noWrap/>
            <w:vAlign w:val="center"/>
            <w:hideMark/>
          </w:tcPr>
          <w:p w14:paraId="7106BA1C" w14:textId="77777777" w:rsidR="00453A46" w:rsidRPr="00A81ACE" w:rsidRDefault="00453A46" w:rsidP="00453A46">
            <w:pPr>
              <w:spacing w:after="0" w:line="240" w:lineRule="auto"/>
              <w:rPr>
                <w:color w:val="000000" w:themeColor="text1"/>
              </w:rPr>
            </w:pPr>
            <w:r w:rsidRPr="00A81ACE">
              <w:rPr>
                <w:color w:val="000000" w:themeColor="text1"/>
              </w:rPr>
              <w:t>31.29</w:t>
            </w:r>
          </w:p>
        </w:tc>
        <w:tc>
          <w:tcPr>
            <w:tcW w:w="1106" w:type="dxa"/>
            <w:tcBorders>
              <w:top w:val="nil"/>
              <w:left w:val="nil"/>
              <w:bottom w:val="single" w:sz="4" w:space="0" w:color="auto"/>
              <w:right w:val="single" w:sz="4" w:space="0" w:color="auto"/>
            </w:tcBorders>
            <w:shd w:val="clear" w:color="auto" w:fill="auto"/>
            <w:noWrap/>
            <w:vAlign w:val="center"/>
            <w:hideMark/>
          </w:tcPr>
          <w:p w14:paraId="2A1EC127" w14:textId="77777777" w:rsidR="00453A46" w:rsidRPr="00A81ACE" w:rsidRDefault="00453A46" w:rsidP="00453A46">
            <w:pPr>
              <w:spacing w:after="0" w:line="240" w:lineRule="auto"/>
              <w:rPr>
                <w:color w:val="000000" w:themeColor="text1"/>
              </w:rPr>
            </w:pPr>
            <w:r w:rsidRPr="00A81ACE">
              <w:rPr>
                <w:color w:val="000000" w:themeColor="text1"/>
              </w:rPr>
              <w:t>113.42</w:t>
            </w:r>
          </w:p>
        </w:tc>
      </w:tr>
      <w:tr w:rsidR="00453A46" w:rsidRPr="00A81ACE" w14:paraId="73DA6E22"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7CC3D2F2"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7F8098E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376D407"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0B0B8A2" w14:textId="77777777" w:rsidR="00453A46" w:rsidRPr="00A81ACE" w:rsidRDefault="00453A46" w:rsidP="00453A46">
            <w:pPr>
              <w:spacing w:after="0" w:line="240" w:lineRule="auto"/>
              <w:rPr>
                <w:color w:val="000000" w:themeColor="text1"/>
              </w:rPr>
            </w:pPr>
            <w:r w:rsidRPr="00A81ACE">
              <w:rPr>
                <w:color w:val="000000" w:themeColor="text1"/>
              </w:rPr>
              <w:t>8.95</w:t>
            </w:r>
          </w:p>
        </w:tc>
        <w:tc>
          <w:tcPr>
            <w:tcW w:w="1106" w:type="dxa"/>
            <w:tcBorders>
              <w:top w:val="nil"/>
              <w:left w:val="nil"/>
              <w:bottom w:val="single" w:sz="4" w:space="0" w:color="auto"/>
              <w:right w:val="single" w:sz="4" w:space="0" w:color="auto"/>
            </w:tcBorders>
            <w:shd w:val="clear" w:color="auto" w:fill="auto"/>
            <w:noWrap/>
            <w:vAlign w:val="center"/>
            <w:hideMark/>
          </w:tcPr>
          <w:p w14:paraId="16A7D92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042466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994646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CDBB5CD" w14:textId="77777777" w:rsidR="00453A46" w:rsidRPr="00A81ACE" w:rsidRDefault="00453A46" w:rsidP="00453A46">
            <w:pPr>
              <w:spacing w:after="0" w:line="240" w:lineRule="auto"/>
              <w:rPr>
                <w:color w:val="000000" w:themeColor="text1"/>
              </w:rPr>
            </w:pPr>
          </w:p>
        </w:tc>
      </w:tr>
      <w:tr w:rsidR="00453A46" w:rsidRPr="00A81ACE" w14:paraId="77CCFABF"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1DC00770" w14:textId="77777777" w:rsidR="00453A46" w:rsidRPr="00A81ACE" w:rsidRDefault="00453A46" w:rsidP="00453A46">
            <w:pPr>
              <w:spacing w:after="0" w:line="240" w:lineRule="auto"/>
              <w:rPr>
                <w:color w:val="000000" w:themeColor="text1"/>
              </w:rPr>
            </w:pPr>
            <w:r w:rsidRPr="00A81ACE">
              <w:rPr>
                <w:color w:val="000000" w:themeColor="text1"/>
              </w:rPr>
              <w:t>Support worker</w:t>
            </w:r>
          </w:p>
        </w:tc>
        <w:tc>
          <w:tcPr>
            <w:tcW w:w="907" w:type="dxa"/>
            <w:vMerge w:val="restart"/>
            <w:tcBorders>
              <w:top w:val="nil"/>
              <w:left w:val="nil"/>
              <w:right w:val="single" w:sz="4" w:space="0" w:color="auto"/>
            </w:tcBorders>
            <w:shd w:val="clear" w:color="auto" w:fill="auto"/>
            <w:noWrap/>
            <w:vAlign w:val="center"/>
            <w:hideMark/>
          </w:tcPr>
          <w:p w14:paraId="6AEA1B8B"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322F84C1"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6404B142" w14:textId="77777777" w:rsidR="00453A46" w:rsidRPr="00A81ACE" w:rsidRDefault="00453A46" w:rsidP="00453A46">
            <w:pPr>
              <w:spacing w:after="0" w:line="240" w:lineRule="auto"/>
              <w:rPr>
                <w:color w:val="000000" w:themeColor="text1"/>
              </w:rPr>
            </w:pPr>
            <w:r w:rsidRPr="00A81ACE">
              <w:rPr>
                <w:color w:val="000000" w:themeColor="text1"/>
              </w:rPr>
              <w:t>130.71</w:t>
            </w:r>
          </w:p>
        </w:tc>
        <w:tc>
          <w:tcPr>
            <w:tcW w:w="1106" w:type="dxa"/>
            <w:tcBorders>
              <w:top w:val="nil"/>
              <w:left w:val="nil"/>
              <w:bottom w:val="single" w:sz="4" w:space="0" w:color="auto"/>
              <w:right w:val="single" w:sz="4" w:space="0" w:color="auto"/>
            </w:tcBorders>
            <w:shd w:val="clear" w:color="auto" w:fill="auto"/>
            <w:noWrap/>
            <w:vAlign w:val="center"/>
            <w:hideMark/>
          </w:tcPr>
          <w:p w14:paraId="23112651" w14:textId="77777777" w:rsidR="00453A46" w:rsidRPr="00A81ACE" w:rsidRDefault="00453A46" w:rsidP="00453A46">
            <w:pPr>
              <w:spacing w:after="0" w:line="240" w:lineRule="auto"/>
              <w:rPr>
                <w:color w:val="000000" w:themeColor="text1"/>
              </w:rPr>
            </w:pPr>
            <w:r w:rsidRPr="00A81ACE">
              <w:rPr>
                <w:color w:val="000000" w:themeColor="text1"/>
              </w:rPr>
              <w:t>1.10</w:t>
            </w:r>
          </w:p>
        </w:tc>
        <w:tc>
          <w:tcPr>
            <w:tcW w:w="1105" w:type="dxa"/>
            <w:tcBorders>
              <w:top w:val="nil"/>
              <w:left w:val="nil"/>
              <w:bottom w:val="single" w:sz="4" w:space="0" w:color="auto"/>
              <w:right w:val="single" w:sz="4" w:space="0" w:color="auto"/>
            </w:tcBorders>
            <w:shd w:val="clear" w:color="auto" w:fill="auto"/>
            <w:noWrap/>
            <w:vAlign w:val="center"/>
            <w:hideMark/>
          </w:tcPr>
          <w:p w14:paraId="63F7B622" w14:textId="77777777" w:rsidR="00453A46" w:rsidRPr="00A81ACE" w:rsidRDefault="00453A46" w:rsidP="00453A46">
            <w:pPr>
              <w:spacing w:after="0" w:line="240" w:lineRule="auto"/>
              <w:rPr>
                <w:color w:val="000000" w:themeColor="text1"/>
              </w:rPr>
            </w:pPr>
            <w:r w:rsidRPr="00A81ACE">
              <w:rPr>
                <w:color w:val="000000" w:themeColor="text1"/>
              </w:rPr>
              <w:t>39.71</w:t>
            </w:r>
          </w:p>
        </w:tc>
        <w:tc>
          <w:tcPr>
            <w:tcW w:w="1106" w:type="dxa"/>
            <w:tcBorders>
              <w:top w:val="nil"/>
              <w:left w:val="nil"/>
              <w:bottom w:val="single" w:sz="4" w:space="0" w:color="auto"/>
              <w:right w:val="single" w:sz="4" w:space="0" w:color="auto"/>
            </w:tcBorders>
            <w:shd w:val="clear" w:color="auto" w:fill="auto"/>
            <w:noWrap/>
            <w:vAlign w:val="center"/>
            <w:hideMark/>
          </w:tcPr>
          <w:p w14:paraId="311325D9" w14:textId="77777777" w:rsidR="00453A46" w:rsidRPr="00A81ACE" w:rsidRDefault="00453A46" w:rsidP="00453A46">
            <w:pPr>
              <w:spacing w:after="0" w:line="240" w:lineRule="auto"/>
              <w:rPr>
                <w:color w:val="000000" w:themeColor="text1"/>
              </w:rPr>
            </w:pPr>
            <w:r w:rsidRPr="00A81ACE">
              <w:rPr>
                <w:color w:val="000000" w:themeColor="text1"/>
              </w:rPr>
              <w:t>67.88</w:t>
            </w:r>
          </w:p>
        </w:tc>
        <w:tc>
          <w:tcPr>
            <w:tcW w:w="1106" w:type="dxa"/>
            <w:tcBorders>
              <w:top w:val="nil"/>
              <w:left w:val="nil"/>
              <w:bottom w:val="single" w:sz="4" w:space="0" w:color="auto"/>
              <w:right w:val="single" w:sz="4" w:space="0" w:color="auto"/>
            </w:tcBorders>
            <w:shd w:val="clear" w:color="auto" w:fill="auto"/>
            <w:noWrap/>
            <w:vAlign w:val="center"/>
            <w:hideMark/>
          </w:tcPr>
          <w:p w14:paraId="469FB419" w14:textId="77777777" w:rsidR="00453A46" w:rsidRPr="00A81ACE" w:rsidRDefault="00453A46" w:rsidP="00453A46">
            <w:pPr>
              <w:spacing w:after="0" w:line="240" w:lineRule="auto"/>
              <w:rPr>
                <w:color w:val="000000" w:themeColor="text1"/>
              </w:rPr>
            </w:pPr>
            <w:r w:rsidRPr="00A81ACE">
              <w:rPr>
                <w:color w:val="000000" w:themeColor="text1"/>
              </w:rPr>
              <w:t>215.32</w:t>
            </w:r>
          </w:p>
        </w:tc>
      </w:tr>
      <w:tr w:rsidR="00453A46" w:rsidRPr="00A81ACE" w14:paraId="1CE00212"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0DBC5F29"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0E9B5F6B"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9A85632"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9FFC38F" w14:textId="77777777" w:rsidR="00453A46" w:rsidRPr="00A81ACE" w:rsidRDefault="00453A46" w:rsidP="00453A46">
            <w:pPr>
              <w:spacing w:after="0" w:line="240" w:lineRule="auto"/>
              <w:rPr>
                <w:color w:val="000000" w:themeColor="text1"/>
              </w:rPr>
            </w:pPr>
            <w:r w:rsidRPr="00A81ACE">
              <w:rPr>
                <w:color w:val="000000" w:themeColor="text1"/>
              </w:rPr>
              <w:t>474.23</w:t>
            </w:r>
          </w:p>
        </w:tc>
        <w:tc>
          <w:tcPr>
            <w:tcW w:w="1106" w:type="dxa"/>
            <w:tcBorders>
              <w:top w:val="nil"/>
              <w:left w:val="nil"/>
              <w:bottom w:val="single" w:sz="4" w:space="0" w:color="auto"/>
              <w:right w:val="single" w:sz="4" w:space="0" w:color="auto"/>
            </w:tcBorders>
            <w:shd w:val="clear" w:color="auto" w:fill="auto"/>
            <w:noWrap/>
            <w:vAlign w:val="center"/>
            <w:hideMark/>
          </w:tcPr>
          <w:p w14:paraId="73FE277A" w14:textId="77777777" w:rsidR="00453A46" w:rsidRPr="00A81ACE" w:rsidRDefault="00453A46" w:rsidP="00453A46">
            <w:pPr>
              <w:spacing w:after="0" w:line="240" w:lineRule="auto"/>
              <w:rPr>
                <w:color w:val="000000" w:themeColor="text1"/>
              </w:rPr>
            </w:pPr>
            <w:r w:rsidRPr="00A81ACE">
              <w:rPr>
                <w:color w:val="000000" w:themeColor="text1"/>
              </w:rPr>
              <w:t>-18.25</w:t>
            </w:r>
          </w:p>
        </w:tc>
        <w:tc>
          <w:tcPr>
            <w:tcW w:w="1105" w:type="dxa"/>
            <w:tcBorders>
              <w:top w:val="nil"/>
              <w:left w:val="nil"/>
              <w:bottom w:val="single" w:sz="4" w:space="0" w:color="auto"/>
              <w:right w:val="single" w:sz="4" w:space="0" w:color="auto"/>
            </w:tcBorders>
            <w:shd w:val="clear" w:color="auto" w:fill="auto"/>
            <w:noWrap/>
            <w:vAlign w:val="center"/>
            <w:hideMark/>
          </w:tcPr>
          <w:p w14:paraId="783D6E0D" w14:textId="77777777" w:rsidR="00453A46" w:rsidRPr="00A81ACE" w:rsidRDefault="00453A46" w:rsidP="00453A46">
            <w:pPr>
              <w:spacing w:after="0" w:line="240" w:lineRule="auto"/>
              <w:rPr>
                <w:color w:val="000000" w:themeColor="text1"/>
              </w:rPr>
            </w:pPr>
            <w:r w:rsidRPr="00A81ACE">
              <w:rPr>
                <w:color w:val="000000" w:themeColor="text1"/>
              </w:rPr>
              <w:t>139.49</w:t>
            </w:r>
          </w:p>
        </w:tc>
        <w:tc>
          <w:tcPr>
            <w:tcW w:w="1106" w:type="dxa"/>
            <w:tcBorders>
              <w:top w:val="nil"/>
              <w:left w:val="nil"/>
              <w:bottom w:val="single" w:sz="4" w:space="0" w:color="auto"/>
              <w:right w:val="single" w:sz="4" w:space="0" w:color="auto"/>
            </w:tcBorders>
            <w:shd w:val="clear" w:color="auto" w:fill="auto"/>
            <w:noWrap/>
            <w:vAlign w:val="center"/>
            <w:hideMark/>
          </w:tcPr>
          <w:p w14:paraId="67B3D6F1" w14:textId="77777777" w:rsidR="00453A46" w:rsidRPr="00A81ACE" w:rsidRDefault="00453A46" w:rsidP="00453A46">
            <w:pPr>
              <w:spacing w:after="0" w:line="240" w:lineRule="auto"/>
              <w:rPr>
                <w:color w:val="000000" w:themeColor="text1"/>
              </w:rPr>
            </w:pPr>
            <w:r w:rsidRPr="00A81ACE">
              <w:rPr>
                <w:color w:val="000000" w:themeColor="text1"/>
              </w:rPr>
              <w:t>194.94</w:t>
            </w:r>
          </w:p>
        </w:tc>
        <w:tc>
          <w:tcPr>
            <w:tcW w:w="1106" w:type="dxa"/>
            <w:tcBorders>
              <w:top w:val="nil"/>
              <w:left w:val="nil"/>
              <w:bottom w:val="single" w:sz="4" w:space="0" w:color="auto"/>
              <w:right w:val="single" w:sz="4" w:space="0" w:color="auto"/>
            </w:tcBorders>
            <w:shd w:val="clear" w:color="auto" w:fill="auto"/>
            <w:noWrap/>
            <w:vAlign w:val="center"/>
            <w:hideMark/>
          </w:tcPr>
          <w:p w14:paraId="7949BCE1" w14:textId="77777777" w:rsidR="00453A46" w:rsidRPr="00A81ACE" w:rsidRDefault="00453A46" w:rsidP="00453A46">
            <w:pPr>
              <w:spacing w:after="0" w:line="240" w:lineRule="auto"/>
              <w:rPr>
                <w:color w:val="000000" w:themeColor="text1"/>
              </w:rPr>
            </w:pPr>
            <w:r w:rsidRPr="00A81ACE">
              <w:rPr>
                <w:color w:val="000000" w:themeColor="text1"/>
              </w:rPr>
              <w:t>693.33</w:t>
            </w:r>
          </w:p>
        </w:tc>
      </w:tr>
      <w:tr w:rsidR="00453A46" w:rsidRPr="00A81ACE" w14:paraId="1FC200D8"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58BC299B"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4594FA92"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F5D9604"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45115A2" w14:textId="77777777" w:rsidR="00453A46" w:rsidRPr="00A81ACE" w:rsidRDefault="00453A46" w:rsidP="00453A46">
            <w:pPr>
              <w:spacing w:after="0" w:line="240" w:lineRule="auto"/>
              <w:rPr>
                <w:color w:val="000000" w:themeColor="text1"/>
              </w:rPr>
            </w:pPr>
            <w:r w:rsidRPr="00A81ACE">
              <w:rPr>
                <w:color w:val="000000" w:themeColor="text1"/>
              </w:rPr>
              <w:t>38.98</w:t>
            </w:r>
          </w:p>
        </w:tc>
        <w:tc>
          <w:tcPr>
            <w:tcW w:w="1106" w:type="dxa"/>
            <w:tcBorders>
              <w:top w:val="nil"/>
              <w:left w:val="nil"/>
              <w:bottom w:val="single" w:sz="4" w:space="0" w:color="auto"/>
              <w:right w:val="single" w:sz="4" w:space="0" w:color="auto"/>
            </w:tcBorders>
            <w:shd w:val="clear" w:color="auto" w:fill="auto"/>
            <w:noWrap/>
            <w:vAlign w:val="center"/>
            <w:hideMark/>
          </w:tcPr>
          <w:p w14:paraId="75B7BD31"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24E1FCB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CA97C8F"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D1C3FA2" w14:textId="77777777" w:rsidR="00453A46" w:rsidRPr="00A81ACE" w:rsidRDefault="00453A46" w:rsidP="00453A46">
            <w:pPr>
              <w:spacing w:after="0" w:line="240" w:lineRule="auto"/>
              <w:rPr>
                <w:color w:val="000000" w:themeColor="text1"/>
              </w:rPr>
            </w:pPr>
          </w:p>
        </w:tc>
      </w:tr>
      <w:tr w:rsidR="00453A46" w:rsidRPr="00A81ACE" w14:paraId="60DAA03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0A733E2"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597E6800"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6168AE6D"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7F8710E" w14:textId="77777777" w:rsidR="00453A46" w:rsidRPr="00A81ACE" w:rsidRDefault="00453A46" w:rsidP="00453A46">
            <w:pPr>
              <w:spacing w:after="0" w:line="240" w:lineRule="auto"/>
              <w:rPr>
                <w:color w:val="000000" w:themeColor="text1"/>
              </w:rPr>
            </w:pPr>
            <w:r w:rsidRPr="00A81ACE">
              <w:rPr>
                <w:color w:val="000000" w:themeColor="text1"/>
              </w:rPr>
              <w:t>181.28</w:t>
            </w:r>
          </w:p>
        </w:tc>
        <w:tc>
          <w:tcPr>
            <w:tcW w:w="1106" w:type="dxa"/>
            <w:tcBorders>
              <w:top w:val="nil"/>
              <w:left w:val="nil"/>
              <w:bottom w:val="single" w:sz="4" w:space="0" w:color="auto"/>
              <w:right w:val="single" w:sz="4" w:space="0" w:color="auto"/>
            </w:tcBorders>
            <w:shd w:val="clear" w:color="auto" w:fill="auto"/>
            <w:noWrap/>
            <w:vAlign w:val="center"/>
            <w:hideMark/>
          </w:tcPr>
          <w:p w14:paraId="6115D750" w14:textId="77777777" w:rsidR="00453A46" w:rsidRPr="00A81ACE" w:rsidRDefault="00453A46" w:rsidP="00453A46">
            <w:pPr>
              <w:spacing w:after="0" w:line="240" w:lineRule="auto"/>
              <w:rPr>
                <w:color w:val="000000" w:themeColor="text1"/>
              </w:rPr>
            </w:pPr>
            <w:r w:rsidRPr="00A81ACE">
              <w:rPr>
                <w:color w:val="000000" w:themeColor="text1"/>
              </w:rPr>
              <w:t>-5.18</w:t>
            </w:r>
          </w:p>
        </w:tc>
        <w:tc>
          <w:tcPr>
            <w:tcW w:w="1105" w:type="dxa"/>
            <w:tcBorders>
              <w:top w:val="nil"/>
              <w:left w:val="nil"/>
              <w:bottom w:val="single" w:sz="4" w:space="0" w:color="auto"/>
              <w:right w:val="single" w:sz="4" w:space="0" w:color="auto"/>
            </w:tcBorders>
            <w:shd w:val="clear" w:color="auto" w:fill="auto"/>
            <w:noWrap/>
            <w:vAlign w:val="center"/>
            <w:hideMark/>
          </w:tcPr>
          <w:p w14:paraId="1DF1FEDE" w14:textId="77777777" w:rsidR="00453A46" w:rsidRPr="00A81ACE" w:rsidRDefault="00453A46" w:rsidP="00453A46">
            <w:pPr>
              <w:spacing w:after="0" w:line="240" w:lineRule="auto"/>
              <w:rPr>
                <w:color w:val="000000" w:themeColor="text1"/>
              </w:rPr>
            </w:pPr>
            <w:r w:rsidRPr="00A81ACE">
              <w:rPr>
                <w:color w:val="000000" w:themeColor="text1"/>
              </w:rPr>
              <w:t>67.94</w:t>
            </w:r>
          </w:p>
        </w:tc>
        <w:tc>
          <w:tcPr>
            <w:tcW w:w="1106" w:type="dxa"/>
            <w:tcBorders>
              <w:top w:val="nil"/>
              <w:left w:val="nil"/>
              <w:bottom w:val="single" w:sz="4" w:space="0" w:color="auto"/>
              <w:right w:val="single" w:sz="4" w:space="0" w:color="auto"/>
            </w:tcBorders>
            <w:shd w:val="clear" w:color="auto" w:fill="auto"/>
            <w:noWrap/>
            <w:vAlign w:val="center"/>
            <w:hideMark/>
          </w:tcPr>
          <w:p w14:paraId="67CB4637" w14:textId="77777777" w:rsidR="00453A46" w:rsidRPr="00A81ACE" w:rsidRDefault="00453A46" w:rsidP="00453A46">
            <w:pPr>
              <w:spacing w:after="0" w:line="240" w:lineRule="auto"/>
              <w:rPr>
                <w:color w:val="000000" w:themeColor="text1"/>
              </w:rPr>
            </w:pPr>
            <w:r w:rsidRPr="00A81ACE">
              <w:rPr>
                <w:color w:val="000000" w:themeColor="text1"/>
              </w:rPr>
              <w:t>72.65</w:t>
            </w:r>
          </w:p>
        </w:tc>
        <w:tc>
          <w:tcPr>
            <w:tcW w:w="1106" w:type="dxa"/>
            <w:tcBorders>
              <w:top w:val="nil"/>
              <w:left w:val="nil"/>
              <w:bottom w:val="single" w:sz="4" w:space="0" w:color="auto"/>
              <w:right w:val="single" w:sz="4" w:space="0" w:color="auto"/>
            </w:tcBorders>
            <w:shd w:val="clear" w:color="auto" w:fill="auto"/>
            <w:noWrap/>
            <w:vAlign w:val="center"/>
            <w:hideMark/>
          </w:tcPr>
          <w:p w14:paraId="7C519554" w14:textId="77777777" w:rsidR="00453A46" w:rsidRPr="00A81ACE" w:rsidRDefault="00453A46" w:rsidP="00453A46">
            <w:pPr>
              <w:spacing w:after="0" w:line="240" w:lineRule="auto"/>
              <w:rPr>
                <w:color w:val="000000" w:themeColor="text1"/>
              </w:rPr>
            </w:pPr>
            <w:r w:rsidRPr="00A81ACE">
              <w:rPr>
                <w:color w:val="000000" w:themeColor="text1"/>
              </w:rPr>
              <w:t>307.31</w:t>
            </w:r>
          </w:p>
        </w:tc>
      </w:tr>
      <w:tr w:rsidR="00453A46" w:rsidRPr="00A81ACE" w14:paraId="19AB620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E40483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431EA28C"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94E9C6B"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7D37A42" w14:textId="77777777" w:rsidR="00453A46" w:rsidRPr="00A81ACE" w:rsidRDefault="00453A46" w:rsidP="00453A46">
            <w:pPr>
              <w:spacing w:after="0" w:line="240" w:lineRule="auto"/>
              <w:rPr>
                <w:color w:val="000000" w:themeColor="text1"/>
              </w:rPr>
            </w:pPr>
            <w:r w:rsidRPr="00A81ACE">
              <w:rPr>
                <w:color w:val="000000" w:themeColor="text1"/>
              </w:rPr>
              <w:t>615.10</w:t>
            </w:r>
          </w:p>
        </w:tc>
        <w:tc>
          <w:tcPr>
            <w:tcW w:w="1106" w:type="dxa"/>
            <w:tcBorders>
              <w:top w:val="nil"/>
              <w:left w:val="nil"/>
              <w:bottom w:val="single" w:sz="4" w:space="0" w:color="auto"/>
              <w:right w:val="single" w:sz="4" w:space="0" w:color="auto"/>
            </w:tcBorders>
            <w:shd w:val="clear" w:color="auto" w:fill="auto"/>
            <w:noWrap/>
            <w:vAlign w:val="center"/>
            <w:hideMark/>
          </w:tcPr>
          <w:p w14:paraId="7705F118" w14:textId="77777777" w:rsidR="00453A46" w:rsidRPr="00A81ACE" w:rsidRDefault="00453A46" w:rsidP="00453A46">
            <w:pPr>
              <w:spacing w:after="0" w:line="240" w:lineRule="auto"/>
              <w:rPr>
                <w:color w:val="000000" w:themeColor="text1"/>
              </w:rPr>
            </w:pPr>
            <w:r w:rsidRPr="00A81ACE">
              <w:rPr>
                <w:color w:val="000000" w:themeColor="text1"/>
              </w:rPr>
              <w:t>-64.17</w:t>
            </w:r>
          </w:p>
        </w:tc>
        <w:tc>
          <w:tcPr>
            <w:tcW w:w="1105" w:type="dxa"/>
            <w:tcBorders>
              <w:top w:val="nil"/>
              <w:left w:val="nil"/>
              <w:bottom w:val="single" w:sz="4" w:space="0" w:color="auto"/>
              <w:right w:val="single" w:sz="4" w:space="0" w:color="auto"/>
            </w:tcBorders>
            <w:shd w:val="clear" w:color="auto" w:fill="auto"/>
            <w:noWrap/>
            <w:vAlign w:val="center"/>
            <w:hideMark/>
          </w:tcPr>
          <w:p w14:paraId="39FF0B9F" w14:textId="77777777" w:rsidR="00453A46" w:rsidRPr="00A81ACE" w:rsidRDefault="00453A46" w:rsidP="00453A46">
            <w:pPr>
              <w:spacing w:after="0" w:line="240" w:lineRule="auto"/>
              <w:rPr>
                <w:color w:val="000000" w:themeColor="text1"/>
              </w:rPr>
            </w:pPr>
            <w:r w:rsidRPr="00A81ACE">
              <w:rPr>
                <w:color w:val="000000" w:themeColor="text1"/>
              </w:rPr>
              <w:t>224.87</w:t>
            </w:r>
          </w:p>
        </w:tc>
        <w:tc>
          <w:tcPr>
            <w:tcW w:w="1106" w:type="dxa"/>
            <w:tcBorders>
              <w:top w:val="nil"/>
              <w:left w:val="nil"/>
              <w:bottom w:val="single" w:sz="4" w:space="0" w:color="auto"/>
              <w:right w:val="single" w:sz="4" w:space="0" w:color="auto"/>
            </w:tcBorders>
            <w:shd w:val="clear" w:color="auto" w:fill="auto"/>
            <w:noWrap/>
            <w:vAlign w:val="center"/>
            <w:hideMark/>
          </w:tcPr>
          <w:p w14:paraId="086DADCE" w14:textId="77777777" w:rsidR="00453A46" w:rsidRPr="00A81ACE" w:rsidRDefault="00453A46" w:rsidP="00453A46">
            <w:pPr>
              <w:spacing w:after="0" w:line="240" w:lineRule="auto"/>
              <w:rPr>
                <w:color w:val="000000" w:themeColor="text1"/>
              </w:rPr>
            </w:pPr>
            <w:r w:rsidRPr="00A81ACE">
              <w:rPr>
                <w:color w:val="000000" w:themeColor="text1"/>
              </w:rPr>
              <w:t>151.41</w:t>
            </w:r>
          </w:p>
        </w:tc>
        <w:tc>
          <w:tcPr>
            <w:tcW w:w="1106" w:type="dxa"/>
            <w:tcBorders>
              <w:top w:val="nil"/>
              <w:left w:val="nil"/>
              <w:bottom w:val="single" w:sz="4" w:space="0" w:color="auto"/>
              <w:right w:val="single" w:sz="4" w:space="0" w:color="auto"/>
            </w:tcBorders>
            <w:shd w:val="clear" w:color="auto" w:fill="auto"/>
            <w:noWrap/>
            <w:vAlign w:val="center"/>
            <w:hideMark/>
          </w:tcPr>
          <w:p w14:paraId="72B15F8C" w14:textId="77777777" w:rsidR="00453A46" w:rsidRPr="00A81ACE" w:rsidRDefault="00453A46" w:rsidP="00453A46">
            <w:pPr>
              <w:spacing w:after="0" w:line="240" w:lineRule="auto"/>
              <w:rPr>
                <w:color w:val="000000" w:themeColor="text1"/>
              </w:rPr>
            </w:pPr>
            <w:r w:rsidRPr="00A81ACE">
              <w:rPr>
                <w:color w:val="000000" w:themeColor="text1"/>
              </w:rPr>
              <w:t>896.28</w:t>
            </w:r>
          </w:p>
        </w:tc>
      </w:tr>
      <w:tr w:rsidR="00453A46" w:rsidRPr="00A81ACE" w14:paraId="45A48E7C"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5EDCEDED"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5CA0843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4FC6FF9"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36055F6" w14:textId="77777777" w:rsidR="00453A46" w:rsidRPr="00A81ACE" w:rsidRDefault="00453A46" w:rsidP="00453A46">
            <w:pPr>
              <w:spacing w:after="0" w:line="240" w:lineRule="auto"/>
              <w:rPr>
                <w:color w:val="000000" w:themeColor="text1"/>
              </w:rPr>
            </w:pPr>
            <w:r w:rsidRPr="00A81ACE">
              <w:rPr>
                <w:color w:val="000000" w:themeColor="text1"/>
              </w:rPr>
              <w:t>69.20</w:t>
            </w:r>
          </w:p>
        </w:tc>
        <w:tc>
          <w:tcPr>
            <w:tcW w:w="1106" w:type="dxa"/>
            <w:tcBorders>
              <w:top w:val="nil"/>
              <w:left w:val="nil"/>
              <w:bottom w:val="single" w:sz="4" w:space="0" w:color="auto"/>
              <w:right w:val="single" w:sz="4" w:space="0" w:color="auto"/>
            </w:tcBorders>
            <w:shd w:val="clear" w:color="auto" w:fill="auto"/>
            <w:noWrap/>
            <w:vAlign w:val="center"/>
            <w:hideMark/>
          </w:tcPr>
          <w:p w14:paraId="11CE822E"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3A64E0F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B1693A2"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C2A8106" w14:textId="77777777" w:rsidR="00453A46" w:rsidRPr="00A81ACE" w:rsidRDefault="00453A46" w:rsidP="00453A46">
            <w:pPr>
              <w:spacing w:after="0" w:line="240" w:lineRule="auto"/>
              <w:rPr>
                <w:color w:val="000000" w:themeColor="text1"/>
              </w:rPr>
            </w:pPr>
          </w:p>
        </w:tc>
      </w:tr>
      <w:tr w:rsidR="00453A46" w:rsidRPr="00A81ACE" w14:paraId="66C0F242" w14:textId="77777777" w:rsidTr="001F74DC">
        <w:trPr>
          <w:trHeight w:val="300"/>
        </w:trPr>
        <w:tc>
          <w:tcPr>
            <w:tcW w:w="1531" w:type="dxa"/>
            <w:vMerge w:val="restart"/>
            <w:tcBorders>
              <w:left w:val="single" w:sz="4" w:space="0" w:color="auto"/>
              <w:right w:val="single" w:sz="4" w:space="0" w:color="auto"/>
            </w:tcBorders>
            <w:shd w:val="clear" w:color="auto" w:fill="auto"/>
            <w:noWrap/>
          </w:tcPr>
          <w:p w14:paraId="54FAF394" w14:textId="77777777" w:rsidR="00453A46" w:rsidRPr="00A81ACE" w:rsidRDefault="00453A46" w:rsidP="00453A46">
            <w:pPr>
              <w:spacing w:after="0" w:line="240" w:lineRule="auto"/>
              <w:rPr>
                <w:color w:val="000000" w:themeColor="text1"/>
              </w:rPr>
            </w:pPr>
            <w:r w:rsidRPr="00A81ACE">
              <w:rPr>
                <w:color w:val="000000" w:themeColor="text1"/>
              </w:rPr>
              <w:t>Group activities lasting fixed number of sessions</w:t>
            </w:r>
          </w:p>
        </w:tc>
        <w:tc>
          <w:tcPr>
            <w:tcW w:w="907" w:type="dxa"/>
            <w:vMerge w:val="restart"/>
            <w:tcBorders>
              <w:top w:val="nil"/>
              <w:left w:val="nil"/>
              <w:right w:val="single" w:sz="4" w:space="0" w:color="auto"/>
            </w:tcBorders>
            <w:shd w:val="clear" w:color="auto" w:fill="auto"/>
            <w:noWrap/>
            <w:vAlign w:val="center"/>
            <w:hideMark/>
          </w:tcPr>
          <w:p w14:paraId="3A5F4803"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745A6D5C"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4C224D32" w14:textId="77777777" w:rsidR="00453A46" w:rsidRPr="00A81ACE" w:rsidRDefault="00453A46" w:rsidP="00453A46">
            <w:pPr>
              <w:spacing w:after="0" w:line="240" w:lineRule="auto"/>
              <w:rPr>
                <w:color w:val="000000" w:themeColor="text1"/>
              </w:rPr>
            </w:pPr>
            <w:r w:rsidRPr="00A81ACE">
              <w:rPr>
                <w:color w:val="000000" w:themeColor="text1"/>
              </w:rPr>
              <w:t>40.18</w:t>
            </w:r>
          </w:p>
        </w:tc>
        <w:tc>
          <w:tcPr>
            <w:tcW w:w="1106" w:type="dxa"/>
            <w:tcBorders>
              <w:top w:val="nil"/>
              <w:left w:val="nil"/>
              <w:bottom w:val="single" w:sz="4" w:space="0" w:color="auto"/>
              <w:right w:val="single" w:sz="4" w:space="0" w:color="auto"/>
            </w:tcBorders>
            <w:shd w:val="clear" w:color="auto" w:fill="auto"/>
            <w:noWrap/>
            <w:vAlign w:val="center"/>
            <w:hideMark/>
          </w:tcPr>
          <w:p w14:paraId="5AF84ADC" w14:textId="77777777" w:rsidR="00453A46" w:rsidRPr="00A81ACE" w:rsidRDefault="00453A46" w:rsidP="00453A46">
            <w:pPr>
              <w:spacing w:after="0" w:line="240" w:lineRule="auto"/>
              <w:rPr>
                <w:color w:val="000000" w:themeColor="text1"/>
              </w:rPr>
            </w:pPr>
            <w:r w:rsidRPr="00A81ACE">
              <w:rPr>
                <w:color w:val="000000" w:themeColor="text1"/>
              </w:rPr>
              <w:t>0.38</w:t>
            </w:r>
          </w:p>
        </w:tc>
        <w:tc>
          <w:tcPr>
            <w:tcW w:w="1105" w:type="dxa"/>
            <w:tcBorders>
              <w:top w:val="nil"/>
              <w:left w:val="nil"/>
              <w:bottom w:val="single" w:sz="4" w:space="0" w:color="auto"/>
              <w:right w:val="single" w:sz="4" w:space="0" w:color="auto"/>
            </w:tcBorders>
            <w:shd w:val="clear" w:color="auto" w:fill="auto"/>
            <w:noWrap/>
            <w:vAlign w:val="center"/>
            <w:hideMark/>
          </w:tcPr>
          <w:p w14:paraId="025CAFA5" w14:textId="77777777" w:rsidR="00453A46" w:rsidRPr="00A81ACE" w:rsidRDefault="00453A46" w:rsidP="00453A46">
            <w:pPr>
              <w:spacing w:after="0" w:line="240" w:lineRule="auto"/>
              <w:rPr>
                <w:color w:val="000000" w:themeColor="text1"/>
              </w:rPr>
            </w:pPr>
            <w:r w:rsidRPr="00A81ACE">
              <w:rPr>
                <w:color w:val="000000" w:themeColor="text1"/>
              </w:rPr>
              <w:t>7.74</w:t>
            </w:r>
          </w:p>
        </w:tc>
        <w:tc>
          <w:tcPr>
            <w:tcW w:w="1106" w:type="dxa"/>
            <w:tcBorders>
              <w:top w:val="nil"/>
              <w:left w:val="nil"/>
              <w:bottom w:val="single" w:sz="4" w:space="0" w:color="auto"/>
              <w:right w:val="single" w:sz="4" w:space="0" w:color="auto"/>
            </w:tcBorders>
            <w:shd w:val="clear" w:color="auto" w:fill="auto"/>
            <w:noWrap/>
            <w:vAlign w:val="center"/>
            <w:hideMark/>
          </w:tcPr>
          <w:p w14:paraId="38CAF8A0" w14:textId="77777777" w:rsidR="00453A46" w:rsidRPr="00A81ACE" w:rsidRDefault="00453A46" w:rsidP="00453A46">
            <w:pPr>
              <w:spacing w:after="0" w:line="240" w:lineRule="auto"/>
              <w:rPr>
                <w:color w:val="000000" w:themeColor="text1"/>
              </w:rPr>
            </w:pPr>
            <w:r w:rsidRPr="00A81ACE">
              <w:rPr>
                <w:color w:val="000000" w:themeColor="text1"/>
              </w:rPr>
              <w:t>26.08</w:t>
            </w:r>
          </w:p>
        </w:tc>
        <w:tc>
          <w:tcPr>
            <w:tcW w:w="1106" w:type="dxa"/>
            <w:tcBorders>
              <w:top w:val="nil"/>
              <w:left w:val="nil"/>
              <w:bottom w:val="single" w:sz="4" w:space="0" w:color="auto"/>
              <w:right w:val="single" w:sz="4" w:space="0" w:color="auto"/>
            </w:tcBorders>
            <w:shd w:val="clear" w:color="auto" w:fill="auto"/>
            <w:noWrap/>
            <w:vAlign w:val="center"/>
            <w:hideMark/>
          </w:tcPr>
          <w:p w14:paraId="5DB0E7FE" w14:textId="77777777" w:rsidR="00453A46" w:rsidRPr="00A81ACE" w:rsidRDefault="00453A46" w:rsidP="00453A46">
            <w:pPr>
              <w:spacing w:after="0" w:line="240" w:lineRule="auto"/>
              <w:rPr>
                <w:color w:val="000000" w:themeColor="text1"/>
              </w:rPr>
            </w:pPr>
            <w:r w:rsidRPr="00A81ACE">
              <w:rPr>
                <w:color w:val="000000" w:themeColor="text1"/>
              </w:rPr>
              <w:t>56.04</w:t>
            </w:r>
          </w:p>
        </w:tc>
      </w:tr>
      <w:tr w:rsidR="00453A46" w:rsidRPr="00A81ACE" w14:paraId="7420D135" w14:textId="77777777" w:rsidTr="001F74DC">
        <w:trPr>
          <w:trHeight w:val="300"/>
        </w:trPr>
        <w:tc>
          <w:tcPr>
            <w:tcW w:w="1531" w:type="dxa"/>
            <w:vMerge/>
            <w:tcBorders>
              <w:left w:val="single" w:sz="4" w:space="0" w:color="auto"/>
              <w:right w:val="single" w:sz="4" w:space="0" w:color="auto"/>
            </w:tcBorders>
            <w:shd w:val="clear" w:color="auto" w:fill="auto"/>
            <w:noWrap/>
          </w:tcPr>
          <w:p w14:paraId="131AB8E7"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0334311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44CEC0C"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160838EB" w14:textId="77777777" w:rsidR="00453A46" w:rsidRPr="00A81ACE" w:rsidRDefault="00453A46" w:rsidP="00453A46">
            <w:pPr>
              <w:spacing w:after="0" w:line="240" w:lineRule="auto"/>
              <w:rPr>
                <w:color w:val="000000" w:themeColor="text1"/>
              </w:rPr>
            </w:pPr>
            <w:r w:rsidRPr="00A81ACE">
              <w:rPr>
                <w:color w:val="000000" w:themeColor="text1"/>
              </w:rPr>
              <w:t>95.83</w:t>
            </w:r>
          </w:p>
        </w:tc>
        <w:tc>
          <w:tcPr>
            <w:tcW w:w="1106" w:type="dxa"/>
            <w:tcBorders>
              <w:top w:val="nil"/>
              <w:left w:val="nil"/>
              <w:bottom w:val="single" w:sz="4" w:space="0" w:color="auto"/>
              <w:right w:val="single" w:sz="4" w:space="0" w:color="auto"/>
            </w:tcBorders>
            <w:shd w:val="clear" w:color="auto" w:fill="auto"/>
            <w:noWrap/>
            <w:vAlign w:val="center"/>
            <w:hideMark/>
          </w:tcPr>
          <w:p w14:paraId="547C4E73" w14:textId="77777777" w:rsidR="00453A46" w:rsidRPr="00A81ACE" w:rsidRDefault="00453A46" w:rsidP="00453A46">
            <w:pPr>
              <w:spacing w:after="0" w:line="240" w:lineRule="auto"/>
              <w:rPr>
                <w:color w:val="000000" w:themeColor="text1"/>
              </w:rPr>
            </w:pPr>
            <w:r w:rsidRPr="00A81ACE">
              <w:rPr>
                <w:color w:val="000000" w:themeColor="text1"/>
              </w:rPr>
              <w:t>-0.39</w:t>
            </w:r>
          </w:p>
        </w:tc>
        <w:tc>
          <w:tcPr>
            <w:tcW w:w="1105" w:type="dxa"/>
            <w:tcBorders>
              <w:top w:val="nil"/>
              <w:left w:val="nil"/>
              <w:bottom w:val="single" w:sz="4" w:space="0" w:color="auto"/>
              <w:right w:val="single" w:sz="4" w:space="0" w:color="auto"/>
            </w:tcBorders>
            <w:shd w:val="clear" w:color="auto" w:fill="auto"/>
            <w:noWrap/>
            <w:vAlign w:val="center"/>
            <w:hideMark/>
          </w:tcPr>
          <w:p w14:paraId="3FDA807C" w14:textId="77777777" w:rsidR="00453A46" w:rsidRPr="00A81ACE" w:rsidRDefault="00453A46" w:rsidP="00453A46">
            <w:pPr>
              <w:spacing w:after="0" w:line="240" w:lineRule="auto"/>
              <w:rPr>
                <w:color w:val="000000" w:themeColor="text1"/>
              </w:rPr>
            </w:pPr>
            <w:r w:rsidRPr="00A81ACE">
              <w:rPr>
                <w:color w:val="000000" w:themeColor="text1"/>
              </w:rPr>
              <w:t>10.73</w:t>
            </w:r>
          </w:p>
        </w:tc>
        <w:tc>
          <w:tcPr>
            <w:tcW w:w="1106" w:type="dxa"/>
            <w:tcBorders>
              <w:top w:val="nil"/>
              <w:left w:val="nil"/>
              <w:bottom w:val="single" w:sz="4" w:space="0" w:color="auto"/>
              <w:right w:val="single" w:sz="4" w:space="0" w:color="auto"/>
            </w:tcBorders>
            <w:shd w:val="clear" w:color="auto" w:fill="auto"/>
            <w:noWrap/>
            <w:vAlign w:val="center"/>
            <w:hideMark/>
          </w:tcPr>
          <w:p w14:paraId="3C7FEA04" w14:textId="77777777" w:rsidR="00453A46" w:rsidRPr="00A81ACE" w:rsidRDefault="00453A46" w:rsidP="00453A46">
            <w:pPr>
              <w:spacing w:after="0" w:line="240" w:lineRule="auto"/>
              <w:rPr>
                <w:color w:val="000000" w:themeColor="text1"/>
              </w:rPr>
            </w:pPr>
            <w:r w:rsidRPr="00A81ACE">
              <w:rPr>
                <w:color w:val="000000" w:themeColor="text1"/>
              </w:rPr>
              <w:t>72.64</w:t>
            </w:r>
          </w:p>
        </w:tc>
        <w:tc>
          <w:tcPr>
            <w:tcW w:w="1106" w:type="dxa"/>
            <w:tcBorders>
              <w:top w:val="nil"/>
              <w:left w:val="nil"/>
              <w:bottom w:val="single" w:sz="4" w:space="0" w:color="auto"/>
              <w:right w:val="single" w:sz="4" w:space="0" w:color="auto"/>
            </w:tcBorders>
            <w:shd w:val="clear" w:color="auto" w:fill="auto"/>
            <w:noWrap/>
            <w:vAlign w:val="center"/>
            <w:hideMark/>
          </w:tcPr>
          <w:p w14:paraId="1241748C" w14:textId="77777777" w:rsidR="00453A46" w:rsidRPr="00A81ACE" w:rsidRDefault="00453A46" w:rsidP="00453A46">
            <w:pPr>
              <w:spacing w:after="0" w:line="240" w:lineRule="auto"/>
              <w:rPr>
                <w:color w:val="000000" w:themeColor="text1"/>
              </w:rPr>
            </w:pPr>
            <w:r w:rsidRPr="00A81ACE">
              <w:rPr>
                <w:color w:val="000000" w:themeColor="text1"/>
              </w:rPr>
              <w:t>114.95</w:t>
            </w:r>
          </w:p>
        </w:tc>
      </w:tr>
      <w:tr w:rsidR="00453A46" w:rsidRPr="00A81ACE" w14:paraId="0709A1D5"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2A06E0DB"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64ECFC1C"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290B41B"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45A6C44" w14:textId="77777777" w:rsidR="00453A46" w:rsidRPr="00A81ACE" w:rsidRDefault="00453A46" w:rsidP="00453A46">
            <w:pPr>
              <w:spacing w:after="0" w:line="240" w:lineRule="auto"/>
              <w:rPr>
                <w:color w:val="000000" w:themeColor="text1"/>
              </w:rPr>
            </w:pPr>
            <w:r w:rsidRPr="00A81ACE">
              <w:rPr>
                <w:color w:val="000000" w:themeColor="text1"/>
              </w:rPr>
              <w:t>7.88</w:t>
            </w:r>
          </w:p>
        </w:tc>
        <w:tc>
          <w:tcPr>
            <w:tcW w:w="1106" w:type="dxa"/>
            <w:tcBorders>
              <w:top w:val="nil"/>
              <w:left w:val="nil"/>
              <w:bottom w:val="single" w:sz="4" w:space="0" w:color="auto"/>
              <w:right w:val="single" w:sz="4" w:space="0" w:color="auto"/>
            </w:tcBorders>
            <w:shd w:val="clear" w:color="auto" w:fill="auto"/>
            <w:noWrap/>
            <w:vAlign w:val="center"/>
            <w:hideMark/>
          </w:tcPr>
          <w:p w14:paraId="0BF83B4E"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D07E79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34B836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2FD35E6" w14:textId="77777777" w:rsidR="00453A46" w:rsidRPr="00A81ACE" w:rsidRDefault="00453A46" w:rsidP="00453A46">
            <w:pPr>
              <w:spacing w:after="0" w:line="240" w:lineRule="auto"/>
              <w:rPr>
                <w:color w:val="000000" w:themeColor="text1"/>
              </w:rPr>
            </w:pPr>
          </w:p>
        </w:tc>
      </w:tr>
      <w:tr w:rsidR="00453A46" w:rsidRPr="00A81ACE" w14:paraId="2B88F826"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179223BA"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hideMark/>
          </w:tcPr>
          <w:p w14:paraId="5C7144A6"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00638959"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598C42C" w14:textId="77777777" w:rsidR="00453A46" w:rsidRPr="00A81ACE" w:rsidRDefault="00453A46" w:rsidP="00453A46">
            <w:pPr>
              <w:spacing w:after="0" w:line="240" w:lineRule="auto"/>
              <w:rPr>
                <w:color w:val="000000" w:themeColor="text1"/>
              </w:rPr>
            </w:pPr>
            <w:r w:rsidRPr="00A81ACE">
              <w:rPr>
                <w:color w:val="000000" w:themeColor="text1"/>
              </w:rPr>
              <w:t>18.49</w:t>
            </w:r>
          </w:p>
        </w:tc>
        <w:tc>
          <w:tcPr>
            <w:tcW w:w="1106" w:type="dxa"/>
            <w:tcBorders>
              <w:top w:val="nil"/>
              <w:left w:val="nil"/>
              <w:bottom w:val="single" w:sz="4" w:space="0" w:color="auto"/>
              <w:right w:val="single" w:sz="4" w:space="0" w:color="auto"/>
            </w:tcBorders>
            <w:shd w:val="clear" w:color="auto" w:fill="auto"/>
            <w:noWrap/>
            <w:vAlign w:val="center"/>
            <w:hideMark/>
          </w:tcPr>
          <w:p w14:paraId="50AA7F3C" w14:textId="77777777" w:rsidR="00453A46" w:rsidRPr="00A81ACE" w:rsidRDefault="00453A46" w:rsidP="00453A46">
            <w:pPr>
              <w:spacing w:after="0" w:line="240" w:lineRule="auto"/>
              <w:rPr>
                <w:color w:val="000000" w:themeColor="text1"/>
              </w:rPr>
            </w:pPr>
            <w:r w:rsidRPr="00A81ACE">
              <w:rPr>
                <w:color w:val="000000" w:themeColor="text1"/>
              </w:rPr>
              <w:t>-0.25</w:t>
            </w:r>
          </w:p>
        </w:tc>
        <w:tc>
          <w:tcPr>
            <w:tcW w:w="1105" w:type="dxa"/>
            <w:tcBorders>
              <w:top w:val="nil"/>
              <w:left w:val="nil"/>
              <w:bottom w:val="single" w:sz="4" w:space="0" w:color="auto"/>
              <w:right w:val="single" w:sz="4" w:space="0" w:color="auto"/>
            </w:tcBorders>
            <w:shd w:val="clear" w:color="auto" w:fill="auto"/>
            <w:noWrap/>
            <w:vAlign w:val="center"/>
            <w:hideMark/>
          </w:tcPr>
          <w:p w14:paraId="37E0124D" w14:textId="77777777" w:rsidR="00453A46" w:rsidRPr="00A81ACE" w:rsidRDefault="00453A46" w:rsidP="00453A46">
            <w:pPr>
              <w:spacing w:after="0" w:line="240" w:lineRule="auto"/>
              <w:rPr>
                <w:color w:val="000000" w:themeColor="text1"/>
              </w:rPr>
            </w:pPr>
            <w:r w:rsidRPr="00A81ACE">
              <w:rPr>
                <w:color w:val="000000" w:themeColor="text1"/>
              </w:rPr>
              <w:t>7.95</w:t>
            </w:r>
          </w:p>
        </w:tc>
        <w:tc>
          <w:tcPr>
            <w:tcW w:w="1106" w:type="dxa"/>
            <w:tcBorders>
              <w:top w:val="nil"/>
              <w:left w:val="nil"/>
              <w:bottom w:val="single" w:sz="4" w:space="0" w:color="auto"/>
              <w:right w:val="single" w:sz="4" w:space="0" w:color="auto"/>
            </w:tcBorders>
            <w:shd w:val="clear" w:color="auto" w:fill="auto"/>
            <w:noWrap/>
            <w:vAlign w:val="center"/>
            <w:hideMark/>
          </w:tcPr>
          <w:p w14:paraId="2A2ADE14" w14:textId="77777777" w:rsidR="00453A46" w:rsidRPr="00A81ACE" w:rsidRDefault="00453A46" w:rsidP="00453A46">
            <w:pPr>
              <w:spacing w:after="0" w:line="240" w:lineRule="auto"/>
              <w:rPr>
                <w:color w:val="000000" w:themeColor="text1"/>
              </w:rPr>
            </w:pPr>
            <w:r w:rsidRPr="00A81ACE">
              <w:rPr>
                <w:color w:val="000000" w:themeColor="text1"/>
              </w:rPr>
              <w:t>6.43</w:t>
            </w:r>
          </w:p>
        </w:tc>
        <w:tc>
          <w:tcPr>
            <w:tcW w:w="1106" w:type="dxa"/>
            <w:tcBorders>
              <w:top w:val="nil"/>
              <w:left w:val="nil"/>
              <w:bottom w:val="single" w:sz="4" w:space="0" w:color="auto"/>
              <w:right w:val="single" w:sz="4" w:space="0" w:color="auto"/>
            </w:tcBorders>
            <w:shd w:val="clear" w:color="auto" w:fill="auto"/>
            <w:noWrap/>
            <w:vAlign w:val="center"/>
            <w:hideMark/>
          </w:tcPr>
          <w:p w14:paraId="49967164" w14:textId="77777777" w:rsidR="00453A46" w:rsidRPr="00A81ACE" w:rsidRDefault="00453A46" w:rsidP="00453A46">
            <w:pPr>
              <w:spacing w:after="0" w:line="240" w:lineRule="auto"/>
              <w:rPr>
                <w:color w:val="000000" w:themeColor="text1"/>
              </w:rPr>
            </w:pPr>
            <w:r w:rsidRPr="00A81ACE">
              <w:rPr>
                <w:color w:val="000000" w:themeColor="text1"/>
              </w:rPr>
              <w:t>32.84</w:t>
            </w:r>
          </w:p>
        </w:tc>
      </w:tr>
      <w:tr w:rsidR="00453A46" w:rsidRPr="00A81ACE" w14:paraId="4B30C35F"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40A49615"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051E7A06"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D3BFC36"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0147A120" w14:textId="77777777" w:rsidR="00453A46" w:rsidRPr="00A81ACE" w:rsidRDefault="00453A46" w:rsidP="00453A46">
            <w:pPr>
              <w:spacing w:after="0" w:line="240" w:lineRule="auto"/>
              <w:rPr>
                <w:color w:val="000000" w:themeColor="text1"/>
              </w:rPr>
            </w:pPr>
            <w:r w:rsidRPr="00A81ACE">
              <w:rPr>
                <w:color w:val="000000" w:themeColor="text1"/>
              </w:rPr>
              <w:t>70.89</w:t>
            </w:r>
          </w:p>
        </w:tc>
        <w:tc>
          <w:tcPr>
            <w:tcW w:w="1106" w:type="dxa"/>
            <w:tcBorders>
              <w:top w:val="nil"/>
              <w:left w:val="nil"/>
              <w:bottom w:val="single" w:sz="4" w:space="0" w:color="auto"/>
              <w:right w:val="single" w:sz="4" w:space="0" w:color="auto"/>
            </w:tcBorders>
            <w:shd w:val="clear" w:color="auto" w:fill="auto"/>
            <w:noWrap/>
            <w:vAlign w:val="center"/>
            <w:hideMark/>
          </w:tcPr>
          <w:p w14:paraId="33FD05B1" w14:textId="77777777" w:rsidR="00453A46" w:rsidRPr="00A81ACE" w:rsidRDefault="00453A46" w:rsidP="00453A46">
            <w:pPr>
              <w:spacing w:after="0" w:line="240" w:lineRule="auto"/>
              <w:rPr>
                <w:color w:val="000000" w:themeColor="text1"/>
              </w:rPr>
            </w:pPr>
            <w:r w:rsidRPr="00A81ACE">
              <w:rPr>
                <w:color w:val="000000" w:themeColor="text1"/>
              </w:rPr>
              <w:t>-4.07</w:t>
            </w:r>
          </w:p>
        </w:tc>
        <w:tc>
          <w:tcPr>
            <w:tcW w:w="1105" w:type="dxa"/>
            <w:tcBorders>
              <w:top w:val="nil"/>
              <w:left w:val="nil"/>
              <w:bottom w:val="single" w:sz="4" w:space="0" w:color="auto"/>
              <w:right w:val="single" w:sz="4" w:space="0" w:color="auto"/>
            </w:tcBorders>
            <w:shd w:val="clear" w:color="auto" w:fill="auto"/>
            <w:noWrap/>
            <w:vAlign w:val="center"/>
            <w:hideMark/>
          </w:tcPr>
          <w:p w14:paraId="0CD03291" w14:textId="77777777" w:rsidR="00453A46" w:rsidRPr="00A81ACE" w:rsidRDefault="00453A46" w:rsidP="00453A46">
            <w:pPr>
              <w:spacing w:after="0" w:line="240" w:lineRule="auto"/>
              <w:rPr>
                <w:color w:val="000000" w:themeColor="text1"/>
              </w:rPr>
            </w:pPr>
            <w:r w:rsidRPr="00A81ACE">
              <w:rPr>
                <w:color w:val="000000" w:themeColor="text1"/>
              </w:rPr>
              <w:t>20.27</w:t>
            </w:r>
          </w:p>
        </w:tc>
        <w:tc>
          <w:tcPr>
            <w:tcW w:w="1106" w:type="dxa"/>
            <w:tcBorders>
              <w:top w:val="nil"/>
              <w:left w:val="nil"/>
              <w:bottom w:val="single" w:sz="4" w:space="0" w:color="auto"/>
              <w:right w:val="single" w:sz="4" w:space="0" w:color="auto"/>
            </w:tcBorders>
            <w:shd w:val="clear" w:color="auto" w:fill="auto"/>
            <w:noWrap/>
            <w:vAlign w:val="center"/>
            <w:hideMark/>
          </w:tcPr>
          <w:p w14:paraId="2A30ACCC" w14:textId="77777777" w:rsidR="00453A46" w:rsidRPr="00A81ACE" w:rsidRDefault="00453A46" w:rsidP="00453A46">
            <w:pPr>
              <w:spacing w:after="0" w:line="240" w:lineRule="auto"/>
              <w:rPr>
                <w:color w:val="000000" w:themeColor="text1"/>
              </w:rPr>
            </w:pPr>
            <w:r w:rsidRPr="00A81ACE">
              <w:rPr>
                <w:color w:val="000000" w:themeColor="text1"/>
              </w:rPr>
              <w:t>35.97</w:t>
            </w:r>
          </w:p>
        </w:tc>
        <w:tc>
          <w:tcPr>
            <w:tcW w:w="1106" w:type="dxa"/>
            <w:tcBorders>
              <w:top w:val="nil"/>
              <w:left w:val="nil"/>
              <w:bottom w:val="single" w:sz="4" w:space="0" w:color="auto"/>
              <w:right w:val="single" w:sz="4" w:space="0" w:color="auto"/>
            </w:tcBorders>
            <w:shd w:val="clear" w:color="auto" w:fill="auto"/>
            <w:noWrap/>
            <w:vAlign w:val="center"/>
            <w:hideMark/>
          </w:tcPr>
          <w:p w14:paraId="2861CE36" w14:textId="77777777" w:rsidR="00453A46" w:rsidRPr="00A81ACE" w:rsidRDefault="00453A46" w:rsidP="00453A46">
            <w:pPr>
              <w:spacing w:after="0" w:line="240" w:lineRule="auto"/>
              <w:rPr>
                <w:color w:val="000000" w:themeColor="text1"/>
              </w:rPr>
            </w:pPr>
            <w:r w:rsidRPr="00A81ACE">
              <w:rPr>
                <w:color w:val="000000" w:themeColor="text1"/>
              </w:rPr>
              <w:t>97.56</w:t>
            </w:r>
          </w:p>
        </w:tc>
      </w:tr>
      <w:tr w:rsidR="00453A46" w:rsidRPr="00A81ACE" w14:paraId="3D3398B7" w14:textId="77777777" w:rsidTr="001F74DC">
        <w:trPr>
          <w:trHeight w:val="300"/>
        </w:trPr>
        <w:tc>
          <w:tcPr>
            <w:tcW w:w="1531" w:type="dxa"/>
            <w:vMerge/>
            <w:tcBorders>
              <w:left w:val="single" w:sz="4" w:space="0" w:color="auto"/>
              <w:bottom w:val="single" w:sz="4" w:space="0" w:color="auto"/>
              <w:right w:val="single" w:sz="4" w:space="0" w:color="auto"/>
            </w:tcBorders>
            <w:shd w:val="clear" w:color="auto" w:fill="auto"/>
            <w:noWrap/>
            <w:hideMark/>
          </w:tcPr>
          <w:p w14:paraId="28C3FC3A"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01AFFDAA"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7A305E6"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242629AB" w14:textId="77777777" w:rsidR="00453A46" w:rsidRPr="00A81ACE" w:rsidRDefault="00453A46" w:rsidP="00453A46">
            <w:pPr>
              <w:spacing w:after="0" w:line="240" w:lineRule="auto"/>
              <w:rPr>
                <w:color w:val="000000" w:themeColor="text1"/>
              </w:rPr>
            </w:pPr>
            <w:r w:rsidRPr="00A81ACE">
              <w:rPr>
                <w:color w:val="000000" w:themeColor="text1"/>
              </w:rPr>
              <w:t>7.98</w:t>
            </w:r>
          </w:p>
        </w:tc>
        <w:tc>
          <w:tcPr>
            <w:tcW w:w="1106" w:type="dxa"/>
            <w:tcBorders>
              <w:top w:val="nil"/>
              <w:left w:val="nil"/>
              <w:bottom w:val="single" w:sz="4" w:space="0" w:color="auto"/>
              <w:right w:val="single" w:sz="4" w:space="0" w:color="auto"/>
            </w:tcBorders>
            <w:shd w:val="clear" w:color="auto" w:fill="auto"/>
            <w:noWrap/>
            <w:vAlign w:val="center"/>
            <w:hideMark/>
          </w:tcPr>
          <w:p w14:paraId="671938D2"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DA5B6D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9652FA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9E2CF32" w14:textId="77777777" w:rsidR="00453A46" w:rsidRPr="00A81ACE" w:rsidRDefault="00453A46" w:rsidP="00453A46">
            <w:pPr>
              <w:spacing w:after="0" w:line="240" w:lineRule="auto"/>
              <w:rPr>
                <w:color w:val="000000" w:themeColor="text1"/>
              </w:rPr>
            </w:pPr>
          </w:p>
        </w:tc>
      </w:tr>
      <w:tr w:rsidR="00453A46" w:rsidRPr="00A81ACE" w14:paraId="09F79A6F" w14:textId="77777777" w:rsidTr="001F74DC">
        <w:trPr>
          <w:trHeight w:val="300"/>
        </w:trPr>
        <w:tc>
          <w:tcPr>
            <w:tcW w:w="1531" w:type="dxa"/>
            <w:vMerge w:val="restart"/>
            <w:tcBorders>
              <w:top w:val="nil"/>
              <w:left w:val="single" w:sz="4" w:space="0" w:color="auto"/>
              <w:right w:val="single" w:sz="4" w:space="0" w:color="auto"/>
            </w:tcBorders>
            <w:shd w:val="clear" w:color="auto" w:fill="auto"/>
            <w:noWrap/>
            <w:hideMark/>
          </w:tcPr>
          <w:p w14:paraId="7F767F5D" w14:textId="77777777" w:rsidR="00453A46" w:rsidRPr="00A81ACE" w:rsidRDefault="00453A46" w:rsidP="00453A46">
            <w:pPr>
              <w:spacing w:after="0" w:line="240" w:lineRule="auto"/>
              <w:rPr>
                <w:color w:val="000000" w:themeColor="text1"/>
              </w:rPr>
            </w:pPr>
            <w:r w:rsidRPr="00A81ACE">
              <w:rPr>
                <w:color w:val="000000" w:themeColor="text1"/>
              </w:rPr>
              <w:t>Support group</w:t>
            </w:r>
          </w:p>
        </w:tc>
        <w:tc>
          <w:tcPr>
            <w:tcW w:w="907" w:type="dxa"/>
            <w:vMerge w:val="restart"/>
            <w:tcBorders>
              <w:top w:val="nil"/>
              <w:left w:val="nil"/>
              <w:right w:val="single" w:sz="4" w:space="0" w:color="auto"/>
            </w:tcBorders>
            <w:shd w:val="clear" w:color="auto" w:fill="auto"/>
            <w:noWrap/>
            <w:vAlign w:val="center"/>
            <w:hideMark/>
          </w:tcPr>
          <w:p w14:paraId="00011FA8"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46280FBA"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9F0260C" w14:textId="77777777" w:rsidR="00453A46" w:rsidRPr="00A81ACE" w:rsidRDefault="00453A46" w:rsidP="00453A46">
            <w:pPr>
              <w:spacing w:after="0" w:line="240" w:lineRule="auto"/>
              <w:rPr>
                <w:color w:val="000000" w:themeColor="text1"/>
              </w:rPr>
            </w:pPr>
            <w:r w:rsidRPr="00A81ACE">
              <w:rPr>
                <w:color w:val="000000" w:themeColor="text1"/>
              </w:rPr>
              <w:t>45.46</w:t>
            </w:r>
          </w:p>
        </w:tc>
        <w:tc>
          <w:tcPr>
            <w:tcW w:w="1106" w:type="dxa"/>
            <w:tcBorders>
              <w:top w:val="nil"/>
              <w:left w:val="nil"/>
              <w:bottom w:val="single" w:sz="4" w:space="0" w:color="auto"/>
              <w:right w:val="single" w:sz="4" w:space="0" w:color="auto"/>
            </w:tcBorders>
            <w:shd w:val="clear" w:color="auto" w:fill="auto"/>
            <w:noWrap/>
            <w:vAlign w:val="center"/>
            <w:hideMark/>
          </w:tcPr>
          <w:p w14:paraId="5CF042AB" w14:textId="77777777" w:rsidR="00453A46" w:rsidRPr="00A81ACE" w:rsidRDefault="00453A46" w:rsidP="00453A46">
            <w:pPr>
              <w:spacing w:after="0" w:line="240" w:lineRule="auto"/>
              <w:rPr>
                <w:color w:val="000000" w:themeColor="text1"/>
              </w:rPr>
            </w:pPr>
            <w:r w:rsidRPr="00A81ACE">
              <w:rPr>
                <w:color w:val="000000" w:themeColor="text1"/>
              </w:rPr>
              <w:t>0.18</w:t>
            </w:r>
          </w:p>
        </w:tc>
        <w:tc>
          <w:tcPr>
            <w:tcW w:w="1105" w:type="dxa"/>
            <w:tcBorders>
              <w:top w:val="nil"/>
              <w:left w:val="nil"/>
              <w:bottom w:val="single" w:sz="4" w:space="0" w:color="auto"/>
              <w:right w:val="single" w:sz="4" w:space="0" w:color="auto"/>
            </w:tcBorders>
            <w:shd w:val="clear" w:color="auto" w:fill="auto"/>
            <w:noWrap/>
            <w:vAlign w:val="center"/>
            <w:hideMark/>
          </w:tcPr>
          <w:p w14:paraId="083A8FB0" w14:textId="77777777" w:rsidR="00453A46" w:rsidRPr="00A81ACE" w:rsidRDefault="00453A46" w:rsidP="00453A46">
            <w:pPr>
              <w:spacing w:after="0" w:line="240" w:lineRule="auto"/>
              <w:rPr>
                <w:color w:val="000000" w:themeColor="text1"/>
              </w:rPr>
            </w:pPr>
            <w:r w:rsidRPr="00A81ACE">
              <w:rPr>
                <w:color w:val="000000" w:themeColor="text1"/>
              </w:rPr>
              <w:t>8.81</w:t>
            </w:r>
          </w:p>
        </w:tc>
        <w:tc>
          <w:tcPr>
            <w:tcW w:w="1106" w:type="dxa"/>
            <w:tcBorders>
              <w:top w:val="nil"/>
              <w:left w:val="nil"/>
              <w:bottom w:val="single" w:sz="4" w:space="0" w:color="auto"/>
              <w:right w:val="single" w:sz="4" w:space="0" w:color="auto"/>
            </w:tcBorders>
            <w:shd w:val="clear" w:color="auto" w:fill="auto"/>
            <w:noWrap/>
            <w:vAlign w:val="center"/>
            <w:hideMark/>
          </w:tcPr>
          <w:p w14:paraId="49A70630" w14:textId="77777777" w:rsidR="00453A46" w:rsidRPr="00A81ACE" w:rsidRDefault="00453A46" w:rsidP="00453A46">
            <w:pPr>
              <w:spacing w:after="0" w:line="240" w:lineRule="auto"/>
              <w:rPr>
                <w:color w:val="000000" w:themeColor="text1"/>
              </w:rPr>
            </w:pPr>
            <w:r w:rsidRPr="00A81ACE">
              <w:rPr>
                <w:color w:val="000000" w:themeColor="text1"/>
              </w:rPr>
              <w:t>29.86</w:t>
            </w:r>
          </w:p>
        </w:tc>
        <w:tc>
          <w:tcPr>
            <w:tcW w:w="1106" w:type="dxa"/>
            <w:tcBorders>
              <w:top w:val="nil"/>
              <w:left w:val="nil"/>
              <w:bottom w:val="single" w:sz="4" w:space="0" w:color="auto"/>
              <w:right w:val="single" w:sz="4" w:space="0" w:color="auto"/>
            </w:tcBorders>
            <w:shd w:val="clear" w:color="auto" w:fill="auto"/>
            <w:noWrap/>
            <w:vAlign w:val="center"/>
            <w:hideMark/>
          </w:tcPr>
          <w:p w14:paraId="27A54292" w14:textId="77777777" w:rsidR="00453A46" w:rsidRPr="00A81ACE" w:rsidRDefault="00453A46" w:rsidP="00453A46">
            <w:pPr>
              <w:spacing w:after="0" w:line="240" w:lineRule="auto"/>
              <w:rPr>
                <w:color w:val="000000" w:themeColor="text1"/>
              </w:rPr>
            </w:pPr>
            <w:r w:rsidRPr="00A81ACE">
              <w:rPr>
                <w:color w:val="000000" w:themeColor="text1"/>
              </w:rPr>
              <w:t>62.39</w:t>
            </w:r>
          </w:p>
        </w:tc>
      </w:tr>
      <w:tr w:rsidR="00453A46" w:rsidRPr="00A81ACE" w14:paraId="38199AEC"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7AEC3B0F"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53A2AB21"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28BF46C"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6E2C8822" w14:textId="77777777" w:rsidR="00453A46" w:rsidRPr="00A81ACE" w:rsidRDefault="00453A46" w:rsidP="00453A46">
            <w:pPr>
              <w:spacing w:after="0" w:line="240" w:lineRule="auto"/>
              <w:rPr>
                <w:color w:val="000000" w:themeColor="text1"/>
              </w:rPr>
            </w:pPr>
            <w:r w:rsidRPr="00A81ACE">
              <w:rPr>
                <w:color w:val="000000" w:themeColor="text1"/>
              </w:rPr>
              <w:t>106.65</w:t>
            </w:r>
          </w:p>
        </w:tc>
        <w:tc>
          <w:tcPr>
            <w:tcW w:w="1106" w:type="dxa"/>
            <w:tcBorders>
              <w:top w:val="nil"/>
              <w:left w:val="nil"/>
              <w:bottom w:val="single" w:sz="4" w:space="0" w:color="auto"/>
              <w:right w:val="single" w:sz="4" w:space="0" w:color="auto"/>
            </w:tcBorders>
            <w:shd w:val="clear" w:color="auto" w:fill="auto"/>
            <w:noWrap/>
            <w:vAlign w:val="center"/>
            <w:hideMark/>
          </w:tcPr>
          <w:p w14:paraId="3D6F6355" w14:textId="77777777" w:rsidR="00453A46" w:rsidRPr="00A81ACE" w:rsidRDefault="00453A46" w:rsidP="00453A46">
            <w:pPr>
              <w:spacing w:after="0" w:line="240" w:lineRule="auto"/>
              <w:rPr>
                <w:color w:val="000000" w:themeColor="text1"/>
              </w:rPr>
            </w:pPr>
            <w:r w:rsidRPr="00A81ACE">
              <w:rPr>
                <w:color w:val="000000" w:themeColor="text1"/>
              </w:rPr>
              <w:t>-0.96</w:t>
            </w:r>
          </w:p>
        </w:tc>
        <w:tc>
          <w:tcPr>
            <w:tcW w:w="1105" w:type="dxa"/>
            <w:tcBorders>
              <w:top w:val="nil"/>
              <w:left w:val="nil"/>
              <w:bottom w:val="single" w:sz="4" w:space="0" w:color="auto"/>
              <w:right w:val="single" w:sz="4" w:space="0" w:color="auto"/>
            </w:tcBorders>
            <w:shd w:val="clear" w:color="auto" w:fill="auto"/>
            <w:noWrap/>
            <w:vAlign w:val="center"/>
            <w:hideMark/>
          </w:tcPr>
          <w:p w14:paraId="75428BC4" w14:textId="77777777" w:rsidR="00453A46" w:rsidRPr="00A81ACE" w:rsidRDefault="00453A46" w:rsidP="00453A46">
            <w:pPr>
              <w:spacing w:after="0" w:line="240" w:lineRule="auto"/>
              <w:rPr>
                <w:color w:val="000000" w:themeColor="text1"/>
              </w:rPr>
            </w:pPr>
            <w:r w:rsidRPr="00A81ACE">
              <w:rPr>
                <w:color w:val="000000" w:themeColor="text1"/>
              </w:rPr>
              <w:t>14.51</w:t>
            </w:r>
          </w:p>
        </w:tc>
        <w:tc>
          <w:tcPr>
            <w:tcW w:w="1106" w:type="dxa"/>
            <w:tcBorders>
              <w:top w:val="nil"/>
              <w:left w:val="nil"/>
              <w:bottom w:val="single" w:sz="4" w:space="0" w:color="auto"/>
              <w:right w:val="single" w:sz="4" w:space="0" w:color="auto"/>
            </w:tcBorders>
            <w:shd w:val="clear" w:color="auto" w:fill="auto"/>
            <w:noWrap/>
            <w:vAlign w:val="center"/>
            <w:hideMark/>
          </w:tcPr>
          <w:p w14:paraId="14F8E0E2" w14:textId="77777777" w:rsidR="00453A46" w:rsidRPr="00A81ACE" w:rsidRDefault="00453A46" w:rsidP="00453A46">
            <w:pPr>
              <w:spacing w:after="0" w:line="240" w:lineRule="auto"/>
              <w:rPr>
                <w:color w:val="000000" w:themeColor="text1"/>
              </w:rPr>
            </w:pPr>
            <w:r w:rsidRPr="00A81ACE">
              <w:rPr>
                <w:color w:val="000000" w:themeColor="text1"/>
              </w:rPr>
              <w:t>79.43</w:t>
            </w:r>
          </w:p>
        </w:tc>
        <w:tc>
          <w:tcPr>
            <w:tcW w:w="1106" w:type="dxa"/>
            <w:tcBorders>
              <w:top w:val="nil"/>
              <w:left w:val="nil"/>
              <w:bottom w:val="single" w:sz="4" w:space="0" w:color="auto"/>
              <w:right w:val="single" w:sz="4" w:space="0" w:color="auto"/>
            </w:tcBorders>
            <w:shd w:val="clear" w:color="auto" w:fill="auto"/>
            <w:noWrap/>
            <w:vAlign w:val="center"/>
            <w:hideMark/>
          </w:tcPr>
          <w:p w14:paraId="2AD7E930" w14:textId="77777777" w:rsidR="00453A46" w:rsidRPr="00A81ACE" w:rsidRDefault="00453A46" w:rsidP="00453A46">
            <w:pPr>
              <w:spacing w:after="0" w:line="240" w:lineRule="auto"/>
              <w:rPr>
                <w:color w:val="000000" w:themeColor="text1"/>
              </w:rPr>
            </w:pPr>
            <w:r w:rsidRPr="00A81ACE">
              <w:rPr>
                <w:color w:val="000000" w:themeColor="text1"/>
              </w:rPr>
              <w:t>130.41</w:t>
            </w:r>
          </w:p>
        </w:tc>
      </w:tr>
      <w:tr w:rsidR="00453A46" w:rsidRPr="00A81ACE" w14:paraId="4DF5062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9592A5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7CB97CC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2F4DB32"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68A0593" w14:textId="77777777" w:rsidR="00453A46" w:rsidRPr="00A81ACE" w:rsidRDefault="00453A46" w:rsidP="00453A46">
            <w:pPr>
              <w:spacing w:after="0" w:line="240" w:lineRule="auto"/>
              <w:rPr>
                <w:color w:val="000000" w:themeColor="text1"/>
              </w:rPr>
            </w:pPr>
            <w:r w:rsidRPr="00A81ACE">
              <w:rPr>
                <w:color w:val="000000" w:themeColor="text1"/>
              </w:rPr>
              <w:t>8.77</w:t>
            </w:r>
          </w:p>
        </w:tc>
        <w:tc>
          <w:tcPr>
            <w:tcW w:w="1106" w:type="dxa"/>
            <w:tcBorders>
              <w:top w:val="nil"/>
              <w:left w:val="nil"/>
              <w:bottom w:val="single" w:sz="4" w:space="0" w:color="auto"/>
              <w:right w:val="single" w:sz="4" w:space="0" w:color="auto"/>
            </w:tcBorders>
            <w:shd w:val="clear" w:color="auto" w:fill="auto"/>
            <w:noWrap/>
            <w:vAlign w:val="center"/>
            <w:hideMark/>
          </w:tcPr>
          <w:p w14:paraId="6804AE5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6A14CE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510C33D"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F1EDC45" w14:textId="77777777" w:rsidR="00453A46" w:rsidRPr="00A81ACE" w:rsidRDefault="00453A46" w:rsidP="00453A46">
            <w:pPr>
              <w:spacing w:after="0" w:line="240" w:lineRule="auto"/>
              <w:rPr>
                <w:color w:val="000000" w:themeColor="text1"/>
              </w:rPr>
            </w:pPr>
          </w:p>
        </w:tc>
      </w:tr>
      <w:tr w:rsidR="00453A46" w:rsidRPr="00A81ACE" w14:paraId="7562AC46"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BF8E945"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2719C845" w14:textId="77777777" w:rsidR="00453A46" w:rsidRPr="00A81ACE" w:rsidRDefault="00453A46" w:rsidP="00453A46">
            <w:pPr>
              <w:spacing w:after="0" w:line="240" w:lineRule="auto"/>
              <w:rPr>
                <w:color w:val="000000" w:themeColor="text1"/>
              </w:rPr>
            </w:pPr>
            <w:r w:rsidRPr="00A81ACE">
              <w:rPr>
                <w:color w:val="000000" w:themeColor="text1"/>
              </w:rPr>
              <w:t>SO</w:t>
            </w:r>
          </w:p>
          <w:p w14:paraId="2324CE7E" w14:textId="77777777" w:rsidR="00453A46" w:rsidRPr="00A81ACE" w:rsidRDefault="00453A46" w:rsidP="00453A46">
            <w:pPr>
              <w:spacing w:after="0" w:line="240" w:lineRule="auto"/>
              <w:rPr>
                <w:color w:val="000000" w:themeColor="text1"/>
              </w:rPr>
            </w:pPr>
            <w:r w:rsidRPr="00A81ACE">
              <w:rPr>
                <w:color w:val="000000" w:themeColor="text1"/>
              </w:rPr>
              <w:t>N=79</w:t>
            </w:r>
          </w:p>
        </w:tc>
        <w:tc>
          <w:tcPr>
            <w:tcW w:w="993" w:type="dxa"/>
            <w:tcBorders>
              <w:top w:val="nil"/>
              <w:left w:val="nil"/>
              <w:bottom w:val="single" w:sz="4" w:space="0" w:color="auto"/>
              <w:right w:val="single" w:sz="4" w:space="0" w:color="auto"/>
            </w:tcBorders>
            <w:shd w:val="clear" w:color="auto" w:fill="auto"/>
            <w:noWrap/>
            <w:vAlign w:val="center"/>
            <w:hideMark/>
          </w:tcPr>
          <w:p w14:paraId="56127FEE"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EC2A43B" w14:textId="77777777" w:rsidR="00453A46" w:rsidRPr="00A81ACE" w:rsidRDefault="00453A46" w:rsidP="00453A46">
            <w:pPr>
              <w:spacing w:after="0" w:line="240" w:lineRule="auto"/>
              <w:rPr>
                <w:color w:val="000000" w:themeColor="text1"/>
              </w:rPr>
            </w:pPr>
            <w:r w:rsidRPr="00A81ACE">
              <w:rPr>
                <w:color w:val="000000" w:themeColor="text1"/>
              </w:rPr>
              <w:t>34.99</w:t>
            </w:r>
          </w:p>
        </w:tc>
        <w:tc>
          <w:tcPr>
            <w:tcW w:w="1106" w:type="dxa"/>
            <w:tcBorders>
              <w:top w:val="nil"/>
              <w:left w:val="nil"/>
              <w:bottom w:val="single" w:sz="4" w:space="0" w:color="auto"/>
              <w:right w:val="single" w:sz="4" w:space="0" w:color="auto"/>
            </w:tcBorders>
            <w:shd w:val="clear" w:color="auto" w:fill="auto"/>
            <w:noWrap/>
            <w:vAlign w:val="center"/>
            <w:hideMark/>
          </w:tcPr>
          <w:p w14:paraId="2C232BF3" w14:textId="77777777" w:rsidR="00453A46" w:rsidRPr="00A81ACE" w:rsidRDefault="00453A46" w:rsidP="00453A46">
            <w:pPr>
              <w:spacing w:after="0" w:line="240" w:lineRule="auto"/>
              <w:rPr>
                <w:color w:val="000000" w:themeColor="text1"/>
              </w:rPr>
            </w:pPr>
            <w:r w:rsidRPr="00A81ACE">
              <w:rPr>
                <w:color w:val="000000" w:themeColor="text1"/>
              </w:rPr>
              <w:t>0.19</w:t>
            </w:r>
          </w:p>
        </w:tc>
        <w:tc>
          <w:tcPr>
            <w:tcW w:w="1105" w:type="dxa"/>
            <w:tcBorders>
              <w:top w:val="nil"/>
              <w:left w:val="nil"/>
              <w:bottom w:val="single" w:sz="4" w:space="0" w:color="auto"/>
              <w:right w:val="single" w:sz="4" w:space="0" w:color="auto"/>
            </w:tcBorders>
            <w:shd w:val="clear" w:color="auto" w:fill="auto"/>
            <w:noWrap/>
            <w:vAlign w:val="center"/>
            <w:hideMark/>
          </w:tcPr>
          <w:p w14:paraId="5C59CBD0" w14:textId="77777777" w:rsidR="00453A46" w:rsidRPr="00A81ACE" w:rsidRDefault="00453A46" w:rsidP="00453A46">
            <w:pPr>
              <w:spacing w:after="0" w:line="240" w:lineRule="auto"/>
              <w:rPr>
                <w:color w:val="000000" w:themeColor="text1"/>
              </w:rPr>
            </w:pPr>
            <w:r w:rsidRPr="00A81ACE">
              <w:rPr>
                <w:color w:val="000000" w:themeColor="text1"/>
              </w:rPr>
              <w:t>16.20</w:t>
            </w:r>
          </w:p>
        </w:tc>
        <w:tc>
          <w:tcPr>
            <w:tcW w:w="1106" w:type="dxa"/>
            <w:tcBorders>
              <w:top w:val="nil"/>
              <w:left w:val="nil"/>
              <w:bottom w:val="single" w:sz="4" w:space="0" w:color="auto"/>
              <w:right w:val="single" w:sz="4" w:space="0" w:color="auto"/>
            </w:tcBorders>
            <w:shd w:val="clear" w:color="auto" w:fill="auto"/>
            <w:noWrap/>
            <w:vAlign w:val="center"/>
            <w:hideMark/>
          </w:tcPr>
          <w:p w14:paraId="7BECCFCA" w14:textId="77777777" w:rsidR="00453A46" w:rsidRPr="00A81ACE" w:rsidRDefault="00453A46" w:rsidP="00453A46">
            <w:pPr>
              <w:spacing w:after="0" w:line="240" w:lineRule="auto"/>
              <w:rPr>
                <w:color w:val="000000" w:themeColor="text1"/>
              </w:rPr>
            </w:pPr>
            <w:r w:rsidRPr="00A81ACE">
              <w:rPr>
                <w:color w:val="000000" w:themeColor="text1"/>
              </w:rPr>
              <w:t>10.60</w:t>
            </w:r>
          </w:p>
        </w:tc>
        <w:tc>
          <w:tcPr>
            <w:tcW w:w="1106" w:type="dxa"/>
            <w:tcBorders>
              <w:top w:val="nil"/>
              <w:left w:val="nil"/>
              <w:bottom w:val="single" w:sz="4" w:space="0" w:color="auto"/>
              <w:right w:val="single" w:sz="4" w:space="0" w:color="auto"/>
            </w:tcBorders>
            <w:shd w:val="clear" w:color="auto" w:fill="auto"/>
            <w:noWrap/>
            <w:vAlign w:val="center"/>
            <w:hideMark/>
          </w:tcPr>
          <w:p w14:paraId="46EC616F" w14:textId="77777777" w:rsidR="00453A46" w:rsidRPr="00A81ACE" w:rsidRDefault="00453A46" w:rsidP="00453A46">
            <w:pPr>
              <w:spacing w:after="0" w:line="240" w:lineRule="auto"/>
              <w:rPr>
                <w:color w:val="000000" w:themeColor="text1"/>
              </w:rPr>
            </w:pPr>
            <w:r w:rsidRPr="00A81ACE">
              <w:rPr>
                <w:color w:val="000000" w:themeColor="text1"/>
              </w:rPr>
              <w:t>67.31</w:t>
            </w:r>
          </w:p>
        </w:tc>
      </w:tr>
      <w:tr w:rsidR="00453A46" w:rsidRPr="00A81ACE" w14:paraId="384A1027"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577E82C"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4412CBC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021864A"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129804D" w14:textId="77777777" w:rsidR="00453A46" w:rsidRPr="00A81ACE" w:rsidRDefault="00453A46" w:rsidP="00453A46">
            <w:pPr>
              <w:spacing w:after="0" w:line="240" w:lineRule="auto"/>
              <w:rPr>
                <w:color w:val="000000" w:themeColor="text1"/>
              </w:rPr>
            </w:pPr>
            <w:r w:rsidRPr="00A81ACE">
              <w:rPr>
                <w:color w:val="000000" w:themeColor="text1"/>
              </w:rPr>
              <w:t>141.92</w:t>
            </w:r>
          </w:p>
        </w:tc>
        <w:tc>
          <w:tcPr>
            <w:tcW w:w="1106" w:type="dxa"/>
            <w:tcBorders>
              <w:top w:val="nil"/>
              <w:left w:val="nil"/>
              <w:bottom w:val="single" w:sz="4" w:space="0" w:color="auto"/>
              <w:right w:val="single" w:sz="4" w:space="0" w:color="auto"/>
            </w:tcBorders>
            <w:shd w:val="clear" w:color="auto" w:fill="auto"/>
            <w:noWrap/>
            <w:vAlign w:val="center"/>
            <w:hideMark/>
          </w:tcPr>
          <w:p w14:paraId="702BE562" w14:textId="77777777" w:rsidR="00453A46" w:rsidRPr="00A81ACE" w:rsidRDefault="00453A46" w:rsidP="00453A46">
            <w:pPr>
              <w:spacing w:after="0" w:line="240" w:lineRule="auto"/>
              <w:rPr>
                <w:color w:val="000000" w:themeColor="text1"/>
              </w:rPr>
            </w:pPr>
            <w:r w:rsidRPr="00A81ACE">
              <w:rPr>
                <w:color w:val="000000" w:themeColor="text1"/>
              </w:rPr>
              <w:t>-9.55</w:t>
            </w:r>
          </w:p>
        </w:tc>
        <w:tc>
          <w:tcPr>
            <w:tcW w:w="1105" w:type="dxa"/>
            <w:tcBorders>
              <w:top w:val="nil"/>
              <w:left w:val="nil"/>
              <w:bottom w:val="single" w:sz="4" w:space="0" w:color="auto"/>
              <w:right w:val="single" w:sz="4" w:space="0" w:color="auto"/>
            </w:tcBorders>
            <w:shd w:val="clear" w:color="auto" w:fill="auto"/>
            <w:noWrap/>
            <w:vAlign w:val="center"/>
            <w:hideMark/>
          </w:tcPr>
          <w:p w14:paraId="5F0BD184" w14:textId="77777777" w:rsidR="00453A46" w:rsidRPr="00A81ACE" w:rsidRDefault="00453A46" w:rsidP="00453A46">
            <w:pPr>
              <w:spacing w:after="0" w:line="240" w:lineRule="auto"/>
              <w:rPr>
                <w:color w:val="000000" w:themeColor="text1"/>
              </w:rPr>
            </w:pPr>
            <w:r w:rsidRPr="00A81ACE">
              <w:rPr>
                <w:color w:val="000000" w:themeColor="text1"/>
              </w:rPr>
              <w:t>49.50</w:t>
            </w:r>
          </w:p>
        </w:tc>
        <w:tc>
          <w:tcPr>
            <w:tcW w:w="1106" w:type="dxa"/>
            <w:tcBorders>
              <w:top w:val="nil"/>
              <w:left w:val="nil"/>
              <w:bottom w:val="single" w:sz="4" w:space="0" w:color="auto"/>
              <w:right w:val="single" w:sz="4" w:space="0" w:color="auto"/>
            </w:tcBorders>
            <w:shd w:val="clear" w:color="auto" w:fill="auto"/>
            <w:noWrap/>
            <w:vAlign w:val="center"/>
            <w:hideMark/>
          </w:tcPr>
          <w:p w14:paraId="6371AAF7" w14:textId="77777777" w:rsidR="00453A46" w:rsidRPr="00A81ACE" w:rsidRDefault="00453A46" w:rsidP="00453A46">
            <w:pPr>
              <w:spacing w:after="0" w:line="240" w:lineRule="auto"/>
              <w:rPr>
                <w:color w:val="000000" w:themeColor="text1"/>
              </w:rPr>
            </w:pPr>
            <w:r w:rsidRPr="00A81ACE">
              <w:rPr>
                <w:color w:val="000000" w:themeColor="text1"/>
              </w:rPr>
              <w:t>50.91</w:t>
            </w:r>
          </w:p>
        </w:tc>
        <w:tc>
          <w:tcPr>
            <w:tcW w:w="1106" w:type="dxa"/>
            <w:tcBorders>
              <w:top w:val="nil"/>
              <w:left w:val="nil"/>
              <w:bottom w:val="single" w:sz="4" w:space="0" w:color="auto"/>
              <w:right w:val="single" w:sz="4" w:space="0" w:color="auto"/>
            </w:tcBorders>
            <w:shd w:val="clear" w:color="auto" w:fill="auto"/>
            <w:noWrap/>
            <w:vAlign w:val="center"/>
            <w:hideMark/>
          </w:tcPr>
          <w:p w14:paraId="1AB8A2CB" w14:textId="77777777" w:rsidR="00453A46" w:rsidRPr="00A81ACE" w:rsidRDefault="00453A46" w:rsidP="00453A46">
            <w:pPr>
              <w:spacing w:after="0" w:line="240" w:lineRule="auto"/>
              <w:rPr>
                <w:color w:val="000000" w:themeColor="text1"/>
              </w:rPr>
            </w:pPr>
            <w:r w:rsidRPr="00A81ACE">
              <w:rPr>
                <w:color w:val="000000" w:themeColor="text1"/>
              </w:rPr>
              <w:t>212.49</w:t>
            </w:r>
          </w:p>
        </w:tc>
      </w:tr>
      <w:tr w:rsidR="00453A46" w:rsidRPr="00A81ACE" w14:paraId="442446FC"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0C5A69CF"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0399E22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1867FC3"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5FE02425" w14:textId="77777777" w:rsidR="00453A46" w:rsidRPr="00A81ACE" w:rsidRDefault="00453A46" w:rsidP="00453A46">
            <w:pPr>
              <w:spacing w:after="0" w:line="240" w:lineRule="auto"/>
              <w:rPr>
                <w:color w:val="000000" w:themeColor="text1"/>
              </w:rPr>
            </w:pPr>
            <w:r w:rsidRPr="00A81ACE">
              <w:rPr>
                <w:color w:val="000000" w:themeColor="text1"/>
              </w:rPr>
              <w:t>15.97</w:t>
            </w:r>
          </w:p>
        </w:tc>
        <w:tc>
          <w:tcPr>
            <w:tcW w:w="1106" w:type="dxa"/>
            <w:tcBorders>
              <w:top w:val="nil"/>
              <w:left w:val="nil"/>
              <w:bottom w:val="single" w:sz="4" w:space="0" w:color="auto"/>
              <w:right w:val="single" w:sz="4" w:space="0" w:color="auto"/>
            </w:tcBorders>
            <w:shd w:val="clear" w:color="auto" w:fill="auto"/>
            <w:noWrap/>
            <w:vAlign w:val="center"/>
            <w:hideMark/>
          </w:tcPr>
          <w:p w14:paraId="34D78425"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AF55E1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226E88D"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9B44768" w14:textId="77777777" w:rsidR="00453A46" w:rsidRPr="00A81ACE" w:rsidRDefault="00453A46" w:rsidP="00453A46">
            <w:pPr>
              <w:spacing w:after="0" w:line="240" w:lineRule="auto"/>
              <w:rPr>
                <w:color w:val="000000" w:themeColor="text1"/>
              </w:rPr>
            </w:pPr>
          </w:p>
        </w:tc>
      </w:tr>
      <w:tr w:rsidR="00453A46" w:rsidRPr="00A81ACE" w14:paraId="5AC4481A"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EC40218" w14:textId="77777777" w:rsidR="00453A46" w:rsidRPr="00A81ACE" w:rsidRDefault="00453A46" w:rsidP="00453A46">
            <w:pPr>
              <w:spacing w:after="0" w:line="240" w:lineRule="auto"/>
              <w:rPr>
                <w:color w:val="000000" w:themeColor="text1"/>
              </w:rPr>
            </w:pPr>
            <w:r w:rsidRPr="00A81ACE">
              <w:rPr>
                <w:color w:val="000000" w:themeColor="text1"/>
              </w:rPr>
              <w:t> Social group</w:t>
            </w:r>
          </w:p>
        </w:tc>
        <w:tc>
          <w:tcPr>
            <w:tcW w:w="907" w:type="dxa"/>
            <w:vMerge w:val="restart"/>
            <w:tcBorders>
              <w:top w:val="nil"/>
              <w:left w:val="nil"/>
              <w:right w:val="single" w:sz="4" w:space="0" w:color="auto"/>
            </w:tcBorders>
            <w:shd w:val="clear" w:color="auto" w:fill="auto"/>
            <w:noWrap/>
            <w:vAlign w:val="center"/>
            <w:hideMark/>
          </w:tcPr>
          <w:p w14:paraId="009136AD"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5DEB4A29"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688F365" w14:textId="77777777" w:rsidR="00453A46" w:rsidRPr="00A81ACE" w:rsidRDefault="00453A46" w:rsidP="00453A46">
            <w:pPr>
              <w:spacing w:after="0" w:line="240" w:lineRule="auto"/>
              <w:rPr>
                <w:color w:val="000000" w:themeColor="text1"/>
              </w:rPr>
            </w:pPr>
            <w:r w:rsidRPr="00A81ACE">
              <w:rPr>
                <w:color w:val="000000" w:themeColor="text1"/>
              </w:rPr>
              <w:t>34.89</w:t>
            </w:r>
          </w:p>
        </w:tc>
        <w:tc>
          <w:tcPr>
            <w:tcW w:w="1106" w:type="dxa"/>
            <w:tcBorders>
              <w:top w:val="nil"/>
              <w:left w:val="nil"/>
              <w:bottom w:val="single" w:sz="4" w:space="0" w:color="auto"/>
              <w:right w:val="single" w:sz="4" w:space="0" w:color="auto"/>
            </w:tcBorders>
            <w:shd w:val="clear" w:color="auto" w:fill="auto"/>
            <w:noWrap/>
            <w:vAlign w:val="center"/>
            <w:hideMark/>
          </w:tcPr>
          <w:p w14:paraId="6EEE293A" w14:textId="77777777" w:rsidR="00453A46" w:rsidRPr="00A81ACE" w:rsidRDefault="00453A46" w:rsidP="00453A46">
            <w:pPr>
              <w:spacing w:after="0" w:line="240" w:lineRule="auto"/>
              <w:rPr>
                <w:color w:val="000000" w:themeColor="text1"/>
              </w:rPr>
            </w:pPr>
            <w:r w:rsidRPr="00A81ACE">
              <w:rPr>
                <w:color w:val="000000" w:themeColor="text1"/>
              </w:rPr>
              <w:t>-0.14</w:t>
            </w:r>
          </w:p>
        </w:tc>
        <w:tc>
          <w:tcPr>
            <w:tcW w:w="1105" w:type="dxa"/>
            <w:tcBorders>
              <w:top w:val="nil"/>
              <w:left w:val="nil"/>
              <w:bottom w:val="single" w:sz="4" w:space="0" w:color="auto"/>
              <w:right w:val="single" w:sz="4" w:space="0" w:color="auto"/>
            </w:tcBorders>
            <w:shd w:val="clear" w:color="auto" w:fill="auto"/>
            <w:noWrap/>
            <w:vAlign w:val="center"/>
            <w:hideMark/>
          </w:tcPr>
          <w:p w14:paraId="41B09779" w14:textId="77777777" w:rsidR="00453A46" w:rsidRPr="00A81ACE" w:rsidRDefault="00453A46" w:rsidP="00453A46">
            <w:pPr>
              <w:spacing w:after="0" w:line="240" w:lineRule="auto"/>
              <w:rPr>
                <w:color w:val="000000" w:themeColor="text1"/>
              </w:rPr>
            </w:pPr>
            <w:r w:rsidRPr="00A81ACE">
              <w:rPr>
                <w:color w:val="000000" w:themeColor="text1"/>
              </w:rPr>
              <w:t>11.95</w:t>
            </w:r>
          </w:p>
        </w:tc>
        <w:tc>
          <w:tcPr>
            <w:tcW w:w="1106" w:type="dxa"/>
            <w:tcBorders>
              <w:top w:val="nil"/>
              <w:left w:val="nil"/>
              <w:bottom w:val="single" w:sz="4" w:space="0" w:color="auto"/>
              <w:right w:val="single" w:sz="4" w:space="0" w:color="auto"/>
            </w:tcBorders>
            <w:shd w:val="clear" w:color="auto" w:fill="auto"/>
            <w:noWrap/>
            <w:vAlign w:val="center"/>
            <w:hideMark/>
          </w:tcPr>
          <w:p w14:paraId="2EAFCB1C" w14:textId="77777777" w:rsidR="00453A46" w:rsidRPr="00A81ACE" w:rsidRDefault="00453A46" w:rsidP="00453A46">
            <w:pPr>
              <w:spacing w:after="0" w:line="240" w:lineRule="auto"/>
              <w:rPr>
                <w:color w:val="000000" w:themeColor="text1"/>
              </w:rPr>
            </w:pPr>
            <w:r w:rsidRPr="00A81ACE">
              <w:rPr>
                <w:color w:val="000000" w:themeColor="text1"/>
              </w:rPr>
              <w:t>17.15</w:t>
            </w:r>
          </w:p>
        </w:tc>
        <w:tc>
          <w:tcPr>
            <w:tcW w:w="1106" w:type="dxa"/>
            <w:tcBorders>
              <w:top w:val="nil"/>
              <w:left w:val="nil"/>
              <w:bottom w:val="single" w:sz="4" w:space="0" w:color="auto"/>
              <w:right w:val="single" w:sz="4" w:space="0" w:color="auto"/>
            </w:tcBorders>
            <w:shd w:val="clear" w:color="auto" w:fill="auto"/>
            <w:noWrap/>
            <w:vAlign w:val="center"/>
            <w:hideMark/>
          </w:tcPr>
          <w:p w14:paraId="290FB5F5" w14:textId="77777777" w:rsidR="00453A46" w:rsidRPr="00A81ACE" w:rsidRDefault="00453A46" w:rsidP="00453A46">
            <w:pPr>
              <w:spacing w:after="0" w:line="240" w:lineRule="auto"/>
              <w:rPr>
                <w:color w:val="000000" w:themeColor="text1"/>
              </w:rPr>
            </w:pPr>
            <w:r w:rsidRPr="00A81ACE">
              <w:rPr>
                <w:color w:val="000000" w:themeColor="text1"/>
              </w:rPr>
              <w:t>57.77</w:t>
            </w:r>
          </w:p>
        </w:tc>
      </w:tr>
      <w:tr w:rsidR="00453A46" w:rsidRPr="00A81ACE" w14:paraId="593CB557"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70EEDF4"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52CB81A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43ADA75"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0DBAA13" w14:textId="77777777" w:rsidR="00453A46" w:rsidRPr="00A81ACE" w:rsidRDefault="00453A46" w:rsidP="00453A46">
            <w:pPr>
              <w:spacing w:after="0" w:line="240" w:lineRule="auto"/>
              <w:rPr>
                <w:color w:val="000000" w:themeColor="text1"/>
              </w:rPr>
            </w:pPr>
            <w:r w:rsidRPr="00A81ACE">
              <w:rPr>
                <w:color w:val="000000" w:themeColor="text1"/>
              </w:rPr>
              <w:t>144.54</w:t>
            </w:r>
          </w:p>
        </w:tc>
        <w:tc>
          <w:tcPr>
            <w:tcW w:w="1106" w:type="dxa"/>
            <w:tcBorders>
              <w:top w:val="nil"/>
              <w:left w:val="nil"/>
              <w:bottom w:val="single" w:sz="4" w:space="0" w:color="auto"/>
              <w:right w:val="single" w:sz="4" w:space="0" w:color="auto"/>
            </w:tcBorders>
            <w:shd w:val="clear" w:color="auto" w:fill="auto"/>
            <w:noWrap/>
            <w:vAlign w:val="center"/>
            <w:hideMark/>
          </w:tcPr>
          <w:p w14:paraId="46186023" w14:textId="77777777" w:rsidR="00453A46" w:rsidRPr="00A81ACE" w:rsidRDefault="00453A46" w:rsidP="00453A46">
            <w:pPr>
              <w:spacing w:after="0" w:line="240" w:lineRule="auto"/>
              <w:rPr>
                <w:color w:val="000000" w:themeColor="text1"/>
              </w:rPr>
            </w:pPr>
            <w:r w:rsidRPr="00A81ACE">
              <w:rPr>
                <w:color w:val="000000" w:themeColor="text1"/>
              </w:rPr>
              <w:t>-6.97</w:t>
            </w:r>
          </w:p>
        </w:tc>
        <w:tc>
          <w:tcPr>
            <w:tcW w:w="1105" w:type="dxa"/>
            <w:tcBorders>
              <w:top w:val="nil"/>
              <w:left w:val="nil"/>
              <w:bottom w:val="single" w:sz="4" w:space="0" w:color="auto"/>
              <w:right w:val="single" w:sz="4" w:space="0" w:color="auto"/>
            </w:tcBorders>
            <w:shd w:val="clear" w:color="auto" w:fill="auto"/>
            <w:noWrap/>
            <w:vAlign w:val="center"/>
            <w:hideMark/>
          </w:tcPr>
          <w:p w14:paraId="302CF243" w14:textId="77777777" w:rsidR="00453A46" w:rsidRPr="00A81ACE" w:rsidRDefault="00453A46" w:rsidP="00453A46">
            <w:pPr>
              <w:spacing w:after="0" w:line="240" w:lineRule="auto"/>
              <w:rPr>
                <w:color w:val="000000" w:themeColor="text1"/>
              </w:rPr>
            </w:pPr>
            <w:r w:rsidRPr="00A81ACE">
              <w:rPr>
                <w:color w:val="000000" w:themeColor="text1"/>
              </w:rPr>
              <w:t>38.99</w:t>
            </w:r>
          </w:p>
        </w:tc>
        <w:tc>
          <w:tcPr>
            <w:tcW w:w="1106" w:type="dxa"/>
            <w:tcBorders>
              <w:top w:val="nil"/>
              <w:left w:val="nil"/>
              <w:bottom w:val="single" w:sz="4" w:space="0" w:color="auto"/>
              <w:right w:val="single" w:sz="4" w:space="0" w:color="auto"/>
            </w:tcBorders>
            <w:shd w:val="clear" w:color="auto" w:fill="auto"/>
            <w:noWrap/>
            <w:vAlign w:val="center"/>
            <w:hideMark/>
          </w:tcPr>
          <w:p w14:paraId="4756BC1F" w14:textId="77777777" w:rsidR="00453A46" w:rsidRPr="00A81ACE" w:rsidRDefault="00453A46" w:rsidP="00453A46">
            <w:pPr>
              <w:spacing w:after="0" w:line="240" w:lineRule="auto"/>
              <w:rPr>
                <w:color w:val="000000" w:themeColor="text1"/>
              </w:rPr>
            </w:pPr>
            <w:r w:rsidRPr="00A81ACE">
              <w:rPr>
                <w:color w:val="000000" w:themeColor="text1"/>
              </w:rPr>
              <w:t>78.05</w:t>
            </w:r>
          </w:p>
        </w:tc>
        <w:tc>
          <w:tcPr>
            <w:tcW w:w="1106" w:type="dxa"/>
            <w:tcBorders>
              <w:top w:val="nil"/>
              <w:left w:val="nil"/>
              <w:bottom w:val="single" w:sz="4" w:space="0" w:color="auto"/>
              <w:right w:val="single" w:sz="4" w:space="0" w:color="auto"/>
            </w:tcBorders>
            <w:shd w:val="clear" w:color="auto" w:fill="auto"/>
            <w:noWrap/>
            <w:vAlign w:val="center"/>
            <w:hideMark/>
          </w:tcPr>
          <w:p w14:paraId="657BCB8C" w14:textId="77777777" w:rsidR="00453A46" w:rsidRPr="00A81ACE" w:rsidRDefault="00453A46" w:rsidP="00453A46">
            <w:pPr>
              <w:spacing w:after="0" w:line="240" w:lineRule="auto"/>
              <w:rPr>
                <w:color w:val="000000" w:themeColor="text1"/>
              </w:rPr>
            </w:pPr>
            <w:r w:rsidRPr="00A81ACE">
              <w:rPr>
                <w:color w:val="000000" w:themeColor="text1"/>
              </w:rPr>
              <w:t>197.25</w:t>
            </w:r>
          </w:p>
        </w:tc>
      </w:tr>
      <w:tr w:rsidR="00453A46" w:rsidRPr="00A81ACE" w14:paraId="16D75C8A"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905B1A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3A7C645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121A123"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22FA584" w14:textId="77777777" w:rsidR="00453A46" w:rsidRPr="00A81ACE" w:rsidRDefault="00453A46" w:rsidP="00453A46">
            <w:pPr>
              <w:spacing w:after="0" w:line="240" w:lineRule="auto"/>
              <w:rPr>
                <w:color w:val="000000" w:themeColor="text1"/>
              </w:rPr>
            </w:pPr>
            <w:r w:rsidRPr="00A81ACE">
              <w:rPr>
                <w:color w:val="000000" w:themeColor="text1"/>
              </w:rPr>
              <w:t>11.88</w:t>
            </w:r>
          </w:p>
        </w:tc>
        <w:tc>
          <w:tcPr>
            <w:tcW w:w="1106" w:type="dxa"/>
            <w:tcBorders>
              <w:top w:val="nil"/>
              <w:left w:val="nil"/>
              <w:bottom w:val="single" w:sz="4" w:space="0" w:color="auto"/>
              <w:right w:val="single" w:sz="4" w:space="0" w:color="auto"/>
            </w:tcBorders>
            <w:shd w:val="clear" w:color="auto" w:fill="auto"/>
            <w:noWrap/>
            <w:vAlign w:val="center"/>
            <w:hideMark/>
          </w:tcPr>
          <w:p w14:paraId="48ED7EB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5A22EA1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87AD29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AECBB39" w14:textId="77777777" w:rsidR="00453A46" w:rsidRPr="00A81ACE" w:rsidRDefault="00453A46" w:rsidP="00453A46">
            <w:pPr>
              <w:spacing w:after="0" w:line="240" w:lineRule="auto"/>
              <w:rPr>
                <w:color w:val="000000" w:themeColor="text1"/>
              </w:rPr>
            </w:pPr>
          </w:p>
        </w:tc>
      </w:tr>
      <w:tr w:rsidR="00453A46" w:rsidRPr="00A81ACE" w14:paraId="389F1C31"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F05E41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000C048D"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68173F8E"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5EEE1C7A" w14:textId="77777777" w:rsidR="00453A46" w:rsidRPr="00A81ACE" w:rsidRDefault="00453A46" w:rsidP="00453A46">
            <w:pPr>
              <w:spacing w:after="0" w:line="240" w:lineRule="auto"/>
              <w:rPr>
                <w:color w:val="000000" w:themeColor="text1"/>
              </w:rPr>
            </w:pPr>
            <w:r w:rsidRPr="00A81ACE">
              <w:rPr>
                <w:color w:val="000000" w:themeColor="text1"/>
              </w:rPr>
              <w:t>60.08</w:t>
            </w:r>
          </w:p>
        </w:tc>
        <w:tc>
          <w:tcPr>
            <w:tcW w:w="1106" w:type="dxa"/>
            <w:tcBorders>
              <w:top w:val="nil"/>
              <w:left w:val="nil"/>
              <w:bottom w:val="single" w:sz="4" w:space="0" w:color="auto"/>
              <w:right w:val="single" w:sz="4" w:space="0" w:color="auto"/>
            </w:tcBorders>
            <w:shd w:val="clear" w:color="auto" w:fill="auto"/>
            <w:noWrap/>
            <w:vAlign w:val="center"/>
            <w:hideMark/>
          </w:tcPr>
          <w:p w14:paraId="6FC75F64" w14:textId="77777777" w:rsidR="00453A46" w:rsidRPr="00A81ACE" w:rsidRDefault="00453A46" w:rsidP="00453A46">
            <w:pPr>
              <w:spacing w:after="0" w:line="240" w:lineRule="auto"/>
              <w:rPr>
                <w:color w:val="000000" w:themeColor="text1"/>
              </w:rPr>
            </w:pPr>
            <w:r w:rsidRPr="00A81ACE">
              <w:rPr>
                <w:color w:val="000000" w:themeColor="text1"/>
              </w:rPr>
              <w:t>0.79</w:t>
            </w:r>
          </w:p>
        </w:tc>
        <w:tc>
          <w:tcPr>
            <w:tcW w:w="1105" w:type="dxa"/>
            <w:tcBorders>
              <w:top w:val="nil"/>
              <w:left w:val="nil"/>
              <w:bottom w:val="single" w:sz="4" w:space="0" w:color="auto"/>
              <w:right w:val="single" w:sz="4" w:space="0" w:color="auto"/>
            </w:tcBorders>
            <w:shd w:val="clear" w:color="auto" w:fill="auto"/>
            <w:noWrap/>
            <w:vAlign w:val="center"/>
            <w:hideMark/>
          </w:tcPr>
          <w:p w14:paraId="4EA36ED2" w14:textId="77777777" w:rsidR="00453A46" w:rsidRPr="00A81ACE" w:rsidRDefault="00453A46" w:rsidP="00453A46">
            <w:pPr>
              <w:spacing w:after="0" w:line="240" w:lineRule="auto"/>
              <w:rPr>
                <w:color w:val="000000" w:themeColor="text1"/>
              </w:rPr>
            </w:pPr>
            <w:r w:rsidRPr="00A81ACE">
              <w:rPr>
                <w:color w:val="000000" w:themeColor="text1"/>
              </w:rPr>
              <w:t>17.07</w:t>
            </w:r>
          </w:p>
        </w:tc>
        <w:tc>
          <w:tcPr>
            <w:tcW w:w="1106" w:type="dxa"/>
            <w:tcBorders>
              <w:top w:val="nil"/>
              <w:left w:val="nil"/>
              <w:bottom w:val="single" w:sz="4" w:space="0" w:color="auto"/>
              <w:right w:val="single" w:sz="4" w:space="0" w:color="auto"/>
            </w:tcBorders>
            <w:shd w:val="clear" w:color="auto" w:fill="auto"/>
            <w:noWrap/>
            <w:vAlign w:val="center"/>
            <w:hideMark/>
          </w:tcPr>
          <w:p w14:paraId="6EDF52EA" w14:textId="77777777" w:rsidR="00453A46" w:rsidRPr="00A81ACE" w:rsidRDefault="00453A46" w:rsidP="00453A46">
            <w:pPr>
              <w:spacing w:after="0" w:line="240" w:lineRule="auto"/>
              <w:rPr>
                <w:color w:val="000000" w:themeColor="text1"/>
              </w:rPr>
            </w:pPr>
            <w:r w:rsidRPr="00A81ACE">
              <w:rPr>
                <w:color w:val="000000" w:themeColor="text1"/>
              </w:rPr>
              <w:t>31.03</w:t>
            </w:r>
          </w:p>
        </w:tc>
        <w:tc>
          <w:tcPr>
            <w:tcW w:w="1106" w:type="dxa"/>
            <w:tcBorders>
              <w:top w:val="nil"/>
              <w:left w:val="nil"/>
              <w:bottom w:val="single" w:sz="4" w:space="0" w:color="auto"/>
              <w:right w:val="single" w:sz="4" w:space="0" w:color="auto"/>
            </w:tcBorders>
            <w:shd w:val="clear" w:color="auto" w:fill="auto"/>
            <w:noWrap/>
            <w:vAlign w:val="center"/>
            <w:hideMark/>
          </w:tcPr>
          <w:p w14:paraId="087CD90A" w14:textId="77777777" w:rsidR="00453A46" w:rsidRPr="00A81ACE" w:rsidRDefault="00453A46" w:rsidP="00453A46">
            <w:pPr>
              <w:spacing w:after="0" w:line="240" w:lineRule="auto"/>
              <w:rPr>
                <w:color w:val="000000" w:themeColor="text1"/>
              </w:rPr>
            </w:pPr>
            <w:r w:rsidRPr="00A81ACE">
              <w:rPr>
                <w:color w:val="000000" w:themeColor="text1"/>
              </w:rPr>
              <w:t>96.60</w:t>
            </w:r>
          </w:p>
        </w:tc>
      </w:tr>
      <w:tr w:rsidR="00453A46" w:rsidRPr="00A81ACE" w14:paraId="69C3040D"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B09492F" w14:textId="77777777" w:rsidR="00453A46" w:rsidRPr="00A81ACE" w:rsidRDefault="00453A46" w:rsidP="00453A46">
            <w:pPr>
              <w:spacing w:after="0" w:line="240" w:lineRule="auto"/>
              <w:rPr>
                <w:color w:val="000000" w:themeColor="text1"/>
              </w:rPr>
            </w:pPr>
            <w:r w:rsidRPr="00A81ACE">
              <w:rPr>
                <w:color w:val="000000" w:themeColor="text1"/>
              </w:rPr>
              <w:lastRenderedPageBreak/>
              <w:t> </w:t>
            </w:r>
          </w:p>
        </w:tc>
        <w:tc>
          <w:tcPr>
            <w:tcW w:w="907" w:type="dxa"/>
            <w:vMerge/>
            <w:tcBorders>
              <w:left w:val="nil"/>
              <w:right w:val="single" w:sz="4" w:space="0" w:color="auto"/>
            </w:tcBorders>
            <w:shd w:val="clear" w:color="auto" w:fill="auto"/>
            <w:noWrap/>
            <w:vAlign w:val="center"/>
            <w:hideMark/>
          </w:tcPr>
          <w:p w14:paraId="3E49718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2963A7E"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84EA872" w14:textId="77777777" w:rsidR="00453A46" w:rsidRPr="00A81ACE" w:rsidRDefault="00453A46" w:rsidP="00453A46">
            <w:pPr>
              <w:spacing w:after="0" w:line="240" w:lineRule="auto"/>
              <w:rPr>
                <w:color w:val="000000" w:themeColor="text1"/>
              </w:rPr>
            </w:pPr>
            <w:r w:rsidRPr="00A81ACE">
              <w:rPr>
                <w:color w:val="000000" w:themeColor="text1"/>
              </w:rPr>
              <w:t>155.83</w:t>
            </w:r>
          </w:p>
        </w:tc>
        <w:tc>
          <w:tcPr>
            <w:tcW w:w="1106" w:type="dxa"/>
            <w:tcBorders>
              <w:top w:val="nil"/>
              <w:left w:val="nil"/>
              <w:bottom w:val="single" w:sz="4" w:space="0" w:color="auto"/>
              <w:right w:val="single" w:sz="4" w:space="0" w:color="auto"/>
            </w:tcBorders>
            <w:shd w:val="clear" w:color="auto" w:fill="auto"/>
            <w:noWrap/>
            <w:vAlign w:val="center"/>
            <w:hideMark/>
          </w:tcPr>
          <w:p w14:paraId="7CA111D9" w14:textId="77777777" w:rsidR="00453A46" w:rsidRPr="00A81ACE" w:rsidRDefault="00453A46" w:rsidP="00453A46">
            <w:pPr>
              <w:spacing w:after="0" w:line="240" w:lineRule="auto"/>
              <w:rPr>
                <w:color w:val="000000" w:themeColor="text1"/>
              </w:rPr>
            </w:pPr>
            <w:r w:rsidRPr="00A81ACE">
              <w:rPr>
                <w:color w:val="000000" w:themeColor="text1"/>
              </w:rPr>
              <w:t>-2.17</w:t>
            </w:r>
          </w:p>
        </w:tc>
        <w:tc>
          <w:tcPr>
            <w:tcW w:w="1105" w:type="dxa"/>
            <w:tcBorders>
              <w:top w:val="nil"/>
              <w:left w:val="nil"/>
              <w:bottom w:val="single" w:sz="4" w:space="0" w:color="auto"/>
              <w:right w:val="single" w:sz="4" w:space="0" w:color="auto"/>
            </w:tcBorders>
            <w:shd w:val="clear" w:color="auto" w:fill="auto"/>
            <w:noWrap/>
            <w:vAlign w:val="center"/>
            <w:hideMark/>
          </w:tcPr>
          <w:p w14:paraId="4A36BC86" w14:textId="77777777" w:rsidR="00453A46" w:rsidRPr="00A81ACE" w:rsidRDefault="00453A46" w:rsidP="00453A46">
            <w:pPr>
              <w:spacing w:after="0" w:line="240" w:lineRule="auto"/>
              <w:rPr>
                <w:color w:val="000000" w:themeColor="text1"/>
              </w:rPr>
            </w:pPr>
            <w:r w:rsidRPr="00A81ACE">
              <w:rPr>
                <w:color w:val="000000" w:themeColor="text1"/>
              </w:rPr>
              <w:t>25.98</w:t>
            </w:r>
          </w:p>
        </w:tc>
        <w:tc>
          <w:tcPr>
            <w:tcW w:w="1106" w:type="dxa"/>
            <w:tcBorders>
              <w:top w:val="nil"/>
              <w:left w:val="nil"/>
              <w:bottom w:val="single" w:sz="4" w:space="0" w:color="auto"/>
              <w:right w:val="single" w:sz="4" w:space="0" w:color="auto"/>
            </w:tcBorders>
            <w:shd w:val="clear" w:color="auto" w:fill="auto"/>
            <w:noWrap/>
            <w:vAlign w:val="center"/>
            <w:hideMark/>
          </w:tcPr>
          <w:p w14:paraId="30EB42E9" w14:textId="77777777" w:rsidR="00453A46" w:rsidRPr="00A81ACE" w:rsidRDefault="00453A46" w:rsidP="00453A46">
            <w:pPr>
              <w:spacing w:after="0" w:line="240" w:lineRule="auto"/>
              <w:rPr>
                <w:color w:val="000000" w:themeColor="text1"/>
              </w:rPr>
            </w:pPr>
            <w:r w:rsidRPr="00A81ACE">
              <w:rPr>
                <w:color w:val="000000" w:themeColor="text1"/>
              </w:rPr>
              <w:t>106.08</w:t>
            </w:r>
          </w:p>
        </w:tc>
        <w:tc>
          <w:tcPr>
            <w:tcW w:w="1106" w:type="dxa"/>
            <w:tcBorders>
              <w:top w:val="nil"/>
              <w:left w:val="nil"/>
              <w:bottom w:val="single" w:sz="4" w:space="0" w:color="auto"/>
              <w:right w:val="single" w:sz="4" w:space="0" w:color="auto"/>
            </w:tcBorders>
            <w:shd w:val="clear" w:color="auto" w:fill="auto"/>
            <w:noWrap/>
            <w:vAlign w:val="center"/>
            <w:hideMark/>
          </w:tcPr>
          <w:p w14:paraId="4C72C381" w14:textId="77777777" w:rsidR="00453A46" w:rsidRPr="00A81ACE" w:rsidRDefault="00453A46" w:rsidP="00453A46">
            <w:pPr>
              <w:spacing w:after="0" w:line="240" w:lineRule="auto"/>
              <w:rPr>
                <w:color w:val="000000" w:themeColor="text1"/>
              </w:rPr>
            </w:pPr>
            <w:r w:rsidRPr="00A81ACE">
              <w:rPr>
                <w:color w:val="000000" w:themeColor="text1"/>
              </w:rPr>
              <w:t>200.68</w:t>
            </w:r>
          </w:p>
        </w:tc>
      </w:tr>
      <w:tr w:rsidR="00453A46" w:rsidRPr="00A81ACE" w14:paraId="1DA82B6A"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797F5EE8"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2668D19C"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E3E13BB"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E87C067" w14:textId="77777777" w:rsidR="00453A46" w:rsidRPr="00A81ACE" w:rsidRDefault="00453A46" w:rsidP="00453A46">
            <w:pPr>
              <w:spacing w:after="0" w:line="240" w:lineRule="auto"/>
              <w:rPr>
                <w:color w:val="000000" w:themeColor="text1"/>
              </w:rPr>
            </w:pPr>
            <w:r w:rsidRPr="00A81ACE">
              <w:rPr>
                <w:color w:val="000000" w:themeColor="text1"/>
              </w:rPr>
              <w:t>17.53</w:t>
            </w:r>
          </w:p>
        </w:tc>
        <w:tc>
          <w:tcPr>
            <w:tcW w:w="1106" w:type="dxa"/>
            <w:tcBorders>
              <w:top w:val="nil"/>
              <w:left w:val="nil"/>
              <w:bottom w:val="single" w:sz="4" w:space="0" w:color="auto"/>
              <w:right w:val="single" w:sz="4" w:space="0" w:color="auto"/>
            </w:tcBorders>
            <w:shd w:val="clear" w:color="auto" w:fill="auto"/>
            <w:noWrap/>
            <w:vAlign w:val="center"/>
            <w:hideMark/>
          </w:tcPr>
          <w:p w14:paraId="48ED169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A88A3A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6FA2C3B"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67FBDFB" w14:textId="77777777" w:rsidR="00453A46" w:rsidRPr="00A81ACE" w:rsidRDefault="00453A46" w:rsidP="00453A46">
            <w:pPr>
              <w:spacing w:after="0" w:line="240" w:lineRule="auto"/>
              <w:rPr>
                <w:color w:val="000000" w:themeColor="text1"/>
              </w:rPr>
            </w:pPr>
          </w:p>
        </w:tc>
      </w:tr>
      <w:tr w:rsidR="00453A46" w:rsidRPr="00A81ACE" w14:paraId="584AD219"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57964445" w14:textId="77777777" w:rsidR="00453A46" w:rsidRPr="00A81ACE" w:rsidRDefault="00453A46" w:rsidP="00453A46">
            <w:pPr>
              <w:spacing w:after="0" w:line="240" w:lineRule="auto"/>
              <w:rPr>
                <w:color w:val="000000" w:themeColor="text1"/>
              </w:rPr>
            </w:pPr>
            <w:r w:rsidRPr="00A81ACE">
              <w:rPr>
                <w:color w:val="000000" w:themeColor="text1"/>
              </w:rPr>
              <w:t>Outpatient care</w:t>
            </w:r>
          </w:p>
        </w:tc>
        <w:tc>
          <w:tcPr>
            <w:tcW w:w="907" w:type="dxa"/>
            <w:vMerge w:val="restart"/>
            <w:tcBorders>
              <w:top w:val="nil"/>
              <w:left w:val="nil"/>
              <w:right w:val="single" w:sz="4" w:space="0" w:color="auto"/>
            </w:tcBorders>
            <w:shd w:val="clear" w:color="auto" w:fill="auto"/>
            <w:noWrap/>
            <w:vAlign w:val="center"/>
            <w:hideMark/>
          </w:tcPr>
          <w:p w14:paraId="3AC5DED6"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5402946D"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2050DE4" w14:textId="77777777" w:rsidR="00453A46" w:rsidRPr="00A81ACE" w:rsidRDefault="00453A46" w:rsidP="00453A46">
            <w:pPr>
              <w:spacing w:after="0" w:line="240" w:lineRule="auto"/>
              <w:rPr>
                <w:color w:val="000000" w:themeColor="text1"/>
              </w:rPr>
            </w:pPr>
            <w:r w:rsidRPr="00A81ACE">
              <w:rPr>
                <w:color w:val="000000" w:themeColor="text1"/>
              </w:rPr>
              <w:t>289.88</w:t>
            </w:r>
          </w:p>
        </w:tc>
        <w:tc>
          <w:tcPr>
            <w:tcW w:w="1106" w:type="dxa"/>
            <w:tcBorders>
              <w:top w:val="nil"/>
              <w:left w:val="nil"/>
              <w:bottom w:val="single" w:sz="4" w:space="0" w:color="auto"/>
              <w:right w:val="single" w:sz="4" w:space="0" w:color="auto"/>
            </w:tcBorders>
            <w:shd w:val="clear" w:color="auto" w:fill="auto"/>
            <w:noWrap/>
            <w:vAlign w:val="center"/>
            <w:hideMark/>
          </w:tcPr>
          <w:p w14:paraId="16F293B6" w14:textId="77777777" w:rsidR="00453A46" w:rsidRPr="00A81ACE" w:rsidRDefault="00453A46" w:rsidP="00453A46">
            <w:pPr>
              <w:spacing w:after="0" w:line="240" w:lineRule="auto"/>
              <w:rPr>
                <w:color w:val="000000" w:themeColor="text1"/>
              </w:rPr>
            </w:pPr>
            <w:r w:rsidRPr="00A81ACE">
              <w:rPr>
                <w:color w:val="000000" w:themeColor="text1"/>
              </w:rPr>
              <w:t>-0.93</w:t>
            </w:r>
          </w:p>
        </w:tc>
        <w:tc>
          <w:tcPr>
            <w:tcW w:w="1105" w:type="dxa"/>
            <w:tcBorders>
              <w:top w:val="nil"/>
              <w:left w:val="nil"/>
              <w:bottom w:val="single" w:sz="4" w:space="0" w:color="auto"/>
              <w:right w:val="single" w:sz="4" w:space="0" w:color="auto"/>
            </w:tcBorders>
            <w:shd w:val="clear" w:color="auto" w:fill="auto"/>
            <w:noWrap/>
            <w:vAlign w:val="center"/>
            <w:hideMark/>
          </w:tcPr>
          <w:p w14:paraId="73196337" w14:textId="77777777" w:rsidR="00453A46" w:rsidRPr="00A81ACE" w:rsidRDefault="00453A46" w:rsidP="00453A46">
            <w:pPr>
              <w:spacing w:after="0" w:line="240" w:lineRule="auto"/>
              <w:rPr>
                <w:color w:val="000000" w:themeColor="text1"/>
              </w:rPr>
            </w:pPr>
            <w:r w:rsidRPr="00A81ACE">
              <w:rPr>
                <w:color w:val="000000" w:themeColor="text1"/>
              </w:rPr>
              <w:t>60.56</w:t>
            </w:r>
          </w:p>
        </w:tc>
        <w:tc>
          <w:tcPr>
            <w:tcW w:w="1106" w:type="dxa"/>
            <w:tcBorders>
              <w:top w:val="nil"/>
              <w:left w:val="nil"/>
              <w:bottom w:val="single" w:sz="4" w:space="0" w:color="auto"/>
              <w:right w:val="single" w:sz="4" w:space="0" w:color="auto"/>
            </w:tcBorders>
            <w:shd w:val="clear" w:color="auto" w:fill="auto"/>
            <w:noWrap/>
            <w:vAlign w:val="center"/>
            <w:hideMark/>
          </w:tcPr>
          <w:p w14:paraId="30002B5E" w14:textId="77777777" w:rsidR="00453A46" w:rsidRPr="00A81ACE" w:rsidRDefault="00453A46" w:rsidP="00453A46">
            <w:pPr>
              <w:spacing w:after="0" w:line="240" w:lineRule="auto"/>
              <w:rPr>
                <w:color w:val="000000" w:themeColor="text1"/>
              </w:rPr>
            </w:pPr>
            <w:r w:rsidRPr="00A81ACE">
              <w:rPr>
                <w:color w:val="000000" w:themeColor="text1"/>
              </w:rPr>
              <w:t>181.28</w:t>
            </w:r>
          </w:p>
        </w:tc>
        <w:tc>
          <w:tcPr>
            <w:tcW w:w="1106" w:type="dxa"/>
            <w:tcBorders>
              <w:top w:val="nil"/>
              <w:left w:val="nil"/>
              <w:bottom w:val="single" w:sz="4" w:space="0" w:color="auto"/>
              <w:right w:val="single" w:sz="4" w:space="0" w:color="auto"/>
            </w:tcBorders>
            <w:shd w:val="clear" w:color="auto" w:fill="auto"/>
            <w:noWrap/>
            <w:vAlign w:val="center"/>
            <w:hideMark/>
          </w:tcPr>
          <w:p w14:paraId="118C8EB1" w14:textId="77777777" w:rsidR="00453A46" w:rsidRPr="00A81ACE" w:rsidRDefault="00453A46" w:rsidP="00453A46">
            <w:pPr>
              <w:spacing w:after="0" w:line="240" w:lineRule="auto"/>
              <w:rPr>
                <w:color w:val="000000" w:themeColor="text1"/>
              </w:rPr>
            </w:pPr>
            <w:r w:rsidRPr="00A81ACE">
              <w:rPr>
                <w:color w:val="000000" w:themeColor="text1"/>
              </w:rPr>
              <w:t>409.95</w:t>
            </w:r>
          </w:p>
        </w:tc>
      </w:tr>
      <w:tr w:rsidR="00453A46" w:rsidRPr="00A81ACE" w14:paraId="2CB07953"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496AF2F5"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26F76DBB"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D3978C5"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0DB159B" w14:textId="77777777" w:rsidR="00453A46" w:rsidRPr="00A81ACE" w:rsidRDefault="00453A46" w:rsidP="00453A46">
            <w:pPr>
              <w:spacing w:after="0" w:line="240" w:lineRule="auto"/>
              <w:rPr>
                <w:color w:val="000000" w:themeColor="text1"/>
              </w:rPr>
            </w:pPr>
            <w:r w:rsidRPr="00A81ACE">
              <w:rPr>
                <w:color w:val="000000" w:themeColor="text1"/>
              </w:rPr>
              <w:t>732.16</w:t>
            </w:r>
          </w:p>
        </w:tc>
        <w:tc>
          <w:tcPr>
            <w:tcW w:w="1106" w:type="dxa"/>
            <w:tcBorders>
              <w:top w:val="nil"/>
              <w:left w:val="nil"/>
              <w:bottom w:val="single" w:sz="4" w:space="0" w:color="auto"/>
              <w:right w:val="single" w:sz="4" w:space="0" w:color="auto"/>
            </w:tcBorders>
            <w:shd w:val="clear" w:color="auto" w:fill="auto"/>
            <w:noWrap/>
            <w:vAlign w:val="center"/>
            <w:hideMark/>
          </w:tcPr>
          <w:p w14:paraId="0FD88E7D" w14:textId="77777777" w:rsidR="00453A46" w:rsidRPr="00A81ACE" w:rsidRDefault="00453A46" w:rsidP="00453A46">
            <w:pPr>
              <w:spacing w:after="0" w:line="240" w:lineRule="auto"/>
              <w:rPr>
                <w:color w:val="000000" w:themeColor="text1"/>
              </w:rPr>
            </w:pPr>
            <w:r w:rsidRPr="00A81ACE">
              <w:rPr>
                <w:color w:val="000000" w:themeColor="text1"/>
              </w:rPr>
              <w:t>-12.12</w:t>
            </w:r>
          </w:p>
        </w:tc>
        <w:tc>
          <w:tcPr>
            <w:tcW w:w="1105" w:type="dxa"/>
            <w:tcBorders>
              <w:top w:val="nil"/>
              <w:left w:val="nil"/>
              <w:bottom w:val="single" w:sz="4" w:space="0" w:color="auto"/>
              <w:right w:val="single" w:sz="4" w:space="0" w:color="auto"/>
            </w:tcBorders>
            <w:shd w:val="clear" w:color="auto" w:fill="auto"/>
            <w:noWrap/>
            <w:vAlign w:val="center"/>
            <w:hideMark/>
          </w:tcPr>
          <w:p w14:paraId="01DF0736" w14:textId="77777777" w:rsidR="00453A46" w:rsidRPr="00A81ACE" w:rsidRDefault="00453A46" w:rsidP="00453A46">
            <w:pPr>
              <w:spacing w:after="0" w:line="240" w:lineRule="auto"/>
              <w:rPr>
                <w:color w:val="000000" w:themeColor="text1"/>
              </w:rPr>
            </w:pPr>
            <w:r w:rsidRPr="00A81ACE">
              <w:rPr>
                <w:color w:val="000000" w:themeColor="text1"/>
              </w:rPr>
              <w:t>127.27</w:t>
            </w:r>
          </w:p>
        </w:tc>
        <w:tc>
          <w:tcPr>
            <w:tcW w:w="1106" w:type="dxa"/>
            <w:tcBorders>
              <w:top w:val="nil"/>
              <w:left w:val="nil"/>
              <w:bottom w:val="single" w:sz="4" w:space="0" w:color="auto"/>
              <w:right w:val="single" w:sz="4" w:space="0" w:color="auto"/>
            </w:tcBorders>
            <w:shd w:val="clear" w:color="auto" w:fill="auto"/>
            <w:noWrap/>
            <w:vAlign w:val="center"/>
            <w:hideMark/>
          </w:tcPr>
          <w:p w14:paraId="64246620" w14:textId="77777777" w:rsidR="00453A46" w:rsidRPr="00A81ACE" w:rsidRDefault="00453A46" w:rsidP="00453A46">
            <w:pPr>
              <w:spacing w:after="0" w:line="240" w:lineRule="auto"/>
              <w:rPr>
                <w:color w:val="000000" w:themeColor="text1"/>
              </w:rPr>
            </w:pPr>
            <w:r w:rsidRPr="00A81ACE">
              <w:rPr>
                <w:color w:val="000000" w:themeColor="text1"/>
              </w:rPr>
              <w:t>483.39</w:t>
            </w:r>
          </w:p>
        </w:tc>
        <w:tc>
          <w:tcPr>
            <w:tcW w:w="1106" w:type="dxa"/>
            <w:tcBorders>
              <w:top w:val="nil"/>
              <w:left w:val="nil"/>
              <w:bottom w:val="single" w:sz="4" w:space="0" w:color="auto"/>
              <w:right w:val="single" w:sz="4" w:space="0" w:color="auto"/>
            </w:tcBorders>
            <w:shd w:val="clear" w:color="auto" w:fill="auto"/>
            <w:noWrap/>
            <w:vAlign w:val="center"/>
            <w:hideMark/>
          </w:tcPr>
          <w:p w14:paraId="636ECCB7" w14:textId="77777777" w:rsidR="00453A46" w:rsidRPr="00A81ACE" w:rsidRDefault="00453A46" w:rsidP="00453A46">
            <w:pPr>
              <w:spacing w:after="0" w:line="240" w:lineRule="auto"/>
              <w:rPr>
                <w:color w:val="000000" w:themeColor="text1"/>
              </w:rPr>
            </w:pPr>
            <w:r w:rsidRPr="00A81ACE">
              <w:rPr>
                <w:color w:val="000000" w:themeColor="text1"/>
              </w:rPr>
              <w:t>952.01</w:t>
            </w:r>
          </w:p>
        </w:tc>
      </w:tr>
      <w:tr w:rsidR="00453A46" w:rsidRPr="00A81ACE" w14:paraId="743B3CAA"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92B2DC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588745B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8896573"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2A05D7ED" w14:textId="77777777" w:rsidR="00453A46" w:rsidRPr="00A81ACE" w:rsidRDefault="00453A46" w:rsidP="00453A46">
            <w:pPr>
              <w:spacing w:after="0" w:line="240" w:lineRule="auto"/>
              <w:rPr>
                <w:color w:val="000000" w:themeColor="text1"/>
              </w:rPr>
            </w:pPr>
            <w:r w:rsidRPr="00A81ACE">
              <w:rPr>
                <w:color w:val="000000" w:themeColor="text1"/>
              </w:rPr>
              <w:t>60.18</w:t>
            </w:r>
          </w:p>
        </w:tc>
        <w:tc>
          <w:tcPr>
            <w:tcW w:w="1106" w:type="dxa"/>
            <w:tcBorders>
              <w:top w:val="nil"/>
              <w:left w:val="nil"/>
              <w:bottom w:val="single" w:sz="4" w:space="0" w:color="auto"/>
              <w:right w:val="single" w:sz="4" w:space="0" w:color="auto"/>
            </w:tcBorders>
            <w:shd w:val="clear" w:color="auto" w:fill="auto"/>
            <w:noWrap/>
            <w:vAlign w:val="center"/>
            <w:hideMark/>
          </w:tcPr>
          <w:p w14:paraId="3D396F32"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5F6BB1A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18BEB86"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FD75DEE" w14:textId="77777777" w:rsidR="00453A46" w:rsidRPr="00A81ACE" w:rsidRDefault="00453A46" w:rsidP="00453A46">
            <w:pPr>
              <w:spacing w:after="0" w:line="240" w:lineRule="auto"/>
              <w:rPr>
                <w:color w:val="000000" w:themeColor="text1"/>
              </w:rPr>
            </w:pPr>
          </w:p>
        </w:tc>
      </w:tr>
      <w:tr w:rsidR="00453A46" w:rsidRPr="00A81ACE" w14:paraId="0E38FF8C"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1F93315B"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6CD9439A"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66035917"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97DA1CC" w14:textId="77777777" w:rsidR="00453A46" w:rsidRPr="00A81ACE" w:rsidRDefault="00453A46" w:rsidP="00453A46">
            <w:pPr>
              <w:spacing w:after="0" w:line="240" w:lineRule="auto"/>
              <w:rPr>
                <w:color w:val="000000" w:themeColor="text1"/>
              </w:rPr>
            </w:pPr>
            <w:r w:rsidRPr="00A81ACE">
              <w:rPr>
                <w:color w:val="000000" w:themeColor="text1"/>
              </w:rPr>
              <w:t>329.30</w:t>
            </w:r>
          </w:p>
        </w:tc>
        <w:tc>
          <w:tcPr>
            <w:tcW w:w="1106" w:type="dxa"/>
            <w:tcBorders>
              <w:top w:val="nil"/>
              <w:left w:val="nil"/>
              <w:bottom w:val="single" w:sz="4" w:space="0" w:color="auto"/>
              <w:right w:val="single" w:sz="4" w:space="0" w:color="auto"/>
            </w:tcBorders>
            <w:shd w:val="clear" w:color="auto" w:fill="auto"/>
            <w:noWrap/>
            <w:vAlign w:val="center"/>
            <w:hideMark/>
          </w:tcPr>
          <w:p w14:paraId="53B4CBCD" w14:textId="77777777" w:rsidR="00453A46" w:rsidRPr="00A81ACE" w:rsidRDefault="00453A46" w:rsidP="00453A46">
            <w:pPr>
              <w:spacing w:after="0" w:line="240" w:lineRule="auto"/>
              <w:rPr>
                <w:color w:val="000000" w:themeColor="text1"/>
              </w:rPr>
            </w:pPr>
            <w:r w:rsidRPr="00A81ACE">
              <w:rPr>
                <w:color w:val="000000" w:themeColor="text1"/>
              </w:rPr>
              <w:t>-1.98</w:t>
            </w:r>
          </w:p>
        </w:tc>
        <w:tc>
          <w:tcPr>
            <w:tcW w:w="1105" w:type="dxa"/>
            <w:tcBorders>
              <w:top w:val="nil"/>
              <w:left w:val="nil"/>
              <w:bottom w:val="single" w:sz="4" w:space="0" w:color="auto"/>
              <w:right w:val="single" w:sz="4" w:space="0" w:color="auto"/>
            </w:tcBorders>
            <w:shd w:val="clear" w:color="auto" w:fill="auto"/>
            <w:noWrap/>
            <w:vAlign w:val="center"/>
            <w:hideMark/>
          </w:tcPr>
          <w:p w14:paraId="59FB5641" w14:textId="77777777" w:rsidR="00453A46" w:rsidRPr="00A81ACE" w:rsidRDefault="00453A46" w:rsidP="00453A46">
            <w:pPr>
              <w:spacing w:after="0" w:line="240" w:lineRule="auto"/>
              <w:rPr>
                <w:color w:val="000000" w:themeColor="text1"/>
              </w:rPr>
            </w:pPr>
            <w:r w:rsidRPr="00A81ACE">
              <w:rPr>
                <w:color w:val="000000" w:themeColor="text1"/>
              </w:rPr>
              <w:t>81.93</w:t>
            </w:r>
          </w:p>
        </w:tc>
        <w:tc>
          <w:tcPr>
            <w:tcW w:w="1106" w:type="dxa"/>
            <w:tcBorders>
              <w:top w:val="nil"/>
              <w:left w:val="nil"/>
              <w:bottom w:val="single" w:sz="4" w:space="0" w:color="auto"/>
              <w:right w:val="single" w:sz="4" w:space="0" w:color="auto"/>
            </w:tcBorders>
            <w:shd w:val="clear" w:color="auto" w:fill="auto"/>
            <w:noWrap/>
            <w:vAlign w:val="center"/>
            <w:hideMark/>
          </w:tcPr>
          <w:p w14:paraId="1A28F334" w14:textId="77777777" w:rsidR="00453A46" w:rsidRPr="00A81ACE" w:rsidRDefault="00453A46" w:rsidP="00453A46">
            <w:pPr>
              <w:spacing w:after="0" w:line="240" w:lineRule="auto"/>
              <w:rPr>
                <w:color w:val="000000" w:themeColor="text1"/>
              </w:rPr>
            </w:pPr>
            <w:r w:rsidRPr="00A81ACE">
              <w:rPr>
                <w:color w:val="000000" w:themeColor="text1"/>
              </w:rPr>
              <w:t>181.50</w:t>
            </w:r>
          </w:p>
        </w:tc>
        <w:tc>
          <w:tcPr>
            <w:tcW w:w="1106" w:type="dxa"/>
            <w:tcBorders>
              <w:top w:val="nil"/>
              <w:left w:val="nil"/>
              <w:bottom w:val="single" w:sz="4" w:space="0" w:color="auto"/>
              <w:right w:val="single" w:sz="4" w:space="0" w:color="auto"/>
            </w:tcBorders>
            <w:shd w:val="clear" w:color="auto" w:fill="auto"/>
            <w:noWrap/>
            <w:vAlign w:val="center"/>
            <w:hideMark/>
          </w:tcPr>
          <w:p w14:paraId="3006C179" w14:textId="77777777" w:rsidR="00453A46" w:rsidRPr="00A81ACE" w:rsidRDefault="00453A46" w:rsidP="00453A46">
            <w:pPr>
              <w:spacing w:after="0" w:line="240" w:lineRule="auto"/>
              <w:rPr>
                <w:color w:val="000000" w:themeColor="text1"/>
              </w:rPr>
            </w:pPr>
            <w:r w:rsidRPr="00A81ACE">
              <w:rPr>
                <w:color w:val="000000" w:themeColor="text1"/>
              </w:rPr>
              <w:t>499.18</w:t>
            </w:r>
          </w:p>
        </w:tc>
      </w:tr>
      <w:tr w:rsidR="00453A46" w:rsidRPr="00A81ACE" w14:paraId="308AA6F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BB0675D"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797A3BE4"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1588340"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1BB01DF8" w14:textId="77777777" w:rsidR="00453A46" w:rsidRPr="00A81ACE" w:rsidRDefault="00453A46" w:rsidP="00453A46">
            <w:pPr>
              <w:spacing w:after="0" w:line="240" w:lineRule="auto"/>
              <w:rPr>
                <w:color w:val="000000" w:themeColor="text1"/>
              </w:rPr>
            </w:pPr>
            <w:r w:rsidRPr="00A81ACE">
              <w:rPr>
                <w:color w:val="000000" w:themeColor="text1"/>
              </w:rPr>
              <w:t>715.82</w:t>
            </w:r>
          </w:p>
        </w:tc>
        <w:tc>
          <w:tcPr>
            <w:tcW w:w="1106" w:type="dxa"/>
            <w:tcBorders>
              <w:top w:val="nil"/>
              <w:left w:val="nil"/>
              <w:bottom w:val="single" w:sz="4" w:space="0" w:color="auto"/>
              <w:right w:val="single" w:sz="4" w:space="0" w:color="auto"/>
            </w:tcBorders>
            <w:shd w:val="clear" w:color="auto" w:fill="auto"/>
            <w:noWrap/>
            <w:vAlign w:val="center"/>
            <w:hideMark/>
          </w:tcPr>
          <w:p w14:paraId="4E7A8643" w14:textId="77777777" w:rsidR="00453A46" w:rsidRPr="00A81ACE" w:rsidRDefault="00453A46" w:rsidP="00453A46">
            <w:pPr>
              <w:spacing w:after="0" w:line="240" w:lineRule="auto"/>
              <w:rPr>
                <w:color w:val="000000" w:themeColor="text1"/>
              </w:rPr>
            </w:pPr>
            <w:r w:rsidRPr="00A81ACE">
              <w:rPr>
                <w:color w:val="000000" w:themeColor="text1"/>
              </w:rPr>
              <w:t>-25.96</w:t>
            </w:r>
          </w:p>
        </w:tc>
        <w:tc>
          <w:tcPr>
            <w:tcW w:w="1105" w:type="dxa"/>
            <w:tcBorders>
              <w:top w:val="nil"/>
              <w:left w:val="nil"/>
              <w:bottom w:val="single" w:sz="4" w:space="0" w:color="auto"/>
              <w:right w:val="single" w:sz="4" w:space="0" w:color="auto"/>
            </w:tcBorders>
            <w:shd w:val="clear" w:color="auto" w:fill="auto"/>
            <w:noWrap/>
            <w:vAlign w:val="center"/>
            <w:hideMark/>
          </w:tcPr>
          <w:p w14:paraId="4D7DAA01" w14:textId="77777777" w:rsidR="00453A46" w:rsidRPr="00A81ACE" w:rsidRDefault="00453A46" w:rsidP="00453A46">
            <w:pPr>
              <w:spacing w:after="0" w:line="240" w:lineRule="auto"/>
              <w:rPr>
                <w:color w:val="000000" w:themeColor="text1"/>
              </w:rPr>
            </w:pPr>
            <w:r w:rsidRPr="00A81ACE">
              <w:rPr>
                <w:color w:val="000000" w:themeColor="text1"/>
              </w:rPr>
              <w:t>141.70</w:t>
            </w:r>
          </w:p>
        </w:tc>
        <w:tc>
          <w:tcPr>
            <w:tcW w:w="1106" w:type="dxa"/>
            <w:tcBorders>
              <w:top w:val="nil"/>
              <w:left w:val="nil"/>
              <w:bottom w:val="single" w:sz="4" w:space="0" w:color="auto"/>
              <w:right w:val="single" w:sz="4" w:space="0" w:color="auto"/>
            </w:tcBorders>
            <w:shd w:val="clear" w:color="auto" w:fill="auto"/>
            <w:noWrap/>
            <w:vAlign w:val="center"/>
            <w:hideMark/>
          </w:tcPr>
          <w:p w14:paraId="68EFD741" w14:textId="77777777" w:rsidR="00453A46" w:rsidRPr="00A81ACE" w:rsidRDefault="00453A46" w:rsidP="00453A46">
            <w:pPr>
              <w:spacing w:after="0" w:line="240" w:lineRule="auto"/>
              <w:rPr>
                <w:color w:val="000000" w:themeColor="text1"/>
              </w:rPr>
            </w:pPr>
            <w:r w:rsidRPr="00A81ACE">
              <w:rPr>
                <w:color w:val="000000" w:themeColor="text1"/>
              </w:rPr>
              <w:t>483.87</w:t>
            </w:r>
          </w:p>
        </w:tc>
        <w:tc>
          <w:tcPr>
            <w:tcW w:w="1106" w:type="dxa"/>
            <w:tcBorders>
              <w:top w:val="nil"/>
              <w:left w:val="nil"/>
              <w:bottom w:val="single" w:sz="4" w:space="0" w:color="auto"/>
              <w:right w:val="single" w:sz="4" w:space="0" w:color="auto"/>
            </w:tcBorders>
            <w:shd w:val="clear" w:color="auto" w:fill="auto"/>
            <w:noWrap/>
            <w:vAlign w:val="center"/>
            <w:hideMark/>
          </w:tcPr>
          <w:p w14:paraId="5421D239" w14:textId="77777777" w:rsidR="00453A46" w:rsidRPr="00A81ACE" w:rsidRDefault="00453A46" w:rsidP="00453A46">
            <w:pPr>
              <w:spacing w:after="0" w:line="240" w:lineRule="auto"/>
              <w:rPr>
                <w:color w:val="000000" w:themeColor="text1"/>
              </w:rPr>
            </w:pPr>
            <w:r w:rsidRPr="00A81ACE">
              <w:rPr>
                <w:color w:val="000000" w:themeColor="text1"/>
              </w:rPr>
              <w:t>914.64</w:t>
            </w:r>
          </w:p>
        </w:tc>
      </w:tr>
      <w:tr w:rsidR="00453A46" w:rsidRPr="00A81ACE" w14:paraId="28C50305"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5234AF98"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4A412DD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1885FDB"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27D22ABA" w14:textId="77777777" w:rsidR="00453A46" w:rsidRPr="00A81ACE" w:rsidRDefault="00453A46" w:rsidP="00453A46">
            <w:pPr>
              <w:spacing w:after="0" w:line="240" w:lineRule="auto"/>
              <w:rPr>
                <w:color w:val="000000" w:themeColor="text1"/>
              </w:rPr>
            </w:pPr>
            <w:r w:rsidRPr="00A81ACE">
              <w:rPr>
                <w:color w:val="000000" w:themeColor="text1"/>
              </w:rPr>
              <w:t>80.54</w:t>
            </w:r>
          </w:p>
        </w:tc>
        <w:tc>
          <w:tcPr>
            <w:tcW w:w="1106" w:type="dxa"/>
            <w:tcBorders>
              <w:top w:val="nil"/>
              <w:left w:val="nil"/>
              <w:bottom w:val="single" w:sz="4" w:space="0" w:color="auto"/>
              <w:right w:val="single" w:sz="4" w:space="0" w:color="auto"/>
            </w:tcBorders>
            <w:shd w:val="clear" w:color="auto" w:fill="auto"/>
            <w:noWrap/>
            <w:vAlign w:val="center"/>
            <w:hideMark/>
          </w:tcPr>
          <w:p w14:paraId="44BDF710"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46BC045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5FE79A8"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E8E00E3" w14:textId="77777777" w:rsidR="00453A46" w:rsidRPr="00A81ACE" w:rsidRDefault="00453A46" w:rsidP="00453A46">
            <w:pPr>
              <w:spacing w:after="0" w:line="240" w:lineRule="auto"/>
              <w:rPr>
                <w:color w:val="000000" w:themeColor="text1"/>
              </w:rPr>
            </w:pPr>
          </w:p>
        </w:tc>
      </w:tr>
      <w:tr w:rsidR="00453A46" w:rsidRPr="00A81ACE" w14:paraId="5B297782"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2911A8B7" w14:textId="77777777" w:rsidR="00453A46" w:rsidRPr="00A81ACE" w:rsidRDefault="00453A46" w:rsidP="00453A46">
            <w:pPr>
              <w:spacing w:after="0" w:line="240" w:lineRule="auto"/>
              <w:rPr>
                <w:color w:val="000000" w:themeColor="text1"/>
              </w:rPr>
            </w:pPr>
            <w:r w:rsidRPr="00A81ACE">
              <w:rPr>
                <w:color w:val="000000" w:themeColor="text1"/>
              </w:rPr>
              <w:t>Accident &amp; Emergency </w:t>
            </w:r>
          </w:p>
        </w:tc>
        <w:tc>
          <w:tcPr>
            <w:tcW w:w="907" w:type="dxa"/>
            <w:vMerge w:val="restart"/>
            <w:tcBorders>
              <w:top w:val="nil"/>
              <w:left w:val="nil"/>
              <w:right w:val="single" w:sz="4" w:space="0" w:color="auto"/>
            </w:tcBorders>
            <w:shd w:val="clear" w:color="auto" w:fill="auto"/>
            <w:noWrap/>
            <w:vAlign w:val="center"/>
            <w:hideMark/>
          </w:tcPr>
          <w:p w14:paraId="25823C6A"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1054705F"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267B964" w14:textId="77777777" w:rsidR="00453A46" w:rsidRPr="00A81ACE" w:rsidRDefault="00453A46" w:rsidP="00453A46">
            <w:pPr>
              <w:spacing w:after="0" w:line="240" w:lineRule="auto"/>
              <w:rPr>
                <w:color w:val="000000" w:themeColor="text1"/>
              </w:rPr>
            </w:pPr>
            <w:r w:rsidRPr="00A81ACE">
              <w:rPr>
                <w:color w:val="000000" w:themeColor="text1"/>
              </w:rPr>
              <w:t>77.54</w:t>
            </w:r>
          </w:p>
        </w:tc>
        <w:tc>
          <w:tcPr>
            <w:tcW w:w="1106" w:type="dxa"/>
            <w:tcBorders>
              <w:top w:val="nil"/>
              <w:left w:val="nil"/>
              <w:bottom w:val="single" w:sz="4" w:space="0" w:color="auto"/>
              <w:right w:val="single" w:sz="4" w:space="0" w:color="auto"/>
            </w:tcBorders>
            <w:shd w:val="clear" w:color="auto" w:fill="auto"/>
            <w:noWrap/>
            <w:vAlign w:val="center"/>
            <w:hideMark/>
          </w:tcPr>
          <w:p w14:paraId="303FF2BE" w14:textId="77777777" w:rsidR="00453A46" w:rsidRPr="00A81ACE" w:rsidRDefault="00453A46" w:rsidP="00453A46">
            <w:pPr>
              <w:spacing w:after="0" w:line="240" w:lineRule="auto"/>
              <w:rPr>
                <w:color w:val="000000" w:themeColor="text1"/>
              </w:rPr>
            </w:pPr>
            <w:r w:rsidRPr="00A81ACE">
              <w:rPr>
                <w:color w:val="000000" w:themeColor="text1"/>
              </w:rPr>
              <w:t>0.26</w:t>
            </w:r>
          </w:p>
        </w:tc>
        <w:tc>
          <w:tcPr>
            <w:tcW w:w="1105" w:type="dxa"/>
            <w:tcBorders>
              <w:top w:val="nil"/>
              <w:left w:val="nil"/>
              <w:bottom w:val="single" w:sz="4" w:space="0" w:color="auto"/>
              <w:right w:val="single" w:sz="4" w:space="0" w:color="auto"/>
            </w:tcBorders>
            <w:shd w:val="clear" w:color="auto" w:fill="auto"/>
            <w:noWrap/>
            <w:vAlign w:val="center"/>
            <w:hideMark/>
          </w:tcPr>
          <w:p w14:paraId="20502C75" w14:textId="77777777" w:rsidR="00453A46" w:rsidRPr="00A81ACE" w:rsidRDefault="00453A46" w:rsidP="00453A46">
            <w:pPr>
              <w:spacing w:after="0" w:line="240" w:lineRule="auto"/>
              <w:rPr>
                <w:color w:val="000000" w:themeColor="text1"/>
              </w:rPr>
            </w:pPr>
            <w:r w:rsidRPr="00A81ACE">
              <w:rPr>
                <w:color w:val="000000" w:themeColor="text1"/>
              </w:rPr>
              <w:t>23.17</w:t>
            </w:r>
          </w:p>
        </w:tc>
        <w:tc>
          <w:tcPr>
            <w:tcW w:w="1106" w:type="dxa"/>
            <w:tcBorders>
              <w:top w:val="nil"/>
              <w:left w:val="nil"/>
              <w:bottom w:val="single" w:sz="4" w:space="0" w:color="auto"/>
              <w:right w:val="single" w:sz="4" w:space="0" w:color="auto"/>
            </w:tcBorders>
            <w:shd w:val="clear" w:color="auto" w:fill="auto"/>
            <w:noWrap/>
            <w:vAlign w:val="center"/>
            <w:hideMark/>
          </w:tcPr>
          <w:p w14:paraId="3EC63848" w14:textId="77777777" w:rsidR="00453A46" w:rsidRPr="00A81ACE" w:rsidRDefault="00453A46" w:rsidP="00453A46">
            <w:pPr>
              <w:spacing w:after="0" w:line="240" w:lineRule="auto"/>
              <w:rPr>
                <w:color w:val="000000" w:themeColor="text1"/>
              </w:rPr>
            </w:pPr>
            <w:r w:rsidRPr="00A81ACE">
              <w:rPr>
                <w:color w:val="000000" w:themeColor="text1"/>
              </w:rPr>
              <w:t>39.30</w:t>
            </w:r>
          </w:p>
        </w:tc>
        <w:tc>
          <w:tcPr>
            <w:tcW w:w="1106" w:type="dxa"/>
            <w:tcBorders>
              <w:top w:val="nil"/>
              <w:left w:val="nil"/>
              <w:bottom w:val="single" w:sz="4" w:space="0" w:color="auto"/>
              <w:right w:val="single" w:sz="4" w:space="0" w:color="auto"/>
            </w:tcBorders>
            <w:shd w:val="clear" w:color="auto" w:fill="auto"/>
            <w:noWrap/>
            <w:vAlign w:val="center"/>
            <w:hideMark/>
          </w:tcPr>
          <w:p w14:paraId="5569E956" w14:textId="77777777" w:rsidR="00453A46" w:rsidRPr="00A81ACE" w:rsidRDefault="00453A46" w:rsidP="00453A46">
            <w:pPr>
              <w:spacing w:after="0" w:line="240" w:lineRule="auto"/>
              <w:rPr>
                <w:color w:val="000000" w:themeColor="text1"/>
              </w:rPr>
            </w:pPr>
            <w:r w:rsidRPr="00A81ACE">
              <w:rPr>
                <w:color w:val="000000" w:themeColor="text1"/>
              </w:rPr>
              <w:t>122.95</w:t>
            </w:r>
          </w:p>
        </w:tc>
      </w:tr>
      <w:tr w:rsidR="00453A46" w:rsidRPr="00A81ACE" w14:paraId="4D65F844"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60DAAC50"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40115D1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52D2800"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60647060" w14:textId="77777777" w:rsidR="00453A46" w:rsidRPr="00A81ACE" w:rsidRDefault="00453A46" w:rsidP="00453A46">
            <w:pPr>
              <w:spacing w:after="0" w:line="240" w:lineRule="auto"/>
              <w:rPr>
                <w:color w:val="000000" w:themeColor="text1"/>
              </w:rPr>
            </w:pPr>
            <w:r w:rsidRPr="00A81ACE">
              <w:rPr>
                <w:color w:val="000000" w:themeColor="text1"/>
              </w:rPr>
              <w:t>281.22</w:t>
            </w:r>
          </w:p>
        </w:tc>
        <w:tc>
          <w:tcPr>
            <w:tcW w:w="1106" w:type="dxa"/>
            <w:tcBorders>
              <w:top w:val="nil"/>
              <w:left w:val="nil"/>
              <w:bottom w:val="single" w:sz="4" w:space="0" w:color="auto"/>
              <w:right w:val="single" w:sz="4" w:space="0" w:color="auto"/>
            </w:tcBorders>
            <w:shd w:val="clear" w:color="auto" w:fill="auto"/>
            <w:noWrap/>
            <w:vAlign w:val="center"/>
            <w:hideMark/>
          </w:tcPr>
          <w:p w14:paraId="0837EDC4" w14:textId="77777777" w:rsidR="00453A46" w:rsidRPr="00A81ACE" w:rsidRDefault="00453A46" w:rsidP="00453A46">
            <w:pPr>
              <w:spacing w:after="0" w:line="240" w:lineRule="auto"/>
              <w:rPr>
                <w:color w:val="000000" w:themeColor="text1"/>
              </w:rPr>
            </w:pPr>
            <w:r w:rsidRPr="00A81ACE">
              <w:rPr>
                <w:color w:val="000000" w:themeColor="text1"/>
              </w:rPr>
              <w:t>-4.01</w:t>
            </w:r>
          </w:p>
        </w:tc>
        <w:tc>
          <w:tcPr>
            <w:tcW w:w="1105" w:type="dxa"/>
            <w:tcBorders>
              <w:top w:val="nil"/>
              <w:left w:val="nil"/>
              <w:bottom w:val="single" w:sz="4" w:space="0" w:color="auto"/>
              <w:right w:val="single" w:sz="4" w:space="0" w:color="auto"/>
            </w:tcBorders>
            <w:shd w:val="clear" w:color="auto" w:fill="auto"/>
            <w:noWrap/>
            <w:vAlign w:val="center"/>
            <w:hideMark/>
          </w:tcPr>
          <w:p w14:paraId="64A93857" w14:textId="77777777" w:rsidR="00453A46" w:rsidRPr="00A81ACE" w:rsidRDefault="00453A46" w:rsidP="00453A46">
            <w:pPr>
              <w:spacing w:after="0" w:line="240" w:lineRule="auto"/>
              <w:rPr>
                <w:color w:val="000000" w:themeColor="text1"/>
              </w:rPr>
            </w:pPr>
            <w:r w:rsidRPr="00A81ACE">
              <w:rPr>
                <w:color w:val="000000" w:themeColor="text1"/>
              </w:rPr>
              <w:t>46.78</w:t>
            </w:r>
          </w:p>
        </w:tc>
        <w:tc>
          <w:tcPr>
            <w:tcW w:w="1106" w:type="dxa"/>
            <w:tcBorders>
              <w:top w:val="nil"/>
              <w:left w:val="nil"/>
              <w:bottom w:val="single" w:sz="4" w:space="0" w:color="auto"/>
              <w:right w:val="single" w:sz="4" w:space="0" w:color="auto"/>
            </w:tcBorders>
            <w:shd w:val="clear" w:color="auto" w:fill="auto"/>
            <w:noWrap/>
            <w:vAlign w:val="center"/>
            <w:hideMark/>
          </w:tcPr>
          <w:p w14:paraId="4AE34E07" w14:textId="77777777" w:rsidR="00453A46" w:rsidRPr="00A81ACE" w:rsidRDefault="00453A46" w:rsidP="00453A46">
            <w:pPr>
              <w:spacing w:after="0" w:line="240" w:lineRule="auto"/>
              <w:rPr>
                <w:color w:val="000000" w:themeColor="text1"/>
              </w:rPr>
            </w:pPr>
            <w:r w:rsidRPr="00A81ACE">
              <w:rPr>
                <w:color w:val="000000" w:themeColor="text1"/>
              </w:rPr>
              <w:t>194.67</w:t>
            </w:r>
          </w:p>
        </w:tc>
        <w:tc>
          <w:tcPr>
            <w:tcW w:w="1106" w:type="dxa"/>
            <w:tcBorders>
              <w:top w:val="nil"/>
              <w:left w:val="nil"/>
              <w:bottom w:val="single" w:sz="4" w:space="0" w:color="auto"/>
              <w:right w:val="single" w:sz="4" w:space="0" w:color="auto"/>
            </w:tcBorders>
            <w:shd w:val="clear" w:color="auto" w:fill="auto"/>
            <w:noWrap/>
            <w:vAlign w:val="center"/>
            <w:hideMark/>
          </w:tcPr>
          <w:p w14:paraId="0D353604" w14:textId="77777777" w:rsidR="00453A46" w:rsidRPr="00A81ACE" w:rsidRDefault="00453A46" w:rsidP="00453A46">
            <w:pPr>
              <w:spacing w:after="0" w:line="240" w:lineRule="auto"/>
              <w:rPr>
                <w:color w:val="000000" w:themeColor="text1"/>
              </w:rPr>
            </w:pPr>
            <w:r w:rsidRPr="00A81ACE">
              <w:rPr>
                <w:color w:val="000000" w:themeColor="text1"/>
              </w:rPr>
              <w:t>358.81</w:t>
            </w:r>
          </w:p>
        </w:tc>
      </w:tr>
      <w:tr w:rsidR="00453A46" w:rsidRPr="00A81ACE" w14:paraId="44BA0D66"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BF2271D"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73D3584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DEE8658"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2A49CD6" w14:textId="77777777" w:rsidR="00453A46" w:rsidRPr="00A81ACE" w:rsidRDefault="00453A46" w:rsidP="00453A46">
            <w:pPr>
              <w:spacing w:after="0" w:line="240" w:lineRule="auto"/>
              <w:rPr>
                <w:color w:val="000000" w:themeColor="text1"/>
              </w:rPr>
            </w:pPr>
            <w:r w:rsidRPr="00A81ACE">
              <w:rPr>
                <w:color w:val="000000" w:themeColor="text1"/>
              </w:rPr>
              <w:t>23.12</w:t>
            </w:r>
          </w:p>
        </w:tc>
        <w:tc>
          <w:tcPr>
            <w:tcW w:w="1106" w:type="dxa"/>
            <w:tcBorders>
              <w:top w:val="nil"/>
              <w:left w:val="nil"/>
              <w:bottom w:val="single" w:sz="4" w:space="0" w:color="auto"/>
              <w:right w:val="single" w:sz="4" w:space="0" w:color="auto"/>
            </w:tcBorders>
            <w:shd w:val="clear" w:color="auto" w:fill="auto"/>
            <w:noWrap/>
            <w:vAlign w:val="center"/>
            <w:hideMark/>
          </w:tcPr>
          <w:p w14:paraId="5021806D"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3048C8C4"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34AC1A5"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15F3CADC" w14:textId="77777777" w:rsidR="00453A46" w:rsidRPr="00A81ACE" w:rsidRDefault="00453A46" w:rsidP="00453A46">
            <w:pPr>
              <w:spacing w:after="0" w:line="240" w:lineRule="auto"/>
              <w:rPr>
                <w:color w:val="000000" w:themeColor="text1"/>
              </w:rPr>
            </w:pPr>
          </w:p>
        </w:tc>
      </w:tr>
      <w:tr w:rsidR="00453A46" w:rsidRPr="00A81ACE" w14:paraId="0ACD6F8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0A0D3BA"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24E75FF6"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5B592E97"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075D48FA" w14:textId="77777777" w:rsidR="00453A46" w:rsidRPr="00A81ACE" w:rsidRDefault="00453A46" w:rsidP="00453A46">
            <w:pPr>
              <w:spacing w:after="0" w:line="240" w:lineRule="auto"/>
              <w:rPr>
                <w:color w:val="000000" w:themeColor="text1"/>
              </w:rPr>
            </w:pPr>
            <w:r w:rsidRPr="00A81ACE">
              <w:rPr>
                <w:color w:val="000000" w:themeColor="text1"/>
              </w:rPr>
              <w:t>59.42</w:t>
            </w:r>
          </w:p>
        </w:tc>
        <w:tc>
          <w:tcPr>
            <w:tcW w:w="1106" w:type="dxa"/>
            <w:tcBorders>
              <w:top w:val="nil"/>
              <w:left w:val="nil"/>
              <w:bottom w:val="single" w:sz="4" w:space="0" w:color="auto"/>
              <w:right w:val="single" w:sz="4" w:space="0" w:color="auto"/>
            </w:tcBorders>
            <w:shd w:val="clear" w:color="auto" w:fill="auto"/>
            <w:noWrap/>
            <w:vAlign w:val="center"/>
            <w:hideMark/>
          </w:tcPr>
          <w:p w14:paraId="20C54470" w14:textId="77777777" w:rsidR="00453A46" w:rsidRPr="00A81ACE" w:rsidRDefault="00453A46" w:rsidP="00453A46">
            <w:pPr>
              <w:spacing w:after="0" w:line="240" w:lineRule="auto"/>
              <w:rPr>
                <w:color w:val="000000" w:themeColor="text1"/>
              </w:rPr>
            </w:pPr>
            <w:r w:rsidRPr="00A81ACE">
              <w:rPr>
                <w:color w:val="000000" w:themeColor="text1"/>
              </w:rPr>
              <w:t>-1.40</w:t>
            </w:r>
          </w:p>
        </w:tc>
        <w:tc>
          <w:tcPr>
            <w:tcW w:w="1105" w:type="dxa"/>
            <w:tcBorders>
              <w:top w:val="nil"/>
              <w:left w:val="nil"/>
              <w:bottom w:val="single" w:sz="4" w:space="0" w:color="auto"/>
              <w:right w:val="single" w:sz="4" w:space="0" w:color="auto"/>
            </w:tcBorders>
            <w:shd w:val="clear" w:color="auto" w:fill="auto"/>
            <w:noWrap/>
            <w:vAlign w:val="center"/>
            <w:hideMark/>
          </w:tcPr>
          <w:p w14:paraId="4ADF3735" w14:textId="77777777" w:rsidR="00453A46" w:rsidRPr="00A81ACE" w:rsidRDefault="00453A46" w:rsidP="00453A46">
            <w:pPr>
              <w:spacing w:after="0" w:line="240" w:lineRule="auto"/>
              <w:rPr>
                <w:color w:val="000000" w:themeColor="text1"/>
              </w:rPr>
            </w:pPr>
            <w:r w:rsidRPr="00A81ACE">
              <w:rPr>
                <w:color w:val="000000" w:themeColor="text1"/>
              </w:rPr>
              <w:t>28.94</w:t>
            </w:r>
          </w:p>
        </w:tc>
        <w:tc>
          <w:tcPr>
            <w:tcW w:w="1106" w:type="dxa"/>
            <w:tcBorders>
              <w:top w:val="nil"/>
              <w:left w:val="nil"/>
              <w:bottom w:val="single" w:sz="4" w:space="0" w:color="auto"/>
              <w:right w:val="single" w:sz="4" w:space="0" w:color="auto"/>
            </w:tcBorders>
            <w:shd w:val="clear" w:color="auto" w:fill="auto"/>
            <w:noWrap/>
            <w:vAlign w:val="center"/>
            <w:hideMark/>
          </w:tcPr>
          <w:p w14:paraId="7055C0C5" w14:textId="77777777" w:rsidR="00453A46" w:rsidRPr="00A81ACE" w:rsidRDefault="00453A46" w:rsidP="00453A46">
            <w:pPr>
              <w:spacing w:after="0" w:line="240" w:lineRule="auto"/>
              <w:rPr>
                <w:color w:val="000000" w:themeColor="text1"/>
              </w:rPr>
            </w:pPr>
            <w:r w:rsidRPr="00A81ACE">
              <w:rPr>
                <w:color w:val="000000" w:themeColor="text1"/>
              </w:rPr>
              <w:t>12.89</w:t>
            </w:r>
          </w:p>
        </w:tc>
        <w:tc>
          <w:tcPr>
            <w:tcW w:w="1106" w:type="dxa"/>
            <w:tcBorders>
              <w:top w:val="nil"/>
              <w:left w:val="nil"/>
              <w:bottom w:val="single" w:sz="4" w:space="0" w:color="auto"/>
              <w:right w:val="single" w:sz="4" w:space="0" w:color="auto"/>
            </w:tcBorders>
            <w:shd w:val="clear" w:color="auto" w:fill="auto"/>
            <w:noWrap/>
            <w:vAlign w:val="center"/>
            <w:hideMark/>
          </w:tcPr>
          <w:p w14:paraId="24D14193" w14:textId="77777777" w:rsidR="00453A46" w:rsidRPr="00A81ACE" w:rsidRDefault="00453A46" w:rsidP="00453A46">
            <w:pPr>
              <w:spacing w:after="0" w:line="240" w:lineRule="auto"/>
              <w:rPr>
                <w:color w:val="000000" w:themeColor="text1"/>
              </w:rPr>
            </w:pPr>
            <w:r w:rsidRPr="00A81ACE">
              <w:rPr>
                <w:color w:val="000000" w:themeColor="text1"/>
              </w:rPr>
              <w:t>112.22</w:t>
            </w:r>
          </w:p>
        </w:tc>
      </w:tr>
      <w:tr w:rsidR="00453A46" w:rsidRPr="00A81ACE" w14:paraId="6C4B3BC4"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63D7B8C"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7FB95EFB"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57DBB13"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37E6CFE" w14:textId="77777777" w:rsidR="00453A46" w:rsidRPr="00A81ACE" w:rsidRDefault="00453A46" w:rsidP="00453A46">
            <w:pPr>
              <w:spacing w:after="0" w:line="240" w:lineRule="auto"/>
              <w:rPr>
                <w:color w:val="000000" w:themeColor="text1"/>
              </w:rPr>
            </w:pPr>
            <w:r w:rsidRPr="00A81ACE">
              <w:rPr>
                <w:color w:val="000000" w:themeColor="text1"/>
              </w:rPr>
              <w:t>263.96</w:t>
            </w:r>
          </w:p>
        </w:tc>
        <w:tc>
          <w:tcPr>
            <w:tcW w:w="1106" w:type="dxa"/>
            <w:tcBorders>
              <w:top w:val="nil"/>
              <w:left w:val="nil"/>
              <w:bottom w:val="single" w:sz="4" w:space="0" w:color="auto"/>
              <w:right w:val="single" w:sz="4" w:space="0" w:color="auto"/>
            </w:tcBorders>
            <w:shd w:val="clear" w:color="auto" w:fill="auto"/>
            <w:noWrap/>
            <w:vAlign w:val="center"/>
            <w:hideMark/>
          </w:tcPr>
          <w:p w14:paraId="642822BD" w14:textId="77777777" w:rsidR="00453A46" w:rsidRPr="00A81ACE" w:rsidRDefault="00453A46" w:rsidP="00453A46">
            <w:pPr>
              <w:spacing w:after="0" w:line="240" w:lineRule="auto"/>
              <w:rPr>
                <w:color w:val="000000" w:themeColor="text1"/>
              </w:rPr>
            </w:pPr>
            <w:r w:rsidRPr="00A81ACE">
              <w:rPr>
                <w:color w:val="000000" w:themeColor="text1"/>
              </w:rPr>
              <w:t>-15.03</w:t>
            </w:r>
          </w:p>
        </w:tc>
        <w:tc>
          <w:tcPr>
            <w:tcW w:w="1105" w:type="dxa"/>
            <w:tcBorders>
              <w:top w:val="nil"/>
              <w:left w:val="nil"/>
              <w:bottom w:val="single" w:sz="4" w:space="0" w:color="auto"/>
              <w:right w:val="single" w:sz="4" w:space="0" w:color="auto"/>
            </w:tcBorders>
            <w:shd w:val="clear" w:color="auto" w:fill="auto"/>
            <w:noWrap/>
            <w:vAlign w:val="center"/>
            <w:hideMark/>
          </w:tcPr>
          <w:p w14:paraId="72C99E06" w14:textId="77777777" w:rsidR="00453A46" w:rsidRPr="00A81ACE" w:rsidRDefault="00453A46" w:rsidP="00453A46">
            <w:pPr>
              <w:spacing w:after="0" w:line="240" w:lineRule="auto"/>
              <w:rPr>
                <w:color w:val="000000" w:themeColor="text1"/>
              </w:rPr>
            </w:pPr>
            <w:r w:rsidRPr="00A81ACE">
              <w:rPr>
                <w:color w:val="000000" w:themeColor="text1"/>
              </w:rPr>
              <w:t>74.53</w:t>
            </w:r>
          </w:p>
        </w:tc>
        <w:tc>
          <w:tcPr>
            <w:tcW w:w="1106" w:type="dxa"/>
            <w:tcBorders>
              <w:top w:val="nil"/>
              <w:left w:val="nil"/>
              <w:bottom w:val="single" w:sz="4" w:space="0" w:color="auto"/>
              <w:right w:val="single" w:sz="4" w:space="0" w:color="auto"/>
            </w:tcBorders>
            <w:shd w:val="clear" w:color="auto" w:fill="auto"/>
            <w:noWrap/>
            <w:vAlign w:val="center"/>
            <w:hideMark/>
          </w:tcPr>
          <w:p w14:paraId="3BC04590" w14:textId="77777777" w:rsidR="00453A46" w:rsidRPr="00A81ACE" w:rsidRDefault="00453A46" w:rsidP="00453A46">
            <w:pPr>
              <w:spacing w:after="0" w:line="240" w:lineRule="auto"/>
              <w:rPr>
                <w:color w:val="000000" w:themeColor="text1"/>
              </w:rPr>
            </w:pPr>
            <w:r w:rsidRPr="00A81ACE">
              <w:rPr>
                <w:color w:val="000000" w:themeColor="text1"/>
              </w:rPr>
              <w:t>119.14</w:t>
            </w:r>
          </w:p>
        </w:tc>
        <w:tc>
          <w:tcPr>
            <w:tcW w:w="1106" w:type="dxa"/>
            <w:tcBorders>
              <w:top w:val="nil"/>
              <w:left w:val="nil"/>
              <w:bottom w:val="single" w:sz="4" w:space="0" w:color="auto"/>
              <w:right w:val="single" w:sz="4" w:space="0" w:color="auto"/>
            </w:tcBorders>
            <w:shd w:val="clear" w:color="auto" w:fill="auto"/>
            <w:noWrap/>
            <w:vAlign w:val="center"/>
            <w:hideMark/>
          </w:tcPr>
          <w:p w14:paraId="5A39890A" w14:textId="77777777" w:rsidR="00453A46" w:rsidRPr="00A81ACE" w:rsidRDefault="00453A46" w:rsidP="00453A46">
            <w:pPr>
              <w:spacing w:after="0" w:line="240" w:lineRule="auto"/>
              <w:rPr>
                <w:color w:val="000000" w:themeColor="text1"/>
              </w:rPr>
            </w:pPr>
            <w:r w:rsidRPr="00A81ACE">
              <w:rPr>
                <w:color w:val="000000" w:themeColor="text1"/>
              </w:rPr>
              <w:t>358.68</w:t>
            </w:r>
          </w:p>
        </w:tc>
      </w:tr>
      <w:tr w:rsidR="00453A46" w:rsidRPr="00A81ACE" w14:paraId="5A3CDFEF"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1D40C711"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59218A3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6BFBB1D"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347A39A7" w14:textId="77777777" w:rsidR="00453A46" w:rsidRPr="00A81ACE" w:rsidRDefault="00453A46" w:rsidP="00453A46">
            <w:pPr>
              <w:spacing w:after="0" w:line="240" w:lineRule="auto"/>
              <w:rPr>
                <w:color w:val="000000" w:themeColor="text1"/>
              </w:rPr>
            </w:pPr>
            <w:r w:rsidRPr="00A81ACE">
              <w:rPr>
                <w:color w:val="000000" w:themeColor="text1"/>
              </w:rPr>
              <w:t>29.70</w:t>
            </w:r>
          </w:p>
        </w:tc>
        <w:tc>
          <w:tcPr>
            <w:tcW w:w="1106" w:type="dxa"/>
            <w:tcBorders>
              <w:top w:val="nil"/>
              <w:left w:val="nil"/>
              <w:bottom w:val="single" w:sz="4" w:space="0" w:color="auto"/>
              <w:right w:val="single" w:sz="4" w:space="0" w:color="auto"/>
            </w:tcBorders>
            <w:shd w:val="clear" w:color="auto" w:fill="auto"/>
            <w:noWrap/>
            <w:vAlign w:val="center"/>
            <w:hideMark/>
          </w:tcPr>
          <w:p w14:paraId="500287B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0C1D85B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39ECE0F"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E5411D4" w14:textId="77777777" w:rsidR="00453A46" w:rsidRPr="00A81ACE" w:rsidRDefault="00453A46" w:rsidP="00453A46">
            <w:pPr>
              <w:spacing w:after="0" w:line="240" w:lineRule="auto"/>
              <w:rPr>
                <w:color w:val="000000" w:themeColor="text1"/>
              </w:rPr>
            </w:pPr>
          </w:p>
        </w:tc>
      </w:tr>
      <w:tr w:rsidR="00453A46" w:rsidRPr="00A81ACE" w14:paraId="223C89F5"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6C67BF92" w14:textId="77777777" w:rsidR="00453A46" w:rsidRPr="00A81ACE" w:rsidRDefault="00453A46" w:rsidP="00453A46">
            <w:pPr>
              <w:spacing w:after="0" w:line="240" w:lineRule="auto"/>
              <w:rPr>
                <w:color w:val="000000" w:themeColor="text1"/>
              </w:rPr>
            </w:pPr>
            <w:r w:rsidRPr="00A81ACE">
              <w:rPr>
                <w:color w:val="000000" w:themeColor="text1"/>
              </w:rPr>
              <w:t>Walk-in-Centre</w:t>
            </w:r>
          </w:p>
        </w:tc>
        <w:tc>
          <w:tcPr>
            <w:tcW w:w="907" w:type="dxa"/>
            <w:vMerge w:val="restart"/>
            <w:tcBorders>
              <w:top w:val="nil"/>
              <w:left w:val="nil"/>
              <w:right w:val="single" w:sz="4" w:space="0" w:color="auto"/>
            </w:tcBorders>
            <w:shd w:val="clear" w:color="auto" w:fill="auto"/>
            <w:noWrap/>
            <w:vAlign w:val="center"/>
            <w:hideMark/>
          </w:tcPr>
          <w:p w14:paraId="632D2585"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5605454B"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3403041" w14:textId="77777777" w:rsidR="00453A46" w:rsidRPr="00A81ACE" w:rsidRDefault="00453A46" w:rsidP="00453A46">
            <w:pPr>
              <w:spacing w:after="0" w:line="240" w:lineRule="auto"/>
              <w:rPr>
                <w:color w:val="000000" w:themeColor="text1"/>
              </w:rPr>
            </w:pPr>
            <w:r w:rsidRPr="00A81ACE">
              <w:rPr>
                <w:color w:val="000000" w:themeColor="text1"/>
              </w:rPr>
              <w:t>91.63</w:t>
            </w:r>
          </w:p>
        </w:tc>
        <w:tc>
          <w:tcPr>
            <w:tcW w:w="1106" w:type="dxa"/>
            <w:tcBorders>
              <w:top w:val="nil"/>
              <w:left w:val="nil"/>
              <w:bottom w:val="single" w:sz="4" w:space="0" w:color="auto"/>
              <w:right w:val="single" w:sz="4" w:space="0" w:color="auto"/>
            </w:tcBorders>
            <w:shd w:val="clear" w:color="auto" w:fill="auto"/>
            <w:noWrap/>
            <w:vAlign w:val="center"/>
            <w:hideMark/>
          </w:tcPr>
          <w:p w14:paraId="7087F791" w14:textId="77777777" w:rsidR="00453A46" w:rsidRPr="00A81ACE" w:rsidRDefault="00453A46" w:rsidP="00453A46">
            <w:pPr>
              <w:spacing w:after="0" w:line="240" w:lineRule="auto"/>
              <w:rPr>
                <w:color w:val="000000" w:themeColor="text1"/>
              </w:rPr>
            </w:pPr>
            <w:r w:rsidRPr="00A81ACE">
              <w:rPr>
                <w:color w:val="000000" w:themeColor="text1"/>
              </w:rPr>
              <w:t>1.34</w:t>
            </w:r>
          </w:p>
        </w:tc>
        <w:tc>
          <w:tcPr>
            <w:tcW w:w="1105" w:type="dxa"/>
            <w:tcBorders>
              <w:top w:val="nil"/>
              <w:left w:val="nil"/>
              <w:bottom w:val="single" w:sz="4" w:space="0" w:color="auto"/>
              <w:right w:val="single" w:sz="4" w:space="0" w:color="auto"/>
            </w:tcBorders>
            <w:shd w:val="clear" w:color="auto" w:fill="auto"/>
            <w:noWrap/>
            <w:vAlign w:val="center"/>
            <w:hideMark/>
          </w:tcPr>
          <w:p w14:paraId="2B315A3B" w14:textId="77777777" w:rsidR="00453A46" w:rsidRPr="00A81ACE" w:rsidRDefault="00453A46" w:rsidP="00453A46">
            <w:pPr>
              <w:spacing w:after="0" w:line="240" w:lineRule="auto"/>
              <w:rPr>
                <w:color w:val="000000" w:themeColor="text1"/>
              </w:rPr>
            </w:pPr>
            <w:r w:rsidRPr="00A81ACE">
              <w:rPr>
                <w:color w:val="000000" w:themeColor="text1"/>
              </w:rPr>
              <w:t>24.30</w:t>
            </w:r>
          </w:p>
        </w:tc>
        <w:tc>
          <w:tcPr>
            <w:tcW w:w="1106" w:type="dxa"/>
            <w:tcBorders>
              <w:top w:val="nil"/>
              <w:left w:val="nil"/>
              <w:bottom w:val="single" w:sz="4" w:space="0" w:color="auto"/>
              <w:right w:val="single" w:sz="4" w:space="0" w:color="auto"/>
            </w:tcBorders>
            <w:shd w:val="clear" w:color="auto" w:fill="auto"/>
            <w:noWrap/>
            <w:vAlign w:val="center"/>
            <w:hideMark/>
          </w:tcPr>
          <w:p w14:paraId="1F5F5A49" w14:textId="77777777" w:rsidR="00453A46" w:rsidRPr="00A81ACE" w:rsidRDefault="00453A46" w:rsidP="00453A46">
            <w:pPr>
              <w:spacing w:after="0" w:line="240" w:lineRule="auto"/>
              <w:rPr>
                <w:color w:val="000000" w:themeColor="text1"/>
              </w:rPr>
            </w:pPr>
            <w:r w:rsidRPr="00A81ACE">
              <w:rPr>
                <w:color w:val="000000" w:themeColor="text1"/>
              </w:rPr>
              <w:t>50.51</w:t>
            </w:r>
          </w:p>
        </w:tc>
        <w:tc>
          <w:tcPr>
            <w:tcW w:w="1106" w:type="dxa"/>
            <w:tcBorders>
              <w:top w:val="nil"/>
              <w:left w:val="nil"/>
              <w:bottom w:val="single" w:sz="4" w:space="0" w:color="auto"/>
              <w:right w:val="single" w:sz="4" w:space="0" w:color="auto"/>
            </w:tcBorders>
            <w:shd w:val="clear" w:color="auto" w:fill="auto"/>
            <w:noWrap/>
            <w:vAlign w:val="center"/>
            <w:hideMark/>
          </w:tcPr>
          <w:p w14:paraId="2817559F" w14:textId="77777777" w:rsidR="00453A46" w:rsidRPr="00A81ACE" w:rsidRDefault="00453A46" w:rsidP="00453A46">
            <w:pPr>
              <w:spacing w:after="0" w:line="240" w:lineRule="auto"/>
              <w:rPr>
                <w:color w:val="000000" w:themeColor="text1"/>
              </w:rPr>
            </w:pPr>
            <w:r w:rsidRPr="00A81ACE">
              <w:rPr>
                <w:color w:val="000000" w:themeColor="text1"/>
              </w:rPr>
              <w:t>143.16</w:t>
            </w:r>
          </w:p>
        </w:tc>
      </w:tr>
      <w:tr w:rsidR="00453A46" w:rsidRPr="00A81ACE" w14:paraId="093DE066"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078543A4"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1E809092"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536E809"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6670878B" w14:textId="77777777" w:rsidR="00453A46" w:rsidRPr="00A81ACE" w:rsidRDefault="00453A46" w:rsidP="00453A46">
            <w:pPr>
              <w:spacing w:after="0" w:line="240" w:lineRule="auto"/>
              <w:rPr>
                <w:color w:val="000000" w:themeColor="text1"/>
              </w:rPr>
            </w:pPr>
            <w:r w:rsidRPr="00A81ACE">
              <w:rPr>
                <w:color w:val="000000" w:themeColor="text1"/>
              </w:rPr>
              <w:t>289.98</w:t>
            </w:r>
          </w:p>
        </w:tc>
        <w:tc>
          <w:tcPr>
            <w:tcW w:w="1106" w:type="dxa"/>
            <w:tcBorders>
              <w:top w:val="nil"/>
              <w:left w:val="nil"/>
              <w:bottom w:val="single" w:sz="4" w:space="0" w:color="auto"/>
              <w:right w:val="single" w:sz="4" w:space="0" w:color="auto"/>
            </w:tcBorders>
            <w:shd w:val="clear" w:color="auto" w:fill="auto"/>
            <w:noWrap/>
            <w:vAlign w:val="center"/>
            <w:hideMark/>
          </w:tcPr>
          <w:p w14:paraId="060CDD61" w14:textId="77777777" w:rsidR="00453A46" w:rsidRPr="00A81ACE" w:rsidRDefault="00453A46" w:rsidP="00453A46">
            <w:pPr>
              <w:spacing w:after="0" w:line="240" w:lineRule="auto"/>
              <w:rPr>
                <w:color w:val="000000" w:themeColor="text1"/>
              </w:rPr>
            </w:pPr>
            <w:r w:rsidRPr="00A81ACE">
              <w:rPr>
                <w:color w:val="000000" w:themeColor="text1"/>
              </w:rPr>
              <w:t>-1.98</w:t>
            </w:r>
          </w:p>
        </w:tc>
        <w:tc>
          <w:tcPr>
            <w:tcW w:w="1105" w:type="dxa"/>
            <w:tcBorders>
              <w:top w:val="nil"/>
              <w:left w:val="nil"/>
              <w:bottom w:val="single" w:sz="4" w:space="0" w:color="auto"/>
              <w:right w:val="single" w:sz="4" w:space="0" w:color="auto"/>
            </w:tcBorders>
            <w:shd w:val="clear" w:color="auto" w:fill="auto"/>
            <w:noWrap/>
            <w:vAlign w:val="center"/>
            <w:hideMark/>
          </w:tcPr>
          <w:p w14:paraId="36958BB6" w14:textId="77777777" w:rsidR="00453A46" w:rsidRPr="00A81ACE" w:rsidRDefault="00453A46" w:rsidP="00453A46">
            <w:pPr>
              <w:spacing w:after="0" w:line="240" w:lineRule="auto"/>
              <w:rPr>
                <w:color w:val="000000" w:themeColor="text1"/>
              </w:rPr>
            </w:pPr>
            <w:r w:rsidRPr="00A81ACE">
              <w:rPr>
                <w:color w:val="000000" w:themeColor="text1"/>
              </w:rPr>
              <w:t>43.82</w:t>
            </w:r>
          </w:p>
        </w:tc>
        <w:tc>
          <w:tcPr>
            <w:tcW w:w="1106" w:type="dxa"/>
            <w:tcBorders>
              <w:top w:val="nil"/>
              <w:left w:val="nil"/>
              <w:bottom w:val="single" w:sz="4" w:space="0" w:color="auto"/>
              <w:right w:val="single" w:sz="4" w:space="0" w:color="auto"/>
            </w:tcBorders>
            <w:shd w:val="clear" w:color="auto" w:fill="auto"/>
            <w:noWrap/>
            <w:vAlign w:val="center"/>
            <w:hideMark/>
          </w:tcPr>
          <w:p w14:paraId="221D84CF" w14:textId="77777777" w:rsidR="00453A46" w:rsidRPr="00A81ACE" w:rsidRDefault="00453A46" w:rsidP="00453A46">
            <w:pPr>
              <w:spacing w:after="0" w:line="240" w:lineRule="auto"/>
              <w:rPr>
                <w:color w:val="000000" w:themeColor="text1"/>
              </w:rPr>
            </w:pPr>
            <w:r w:rsidRPr="00A81ACE">
              <w:rPr>
                <w:color w:val="000000" w:themeColor="text1"/>
              </w:rPr>
              <w:t>205.13</w:t>
            </w:r>
          </w:p>
        </w:tc>
        <w:tc>
          <w:tcPr>
            <w:tcW w:w="1106" w:type="dxa"/>
            <w:tcBorders>
              <w:top w:val="nil"/>
              <w:left w:val="nil"/>
              <w:bottom w:val="single" w:sz="4" w:space="0" w:color="auto"/>
              <w:right w:val="single" w:sz="4" w:space="0" w:color="auto"/>
            </w:tcBorders>
            <w:shd w:val="clear" w:color="auto" w:fill="auto"/>
            <w:noWrap/>
            <w:vAlign w:val="center"/>
            <w:hideMark/>
          </w:tcPr>
          <w:p w14:paraId="617CBBCF" w14:textId="77777777" w:rsidR="00453A46" w:rsidRPr="00A81ACE" w:rsidRDefault="00453A46" w:rsidP="00453A46">
            <w:pPr>
              <w:spacing w:after="0" w:line="240" w:lineRule="auto"/>
              <w:rPr>
                <w:color w:val="000000" w:themeColor="text1"/>
              </w:rPr>
            </w:pPr>
            <w:r w:rsidRPr="00A81ACE">
              <w:rPr>
                <w:color w:val="000000" w:themeColor="text1"/>
              </w:rPr>
              <w:t>366.41</w:t>
            </w:r>
          </w:p>
        </w:tc>
      </w:tr>
      <w:tr w:rsidR="00453A46" w:rsidRPr="00A81ACE" w14:paraId="50EA900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25D6679F"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2D520BF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FA0D379"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7DDA845" w14:textId="77777777" w:rsidR="00453A46" w:rsidRPr="00A81ACE" w:rsidRDefault="00453A46" w:rsidP="00453A46">
            <w:pPr>
              <w:spacing w:after="0" w:line="240" w:lineRule="auto"/>
              <w:rPr>
                <w:color w:val="000000" w:themeColor="text1"/>
              </w:rPr>
            </w:pPr>
            <w:r w:rsidRPr="00A81ACE">
              <w:rPr>
                <w:color w:val="000000" w:themeColor="text1"/>
              </w:rPr>
              <w:t>23.84</w:t>
            </w:r>
          </w:p>
        </w:tc>
        <w:tc>
          <w:tcPr>
            <w:tcW w:w="1106" w:type="dxa"/>
            <w:tcBorders>
              <w:top w:val="nil"/>
              <w:left w:val="nil"/>
              <w:bottom w:val="single" w:sz="4" w:space="0" w:color="auto"/>
              <w:right w:val="single" w:sz="4" w:space="0" w:color="auto"/>
            </w:tcBorders>
            <w:shd w:val="clear" w:color="auto" w:fill="auto"/>
            <w:noWrap/>
            <w:vAlign w:val="center"/>
            <w:hideMark/>
          </w:tcPr>
          <w:p w14:paraId="2D8D145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8522D1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397A86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C23B52F" w14:textId="77777777" w:rsidR="00453A46" w:rsidRPr="00A81ACE" w:rsidRDefault="00453A46" w:rsidP="00453A46">
            <w:pPr>
              <w:spacing w:after="0" w:line="240" w:lineRule="auto"/>
              <w:rPr>
                <w:color w:val="000000" w:themeColor="text1"/>
              </w:rPr>
            </w:pPr>
          </w:p>
        </w:tc>
      </w:tr>
      <w:tr w:rsidR="00453A46" w:rsidRPr="00A81ACE" w14:paraId="470D1894"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1A47971"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2DD3CB87"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3133CDF7"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B7140FE" w14:textId="77777777" w:rsidR="00453A46" w:rsidRPr="00A81ACE" w:rsidRDefault="00453A46" w:rsidP="00453A46">
            <w:pPr>
              <w:spacing w:after="0" w:line="240" w:lineRule="auto"/>
              <w:rPr>
                <w:color w:val="000000" w:themeColor="text1"/>
              </w:rPr>
            </w:pPr>
            <w:r w:rsidRPr="00A81ACE">
              <w:rPr>
                <w:color w:val="000000" w:themeColor="text1"/>
              </w:rPr>
              <w:t>105.64</w:t>
            </w:r>
          </w:p>
        </w:tc>
        <w:tc>
          <w:tcPr>
            <w:tcW w:w="1106" w:type="dxa"/>
            <w:tcBorders>
              <w:top w:val="nil"/>
              <w:left w:val="nil"/>
              <w:bottom w:val="single" w:sz="4" w:space="0" w:color="auto"/>
              <w:right w:val="single" w:sz="4" w:space="0" w:color="auto"/>
            </w:tcBorders>
            <w:shd w:val="clear" w:color="auto" w:fill="auto"/>
            <w:noWrap/>
            <w:vAlign w:val="center"/>
            <w:hideMark/>
          </w:tcPr>
          <w:p w14:paraId="32D715F5" w14:textId="77777777" w:rsidR="00453A46" w:rsidRPr="00A81ACE" w:rsidRDefault="00453A46" w:rsidP="00453A46">
            <w:pPr>
              <w:spacing w:after="0" w:line="240" w:lineRule="auto"/>
              <w:rPr>
                <w:color w:val="000000" w:themeColor="text1"/>
              </w:rPr>
            </w:pPr>
            <w:r w:rsidRPr="00A81ACE">
              <w:rPr>
                <w:color w:val="000000" w:themeColor="text1"/>
              </w:rPr>
              <w:t>1.45</w:t>
            </w:r>
          </w:p>
        </w:tc>
        <w:tc>
          <w:tcPr>
            <w:tcW w:w="1105" w:type="dxa"/>
            <w:tcBorders>
              <w:top w:val="nil"/>
              <w:left w:val="nil"/>
              <w:bottom w:val="single" w:sz="4" w:space="0" w:color="auto"/>
              <w:right w:val="single" w:sz="4" w:space="0" w:color="auto"/>
            </w:tcBorders>
            <w:shd w:val="clear" w:color="auto" w:fill="auto"/>
            <w:noWrap/>
            <w:vAlign w:val="center"/>
            <w:hideMark/>
          </w:tcPr>
          <w:p w14:paraId="00722F00" w14:textId="77777777" w:rsidR="00453A46" w:rsidRPr="00A81ACE" w:rsidRDefault="00453A46" w:rsidP="00453A46">
            <w:pPr>
              <w:spacing w:after="0" w:line="240" w:lineRule="auto"/>
              <w:rPr>
                <w:color w:val="000000" w:themeColor="text1"/>
              </w:rPr>
            </w:pPr>
            <w:r w:rsidRPr="00A81ACE">
              <w:rPr>
                <w:color w:val="000000" w:themeColor="text1"/>
              </w:rPr>
              <w:t>43.33</w:t>
            </w:r>
          </w:p>
        </w:tc>
        <w:tc>
          <w:tcPr>
            <w:tcW w:w="1106" w:type="dxa"/>
            <w:tcBorders>
              <w:top w:val="nil"/>
              <w:left w:val="nil"/>
              <w:bottom w:val="single" w:sz="4" w:space="0" w:color="auto"/>
              <w:right w:val="single" w:sz="4" w:space="0" w:color="auto"/>
            </w:tcBorders>
            <w:shd w:val="clear" w:color="auto" w:fill="auto"/>
            <w:noWrap/>
            <w:vAlign w:val="center"/>
            <w:hideMark/>
          </w:tcPr>
          <w:p w14:paraId="3781C20E" w14:textId="77777777" w:rsidR="00453A46" w:rsidRPr="00A81ACE" w:rsidRDefault="00453A46" w:rsidP="00453A46">
            <w:pPr>
              <w:spacing w:after="0" w:line="240" w:lineRule="auto"/>
              <w:rPr>
                <w:color w:val="000000" w:themeColor="text1"/>
              </w:rPr>
            </w:pPr>
            <w:r w:rsidRPr="00A81ACE">
              <w:rPr>
                <w:color w:val="000000" w:themeColor="text1"/>
              </w:rPr>
              <w:t>33.48</w:t>
            </w:r>
          </w:p>
        </w:tc>
        <w:tc>
          <w:tcPr>
            <w:tcW w:w="1106" w:type="dxa"/>
            <w:tcBorders>
              <w:top w:val="nil"/>
              <w:left w:val="nil"/>
              <w:bottom w:val="single" w:sz="4" w:space="0" w:color="auto"/>
              <w:right w:val="single" w:sz="4" w:space="0" w:color="auto"/>
            </w:tcBorders>
            <w:shd w:val="clear" w:color="auto" w:fill="auto"/>
            <w:noWrap/>
            <w:vAlign w:val="center"/>
            <w:hideMark/>
          </w:tcPr>
          <w:p w14:paraId="07FE6FA1" w14:textId="77777777" w:rsidR="00453A46" w:rsidRPr="00A81ACE" w:rsidRDefault="00453A46" w:rsidP="00453A46">
            <w:pPr>
              <w:spacing w:after="0" w:line="240" w:lineRule="auto"/>
              <w:rPr>
                <w:color w:val="000000" w:themeColor="text1"/>
              </w:rPr>
            </w:pPr>
            <w:r w:rsidRPr="00A81ACE">
              <w:rPr>
                <w:color w:val="000000" w:themeColor="text1"/>
              </w:rPr>
              <w:t>195.60</w:t>
            </w:r>
          </w:p>
        </w:tc>
      </w:tr>
      <w:tr w:rsidR="00453A46" w:rsidRPr="00A81ACE" w14:paraId="3549487C"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C74BC3B"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056614C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838CF7E"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67CF880" w14:textId="77777777" w:rsidR="00453A46" w:rsidRPr="00A81ACE" w:rsidRDefault="00453A46" w:rsidP="00453A46">
            <w:pPr>
              <w:spacing w:after="0" w:line="240" w:lineRule="auto"/>
              <w:rPr>
                <w:color w:val="000000" w:themeColor="text1"/>
              </w:rPr>
            </w:pPr>
            <w:r w:rsidRPr="00A81ACE">
              <w:rPr>
                <w:color w:val="000000" w:themeColor="text1"/>
              </w:rPr>
              <w:t>367.69</w:t>
            </w:r>
          </w:p>
        </w:tc>
        <w:tc>
          <w:tcPr>
            <w:tcW w:w="1106" w:type="dxa"/>
            <w:tcBorders>
              <w:top w:val="nil"/>
              <w:left w:val="nil"/>
              <w:bottom w:val="single" w:sz="4" w:space="0" w:color="auto"/>
              <w:right w:val="single" w:sz="4" w:space="0" w:color="auto"/>
            </w:tcBorders>
            <w:shd w:val="clear" w:color="auto" w:fill="auto"/>
            <w:noWrap/>
            <w:vAlign w:val="center"/>
            <w:hideMark/>
          </w:tcPr>
          <w:p w14:paraId="33563DA3" w14:textId="77777777" w:rsidR="00453A46" w:rsidRPr="00A81ACE" w:rsidRDefault="00453A46" w:rsidP="00453A46">
            <w:pPr>
              <w:spacing w:after="0" w:line="240" w:lineRule="auto"/>
              <w:rPr>
                <w:color w:val="000000" w:themeColor="text1"/>
              </w:rPr>
            </w:pPr>
            <w:r w:rsidRPr="00A81ACE">
              <w:rPr>
                <w:color w:val="000000" w:themeColor="text1"/>
              </w:rPr>
              <w:t>-10.23</w:t>
            </w:r>
          </w:p>
        </w:tc>
        <w:tc>
          <w:tcPr>
            <w:tcW w:w="1105" w:type="dxa"/>
            <w:tcBorders>
              <w:top w:val="nil"/>
              <w:left w:val="nil"/>
              <w:bottom w:val="single" w:sz="4" w:space="0" w:color="auto"/>
              <w:right w:val="single" w:sz="4" w:space="0" w:color="auto"/>
            </w:tcBorders>
            <w:shd w:val="clear" w:color="auto" w:fill="auto"/>
            <w:noWrap/>
            <w:vAlign w:val="center"/>
            <w:hideMark/>
          </w:tcPr>
          <w:p w14:paraId="0E8768DD" w14:textId="77777777" w:rsidR="00453A46" w:rsidRPr="00A81ACE" w:rsidRDefault="00453A46" w:rsidP="00453A46">
            <w:pPr>
              <w:spacing w:after="0" w:line="240" w:lineRule="auto"/>
              <w:rPr>
                <w:color w:val="000000" w:themeColor="text1"/>
              </w:rPr>
            </w:pPr>
            <w:r w:rsidRPr="00A81ACE">
              <w:rPr>
                <w:color w:val="000000" w:themeColor="text1"/>
              </w:rPr>
              <w:t>88.01</w:t>
            </w:r>
          </w:p>
        </w:tc>
        <w:tc>
          <w:tcPr>
            <w:tcW w:w="1106" w:type="dxa"/>
            <w:tcBorders>
              <w:top w:val="nil"/>
              <w:left w:val="nil"/>
              <w:bottom w:val="single" w:sz="4" w:space="0" w:color="auto"/>
              <w:right w:val="single" w:sz="4" w:space="0" w:color="auto"/>
            </w:tcBorders>
            <w:shd w:val="clear" w:color="auto" w:fill="auto"/>
            <w:noWrap/>
            <w:vAlign w:val="center"/>
            <w:hideMark/>
          </w:tcPr>
          <w:p w14:paraId="7BCEA72B" w14:textId="77777777" w:rsidR="00453A46" w:rsidRPr="00A81ACE" w:rsidRDefault="00453A46" w:rsidP="00453A46">
            <w:pPr>
              <w:spacing w:after="0" w:line="240" w:lineRule="auto"/>
              <w:rPr>
                <w:color w:val="000000" w:themeColor="text1"/>
              </w:rPr>
            </w:pPr>
            <w:r w:rsidRPr="00A81ACE">
              <w:rPr>
                <w:color w:val="000000" w:themeColor="text1"/>
              </w:rPr>
              <w:t>189.00</w:t>
            </w:r>
          </w:p>
        </w:tc>
        <w:tc>
          <w:tcPr>
            <w:tcW w:w="1106" w:type="dxa"/>
            <w:tcBorders>
              <w:top w:val="nil"/>
              <w:left w:val="nil"/>
              <w:bottom w:val="single" w:sz="4" w:space="0" w:color="auto"/>
              <w:right w:val="single" w:sz="4" w:space="0" w:color="auto"/>
            </w:tcBorders>
            <w:shd w:val="clear" w:color="auto" w:fill="auto"/>
            <w:noWrap/>
            <w:vAlign w:val="center"/>
            <w:hideMark/>
          </w:tcPr>
          <w:p w14:paraId="41F0285D" w14:textId="77777777" w:rsidR="00453A46" w:rsidRPr="00A81ACE" w:rsidRDefault="00453A46" w:rsidP="00453A46">
            <w:pPr>
              <w:spacing w:after="0" w:line="240" w:lineRule="auto"/>
              <w:rPr>
                <w:color w:val="000000" w:themeColor="text1"/>
              </w:rPr>
            </w:pPr>
            <w:r w:rsidRPr="00A81ACE">
              <w:rPr>
                <w:color w:val="000000" w:themeColor="text1"/>
              </w:rPr>
              <w:t>510.29</w:t>
            </w:r>
          </w:p>
        </w:tc>
      </w:tr>
      <w:tr w:rsidR="00453A46" w:rsidRPr="00A81ACE" w14:paraId="7E82BDCC"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576E889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467A4CD6"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CE29AFC"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7C60AF4D" w14:textId="77777777" w:rsidR="00453A46" w:rsidRPr="00A81ACE" w:rsidRDefault="00453A46" w:rsidP="00453A46">
            <w:pPr>
              <w:spacing w:after="0" w:line="240" w:lineRule="auto"/>
              <w:rPr>
                <w:color w:val="000000" w:themeColor="text1"/>
              </w:rPr>
            </w:pPr>
            <w:r w:rsidRPr="00A81ACE">
              <w:rPr>
                <w:color w:val="000000" w:themeColor="text1"/>
              </w:rPr>
              <w:t>41.37</w:t>
            </w:r>
          </w:p>
        </w:tc>
        <w:tc>
          <w:tcPr>
            <w:tcW w:w="1106" w:type="dxa"/>
            <w:tcBorders>
              <w:top w:val="nil"/>
              <w:left w:val="nil"/>
              <w:bottom w:val="single" w:sz="4" w:space="0" w:color="auto"/>
              <w:right w:val="single" w:sz="4" w:space="0" w:color="auto"/>
            </w:tcBorders>
            <w:shd w:val="clear" w:color="auto" w:fill="auto"/>
            <w:noWrap/>
            <w:vAlign w:val="center"/>
            <w:hideMark/>
          </w:tcPr>
          <w:p w14:paraId="2432238C"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328A6E0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3ABD6EB"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26096B6" w14:textId="77777777" w:rsidR="00453A46" w:rsidRPr="00A81ACE" w:rsidRDefault="00453A46" w:rsidP="00453A46">
            <w:pPr>
              <w:spacing w:after="0" w:line="240" w:lineRule="auto"/>
              <w:rPr>
                <w:color w:val="000000" w:themeColor="text1"/>
              </w:rPr>
            </w:pPr>
          </w:p>
        </w:tc>
      </w:tr>
      <w:tr w:rsidR="00453A46" w:rsidRPr="00A81ACE" w14:paraId="5844577E"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8B83AB6" w14:textId="77777777" w:rsidR="00453A46" w:rsidRPr="00A81ACE" w:rsidRDefault="00453A46" w:rsidP="00453A46">
            <w:pPr>
              <w:spacing w:after="0" w:line="240" w:lineRule="auto"/>
              <w:rPr>
                <w:color w:val="000000" w:themeColor="text1"/>
              </w:rPr>
            </w:pPr>
            <w:r w:rsidRPr="00A81ACE">
              <w:rPr>
                <w:color w:val="000000" w:themeColor="text1"/>
              </w:rPr>
              <w:t>Day case</w:t>
            </w:r>
          </w:p>
        </w:tc>
        <w:tc>
          <w:tcPr>
            <w:tcW w:w="907" w:type="dxa"/>
            <w:vMerge w:val="restart"/>
            <w:tcBorders>
              <w:top w:val="nil"/>
              <w:left w:val="nil"/>
              <w:right w:val="single" w:sz="4" w:space="0" w:color="auto"/>
            </w:tcBorders>
            <w:shd w:val="clear" w:color="auto" w:fill="auto"/>
            <w:noWrap/>
            <w:vAlign w:val="center"/>
            <w:hideMark/>
          </w:tcPr>
          <w:p w14:paraId="4EB13ED8"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00C4BF83"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6F3AC4E" w14:textId="77777777" w:rsidR="00453A46" w:rsidRPr="00A81ACE" w:rsidRDefault="00453A46" w:rsidP="00453A46">
            <w:pPr>
              <w:spacing w:after="0" w:line="240" w:lineRule="auto"/>
              <w:rPr>
                <w:color w:val="000000" w:themeColor="text1"/>
              </w:rPr>
            </w:pPr>
            <w:r w:rsidRPr="00A81ACE">
              <w:rPr>
                <w:color w:val="000000" w:themeColor="text1"/>
              </w:rPr>
              <w:t>32.69</w:t>
            </w:r>
          </w:p>
        </w:tc>
        <w:tc>
          <w:tcPr>
            <w:tcW w:w="1106" w:type="dxa"/>
            <w:tcBorders>
              <w:top w:val="nil"/>
              <w:left w:val="nil"/>
              <w:bottom w:val="single" w:sz="4" w:space="0" w:color="auto"/>
              <w:right w:val="single" w:sz="4" w:space="0" w:color="auto"/>
            </w:tcBorders>
            <w:shd w:val="clear" w:color="auto" w:fill="auto"/>
            <w:noWrap/>
            <w:vAlign w:val="center"/>
            <w:hideMark/>
          </w:tcPr>
          <w:p w14:paraId="1D25EA28" w14:textId="77777777" w:rsidR="00453A46" w:rsidRPr="00A81ACE" w:rsidRDefault="00453A46" w:rsidP="00453A46">
            <w:pPr>
              <w:spacing w:after="0" w:line="240" w:lineRule="auto"/>
              <w:rPr>
                <w:color w:val="000000" w:themeColor="text1"/>
              </w:rPr>
            </w:pPr>
            <w:r w:rsidRPr="00A81ACE">
              <w:rPr>
                <w:color w:val="000000" w:themeColor="text1"/>
              </w:rPr>
              <w:t>0.21</w:t>
            </w:r>
          </w:p>
        </w:tc>
        <w:tc>
          <w:tcPr>
            <w:tcW w:w="1105" w:type="dxa"/>
            <w:tcBorders>
              <w:top w:val="nil"/>
              <w:left w:val="nil"/>
              <w:bottom w:val="single" w:sz="4" w:space="0" w:color="auto"/>
              <w:right w:val="single" w:sz="4" w:space="0" w:color="auto"/>
            </w:tcBorders>
            <w:shd w:val="clear" w:color="auto" w:fill="auto"/>
            <w:noWrap/>
            <w:vAlign w:val="center"/>
            <w:hideMark/>
          </w:tcPr>
          <w:p w14:paraId="5294B9E3" w14:textId="77777777" w:rsidR="00453A46" w:rsidRPr="00A81ACE" w:rsidRDefault="00453A46" w:rsidP="00453A46">
            <w:pPr>
              <w:spacing w:after="0" w:line="240" w:lineRule="auto"/>
              <w:rPr>
                <w:color w:val="000000" w:themeColor="text1"/>
              </w:rPr>
            </w:pPr>
            <w:r w:rsidRPr="00A81ACE">
              <w:rPr>
                <w:color w:val="000000" w:themeColor="text1"/>
              </w:rPr>
              <w:t>23.24</w:t>
            </w:r>
          </w:p>
        </w:tc>
        <w:tc>
          <w:tcPr>
            <w:tcW w:w="1106" w:type="dxa"/>
            <w:tcBorders>
              <w:top w:val="nil"/>
              <w:left w:val="nil"/>
              <w:bottom w:val="single" w:sz="4" w:space="0" w:color="auto"/>
              <w:right w:val="single" w:sz="4" w:space="0" w:color="auto"/>
            </w:tcBorders>
            <w:shd w:val="clear" w:color="auto" w:fill="auto"/>
            <w:noWrap/>
            <w:vAlign w:val="center"/>
            <w:hideMark/>
          </w:tcPr>
          <w:p w14:paraId="2EAC283F"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1D90D4E7" w14:textId="77777777" w:rsidR="00453A46" w:rsidRPr="00A81ACE" w:rsidRDefault="00453A46" w:rsidP="00453A46">
            <w:pPr>
              <w:spacing w:after="0" w:line="240" w:lineRule="auto"/>
              <w:rPr>
                <w:color w:val="000000" w:themeColor="text1"/>
              </w:rPr>
            </w:pPr>
            <w:r w:rsidRPr="00A81ACE">
              <w:rPr>
                <w:color w:val="000000" w:themeColor="text1"/>
              </w:rPr>
              <w:t>79.05</w:t>
            </w:r>
          </w:p>
        </w:tc>
      </w:tr>
      <w:tr w:rsidR="00453A46" w:rsidRPr="00A81ACE" w14:paraId="00F233AD"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0DD51B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5595BF1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CD1943F"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3F31377D" w14:textId="77777777" w:rsidR="00453A46" w:rsidRPr="00A81ACE" w:rsidRDefault="00453A46" w:rsidP="00453A46">
            <w:pPr>
              <w:spacing w:after="0" w:line="240" w:lineRule="auto"/>
              <w:rPr>
                <w:color w:val="000000" w:themeColor="text1"/>
              </w:rPr>
            </w:pPr>
            <w:r w:rsidRPr="00A81ACE">
              <w:rPr>
                <w:color w:val="000000" w:themeColor="text1"/>
              </w:rPr>
              <w:t>280.24</w:t>
            </w:r>
          </w:p>
        </w:tc>
        <w:tc>
          <w:tcPr>
            <w:tcW w:w="1106" w:type="dxa"/>
            <w:tcBorders>
              <w:top w:val="nil"/>
              <w:left w:val="nil"/>
              <w:bottom w:val="single" w:sz="4" w:space="0" w:color="auto"/>
              <w:right w:val="single" w:sz="4" w:space="0" w:color="auto"/>
            </w:tcBorders>
            <w:shd w:val="clear" w:color="auto" w:fill="auto"/>
            <w:noWrap/>
            <w:vAlign w:val="center"/>
            <w:hideMark/>
          </w:tcPr>
          <w:p w14:paraId="5E2A80F6" w14:textId="77777777" w:rsidR="00453A46" w:rsidRPr="00A81ACE" w:rsidRDefault="00453A46" w:rsidP="00453A46">
            <w:pPr>
              <w:spacing w:after="0" w:line="240" w:lineRule="auto"/>
              <w:rPr>
                <w:color w:val="000000" w:themeColor="text1"/>
              </w:rPr>
            </w:pPr>
            <w:r w:rsidRPr="00A81ACE">
              <w:rPr>
                <w:color w:val="000000" w:themeColor="text1"/>
              </w:rPr>
              <w:t>-28.00</w:t>
            </w:r>
          </w:p>
        </w:tc>
        <w:tc>
          <w:tcPr>
            <w:tcW w:w="1105" w:type="dxa"/>
            <w:tcBorders>
              <w:top w:val="nil"/>
              <w:left w:val="nil"/>
              <w:bottom w:val="single" w:sz="4" w:space="0" w:color="auto"/>
              <w:right w:val="single" w:sz="4" w:space="0" w:color="auto"/>
            </w:tcBorders>
            <w:shd w:val="clear" w:color="auto" w:fill="auto"/>
            <w:noWrap/>
            <w:vAlign w:val="center"/>
            <w:hideMark/>
          </w:tcPr>
          <w:p w14:paraId="1FA2534E" w14:textId="77777777" w:rsidR="00453A46" w:rsidRPr="00A81ACE" w:rsidRDefault="00453A46" w:rsidP="00453A46">
            <w:pPr>
              <w:spacing w:after="0" w:line="240" w:lineRule="auto"/>
              <w:rPr>
                <w:color w:val="000000" w:themeColor="text1"/>
              </w:rPr>
            </w:pPr>
            <w:r w:rsidRPr="00A81ACE">
              <w:rPr>
                <w:color w:val="000000" w:themeColor="text1"/>
              </w:rPr>
              <w:t>122.01</w:t>
            </w:r>
          </w:p>
        </w:tc>
        <w:tc>
          <w:tcPr>
            <w:tcW w:w="1106" w:type="dxa"/>
            <w:tcBorders>
              <w:top w:val="nil"/>
              <w:left w:val="nil"/>
              <w:bottom w:val="single" w:sz="4" w:space="0" w:color="auto"/>
              <w:right w:val="single" w:sz="4" w:space="0" w:color="auto"/>
            </w:tcBorders>
            <w:shd w:val="clear" w:color="auto" w:fill="auto"/>
            <w:noWrap/>
            <w:vAlign w:val="center"/>
            <w:hideMark/>
          </w:tcPr>
          <w:p w14:paraId="3162AD6E"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31A4237D" w14:textId="77777777" w:rsidR="00453A46" w:rsidRPr="00A81ACE" w:rsidRDefault="00453A46" w:rsidP="00453A46">
            <w:pPr>
              <w:spacing w:after="0" w:line="240" w:lineRule="auto"/>
              <w:rPr>
                <w:color w:val="000000" w:themeColor="text1"/>
              </w:rPr>
            </w:pPr>
            <w:r w:rsidRPr="00A81ACE">
              <w:rPr>
                <w:color w:val="000000" w:themeColor="text1"/>
              </w:rPr>
              <w:t>427.43</w:t>
            </w:r>
          </w:p>
        </w:tc>
      </w:tr>
      <w:tr w:rsidR="00453A46" w:rsidRPr="00A81ACE" w14:paraId="563C6B9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6B52F57"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4FE5FEF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57401CF"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E762A22" w14:textId="77777777" w:rsidR="00453A46" w:rsidRPr="00A81ACE" w:rsidRDefault="00453A46" w:rsidP="00453A46">
            <w:pPr>
              <w:spacing w:after="0" w:line="240" w:lineRule="auto"/>
              <w:rPr>
                <w:color w:val="000000" w:themeColor="text1"/>
              </w:rPr>
            </w:pPr>
            <w:r w:rsidRPr="00A81ACE">
              <w:rPr>
                <w:color w:val="000000" w:themeColor="text1"/>
              </w:rPr>
              <w:t>23.04</w:t>
            </w:r>
          </w:p>
        </w:tc>
        <w:tc>
          <w:tcPr>
            <w:tcW w:w="1106" w:type="dxa"/>
            <w:tcBorders>
              <w:top w:val="nil"/>
              <w:left w:val="nil"/>
              <w:bottom w:val="single" w:sz="4" w:space="0" w:color="auto"/>
              <w:right w:val="single" w:sz="4" w:space="0" w:color="auto"/>
            </w:tcBorders>
            <w:shd w:val="clear" w:color="auto" w:fill="auto"/>
            <w:noWrap/>
            <w:vAlign w:val="center"/>
            <w:hideMark/>
          </w:tcPr>
          <w:p w14:paraId="663B1C3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04B636D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D635755"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71A47AC" w14:textId="77777777" w:rsidR="00453A46" w:rsidRPr="00A81ACE" w:rsidRDefault="00453A46" w:rsidP="00453A46">
            <w:pPr>
              <w:spacing w:after="0" w:line="240" w:lineRule="auto"/>
              <w:rPr>
                <w:color w:val="000000" w:themeColor="text1"/>
              </w:rPr>
            </w:pPr>
          </w:p>
        </w:tc>
      </w:tr>
      <w:tr w:rsidR="00453A46" w:rsidRPr="00A81ACE" w14:paraId="4E98419B"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6F9A04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1187BF9C"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1FCE6D09"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4D39AFEF" w14:textId="77777777" w:rsidR="00453A46" w:rsidRPr="00A81ACE" w:rsidRDefault="00453A46" w:rsidP="00453A46">
            <w:pPr>
              <w:spacing w:after="0" w:line="240" w:lineRule="auto"/>
              <w:rPr>
                <w:color w:val="000000" w:themeColor="text1"/>
              </w:rPr>
            </w:pPr>
            <w:r w:rsidRPr="00A81ACE">
              <w:rPr>
                <w:color w:val="000000" w:themeColor="text1"/>
              </w:rPr>
              <w:t>91.86</w:t>
            </w:r>
          </w:p>
        </w:tc>
        <w:tc>
          <w:tcPr>
            <w:tcW w:w="1106" w:type="dxa"/>
            <w:tcBorders>
              <w:top w:val="nil"/>
              <w:left w:val="nil"/>
              <w:bottom w:val="single" w:sz="4" w:space="0" w:color="auto"/>
              <w:right w:val="single" w:sz="4" w:space="0" w:color="auto"/>
            </w:tcBorders>
            <w:shd w:val="clear" w:color="auto" w:fill="auto"/>
            <w:noWrap/>
            <w:vAlign w:val="center"/>
            <w:hideMark/>
          </w:tcPr>
          <w:p w14:paraId="391F5079" w14:textId="77777777" w:rsidR="00453A46" w:rsidRPr="00A81ACE" w:rsidRDefault="00453A46" w:rsidP="00453A46">
            <w:pPr>
              <w:spacing w:after="0" w:line="240" w:lineRule="auto"/>
              <w:rPr>
                <w:color w:val="000000" w:themeColor="text1"/>
              </w:rPr>
            </w:pPr>
            <w:r w:rsidRPr="00A81ACE">
              <w:rPr>
                <w:color w:val="000000" w:themeColor="text1"/>
              </w:rPr>
              <w:t>-1.24</w:t>
            </w:r>
          </w:p>
        </w:tc>
        <w:tc>
          <w:tcPr>
            <w:tcW w:w="1105" w:type="dxa"/>
            <w:tcBorders>
              <w:top w:val="nil"/>
              <w:left w:val="nil"/>
              <w:bottom w:val="single" w:sz="4" w:space="0" w:color="auto"/>
              <w:right w:val="single" w:sz="4" w:space="0" w:color="auto"/>
            </w:tcBorders>
            <w:shd w:val="clear" w:color="auto" w:fill="auto"/>
            <w:noWrap/>
            <w:vAlign w:val="center"/>
            <w:hideMark/>
          </w:tcPr>
          <w:p w14:paraId="015EF3F9" w14:textId="77777777" w:rsidR="00453A46" w:rsidRPr="00A81ACE" w:rsidRDefault="00453A46" w:rsidP="00453A46">
            <w:pPr>
              <w:spacing w:after="0" w:line="240" w:lineRule="auto"/>
              <w:rPr>
                <w:color w:val="000000" w:themeColor="text1"/>
              </w:rPr>
            </w:pPr>
            <w:r w:rsidRPr="00A81ACE">
              <w:rPr>
                <w:color w:val="000000" w:themeColor="text1"/>
              </w:rPr>
              <w:t>55.24</w:t>
            </w:r>
          </w:p>
        </w:tc>
        <w:tc>
          <w:tcPr>
            <w:tcW w:w="1106" w:type="dxa"/>
            <w:tcBorders>
              <w:top w:val="nil"/>
              <w:left w:val="nil"/>
              <w:bottom w:val="single" w:sz="4" w:space="0" w:color="auto"/>
              <w:right w:val="single" w:sz="4" w:space="0" w:color="auto"/>
            </w:tcBorders>
            <w:shd w:val="clear" w:color="auto" w:fill="auto"/>
            <w:noWrap/>
            <w:vAlign w:val="center"/>
            <w:hideMark/>
          </w:tcPr>
          <w:p w14:paraId="32C24BE8"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62E6E2D0" w14:textId="77777777" w:rsidR="00453A46" w:rsidRPr="00A81ACE" w:rsidRDefault="00453A46" w:rsidP="00453A46">
            <w:pPr>
              <w:spacing w:after="0" w:line="240" w:lineRule="auto"/>
              <w:rPr>
                <w:color w:val="000000" w:themeColor="text1"/>
              </w:rPr>
            </w:pPr>
            <w:r w:rsidRPr="00A81ACE">
              <w:rPr>
                <w:color w:val="000000" w:themeColor="text1"/>
              </w:rPr>
              <w:t>196.58</w:t>
            </w:r>
          </w:p>
        </w:tc>
      </w:tr>
      <w:tr w:rsidR="00453A46" w:rsidRPr="00A81ACE" w14:paraId="5B0E6DCC"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219B904"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6FDBA2E5"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805203A"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57B246C8" w14:textId="77777777" w:rsidR="00453A46" w:rsidRPr="00A81ACE" w:rsidRDefault="00453A46" w:rsidP="00453A46">
            <w:pPr>
              <w:spacing w:after="0" w:line="240" w:lineRule="auto"/>
              <w:rPr>
                <w:color w:val="000000" w:themeColor="text1"/>
              </w:rPr>
            </w:pPr>
            <w:r w:rsidRPr="00A81ACE">
              <w:rPr>
                <w:color w:val="000000" w:themeColor="text1"/>
              </w:rPr>
              <w:t>465.30</w:t>
            </w:r>
          </w:p>
        </w:tc>
        <w:tc>
          <w:tcPr>
            <w:tcW w:w="1106" w:type="dxa"/>
            <w:tcBorders>
              <w:top w:val="nil"/>
              <w:left w:val="nil"/>
              <w:bottom w:val="single" w:sz="4" w:space="0" w:color="auto"/>
              <w:right w:val="single" w:sz="4" w:space="0" w:color="auto"/>
            </w:tcBorders>
            <w:shd w:val="clear" w:color="auto" w:fill="auto"/>
            <w:noWrap/>
            <w:vAlign w:val="center"/>
            <w:hideMark/>
          </w:tcPr>
          <w:p w14:paraId="6D524E34" w14:textId="77777777" w:rsidR="00453A46" w:rsidRPr="00A81ACE" w:rsidRDefault="00453A46" w:rsidP="00453A46">
            <w:pPr>
              <w:spacing w:after="0" w:line="240" w:lineRule="auto"/>
              <w:rPr>
                <w:color w:val="000000" w:themeColor="text1"/>
              </w:rPr>
            </w:pPr>
            <w:r w:rsidRPr="00A81ACE">
              <w:rPr>
                <w:color w:val="000000" w:themeColor="text1"/>
              </w:rPr>
              <w:t>-34.87</w:t>
            </w:r>
          </w:p>
        </w:tc>
        <w:tc>
          <w:tcPr>
            <w:tcW w:w="1105" w:type="dxa"/>
            <w:tcBorders>
              <w:top w:val="nil"/>
              <w:left w:val="nil"/>
              <w:bottom w:val="single" w:sz="4" w:space="0" w:color="auto"/>
              <w:right w:val="single" w:sz="4" w:space="0" w:color="auto"/>
            </w:tcBorders>
            <w:shd w:val="clear" w:color="auto" w:fill="auto"/>
            <w:noWrap/>
            <w:vAlign w:val="center"/>
            <w:hideMark/>
          </w:tcPr>
          <w:p w14:paraId="098F2225" w14:textId="77777777" w:rsidR="00453A46" w:rsidRPr="00A81ACE" w:rsidRDefault="00453A46" w:rsidP="00453A46">
            <w:pPr>
              <w:spacing w:after="0" w:line="240" w:lineRule="auto"/>
              <w:rPr>
                <w:color w:val="000000" w:themeColor="text1"/>
              </w:rPr>
            </w:pPr>
            <w:r w:rsidRPr="00A81ACE">
              <w:rPr>
                <w:color w:val="000000" w:themeColor="text1"/>
              </w:rPr>
              <w:t>159.32</w:t>
            </w:r>
          </w:p>
        </w:tc>
        <w:tc>
          <w:tcPr>
            <w:tcW w:w="1106" w:type="dxa"/>
            <w:tcBorders>
              <w:top w:val="nil"/>
              <w:left w:val="nil"/>
              <w:bottom w:val="single" w:sz="4" w:space="0" w:color="auto"/>
              <w:right w:val="single" w:sz="4" w:space="0" w:color="auto"/>
            </w:tcBorders>
            <w:shd w:val="clear" w:color="auto" w:fill="auto"/>
            <w:noWrap/>
            <w:vAlign w:val="center"/>
            <w:hideMark/>
          </w:tcPr>
          <w:p w14:paraId="531DA5A7"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3368EB0F" w14:textId="77777777" w:rsidR="00453A46" w:rsidRPr="00A81ACE" w:rsidRDefault="00453A46" w:rsidP="00453A46">
            <w:pPr>
              <w:spacing w:after="0" w:line="240" w:lineRule="auto"/>
              <w:rPr>
                <w:color w:val="000000" w:themeColor="text1"/>
              </w:rPr>
            </w:pPr>
            <w:r w:rsidRPr="00A81ACE">
              <w:rPr>
                <w:color w:val="000000" w:themeColor="text1"/>
              </w:rPr>
              <w:t>658.63</w:t>
            </w:r>
          </w:p>
        </w:tc>
      </w:tr>
      <w:tr w:rsidR="00453A46" w:rsidRPr="00A81ACE" w14:paraId="7C152E3F"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539712A9"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65B3B84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AB188A9"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7D48174" w14:textId="77777777" w:rsidR="00453A46" w:rsidRPr="00A81ACE" w:rsidRDefault="00453A46" w:rsidP="00453A46">
            <w:pPr>
              <w:spacing w:after="0" w:line="240" w:lineRule="auto"/>
              <w:rPr>
                <w:color w:val="000000" w:themeColor="text1"/>
              </w:rPr>
            </w:pPr>
            <w:r w:rsidRPr="00A81ACE">
              <w:rPr>
                <w:color w:val="000000" w:themeColor="text1"/>
              </w:rPr>
              <w:t>52.35</w:t>
            </w:r>
          </w:p>
        </w:tc>
        <w:tc>
          <w:tcPr>
            <w:tcW w:w="1106" w:type="dxa"/>
            <w:tcBorders>
              <w:top w:val="nil"/>
              <w:left w:val="nil"/>
              <w:bottom w:val="single" w:sz="4" w:space="0" w:color="auto"/>
              <w:right w:val="single" w:sz="4" w:space="0" w:color="auto"/>
            </w:tcBorders>
            <w:shd w:val="clear" w:color="auto" w:fill="auto"/>
            <w:noWrap/>
            <w:vAlign w:val="center"/>
            <w:hideMark/>
          </w:tcPr>
          <w:p w14:paraId="3E77129C"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7911D1D8"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BAC503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C8F2F44" w14:textId="77777777" w:rsidR="00453A46" w:rsidRPr="00A81ACE" w:rsidRDefault="00453A46" w:rsidP="00453A46">
            <w:pPr>
              <w:spacing w:after="0" w:line="240" w:lineRule="auto"/>
              <w:rPr>
                <w:color w:val="000000" w:themeColor="text1"/>
              </w:rPr>
            </w:pPr>
          </w:p>
        </w:tc>
      </w:tr>
      <w:tr w:rsidR="00453A46" w:rsidRPr="00A81ACE" w14:paraId="3C58EBDB" w14:textId="77777777" w:rsidTr="001F74DC">
        <w:trPr>
          <w:trHeight w:val="300"/>
        </w:trPr>
        <w:tc>
          <w:tcPr>
            <w:tcW w:w="1531" w:type="dxa"/>
            <w:vMerge w:val="restart"/>
            <w:tcBorders>
              <w:top w:val="nil"/>
              <w:left w:val="single" w:sz="4" w:space="0" w:color="auto"/>
              <w:right w:val="single" w:sz="4" w:space="0" w:color="auto"/>
            </w:tcBorders>
            <w:shd w:val="clear" w:color="auto" w:fill="auto"/>
            <w:noWrap/>
            <w:hideMark/>
          </w:tcPr>
          <w:p w14:paraId="539C3254" w14:textId="77777777" w:rsidR="00453A46" w:rsidRPr="00A81ACE" w:rsidRDefault="00453A46" w:rsidP="00453A46">
            <w:pPr>
              <w:spacing w:after="0" w:line="240" w:lineRule="auto"/>
              <w:rPr>
                <w:color w:val="000000" w:themeColor="text1"/>
              </w:rPr>
            </w:pPr>
            <w:r w:rsidRPr="00A81ACE">
              <w:rPr>
                <w:color w:val="000000" w:themeColor="text1"/>
              </w:rPr>
              <w:t>Inpatient care</w:t>
            </w:r>
          </w:p>
        </w:tc>
        <w:tc>
          <w:tcPr>
            <w:tcW w:w="907" w:type="dxa"/>
            <w:vMerge w:val="restart"/>
            <w:tcBorders>
              <w:top w:val="nil"/>
              <w:left w:val="nil"/>
              <w:right w:val="single" w:sz="4" w:space="0" w:color="auto"/>
            </w:tcBorders>
            <w:shd w:val="clear" w:color="auto" w:fill="auto"/>
            <w:noWrap/>
            <w:vAlign w:val="center"/>
            <w:hideMark/>
          </w:tcPr>
          <w:p w14:paraId="2A439BB4"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7EB92466"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FB65F5B" w14:textId="77777777" w:rsidR="00453A46" w:rsidRPr="00A81ACE" w:rsidRDefault="00453A46" w:rsidP="00453A46">
            <w:pPr>
              <w:spacing w:after="0" w:line="240" w:lineRule="auto"/>
              <w:rPr>
                <w:color w:val="000000" w:themeColor="text1"/>
              </w:rPr>
            </w:pPr>
            <w:r w:rsidRPr="00A81ACE">
              <w:rPr>
                <w:color w:val="000000" w:themeColor="text1"/>
              </w:rPr>
              <w:t>162.82</w:t>
            </w:r>
          </w:p>
        </w:tc>
        <w:tc>
          <w:tcPr>
            <w:tcW w:w="1106" w:type="dxa"/>
            <w:tcBorders>
              <w:top w:val="nil"/>
              <w:left w:val="nil"/>
              <w:bottom w:val="single" w:sz="4" w:space="0" w:color="auto"/>
              <w:right w:val="single" w:sz="4" w:space="0" w:color="auto"/>
            </w:tcBorders>
            <w:shd w:val="clear" w:color="auto" w:fill="auto"/>
            <w:noWrap/>
            <w:vAlign w:val="center"/>
            <w:hideMark/>
          </w:tcPr>
          <w:p w14:paraId="3274FB1A" w14:textId="77777777" w:rsidR="00453A46" w:rsidRPr="00A81ACE" w:rsidRDefault="00453A46" w:rsidP="00453A46">
            <w:pPr>
              <w:spacing w:after="0" w:line="240" w:lineRule="auto"/>
              <w:rPr>
                <w:color w:val="000000" w:themeColor="text1"/>
              </w:rPr>
            </w:pPr>
            <w:r w:rsidRPr="00A81ACE">
              <w:rPr>
                <w:color w:val="000000" w:themeColor="text1"/>
              </w:rPr>
              <w:t>-0.49</w:t>
            </w:r>
          </w:p>
        </w:tc>
        <w:tc>
          <w:tcPr>
            <w:tcW w:w="1105" w:type="dxa"/>
            <w:tcBorders>
              <w:top w:val="nil"/>
              <w:left w:val="nil"/>
              <w:bottom w:val="single" w:sz="4" w:space="0" w:color="auto"/>
              <w:right w:val="single" w:sz="4" w:space="0" w:color="auto"/>
            </w:tcBorders>
            <w:shd w:val="clear" w:color="auto" w:fill="auto"/>
            <w:noWrap/>
            <w:vAlign w:val="center"/>
            <w:hideMark/>
          </w:tcPr>
          <w:p w14:paraId="4CD1F481" w14:textId="77777777" w:rsidR="00453A46" w:rsidRPr="00A81ACE" w:rsidRDefault="00453A46" w:rsidP="00453A46">
            <w:pPr>
              <w:spacing w:after="0" w:line="240" w:lineRule="auto"/>
              <w:rPr>
                <w:color w:val="000000" w:themeColor="text1"/>
              </w:rPr>
            </w:pPr>
            <w:r w:rsidRPr="00A81ACE">
              <w:rPr>
                <w:color w:val="000000" w:themeColor="text1"/>
              </w:rPr>
              <w:t>61.54</w:t>
            </w:r>
          </w:p>
        </w:tc>
        <w:tc>
          <w:tcPr>
            <w:tcW w:w="1106" w:type="dxa"/>
            <w:tcBorders>
              <w:top w:val="nil"/>
              <w:left w:val="nil"/>
              <w:bottom w:val="single" w:sz="4" w:space="0" w:color="auto"/>
              <w:right w:val="single" w:sz="4" w:space="0" w:color="auto"/>
            </w:tcBorders>
            <w:shd w:val="clear" w:color="auto" w:fill="auto"/>
            <w:noWrap/>
            <w:vAlign w:val="center"/>
            <w:hideMark/>
          </w:tcPr>
          <w:p w14:paraId="2D9DCD75" w14:textId="77777777" w:rsidR="00453A46" w:rsidRPr="00A81ACE" w:rsidRDefault="00453A46" w:rsidP="00453A46">
            <w:pPr>
              <w:spacing w:after="0" w:line="240" w:lineRule="auto"/>
              <w:rPr>
                <w:color w:val="000000" w:themeColor="text1"/>
              </w:rPr>
            </w:pPr>
            <w:r w:rsidRPr="00A81ACE">
              <w:rPr>
                <w:color w:val="000000" w:themeColor="text1"/>
              </w:rPr>
              <w:t>57.97</w:t>
            </w:r>
          </w:p>
        </w:tc>
        <w:tc>
          <w:tcPr>
            <w:tcW w:w="1106" w:type="dxa"/>
            <w:tcBorders>
              <w:top w:val="nil"/>
              <w:left w:val="nil"/>
              <w:bottom w:val="single" w:sz="4" w:space="0" w:color="auto"/>
              <w:right w:val="single" w:sz="4" w:space="0" w:color="auto"/>
            </w:tcBorders>
            <w:shd w:val="clear" w:color="auto" w:fill="auto"/>
            <w:noWrap/>
            <w:vAlign w:val="center"/>
            <w:hideMark/>
          </w:tcPr>
          <w:p w14:paraId="19DFDE1E" w14:textId="77777777" w:rsidR="00453A46" w:rsidRPr="00A81ACE" w:rsidRDefault="00453A46" w:rsidP="00453A46">
            <w:pPr>
              <w:spacing w:after="0" w:line="240" w:lineRule="auto"/>
              <w:rPr>
                <w:color w:val="000000" w:themeColor="text1"/>
              </w:rPr>
            </w:pPr>
            <w:r w:rsidRPr="00A81ACE">
              <w:rPr>
                <w:color w:val="000000" w:themeColor="text1"/>
              </w:rPr>
              <w:t>286.88</w:t>
            </w:r>
          </w:p>
        </w:tc>
      </w:tr>
      <w:tr w:rsidR="00453A46" w:rsidRPr="00A81ACE" w14:paraId="339B110D"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3A5D0AEC"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1E78DBD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D95EA32"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1B465104" w14:textId="77777777" w:rsidR="00453A46" w:rsidRPr="00A81ACE" w:rsidRDefault="00453A46" w:rsidP="00453A46">
            <w:pPr>
              <w:spacing w:after="0" w:line="240" w:lineRule="auto"/>
              <w:rPr>
                <w:color w:val="000000" w:themeColor="text1"/>
              </w:rPr>
            </w:pPr>
            <w:r w:rsidRPr="00A81ACE">
              <w:rPr>
                <w:color w:val="000000" w:themeColor="text1"/>
              </w:rPr>
              <w:t>759.50</w:t>
            </w:r>
          </w:p>
        </w:tc>
        <w:tc>
          <w:tcPr>
            <w:tcW w:w="1106" w:type="dxa"/>
            <w:tcBorders>
              <w:top w:val="nil"/>
              <w:left w:val="nil"/>
              <w:bottom w:val="single" w:sz="4" w:space="0" w:color="auto"/>
              <w:right w:val="single" w:sz="4" w:space="0" w:color="auto"/>
            </w:tcBorders>
            <w:shd w:val="clear" w:color="auto" w:fill="auto"/>
            <w:noWrap/>
            <w:vAlign w:val="center"/>
            <w:hideMark/>
          </w:tcPr>
          <w:p w14:paraId="739EB98D" w14:textId="77777777" w:rsidR="00453A46" w:rsidRPr="00A81ACE" w:rsidRDefault="00453A46" w:rsidP="00453A46">
            <w:pPr>
              <w:spacing w:after="0" w:line="240" w:lineRule="auto"/>
              <w:rPr>
                <w:color w:val="000000" w:themeColor="text1"/>
              </w:rPr>
            </w:pPr>
            <w:r w:rsidRPr="00A81ACE">
              <w:rPr>
                <w:color w:val="000000" w:themeColor="text1"/>
              </w:rPr>
              <w:t>-19.11</w:t>
            </w:r>
          </w:p>
        </w:tc>
        <w:tc>
          <w:tcPr>
            <w:tcW w:w="1105" w:type="dxa"/>
            <w:tcBorders>
              <w:top w:val="nil"/>
              <w:left w:val="nil"/>
              <w:bottom w:val="single" w:sz="4" w:space="0" w:color="auto"/>
              <w:right w:val="single" w:sz="4" w:space="0" w:color="auto"/>
            </w:tcBorders>
            <w:shd w:val="clear" w:color="auto" w:fill="auto"/>
            <w:noWrap/>
            <w:vAlign w:val="center"/>
            <w:hideMark/>
          </w:tcPr>
          <w:p w14:paraId="2B4151C8" w14:textId="77777777" w:rsidR="00453A46" w:rsidRPr="00A81ACE" w:rsidRDefault="00453A46" w:rsidP="00453A46">
            <w:pPr>
              <w:spacing w:after="0" w:line="240" w:lineRule="auto"/>
              <w:rPr>
                <w:color w:val="000000" w:themeColor="text1"/>
              </w:rPr>
            </w:pPr>
            <w:r w:rsidRPr="00A81ACE">
              <w:rPr>
                <w:color w:val="000000" w:themeColor="text1"/>
              </w:rPr>
              <w:t>150.29</w:t>
            </w:r>
          </w:p>
        </w:tc>
        <w:tc>
          <w:tcPr>
            <w:tcW w:w="1106" w:type="dxa"/>
            <w:tcBorders>
              <w:top w:val="nil"/>
              <w:left w:val="nil"/>
              <w:bottom w:val="single" w:sz="4" w:space="0" w:color="auto"/>
              <w:right w:val="single" w:sz="4" w:space="0" w:color="auto"/>
            </w:tcBorders>
            <w:shd w:val="clear" w:color="auto" w:fill="auto"/>
            <w:noWrap/>
            <w:vAlign w:val="center"/>
            <w:hideMark/>
          </w:tcPr>
          <w:p w14:paraId="03EB2D5E" w14:textId="77777777" w:rsidR="00453A46" w:rsidRPr="00A81ACE" w:rsidRDefault="00453A46" w:rsidP="00453A46">
            <w:pPr>
              <w:spacing w:after="0" w:line="240" w:lineRule="auto"/>
              <w:rPr>
                <w:color w:val="000000" w:themeColor="text1"/>
              </w:rPr>
            </w:pPr>
            <w:r w:rsidRPr="00A81ACE">
              <w:rPr>
                <w:color w:val="000000" w:themeColor="text1"/>
              </w:rPr>
              <w:t>464.62</w:t>
            </w:r>
          </w:p>
        </w:tc>
        <w:tc>
          <w:tcPr>
            <w:tcW w:w="1106" w:type="dxa"/>
            <w:tcBorders>
              <w:top w:val="nil"/>
              <w:left w:val="nil"/>
              <w:bottom w:val="single" w:sz="4" w:space="0" w:color="auto"/>
              <w:right w:val="single" w:sz="4" w:space="0" w:color="auto"/>
            </w:tcBorders>
            <w:shd w:val="clear" w:color="auto" w:fill="auto"/>
            <w:noWrap/>
            <w:vAlign w:val="center"/>
            <w:hideMark/>
          </w:tcPr>
          <w:p w14:paraId="70381C1A" w14:textId="77777777" w:rsidR="00453A46" w:rsidRPr="00A81ACE" w:rsidRDefault="00453A46" w:rsidP="00453A46">
            <w:pPr>
              <w:spacing w:after="0" w:line="240" w:lineRule="auto"/>
              <w:rPr>
                <w:color w:val="000000" w:themeColor="text1"/>
              </w:rPr>
            </w:pPr>
            <w:r w:rsidRPr="00A81ACE">
              <w:rPr>
                <w:color w:val="000000" w:themeColor="text1"/>
              </w:rPr>
              <w:t>991.53</w:t>
            </w:r>
          </w:p>
        </w:tc>
      </w:tr>
      <w:tr w:rsidR="00453A46" w:rsidRPr="00A81ACE" w14:paraId="3DFDD8A8"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EE9E01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4D4686F4"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5B42C1D"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C0D167A" w14:textId="77777777" w:rsidR="00453A46" w:rsidRPr="00A81ACE" w:rsidRDefault="00453A46" w:rsidP="00453A46">
            <w:pPr>
              <w:spacing w:after="0" w:line="240" w:lineRule="auto"/>
              <w:rPr>
                <w:color w:val="000000" w:themeColor="text1"/>
              </w:rPr>
            </w:pPr>
            <w:r w:rsidRPr="00A81ACE">
              <w:rPr>
                <w:color w:val="000000" w:themeColor="text1"/>
              </w:rPr>
              <w:t>62.43</w:t>
            </w:r>
          </w:p>
        </w:tc>
        <w:tc>
          <w:tcPr>
            <w:tcW w:w="1106" w:type="dxa"/>
            <w:tcBorders>
              <w:top w:val="nil"/>
              <w:left w:val="nil"/>
              <w:bottom w:val="single" w:sz="4" w:space="0" w:color="auto"/>
              <w:right w:val="single" w:sz="4" w:space="0" w:color="auto"/>
            </w:tcBorders>
            <w:shd w:val="clear" w:color="auto" w:fill="auto"/>
            <w:noWrap/>
            <w:vAlign w:val="center"/>
            <w:hideMark/>
          </w:tcPr>
          <w:p w14:paraId="6D23F3CD"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74CE32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BB232F0"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E592C1A" w14:textId="77777777" w:rsidR="00453A46" w:rsidRPr="00A81ACE" w:rsidRDefault="00453A46" w:rsidP="00453A46">
            <w:pPr>
              <w:spacing w:after="0" w:line="240" w:lineRule="auto"/>
              <w:rPr>
                <w:color w:val="000000" w:themeColor="text1"/>
              </w:rPr>
            </w:pPr>
          </w:p>
        </w:tc>
      </w:tr>
      <w:tr w:rsidR="00453A46" w:rsidRPr="00A81ACE" w14:paraId="5F071F7A"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E6D7E92"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599D8333"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0ABF2568"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620AAD25" w14:textId="77777777" w:rsidR="00453A46" w:rsidRPr="00A81ACE" w:rsidRDefault="00453A46" w:rsidP="00453A46">
            <w:pPr>
              <w:spacing w:after="0" w:line="240" w:lineRule="auto"/>
              <w:rPr>
                <w:color w:val="000000" w:themeColor="text1"/>
              </w:rPr>
            </w:pPr>
            <w:r w:rsidRPr="00A81ACE">
              <w:rPr>
                <w:color w:val="000000" w:themeColor="text1"/>
              </w:rPr>
              <w:t>101.68</w:t>
            </w:r>
          </w:p>
        </w:tc>
        <w:tc>
          <w:tcPr>
            <w:tcW w:w="1106" w:type="dxa"/>
            <w:tcBorders>
              <w:top w:val="nil"/>
              <w:left w:val="nil"/>
              <w:bottom w:val="single" w:sz="4" w:space="0" w:color="auto"/>
              <w:right w:val="single" w:sz="4" w:space="0" w:color="auto"/>
            </w:tcBorders>
            <w:shd w:val="clear" w:color="auto" w:fill="auto"/>
            <w:noWrap/>
            <w:vAlign w:val="center"/>
            <w:hideMark/>
          </w:tcPr>
          <w:p w14:paraId="4EA13E48" w14:textId="77777777" w:rsidR="00453A46" w:rsidRPr="00A81ACE" w:rsidRDefault="00453A46" w:rsidP="00453A46">
            <w:pPr>
              <w:spacing w:after="0" w:line="240" w:lineRule="auto"/>
              <w:rPr>
                <w:color w:val="000000" w:themeColor="text1"/>
              </w:rPr>
            </w:pPr>
            <w:r w:rsidRPr="00A81ACE">
              <w:rPr>
                <w:color w:val="000000" w:themeColor="text1"/>
              </w:rPr>
              <w:t>-4.74</w:t>
            </w:r>
          </w:p>
        </w:tc>
        <w:tc>
          <w:tcPr>
            <w:tcW w:w="1105" w:type="dxa"/>
            <w:tcBorders>
              <w:top w:val="nil"/>
              <w:left w:val="nil"/>
              <w:bottom w:val="single" w:sz="4" w:space="0" w:color="auto"/>
              <w:right w:val="single" w:sz="4" w:space="0" w:color="auto"/>
            </w:tcBorders>
            <w:shd w:val="clear" w:color="auto" w:fill="auto"/>
            <w:noWrap/>
            <w:vAlign w:val="center"/>
            <w:hideMark/>
          </w:tcPr>
          <w:p w14:paraId="1ADF21D5" w14:textId="77777777" w:rsidR="00453A46" w:rsidRPr="00A81ACE" w:rsidRDefault="00453A46" w:rsidP="00453A46">
            <w:pPr>
              <w:spacing w:after="0" w:line="240" w:lineRule="auto"/>
              <w:rPr>
                <w:color w:val="000000" w:themeColor="text1"/>
              </w:rPr>
            </w:pPr>
            <w:r w:rsidRPr="00A81ACE">
              <w:rPr>
                <w:color w:val="000000" w:themeColor="text1"/>
              </w:rPr>
              <w:t>67.76</w:t>
            </w:r>
          </w:p>
        </w:tc>
        <w:tc>
          <w:tcPr>
            <w:tcW w:w="1106" w:type="dxa"/>
            <w:tcBorders>
              <w:top w:val="nil"/>
              <w:left w:val="nil"/>
              <w:bottom w:val="single" w:sz="4" w:space="0" w:color="auto"/>
              <w:right w:val="single" w:sz="4" w:space="0" w:color="auto"/>
            </w:tcBorders>
            <w:shd w:val="clear" w:color="auto" w:fill="auto"/>
            <w:noWrap/>
            <w:vAlign w:val="center"/>
            <w:hideMark/>
          </w:tcPr>
          <w:p w14:paraId="7D219B67"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0D53B303" w14:textId="77777777" w:rsidR="00453A46" w:rsidRPr="00A81ACE" w:rsidRDefault="00453A46" w:rsidP="00453A46">
            <w:pPr>
              <w:spacing w:after="0" w:line="240" w:lineRule="auto"/>
              <w:rPr>
                <w:color w:val="000000" w:themeColor="text1"/>
              </w:rPr>
            </w:pPr>
            <w:r w:rsidRPr="00A81ACE">
              <w:rPr>
                <w:color w:val="000000" w:themeColor="text1"/>
              </w:rPr>
              <w:t>217.10</w:t>
            </w:r>
          </w:p>
        </w:tc>
      </w:tr>
      <w:tr w:rsidR="00453A46" w:rsidRPr="00A81ACE" w14:paraId="6D3E8319"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2F4F7DAA"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17949D4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B628150"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D07AFB4" w14:textId="77777777" w:rsidR="00453A46" w:rsidRPr="00A81ACE" w:rsidRDefault="00453A46" w:rsidP="00453A46">
            <w:pPr>
              <w:spacing w:after="0" w:line="240" w:lineRule="auto"/>
              <w:rPr>
                <w:color w:val="000000" w:themeColor="text1"/>
              </w:rPr>
            </w:pPr>
            <w:r w:rsidRPr="00A81ACE">
              <w:rPr>
                <w:color w:val="000000" w:themeColor="text1"/>
              </w:rPr>
              <w:t>634.93</w:t>
            </w:r>
          </w:p>
        </w:tc>
        <w:tc>
          <w:tcPr>
            <w:tcW w:w="1106" w:type="dxa"/>
            <w:tcBorders>
              <w:top w:val="nil"/>
              <w:left w:val="nil"/>
              <w:bottom w:val="single" w:sz="4" w:space="0" w:color="auto"/>
              <w:right w:val="single" w:sz="4" w:space="0" w:color="auto"/>
            </w:tcBorders>
            <w:shd w:val="clear" w:color="auto" w:fill="auto"/>
            <w:noWrap/>
            <w:vAlign w:val="center"/>
            <w:hideMark/>
          </w:tcPr>
          <w:p w14:paraId="3AEC7DD5" w14:textId="77777777" w:rsidR="00453A46" w:rsidRPr="00A81ACE" w:rsidRDefault="00453A46" w:rsidP="00453A46">
            <w:pPr>
              <w:spacing w:after="0" w:line="240" w:lineRule="auto"/>
              <w:rPr>
                <w:color w:val="000000" w:themeColor="text1"/>
              </w:rPr>
            </w:pPr>
            <w:r w:rsidRPr="00A81ACE">
              <w:rPr>
                <w:color w:val="000000" w:themeColor="text1"/>
              </w:rPr>
              <w:t>-82.80</w:t>
            </w:r>
          </w:p>
        </w:tc>
        <w:tc>
          <w:tcPr>
            <w:tcW w:w="1105" w:type="dxa"/>
            <w:tcBorders>
              <w:top w:val="nil"/>
              <w:left w:val="nil"/>
              <w:bottom w:val="single" w:sz="4" w:space="0" w:color="auto"/>
              <w:right w:val="single" w:sz="4" w:space="0" w:color="auto"/>
            </w:tcBorders>
            <w:shd w:val="clear" w:color="auto" w:fill="auto"/>
            <w:noWrap/>
            <w:vAlign w:val="center"/>
            <w:hideMark/>
          </w:tcPr>
          <w:p w14:paraId="1DA42E5F" w14:textId="77777777" w:rsidR="00453A46" w:rsidRPr="00A81ACE" w:rsidRDefault="00453A46" w:rsidP="00453A46">
            <w:pPr>
              <w:spacing w:after="0" w:line="240" w:lineRule="auto"/>
              <w:rPr>
                <w:color w:val="000000" w:themeColor="text1"/>
              </w:rPr>
            </w:pPr>
            <w:r w:rsidRPr="00A81ACE">
              <w:rPr>
                <w:color w:val="000000" w:themeColor="text1"/>
              </w:rPr>
              <w:t>274.60</w:t>
            </w:r>
          </w:p>
        </w:tc>
        <w:tc>
          <w:tcPr>
            <w:tcW w:w="1106" w:type="dxa"/>
            <w:tcBorders>
              <w:top w:val="nil"/>
              <w:left w:val="nil"/>
              <w:bottom w:val="single" w:sz="4" w:space="0" w:color="auto"/>
              <w:right w:val="single" w:sz="4" w:space="0" w:color="auto"/>
            </w:tcBorders>
            <w:shd w:val="clear" w:color="auto" w:fill="auto"/>
            <w:noWrap/>
            <w:vAlign w:val="center"/>
            <w:hideMark/>
          </w:tcPr>
          <w:p w14:paraId="3E93ABC2" w14:textId="77777777" w:rsidR="00453A46" w:rsidRPr="00A81ACE" w:rsidRDefault="00453A46" w:rsidP="00453A46">
            <w:pPr>
              <w:spacing w:after="0" w:line="240" w:lineRule="auto"/>
              <w:rPr>
                <w:color w:val="000000" w:themeColor="text1"/>
              </w:rPr>
            </w:pPr>
            <w:r w:rsidRPr="00A81ACE">
              <w:rPr>
                <w:color w:val="000000" w:themeColor="text1"/>
              </w:rPr>
              <w:t>0.00</w:t>
            </w:r>
          </w:p>
        </w:tc>
        <w:tc>
          <w:tcPr>
            <w:tcW w:w="1106" w:type="dxa"/>
            <w:tcBorders>
              <w:top w:val="nil"/>
              <w:left w:val="nil"/>
              <w:bottom w:val="single" w:sz="4" w:space="0" w:color="auto"/>
              <w:right w:val="single" w:sz="4" w:space="0" w:color="auto"/>
            </w:tcBorders>
            <w:shd w:val="clear" w:color="auto" w:fill="auto"/>
            <w:noWrap/>
            <w:vAlign w:val="center"/>
            <w:hideMark/>
          </w:tcPr>
          <w:p w14:paraId="423102A0" w14:textId="77777777" w:rsidR="00453A46" w:rsidRPr="00A81ACE" w:rsidRDefault="00453A46" w:rsidP="00453A46">
            <w:pPr>
              <w:spacing w:after="0" w:line="240" w:lineRule="auto"/>
              <w:rPr>
                <w:color w:val="000000" w:themeColor="text1"/>
              </w:rPr>
            </w:pPr>
            <w:r w:rsidRPr="00A81ACE">
              <w:rPr>
                <w:color w:val="000000" w:themeColor="text1"/>
              </w:rPr>
              <w:t>897.16</w:t>
            </w:r>
          </w:p>
        </w:tc>
      </w:tr>
      <w:tr w:rsidR="00453A46" w:rsidRPr="00A81ACE" w14:paraId="37622A58"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12384128"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132864B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FAD6BE6"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B1103BD" w14:textId="77777777" w:rsidR="00453A46" w:rsidRPr="00A81ACE" w:rsidRDefault="00453A46" w:rsidP="00453A46">
            <w:pPr>
              <w:spacing w:after="0" w:line="240" w:lineRule="auto"/>
              <w:rPr>
                <w:color w:val="000000" w:themeColor="text1"/>
              </w:rPr>
            </w:pPr>
            <w:r w:rsidRPr="00A81ACE">
              <w:rPr>
                <w:color w:val="000000" w:themeColor="text1"/>
              </w:rPr>
              <w:t>71.44</w:t>
            </w:r>
          </w:p>
        </w:tc>
        <w:tc>
          <w:tcPr>
            <w:tcW w:w="1106" w:type="dxa"/>
            <w:tcBorders>
              <w:top w:val="nil"/>
              <w:left w:val="nil"/>
              <w:bottom w:val="single" w:sz="4" w:space="0" w:color="auto"/>
              <w:right w:val="single" w:sz="4" w:space="0" w:color="auto"/>
            </w:tcBorders>
            <w:shd w:val="clear" w:color="auto" w:fill="auto"/>
            <w:noWrap/>
            <w:vAlign w:val="center"/>
            <w:hideMark/>
          </w:tcPr>
          <w:p w14:paraId="26C93171"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0F7A9658"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CE65CB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C800C3B" w14:textId="77777777" w:rsidR="00453A46" w:rsidRPr="00A81ACE" w:rsidRDefault="00453A46" w:rsidP="00453A46">
            <w:pPr>
              <w:spacing w:after="0" w:line="240" w:lineRule="auto"/>
              <w:rPr>
                <w:color w:val="000000" w:themeColor="text1"/>
              </w:rPr>
            </w:pPr>
          </w:p>
        </w:tc>
      </w:tr>
      <w:tr w:rsidR="00453A46" w:rsidRPr="00A81ACE" w14:paraId="66844850"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BFF55EC" w14:textId="77777777" w:rsidR="00453A46" w:rsidRPr="00A81ACE" w:rsidRDefault="00453A46" w:rsidP="00453A46">
            <w:pPr>
              <w:spacing w:after="0" w:line="240" w:lineRule="auto"/>
              <w:rPr>
                <w:color w:val="000000" w:themeColor="text1"/>
              </w:rPr>
            </w:pPr>
            <w:r w:rsidRPr="00A81ACE">
              <w:rPr>
                <w:color w:val="000000" w:themeColor="text1"/>
              </w:rPr>
              <w:t>Police officer</w:t>
            </w:r>
          </w:p>
        </w:tc>
        <w:tc>
          <w:tcPr>
            <w:tcW w:w="907" w:type="dxa"/>
            <w:vMerge w:val="restart"/>
            <w:tcBorders>
              <w:top w:val="nil"/>
              <w:left w:val="nil"/>
              <w:right w:val="single" w:sz="4" w:space="0" w:color="auto"/>
            </w:tcBorders>
            <w:shd w:val="clear" w:color="auto" w:fill="auto"/>
            <w:noWrap/>
            <w:vAlign w:val="center"/>
            <w:hideMark/>
          </w:tcPr>
          <w:p w14:paraId="1D90246A"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3DD1BCA4"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23EBA05" w14:textId="77777777" w:rsidR="00453A46" w:rsidRPr="00A81ACE" w:rsidRDefault="00453A46" w:rsidP="00453A46">
            <w:pPr>
              <w:spacing w:after="0" w:line="240" w:lineRule="auto"/>
              <w:rPr>
                <w:color w:val="000000" w:themeColor="text1"/>
              </w:rPr>
            </w:pPr>
            <w:r w:rsidRPr="00A81ACE">
              <w:rPr>
                <w:color w:val="000000" w:themeColor="text1"/>
              </w:rPr>
              <w:t>12.69</w:t>
            </w:r>
          </w:p>
        </w:tc>
        <w:tc>
          <w:tcPr>
            <w:tcW w:w="1106" w:type="dxa"/>
            <w:tcBorders>
              <w:top w:val="nil"/>
              <w:left w:val="nil"/>
              <w:bottom w:val="single" w:sz="4" w:space="0" w:color="auto"/>
              <w:right w:val="single" w:sz="4" w:space="0" w:color="auto"/>
            </w:tcBorders>
            <w:shd w:val="clear" w:color="auto" w:fill="auto"/>
            <w:noWrap/>
            <w:vAlign w:val="center"/>
            <w:hideMark/>
          </w:tcPr>
          <w:p w14:paraId="2B730E83" w14:textId="77777777" w:rsidR="00453A46" w:rsidRPr="00A81ACE" w:rsidRDefault="00453A46" w:rsidP="00453A46">
            <w:pPr>
              <w:spacing w:after="0" w:line="240" w:lineRule="auto"/>
              <w:rPr>
                <w:color w:val="000000" w:themeColor="text1"/>
              </w:rPr>
            </w:pPr>
            <w:r w:rsidRPr="00A81ACE">
              <w:rPr>
                <w:color w:val="000000" w:themeColor="text1"/>
              </w:rPr>
              <w:t>-0.13</w:t>
            </w:r>
          </w:p>
        </w:tc>
        <w:tc>
          <w:tcPr>
            <w:tcW w:w="1105" w:type="dxa"/>
            <w:tcBorders>
              <w:top w:val="nil"/>
              <w:left w:val="nil"/>
              <w:bottom w:val="single" w:sz="4" w:space="0" w:color="auto"/>
              <w:right w:val="single" w:sz="4" w:space="0" w:color="auto"/>
            </w:tcBorders>
            <w:shd w:val="clear" w:color="auto" w:fill="auto"/>
            <w:noWrap/>
            <w:vAlign w:val="center"/>
            <w:hideMark/>
          </w:tcPr>
          <w:p w14:paraId="78007002" w14:textId="77777777" w:rsidR="00453A46" w:rsidRPr="00A81ACE" w:rsidRDefault="00453A46" w:rsidP="00453A46">
            <w:pPr>
              <w:spacing w:after="0" w:line="240" w:lineRule="auto"/>
              <w:rPr>
                <w:color w:val="000000" w:themeColor="text1"/>
              </w:rPr>
            </w:pPr>
            <w:r w:rsidRPr="00A81ACE">
              <w:rPr>
                <w:color w:val="000000" w:themeColor="text1"/>
              </w:rPr>
              <w:t>4.77</w:t>
            </w:r>
          </w:p>
        </w:tc>
        <w:tc>
          <w:tcPr>
            <w:tcW w:w="1106" w:type="dxa"/>
            <w:tcBorders>
              <w:top w:val="nil"/>
              <w:left w:val="nil"/>
              <w:bottom w:val="single" w:sz="4" w:space="0" w:color="auto"/>
              <w:right w:val="single" w:sz="4" w:space="0" w:color="auto"/>
            </w:tcBorders>
            <w:shd w:val="clear" w:color="auto" w:fill="auto"/>
            <w:noWrap/>
            <w:vAlign w:val="center"/>
            <w:hideMark/>
          </w:tcPr>
          <w:p w14:paraId="43D5F450" w14:textId="77777777" w:rsidR="00453A46" w:rsidRPr="00A81ACE" w:rsidRDefault="00453A46" w:rsidP="00453A46">
            <w:pPr>
              <w:spacing w:after="0" w:line="240" w:lineRule="auto"/>
              <w:rPr>
                <w:color w:val="000000" w:themeColor="text1"/>
              </w:rPr>
            </w:pPr>
            <w:r w:rsidRPr="00A81ACE">
              <w:rPr>
                <w:color w:val="000000" w:themeColor="text1"/>
              </w:rPr>
              <w:t>4.42</w:t>
            </w:r>
          </w:p>
        </w:tc>
        <w:tc>
          <w:tcPr>
            <w:tcW w:w="1106" w:type="dxa"/>
            <w:tcBorders>
              <w:top w:val="nil"/>
              <w:left w:val="nil"/>
              <w:bottom w:val="single" w:sz="4" w:space="0" w:color="auto"/>
              <w:right w:val="single" w:sz="4" w:space="0" w:color="auto"/>
            </w:tcBorders>
            <w:shd w:val="clear" w:color="auto" w:fill="auto"/>
            <w:noWrap/>
            <w:vAlign w:val="center"/>
            <w:hideMark/>
          </w:tcPr>
          <w:p w14:paraId="020A7702" w14:textId="77777777" w:rsidR="00453A46" w:rsidRPr="00A81ACE" w:rsidRDefault="00453A46" w:rsidP="00453A46">
            <w:pPr>
              <w:spacing w:after="0" w:line="240" w:lineRule="auto"/>
              <w:rPr>
                <w:color w:val="000000" w:themeColor="text1"/>
              </w:rPr>
            </w:pPr>
            <w:r w:rsidRPr="00A81ACE">
              <w:rPr>
                <w:color w:val="000000" w:themeColor="text1"/>
              </w:rPr>
              <w:t>22.18</w:t>
            </w:r>
          </w:p>
        </w:tc>
      </w:tr>
      <w:tr w:rsidR="00453A46" w:rsidRPr="00A81ACE" w14:paraId="483403C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7BD714EE"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054AE69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57C4F79"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D01A608" w14:textId="77777777" w:rsidR="00453A46" w:rsidRPr="00A81ACE" w:rsidRDefault="00453A46" w:rsidP="00453A46">
            <w:pPr>
              <w:spacing w:after="0" w:line="240" w:lineRule="auto"/>
              <w:rPr>
                <w:color w:val="000000" w:themeColor="text1"/>
              </w:rPr>
            </w:pPr>
            <w:r w:rsidRPr="00A81ACE">
              <w:rPr>
                <w:color w:val="000000" w:themeColor="text1"/>
              </w:rPr>
              <w:t>56.30</w:t>
            </w:r>
          </w:p>
        </w:tc>
        <w:tc>
          <w:tcPr>
            <w:tcW w:w="1106" w:type="dxa"/>
            <w:tcBorders>
              <w:top w:val="nil"/>
              <w:left w:val="nil"/>
              <w:bottom w:val="single" w:sz="4" w:space="0" w:color="auto"/>
              <w:right w:val="single" w:sz="4" w:space="0" w:color="auto"/>
            </w:tcBorders>
            <w:shd w:val="clear" w:color="auto" w:fill="auto"/>
            <w:noWrap/>
            <w:vAlign w:val="center"/>
            <w:hideMark/>
          </w:tcPr>
          <w:p w14:paraId="334B48EA" w14:textId="77777777" w:rsidR="00453A46" w:rsidRPr="00A81ACE" w:rsidRDefault="00453A46" w:rsidP="00453A46">
            <w:pPr>
              <w:spacing w:after="0" w:line="240" w:lineRule="auto"/>
              <w:rPr>
                <w:color w:val="000000" w:themeColor="text1"/>
              </w:rPr>
            </w:pPr>
            <w:r w:rsidRPr="00A81ACE">
              <w:rPr>
                <w:color w:val="000000" w:themeColor="text1"/>
              </w:rPr>
              <w:t>-1.71</w:t>
            </w:r>
          </w:p>
        </w:tc>
        <w:tc>
          <w:tcPr>
            <w:tcW w:w="1105" w:type="dxa"/>
            <w:tcBorders>
              <w:top w:val="nil"/>
              <w:left w:val="nil"/>
              <w:bottom w:val="single" w:sz="4" w:space="0" w:color="auto"/>
              <w:right w:val="single" w:sz="4" w:space="0" w:color="auto"/>
            </w:tcBorders>
            <w:shd w:val="clear" w:color="auto" w:fill="auto"/>
            <w:noWrap/>
            <w:vAlign w:val="center"/>
            <w:hideMark/>
          </w:tcPr>
          <w:p w14:paraId="6A3901D6" w14:textId="77777777" w:rsidR="00453A46" w:rsidRPr="00A81ACE" w:rsidRDefault="00453A46" w:rsidP="00453A46">
            <w:pPr>
              <w:spacing w:after="0" w:line="240" w:lineRule="auto"/>
              <w:rPr>
                <w:color w:val="000000" w:themeColor="text1"/>
              </w:rPr>
            </w:pPr>
            <w:r w:rsidRPr="00A81ACE">
              <w:rPr>
                <w:color w:val="000000" w:themeColor="text1"/>
              </w:rPr>
              <w:t>11.78</w:t>
            </w:r>
          </w:p>
        </w:tc>
        <w:tc>
          <w:tcPr>
            <w:tcW w:w="1106" w:type="dxa"/>
            <w:tcBorders>
              <w:top w:val="nil"/>
              <w:left w:val="nil"/>
              <w:bottom w:val="single" w:sz="4" w:space="0" w:color="auto"/>
              <w:right w:val="single" w:sz="4" w:space="0" w:color="auto"/>
            </w:tcBorders>
            <w:shd w:val="clear" w:color="auto" w:fill="auto"/>
            <w:noWrap/>
            <w:vAlign w:val="center"/>
            <w:hideMark/>
          </w:tcPr>
          <w:p w14:paraId="28085DDD" w14:textId="77777777" w:rsidR="00453A46" w:rsidRPr="00A81ACE" w:rsidRDefault="00453A46" w:rsidP="00453A46">
            <w:pPr>
              <w:spacing w:after="0" w:line="240" w:lineRule="auto"/>
              <w:rPr>
                <w:color w:val="000000" w:themeColor="text1"/>
              </w:rPr>
            </w:pPr>
            <w:r w:rsidRPr="00A81ACE">
              <w:rPr>
                <w:color w:val="000000" w:themeColor="text1"/>
              </w:rPr>
              <w:t>31.53</w:t>
            </w:r>
          </w:p>
        </w:tc>
        <w:tc>
          <w:tcPr>
            <w:tcW w:w="1106" w:type="dxa"/>
            <w:tcBorders>
              <w:top w:val="nil"/>
              <w:left w:val="nil"/>
              <w:bottom w:val="single" w:sz="4" w:space="0" w:color="auto"/>
              <w:right w:val="single" w:sz="4" w:space="0" w:color="auto"/>
            </w:tcBorders>
            <w:shd w:val="clear" w:color="auto" w:fill="auto"/>
            <w:noWrap/>
            <w:vAlign w:val="center"/>
            <w:hideMark/>
          </w:tcPr>
          <w:p w14:paraId="6405A912" w14:textId="77777777" w:rsidR="00453A46" w:rsidRPr="00A81ACE" w:rsidRDefault="00453A46" w:rsidP="00453A46">
            <w:pPr>
              <w:spacing w:after="0" w:line="240" w:lineRule="auto"/>
              <w:rPr>
                <w:color w:val="000000" w:themeColor="text1"/>
              </w:rPr>
            </w:pPr>
            <w:r w:rsidRPr="00A81ACE">
              <w:rPr>
                <w:color w:val="000000" w:themeColor="text1"/>
              </w:rPr>
              <w:t>74.30</w:t>
            </w:r>
          </w:p>
        </w:tc>
      </w:tr>
      <w:tr w:rsidR="00453A46" w:rsidRPr="00A81ACE" w14:paraId="438F1D5C"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0E830819" w14:textId="77777777" w:rsidR="00453A46" w:rsidRPr="00A81ACE" w:rsidRDefault="00453A46" w:rsidP="00453A46">
            <w:pPr>
              <w:spacing w:after="0" w:line="240" w:lineRule="auto"/>
              <w:rPr>
                <w:color w:val="000000" w:themeColor="text1"/>
              </w:rPr>
            </w:pPr>
            <w:r w:rsidRPr="00A81ACE">
              <w:rPr>
                <w:color w:val="000000" w:themeColor="text1"/>
              </w:rPr>
              <w:lastRenderedPageBreak/>
              <w:t> </w:t>
            </w:r>
          </w:p>
        </w:tc>
        <w:tc>
          <w:tcPr>
            <w:tcW w:w="907" w:type="dxa"/>
            <w:vMerge/>
            <w:tcBorders>
              <w:left w:val="nil"/>
              <w:bottom w:val="single" w:sz="4" w:space="0" w:color="auto"/>
              <w:right w:val="single" w:sz="4" w:space="0" w:color="auto"/>
            </w:tcBorders>
            <w:shd w:val="clear" w:color="auto" w:fill="auto"/>
            <w:noWrap/>
            <w:vAlign w:val="center"/>
            <w:hideMark/>
          </w:tcPr>
          <w:p w14:paraId="53DA702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7E0CCC5F"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C095AA9" w14:textId="77777777" w:rsidR="00453A46" w:rsidRPr="00A81ACE" w:rsidRDefault="00453A46" w:rsidP="00453A46">
            <w:pPr>
              <w:spacing w:after="0" w:line="240" w:lineRule="auto"/>
              <w:rPr>
                <w:color w:val="000000" w:themeColor="text1"/>
              </w:rPr>
            </w:pPr>
            <w:r w:rsidRPr="00A81ACE">
              <w:rPr>
                <w:color w:val="000000" w:themeColor="text1"/>
              </w:rPr>
              <w:t>4.63</w:t>
            </w:r>
          </w:p>
        </w:tc>
        <w:tc>
          <w:tcPr>
            <w:tcW w:w="1106" w:type="dxa"/>
            <w:tcBorders>
              <w:top w:val="nil"/>
              <w:left w:val="nil"/>
              <w:bottom w:val="single" w:sz="4" w:space="0" w:color="auto"/>
              <w:right w:val="single" w:sz="4" w:space="0" w:color="auto"/>
            </w:tcBorders>
            <w:shd w:val="clear" w:color="auto" w:fill="auto"/>
            <w:noWrap/>
            <w:vAlign w:val="center"/>
            <w:hideMark/>
          </w:tcPr>
          <w:p w14:paraId="1DE7F2DE"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665CF095"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16867E5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40A98CE6" w14:textId="77777777" w:rsidR="00453A46" w:rsidRPr="00A81ACE" w:rsidRDefault="00453A46" w:rsidP="00453A46">
            <w:pPr>
              <w:spacing w:after="0" w:line="240" w:lineRule="auto"/>
              <w:rPr>
                <w:color w:val="000000" w:themeColor="text1"/>
              </w:rPr>
            </w:pPr>
          </w:p>
        </w:tc>
      </w:tr>
      <w:tr w:rsidR="00453A46" w:rsidRPr="00A81ACE" w14:paraId="30558941"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64662909"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3E413D93"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67E3FB2E"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027F831" w14:textId="77777777" w:rsidR="00453A46" w:rsidRPr="00A81ACE" w:rsidRDefault="00453A46" w:rsidP="00453A46">
            <w:pPr>
              <w:spacing w:after="0" w:line="240" w:lineRule="auto"/>
              <w:rPr>
                <w:color w:val="000000" w:themeColor="text1"/>
              </w:rPr>
            </w:pPr>
            <w:r w:rsidRPr="00A81ACE">
              <w:rPr>
                <w:color w:val="000000" w:themeColor="text1"/>
              </w:rPr>
              <w:t>25.75</w:t>
            </w:r>
          </w:p>
        </w:tc>
        <w:tc>
          <w:tcPr>
            <w:tcW w:w="1106" w:type="dxa"/>
            <w:tcBorders>
              <w:top w:val="nil"/>
              <w:left w:val="nil"/>
              <w:bottom w:val="single" w:sz="4" w:space="0" w:color="auto"/>
              <w:right w:val="single" w:sz="4" w:space="0" w:color="auto"/>
            </w:tcBorders>
            <w:shd w:val="clear" w:color="auto" w:fill="auto"/>
            <w:noWrap/>
            <w:vAlign w:val="center"/>
            <w:hideMark/>
          </w:tcPr>
          <w:p w14:paraId="08693989" w14:textId="77777777" w:rsidR="00453A46" w:rsidRPr="00A81ACE" w:rsidRDefault="00453A46" w:rsidP="00453A46">
            <w:pPr>
              <w:spacing w:after="0" w:line="240" w:lineRule="auto"/>
              <w:rPr>
                <w:color w:val="000000" w:themeColor="text1"/>
              </w:rPr>
            </w:pPr>
            <w:r w:rsidRPr="00A81ACE">
              <w:rPr>
                <w:color w:val="000000" w:themeColor="text1"/>
              </w:rPr>
              <w:t>-0.30</w:t>
            </w:r>
          </w:p>
        </w:tc>
        <w:tc>
          <w:tcPr>
            <w:tcW w:w="1105" w:type="dxa"/>
            <w:tcBorders>
              <w:top w:val="nil"/>
              <w:left w:val="nil"/>
              <w:bottom w:val="single" w:sz="4" w:space="0" w:color="auto"/>
              <w:right w:val="single" w:sz="4" w:space="0" w:color="auto"/>
            </w:tcBorders>
            <w:shd w:val="clear" w:color="auto" w:fill="auto"/>
            <w:noWrap/>
            <w:vAlign w:val="center"/>
            <w:hideMark/>
          </w:tcPr>
          <w:p w14:paraId="47D0E60E" w14:textId="77777777" w:rsidR="00453A46" w:rsidRPr="00A81ACE" w:rsidRDefault="00453A46" w:rsidP="00453A46">
            <w:pPr>
              <w:spacing w:after="0" w:line="240" w:lineRule="auto"/>
              <w:rPr>
                <w:color w:val="000000" w:themeColor="text1"/>
              </w:rPr>
            </w:pPr>
            <w:r w:rsidRPr="00A81ACE">
              <w:rPr>
                <w:color w:val="000000" w:themeColor="text1"/>
              </w:rPr>
              <w:t>13.80</w:t>
            </w:r>
          </w:p>
        </w:tc>
        <w:tc>
          <w:tcPr>
            <w:tcW w:w="1106" w:type="dxa"/>
            <w:tcBorders>
              <w:top w:val="nil"/>
              <w:left w:val="nil"/>
              <w:bottom w:val="single" w:sz="4" w:space="0" w:color="auto"/>
              <w:right w:val="single" w:sz="4" w:space="0" w:color="auto"/>
            </w:tcBorders>
            <w:shd w:val="clear" w:color="auto" w:fill="auto"/>
            <w:noWrap/>
            <w:vAlign w:val="center"/>
            <w:hideMark/>
          </w:tcPr>
          <w:p w14:paraId="34168426" w14:textId="77777777" w:rsidR="00453A46" w:rsidRPr="00A81ACE" w:rsidRDefault="00453A46" w:rsidP="00453A46">
            <w:pPr>
              <w:spacing w:after="0" w:line="240" w:lineRule="auto"/>
              <w:rPr>
                <w:color w:val="000000" w:themeColor="text1"/>
              </w:rPr>
            </w:pPr>
            <w:r w:rsidRPr="00A81ACE">
              <w:rPr>
                <w:color w:val="000000" w:themeColor="text1"/>
              </w:rPr>
              <w:t>3.92</w:t>
            </w:r>
          </w:p>
        </w:tc>
        <w:tc>
          <w:tcPr>
            <w:tcW w:w="1106" w:type="dxa"/>
            <w:tcBorders>
              <w:top w:val="nil"/>
              <w:left w:val="nil"/>
              <w:bottom w:val="single" w:sz="4" w:space="0" w:color="auto"/>
              <w:right w:val="single" w:sz="4" w:space="0" w:color="auto"/>
            </w:tcBorders>
            <w:shd w:val="clear" w:color="auto" w:fill="auto"/>
            <w:noWrap/>
            <w:vAlign w:val="center"/>
            <w:hideMark/>
          </w:tcPr>
          <w:p w14:paraId="5ED87035" w14:textId="77777777" w:rsidR="00453A46" w:rsidRPr="00A81ACE" w:rsidRDefault="00453A46" w:rsidP="00453A46">
            <w:pPr>
              <w:spacing w:after="0" w:line="240" w:lineRule="auto"/>
              <w:rPr>
                <w:color w:val="000000" w:themeColor="text1"/>
              </w:rPr>
            </w:pPr>
            <w:r w:rsidRPr="00A81ACE">
              <w:rPr>
                <w:color w:val="000000" w:themeColor="text1"/>
              </w:rPr>
              <w:t>50.81</w:t>
            </w:r>
          </w:p>
        </w:tc>
      </w:tr>
      <w:tr w:rsidR="00453A46" w:rsidRPr="00A81ACE" w14:paraId="763FA53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5C7F60F2"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1DB7180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4229965"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0E637609" w14:textId="77777777" w:rsidR="00453A46" w:rsidRPr="00A81ACE" w:rsidRDefault="00453A46" w:rsidP="00453A46">
            <w:pPr>
              <w:spacing w:after="0" w:line="240" w:lineRule="auto"/>
              <w:rPr>
                <w:color w:val="000000" w:themeColor="text1"/>
              </w:rPr>
            </w:pPr>
            <w:r w:rsidRPr="00A81ACE">
              <w:rPr>
                <w:color w:val="000000" w:themeColor="text1"/>
              </w:rPr>
              <w:t>121.29</w:t>
            </w:r>
          </w:p>
        </w:tc>
        <w:tc>
          <w:tcPr>
            <w:tcW w:w="1106" w:type="dxa"/>
            <w:tcBorders>
              <w:top w:val="nil"/>
              <w:left w:val="nil"/>
              <w:bottom w:val="single" w:sz="4" w:space="0" w:color="auto"/>
              <w:right w:val="single" w:sz="4" w:space="0" w:color="auto"/>
            </w:tcBorders>
            <w:shd w:val="clear" w:color="auto" w:fill="auto"/>
            <w:noWrap/>
            <w:vAlign w:val="center"/>
            <w:hideMark/>
          </w:tcPr>
          <w:p w14:paraId="18B3EF8B" w14:textId="77777777" w:rsidR="00453A46" w:rsidRPr="00A81ACE" w:rsidRDefault="00453A46" w:rsidP="00453A46">
            <w:pPr>
              <w:spacing w:after="0" w:line="240" w:lineRule="auto"/>
              <w:rPr>
                <w:color w:val="000000" w:themeColor="text1"/>
              </w:rPr>
            </w:pPr>
            <w:r w:rsidRPr="00A81ACE">
              <w:rPr>
                <w:color w:val="000000" w:themeColor="text1"/>
              </w:rPr>
              <w:t>-7.70</w:t>
            </w:r>
          </w:p>
        </w:tc>
        <w:tc>
          <w:tcPr>
            <w:tcW w:w="1105" w:type="dxa"/>
            <w:tcBorders>
              <w:top w:val="nil"/>
              <w:left w:val="nil"/>
              <w:bottom w:val="single" w:sz="4" w:space="0" w:color="auto"/>
              <w:right w:val="single" w:sz="4" w:space="0" w:color="auto"/>
            </w:tcBorders>
            <w:shd w:val="clear" w:color="auto" w:fill="auto"/>
            <w:noWrap/>
            <w:vAlign w:val="center"/>
            <w:hideMark/>
          </w:tcPr>
          <w:p w14:paraId="49F96AC8" w14:textId="77777777" w:rsidR="00453A46" w:rsidRPr="00A81ACE" w:rsidRDefault="00453A46" w:rsidP="00453A46">
            <w:pPr>
              <w:spacing w:after="0" w:line="240" w:lineRule="auto"/>
              <w:rPr>
                <w:color w:val="000000" w:themeColor="text1"/>
              </w:rPr>
            </w:pPr>
            <w:r w:rsidRPr="00A81ACE">
              <w:rPr>
                <w:color w:val="000000" w:themeColor="text1"/>
              </w:rPr>
              <w:t>37.80</w:t>
            </w:r>
          </w:p>
        </w:tc>
        <w:tc>
          <w:tcPr>
            <w:tcW w:w="1106" w:type="dxa"/>
            <w:tcBorders>
              <w:top w:val="nil"/>
              <w:left w:val="nil"/>
              <w:bottom w:val="single" w:sz="4" w:space="0" w:color="auto"/>
              <w:right w:val="single" w:sz="4" w:space="0" w:color="auto"/>
            </w:tcBorders>
            <w:shd w:val="clear" w:color="auto" w:fill="auto"/>
            <w:noWrap/>
            <w:vAlign w:val="center"/>
            <w:hideMark/>
          </w:tcPr>
          <w:p w14:paraId="008258D8" w14:textId="77777777" w:rsidR="00453A46" w:rsidRPr="00A81ACE" w:rsidRDefault="00453A46" w:rsidP="00453A46">
            <w:pPr>
              <w:spacing w:after="0" w:line="240" w:lineRule="auto"/>
              <w:rPr>
                <w:color w:val="000000" w:themeColor="text1"/>
              </w:rPr>
            </w:pPr>
            <w:r w:rsidRPr="00A81ACE">
              <w:rPr>
                <w:color w:val="000000" w:themeColor="text1"/>
              </w:rPr>
              <w:t>25.72</w:t>
            </w:r>
          </w:p>
        </w:tc>
        <w:tc>
          <w:tcPr>
            <w:tcW w:w="1106" w:type="dxa"/>
            <w:tcBorders>
              <w:top w:val="nil"/>
              <w:left w:val="nil"/>
              <w:bottom w:val="single" w:sz="4" w:space="0" w:color="auto"/>
              <w:right w:val="single" w:sz="4" w:space="0" w:color="auto"/>
            </w:tcBorders>
            <w:shd w:val="clear" w:color="auto" w:fill="auto"/>
            <w:noWrap/>
            <w:vAlign w:val="center"/>
            <w:hideMark/>
          </w:tcPr>
          <w:p w14:paraId="2397164F" w14:textId="77777777" w:rsidR="00453A46" w:rsidRPr="00A81ACE" w:rsidRDefault="00453A46" w:rsidP="00453A46">
            <w:pPr>
              <w:spacing w:after="0" w:line="240" w:lineRule="auto"/>
              <w:rPr>
                <w:color w:val="000000" w:themeColor="text1"/>
              </w:rPr>
            </w:pPr>
            <w:r w:rsidRPr="00A81ACE">
              <w:rPr>
                <w:color w:val="000000" w:themeColor="text1"/>
              </w:rPr>
              <w:t>168.88</w:t>
            </w:r>
          </w:p>
        </w:tc>
      </w:tr>
      <w:tr w:rsidR="00453A46" w:rsidRPr="00A81ACE" w14:paraId="51AD4FD0"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02B35159"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34446AF8"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FC8894F"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B4864AF" w14:textId="77777777" w:rsidR="00453A46" w:rsidRPr="00A81ACE" w:rsidRDefault="00453A46" w:rsidP="00453A46">
            <w:pPr>
              <w:spacing w:after="0" w:line="240" w:lineRule="auto"/>
              <w:rPr>
                <w:color w:val="000000" w:themeColor="text1"/>
              </w:rPr>
            </w:pPr>
            <w:r w:rsidRPr="00A81ACE">
              <w:rPr>
                <w:color w:val="000000" w:themeColor="text1"/>
              </w:rPr>
              <w:t>13.65</w:t>
            </w:r>
          </w:p>
        </w:tc>
        <w:tc>
          <w:tcPr>
            <w:tcW w:w="1106" w:type="dxa"/>
            <w:tcBorders>
              <w:top w:val="nil"/>
              <w:left w:val="nil"/>
              <w:bottom w:val="single" w:sz="4" w:space="0" w:color="auto"/>
              <w:right w:val="single" w:sz="4" w:space="0" w:color="auto"/>
            </w:tcBorders>
            <w:shd w:val="clear" w:color="auto" w:fill="auto"/>
            <w:noWrap/>
            <w:vAlign w:val="center"/>
            <w:hideMark/>
          </w:tcPr>
          <w:p w14:paraId="734B3DE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2892A6D4"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1D16D9AD"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10A98057" w14:textId="77777777" w:rsidR="00453A46" w:rsidRPr="00A81ACE" w:rsidRDefault="00453A46" w:rsidP="00453A46">
            <w:pPr>
              <w:spacing w:after="0" w:line="240" w:lineRule="auto"/>
              <w:rPr>
                <w:color w:val="000000" w:themeColor="text1"/>
              </w:rPr>
            </w:pPr>
          </w:p>
        </w:tc>
      </w:tr>
      <w:tr w:rsidR="00453A46" w:rsidRPr="00A81ACE" w14:paraId="79E7D89A"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00DBBFF9" w14:textId="77777777" w:rsidR="00453A46" w:rsidRPr="00A81ACE" w:rsidRDefault="00453A46" w:rsidP="00453A46">
            <w:pPr>
              <w:spacing w:after="0" w:line="240" w:lineRule="auto"/>
              <w:rPr>
                <w:color w:val="000000" w:themeColor="text1"/>
              </w:rPr>
            </w:pPr>
            <w:r w:rsidRPr="00A81ACE">
              <w:rPr>
                <w:color w:val="000000" w:themeColor="text1"/>
              </w:rPr>
              <w:t>Private appts with other therapists</w:t>
            </w:r>
          </w:p>
        </w:tc>
        <w:tc>
          <w:tcPr>
            <w:tcW w:w="907" w:type="dxa"/>
            <w:vMerge w:val="restart"/>
            <w:tcBorders>
              <w:top w:val="nil"/>
              <w:left w:val="nil"/>
              <w:right w:val="single" w:sz="4" w:space="0" w:color="auto"/>
            </w:tcBorders>
            <w:shd w:val="clear" w:color="auto" w:fill="auto"/>
            <w:noWrap/>
            <w:vAlign w:val="center"/>
            <w:hideMark/>
          </w:tcPr>
          <w:p w14:paraId="09606C08"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531D27B4"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088FD98" w14:textId="77777777" w:rsidR="00453A46" w:rsidRPr="00A81ACE" w:rsidRDefault="00453A46" w:rsidP="00453A46">
            <w:pPr>
              <w:spacing w:after="0" w:line="240" w:lineRule="auto"/>
              <w:rPr>
                <w:color w:val="000000" w:themeColor="text1"/>
              </w:rPr>
            </w:pPr>
            <w:r w:rsidRPr="00A81ACE">
              <w:rPr>
                <w:color w:val="000000" w:themeColor="text1"/>
              </w:rPr>
              <w:t>37.49</w:t>
            </w:r>
          </w:p>
        </w:tc>
        <w:tc>
          <w:tcPr>
            <w:tcW w:w="1106" w:type="dxa"/>
            <w:tcBorders>
              <w:top w:val="nil"/>
              <w:left w:val="nil"/>
              <w:bottom w:val="single" w:sz="4" w:space="0" w:color="auto"/>
              <w:right w:val="single" w:sz="4" w:space="0" w:color="auto"/>
            </w:tcBorders>
            <w:shd w:val="clear" w:color="auto" w:fill="auto"/>
            <w:noWrap/>
            <w:vAlign w:val="center"/>
            <w:hideMark/>
          </w:tcPr>
          <w:p w14:paraId="4275803E" w14:textId="77777777" w:rsidR="00453A46" w:rsidRPr="00A81ACE" w:rsidRDefault="00453A46" w:rsidP="00453A46">
            <w:pPr>
              <w:spacing w:after="0" w:line="240" w:lineRule="auto"/>
              <w:rPr>
                <w:color w:val="000000" w:themeColor="text1"/>
              </w:rPr>
            </w:pPr>
            <w:r w:rsidRPr="00A81ACE">
              <w:rPr>
                <w:color w:val="000000" w:themeColor="text1"/>
              </w:rPr>
              <w:t>-0.83</w:t>
            </w:r>
          </w:p>
        </w:tc>
        <w:tc>
          <w:tcPr>
            <w:tcW w:w="1105" w:type="dxa"/>
            <w:tcBorders>
              <w:top w:val="nil"/>
              <w:left w:val="nil"/>
              <w:bottom w:val="single" w:sz="4" w:space="0" w:color="auto"/>
              <w:right w:val="single" w:sz="4" w:space="0" w:color="auto"/>
            </w:tcBorders>
            <w:shd w:val="clear" w:color="auto" w:fill="auto"/>
            <w:noWrap/>
            <w:vAlign w:val="center"/>
            <w:hideMark/>
          </w:tcPr>
          <w:p w14:paraId="30C5A410" w14:textId="77777777" w:rsidR="00453A46" w:rsidRPr="00A81ACE" w:rsidRDefault="00453A46" w:rsidP="00453A46">
            <w:pPr>
              <w:spacing w:after="0" w:line="240" w:lineRule="auto"/>
              <w:rPr>
                <w:color w:val="000000" w:themeColor="text1"/>
              </w:rPr>
            </w:pPr>
            <w:r w:rsidRPr="00A81ACE">
              <w:rPr>
                <w:color w:val="000000" w:themeColor="text1"/>
              </w:rPr>
              <w:t>18.65</w:t>
            </w:r>
          </w:p>
        </w:tc>
        <w:tc>
          <w:tcPr>
            <w:tcW w:w="1106" w:type="dxa"/>
            <w:tcBorders>
              <w:top w:val="nil"/>
              <w:left w:val="nil"/>
              <w:bottom w:val="single" w:sz="4" w:space="0" w:color="auto"/>
              <w:right w:val="single" w:sz="4" w:space="0" w:color="auto"/>
            </w:tcBorders>
            <w:shd w:val="clear" w:color="auto" w:fill="auto"/>
            <w:noWrap/>
            <w:vAlign w:val="center"/>
            <w:hideMark/>
          </w:tcPr>
          <w:p w14:paraId="2933D5FA" w14:textId="77777777" w:rsidR="00453A46" w:rsidRPr="00A81ACE" w:rsidRDefault="00453A46" w:rsidP="00453A46">
            <w:pPr>
              <w:spacing w:after="0" w:line="240" w:lineRule="auto"/>
              <w:rPr>
                <w:color w:val="000000" w:themeColor="text1"/>
              </w:rPr>
            </w:pPr>
            <w:r w:rsidRPr="00A81ACE">
              <w:rPr>
                <w:color w:val="000000" w:themeColor="text1"/>
              </w:rPr>
              <w:t>10.94</w:t>
            </w:r>
          </w:p>
        </w:tc>
        <w:tc>
          <w:tcPr>
            <w:tcW w:w="1106" w:type="dxa"/>
            <w:tcBorders>
              <w:top w:val="nil"/>
              <w:left w:val="nil"/>
              <w:bottom w:val="single" w:sz="4" w:space="0" w:color="auto"/>
              <w:right w:val="single" w:sz="4" w:space="0" w:color="auto"/>
            </w:tcBorders>
            <w:shd w:val="clear" w:color="auto" w:fill="auto"/>
            <w:noWrap/>
            <w:vAlign w:val="center"/>
            <w:hideMark/>
          </w:tcPr>
          <w:p w14:paraId="44A49B55" w14:textId="77777777" w:rsidR="00453A46" w:rsidRPr="00A81ACE" w:rsidRDefault="00453A46" w:rsidP="00453A46">
            <w:pPr>
              <w:spacing w:after="0" w:line="240" w:lineRule="auto"/>
              <w:rPr>
                <w:color w:val="000000" w:themeColor="text1"/>
              </w:rPr>
            </w:pPr>
            <w:r w:rsidRPr="00A81ACE">
              <w:rPr>
                <w:color w:val="000000" w:themeColor="text1"/>
              </w:rPr>
              <w:t>71.72</w:t>
            </w:r>
          </w:p>
        </w:tc>
      </w:tr>
      <w:tr w:rsidR="00453A46" w:rsidRPr="00A81ACE" w14:paraId="4D75A53F"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4E6D8C26"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5BA65F8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18AC8495"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2D67123C" w14:textId="77777777" w:rsidR="00453A46" w:rsidRPr="00A81ACE" w:rsidRDefault="00453A46" w:rsidP="00453A46">
            <w:pPr>
              <w:spacing w:after="0" w:line="240" w:lineRule="auto"/>
              <w:rPr>
                <w:color w:val="000000" w:themeColor="text1"/>
              </w:rPr>
            </w:pPr>
            <w:r w:rsidRPr="00A81ACE">
              <w:rPr>
                <w:color w:val="000000" w:themeColor="text1"/>
              </w:rPr>
              <w:t>228.10</w:t>
            </w:r>
          </w:p>
        </w:tc>
        <w:tc>
          <w:tcPr>
            <w:tcW w:w="1106" w:type="dxa"/>
            <w:tcBorders>
              <w:top w:val="nil"/>
              <w:left w:val="nil"/>
              <w:bottom w:val="single" w:sz="4" w:space="0" w:color="auto"/>
              <w:right w:val="single" w:sz="4" w:space="0" w:color="auto"/>
            </w:tcBorders>
            <w:shd w:val="clear" w:color="auto" w:fill="auto"/>
            <w:noWrap/>
            <w:vAlign w:val="center"/>
            <w:hideMark/>
          </w:tcPr>
          <w:p w14:paraId="663353EC" w14:textId="77777777" w:rsidR="00453A46" w:rsidRPr="00A81ACE" w:rsidRDefault="00453A46" w:rsidP="00453A46">
            <w:pPr>
              <w:spacing w:after="0" w:line="240" w:lineRule="auto"/>
              <w:rPr>
                <w:color w:val="000000" w:themeColor="text1"/>
              </w:rPr>
            </w:pPr>
            <w:r w:rsidRPr="00A81ACE">
              <w:rPr>
                <w:color w:val="000000" w:themeColor="text1"/>
              </w:rPr>
              <w:t>-23.76</w:t>
            </w:r>
          </w:p>
        </w:tc>
        <w:tc>
          <w:tcPr>
            <w:tcW w:w="1105" w:type="dxa"/>
            <w:tcBorders>
              <w:top w:val="nil"/>
              <w:left w:val="nil"/>
              <w:bottom w:val="single" w:sz="4" w:space="0" w:color="auto"/>
              <w:right w:val="single" w:sz="4" w:space="0" w:color="auto"/>
            </w:tcBorders>
            <w:shd w:val="clear" w:color="auto" w:fill="auto"/>
            <w:noWrap/>
            <w:vAlign w:val="center"/>
            <w:hideMark/>
          </w:tcPr>
          <w:p w14:paraId="5A27738D" w14:textId="77777777" w:rsidR="00453A46" w:rsidRPr="00A81ACE" w:rsidRDefault="00453A46" w:rsidP="00453A46">
            <w:pPr>
              <w:spacing w:after="0" w:line="240" w:lineRule="auto"/>
              <w:rPr>
                <w:color w:val="000000" w:themeColor="text1"/>
              </w:rPr>
            </w:pPr>
            <w:r w:rsidRPr="00A81ACE">
              <w:rPr>
                <w:color w:val="000000" w:themeColor="text1"/>
              </w:rPr>
              <w:t>87.90</w:t>
            </w:r>
          </w:p>
        </w:tc>
        <w:tc>
          <w:tcPr>
            <w:tcW w:w="1106" w:type="dxa"/>
            <w:tcBorders>
              <w:top w:val="nil"/>
              <w:left w:val="nil"/>
              <w:bottom w:val="single" w:sz="4" w:space="0" w:color="auto"/>
              <w:right w:val="single" w:sz="4" w:space="0" w:color="auto"/>
            </w:tcBorders>
            <w:shd w:val="clear" w:color="auto" w:fill="auto"/>
            <w:noWrap/>
            <w:vAlign w:val="center"/>
            <w:hideMark/>
          </w:tcPr>
          <w:p w14:paraId="3688DADD" w14:textId="77777777" w:rsidR="00453A46" w:rsidRPr="00A81ACE" w:rsidRDefault="00453A46" w:rsidP="00453A46">
            <w:pPr>
              <w:spacing w:after="0" w:line="240" w:lineRule="auto"/>
              <w:rPr>
                <w:color w:val="000000" w:themeColor="text1"/>
              </w:rPr>
            </w:pPr>
            <w:r w:rsidRPr="00A81ACE">
              <w:rPr>
                <w:color w:val="000000" w:themeColor="text1"/>
              </w:rPr>
              <w:t>83.56</w:t>
            </w:r>
          </w:p>
        </w:tc>
        <w:tc>
          <w:tcPr>
            <w:tcW w:w="1106" w:type="dxa"/>
            <w:tcBorders>
              <w:top w:val="nil"/>
              <w:left w:val="nil"/>
              <w:bottom w:val="single" w:sz="4" w:space="0" w:color="auto"/>
              <w:right w:val="single" w:sz="4" w:space="0" w:color="auto"/>
            </w:tcBorders>
            <w:shd w:val="clear" w:color="auto" w:fill="auto"/>
            <w:noWrap/>
            <w:vAlign w:val="center"/>
            <w:hideMark/>
          </w:tcPr>
          <w:p w14:paraId="3B4126AE" w14:textId="77777777" w:rsidR="00453A46" w:rsidRPr="00A81ACE" w:rsidRDefault="00453A46" w:rsidP="00453A46">
            <w:pPr>
              <w:spacing w:after="0" w:line="240" w:lineRule="auto"/>
              <w:rPr>
                <w:color w:val="000000" w:themeColor="text1"/>
              </w:rPr>
            </w:pPr>
            <w:r w:rsidRPr="00A81ACE">
              <w:rPr>
                <w:color w:val="000000" w:themeColor="text1"/>
              </w:rPr>
              <w:t>341.86</w:t>
            </w:r>
          </w:p>
        </w:tc>
      </w:tr>
      <w:tr w:rsidR="00453A46" w:rsidRPr="00A81ACE" w14:paraId="5D1FF3AD"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35513908"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0805A4E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5B93DFD9"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52FF6EEF" w14:textId="77777777" w:rsidR="00453A46" w:rsidRPr="00A81ACE" w:rsidRDefault="00453A46" w:rsidP="00453A46">
            <w:pPr>
              <w:spacing w:after="0" w:line="240" w:lineRule="auto"/>
              <w:rPr>
                <w:color w:val="000000" w:themeColor="text1"/>
              </w:rPr>
            </w:pPr>
            <w:r w:rsidRPr="00A81ACE">
              <w:rPr>
                <w:color w:val="000000" w:themeColor="text1"/>
              </w:rPr>
              <w:t>18.75</w:t>
            </w:r>
          </w:p>
        </w:tc>
        <w:tc>
          <w:tcPr>
            <w:tcW w:w="1106" w:type="dxa"/>
            <w:tcBorders>
              <w:top w:val="nil"/>
              <w:left w:val="nil"/>
              <w:bottom w:val="single" w:sz="4" w:space="0" w:color="auto"/>
              <w:right w:val="single" w:sz="4" w:space="0" w:color="auto"/>
            </w:tcBorders>
            <w:shd w:val="clear" w:color="auto" w:fill="auto"/>
            <w:noWrap/>
            <w:vAlign w:val="center"/>
            <w:hideMark/>
          </w:tcPr>
          <w:p w14:paraId="2C4F9E44"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05776F92"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1FFF7D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3D4286E" w14:textId="77777777" w:rsidR="00453A46" w:rsidRPr="00A81ACE" w:rsidRDefault="00453A46" w:rsidP="00453A46">
            <w:pPr>
              <w:spacing w:after="0" w:line="240" w:lineRule="auto"/>
              <w:rPr>
                <w:color w:val="000000" w:themeColor="text1"/>
              </w:rPr>
            </w:pPr>
          </w:p>
        </w:tc>
      </w:tr>
      <w:tr w:rsidR="00453A46" w:rsidRPr="00A81ACE" w14:paraId="7FA39497"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2DD42D62"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3FDDD3E8"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3C1733D0"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612B85CE" w14:textId="77777777" w:rsidR="00453A46" w:rsidRPr="00A81ACE" w:rsidRDefault="00453A46" w:rsidP="00453A46">
            <w:pPr>
              <w:spacing w:after="0" w:line="240" w:lineRule="auto"/>
              <w:rPr>
                <w:color w:val="000000" w:themeColor="text1"/>
              </w:rPr>
            </w:pPr>
            <w:r w:rsidRPr="00A81ACE">
              <w:rPr>
                <w:color w:val="000000" w:themeColor="text1"/>
              </w:rPr>
              <w:t>216.81</w:t>
            </w:r>
          </w:p>
        </w:tc>
        <w:tc>
          <w:tcPr>
            <w:tcW w:w="1106" w:type="dxa"/>
            <w:tcBorders>
              <w:top w:val="nil"/>
              <w:left w:val="nil"/>
              <w:bottom w:val="single" w:sz="4" w:space="0" w:color="auto"/>
              <w:right w:val="single" w:sz="4" w:space="0" w:color="auto"/>
            </w:tcBorders>
            <w:shd w:val="clear" w:color="auto" w:fill="auto"/>
            <w:noWrap/>
            <w:vAlign w:val="center"/>
            <w:hideMark/>
          </w:tcPr>
          <w:p w14:paraId="5DB92878" w14:textId="77777777" w:rsidR="00453A46" w:rsidRPr="00A81ACE" w:rsidRDefault="00453A46" w:rsidP="00453A46">
            <w:pPr>
              <w:spacing w:after="0" w:line="240" w:lineRule="auto"/>
              <w:rPr>
                <w:color w:val="000000" w:themeColor="text1"/>
              </w:rPr>
            </w:pPr>
            <w:r w:rsidRPr="00A81ACE">
              <w:rPr>
                <w:color w:val="000000" w:themeColor="text1"/>
              </w:rPr>
              <w:t>-0.26</w:t>
            </w:r>
          </w:p>
        </w:tc>
        <w:tc>
          <w:tcPr>
            <w:tcW w:w="1105" w:type="dxa"/>
            <w:tcBorders>
              <w:top w:val="nil"/>
              <w:left w:val="nil"/>
              <w:bottom w:val="single" w:sz="4" w:space="0" w:color="auto"/>
              <w:right w:val="single" w:sz="4" w:space="0" w:color="auto"/>
            </w:tcBorders>
            <w:shd w:val="clear" w:color="auto" w:fill="auto"/>
            <w:noWrap/>
            <w:vAlign w:val="center"/>
            <w:hideMark/>
          </w:tcPr>
          <w:p w14:paraId="23526E5E" w14:textId="77777777" w:rsidR="00453A46" w:rsidRPr="00A81ACE" w:rsidRDefault="00453A46" w:rsidP="00453A46">
            <w:pPr>
              <w:spacing w:after="0" w:line="240" w:lineRule="auto"/>
              <w:rPr>
                <w:color w:val="000000" w:themeColor="text1"/>
              </w:rPr>
            </w:pPr>
            <w:r w:rsidRPr="00A81ACE">
              <w:rPr>
                <w:color w:val="000000" w:themeColor="text1"/>
              </w:rPr>
              <w:t>94.10</w:t>
            </w:r>
          </w:p>
        </w:tc>
        <w:tc>
          <w:tcPr>
            <w:tcW w:w="1106" w:type="dxa"/>
            <w:tcBorders>
              <w:top w:val="nil"/>
              <w:left w:val="nil"/>
              <w:bottom w:val="single" w:sz="4" w:space="0" w:color="auto"/>
              <w:right w:val="single" w:sz="4" w:space="0" w:color="auto"/>
            </w:tcBorders>
            <w:shd w:val="clear" w:color="auto" w:fill="auto"/>
            <w:noWrap/>
            <w:vAlign w:val="center"/>
            <w:hideMark/>
          </w:tcPr>
          <w:p w14:paraId="2C60DFC5" w14:textId="77777777" w:rsidR="00453A46" w:rsidRPr="00A81ACE" w:rsidRDefault="00453A46" w:rsidP="00453A46">
            <w:pPr>
              <w:spacing w:after="0" w:line="240" w:lineRule="auto"/>
              <w:rPr>
                <w:color w:val="000000" w:themeColor="text1"/>
              </w:rPr>
            </w:pPr>
            <w:r w:rsidRPr="00A81ACE">
              <w:rPr>
                <w:color w:val="000000" w:themeColor="text1"/>
              </w:rPr>
              <w:t>77.98</w:t>
            </w:r>
          </w:p>
        </w:tc>
        <w:tc>
          <w:tcPr>
            <w:tcW w:w="1106" w:type="dxa"/>
            <w:tcBorders>
              <w:top w:val="nil"/>
              <w:left w:val="nil"/>
              <w:bottom w:val="single" w:sz="4" w:space="0" w:color="auto"/>
              <w:right w:val="single" w:sz="4" w:space="0" w:color="auto"/>
            </w:tcBorders>
            <w:shd w:val="clear" w:color="auto" w:fill="auto"/>
            <w:noWrap/>
            <w:vAlign w:val="center"/>
            <w:hideMark/>
          </w:tcPr>
          <w:p w14:paraId="1B755752" w14:textId="77777777" w:rsidR="00453A46" w:rsidRPr="00A81ACE" w:rsidRDefault="00453A46" w:rsidP="00453A46">
            <w:pPr>
              <w:spacing w:after="0" w:line="240" w:lineRule="auto"/>
              <w:rPr>
                <w:color w:val="000000" w:themeColor="text1"/>
              </w:rPr>
            </w:pPr>
            <w:r w:rsidRPr="00A81ACE">
              <w:rPr>
                <w:color w:val="000000" w:themeColor="text1"/>
              </w:rPr>
              <w:t>400.40</w:t>
            </w:r>
          </w:p>
        </w:tc>
      </w:tr>
      <w:tr w:rsidR="00453A46" w:rsidRPr="00A81ACE" w14:paraId="73519781"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18860B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27F309B3"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1C7DADD"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5B242B06" w14:textId="77777777" w:rsidR="00453A46" w:rsidRPr="00A81ACE" w:rsidRDefault="00453A46" w:rsidP="00453A46">
            <w:pPr>
              <w:spacing w:after="0" w:line="240" w:lineRule="auto"/>
              <w:rPr>
                <w:color w:val="000000" w:themeColor="text1"/>
              </w:rPr>
            </w:pPr>
            <w:r w:rsidRPr="00A81ACE">
              <w:rPr>
                <w:color w:val="000000" w:themeColor="text1"/>
              </w:rPr>
              <w:t>832.63</w:t>
            </w:r>
          </w:p>
        </w:tc>
        <w:tc>
          <w:tcPr>
            <w:tcW w:w="1106" w:type="dxa"/>
            <w:tcBorders>
              <w:top w:val="nil"/>
              <w:left w:val="nil"/>
              <w:bottom w:val="single" w:sz="4" w:space="0" w:color="auto"/>
              <w:right w:val="single" w:sz="4" w:space="0" w:color="auto"/>
            </w:tcBorders>
            <w:shd w:val="clear" w:color="auto" w:fill="auto"/>
            <w:noWrap/>
            <w:vAlign w:val="center"/>
            <w:hideMark/>
          </w:tcPr>
          <w:p w14:paraId="15935DBF" w14:textId="77777777" w:rsidR="00453A46" w:rsidRPr="00A81ACE" w:rsidRDefault="00453A46" w:rsidP="00453A46">
            <w:pPr>
              <w:spacing w:after="0" w:line="240" w:lineRule="auto"/>
              <w:rPr>
                <w:color w:val="000000" w:themeColor="text1"/>
              </w:rPr>
            </w:pPr>
            <w:r w:rsidRPr="00A81ACE">
              <w:rPr>
                <w:color w:val="000000" w:themeColor="text1"/>
              </w:rPr>
              <w:t>-54.50</w:t>
            </w:r>
          </w:p>
        </w:tc>
        <w:tc>
          <w:tcPr>
            <w:tcW w:w="1105" w:type="dxa"/>
            <w:tcBorders>
              <w:top w:val="nil"/>
              <w:left w:val="nil"/>
              <w:bottom w:val="single" w:sz="4" w:space="0" w:color="auto"/>
              <w:right w:val="single" w:sz="4" w:space="0" w:color="auto"/>
            </w:tcBorders>
            <w:shd w:val="clear" w:color="auto" w:fill="auto"/>
            <w:noWrap/>
            <w:vAlign w:val="center"/>
            <w:hideMark/>
          </w:tcPr>
          <w:p w14:paraId="518036B0" w14:textId="77777777" w:rsidR="00453A46" w:rsidRPr="00A81ACE" w:rsidRDefault="00453A46" w:rsidP="00453A46">
            <w:pPr>
              <w:spacing w:after="0" w:line="240" w:lineRule="auto"/>
              <w:rPr>
                <w:color w:val="000000" w:themeColor="text1"/>
              </w:rPr>
            </w:pPr>
            <w:r w:rsidRPr="00A81ACE">
              <w:rPr>
                <w:color w:val="000000" w:themeColor="text1"/>
              </w:rPr>
              <w:t>277.11</w:t>
            </w:r>
          </w:p>
        </w:tc>
        <w:tc>
          <w:tcPr>
            <w:tcW w:w="1106" w:type="dxa"/>
            <w:tcBorders>
              <w:top w:val="nil"/>
              <w:left w:val="nil"/>
              <w:bottom w:val="single" w:sz="4" w:space="0" w:color="auto"/>
              <w:right w:val="single" w:sz="4" w:space="0" w:color="auto"/>
            </w:tcBorders>
            <w:shd w:val="clear" w:color="auto" w:fill="auto"/>
            <w:noWrap/>
            <w:vAlign w:val="center"/>
            <w:hideMark/>
          </w:tcPr>
          <w:p w14:paraId="3EBED0A9" w14:textId="77777777" w:rsidR="00453A46" w:rsidRPr="00A81ACE" w:rsidRDefault="00453A46" w:rsidP="00453A46">
            <w:pPr>
              <w:spacing w:after="0" w:line="240" w:lineRule="auto"/>
              <w:rPr>
                <w:color w:val="000000" w:themeColor="text1"/>
              </w:rPr>
            </w:pPr>
            <w:r w:rsidRPr="00A81ACE">
              <w:rPr>
                <w:color w:val="000000" w:themeColor="text1"/>
              </w:rPr>
              <w:t>317.33</w:t>
            </w:r>
          </w:p>
        </w:tc>
        <w:tc>
          <w:tcPr>
            <w:tcW w:w="1106" w:type="dxa"/>
            <w:tcBorders>
              <w:top w:val="nil"/>
              <w:left w:val="nil"/>
              <w:bottom w:val="single" w:sz="4" w:space="0" w:color="auto"/>
              <w:right w:val="single" w:sz="4" w:space="0" w:color="auto"/>
            </w:tcBorders>
            <w:shd w:val="clear" w:color="auto" w:fill="auto"/>
            <w:noWrap/>
            <w:vAlign w:val="center"/>
            <w:hideMark/>
          </w:tcPr>
          <w:p w14:paraId="3957AB40" w14:textId="77777777" w:rsidR="00453A46" w:rsidRPr="00A81ACE" w:rsidRDefault="00453A46" w:rsidP="00453A46">
            <w:pPr>
              <w:spacing w:after="0" w:line="240" w:lineRule="auto"/>
              <w:rPr>
                <w:color w:val="000000" w:themeColor="text1"/>
              </w:rPr>
            </w:pPr>
            <w:r w:rsidRPr="00A81ACE">
              <w:rPr>
                <w:color w:val="000000" w:themeColor="text1"/>
              </w:rPr>
              <w:t>1216.59</w:t>
            </w:r>
          </w:p>
        </w:tc>
      </w:tr>
      <w:tr w:rsidR="00453A46" w:rsidRPr="00A81ACE" w14:paraId="7B6CEF43"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1C2E273A"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31A39D2F"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CD1E7FE"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BBDE5E5" w14:textId="77777777" w:rsidR="00453A46" w:rsidRPr="00A81ACE" w:rsidRDefault="00453A46" w:rsidP="00453A46">
            <w:pPr>
              <w:spacing w:after="0" w:line="240" w:lineRule="auto"/>
              <w:rPr>
                <w:color w:val="000000" w:themeColor="text1"/>
              </w:rPr>
            </w:pPr>
            <w:r w:rsidRPr="00A81ACE">
              <w:rPr>
                <w:color w:val="000000" w:themeColor="text1"/>
              </w:rPr>
              <w:t>93.68</w:t>
            </w:r>
          </w:p>
        </w:tc>
        <w:tc>
          <w:tcPr>
            <w:tcW w:w="1106" w:type="dxa"/>
            <w:tcBorders>
              <w:top w:val="nil"/>
              <w:left w:val="nil"/>
              <w:bottom w:val="single" w:sz="4" w:space="0" w:color="auto"/>
              <w:right w:val="single" w:sz="4" w:space="0" w:color="auto"/>
            </w:tcBorders>
            <w:shd w:val="clear" w:color="auto" w:fill="auto"/>
            <w:noWrap/>
            <w:vAlign w:val="center"/>
            <w:hideMark/>
          </w:tcPr>
          <w:p w14:paraId="4F296E50"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0379D10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354A47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1136B93C" w14:textId="77777777" w:rsidR="00453A46" w:rsidRPr="00A81ACE" w:rsidRDefault="00453A46" w:rsidP="00453A46">
            <w:pPr>
              <w:spacing w:after="0" w:line="240" w:lineRule="auto"/>
              <w:rPr>
                <w:color w:val="000000" w:themeColor="text1"/>
              </w:rPr>
            </w:pPr>
          </w:p>
        </w:tc>
      </w:tr>
      <w:tr w:rsidR="00453A46" w:rsidRPr="00A81ACE" w14:paraId="330FEDF2"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1D23CD96" w14:textId="77777777" w:rsidR="00453A46" w:rsidRPr="00A81ACE" w:rsidRDefault="00453A46" w:rsidP="00453A46">
            <w:pPr>
              <w:spacing w:after="0" w:line="240" w:lineRule="auto"/>
              <w:rPr>
                <w:color w:val="000000" w:themeColor="text1"/>
              </w:rPr>
            </w:pPr>
            <w:r w:rsidRPr="00A81ACE">
              <w:rPr>
                <w:color w:val="000000" w:themeColor="text1"/>
              </w:rPr>
              <w:t>Days taken off due to sickness </w:t>
            </w:r>
          </w:p>
        </w:tc>
        <w:tc>
          <w:tcPr>
            <w:tcW w:w="907" w:type="dxa"/>
            <w:vMerge w:val="restart"/>
            <w:tcBorders>
              <w:top w:val="nil"/>
              <w:left w:val="nil"/>
              <w:right w:val="single" w:sz="4" w:space="0" w:color="auto"/>
            </w:tcBorders>
            <w:shd w:val="clear" w:color="auto" w:fill="auto"/>
            <w:noWrap/>
            <w:vAlign w:val="center"/>
            <w:hideMark/>
          </w:tcPr>
          <w:p w14:paraId="0192AADE" w14:textId="77777777" w:rsidR="00453A46" w:rsidRPr="00A81ACE" w:rsidRDefault="00453A46" w:rsidP="00453A46">
            <w:pPr>
              <w:spacing w:after="0" w:line="240" w:lineRule="auto"/>
              <w:rPr>
                <w:color w:val="000000" w:themeColor="text1"/>
              </w:rPr>
            </w:pPr>
            <w:r w:rsidRPr="00A81ACE">
              <w:rPr>
                <w:color w:val="000000" w:themeColor="text1"/>
              </w:rPr>
              <w:t>D&amp;S N=148</w:t>
            </w:r>
          </w:p>
        </w:tc>
        <w:tc>
          <w:tcPr>
            <w:tcW w:w="993" w:type="dxa"/>
            <w:tcBorders>
              <w:top w:val="nil"/>
              <w:left w:val="nil"/>
              <w:bottom w:val="single" w:sz="4" w:space="0" w:color="auto"/>
              <w:right w:val="single" w:sz="4" w:space="0" w:color="auto"/>
            </w:tcBorders>
            <w:shd w:val="clear" w:color="auto" w:fill="auto"/>
            <w:noWrap/>
            <w:vAlign w:val="center"/>
            <w:hideMark/>
          </w:tcPr>
          <w:p w14:paraId="72B1C30A"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8943FE9" w14:textId="77777777" w:rsidR="00453A46" w:rsidRPr="00A81ACE" w:rsidRDefault="00453A46" w:rsidP="00453A46">
            <w:pPr>
              <w:spacing w:after="0" w:line="240" w:lineRule="auto"/>
              <w:rPr>
                <w:color w:val="000000" w:themeColor="text1"/>
              </w:rPr>
            </w:pPr>
            <w:r w:rsidRPr="00A81ACE">
              <w:rPr>
                <w:color w:val="000000" w:themeColor="text1"/>
              </w:rPr>
              <w:t>155.29</w:t>
            </w:r>
          </w:p>
        </w:tc>
        <w:tc>
          <w:tcPr>
            <w:tcW w:w="1106" w:type="dxa"/>
            <w:tcBorders>
              <w:top w:val="nil"/>
              <w:left w:val="nil"/>
              <w:bottom w:val="single" w:sz="4" w:space="0" w:color="auto"/>
              <w:right w:val="single" w:sz="4" w:space="0" w:color="auto"/>
            </w:tcBorders>
            <w:shd w:val="clear" w:color="auto" w:fill="auto"/>
            <w:noWrap/>
            <w:vAlign w:val="center"/>
            <w:hideMark/>
          </w:tcPr>
          <w:p w14:paraId="5A64949A" w14:textId="77777777" w:rsidR="00453A46" w:rsidRPr="00A81ACE" w:rsidRDefault="00453A46" w:rsidP="00453A46">
            <w:pPr>
              <w:spacing w:after="0" w:line="240" w:lineRule="auto"/>
              <w:rPr>
                <w:color w:val="000000" w:themeColor="text1"/>
              </w:rPr>
            </w:pPr>
            <w:r w:rsidRPr="00A81ACE">
              <w:rPr>
                <w:color w:val="000000" w:themeColor="text1"/>
              </w:rPr>
              <w:t>-0.73</w:t>
            </w:r>
          </w:p>
        </w:tc>
        <w:tc>
          <w:tcPr>
            <w:tcW w:w="1105" w:type="dxa"/>
            <w:tcBorders>
              <w:top w:val="nil"/>
              <w:left w:val="nil"/>
              <w:bottom w:val="single" w:sz="4" w:space="0" w:color="auto"/>
              <w:right w:val="single" w:sz="4" w:space="0" w:color="auto"/>
            </w:tcBorders>
            <w:shd w:val="clear" w:color="auto" w:fill="auto"/>
            <w:noWrap/>
            <w:vAlign w:val="center"/>
            <w:hideMark/>
          </w:tcPr>
          <w:p w14:paraId="5FA5B24F" w14:textId="77777777" w:rsidR="00453A46" w:rsidRPr="00A81ACE" w:rsidRDefault="00453A46" w:rsidP="00453A46">
            <w:pPr>
              <w:spacing w:after="0" w:line="240" w:lineRule="auto"/>
              <w:rPr>
                <w:color w:val="000000" w:themeColor="text1"/>
              </w:rPr>
            </w:pPr>
            <w:r w:rsidRPr="00A81ACE">
              <w:rPr>
                <w:color w:val="000000" w:themeColor="text1"/>
              </w:rPr>
              <w:t>49.54</w:t>
            </w:r>
          </w:p>
        </w:tc>
        <w:tc>
          <w:tcPr>
            <w:tcW w:w="1106" w:type="dxa"/>
            <w:tcBorders>
              <w:top w:val="nil"/>
              <w:left w:val="nil"/>
              <w:bottom w:val="single" w:sz="4" w:space="0" w:color="auto"/>
              <w:right w:val="single" w:sz="4" w:space="0" w:color="auto"/>
            </w:tcBorders>
            <w:shd w:val="clear" w:color="auto" w:fill="auto"/>
            <w:noWrap/>
            <w:vAlign w:val="center"/>
            <w:hideMark/>
          </w:tcPr>
          <w:p w14:paraId="72B65CC9" w14:textId="77777777" w:rsidR="00453A46" w:rsidRPr="00A81ACE" w:rsidRDefault="00453A46" w:rsidP="00453A46">
            <w:pPr>
              <w:spacing w:after="0" w:line="240" w:lineRule="auto"/>
              <w:rPr>
                <w:color w:val="000000" w:themeColor="text1"/>
              </w:rPr>
            </w:pPr>
            <w:r w:rsidRPr="00A81ACE">
              <w:rPr>
                <w:color w:val="000000" w:themeColor="text1"/>
              </w:rPr>
              <w:t>68.26</w:t>
            </w:r>
          </w:p>
        </w:tc>
        <w:tc>
          <w:tcPr>
            <w:tcW w:w="1106" w:type="dxa"/>
            <w:tcBorders>
              <w:top w:val="nil"/>
              <w:left w:val="nil"/>
              <w:bottom w:val="single" w:sz="4" w:space="0" w:color="auto"/>
              <w:right w:val="single" w:sz="4" w:space="0" w:color="auto"/>
            </w:tcBorders>
            <w:shd w:val="clear" w:color="auto" w:fill="auto"/>
            <w:noWrap/>
            <w:vAlign w:val="center"/>
            <w:hideMark/>
          </w:tcPr>
          <w:p w14:paraId="59126DEC" w14:textId="77777777" w:rsidR="00453A46" w:rsidRPr="00A81ACE" w:rsidRDefault="00453A46" w:rsidP="00453A46">
            <w:pPr>
              <w:spacing w:after="0" w:line="240" w:lineRule="auto"/>
              <w:rPr>
                <w:color w:val="000000" w:themeColor="text1"/>
              </w:rPr>
            </w:pPr>
            <w:r w:rsidRPr="00A81ACE">
              <w:rPr>
                <w:color w:val="000000" w:themeColor="text1"/>
              </w:rPr>
              <w:t>248.48</w:t>
            </w:r>
          </w:p>
        </w:tc>
      </w:tr>
      <w:tr w:rsidR="00453A46" w:rsidRPr="00A81ACE" w14:paraId="0F6EEEF7"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05283662"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72BAFC6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A72F5F6"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7752845A" w14:textId="77777777" w:rsidR="00453A46" w:rsidRPr="00A81ACE" w:rsidRDefault="00453A46" w:rsidP="00453A46">
            <w:pPr>
              <w:spacing w:after="0" w:line="240" w:lineRule="auto"/>
              <w:rPr>
                <w:color w:val="000000" w:themeColor="text1"/>
              </w:rPr>
            </w:pPr>
            <w:r w:rsidRPr="00A81ACE">
              <w:rPr>
                <w:color w:val="000000" w:themeColor="text1"/>
              </w:rPr>
              <w:t>622.82</w:t>
            </w:r>
          </w:p>
        </w:tc>
        <w:tc>
          <w:tcPr>
            <w:tcW w:w="1106" w:type="dxa"/>
            <w:tcBorders>
              <w:top w:val="nil"/>
              <w:left w:val="nil"/>
              <w:bottom w:val="single" w:sz="4" w:space="0" w:color="auto"/>
              <w:right w:val="single" w:sz="4" w:space="0" w:color="auto"/>
            </w:tcBorders>
            <w:shd w:val="clear" w:color="auto" w:fill="auto"/>
            <w:noWrap/>
            <w:vAlign w:val="center"/>
            <w:hideMark/>
          </w:tcPr>
          <w:p w14:paraId="33AC746C" w14:textId="77777777" w:rsidR="00453A46" w:rsidRPr="00A81ACE" w:rsidRDefault="00453A46" w:rsidP="00453A46">
            <w:pPr>
              <w:spacing w:after="0" w:line="240" w:lineRule="auto"/>
              <w:rPr>
                <w:color w:val="000000" w:themeColor="text1"/>
              </w:rPr>
            </w:pPr>
            <w:r w:rsidRPr="00A81ACE">
              <w:rPr>
                <w:color w:val="000000" w:themeColor="text1"/>
              </w:rPr>
              <w:t>-25.01</w:t>
            </w:r>
          </w:p>
        </w:tc>
        <w:tc>
          <w:tcPr>
            <w:tcW w:w="1105" w:type="dxa"/>
            <w:tcBorders>
              <w:top w:val="nil"/>
              <w:left w:val="nil"/>
              <w:bottom w:val="single" w:sz="4" w:space="0" w:color="auto"/>
              <w:right w:val="single" w:sz="4" w:space="0" w:color="auto"/>
            </w:tcBorders>
            <w:shd w:val="clear" w:color="auto" w:fill="auto"/>
            <w:noWrap/>
            <w:vAlign w:val="center"/>
            <w:hideMark/>
          </w:tcPr>
          <w:p w14:paraId="79FB134B" w14:textId="77777777" w:rsidR="00453A46" w:rsidRPr="00A81ACE" w:rsidRDefault="00453A46" w:rsidP="00453A46">
            <w:pPr>
              <w:spacing w:after="0" w:line="240" w:lineRule="auto"/>
              <w:rPr>
                <w:color w:val="000000" w:themeColor="text1"/>
              </w:rPr>
            </w:pPr>
            <w:r w:rsidRPr="00A81ACE">
              <w:rPr>
                <w:color w:val="000000" w:themeColor="text1"/>
              </w:rPr>
              <w:t>159.14</w:t>
            </w:r>
          </w:p>
        </w:tc>
        <w:tc>
          <w:tcPr>
            <w:tcW w:w="1106" w:type="dxa"/>
            <w:tcBorders>
              <w:top w:val="nil"/>
              <w:left w:val="nil"/>
              <w:bottom w:val="single" w:sz="4" w:space="0" w:color="auto"/>
              <w:right w:val="single" w:sz="4" w:space="0" w:color="auto"/>
            </w:tcBorders>
            <w:shd w:val="clear" w:color="auto" w:fill="auto"/>
            <w:noWrap/>
            <w:vAlign w:val="center"/>
            <w:hideMark/>
          </w:tcPr>
          <w:p w14:paraId="30203010" w14:textId="77777777" w:rsidR="00453A46" w:rsidRPr="00A81ACE" w:rsidRDefault="00453A46" w:rsidP="00453A46">
            <w:pPr>
              <w:spacing w:after="0" w:line="240" w:lineRule="auto"/>
              <w:rPr>
                <w:color w:val="000000" w:themeColor="text1"/>
              </w:rPr>
            </w:pPr>
            <w:r w:rsidRPr="00A81ACE">
              <w:rPr>
                <w:color w:val="000000" w:themeColor="text1"/>
              </w:rPr>
              <w:t>289.45</w:t>
            </w:r>
          </w:p>
        </w:tc>
        <w:tc>
          <w:tcPr>
            <w:tcW w:w="1106" w:type="dxa"/>
            <w:tcBorders>
              <w:top w:val="nil"/>
              <w:left w:val="nil"/>
              <w:bottom w:val="single" w:sz="4" w:space="0" w:color="auto"/>
              <w:right w:val="single" w:sz="4" w:space="0" w:color="auto"/>
            </w:tcBorders>
            <w:shd w:val="clear" w:color="auto" w:fill="auto"/>
            <w:noWrap/>
            <w:vAlign w:val="center"/>
            <w:hideMark/>
          </w:tcPr>
          <w:p w14:paraId="5DE0AD8D" w14:textId="77777777" w:rsidR="00453A46" w:rsidRPr="00A81ACE" w:rsidRDefault="00453A46" w:rsidP="00453A46">
            <w:pPr>
              <w:spacing w:after="0" w:line="240" w:lineRule="auto"/>
              <w:rPr>
                <w:color w:val="000000" w:themeColor="text1"/>
              </w:rPr>
            </w:pPr>
            <w:r w:rsidRPr="00A81ACE">
              <w:rPr>
                <w:color w:val="000000" w:themeColor="text1"/>
              </w:rPr>
              <w:t>863.90</w:t>
            </w:r>
          </w:p>
        </w:tc>
      </w:tr>
      <w:tr w:rsidR="00453A46" w:rsidRPr="00A81ACE" w14:paraId="4F776211" w14:textId="77777777" w:rsidTr="001F74DC">
        <w:trPr>
          <w:trHeight w:val="300"/>
        </w:trPr>
        <w:tc>
          <w:tcPr>
            <w:tcW w:w="1531" w:type="dxa"/>
            <w:vMerge/>
            <w:tcBorders>
              <w:left w:val="single" w:sz="4" w:space="0" w:color="auto"/>
              <w:bottom w:val="nil"/>
              <w:right w:val="single" w:sz="4" w:space="0" w:color="auto"/>
            </w:tcBorders>
            <w:shd w:val="clear" w:color="auto" w:fill="auto"/>
            <w:noWrap/>
            <w:hideMark/>
          </w:tcPr>
          <w:p w14:paraId="2DD22D0F"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73175C2E"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23858B4"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26AFE54E" w14:textId="77777777" w:rsidR="00453A46" w:rsidRPr="00A81ACE" w:rsidRDefault="00453A46" w:rsidP="00453A46">
            <w:pPr>
              <w:spacing w:after="0" w:line="240" w:lineRule="auto"/>
              <w:rPr>
                <w:color w:val="000000" w:themeColor="text1"/>
              </w:rPr>
            </w:pPr>
            <w:r w:rsidRPr="00A81ACE">
              <w:rPr>
                <w:color w:val="000000" w:themeColor="text1"/>
              </w:rPr>
              <w:t>51.20</w:t>
            </w:r>
          </w:p>
        </w:tc>
        <w:tc>
          <w:tcPr>
            <w:tcW w:w="1106" w:type="dxa"/>
            <w:tcBorders>
              <w:top w:val="nil"/>
              <w:left w:val="nil"/>
              <w:bottom w:val="single" w:sz="4" w:space="0" w:color="auto"/>
              <w:right w:val="single" w:sz="4" w:space="0" w:color="auto"/>
            </w:tcBorders>
            <w:shd w:val="clear" w:color="auto" w:fill="auto"/>
            <w:noWrap/>
            <w:vAlign w:val="center"/>
            <w:hideMark/>
          </w:tcPr>
          <w:p w14:paraId="44FCBB1A"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2EA29F26"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FC05251"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0022BB48" w14:textId="77777777" w:rsidR="00453A46" w:rsidRPr="00A81ACE" w:rsidRDefault="00453A46" w:rsidP="00453A46">
            <w:pPr>
              <w:spacing w:after="0" w:line="240" w:lineRule="auto"/>
              <w:rPr>
                <w:color w:val="000000" w:themeColor="text1"/>
              </w:rPr>
            </w:pPr>
          </w:p>
        </w:tc>
      </w:tr>
      <w:tr w:rsidR="00453A46" w:rsidRPr="00A81ACE" w14:paraId="1A9AD04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31FA06C3"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val="restart"/>
            <w:tcBorders>
              <w:top w:val="nil"/>
              <w:left w:val="nil"/>
              <w:right w:val="single" w:sz="4" w:space="0" w:color="auto"/>
            </w:tcBorders>
            <w:shd w:val="clear" w:color="auto" w:fill="auto"/>
            <w:noWrap/>
            <w:vAlign w:val="center"/>
            <w:hideMark/>
          </w:tcPr>
          <w:p w14:paraId="5FE22DDF" w14:textId="77777777" w:rsidR="00453A46" w:rsidRPr="00A81ACE" w:rsidRDefault="00453A46" w:rsidP="00453A46">
            <w:pPr>
              <w:spacing w:after="0" w:line="240" w:lineRule="auto"/>
              <w:rPr>
                <w:color w:val="000000" w:themeColor="text1"/>
              </w:rPr>
            </w:pPr>
            <w:r w:rsidRPr="00A81ACE">
              <w:rPr>
                <w:color w:val="000000" w:themeColor="text1"/>
              </w:rPr>
              <w:t>SO N=79</w:t>
            </w:r>
          </w:p>
        </w:tc>
        <w:tc>
          <w:tcPr>
            <w:tcW w:w="993" w:type="dxa"/>
            <w:tcBorders>
              <w:top w:val="nil"/>
              <w:left w:val="nil"/>
              <w:bottom w:val="single" w:sz="4" w:space="0" w:color="auto"/>
              <w:right w:val="single" w:sz="4" w:space="0" w:color="auto"/>
            </w:tcBorders>
            <w:shd w:val="clear" w:color="auto" w:fill="auto"/>
            <w:noWrap/>
            <w:vAlign w:val="center"/>
            <w:hideMark/>
          </w:tcPr>
          <w:p w14:paraId="0306A559"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3101F8F0" w14:textId="77777777" w:rsidR="00453A46" w:rsidRPr="00A81ACE" w:rsidRDefault="00453A46" w:rsidP="00453A46">
            <w:pPr>
              <w:spacing w:after="0" w:line="240" w:lineRule="auto"/>
              <w:rPr>
                <w:color w:val="000000" w:themeColor="text1"/>
              </w:rPr>
            </w:pPr>
            <w:r w:rsidRPr="00A81ACE">
              <w:rPr>
                <w:color w:val="000000" w:themeColor="text1"/>
              </w:rPr>
              <w:t>48.88</w:t>
            </w:r>
          </w:p>
        </w:tc>
        <w:tc>
          <w:tcPr>
            <w:tcW w:w="1106" w:type="dxa"/>
            <w:tcBorders>
              <w:top w:val="nil"/>
              <w:left w:val="nil"/>
              <w:bottom w:val="single" w:sz="4" w:space="0" w:color="auto"/>
              <w:right w:val="single" w:sz="4" w:space="0" w:color="auto"/>
            </w:tcBorders>
            <w:shd w:val="clear" w:color="auto" w:fill="auto"/>
            <w:noWrap/>
            <w:vAlign w:val="center"/>
            <w:hideMark/>
          </w:tcPr>
          <w:p w14:paraId="33B7CC1C" w14:textId="77777777" w:rsidR="00453A46" w:rsidRPr="00A81ACE" w:rsidRDefault="00453A46" w:rsidP="00453A46">
            <w:pPr>
              <w:spacing w:after="0" w:line="240" w:lineRule="auto"/>
              <w:rPr>
                <w:color w:val="000000" w:themeColor="text1"/>
              </w:rPr>
            </w:pPr>
            <w:r w:rsidRPr="00A81ACE">
              <w:rPr>
                <w:color w:val="000000" w:themeColor="text1"/>
              </w:rPr>
              <w:t>-1.27</w:t>
            </w:r>
          </w:p>
        </w:tc>
        <w:tc>
          <w:tcPr>
            <w:tcW w:w="1105" w:type="dxa"/>
            <w:tcBorders>
              <w:top w:val="nil"/>
              <w:left w:val="nil"/>
              <w:bottom w:val="single" w:sz="4" w:space="0" w:color="auto"/>
              <w:right w:val="single" w:sz="4" w:space="0" w:color="auto"/>
            </w:tcBorders>
            <w:shd w:val="clear" w:color="auto" w:fill="auto"/>
            <w:noWrap/>
            <w:vAlign w:val="center"/>
            <w:hideMark/>
          </w:tcPr>
          <w:p w14:paraId="2D1E0C24" w14:textId="77777777" w:rsidR="00453A46" w:rsidRPr="00A81ACE" w:rsidRDefault="00453A46" w:rsidP="00453A46">
            <w:pPr>
              <w:spacing w:after="0" w:line="240" w:lineRule="auto"/>
              <w:rPr>
                <w:color w:val="000000" w:themeColor="text1"/>
              </w:rPr>
            </w:pPr>
            <w:r w:rsidRPr="00A81ACE">
              <w:rPr>
                <w:color w:val="000000" w:themeColor="text1"/>
              </w:rPr>
              <w:t>25.64</w:t>
            </w:r>
          </w:p>
        </w:tc>
        <w:tc>
          <w:tcPr>
            <w:tcW w:w="1106" w:type="dxa"/>
            <w:tcBorders>
              <w:top w:val="nil"/>
              <w:left w:val="nil"/>
              <w:bottom w:val="single" w:sz="4" w:space="0" w:color="auto"/>
              <w:right w:val="single" w:sz="4" w:space="0" w:color="auto"/>
            </w:tcBorders>
            <w:shd w:val="clear" w:color="auto" w:fill="auto"/>
            <w:noWrap/>
            <w:vAlign w:val="center"/>
            <w:hideMark/>
          </w:tcPr>
          <w:p w14:paraId="74C47CDE" w14:textId="77777777" w:rsidR="00453A46" w:rsidRPr="00A81ACE" w:rsidRDefault="00453A46" w:rsidP="00453A46">
            <w:pPr>
              <w:spacing w:after="0" w:line="240" w:lineRule="auto"/>
              <w:rPr>
                <w:color w:val="000000" w:themeColor="text1"/>
              </w:rPr>
            </w:pPr>
            <w:r w:rsidRPr="00A81ACE">
              <w:rPr>
                <w:color w:val="000000" w:themeColor="text1"/>
              </w:rPr>
              <w:t>11.10</w:t>
            </w:r>
          </w:p>
        </w:tc>
        <w:tc>
          <w:tcPr>
            <w:tcW w:w="1106" w:type="dxa"/>
            <w:tcBorders>
              <w:top w:val="nil"/>
              <w:left w:val="nil"/>
              <w:bottom w:val="single" w:sz="4" w:space="0" w:color="auto"/>
              <w:right w:val="single" w:sz="4" w:space="0" w:color="auto"/>
            </w:tcBorders>
            <w:shd w:val="clear" w:color="auto" w:fill="auto"/>
            <w:noWrap/>
            <w:vAlign w:val="center"/>
            <w:hideMark/>
          </w:tcPr>
          <w:p w14:paraId="30F74EE7" w14:textId="77777777" w:rsidR="00453A46" w:rsidRPr="00A81ACE" w:rsidRDefault="00453A46" w:rsidP="00453A46">
            <w:pPr>
              <w:spacing w:after="0" w:line="240" w:lineRule="auto"/>
              <w:rPr>
                <w:color w:val="000000" w:themeColor="text1"/>
              </w:rPr>
            </w:pPr>
            <w:r w:rsidRPr="00A81ACE">
              <w:rPr>
                <w:color w:val="000000" w:themeColor="text1"/>
              </w:rPr>
              <w:t>93.72</w:t>
            </w:r>
          </w:p>
        </w:tc>
      </w:tr>
      <w:tr w:rsidR="00453A46" w:rsidRPr="00A81ACE" w14:paraId="4B5481BF" w14:textId="77777777" w:rsidTr="001F74DC">
        <w:trPr>
          <w:trHeight w:val="300"/>
        </w:trPr>
        <w:tc>
          <w:tcPr>
            <w:tcW w:w="1531" w:type="dxa"/>
            <w:tcBorders>
              <w:top w:val="nil"/>
              <w:left w:val="single" w:sz="4" w:space="0" w:color="auto"/>
              <w:bottom w:val="nil"/>
              <w:right w:val="single" w:sz="4" w:space="0" w:color="auto"/>
            </w:tcBorders>
            <w:shd w:val="clear" w:color="auto" w:fill="auto"/>
            <w:noWrap/>
            <w:hideMark/>
          </w:tcPr>
          <w:p w14:paraId="403618C0"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right w:val="single" w:sz="4" w:space="0" w:color="auto"/>
            </w:tcBorders>
            <w:shd w:val="clear" w:color="auto" w:fill="auto"/>
            <w:noWrap/>
            <w:vAlign w:val="center"/>
            <w:hideMark/>
          </w:tcPr>
          <w:p w14:paraId="76606479"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AFB7748"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C1BF2C7" w14:textId="77777777" w:rsidR="00453A46" w:rsidRPr="00A81ACE" w:rsidRDefault="00453A46" w:rsidP="00453A46">
            <w:pPr>
              <w:spacing w:after="0" w:line="240" w:lineRule="auto"/>
              <w:rPr>
                <w:color w:val="000000" w:themeColor="text1"/>
              </w:rPr>
            </w:pPr>
            <w:r w:rsidRPr="00A81ACE">
              <w:rPr>
                <w:color w:val="000000" w:themeColor="text1"/>
              </w:rPr>
              <w:t>233.64</w:t>
            </w:r>
          </w:p>
        </w:tc>
        <w:tc>
          <w:tcPr>
            <w:tcW w:w="1106" w:type="dxa"/>
            <w:tcBorders>
              <w:top w:val="nil"/>
              <w:left w:val="nil"/>
              <w:bottom w:val="single" w:sz="4" w:space="0" w:color="auto"/>
              <w:right w:val="single" w:sz="4" w:space="0" w:color="auto"/>
            </w:tcBorders>
            <w:shd w:val="clear" w:color="auto" w:fill="auto"/>
            <w:noWrap/>
            <w:vAlign w:val="center"/>
            <w:hideMark/>
          </w:tcPr>
          <w:p w14:paraId="673D8C3D" w14:textId="77777777" w:rsidR="00453A46" w:rsidRPr="00A81ACE" w:rsidRDefault="00453A46" w:rsidP="00453A46">
            <w:pPr>
              <w:spacing w:after="0" w:line="240" w:lineRule="auto"/>
              <w:rPr>
                <w:color w:val="000000" w:themeColor="text1"/>
              </w:rPr>
            </w:pPr>
            <w:r w:rsidRPr="00A81ACE">
              <w:rPr>
                <w:color w:val="000000" w:themeColor="text1"/>
              </w:rPr>
              <w:t>-21.46</w:t>
            </w:r>
          </w:p>
        </w:tc>
        <w:tc>
          <w:tcPr>
            <w:tcW w:w="1105" w:type="dxa"/>
            <w:tcBorders>
              <w:top w:val="nil"/>
              <w:left w:val="nil"/>
              <w:bottom w:val="single" w:sz="4" w:space="0" w:color="auto"/>
              <w:right w:val="single" w:sz="4" w:space="0" w:color="auto"/>
            </w:tcBorders>
            <w:shd w:val="clear" w:color="auto" w:fill="auto"/>
            <w:noWrap/>
            <w:vAlign w:val="center"/>
            <w:hideMark/>
          </w:tcPr>
          <w:p w14:paraId="3F39F918" w14:textId="77777777" w:rsidR="00453A46" w:rsidRPr="00A81ACE" w:rsidRDefault="00453A46" w:rsidP="00453A46">
            <w:pPr>
              <w:spacing w:after="0" w:line="240" w:lineRule="auto"/>
              <w:rPr>
                <w:color w:val="000000" w:themeColor="text1"/>
              </w:rPr>
            </w:pPr>
            <w:r w:rsidRPr="00A81ACE">
              <w:rPr>
                <w:color w:val="000000" w:themeColor="text1"/>
              </w:rPr>
              <w:t>83.51</w:t>
            </w:r>
          </w:p>
        </w:tc>
        <w:tc>
          <w:tcPr>
            <w:tcW w:w="1106" w:type="dxa"/>
            <w:tcBorders>
              <w:top w:val="nil"/>
              <w:left w:val="nil"/>
              <w:bottom w:val="single" w:sz="4" w:space="0" w:color="auto"/>
              <w:right w:val="single" w:sz="4" w:space="0" w:color="auto"/>
            </w:tcBorders>
            <w:shd w:val="clear" w:color="auto" w:fill="auto"/>
            <w:noWrap/>
            <w:vAlign w:val="center"/>
            <w:hideMark/>
          </w:tcPr>
          <w:p w14:paraId="2E15EE01" w14:textId="77777777" w:rsidR="00453A46" w:rsidRPr="00A81ACE" w:rsidRDefault="00453A46" w:rsidP="00453A46">
            <w:pPr>
              <w:spacing w:after="0" w:line="240" w:lineRule="auto"/>
              <w:rPr>
                <w:color w:val="000000" w:themeColor="text1"/>
              </w:rPr>
            </w:pPr>
            <w:r w:rsidRPr="00A81ACE">
              <w:rPr>
                <w:color w:val="000000" w:themeColor="text1"/>
              </w:rPr>
              <w:t>60.19</w:t>
            </w:r>
          </w:p>
        </w:tc>
        <w:tc>
          <w:tcPr>
            <w:tcW w:w="1106" w:type="dxa"/>
            <w:tcBorders>
              <w:top w:val="nil"/>
              <w:left w:val="nil"/>
              <w:bottom w:val="single" w:sz="4" w:space="0" w:color="auto"/>
              <w:right w:val="single" w:sz="4" w:space="0" w:color="auto"/>
            </w:tcBorders>
            <w:shd w:val="clear" w:color="auto" w:fill="auto"/>
            <w:noWrap/>
            <w:vAlign w:val="center"/>
            <w:hideMark/>
          </w:tcPr>
          <w:p w14:paraId="1A585F80" w14:textId="77777777" w:rsidR="00453A46" w:rsidRPr="00A81ACE" w:rsidRDefault="00453A46" w:rsidP="00453A46">
            <w:pPr>
              <w:spacing w:after="0" w:line="240" w:lineRule="auto"/>
              <w:rPr>
                <w:color w:val="000000" w:themeColor="text1"/>
              </w:rPr>
            </w:pPr>
            <w:r w:rsidRPr="00A81ACE">
              <w:rPr>
                <w:color w:val="000000" w:themeColor="text1"/>
              </w:rPr>
              <w:t>329.97</w:t>
            </w:r>
          </w:p>
        </w:tc>
      </w:tr>
      <w:tr w:rsidR="00453A46" w:rsidRPr="00A81ACE" w14:paraId="1838C94E" w14:textId="77777777" w:rsidTr="001F74DC">
        <w:trPr>
          <w:trHeight w:val="300"/>
        </w:trPr>
        <w:tc>
          <w:tcPr>
            <w:tcW w:w="1531" w:type="dxa"/>
            <w:tcBorders>
              <w:top w:val="nil"/>
              <w:left w:val="single" w:sz="4" w:space="0" w:color="auto"/>
              <w:bottom w:val="single" w:sz="4" w:space="0" w:color="auto"/>
              <w:right w:val="single" w:sz="4" w:space="0" w:color="auto"/>
            </w:tcBorders>
            <w:shd w:val="clear" w:color="auto" w:fill="auto"/>
            <w:noWrap/>
            <w:hideMark/>
          </w:tcPr>
          <w:p w14:paraId="04026AD6" w14:textId="77777777" w:rsidR="00453A46" w:rsidRPr="00A81ACE" w:rsidRDefault="00453A46" w:rsidP="00453A46">
            <w:pPr>
              <w:spacing w:after="0" w:line="240" w:lineRule="auto"/>
              <w:rPr>
                <w:color w:val="000000" w:themeColor="text1"/>
              </w:rPr>
            </w:pPr>
            <w:r w:rsidRPr="00A81ACE">
              <w:rPr>
                <w:color w:val="000000" w:themeColor="text1"/>
              </w:rPr>
              <w:t> </w:t>
            </w:r>
          </w:p>
        </w:tc>
        <w:tc>
          <w:tcPr>
            <w:tcW w:w="907" w:type="dxa"/>
            <w:vMerge/>
            <w:tcBorders>
              <w:left w:val="nil"/>
              <w:bottom w:val="single" w:sz="4" w:space="0" w:color="auto"/>
              <w:right w:val="single" w:sz="4" w:space="0" w:color="auto"/>
            </w:tcBorders>
            <w:shd w:val="clear" w:color="auto" w:fill="auto"/>
            <w:noWrap/>
            <w:vAlign w:val="center"/>
            <w:hideMark/>
          </w:tcPr>
          <w:p w14:paraId="6BC93D2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23CD259"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125E627F" w14:textId="77777777" w:rsidR="00453A46" w:rsidRPr="00A81ACE" w:rsidRDefault="00453A46" w:rsidP="00453A46">
            <w:pPr>
              <w:spacing w:after="0" w:line="240" w:lineRule="auto"/>
              <w:rPr>
                <w:color w:val="000000" w:themeColor="text1"/>
              </w:rPr>
            </w:pPr>
            <w:r w:rsidRPr="00A81ACE">
              <w:rPr>
                <w:color w:val="000000" w:themeColor="text1"/>
              </w:rPr>
              <w:t>26.29</w:t>
            </w:r>
          </w:p>
        </w:tc>
        <w:tc>
          <w:tcPr>
            <w:tcW w:w="1106" w:type="dxa"/>
            <w:tcBorders>
              <w:top w:val="nil"/>
              <w:left w:val="nil"/>
              <w:bottom w:val="single" w:sz="4" w:space="0" w:color="auto"/>
              <w:right w:val="single" w:sz="4" w:space="0" w:color="auto"/>
            </w:tcBorders>
            <w:shd w:val="clear" w:color="auto" w:fill="auto"/>
            <w:noWrap/>
            <w:vAlign w:val="center"/>
            <w:hideMark/>
          </w:tcPr>
          <w:p w14:paraId="49F5648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661E3FF8"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188FE6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F93E804" w14:textId="77777777" w:rsidR="00453A46" w:rsidRPr="00A81ACE" w:rsidRDefault="00453A46" w:rsidP="00453A46">
            <w:pPr>
              <w:spacing w:after="0" w:line="240" w:lineRule="auto"/>
              <w:rPr>
                <w:color w:val="000000" w:themeColor="text1"/>
              </w:rPr>
            </w:pPr>
          </w:p>
        </w:tc>
      </w:tr>
      <w:tr w:rsidR="00453A46" w:rsidRPr="00A81ACE" w14:paraId="35554B75" w14:textId="77777777" w:rsidTr="001F74DC">
        <w:trPr>
          <w:trHeight w:val="300"/>
        </w:trPr>
        <w:tc>
          <w:tcPr>
            <w:tcW w:w="1531" w:type="dxa"/>
            <w:vMerge w:val="restart"/>
            <w:tcBorders>
              <w:left w:val="single" w:sz="4" w:space="0" w:color="auto"/>
              <w:right w:val="single" w:sz="4" w:space="0" w:color="auto"/>
            </w:tcBorders>
            <w:shd w:val="clear" w:color="auto" w:fill="auto"/>
            <w:noWrap/>
            <w:hideMark/>
          </w:tcPr>
          <w:p w14:paraId="558F85E2" w14:textId="77777777" w:rsidR="00453A46" w:rsidRPr="00A81ACE" w:rsidRDefault="00453A46" w:rsidP="00453A46">
            <w:pPr>
              <w:spacing w:after="0" w:line="240" w:lineRule="auto"/>
              <w:rPr>
                <w:color w:val="000000" w:themeColor="text1"/>
              </w:rPr>
            </w:pPr>
            <w:r w:rsidRPr="00A81ACE">
              <w:rPr>
                <w:color w:val="000000" w:themeColor="text1"/>
              </w:rPr>
              <w:t>Health &amp; social care costs</w:t>
            </w:r>
          </w:p>
          <w:p w14:paraId="7E10130D" w14:textId="77777777" w:rsidR="00453A46" w:rsidRPr="00A81ACE" w:rsidRDefault="00453A46" w:rsidP="00453A46">
            <w:pPr>
              <w:spacing w:after="0" w:line="240" w:lineRule="auto"/>
              <w:rPr>
                <w:color w:val="000000" w:themeColor="text1"/>
              </w:rPr>
            </w:pPr>
            <w:r w:rsidRPr="00A81ACE">
              <w:rPr>
                <w:color w:val="000000" w:themeColor="text1"/>
              </w:rPr>
              <w:t> </w:t>
            </w:r>
          </w:p>
          <w:p w14:paraId="49B7E5C3"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hideMark/>
          </w:tcPr>
          <w:p w14:paraId="2EF6566A" w14:textId="77777777" w:rsidR="00453A46" w:rsidRPr="00A81ACE" w:rsidRDefault="00453A46" w:rsidP="00453A46">
            <w:pPr>
              <w:spacing w:after="0" w:line="240" w:lineRule="auto"/>
              <w:rPr>
                <w:color w:val="000000" w:themeColor="text1"/>
              </w:rPr>
            </w:pPr>
            <w:r w:rsidRPr="00A81ACE">
              <w:rPr>
                <w:color w:val="000000" w:themeColor="text1"/>
              </w:rPr>
              <w:t>D&amp;S N=164</w:t>
            </w:r>
          </w:p>
        </w:tc>
        <w:tc>
          <w:tcPr>
            <w:tcW w:w="993" w:type="dxa"/>
            <w:tcBorders>
              <w:top w:val="nil"/>
              <w:left w:val="nil"/>
              <w:bottom w:val="single" w:sz="4" w:space="0" w:color="auto"/>
              <w:right w:val="single" w:sz="4" w:space="0" w:color="auto"/>
            </w:tcBorders>
            <w:shd w:val="clear" w:color="auto" w:fill="auto"/>
            <w:noWrap/>
            <w:vAlign w:val="center"/>
            <w:hideMark/>
          </w:tcPr>
          <w:p w14:paraId="3B5DDB8D"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1ABC8F29" w14:textId="77777777" w:rsidR="00453A46" w:rsidRPr="00A81ACE" w:rsidRDefault="00453A46" w:rsidP="00453A46">
            <w:pPr>
              <w:spacing w:after="0" w:line="240" w:lineRule="auto"/>
              <w:rPr>
                <w:color w:val="000000" w:themeColor="text1"/>
              </w:rPr>
            </w:pPr>
            <w:r w:rsidRPr="00A81ACE">
              <w:rPr>
                <w:color w:val="000000" w:themeColor="text1"/>
              </w:rPr>
              <w:t>2546.21</w:t>
            </w:r>
          </w:p>
        </w:tc>
        <w:tc>
          <w:tcPr>
            <w:tcW w:w="1106" w:type="dxa"/>
            <w:tcBorders>
              <w:top w:val="nil"/>
              <w:left w:val="nil"/>
              <w:bottom w:val="single" w:sz="4" w:space="0" w:color="auto"/>
              <w:right w:val="single" w:sz="4" w:space="0" w:color="auto"/>
            </w:tcBorders>
            <w:shd w:val="clear" w:color="auto" w:fill="auto"/>
            <w:noWrap/>
            <w:vAlign w:val="center"/>
            <w:hideMark/>
          </w:tcPr>
          <w:p w14:paraId="4ECCD0B1" w14:textId="77777777" w:rsidR="00453A46" w:rsidRPr="00A81ACE" w:rsidRDefault="00453A46" w:rsidP="00453A46">
            <w:pPr>
              <w:spacing w:after="0" w:line="240" w:lineRule="auto"/>
              <w:rPr>
                <w:color w:val="000000" w:themeColor="text1"/>
              </w:rPr>
            </w:pPr>
            <w:r w:rsidRPr="00A81ACE">
              <w:rPr>
                <w:color w:val="000000" w:themeColor="text1"/>
              </w:rPr>
              <w:t>-2.82</w:t>
            </w:r>
          </w:p>
        </w:tc>
        <w:tc>
          <w:tcPr>
            <w:tcW w:w="1105" w:type="dxa"/>
            <w:tcBorders>
              <w:top w:val="nil"/>
              <w:left w:val="nil"/>
              <w:bottom w:val="single" w:sz="4" w:space="0" w:color="auto"/>
              <w:right w:val="single" w:sz="4" w:space="0" w:color="auto"/>
            </w:tcBorders>
            <w:shd w:val="clear" w:color="auto" w:fill="auto"/>
            <w:noWrap/>
            <w:vAlign w:val="center"/>
            <w:hideMark/>
          </w:tcPr>
          <w:p w14:paraId="226EE401" w14:textId="77777777" w:rsidR="00453A46" w:rsidRPr="00A81ACE" w:rsidRDefault="00453A46" w:rsidP="00453A46">
            <w:pPr>
              <w:spacing w:after="0" w:line="240" w:lineRule="auto"/>
              <w:rPr>
                <w:color w:val="000000" w:themeColor="text1"/>
              </w:rPr>
            </w:pPr>
            <w:r w:rsidRPr="00A81ACE">
              <w:rPr>
                <w:color w:val="000000" w:themeColor="text1"/>
              </w:rPr>
              <w:t>277.94</w:t>
            </w:r>
          </w:p>
        </w:tc>
        <w:tc>
          <w:tcPr>
            <w:tcW w:w="1106" w:type="dxa"/>
            <w:tcBorders>
              <w:top w:val="nil"/>
              <w:left w:val="nil"/>
              <w:bottom w:val="single" w:sz="4" w:space="0" w:color="auto"/>
              <w:right w:val="single" w:sz="4" w:space="0" w:color="auto"/>
            </w:tcBorders>
            <w:shd w:val="clear" w:color="auto" w:fill="auto"/>
            <w:noWrap/>
            <w:vAlign w:val="center"/>
            <w:hideMark/>
          </w:tcPr>
          <w:p w14:paraId="132DBBB4" w14:textId="77777777" w:rsidR="00453A46" w:rsidRPr="00A81ACE" w:rsidRDefault="00453A46" w:rsidP="00453A46">
            <w:pPr>
              <w:spacing w:after="0" w:line="240" w:lineRule="auto"/>
              <w:rPr>
                <w:color w:val="000000" w:themeColor="text1"/>
              </w:rPr>
            </w:pPr>
            <w:r w:rsidRPr="00A81ACE">
              <w:rPr>
                <w:color w:val="000000" w:themeColor="text1"/>
              </w:rPr>
              <w:t>2122.26</w:t>
            </w:r>
          </w:p>
        </w:tc>
        <w:tc>
          <w:tcPr>
            <w:tcW w:w="1106" w:type="dxa"/>
            <w:tcBorders>
              <w:top w:val="nil"/>
              <w:left w:val="nil"/>
              <w:bottom w:val="single" w:sz="4" w:space="0" w:color="auto"/>
              <w:right w:val="single" w:sz="4" w:space="0" w:color="auto"/>
            </w:tcBorders>
            <w:shd w:val="clear" w:color="auto" w:fill="auto"/>
            <w:noWrap/>
            <w:vAlign w:val="center"/>
            <w:hideMark/>
          </w:tcPr>
          <w:p w14:paraId="5C86AADA" w14:textId="77777777" w:rsidR="00453A46" w:rsidRPr="00A81ACE" w:rsidRDefault="00453A46" w:rsidP="00453A46">
            <w:pPr>
              <w:spacing w:after="0" w:line="240" w:lineRule="auto"/>
              <w:rPr>
                <w:color w:val="000000" w:themeColor="text1"/>
              </w:rPr>
            </w:pPr>
            <w:r w:rsidRPr="00A81ACE">
              <w:rPr>
                <w:color w:val="000000" w:themeColor="text1"/>
              </w:rPr>
              <w:t>3079.15</w:t>
            </w:r>
          </w:p>
        </w:tc>
      </w:tr>
      <w:tr w:rsidR="00453A46" w:rsidRPr="00A81ACE" w14:paraId="73BA7C1E"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243C8E50"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422C5F7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B5822BD"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3F398ED1" w14:textId="77777777" w:rsidR="00453A46" w:rsidRPr="00A81ACE" w:rsidRDefault="00453A46" w:rsidP="00453A46">
            <w:pPr>
              <w:spacing w:after="0" w:line="240" w:lineRule="auto"/>
              <w:rPr>
                <w:color w:val="000000" w:themeColor="text1"/>
              </w:rPr>
            </w:pPr>
            <w:r w:rsidRPr="00A81ACE">
              <w:rPr>
                <w:color w:val="000000" w:themeColor="text1"/>
              </w:rPr>
              <w:t>3496.49</w:t>
            </w:r>
          </w:p>
        </w:tc>
        <w:tc>
          <w:tcPr>
            <w:tcW w:w="1106" w:type="dxa"/>
            <w:tcBorders>
              <w:top w:val="nil"/>
              <w:left w:val="nil"/>
              <w:bottom w:val="single" w:sz="4" w:space="0" w:color="auto"/>
              <w:right w:val="single" w:sz="4" w:space="0" w:color="auto"/>
            </w:tcBorders>
            <w:shd w:val="clear" w:color="auto" w:fill="auto"/>
            <w:noWrap/>
            <w:vAlign w:val="center"/>
            <w:hideMark/>
          </w:tcPr>
          <w:p w14:paraId="1E28BFD2" w14:textId="77777777" w:rsidR="00453A46" w:rsidRPr="00A81ACE" w:rsidRDefault="00453A46" w:rsidP="00453A46">
            <w:pPr>
              <w:spacing w:after="0" w:line="240" w:lineRule="auto"/>
              <w:rPr>
                <w:color w:val="000000" w:themeColor="text1"/>
              </w:rPr>
            </w:pPr>
            <w:r w:rsidRPr="00A81ACE">
              <w:rPr>
                <w:color w:val="000000" w:themeColor="text1"/>
              </w:rPr>
              <w:t>-198.124</w:t>
            </w:r>
          </w:p>
        </w:tc>
        <w:tc>
          <w:tcPr>
            <w:tcW w:w="1105" w:type="dxa"/>
            <w:tcBorders>
              <w:top w:val="nil"/>
              <w:left w:val="nil"/>
              <w:bottom w:val="single" w:sz="4" w:space="0" w:color="auto"/>
              <w:right w:val="single" w:sz="4" w:space="0" w:color="auto"/>
            </w:tcBorders>
            <w:shd w:val="clear" w:color="auto" w:fill="auto"/>
            <w:noWrap/>
            <w:vAlign w:val="center"/>
            <w:hideMark/>
          </w:tcPr>
          <w:p w14:paraId="1C53913D" w14:textId="77777777" w:rsidR="00453A46" w:rsidRPr="00A81ACE" w:rsidRDefault="00453A46" w:rsidP="00453A46">
            <w:pPr>
              <w:spacing w:after="0" w:line="240" w:lineRule="auto"/>
              <w:rPr>
                <w:color w:val="000000" w:themeColor="text1"/>
              </w:rPr>
            </w:pPr>
            <w:r w:rsidRPr="00A81ACE">
              <w:rPr>
                <w:color w:val="000000" w:themeColor="text1"/>
              </w:rPr>
              <w:t>1079.46</w:t>
            </w:r>
          </w:p>
        </w:tc>
        <w:tc>
          <w:tcPr>
            <w:tcW w:w="1106" w:type="dxa"/>
            <w:tcBorders>
              <w:top w:val="nil"/>
              <w:left w:val="nil"/>
              <w:bottom w:val="single" w:sz="4" w:space="0" w:color="auto"/>
              <w:right w:val="single" w:sz="4" w:space="0" w:color="auto"/>
            </w:tcBorders>
            <w:shd w:val="clear" w:color="auto" w:fill="auto"/>
            <w:noWrap/>
            <w:vAlign w:val="center"/>
            <w:hideMark/>
          </w:tcPr>
          <w:p w14:paraId="4CF7A29B" w14:textId="77777777" w:rsidR="00453A46" w:rsidRPr="00A81ACE" w:rsidRDefault="00453A46" w:rsidP="00453A46">
            <w:pPr>
              <w:spacing w:after="0" w:line="240" w:lineRule="auto"/>
              <w:rPr>
                <w:color w:val="000000" w:themeColor="text1"/>
              </w:rPr>
            </w:pPr>
            <w:r w:rsidRPr="00A81ACE">
              <w:rPr>
                <w:color w:val="000000" w:themeColor="text1"/>
              </w:rPr>
              <w:t>1763.57</w:t>
            </w:r>
          </w:p>
        </w:tc>
        <w:tc>
          <w:tcPr>
            <w:tcW w:w="1106" w:type="dxa"/>
            <w:tcBorders>
              <w:top w:val="nil"/>
              <w:left w:val="nil"/>
              <w:bottom w:val="single" w:sz="4" w:space="0" w:color="auto"/>
              <w:right w:val="single" w:sz="4" w:space="0" w:color="auto"/>
            </w:tcBorders>
            <w:shd w:val="clear" w:color="auto" w:fill="auto"/>
            <w:noWrap/>
            <w:vAlign w:val="center"/>
            <w:hideMark/>
          </w:tcPr>
          <w:p w14:paraId="5325FF28" w14:textId="77777777" w:rsidR="00453A46" w:rsidRPr="00A81ACE" w:rsidRDefault="00453A46" w:rsidP="00453A46">
            <w:pPr>
              <w:spacing w:after="0" w:line="240" w:lineRule="auto"/>
              <w:rPr>
                <w:color w:val="000000" w:themeColor="text1"/>
              </w:rPr>
            </w:pPr>
            <w:r w:rsidRPr="00A81ACE">
              <w:rPr>
                <w:color w:val="000000" w:themeColor="text1"/>
              </w:rPr>
              <w:t>5131.56</w:t>
            </w:r>
          </w:p>
        </w:tc>
      </w:tr>
      <w:tr w:rsidR="00453A46" w:rsidRPr="00A81ACE" w14:paraId="4B57F6D1"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54387BE4"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15F5B06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0D7BFE7D"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68DEA9F2" w14:textId="77777777" w:rsidR="00453A46" w:rsidRPr="00A81ACE" w:rsidRDefault="00453A46" w:rsidP="00453A46">
            <w:pPr>
              <w:spacing w:after="0" w:line="240" w:lineRule="auto"/>
              <w:rPr>
                <w:color w:val="000000" w:themeColor="text1"/>
              </w:rPr>
            </w:pPr>
            <w:r w:rsidRPr="00A81ACE">
              <w:rPr>
                <w:color w:val="000000" w:themeColor="text1"/>
              </w:rPr>
              <w:t>273.03</w:t>
            </w:r>
          </w:p>
        </w:tc>
        <w:tc>
          <w:tcPr>
            <w:tcW w:w="1106" w:type="dxa"/>
            <w:tcBorders>
              <w:top w:val="nil"/>
              <w:left w:val="nil"/>
              <w:bottom w:val="single" w:sz="4" w:space="0" w:color="auto"/>
              <w:right w:val="single" w:sz="4" w:space="0" w:color="auto"/>
            </w:tcBorders>
            <w:shd w:val="clear" w:color="auto" w:fill="auto"/>
            <w:noWrap/>
            <w:vAlign w:val="center"/>
            <w:hideMark/>
          </w:tcPr>
          <w:p w14:paraId="412A8D05"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1870C612"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96B5E6E"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67127D26" w14:textId="77777777" w:rsidR="00453A46" w:rsidRPr="00A81ACE" w:rsidRDefault="00453A46" w:rsidP="00453A46">
            <w:pPr>
              <w:spacing w:after="0" w:line="240" w:lineRule="auto"/>
              <w:rPr>
                <w:color w:val="000000" w:themeColor="text1"/>
              </w:rPr>
            </w:pPr>
          </w:p>
        </w:tc>
      </w:tr>
      <w:tr w:rsidR="00453A46" w:rsidRPr="00A81ACE" w14:paraId="7D0FEB07"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08A48BDE"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hideMark/>
          </w:tcPr>
          <w:p w14:paraId="2B967241" w14:textId="77777777" w:rsidR="00453A46" w:rsidRPr="00A81ACE" w:rsidRDefault="00453A46" w:rsidP="00453A46">
            <w:pPr>
              <w:spacing w:after="0" w:line="240" w:lineRule="auto"/>
              <w:rPr>
                <w:color w:val="000000" w:themeColor="text1"/>
              </w:rPr>
            </w:pPr>
            <w:r w:rsidRPr="00A81ACE">
              <w:rPr>
                <w:color w:val="000000" w:themeColor="text1"/>
              </w:rPr>
              <w:t>SO N=88</w:t>
            </w:r>
          </w:p>
        </w:tc>
        <w:tc>
          <w:tcPr>
            <w:tcW w:w="993" w:type="dxa"/>
            <w:tcBorders>
              <w:top w:val="nil"/>
              <w:left w:val="nil"/>
              <w:bottom w:val="single" w:sz="4" w:space="0" w:color="auto"/>
              <w:right w:val="single" w:sz="4" w:space="0" w:color="auto"/>
            </w:tcBorders>
            <w:shd w:val="clear" w:color="auto" w:fill="auto"/>
            <w:noWrap/>
            <w:vAlign w:val="center"/>
            <w:hideMark/>
          </w:tcPr>
          <w:p w14:paraId="45AA00B4"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25E9D21C" w14:textId="77777777" w:rsidR="00453A46" w:rsidRPr="00A81ACE" w:rsidRDefault="00453A46" w:rsidP="00453A46">
            <w:pPr>
              <w:spacing w:after="0" w:line="240" w:lineRule="auto"/>
              <w:rPr>
                <w:color w:val="000000" w:themeColor="text1"/>
              </w:rPr>
            </w:pPr>
            <w:r w:rsidRPr="00A81ACE">
              <w:rPr>
                <w:color w:val="000000" w:themeColor="text1"/>
              </w:rPr>
              <w:t>1669.44</w:t>
            </w:r>
          </w:p>
        </w:tc>
        <w:tc>
          <w:tcPr>
            <w:tcW w:w="1106" w:type="dxa"/>
            <w:tcBorders>
              <w:top w:val="nil"/>
              <w:left w:val="nil"/>
              <w:bottom w:val="single" w:sz="4" w:space="0" w:color="auto"/>
              <w:right w:val="single" w:sz="4" w:space="0" w:color="auto"/>
            </w:tcBorders>
            <w:shd w:val="clear" w:color="auto" w:fill="auto"/>
            <w:noWrap/>
            <w:vAlign w:val="center"/>
            <w:hideMark/>
          </w:tcPr>
          <w:p w14:paraId="162E320C" w14:textId="77777777" w:rsidR="00453A46" w:rsidRPr="00A81ACE" w:rsidRDefault="00453A46" w:rsidP="00453A46">
            <w:pPr>
              <w:spacing w:after="0" w:line="240" w:lineRule="auto"/>
              <w:rPr>
                <w:color w:val="000000" w:themeColor="text1"/>
              </w:rPr>
            </w:pPr>
            <w:r w:rsidRPr="00A81ACE">
              <w:rPr>
                <w:color w:val="000000" w:themeColor="text1"/>
              </w:rPr>
              <w:t>2.9</w:t>
            </w:r>
          </w:p>
        </w:tc>
        <w:tc>
          <w:tcPr>
            <w:tcW w:w="1105" w:type="dxa"/>
            <w:tcBorders>
              <w:top w:val="nil"/>
              <w:left w:val="nil"/>
              <w:bottom w:val="single" w:sz="4" w:space="0" w:color="auto"/>
              <w:right w:val="single" w:sz="4" w:space="0" w:color="auto"/>
            </w:tcBorders>
            <w:shd w:val="clear" w:color="auto" w:fill="auto"/>
            <w:noWrap/>
            <w:vAlign w:val="center"/>
            <w:hideMark/>
          </w:tcPr>
          <w:p w14:paraId="0542C0D8" w14:textId="77777777" w:rsidR="00453A46" w:rsidRPr="00A81ACE" w:rsidRDefault="00453A46" w:rsidP="00453A46">
            <w:pPr>
              <w:spacing w:after="0" w:line="240" w:lineRule="auto"/>
              <w:rPr>
                <w:color w:val="000000" w:themeColor="text1"/>
              </w:rPr>
            </w:pPr>
            <w:r w:rsidRPr="00A81ACE">
              <w:rPr>
                <w:color w:val="000000" w:themeColor="text1"/>
              </w:rPr>
              <w:t>219.34</w:t>
            </w:r>
          </w:p>
        </w:tc>
        <w:tc>
          <w:tcPr>
            <w:tcW w:w="1106" w:type="dxa"/>
            <w:tcBorders>
              <w:top w:val="nil"/>
              <w:left w:val="nil"/>
              <w:bottom w:val="single" w:sz="4" w:space="0" w:color="auto"/>
              <w:right w:val="single" w:sz="4" w:space="0" w:color="auto"/>
            </w:tcBorders>
            <w:shd w:val="clear" w:color="auto" w:fill="auto"/>
            <w:noWrap/>
            <w:vAlign w:val="center"/>
            <w:hideMark/>
          </w:tcPr>
          <w:p w14:paraId="6CECC0B5" w14:textId="77777777" w:rsidR="00453A46" w:rsidRPr="00A81ACE" w:rsidRDefault="00453A46" w:rsidP="00453A46">
            <w:pPr>
              <w:spacing w:after="0" w:line="240" w:lineRule="auto"/>
              <w:rPr>
                <w:color w:val="000000" w:themeColor="text1"/>
              </w:rPr>
            </w:pPr>
            <w:r w:rsidRPr="00A81ACE">
              <w:rPr>
                <w:color w:val="000000" w:themeColor="text1"/>
              </w:rPr>
              <w:t>1267.34</w:t>
            </w:r>
          </w:p>
        </w:tc>
        <w:tc>
          <w:tcPr>
            <w:tcW w:w="1106" w:type="dxa"/>
            <w:tcBorders>
              <w:top w:val="nil"/>
              <w:left w:val="nil"/>
              <w:bottom w:val="single" w:sz="4" w:space="0" w:color="auto"/>
              <w:right w:val="single" w:sz="4" w:space="0" w:color="auto"/>
            </w:tcBorders>
            <w:shd w:val="clear" w:color="auto" w:fill="auto"/>
            <w:noWrap/>
            <w:vAlign w:val="center"/>
            <w:hideMark/>
          </w:tcPr>
          <w:p w14:paraId="51A9E055" w14:textId="77777777" w:rsidR="00453A46" w:rsidRPr="00A81ACE" w:rsidRDefault="00453A46" w:rsidP="00453A46">
            <w:pPr>
              <w:spacing w:after="0" w:line="240" w:lineRule="auto"/>
              <w:rPr>
                <w:color w:val="000000" w:themeColor="text1"/>
              </w:rPr>
            </w:pPr>
            <w:r w:rsidRPr="00A81ACE">
              <w:rPr>
                <w:color w:val="000000" w:themeColor="text1"/>
              </w:rPr>
              <w:t>2108.41</w:t>
            </w:r>
          </w:p>
        </w:tc>
      </w:tr>
      <w:tr w:rsidR="00453A46" w:rsidRPr="00A81ACE" w14:paraId="117DCC34" w14:textId="77777777" w:rsidTr="001F74DC">
        <w:trPr>
          <w:trHeight w:val="300"/>
        </w:trPr>
        <w:tc>
          <w:tcPr>
            <w:tcW w:w="1531" w:type="dxa"/>
            <w:vMerge/>
            <w:tcBorders>
              <w:left w:val="single" w:sz="4" w:space="0" w:color="auto"/>
              <w:right w:val="single" w:sz="4" w:space="0" w:color="auto"/>
            </w:tcBorders>
            <w:shd w:val="clear" w:color="auto" w:fill="auto"/>
            <w:noWrap/>
            <w:hideMark/>
          </w:tcPr>
          <w:p w14:paraId="66B856B0"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48E2948C"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769AD4E"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6C2A5922" w14:textId="77777777" w:rsidR="00453A46" w:rsidRPr="00A81ACE" w:rsidRDefault="00453A46" w:rsidP="00453A46">
            <w:pPr>
              <w:spacing w:after="0" w:line="240" w:lineRule="auto"/>
              <w:rPr>
                <w:color w:val="000000" w:themeColor="text1"/>
              </w:rPr>
            </w:pPr>
            <w:r w:rsidRPr="00A81ACE">
              <w:rPr>
                <w:color w:val="000000" w:themeColor="text1"/>
              </w:rPr>
              <w:t>2003.87</w:t>
            </w:r>
          </w:p>
        </w:tc>
        <w:tc>
          <w:tcPr>
            <w:tcW w:w="1106" w:type="dxa"/>
            <w:tcBorders>
              <w:top w:val="nil"/>
              <w:left w:val="nil"/>
              <w:bottom w:val="single" w:sz="4" w:space="0" w:color="auto"/>
              <w:right w:val="single" w:sz="4" w:space="0" w:color="auto"/>
            </w:tcBorders>
            <w:shd w:val="clear" w:color="auto" w:fill="auto"/>
            <w:noWrap/>
            <w:vAlign w:val="center"/>
            <w:hideMark/>
          </w:tcPr>
          <w:p w14:paraId="2FAA585A" w14:textId="77777777" w:rsidR="00453A46" w:rsidRPr="00A81ACE" w:rsidRDefault="00453A46" w:rsidP="00453A46">
            <w:pPr>
              <w:spacing w:after="0" w:line="240" w:lineRule="auto"/>
              <w:rPr>
                <w:color w:val="000000" w:themeColor="text1"/>
              </w:rPr>
            </w:pPr>
            <w:r w:rsidRPr="00A81ACE">
              <w:rPr>
                <w:color w:val="000000" w:themeColor="text1"/>
              </w:rPr>
              <w:t>-26.483</w:t>
            </w:r>
          </w:p>
        </w:tc>
        <w:tc>
          <w:tcPr>
            <w:tcW w:w="1105" w:type="dxa"/>
            <w:tcBorders>
              <w:top w:val="nil"/>
              <w:left w:val="nil"/>
              <w:bottom w:val="single" w:sz="4" w:space="0" w:color="auto"/>
              <w:right w:val="single" w:sz="4" w:space="0" w:color="auto"/>
            </w:tcBorders>
            <w:shd w:val="clear" w:color="auto" w:fill="auto"/>
            <w:noWrap/>
            <w:vAlign w:val="center"/>
            <w:hideMark/>
          </w:tcPr>
          <w:p w14:paraId="350C36DC" w14:textId="77777777" w:rsidR="00453A46" w:rsidRPr="00A81ACE" w:rsidRDefault="00453A46" w:rsidP="00453A46">
            <w:pPr>
              <w:spacing w:after="0" w:line="240" w:lineRule="auto"/>
              <w:rPr>
                <w:color w:val="000000" w:themeColor="text1"/>
              </w:rPr>
            </w:pPr>
            <w:r w:rsidRPr="00A81ACE">
              <w:rPr>
                <w:color w:val="000000" w:themeColor="text1"/>
              </w:rPr>
              <w:t>280.589</w:t>
            </w:r>
          </w:p>
        </w:tc>
        <w:tc>
          <w:tcPr>
            <w:tcW w:w="1106" w:type="dxa"/>
            <w:tcBorders>
              <w:top w:val="nil"/>
              <w:left w:val="nil"/>
              <w:bottom w:val="single" w:sz="4" w:space="0" w:color="auto"/>
              <w:right w:val="single" w:sz="4" w:space="0" w:color="auto"/>
            </w:tcBorders>
            <w:shd w:val="clear" w:color="auto" w:fill="auto"/>
            <w:noWrap/>
            <w:vAlign w:val="center"/>
            <w:hideMark/>
          </w:tcPr>
          <w:p w14:paraId="30A1584F" w14:textId="77777777" w:rsidR="00453A46" w:rsidRPr="00A81ACE" w:rsidRDefault="00453A46" w:rsidP="00453A46">
            <w:pPr>
              <w:spacing w:after="0" w:line="240" w:lineRule="auto"/>
              <w:rPr>
                <w:color w:val="000000" w:themeColor="text1"/>
              </w:rPr>
            </w:pPr>
            <w:r w:rsidRPr="00A81ACE">
              <w:rPr>
                <w:color w:val="000000" w:themeColor="text1"/>
              </w:rPr>
              <w:t>1423.11</w:t>
            </w:r>
          </w:p>
        </w:tc>
        <w:tc>
          <w:tcPr>
            <w:tcW w:w="1106" w:type="dxa"/>
            <w:tcBorders>
              <w:top w:val="nil"/>
              <w:left w:val="nil"/>
              <w:bottom w:val="single" w:sz="4" w:space="0" w:color="auto"/>
              <w:right w:val="single" w:sz="4" w:space="0" w:color="auto"/>
            </w:tcBorders>
            <w:shd w:val="clear" w:color="auto" w:fill="auto"/>
            <w:noWrap/>
            <w:vAlign w:val="center"/>
            <w:hideMark/>
          </w:tcPr>
          <w:p w14:paraId="38C5A5FE" w14:textId="77777777" w:rsidR="00453A46" w:rsidRPr="00A81ACE" w:rsidRDefault="00453A46" w:rsidP="00453A46">
            <w:pPr>
              <w:spacing w:after="0" w:line="240" w:lineRule="auto"/>
              <w:rPr>
                <w:color w:val="000000" w:themeColor="text1"/>
              </w:rPr>
            </w:pPr>
            <w:r w:rsidRPr="00A81ACE">
              <w:rPr>
                <w:color w:val="000000" w:themeColor="text1"/>
              </w:rPr>
              <w:t>2453.65</w:t>
            </w:r>
          </w:p>
        </w:tc>
      </w:tr>
      <w:tr w:rsidR="00453A46" w:rsidRPr="00A81ACE" w14:paraId="245B6B2A" w14:textId="77777777" w:rsidTr="001F74DC">
        <w:trPr>
          <w:trHeight w:val="300"/>
        </w:trPr>
        <w:tc>
          <w:tcPr>
            <w:tcW w:w="1531" w:type="dxa"/>
            <w:vMerge/>
            <w:tcBorders>
              <w:left w:val="single" w:sz="4" w:space="0" w:color="auto"/>
              <w:bottom w:val="single" w:sz="4" w:space="0" w:color="auto"/>
              <w:right w:val="single" w:sz="4" w:space="0" w:color="auto"/>
            </w:tcBorders>
            <w:shd w:val="clear" w:color="auto" w:fill="auto"/>
            <w:noWrap/>
            <w:hideMark/>
          </w:tcPr>
          <w:p w14:paraId="220FB2F2"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4F50AF6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6565D2D0"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0E5571F2" w14:textId="77777777" w:rsidR="00453A46" w:rsidRPr="00A81ACE" w:rsidRDefault="00453A46" w:rsidP="00453A46">
            <w:pPr>
              <w:spacing w:after="0" w:line="240" w:lineRule="auto"/>
              <w:rPr>
                <w:color w:val="000000" w:themeColor="text1"/>
              </w:rPr>
            </w:pPr>
            <w:r w:rsidRPr="00A81ACE">
              <w:rPr>
                <w:color w:val="000000" w:themeColor="text1"/>
              </w:rPr>
              <w:t>213.613</w:t>
            </w:r>
          </w:p>
        </w:tc>
        <w:tc>
          <w:tcPr>
            <w:tcW w:w="1106" w:type="dxa"/>
            <w:tcBorders>
              <w:top w:val="nil"/>
              <w:left w:val="nil"/>
              <w:bottom w:val="single" w:sz="4" w:space="0" w:color="auto"/>
              <w:right w:val="single" w:sz="4" w:space="0" w:color="auto"/>
            </w:tcBorders>
            <w:shd w:val="clear" w:color="auto" w:fill="auto"/>
            <w:noWrap/>
            <w:vAlign w:val="center"/>
            <w:hideMark/>
          </w:tcPr>
          <w:p w14:paraId="7F011878"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68149F5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A31AE3C"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5EF627A2" w14:textId="77777777" w:rsidR="00453A46" w:rsidRPr="00A81ACE" w:rsidRDefault="00453A46" w:rsidP="00453A46">
            <w:pPr>
              <w:spacing w:after="0" w:line="240" w:lineRule="auto"/>
              <w:rPr>
                <w:color w:val="000000" w:themeColor="text1"/>
              </w:rPr>
            </w:pPr>
          </w:p>
        </w:tc>
      </w:tr>
      <w:tr w:rsidR="00453A46" w:rsidRPr="00A81ACE" w14:paraId="6D3AB124" w14:textId="77777777" w:rsidTr="001F74DC">
        <w:trPr>
          <w:trHeight w:val="300"/>
        </w:trPr>
        <w:tc>
          <w:tcPr>
            <w:tcW w:w="1531" w:type="dxa"/>
            <w:vMerge w:val="restart"/>
            <w:tcBorders>
              <w:top w:val="nil"/>
              <w:left w:val="single" w:sz="4" w:space="0" w:color="auto"/>
              <w:right w:val="single" w:sz="4" w:space="0" w:color="auto"/>
            </w:tcBorders>
            <w:shd w:val="clear" w:color="auto" w:fill="auto"/>
            <w:noWrap/>
          </w:tcPr>
          <w:p w14:paraId="622AE0A7" w14:textId="77777777" w:rsidR="00453A46" w:rsidRPr="00A81ACE" w:rsidRDefault="00453A46" w:rsidP="00453A46">
            <w:pPr>
              <w:spacing w:after="0" w:line="240" w:lineRule="auto"/>
              <w:rPr>
                <w:color w:val="000000" w:themeColor="text1"/>
              </w:rPr>
            </w:pPr>
            <w:r w:rsidRPr="00A81ACE">
              <w:rPr>
                <w:color w:val="000000" w:themeColor="text1"/>
              </w:rPr>
              <w:t>Societal costs</w:t>
            </w:r>
          </w:p>
        </w:tc>
        <w:tc>
          <w:tcPr>
            <w:tcW w:w="907" w:type="dxa"/>
            <w:vMerge w:val="restart"/>
            <w:tcBorders>
              <w:top w:val="nil"/>
              <w:left w:val="nil"/>
              <w:right w:val="single" w:sz="4" w:space="0" w:color="auto"/>
            </w:tcBorders>
            <w:shd w:val="clear" w:color="auto" w:fill="auto"/>
            <w:noWrap/>
            <w:vAlign w:val="center"/>
            <w:hideMark/>
          </w:tcPr>
          <w:p w14:paraId="21F961ED" w14:textId="77777777" w:rsidR="00453A46" w:rsidRPr="00A81ACE" w:rsidRDefault="00453A46" w:rsidP="00453A46">
            <w:pPr>
              <w:spacing w:after="0" w:line="240" w:lineRule="auto"/>
              <w:rPr>
                <w:color w:val="000000" w:themeColor="text1"/>
              </w:rPr>
            </w:pPr>
            <w:r w:rsidRPr="00A81ACE">
              <w:rPr>
                <w:color w:val="000000" w:themeColor="text1"/>
              </w:rPr>
              <w:t>D&amp;S N=164</w:t>
            </w:r>
          </w:p>
        </w:tc>
        <w:tc>
          <w:tcPr>
            <w:tcW w:w="993" w:type="dxa"/>
            <w:tcBorders>
              <w:top w:val="nil"/>
              <w:left w:val="nil"/>
              <w:bottom w:val="single" w:sz="4" w:space="0" w:color="auto"/>
              <w:right w:val="single" w:sz="4" w:space="0" w:color="auto"/>
            </w:tcBorders>
            <w:shd w:val="clear" w:color="auto" w:fill="auto"/>
            <w:noWrap/>
            <w:vAlign w:val="center"/>
            <w:hideMark/>
          </w:tcPr>
          <w:p w14:paraId="772E9337"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50D2A82E" w14:textId="77777777" w:rsidR="00453A46" w:rsidRPr="00A81ACE" w:rsidRDefault="00453A46" w:rsidP="00453A46">
            <w:pPr>
              <w:spacing w:after="0" w:line="240" w:lineRule="auto"/>
              <w:rPr>
                <w:color w:val="000000" w:themeColor="text1"/>
              </w:rPr>
            </w:pPr>
            <w:r w:rsidRPr="00A81ACE">
              <w:rPr>
                <w:color w:val="000000" w:themeColor="text1"/>
              </w:rPr>
              <w:t>2733.54</w:t>
            </w:r>
          </w:p>
        </w:tc>
        <w:tc>
          <w:tcPr>
            <w:tcW w:w="1106" w:type="dxa"/>
            <w:tcBorders>
              <w:top w:val="nil"/>
              <w:left w:val="nil"/>
              <w:bottom w:val="single" w:sz="4" w:space="0" w:color="auto"/>
              <w:right w:val="single" w:sz="4" w:space="0" w:color="auto"/>
            </w:tcBorders>
            <w:shd w:val="clear" w:color="auto" w:fill="auto"/>
            <w:noWrap/>
            <w:vAlign w:val="center"/>
            <w:hideMark/>
          </w:tcPr>
          <w:p w14:paraId="3C8AC8A6" w14:textId="77777777" w:rsidR="00453A46" w:rsidRPr="00A81ACE" w:rsidRDefault="00453A46" w:rsidP="00453A46">
            <w:pPr>
              <w:spacing w:after="0" w:line="240" w:lineRule="auto"/>
              <w:rPr>
                <w:color w:val="000000" w:themeColor="text1"/>
              </w:rPr>
            </w:pPr>
            <w:r w:rsidRPr="00A81ACE">
              <w:rPr>
                <w:color w:val="000000" w:themeColor="text1"/>
              </w:rPr>
              <w:t>-3.97</w:t>
            </w:r>
          </w:p>
        </w:tc>
        <w:tc>
          <w:tcPr>
            <w:tcW w:w="1105" w:type="dxa"/>
            <w:tcBorders>
              <w:top w:val="nil"/>
              <w:left w:val="nil"/>
              <w:bottom w:val="single" w:sz="4" w:space="0" w:color="auto"/>
              <w:right w:val="single" w:sz="4" w:space="0" w:color="auto"/>
            </w:tcBorders>
            <w:shd w:val="clear" w:color="auto" w:fill="auto"/>
            <w:noWrap/>
            <w:vAlign w:val="center"/>
            <w:hideMark/>
          </w:tcPr>
          <w:p w14:paraId="33405D46" w14:textId="77777777" w:rsidR="00453A46" w:rsidRPr="00A81ACE" w:rsidRDefault="00453A46" w:rsidP="00453A46">
            <w:pPr>
              <w:spacing w:after="0" w:line="240" w:lineRule="auto"/>
              <w:rPr>
                <w:color w:val="000000" w:themeColor="text1"/>
              </w:rPr>
            </w:pPr>
            <w:r w:rsidRPr="00A81ACE">
              <w:rPr>
                <w:color w:val="000000" w:themeColor="text1"/>
              </w:rPr>
              <w:t>293.92</w:t>
            </w:r>
          </w:p>
        </w:tc>
        <w:tc>
          <w:tcPr>
            <w:tcW w:w="1106" w:type="dxa"/>
            <w:tcBorders>
              <w:top w:val="nil"/>
              <w:left w:val="nil"/>
              <w:bottom w:val="single" w:sz="4" w:space="0" w:color="auto"/>
              <w:right w:val="single" w:sz="4" w:space="0" w:color="auto"/>
            </w:tcBorders>
            <w:shd w:val="clear" w:color="auto" w:fill="auto"/>
            <w:noWrap/>
            <w:vAlign w:val="center"/>
            <w:hideMark/>
          </w:tcPr>
          <w:p w14:paraId="47471F85" w14:textId="77777777" w:rsidR="00453A46" w:rsidRPr="00A81ACE" w:rsidRDefault="00453A46" w:rsidP="00453A46">
            <w:pPr>
              <w:spacing w:after="0" w:line="240" w:lineRule="auto"/>
              <w:rPr>
                <w:color w:val="000000" w:themeColor="text1"/>
              </w:rPr>
            </w:pPr>
            <w:r w:rsidRPr="00A81ACE">
              <w:rPr>
                <w:color w:val="000000" w:themeColor="text1"/>
              </w:rPr>
              <w:t>2271.11</w:t>
            </w:r>
          </w:p>
        </w:tc>
        <w:tc>
          <w:tcPr>
            <w:tcW w:w="1106" w:type="dxa"/>
            <w:tcBorders>
              <w:top w:val="nil"/>
              <w:left w:val="nil"/>
              <w:bottom w:val="single" w:sz="4" w:space="0" w:color="auto"/>
              <w:right w:val="single" w:sz="4" w:space="0" w:color="auto"/>
            </w:tcBorders>
            <w:shd w:val="clear" w:color="auto" w:fill="auto"/>
            <w:noWrap/>
            <w:vAlign w:val="center"/>
            <w:hideMark/>
          </w:tcPr>
          <w:p w14:paraId="0E910A09" w14:textId="77777777" w:rsidR="00453A46" w:rsidRPr="00A81ACE" w:rsidRDefault="00453A46" w:rsidP="00453A46">
            <w:pPr>
              <w:spacing w:after="0" w:line="240" w:lineRule="auto"/>
              <w:rPr>
                <w:color w:val="000000" w:themeColor="text1"/>
              </w:rPr>
            </w:pPr>
            <w:r w:rsidRPr="00A81ACE">
              <w:rPr>
                <w:color w:val="000000" w:themeColor="text1"/>
              </w:rPr>
              <w:t>3308.36</w:t>
            </w:r>
          </w:p>
        </w:tc>
      </w:tr>
      <w:tr w:rsidR="00453A46" w:rsidRPr="00A81ACE" w14:paraId="00AC9907" w14:textId="77777777" w:rsidTr="001F74DC">
        <w:trPr>
          <w:trHeight w:val="300"/>
        </w:trPr>
        <w:tc>
          <w:tcPr>
            <w:tcW w:w="1531" w:type="dxa"/>
            <w:vMerge/>
            <w:tcBorders>
              <w:left w:val="single" w:sz="4" w:space="0" w:color="auto"/>
              <w:right w:val="single" w:sz="4" w:space="0" w:color="auto"/>
            </w:tcBorders>
            <w:shd w:val="clear" w:color="auto" w:fill="auto"/>
            <w:noWrap/>
            <w:vAlign w:val="bottom"/>
          </w:tcPr>
          <w:p w14:paraId="7FAAA2EB"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5039007D"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5D4A3A3"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39967118" w14:textId="77777777" w:rsidR="00453A46" w:rsidRPr="00A81ACE" w:rsidRDefault="00453A46" w:rsidP="00453A46">
            <w:pPr>
              <w:spacing w:after="0" w:line="240" w:lineRule="auto"/>
              <w:rPr>
                <w:color w:val="000000" w:themeColor="text1"/>
              </w:rPr>
            </w:pPr>
            <w:r w:rsidRPr="00A81ACE">
              <w:rPr>
                <w:color w:val="000000" w:themeColor="text1"/>
              </w:rPr>
              <w:t>3714.10</w:t>
            </w:r>
          </w:p>
        </w:tc>
        <w:tc>
          <w:tcPr>
            <w:tcW w:w="1106" w:type="dxa"/>
            <w:tcBorders>
              <w:top w:val="nil"/>
              <w:left w:val="nil"/>
              <w:bottom w:val="single" w:sz="4" w:space="0" w:color="auto"/>
              <w:right w:val="single" w:sz="4" w:space="0" w:color="auto"/>
            </w:tcBorders>
            <w:shd w:val="clear" w:color="auto" w:fill="auto"/>
            <w:noWrap/>
            <w:vAlign w:val="center"/>
            <w:hideMark/>
          </w:tcPr>
          <w:p w14:paraId="5B7D6721" w14:textId="77777777" w:rsidR="00453A46" w:rsidRPr="00A81ACE" w:rsidRDefault="00453A46" w:rsidP="00453A46">
            <w:pPr>
              <w:spacing w:after="0" w:line="240" w:lineRule="auto"/>
              <w:rPr>
                <w:color w:val="000000" w:themeColor="text1"/>
              </w:rPr>
            </w:pPr>
            <w:r w:rsidRPr="00A81ACE">
              <w:rPr>
                <w:color w:val="000000" w:themeColor="text1"/>
              </w:rPr>
              <w:t>-175.88</w:t>
            </w:r>
          </w:p>
        </w:tc>
        <w:tc>
          <w:tcPr>
            <w:tcW w:w="1105" w:type="dxa"/>
            <w:tcBorders>
              <w:top w:val="nil"/>
              <w:left w:val="nil"/>
              <w:bottom w:val="single" w:sz="4" w:space="0" w:color="auto"/>
              <w:right w:val="single" w:sz="4" w:space="0" w:color="auto"/>
            </w:tcBorders>
            <w:shd w:val="clear" w:color="auto" w:fill="auto"/>
            <w:noWrap/>
            <w:vAlign w:val="center"/>
            <w:hideMark/>
          </w:tcPr>
          <w:p w14:paraId="74EA4CC7" w14:textId="77777777" w:rsidR="00453A46" w:rsidRPr="00A81ACE" w:rsidRDefault="00453A46" w:rsidP="00453A46">
            <w:pPr>
              <w:spacing w:after="0" w:line="240" w:lineRule="auto"/>
              <w:rPr>
                <w:color w:val="000000" w:themeColor="text1"/>
              </w:rPr>
            </w:pPr>
            <w:r w:rsidRPr="00A81ACE">
              <w:rPr>
                <w:color w:val="000000" w:themeColor="text1"/>
              </w:rPr>
              <w:t>1040.63</w:t>
            </w:r>
          </w:p>
        </w:tc>
        <w:tc>
          <w:tcPr>
            <w:tcW w:w="1106" w:type="dxa"/>
            <w:tcBorders>
              <w:top w:val="nil"/>
              <w:left w:val="nil"/>
              <w:bottom w:val="single" w:sz="4" w:space="0" w:color="auto"/>
              <w:right w:val="single" w:sz="4" w:space="0" w:color="auto"/>
            </w:tcBorders>
            <w:shd w:val="clear" w:color="auto" w:fill="auto"/>
            <w:noWrap/>
            <w:vAlign w:val="center"/>
            <w:hideMark/>
          </w:tcPr>
          <w:p w14:paraId="5B906ECB" w14:textId="77777777" w:rsidR="00453A46" w:rsidRPr="00A81ACE" w:rsidRDefault="00453A46" w:rsidP="00453A46">
            <w:pPr>
              <w:spacing w:after="0" w:line="240" w:lineRule="auto"/>
              <w:rPr>
                <w:color w:val="000000" w:themeColor="text1"/>
              </w:rPr>
            </w:pPr>
            <w:r w:rsidRPr="00A81ACE">
              <w:rPr>
                <w:color w:val="000000" w:themeColor="text1"/>
              </w:rPr>
              <w:t>2046.85</w:t>
            </w:r>
          </w:p>
        </w:tc>
        <w:tc>
          <w:tcPr>
            <w:tcW w:w="1106" w:type="dxa"/>
            <w:tcBorders>
              <w:top w:val="nil"/>
              <w:left w:val="nil"/>
              <w:bottom w:val="single" w:sz="4" w:space="0" w:color="auto"/>
              <w:right w:val="single" w:sz="4" w:space="0" w:color="auto"/>
            </w:tcBorders>
            <w:shd w:val="clear" w:color="auto" w:fill="auto"/>
            <w:noWrap/>
            <w:vAlign w:val="center"/>
            <w:hideMark/>
          </w:tcPr>
          <w:p w14:paraId="4EF74F5E" w14:textId="77777777" w:rsidR="00453A46" w:rsidRPr="00A81ACE" w:rsidRDefault="00453A46" w:rsidP="00453A46">
            <w:pPr>
              <w:spacing w:after="0" w:line="240" w:lineRule="auto"/>
              <w:rPr>
                <w:color w:val="000000" w:themeColor="text1"/>
              </w:rPr>
            </w:pPr>
            <w:r w:rsidRPr="00A81ACE">
              <w:rPr>
                <w:color w:val="000000" w:themeColor="text1"/>
              </w:rPr>
              <w:t>5262.59</w:t>
            </w:r>
          </w:p>
        </w:tc>
      </w:tr>
      <w:tr w:rsidR="00453A46" w:rsidRPr="00A81ACE" w14:paraId="038BF712" w14:textId="77777777" w:rsidTr="001F74DC">
        <w:trPr>
          <w:trHeight w:val="300"/>
        </w:trPr>
        <w:tc>
          <w:tcPr>
            <w:tcW w:w="1531" w:type="dxa"/>
            <w:vMerge/>
            <w:tcBorders>
              <w:left w:val="single" w:sz="4" w:space="0" w:color="auto"/>
              <w:right w:val="single" w:sz="4" w:space="0" w:color="auto"/>
            </w:tcBorders>
            <w:shd w:val="clear" w:color="auto" w:fill="auto"/>
            <w:noWrap/>
            <w:vAlign w:val="bottom"/>
          </w:tcPr>
          <w:p w14:paraId="787746C7"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12E34B10"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34C3731D"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4923F241" w14:textId="77777777" w:rsidR="00453A46" w:rsidRPr="00A81ACE" w:rsidRDefault="00453A46" w:rsidP="00453A46">
            <w:pPr>
              <w:spacing w:after="0" w:line="240" w:lineRule="auto"/>
              <w:rPr>
                <w:color w:val="000000" w:themeColor="text1"/>
              </w:rPr>
            </w:pPr>
            <w:r w:rsidRPr="00A81ACE">
              <w:rPr>
                <w:color w:val="000000" w:themeColor="text1"/>
              </w:rPr>
              <w:t>290.02</w:t>
            </w:r>
          </w:p>
        </w:tc>
        <w:tc>
          <w:tcPr>
            <w:tcW w:w="1106" w:type="dxa"/>
            <w:tcBorders>
              <w:top w:val="nil"/>
              <w:left w:val="nil"/>
              <w:bottom w:val="single" w:sz="4" w:space="0" w:color="auto"/>
              <w:right w:val="single" w:sz="4" w:space="0" w:color="auto"/>
            </w:tcBorders>
            <w:shd w:val="clear" w:color="auto" w:fill="auto"/>
            <w:noWrap/>
            <w:vAlign w:val="center"/>
            <w:hideMark/>
          </w:tcPr>
          <w:p w14:paraId="031195D6"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54ADEDA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2F825737"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658B106" w14:textId="77777777" w:rsidR="00453A46" w:rsidRPr="00A81ACE" w:rsidRDefault="00453A46" w:rsidP="00453A46">
            <w:pPr>
              <w:spacing w:after="0" w:line="240" w:lineRule="auto"/>
              <w:rPr>
                <w:color w:val="000000" w:themeColor="text1"/>
              </w:rPr>
            </w:pPr>
          </w:p>
        </w:tc>
      </w:tr>
      <w:tr w:rsidR="00453A46" w:rsidRPr="00A81ACE" w14:paraId="6B25CF12" w14:textId="77777777" w:rsidTr="001F74DC">
        <w:trPr>
          <w:trHeight w:val="300"/>
        </w:trPr>
        <w:tc>
          <w:tcPr>
            <w:tcW w:w="1531" w:type="dxa"/>
            <w:vMerge/>
            <w:tcBorders>
              <w:left w:val="single" w:sz="4" w:space="0" w:color="auto"/>
              <w:right w:val="single" w:sz="4" w:space="0" w:color="auto"/>
            </w:tcBorders>
            <w:shd w:val="clear" w:color="auto" w:fill="auto"/>
            <w:noWrap/>
            <w:vAlign w:val="bottom"/>
          </w:tcPr>
          <w:p w14:paraId="2B921062" w14:textId="77777777" w:rsidR="00453A46" w:rsidRPr="00A81ACE" w:rsidRDefault="00453A46" w:rsidP="00453A46">
            <w:pPr>
              <w:spacing w:after="0" w:line="240" w:lineRule="auto"/>
              <w:rPr>
                <w:color w:val="000000" w:themeColor="text1"/>
              </w:rPr>
            </w:pPr>
          </w:p>
        </w:tc>
        <w:tc>
          <w:tcPr>
            <w:tcW w:w="907" w:type="dxa"/>
            <w:vMerge w:val="restart"/>
            <w:tcBorders>
              <w:top w:val="nil"/>
              <w:left w:val="nil"/>
              <w:right w:val="single" w:sz="4" w:space="0" w:color="auto"/>
            </w:tcBorders>
            <w:shd w:val="clear" w:color="auto" w:fill="auto"/>
            <w:noWrap/>
            <w:vAlign w:val="center"/>
            <w:hideMark/>
          </w:tcPr>
          <w:p w14:paraId="1D8B44D6" w14:textId="77777777" w:rsidR="00453A46" w:rsidRPr="00A81ACE" w:rsidRDefault="00453A46" w:rsidP="00453A46">
            <w:pPr>
              <w:spacing w:after="0" w:line="240" w:lineRule="auto"/>
              <w:rPr>
                <w:color w:val="000000" w:themeColor="text1"/>
              </w:rPr>
            </w:pPr>
            <w:r w:rsidRPr="00A81ACE">
              <w:rPr>
                <w:color w:val="000000" w:themeColor="text1"/>
              </w:rPr>
              <w:t>SO N=88</w:t>
            </w:r>
          </w:p>
        </w:tc>
        <w:tc>
          <w:tcPr>
            <w:tcW w:w="993" w:type="dxa"/>
            <w:tcBorders>
              <w:top w:val="nil"/>
              <w:left w:val="nil"/>
              <w:bottom w:val="single" w:sz="4" w:space="0" w:color="auto"/>
              <w:right w:val="single" w:sz="4" w:space="0" w:color="auto"/>
            </w:tcBorders>
            <w:shd w:val="clear" w:color="auto" w:fill="auto"/>
            <w:noWrap/>
            <w:vAlign w:val="center"/>
            <w:hideMark/>
          </w:tcPr>
          <w:p w14:paraId="02DC994B" w14:textId="77777777" w:rsidR="00453A46" w:rsidRPr="00A81ACE" w:rsidRDefault="00453A46" w:rsidP="00453A46">
            <w:pPr>
              <w:spacing w:after="0" w:line="240" w:lineRule="auto"/>
              <w:rPr>
                <w:color w:val="000000" w:themeColor="text1"/>
              </w:rPr>
            </w:pPr>
            <w:r w:rsidRPr="00A81ACE">
              <w:rPr>
                <w:color w:val="000000" w:themeColor="text1"/>
              </w:rPr>
              <w:t>Mean</w:t>
            </w:r>
          </w:p>
        </w:tc>
        <w:tc>
          <w:tcPr>
            <w:tcW w:w="1105" w:type="dxa"/>
            <w:tcBorders>
              <w:top w:val="nil"/>
              <w:left w:val="nil"/>
              <w:bottom w:val="single" w:sz="4" w:space="0" w:color="auto"/>
              <w:right w:val="single" w:sz="4" w:space="0" w:color="auto"/>
            </w:tcBorders>
            <w:shd w:val="clear" w:color="auto" w:fill="auto"/>
            <w:noWrap/>
            <w:vAlign w:val="center"/>
            <w:hideMark/>
          </w:tcPr>
          <w:p w14:paraId="63F173AA" w14:textId="77777777" w:rsidR="00453A46" w:rsidRPr="00A81ACE" w:rsidRDefault="00453A46" w:rsidP="00453A46">
            <w:pPr>
              <w:spacing w:after="0" w:line="240" w:lineRule="auto"/>
              <w:rPr>
                <w:color w:val="000000" w:themeColor="text1"/>
              </w:rPr>
            </w:pPr>
            <w:r w:rsidRPr="00A81ACE">
              <w:rPr>
                <w:color w:val="000000" w:themeColor="text1"/>
              </w:rPr>
              <w:t>1931.08</w:t>
            </w:r>
          </w:p>
        </w:tc>
        <w:tc>
          <w:tcPr>
            <w:tcW w:w="1106" w:type="dxa"/>
            <w:tcBorders>
              <w:top w:val="nil"/>
              <w:left w:val="nil"/>
              <w:bottom w:val="single" w:sz="4" w:space="0" w:color="auto"/>
              <w:right w:val="single" w:sz="4" w:space="0" w:color="auto"/>
            </w:tcBorders>
            <w:shd w:val="clear" w:color="auto" w:fill="auto"/>
            <w:noWrap/>
            <w:vAlign w:val="center"/>
            <w:hideMark/>
          </w:tcPr>
          <w:p w14:paraId="40EF1B0D" w14:textId="77777777" w:rsidR="00453A46" w:rsidRPr="00A81ACE" w:rsidRDefault="00453A46" w:rsidP="00453A46">
            <w:pPr>
              <w:spacing w:after="0" w:line="240" w:lineRule="auto"/>
              <w:rPr>
                <w:color w:val="000000" w:themeColor="text1"/>
              </w:rPr>
            </w:pPr>
            <w:r w:rsidRPr="00A81ACE">
              <w:rPr>
                <w:color w:val="000000" w:themeColor="text1"/>
              </w:rPr>
              <w:t>5.40</w:t>
            </w:r>
          </w:p>
        </w:tc>
        <w:tc>
          <w:tcPr>
            <w:tcW w:w="1105" w:type="dxa"/>
            <w:tcBorders>
              <w:top w:val="nil"/>
              <w:left w:val="nil"/>
              <w:bottom w:val="single" w:sz="4" w:space="0" w:color="auto"/>
              <w:right w:val="single" w:sz="4" w:space="0" w:color="auto"/>
            </w:tcBorders>
            <w:shd w:val="clear" w:color="auto" w:fill="auto"/>
            <w:noWrap/>
            <w:vAlign w:val="center"/>
            <w:hideMark/>
          </w:tcPr>
          <w:p w14:paraId="2FED877B" w14:textId="77777777" w:rsidR="00453A46" w:rsidRPr="00A81ACE" w:rsidRDefault="00453A46" w:rsidP="00453A46">
            <w:pPr>
              <w:spacing w:after="0" w:line="240" w:lineRule="auto"/>
              <w:rPr>
                <w:color w:val="000000" w:themeColor="text1"/>
              </w:rPr>
            </w:pPr>
            <w:r w:rsidRPr="00A81ACE">
              <w:rPr>
                <w:color w:val="000000" w:themeColor="text1"/>
              </w:rPr>
              <w:t>259.29</w:t>
            </w:r>
          </w:p>
        </w:tc>
        <w:tc>
          <w:tcPr>
            <w:tcW w:w="1106" w:type="dxa"/>
            <w:tcBorders>
              <w:top w:val="nil"/>
              <w:left w:val="nil"/>
              <w:bottom w:val="single" w:sz="4" w:space="0" w:color="auto"/>
              <w:right w:val="single" w:sz="4" w:space="0" w:color="auto"/>
            </w:tcBorders>
            <w:shd w:val="clear" w:color="auto" w:fill="auto"/>
            <w:noWrap/>
            <w:vAlign w:val="center"/>
            <w:hideMark/>
          </w:tcPr>
          <w:p w14:paraId="467357A5" w14:textId="77777777" w:rsidR="00453A46" w:rsidRPr="00A81ACE" w:rsidRDefault="00453A46" w:rsidP="00453A46">
            <w:pPr>
              <w:spacing w:after="0" w:line="240" w:lineRule="auto"/>
              <w:rPr>
                <w:color w:val="000000" w:themeColor="text1"/>
              </w:rPr>
            </w:pPr>
            <w:r w:rsidRPr="00A81ACE">
              <w:rPr>
                <w:color w:val="000000" w:themeColor="text1"/>
              </w:rPr>
              <w:t>1449.79</w:t>
            </w:r>
          </w:p>
        </w:tc>
        <w:tc>
          <w:tcPr>
            <w:tcW w:w="1106" w:type="dxa"/>
            <w:tcBorders>
              <w:top w:val="nil"/>
              <w:left w:val="nil"/>
              <w:bottom w:val="single" w:sz="4" w:space="0" w:color="auto"/>
              <w:right w:val="single" w:sz="4" w:space="0" w:color="auto"/>
            </w:tcBorders>
            <w:shd w:val="clear" w:color="auto" w:fill="auto"/>
            <w:noWrap/>
            <w:vAlign w:val="center"/>
            <w:hideMark/>
          </w:tcPr>
          <w:p w14:paraId="51F6263D" w14:textId="77777777" w:rsidR="00453A46" w:rsidRPr="00A81ACE" w:rsidRDefault="00453A46" w:rsidP="00453A46">
            <w:pPr>
              <w:spacing w:after="0" w:line="240" w:lineRule="auto"/>
              <w:rPr>
                <w:color w:val="000000" w:themeColor="text1"/>
              </w:rPr>
            </w:pPr>
            <w:r w:rsidRPr="00A81ACE">
              <w:rPr>
                <w:color w:val="000000" w:themeColor="text1"/>
              </w:rPr>
              <w:t>2493.76</w:t>
            </w:r>
          </w:p>
        </w:tc>
      </w:tr>
      <w:tr w:rsidR="00453A46" w:rsidRPr="00A81ACE" w14:paraId="3DF65D17" w14:textId="77777777" w:rsidTr="001F74DC">
        <w:trPr>
          <w:trHeight w:val="300"/>
        </w:trPr>
        <w:tc>
          <w:tcPr>
            <w:tcW w:w="1531" w:type="dxa"/>
            <w:vMerge/>
            <w:tcBorders>
              <w:left w:val="single" w:sz="4" w:space="0" w:color="auto"/>
              <w:right w:val="single" w:sz="4" w:space="0" w:color="auto"/>
            </w:tcBorders>
            <w:shd w:val="clear" w:color="auto" w:fill="auto"/>
            <w:noWrap/>
            <w:vAlign w:val="bottom"/>
          </w:tcPr>
          <w:p w14:paraId="2485C85F" w14:textId="77777777" w:rsidR="00453A46" w:rsidRPr="00A81ACE" w:rsidRDefault="00453A46" w:rsidP="00453A46">
            <w:pPr>
              <w:spacing w:after="0" w:line="240" w:lineRule="auto"/>
              <w:rPr>
                <w:color w:val="000000" w:themeColor="text1"/>
              </w:rPr>
            </w:pPr>
          </w:p>
        </w:tc>
        <w:tc>
          <w:tcPr>
            <w:tcW w:w="907" w:type="dxa"/>
            <w:vMerge/>
            <w:tcBorders>
              <w:left w:val="nil"/>
              <w:right w:val="single" w:sz="4" w:space="0" w:color="auto"/>
            </w:tcBorders>
            <w:shd w:val="clear" w:color="auto" w:fill="auto"/>
            <w:noWrap/>
            <w:vAlign w:val="center"/>
            <w:hideMark/>
          </w:tcPr>
          <w:p w14:paraId="3B64AE77"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2085EFC9" w14:textId="77777777" w:rsidR="00453A46" w:rsidRPr="00A81ACE" w:rsidRDefault="00453A46" w:rsidP="00453A46">
            <w:pPr>
              <w:spacing w:after="0" w:line="240" w:lineRule="auto"/>
              <w:rPr>
                <w:color w:val="000000" w:themeColor="text1"/>
              </w:rPr>
            </w:pPr>
            <w:r w:rsidRPr="00A81ACE">
              <w:rPr>
                <w:color w:val="000000" w:themeColor="text1"/>
              </w:rPr>
              <w:t>SD</w:t>
            </w:r>
          </w:p>
        </w:tc>
        <w:tc>
          <w:tcPr>
            <w:tcW w:w="1105" w:type="dxa"/>
            <w:tcBorders>
              <w:top w:val="nil"/>
              <w:left w:val="nil"/>
              <w:bottom w:val="single" w:sz="4" w:space="0" w:color="auto"/>
              <w:right w:val="single" w:sz="4" w:space="0" w:color="auto"/>
            </w:tcBorders>
            <w:shd w:val="clear" w:color="auto" w:fill="auto"/>
            <w:noWrap/>
            <w:vAlign w:val="center"/>
            <w:hideMark/>
          </w:tcPr>
          <w:p w14:paraId="4D4CC2B8" w14:textId="77777777" w:rsidR="00453A46" w:rsidRPr="00A81ACE" w:rsidRDefault="00453A46" w:rsidP="00453A46">
            <w:pPr>
              <w:spacing w:after="0" w:line="240" w:lineRule="auto"/>
              <w:rPr>
                <w:color w:val="000000" w:themeColor="text1"/>
              </w:rPr>
            </w:pPr>
            <w:r w:rsidRPr="00A81ACE">
              <w:rPr>
                <w:color w:val="000000" w:themeColor="text1"/>
              </w:rPr>
              <w:t>2347.04</w:t>
            </w:r>
          </w:p>
        </w:tc>
        <w:tc>
          <w:tcPr>
            <w:tcW w:w="1106" w:type="dxa"/>
            <w:tcBorders>
              <w:top w:val="nil"/>
              <w:left w:val="nil"/>
              <w:bottom w:val="single" w:sz="4" w:space="0" w:color="auto"/>
              <w:right w:val="single" w:sz="4" w:space="0" w:color="auto"/>
            </w:tcBorders>
            <w:shd w:val="clear" w:color="auto" w:fill="auto"/>
            <w:noWrap/>
            <w:vAlign w:val="center"/>
            <w:hideMark/>
          </w:tcPr>
          <w:p w14:paraId="14D6D860" w14:textId="77777777" w:rsidR="00453A46" w:rsidRPr="00A81ACE" w:rsidRDefault="00453A46" w:rsidP="00453A46">
            <w:pPr>
              <w:spacing w:after="0" w:line="240" w:lineRule="auto"/>
              <w:rPr>
                <w:color w:val="000000" w:themeColor="text1"/>
              </w:rPr>
            </w:pPr>
            <w:r w:rsidRPr="00A81ACE">
              <w:rPr>
                <w:color w:val="000000" w:themeColor="text1"/>
              </w:rPr>
              <w:t>-30.33</w:t>
            </w:r>
          </w:p>
        </w:tc>
        <w:tc>
          <w:tcPr>
            <w:tcW w:w="1105" w:type="dxa"/>
            <w:tcBorders>
              <w:top w:val="nil"/>
              <w:left w:val="nil"/>
              <w:bottom w:val="single" w:sz="4" w:space="0" w:color="auto"/>
              <w:right w:val="single" w:sz="4" w:space="0" w:color="auto"/>
            </w:tcBorders>
            <w:shd w:val="clear" w:color="auto" w:fill="auto"/>
            <w:noWrap/>
            <w:vAlign w:val="center"/>
            <w:hideMark/>
          </w:tcPr>
          <w:p w14:paraId="113791F3" w14:textId="77777777" w:rsidR="00453A46" w:rsidRPr="00A81ACE" w:rsidRDefault="00453A46" w:rsidP="00453A46">
            <w:pPr>
              <w:spacing w:after="0" w:line="240" w:lineRule="auto"/>
              <w:rPr>
                <w:color w:val="000000" w:themeColor="text1"/>
              </w:rPr>
            </w:pPr>
            <w:r w:rsidRPr="00A81ACE">
              <w:rPr>
                <w:color w:val="000000" w:themeColor="text1"/>
              </w:rPr>
              <w:t>317.00</w:t>
            </w:r>
          </w:p>
        </w:tc>
        <w:tc>
          <w:tcPr>
            <w:tcW w:w="1106" w:type="dxa"/>
            <w:tcBorders>
              <w:top w:val="nil"/>
              <w:left w:val="nil"/>
              <w:bottom w:val="single" w:sz="4" w:space="0" w:color="auto"/>
              <w:right w:val="single" w:sz="4" w:space="0" w:color="auto"/>
            </w:tcBorders>
            <w:shd w:val="clear" w:color="auto" w:fill="auto"/>
            <w:noWrap/>
            <w:vAlign w:val="center"/>
            <w:hideMark/>
          </w:tcPr>
          <w:p w14:paraId="1BE6DE29" w14:textId="77777777" w:rsidR="00453A46" w:rsidRPr="00A81ACE" w:rsidRDefault="00453A46" w:rsidP="00453A46">
            <w:pPr>
              <w:spacing w:after="0" w:line="240" w:lineRule="auto"/>
              <w:rPr>
                <w:color w:val="000000" w:themeColor="text1"/>
              </w:rPr>
            </w:pPr>
            <w:r w:rsidRPr="00A81ACE">
              <w:rPr>
                <w:color w:val="000000" w:themeColor="text1"/>
              </w:rPr>
              <w:t>1713.76</w:t>
            </w:r>
          </w:p>
        </w:tc>
        <w:tc>
          <w:tcPr>
            <w:tcW w:w="1106" w:type="dxa"/>
            <w:tcBorders>
              <w:top w:val="nil"/>
              <w:left w:val="nil"/>
              <w:bottom w:val="single" w:sz="4" w:space="0" w:color="auto"/>
              <w:right w:val="single" w:sz="4" w:space="0" w:color="auto"/>
            </w:tcBorders>
            <w:shd w:val="clear" w:color="auto" w:fill="auto"/>
            <w:noWrap/>
            <w:vAlign w:val="center"/>
            <w:hideMark/>
          </w:tcPr>
          <w:p w14:paraId="02E59E4B" w14:textId="77777777" w:rsidR="00453A46" w:rsidRPr="00A81ACE" w:rsidRDefault="00453A46" w:rsidP="00453A46">
            <w:pPr>
              <w:spacing w:after="0" w:line="240" w:lineRule="auto"/>
              <w:rPr>
                <w:color w:val="000000" w:themeColor="text1"/>
              </w:rPr>
            </w:pPr>
            <w:r w:rsidRPr="00A81ACE">
              <w:rPr>
                <w:color w:val="000000" w:themeColor="text1"/>
              </w:rPr>
              <w:t>2880.36</w:t>
            </w:r>
          </w:p>
        </w:tc>
      </w:tr>
      <w:tr w:rsidR="00453A46" w:rsidRPr="00A81ACE" w14:paraId="145EC8D0" w14:textId="77777777" w:rsidTr="001F74DC">
        <w:trPr>
          <w:trHeight w:val="300"/>
        </w:trPr>
        <w:tc>
          <w:tcPr>
            <w:tcW w:w="1531" w:type="dxa"/>
            <w:vMerge/>
            <w:tcBorders>
              <w:left w:val="single" w:sz="4" w:space="0" w:color="auto"/>
              <w:bottom w:val="single" w:sz="4" w:space="0" w:color="auto"/>
              <w:right w:val="single" w:sz="4" w:space="0" w:color="auto"/>
            </w:tcBorders>
            <w:shd w:val="clear" w:color="auto" w:fill="auto"/>
            <w:noWrap/>
            <w:vAlign w:val="bottom"/>
          </w:tcPr>
          <w:p w14:paraId="2F5E1DE4" w14:textId="77777777" w:rsidR="00453A46" w:rsidRPr="00A81ACE" w:rsidRDefault="00453A46" w:rsidP="00453A46">
            <w:pPr>
              <w:spacing w:after="0" w:line="240" w:lineRule="auto"/>
              <w:rPr>
                <w:color w:val="000000" w:themeColor="text1"/>
              </w:rPr>
            </w:pPr>
          </w:p>
        </w:tc>
        <w:tc>
          <w:tcPr>
            <w:tcW w:w="907" w:type="dxa"/>
            <w:vMerge/>
            <w:tcBorders>
              <w:left w:val="nil"/>
              <w:bottom w:val="single" w:sz="4" w:space="0" w:color="auto"/>
              <w:right w:val="single" w:sz="4" w:space="0" w:color="auto"/>
            </w:tcBorders>
            <w:shd w:val="clear" w:color="auto" w:fill="auto"/>
            <w:noWrap/>
            <w:vAlign w:val="center"/>
            <w:hideMark/>
          </w:tcPr>
          <w:p w14:paraId="48AD78D6" w14:textId="77777777" w:rsidR="00453A46" w:rsidRPr="00A81ACE" w:rsidRDefault="00453A46" w:rsidP="00453A46">
            <w:pPr>
              <w:spacing w:after="0" w:line="240" w:lineRule="auto"/>
              <w:rPr>
                <w:color w:val="000000" w:themeColor="text1"/>
              </w:rPr>
            </w:pPr>
          </w:p>
        </w:tc>
        <w:tc>
          <w:tcPr>
            <w:tcW w:w="993" w:type="dxa"/>
            <w:tcBorders>
              <w:top w:val="nil"/>
              <w:left w:val="nil"/>
              <w:bottom w:val="single" w:sz="4" w:space="0" w:color="auto"/>
              <w:right w:val="single" w:sz="4" w:space="0" w:color="auto"/>
            </w:tcBorders>
            <w:shd w:val="clear" w:color="auto" w:fill="auto"/>
            <w:noWrap/>
            <w:vAlign w:val="center"/>
            <w:hideMark/>
          </w:tcPr>
          <w:p w14:paraId="42018EBF" w14:textId="77777777" w:rsidR="00453A46" w:rsidRPr="00A81ACE" w:rsidRDefault="00453A46" w:rsidP="00453A46">
            <w:pPr>
              <w:spacing w:after="0" w:line="240" w:lineRule="auto"/>
              <w:rPr>
                <w:color w:val="000000" w:themeColor="text1"/>
              </w:rPr>
            </w:pPr>
            <w:r w:rsidRPr="00A81ACE">
              <w:rPr>
                <w:color w:val="000000" w:themeColor="text1"/>
              </w:rPr>
              <w:t>SE mean</w:t>
            </w:r>
          </w:p>
        </w:tc>
        <w:tc>
          <w:tcPr>
            <w:tcW w:w="1105" w:type="dxa"/>
            <w:tcBorders>
              <w:top w:val="nil"/>
              <w:left w:val="nil"/>
              <w:bottom w:val="single" w:sz="4" w:space="0" w:color="auto"/>
              <w:right w:val="single" w:sz="4" w:space="0" w:color="auto"/>
            </w:tcBorders>
            <w:shd w:val="clear" w:color="auto" w:fill="auto"/>
            <w:noWrap/>
            <w:vAlign w:val="center"/>
            <w:hideMark/>
          </w:tcPr>
          <w:p w14:paraId="50CE0988" w14:textId="77777777" w:rsidR="00453A46" w:rsidRPr="00A81ACE" w:rsidRDefault="00453A46" w:rsidP="00453A46">
            <w:pPr>
              <w:spacing w:after="0" w:line="240" w:lineRule="auto"/>
              <w:rPr>
                <w:color w:val="000000" w:themeColor="text1"/>
              </w:rPr>
            </w:pPr>
            <w:r w:rsidRPr="00A81ACE">
              <w:rPr>
                <w:color w:val="000000" w:themeColor="text1"/>
              </w:rPr>
              <w:t>250.20</w:t>
            </w:r>
          </w:p>
        </w:tc>
        <w:tc>
          <w:tcPr>
            <w:tcW w:w="1106" w:type="dxa"/>
            <w:tcBorders>
              <w:top w:val="nil"/>
              <w:left w:val="nil"/>
              <w:bottom w:val="single" w:sz="4" w:space="0" w:color="auto"/>
              <w:right w:val="single" w:sz="4" w:space="0" w:color="auto"/>
            </w:tcBorders>
            <w:shd w:val="clear" w:color="auto" w:fill="auto"/>
            <w:noWrap/>
            <w:vAlign w:val="center"/>
            <w:hideMark/>
          </w:tcPr>
          <w:p w14:paraId="0B507F93" w14:textId="77777777" w:rsidR="00453A46" w:rsidRPr="00A81ACE" w:rsidRDefault="00453A46" w:rsidP="00453A46">
            <w:pPr>
              <w:spacing w:after="0" w:line="240" w:lineRule="auto"/>
              <w:rPr>
                <w:color w:val="000000" w:themeColor="text1"/>
              </w:rPr>
            </w:pPr>
          </w:p>
        </w:tc>
        <w:tc>
          <w:tcPr>
            <w:tcW w:w="1105" w:type="dxa"/>
            <w:tcBorders>
              <w:top w:val="nil"/>
              <w:left w:val="nil"/>
              <w:bottom w:val="single" w:sz="4" w:space="0" w:color="auto"/>
              <w:right w:val="single" w:sz="4" w:space="0" w:color="auto"/>
            </w:tcBorders>
            <w:shd w:val="clear" w:color="auto" w:fill="auto"/>
            <w:noWrap/>
            <w:vAlign w:val="center"/>
            <w:hideMark/>
          </w:tcPr>
          <w:p w14:paraId="2A3AE3B9"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303F0853" w14:textId="77777777" w:rsidR="00453A46" w:rsidRPr="00A81ACE" w:rsidRDefault="00453A46" w:rsidP="00453A46">
            <w:pPr>
              <w:spacing w:after="0" w:line="240" w:lineRule="auto"/>
              <w:rPr>
                <w:color w:val="000000" w:themeColor="text1"/>
              </w:rPr>
            </w:pPr>
          </w:p>
        </w:tc>
        <w:tc>
          <w:tcPr>
            <w:tcW w:w="1106" w:type="dxa"/>
            <w:tcBorders>
              <w:top w:val="nil"/>
              <w:left w:val="nil"/>
              <w:bottom w:val="single" w:sz="4" w:space="0" w:color="auto"/>
              <w:right w:val="single" w:sz="4" w:space="0" w:color="auto"/>
            </w:tcBorders>
            <w:shd w:val="clear" w:color="auto" w:fill="auto"/>
            <w:noWrap/>
            <w:vAlign w:val="center"/>
            <w:hideMark/>
          </w:tcPr>
          <w:p w14:paraId="7D2F2301" w14:textId="77777777" w:rsidR="00453A46" w:rsidRPr="00A81ACE" w:rsidRDefault="00453A46" w:rsidP="00453A46">
            <w:pPr>
              <w:spacing w:after="0" w:line="240" w:lineRule="auto"/>
              <w:rPr>
                <w:color w:val="000000" w:themeColor="text1"/>
              </w:rPr>
            </w:pPr>
          </w:p>
        </w:tc>
      </w:tr>
    </w:tbl>
    <w:p w14:paraId="134A9953" w14:textId="77CEBC8C" w:rsidR="00846B99" w:rsidRDefault="00846B99" w:rsidP="00453A46">
      <w:pPr>
        <w:rPr>
          <w:color w:val="000000" w:themeColor="text1"/>
        </w:rPr>
      </w:pPr>
    </w:p>
    <w:p w14:paraId="512437B3" w14:textId="77777777" w:rsidR="00846B99" w:rsidRDefault="00846B99">
      <w:pPr>
        <w:spacing w:line="259" w:lineRule="auto"/>
        <w:rPr>
          <w:color w:val="000000" w:themeColor="text1"/>
        </w:rPr>
      </w:pPr>
      <w:r>
        <w:rPr>
          <w:color w:val="000000" w:themeColor="text1"/>
        </w:rPr>
        <w:br w:type="page"/>
      </w:r>
    </w:p>
    <w:p w14:paraId="5F85C07D" w14:textId="3F552B05" w:rsidR="002B5635" w:rsidRPr="00846B99" w:rsidRDefault="002B5635" w:rsidP="002B5635">
      <w:pPr>
        <w:pStyle w:val="Caption"/>
        <w:jc w:val="center"/>
        <w:rPr>
          <w:iCs w:val="0"/>
          <w:color w:val="000000" w:themeColor="text1"/>
        </w:rPr>
      </w:pPr>
      <w:bookmarkStart w:id="361" w:name="_Toc33460887"/>
      <w:r>
        <w:lastRenderedPageBreak/>
        <w:t xml:space="preserve">Table </w:t>
      </w:r>
      <w:r w:rsidR="002B6DC6">
        <w:fldChar w:fldCharType="begin"/>
      </w:r>
      <w:r w:rsidR="002B6DC6">
        <w:instrText xml:space="preserve"> SEQ Table \* ARABIC </w:instrText>
      </w:r>
      <w:r w:rsidR="002B6DC6">
        <w:fldChar w:fldCharType="separate"/>
      </w:r>
      <w:r w:rsidR="00D813A1">
        <w:rPr>
          <w:noProof/>
        </w:rPr>
        <w:t>56</w:t>
      </w:r>
      <w:r w:rsidR="002B6DC6">
        <w:rPr>
          <w:noProof/>
        </w:rPr>
        <w:fldChar w:fldCharType="end"/>
      </w:r>
      <w:r>
        <w:t xml:space="preserve">: </w:t>
      </w:r>
      <w:r w:rsidRPr="00846B99">
        <w:rPr>
          <w:iCs w:val="0"/>
          <w:color w:val="000000" w:themeColor="text1"/>
        </w:rPr>
        <w:t>Bootstrap for Independent Samples Test</w:t>
      </w:r>
      <w:bookmarkEnd w:id="361"/>
    </w:p>
    <w:tbl>
      <w:tblPr>
        <w:tblStyle w:val="TableGrid"/>
        <w:tblW w:w="9242" w:type="dxa"/>
        <w:tblLayout w:type="fixed"/>
        <w:tblLook w:val="04A0" w:firstRow="1" w:lastRow="0" w:firstColumn="1" w:lastColumn="0" w:noHBand="0" w:noVBand="1"/>
      </w:tblPr>
      <w:tblGrid>
        <w:gridCol w:w="1980"/>
        <w:gridCol w:w="1276"/>
        <w:gridCol w:w="1286"/>
        <w:gridCol w:w="1175"/>
        <w:gridCol w:w="1175"/>
        <w:gridCol w:w="1175"/>
        <w:gridCol w:w="1175"/>
      </w:tblGrid>
      <w:tr w:rsidR="002B5635" w:rsidRPr="00A81ACE" w14:paraId="089A8CE6" w14:textId="77777777" w:rsidTr="00554D89">
        <w:trPr>
          <w:trHeight w:val="300"/>
        </w:trPr>
        <w:tc>
          <w:tcPr>
            <w:tcW w:w="1980" w:type="dxa"/>
            <w:vMerge w:val="restart"/>
            <w:noWrap/>
            <w:hideMark/>
          </w:tcPr>
          <w:p w14:paraId="29367146" w14:textId="77777777" w:rsidR="002B5635" w:rsidRPr="00A81ACE" w:rsidRDefault="002B5635" w:rsidP="00554D89">
            <w:pPr>
              <w:spacing w:after="160"/>
              <w:rPr>
                <w:b/>
                <w:color w:val="000000" w:themeColor="text1"/>
              </w:rPr>
            </w:pPr>
            <w:r w:rsidRPr="00A81ACE">
              <w:rPr>
                <w:b/>
                <w:color w:val="000000" w:themeColor="text1"/>
              </w:rPr>
              <w:t> </w:t>
            </w:r>
          </w:p>
          <w:p w14:paraId="28A4598E" w14:textId="77777777" w:rsidR="002B5635" w:rsidRPr="00A81ACE" w:rsidRDefault="002B5635" w:rsidP="00554D89">
            <w:pPr>
              <w:spacing w:after="160"/>
              <w:rPr>
                <w:b/>
                <w:color w:val="000000" w:themeColor="text1"/>
              </w:rPr>
            </w:pPr>
            <w:r w:rsidRPr="00A81ACE">
              <w:rPr>
                <w:color w:val="000000" w:themeColor="text1"/>
              </w:rPr>
              <w:t> </w:t>
            </w:r>
          </w:p>
        </w:tc>
        <w:tc>
          <w:tcPr>
            <w:tcW w:w="1276" w:type="dxa"/>
            <w:vMerge w:val="restart"/>
            <w:noWrap/>
            <w:vAlign w:val="bottom"/>
            <w:hideMark/>
          </w:tcPr>
          <w:p w14:paraId="440C6F3B" w14:textId="77777777" w:rsidR="002B5635" w:rsidRPr="00A81ACE" w:rsidRDefault="002B5635" w:rsidP="00554D89">
            <w:pPr>
              <w:spacing w:after="160"/>
              <w:jc w:val="center"/>
              <w:rPr>
                <w:b/>
                <w:color w:val="000000" w:themeColor="text1"/>
              </w:rPr>
            </w:pPr>
            <w:r w:rsidRPr="00A81ACE">
              <w:rPr>
                <w:b/>
                <w:color w:val="000000" w:themeColor="text1"/>
              </w:rPr>
              <w:t>Mean difference</w:t>
            </w:r>
          </w:p>
        </w:tc>
        <w:tc>
          <w:tcPr>
            <w:tcW w:w="1286" w:type="dxa"/>
            <w:vMerge w:val="restart"/>
            <w:noWrap/>
            <w:vAlign w:val="bottom"/>
            <w:hideMark/>
          </w:tcPr>
          <w:p w14:paraId="2C1411B0" w14:textId="77777777" w:rsidR="002B5635" w:rsidRPr="00A81ACE" w:rsidRDefault="002B5635" w:rsidP="00554D89">
            <w:pPr>
              <w:spacing w:after="160"/>
              <w:jc w:val="center"/>
              <w:rPr>
                <w:b/>
                <w:color w:val="000000" w:themeColor="text1"/>
              </w:rPr>
            </w:pPr>
            <w:r w:rsidRPr="00A81ACE">
              <w:rPr>
                <w:b/>
                <w:color w:val="000000" w:themeColor="text1"/>
              </w:rPr>
              <w:t>Bootstrap</w:t>
            </w:r>
            <w:r w:rsidRPr="00A81ACE">
              <w:rPr>
                <w:b/>
                <w:color w:val="000000" w:themeColor="text1"/>
                <w:vertAlign w:val="superscript"/>
              </w:rPr>
              <w:t>a</w:t>
            </w:r>
            <w:r w:rsidRPr="00A81ACE">
              <w:rPr>
                <w:b/>
                <w:color w:val="000000" w:themeColor="text1"/>
              </w:rPr>
              <w:t xml:space="preserve"> bias</w:t>
            </w:r>
          </w:p>
        </w:tc>
        <w:tc>
          <w:tcPr>
            <w:tcW w:w="1175" w:type="dxa"/>
            <w:vMerge w:val="restart"/>
            <w:noWrap/>
            <w:vAlign w:val="bottom"/>
            <w:hideMark/>
          </w:tcPr>
          <w:p w14:paraId="18F74BF4" w14:textId="77777777" w:rsidR="002B5635" w:rsidRPr="00A81ACE" w:rsidRDefault="002B5635" w:rsidP="00554D89">
            <w:pPr>
              <w:spacing w:after="160"/>
              <w:jc w:val="center"/>
              <w:rPr>
                <w:b/>
                <w:color w:val="000000" w:themeColor="text1"/>
              </w:rPr>
            </w:pPr>
            <w:r w:rsidRPr="00A81ACE">
              <w:rPr>
                <w:b/>
                <w:color w:val="000000" w:themeColor="text1"/>
              </w:rPr>
              <w:t>Standard error</w:t>
            </w:r>
          </w:p>
        </w:tc>
        <w:tc>
          <w:tcPr>
            <w:tcW w:w="1175" w:type="dxa"/>
            <w:vMerge w:val="restart"/>
            <w:noWrap/>
            <w:vAlign w:val="bottom"/>
            <w:hideMark/>
          </w:tcPr>
          <w:p w14:paraId="6229A043" w14:textId="77777777" w:rsidR="002B5635" w:rsidRPr="00A81ACE" w:rsidRDefault="002B5635" w:rsidP="00554D89">
            <w:pPr>
              <w:spacing w:after="160"/>
              <w:jc w:val="center"/>
              <w:rPr>
                <w:b/>
                <w:color w:val="000000" w:themeColor="text1"/>
              </w:rPr>
            </w:pPr>
            <w:r w:rsidRPr="00A81ACE">
              <w:rPr>
                <w:b/>
                <w:color w:val="000000" w:themeColor="text1"/>
              </w:rPr>
              <w:t>Sig. (2-tailed)</w:t>
            </w:r>
          </w:p>
        </w:tc>
        <w:tc>
          <w:tcPr>
            <w:tcW w:w="2350" w:type="dxa"/>
            <w:gridSpan w:val="2"/>
            <w:noWrap/>
            <w:vAlign w:val="bottom"/>
            <w:hideMark/>
          </w:tcPr>
          <w:p w14:paraId="71F61543" w14:textId="77777777" w:rsidR="002B5635" w:rsidRPr="00A81ACE" w:rsidRDefault="002B5635" w:rsidP="00554D89">
            <w:pPr>
              <w:spacing w:after="160"/>
              <w:jc w:val="center"/>
              <w:rPr>
                <w:b/>
                <w:color w:val="000000" w:themeColor="text1"/>
              </w:rPr>
            </w:pPr>
            <w:r w:rsidRPr="00A81ACE">
              <w:rPr>
                <w:b/>
                <w:color w:val="000000" w:themeColor="text1"/>
              </w:rPr>
              <w:t>BC</w:t>
            </w:r>
            <w:r w:rsidRPr="00A81ACE">
              <w:rPr>
                <w:b/>
                <w:color w:val="000000" w:themeColor="text1"/>
                <w:vertAlign w:val="superscript"/>
              </w:rPr>
              <w:t>a</w:t>
            </w:r>
            <w:r w:rsidRPr="00A81ACE">
              <w:rPr>
                <w:b/>
                <w:color w:val="000000" w:themeColor="text1"/>
              </w:rPr>
              <w:t xml:space="preserve"> 95% Confidence Interval</w:t>
            </w:r>
          </w:p>
        </w:tc>
      </w:tr>
      <w:tr w:rsidR="002B5635" w:rsidRPr="00A81ACE" w14:paraId="7A152573" w14:textId="77777777" w:rsidTr="00554D89">
        <w:trPr>
          <w:trHeight w:val="300"/>
        </w:trPr>
        <w:tc>
          <w:tcPr>
            <w:tcW w:w="1980" w:type="dxa"/>
            <w:vMerge/>
            <w:noWrap/>
            <w:hideMark/>
          </w:tcPr>
          <w:p w14:paraId="2C1C1A37" w14:textId="77777777" w:rsidR="002B5635" w:rsidRPr="00A81ACE" w:rsidRDefault="002B5635" w:rsidP="00554D89">
            <w:pPr>
              <w:spacing w:after="160"/>
              <w:rPr>
                <w:color w:val="000000" w:themeColor="text1"/>
              </w:rPr>
            </w:pPr>
          </w:p>
        </w:tc>
        <w:tc>
          <w:tcPr>
            <w:tcW w:w="1276" w:type="dxa"/>
            <w:vMerge/>
            <w:noWrap/>
            <w:vAlign w:val="bottom"/>
            <w:hideMark/>
          </w:tcPr>
          <w:p w14:paraId="4D266E78" w14:textId="77777777" w:rsidR="002B5635" w:rsidRPr="00A81ACE" w:rsidRDefault="002B5635" w:rsidP="00554D89">
            <w:pPr>
              <w:spacing w:after="160"/>
              <w:jc w:val="center"/>
              <w:rPr>
                <w:color w:val="000000" w:themeColor="text1"/>
              </w:rPr>
            </w:pPr>
          </w:p>
        </w:tc>
        <w:tc>
          <w:tcPr>
            <w:tcW w:w="1286" w:type="dxa"/>
            <w:vMerge/>
            <w:noWrap/>
            <w:vAlign w:val="bottom"/>
            <w:hideMark/>
          </w:tcPr>
          <w:p w14:paraId="5668DE2A" w14:textId="77777777" w:rsidR="002B5635" w:rsidRPr="00A81ACE" w:rsidRDefault="002B5635" w:rsidP="00554D89">
            <w:pPr>
              <w:spacing w:after="160"/>
              <w:jc w:val="center"/>
              <w:rPr>
                <w:color w:val="000000" w:themeColor="text1"/>
              </w:rPr>
            </w:pPr>
          </w:p>
        </w:tc>
        <w:tc>
          <w:tcPr>
            <w:tcW w:w="1175" w:type="dxa"/>
            <w:vMerge/>
            <w:noWrap/>
            <w:vAlign w:val="bottom"/>
            <w:hideMark/>
          </w:tcPr>
          <w:p w14:paraId="101FD2AB" w14:textId="77777777" w:rsidR="002B5635" w:rsidRPr="00A81ACE" w:rsidRDefault="002B5635" w:rsidP="00554D89">
            <w:pPr>
              <w:spacing w:after="160"/>
              <w:jc w:val="center"/>
              <w:rPr>
                <w:color w:val="000000" w:themeColor="text1"/>
              </w:rPr>
            </w:pPr>
          </w:p>
        </w:tc>
        <w:tc>
          <w:tcPr>
            <w:tcW w:w="1175" w:type="dxa"/>
            <w:vMerge/>
            <w:noWrap/>
            <w:vAlign w:val="bottom"/>
            <w:hideMark/>
          </w:tcPr>
          <w:p w14:paraId="2FE1A2B1" w14:textId="77777777" w:rsidR="002B5635" w:rsidRPr="00A81ACE" w:rsidRDefault="002B5635" w:rsidP="00554D89">
            <w:pPr>
              <w:spacing w:after="160"/>
              <w:jc w:val="center"/>
              <w:rPr>
                <w:color w:val="000000" w:themeColor="text1"/>
              </w:rPr>
            </w:pPr>
          </w:p>
        </w:tc>
        <w:tc>
          <w:tcPr>
            <w:tcW w:w="1175" w:type="dxa"/>
            <w:noWrap/>
            <w:vAlign w:val="bottom"/>
            <w:hideMark/>
          </w:tcPr>
          <w:p w14:paraId="7E2B3F75" w14:textId="77777777" w:rsidR="002B5635" w:rsidRPr="00A81ACE" w:rsidRDefault="002B5635" w:rsidP="00554D89">
            <w:pPr>
              <w:spacing w:after="160"/>
              <w:jc w:val="center"/>
              <w:rPr>
                <w:color w:val="000000" w:themeColor="text1"/>
              </w:rPr>
            </w:pPr>
            <w:r w:rsidRPr="00A81ACE">
              <w:rPr>
                <w:color w:val="000000" w:themeColor="text1"/>
              </w:rPr>
              <w:t>Lower</w:t>
            </w:r>
          </w:p>
        </w:tc>
        <w:tc>
          <w:tcPr>
            <w:tcW w:w="1175" w:type="dxa"/>
            <w:noWrap/>
            <w:vAlign w:val="bottom"/>
            <w:hideMark/>
          </w:tcPr>
          <w:p w14:paraId="5C2E5F91" w14:textId="77777777" w:rsidR="002B5635" w:rsidRPr="00A81ACE" w:rsidRDefault="002B5635" w:rsidP="00554D89">
            <w:pPr>
              <w:spacing w:after="160"/>
              <w:jc w:val="center"/>
              <w:rPr>
                <w:color w:val="000000" w:themeColor="text1"/>
              </w:rPr>
            </w:pPr>
            <w:r w:rsidRPr="00A81ACE">
              <w:rPr>
                <w:color w:val="000000" w:themeColor="text1"/>
              </w:rPr>
              <w:t>Upper</w:t>
            </w:r>
          </w:p>
        </w:tc>
      </w:tr>
      <w:tr w:rsidR="002B5635" w:rsidRPr="00A81ACE" w14:paraId="17CF4BC5" w14:textId="77777777" w:rsidTr="00554D89">
        <w:trPr>
          <w:trHeight w:val="300"/>
        </w:trPr>
        <w:tc>
          <w:tcPr>
            <w:tcW w:w="1980" w:type="dxa"/>
            <w:noWrap/>
            <w:vAlign w:val="center"/>
            <w:hideMark/>
          </w:tcPr>
          <w:p w14:paraId="184A9C93" w14:textId="77777777" w:rsidR="002B5635" w:rsidRPr="00A81ACE" w:rsidRDefault="002B5635" w:rsidP="00554D89">
            <w:pPr>
              <w:spacing w:after="160"/>
              <w:jc w:val="right"/>
              <w:rPr>
                <w:b/>
                <w:color w:val="000000" w:themeColor="text1"/>
              </w:rPr>
            </w:pPr>
            <w:r w:rsidRPr="00A81ACE">
              <w:rPr>
                <w:b/>
                <w:color w:val="000000" w:themeColor="text1"/>
              </w:rPr>
              <w:t>Health &amp;</w:t>
            </w:r>
            <w:r>
              <w:rPr>
                <w:b/>
                <w:color w:val="000000" w:themeColor="text1"/>
              </w:rPr>
              <w:t xml:space="preserve"> </w:t>
            </w:r>
            <w:r w:rsidRPr="00A81ACE">
              <w:rPr>
                <w:b/>
                <w:color w:val="000000" w:themeColor="text1"/>
              </w:rPr>
              <w:t>social care cost</w:t>
            </w:r>
            <w:r>
              <w:rPr>
                <w:b/>
                <w:color w:val="000000" w:themeColor="text1"/>
              </w:rPr>
              <w:t>s</w:t>
            </w:r>
            <w:r w:rsidRPr="000624BD">
              <w:rPr>
                <w:b/>
                <w:color w:val="000000" w:themeColor="text1"/>
                <w:vertAlign w:val="superscript"/>
              </w:rPr>
              <w:t>b</w:t>
            </w:r>
            <w:r>
              <w:rPr>
                <w:b/>
                <w:color w:val="000000" w:themeColor="text1"/>
              </w:rPr>
              <w:t xml:space="preserve"> (£)</w:t>
            </w:r>
          </w:p>
        </w:tc>
        <w:tc>
          <w:tcPr>
            <w:tcW w:w="1276" w:type="dxa"/>
            <w:noWrap/>
            <w:vAlign w:val="center"/>
            <w:hideMark/>
          </w:tcPr>
          <w:p w14:paraId="0165672F" w14:textId="77777777" w:rsidR="002B5635" w:rsidRPr="00A81ACE" w:rsidRDefault="002B5635" w:rsidP="00554D89">
            <w:pPr>
              <w:spacing w:after="160"/>
              <w:rPr>
                <w:color w:val="000000" w:themeColor="text1"/>
              </w:rPr>
            </w:pPr>
            <w:r w:rsidRPr="00A81ACE">
              <w:rPr>
                <w:color w:val="000000" w:themeColor="text1"/>
              </w:rPr>
              <w:t>876.77</w:t>
            </w:r>
          </w:p>
        </w:tc>
        <w:tc>
          <w:tcPr>
            <w:tcW w:w="1286" w:type="dxa"/>
            <w:noWrap/>
            <w:vAlign w:val="center"/>
            <w:hideMark/>
          </w:tcPr>
          <w:p w14:paraId="2A3416E5" w14:textId="77777777" w:rsidR="002B5635" w:rsidRPr="00A81ACE" w:rsidRDefault="002B5635" w:rsidP="00554D89">
            <w:pPr>
              <w:spacing w:after="160"/>
              <w:rPr>
                <w:color w:val="000000" w:themeColor="text1"/>
              </w:rPr>
            </w:pPr>
            <w:r w:rsidRPr="00A81ACE">
              <w:rPr>
                <w:color w:val="000000" w:themeColor="text1"/>
              </w:rPr>
              <w:t>-5.73</w:t>
            </w:r>
          </w:p>
        </w:tc>
        <w:tc>
          <w:tcPr>
            <w:tcW w:w="1175" w:type="dxa"/>
            <w:noWrap/>
            <w:vAlign w:val="center"/>
            <w:hideMark/>
          </w:tcPr>
          <w:p w14:paraId="2B5F1819" w14:textId="77777777" w:rsidR="002B5635" w:rsidRPr="00A81ACE" w:rsidRDefault="002B5635" w:rsidP="00554D89">
            <w:pPr>
              <w:spacing w:after="160"/>
              <w:rPr>
                <w:color w:val="000000" w:themeColor="text1"/>
              </w:rPr>
            </w:pPr>
            <w:r w:rsidRPr="00A81ACE">
              <w:rPr>
                <w:color w:val="000000" w:themeColor="text1"/>
              </w:rPr>
              <w:t>352.25</w:t>
            </w:r>
          </w:p>
        </w:tc>
        <w:tc>
          <w:tcPr>
            <w:tcW w:w="1175" w:type="dxa"/>
            <w:noWrap/>
            <w:vAlign w:val="center"/>
            <w:hideMark/>
          </w:tcPr>
          <w:p w14:paraId="7A2C524E" w14:textId="77777777" w:rsidR="002B5635" w:rsidRPr="00A81ACE" w:rsidRDefault="002B5635" w:rsidP="00554D89">
            <w:pPr>
              <w:spacing w:after="160"/>
              <w:rPr>
                <w:color w:val="000000" w:themeColor="text1"/>
              </w:rPr>
            </w:pPr>
            <w:r w:rsidRPr="00A81ACE">
              <w:rPr>
                <w:color w:val="000000" w:themeColor="text1"/>
              </w:rPr>
              <w:t>0.024</w:t>
            </w:r>
          </w:p>
        </w:tc>
        <w:tc>
          <w:tcPr>
            <w:tcW w:w="1175" w:type="dxa"/>
            <w:noWrap/>
            <w:vAlign w:val="center"/>
            <w:hideMark/>
          </w:tcPr>
          <w:p w14:paraId="115E6D04" w14:textId="77777777" w:rsidR="002B5635" w:rsidRPr="00A81ACE" w:rsidRDefault="002B5635" w:rsidP="00554D89">
            <w:pPr>
              <w:spacing w:after="160"/>
              <w:rPr>
                <w:color w:val="000000" w:themeColor="text1"/>
              </w:rPr>
            </w:pPr>
            <w:r w:rsidRPr="00A81ACE">
              <w:rPr>
                <w:color w:val="000000" w:themeColor="text1"/>
              </w:rPr>
              <w:t>199.29</w:t>
            </w:r>
          </w:p>
        </w:tc>
        <w:tc>
          <w:tcPr>
            <w:tcW w:w="1175" w:type="dxa"/>
            <w:noWrap/>
            <w:vAlign w:val="center"/>
            <w:hideMark/>
          </w:tcPr>
          <w:p w14:paraId="6E88F942" w14:textId="77777777" w:rsidR="002B5635" w:rsidRPr="00A81ACE" w:rsidRDefault="002B5635" w:rsidP="00554D89">
            <w:pPr>
              <w:spacing w:after="160"/>
              <w:rPr>
                <w:color w:val="000000" w:themeColor="text1"/>
              </w:rPr>
            </w:pPr>
            <w:r w:rsidRPr="00A81ACE">
              <w:rPr>
                <w:color w:val="000000" w:themeColor="text1"/>
              </w:rPr>
              <w:t>1620.76</w:t>
            </w:r>
          </w:p>
        </w:tc>
      </w:tr>
      <w:tr w:rsidR="002B5635" w:rsidRPr="00A81ACE" w14:paraId="6B5AD3E9" w14:textId="77777777" w:rsidTr="00554D89">
        <w:trPr>
          <w:trHeight w:val="300"/>
        </w:trPr>
        <w:tc>
          <w:tcPr>
            <w:tcW w:w="1980" w:type="dxa"/>
            <w:noWrap/>
            <w:vAlign w:val="center"/>
            <w:hideMark/>
          </w:tcPr>
          <w:p w14:paraId="069A8289" w14:textId="77777777" w:rsidR="002B5635" w:rsidRPr="00A81ACE" w:rsidRDefault="002B5635" w:rsidP="00554D89">
            <w:pPr>
              <w:spacing w:after="160"/>
              <w:jc w:val="right"/>
              <w:rPr>
                <w:b/>
                <w:color w:val="000000" w:themeColor="text1"/>
              </w:rPr>
            </w:pPr>
            <w:r w:rsidRPr="00A81ACE">
              <w:rPr>
                <w:b/>
                <w:color w:val="000000" w:themeColor="text1"/>
              </w:rPr>
              <w:t>Societal costs</w:t>
            </w:r>
            <w:r w:rsidRPr="000624BD">
              <w:rPr>
                <w:b/>
                <w:color w:val="000000" w:themeColor="text1"/>
                <w:vertAlign w:val="superscript"/>
              </w:rPr>
              <w:t>b</w:t>
            </w:r>
            <w:r>
              <w:rPr>
                <w:b/>
                <w:color w:val="000000" w:themeColor="text1"/>
              </w:rPr>
              <w:t xml:space="preserve"> (£)</w:t>
            </w:r>
          </w:p>
        </w:tc>
        <w:tc>
          <w:tcPr>
            <w:tcW w:w="1276" w:type="dxa"/>
            <w:noWrap/>
            <w:vAlign w:val="center"/>
            <w:hideMark/>
          </w:tcPr>
          <w:p w14:paraId="708E7D8F" w14:textId="77777777" w:rsidR="002B5635" w:rsidRPr="00A81ACE" w:rsidRDefault="002B5635" w:rsidP="00554D89">
            <w:pPr>
              <w:spacing w:after="160"/>
              <w:rPr>
                <w:color w:val="000000" w:themeColor="text1"/>
              </w:rPr>
            </w:pPr>
            <w:r w:rsidRPr="00A81ACE">
              <w:rPr>
                <w:color w:val="000000" w:themeColor="text1"/>
              </w:rPr>
              <w:t>802.46</w:t>
            </w:r>
          </w:p>
        </w:tc>
        <w:tc>
          <w:tcPr>
            <w:tcW w:w="1286" w:type="dxa"/>
            <w:noWrap/>
            <w:vAlign w:val="center"/>
            <w:hideMark/>
          </w:tcPr>
          <w:p w14:paraId="2573D535" w14:textId="77777777" w:rsidR="002B5635" w:rsidRPr="00A81ACE" w:rsidRDefault="002B5635" w:rsidP="00554D89">
            <w:pPr>
              <w:spacing w:after="160"/>
              <w:rPr>
                <w:color w:val="000000" w:themeColor="text1"/>
              </w:rPr>
            </w:pPr>
            <w:r w:rsidRPr="00A81ACE">
              <w:rPr>
                <w:color w:val="000000" w:themeColor="text1"/>
              </w:rPr>
              <w:t>-9.37</w:t>
            </w:r>
          </w:p>
        </w:tc>
        <w:tc>
          <w:tcPr>
            <w:tcW w:w="1175" w:type="dxa"/>
            <w:noWrap/>
            <w:vAlign w:val="center"/>
            <w:hideMark/>
          </w:tcPr>
          <w:p w14:paraId="67C70846" w14:textId="77777777" w:rsidR="002B5635" w:rsidRPr="00A81ACE" w:rsidRDefault="002B5635" w:rsidP="00554D89">
            <w:pPr>
              <w:spacing w:after="160"/>
              <w:rPr>
                <w:color w:val="000000" w:themeColor="text1"/>
              </w:rPr>
            </w:pPr>
            <w:r w:rsidRPr="00A81ACE">
              <w:rPr>
                <w:color w:val="000000" w:themeColor="text1"/>
              </w:rPr>
              <w:t>387.99</w:t>
            </w:r>
          </w:p>
        </w:tc>
        <w:tc>
          <w:tcPr>
            <w:tcW w:w="1175" w:type="dxa"/>
            <w:noWrap/>
            <w:vAlign w:val="center"/>
            <w:hideMark/>
          </w:tcPr>
          <w:p w14:paraId="59956435" w14:textId="77777777" w:rsidR="002B5635" w:rsidRPr="00A81ACE" w:rsidRDefault="002B5635" w:rsidP="00554D89">
            <w:pPr>
              <w:spacing w:after="160"/>
              <w:rPr>
                <w:color w:val="000000" w:themeColor="text1"/>
              </w:rPr>
            </w:pPr>
            <w:r w:rsidRPr="00A81ACE">
              <w:rPr>
                <w:color w:val="000000" w:themeColor="text1"/>
              </w:rPr>
              <w:t>0.046</w:t>
            </w:r>
          </w:p>
        </w:tc>
        <w:tc>
          <w:tcPr>
            <w:tcW w:w="1175" w:type="dxa"/>
            <w:noWrap/>
            <w:vAlign w:val="center"/>
            <w:hideMark/>
          </w:tcPr>
          <w:p w14:paraId="53322BFB" w14:textId="77777777" w:rsidR="002B5635" w:rsidRPr="00A81ACE" w:rsidRDefault="002B5635" w:rsidP="00554D89">
            <w:pPr>
              <w:spacing w:after="160"/>
              <w:rPr>
                <w:color w:val="000000" w:themeColor="text1"/>
              </w:rPr>
            </w:pPr>
            <w:r w:rsidRPr="00A81ACE">
              <w:rPr>
                <w:color w:val="000000" w:themeColor="text1"/>
              </w:rPr>
              <w:t>78.07</w:t>
            </w:r>
          </w:p>
        </w:tc>
        <w:tc>
          <w:tcPr>
            <w:tcW w:w="1175" w:type="dxa"/>
            <w:noWrap/>
            <w:vAlign w:val="center"/>
            <w:hideMark/>
          </w:tcPr>
          <w:p w14:paraId="46CE1725" w14:textId="77777777" w:rsidR="002B5635" w:rsidRPr="00A81ACE" w:rsidRDefault="002B5635" w:rsidP="00554D89">
            <w:pPr>
              <w:spacing w:after="160"/>
              <w:rPr>
                <w:color w:val="000000" w:themeColor="text1"/>
              </w:rPr>
            </w:pPr>
            <w:r w:rsidRPr="00A81ACE">
              <w:rPr>
                <w:color w:val="000000" w:themeColor="text1"/>
              </w:rPr>
              <w:t>1575.64</w:t>
            </w:r>
          </w:p>
        </w:tc>
      </w:tr>
    </w:tbl>
    <w:p w14:paraId="168079F3" w14:textId="77777777" w:rsidR="002B5635" w:rsidRDefault="002B5635" w:rsidP="002B5635">
      <w:pPr>
        <w:spacing w:after="0" w:line="240" w:lineRule="auto"/>
        <w:rPr>
          <w:color w:val="000000" w:themeColor="text1"/>
        </w:rPr>
      </w:pPr>
      <w:r w:rsidRPr="00A81ACE">
        <w:rPr>
          <w:color w:val="000000" w:themeColor="text1"/>
          <w:vertAlign w:val="superscript"/>
        </w:rPr>
        <w:t>a</w:t>
      </w:r>
      <w:r w:rsidRPr="00A81ACE">
        <w:rPr>
          <w:color w:val="000000" w:themeColor="text1"/>
        </w:rPr>
        <w:t xml:space="preserve"> Unless otherwise noted, bootstrap results are based on 1000 bootstrap samples</w:t>
      </w:r>
    </w:p>
    <w:p w14:paraId="59D30CC2" w14:textId="77777777" w:rsidR="002B5635" w:rsidRPr="00A81ACE" w:rsidRDefault="002B5635" w:rsidP="002B5635">
      <w:pPr>
        <w:spacing w:after="0" w:line="240" w:lineRule="auto"/>
        <w:rPr>
          <w:color w:val="000000" w:themeColor="text1"/>
        </w:rPr>
      </w:pPr>
      <w:r w:rsidRPr="000624BD">
        <w:rPr>
          <w:color w:val="000000" w:themeColor="text1"/>
          <w:vertAlign w:val="superscript"/>
        </w:rPr>
        <w:t>b</w:t>
      </w:r>
      <w:r>
        <w:rPr>
          <w:color w:val="000000" w:themeColor="text1"/>
        </w:rPr>
        <w:t xml:space="preserve"> Excluding SAT costs</w:t>
      </w:r>
    </w:p>
    <w:p w14:paraId="761B52B4" w14:textId="096214E4" w:rsidR="00F0321F" w:rsidRDefault="00F0321F">
      <w:pPr>
        <w:spacing w:line="259" w:lineRule="auto"/>
        <w:rPr>
          <w:color w:val="000000" w:themeColor="text1"/>
        </w:rPr>
      </w:pPr>
      <w:r>
        <w:rPr>
          <w:color w:val="000000" w:themeColor="text1"/>
        </w:rPr>
        <w:br w:type="page"/>
      </w:r>
    </w:p>
    <w:p w14:paraId="1140C23F" w14:textId="3F866D89" w:rsidR="00846B99" w:rsidRDefault="00846B99" w:rsidP="00846B99">
      <w:pPr>
        <w:pStyle w:val="Caption"/>
        <w:jc w:val="center"/>
        <w:rPr>
          <w:iCs w:val="0"/>
          <w:color w:val="000000" w:themeColor="text1"/>
        </w:rPr>
      </w:pPr>
      <w:bookmarkStart w:id="362" w:name="_Toc6173258"/>
      <w:bookmarkStart w:id="363" w:name="_Toc33460888"/>
      <w:r>
        <w:lastRenderedPageBreak/>
        <w:t xml:space="preserve">Table </w:t>
      </w:r>
      <w:r w:rsidR="002B6DC6">
        <w:fldChar w:fldCharType="begin"/>
      </w:r>
      <w:r w:rsidR="002B6DC6">
        <w:instrText xml:space="preserve"> SEQ Table \* ARABIC </w:instrText>
      </w:r>
      <w:r w:rsidR="002B6DC6">
        <w:fldChar w:fldCharType="separate"/>
      </w:r>
      <w:r w:rsidR="00D813A1">
        <w:rPr>
          <w:noProof/>
        </w:rPr>
        <w:t>57</w:t>
      </w:r>
      <w:r w:rsidR="002B6DC6">
        <w:rPr>
          <w:noProof/>
        </w:rPr>
        <w:fldChar w:fldCharType="end"/>
      </w:r>
      <w:r>
        <w:t xml:space="preserve">: </w:t>
      </w:r>
      <w:r w:rsidRPr="00846B99">
        <w:rPr>
          <w:iCs w:val="0"/>
          <w:color w:val="000000" w:themeColor="text1"/>
        </w:rPr>
        <w:t xml:space="preserve">Independent t-test for differences between SAT-D&amp;S and SAT-SO sub-cohorts in annual cost </w:t>
      </w:r>
      <w:r w:rsidR="006F4385">
        <w:rPr>
          <w:iCs w:val="0"/>
          <w:color w:val="000000" w:themeColor="text1"/>
        </w:rPr>
        <w:t xml:space="preserve">(£) </w:t>
      </w:r>
      <w:r w:rsidRPr="00846B99">
        <w:rPr>
          <w:iCs w:val="0"/>
          <w:color w:val="000000" w:themeColor="text1"/>
        </w:rPr>
        <w:t>components</w:t>
      </w:r>
      <w:bookmarkEnd w:id="362"/>
      <w:bookmarkEnd w:id="363"/>
    </w:p>
    <w:p w14:paraId="47002FDB" w14:textId="77777777" w:rsidR="00846B99" w:rsidRPr="00846B99" w:rsidRDefault="00846B99" w:rsidP="00846B99"/>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1"/>
        <w:gridCol w:w="928"/>
        <w:gridCol w:w="928"/>
        <w:gridCol w:w="929"/>
        <w:gridCol w:w="928"/>
        <w:gridCol w:w="928"/>
        <w:gridCol w:w="929"/>
        <w:gridCol w:w="928"/>
        <w:gridCol w:w="928"/>
        <w:gridCol w:w="929"/>
      </w:tblGrid>
      <w:tr w:rsidR="00846B99" w:rsidRPr="00A81ACE" w14:paraId="692D8B94" w14:textId="77777777" w:rsidTr="001F74DC">
        <w:trPr>
          <w:trHeight w:val="223"/>
        </w:trPr>
        <w:tc>
          <w:tcPr>
            <w:tcW w:w="1421" w:type="dxa"/>
            <w:shd w:val="clear" w:color="auto" w:fill="auto"/>
            <w:noWrap/>
            <w:vAlign w:val="center"/>
          </w:tcPr>
          <w:p w14:paraId="7C68B24A" w14:textId="77777777" w:rsidR="00846B99" w:rsidRPr="00A81ACE" w:rsidRDefault="00846B99" w:rsidP="00846B99">
            <w:pPr>
              <w:spacing w:after="0" w:line="240" w:lineRule="auto"/>
              <w:rPr>
                <w:color w:val="000000" w:themeColor="text1"/>
              </w:rPr>
            </w:pPr>
          </w:p>
        </w:tc>
        <w:tc>
          <w:tcPr>
            <w:tcW w:w="1856" w:type="dxa"/>
            <w:gridSpan w:val="2"/>
            <w:shd w:val="clear" w:color="auto" w:fill="auto"/>
            <w:noWrap/>
            <w:vAlign w:val="bottom"/>
          </w:tcPr>
          <w:p w14:paraId="578CC50E" w14:textId="77777777" w:rsidR="00846B99" w:rsidRPr="00A81ACE" w:rsidRDefault="00846B99" w:rsidP="00846B99">
            <w:pPr>
              <w:spacing w:after="0" w:line="240" w:lineRule="auto"/>
              <w:rPr>
                <w:color w:val="000000" w:themeColor="text1"/>
              </w:rPr>
            </w:pPr>
            <w:r w:rsidRPr="00A81ACE">
              <w:rPr>
                <w:color w:val="000000" w:themeColor="text1"/>
              </w:rPr>
              <w:t>Levene's test for equality of variances</w:t>
            </w:r>
          </w:p>
        </w:tc>
        <w:tc>
          <w:tcPr>
            <w:tcW w:w="1857" w:type="dxa"/>
            <w:gridSpan w:val="2"/>
            <w:shd w:val="clear" w:color="auto" w:fill="auto"/>
            <w:noWrap/>
            <w:vAlign w:val="bottom"/>
          </w:tcPr>
          <w:p w14:paraId="4E7093CF" w14:textId="77777777" w:rsidR="00846B99" w:rsidRPr="00A81ACE" w:rsidRDefault="00846B99" w:rsidP="00846B99">
            <w:pPr>
              <w:spacing w:after="0" w:line="240" w:lineRule="auto"/>
              <w:rPr>
                <w:color w:val="000000" w:themeColor="text1"/>
              </w:rPr>
            </w:pPr>
            <w:r w:rsidRPr="00A81ACE">
              <w:rPr>
                <w:color w:val="000000" w:themeColor="text1"/>
              </w:rPr>
              <w:t>t-test for equality of means</w:t>
            </w:r>
          </w:p>
        </w:tc>
        <w:tc>
          <w:tcPr>
            <w:tcW w:w="928" w:type="dxa"/>
            <w:shd w:val="clear" w:color="auto" w:fill="auto"/>
            <w:noWrap/>
            <w:vAlign w:val="bottom"/>
          </w:tcPr>
          <w:p w14:paraId="4FE3515A" w14:textId="77777777" w:rsidR="00846B99" w:rsidRPr="00A81ACE" w:rsidRDefault="00846B99" w:rsidP="00846B99">
            <w:pPr>
              <w:spacing w:after="0" w:line="240" w:lineRule="auto"/>
              <w:rPr>
                <w:color w:val="000000" w:themeColor="text1"/>
              </w:rPr>
            </w:pPr>
          </w:p>
        </w:tc>
        <w:tc>
          <w:tcPr>
            <w:tcW w:w="929" w:type="dxa"/>
            <w:shd w:val="clear" w:color="auto" w:fill="auto"/>
            <w:noWrap/>
            <w:vAlign w:val="bottom"/>
          </w:tcPr>
          <w:p w14:paraId="5EB4CBC6" w14:textId="77777777" w:rsidR="00846B99" w:rsidRPr="00A81ACE" w:rsidRDefault="00846B99" w:rsidP="00846B99">
            <w:pPr>
              <w:spacing w:after="0" w:line="240" w:lineRule="auto"/>
              <w:rPr>
                <w:color w:val="000000" w:themeColor="text1"/>
              </w:rPr>
            </w:pPr>
          </w:p>
        </w:tc>
        <w:tc>
          <w:tcPr>
            <w:tcW w:w="928" w:type="dxa"/>
            <w:shd w:val="clear" w:color="auto" w:fill="auto"/>
            <w:noWrap/>
            <w:vAlign w:val="bottom"/>
          </w:tcPr>
          <w:p w14:paraId="58FA6237" w14:textId="77777777" w:rsidR="00846B99" w:rsidRPr="00A81ACE" w:rsidRDefault="00846B99" w:rsidP="00846B99">
            <w:pPr>
              <w:spacing w:after="0" w:line="240" w:lineRule="auto"/>
              <w:rPr>
                <w:color w:val="000000" w:themeColor="text1"/>
              </w:rPr>
            </w:pPr>
          </w:p>
        </w:tc>
        <w:tc>
          <w:tcPr>
            <w:tcW w:w="1857" w:type="dxa"/>
            <w:gridSpan w:val="2"/>
            <w:shd w:val="clear" w:color="auto" w:fill="auto"/>
            <w:noWrap/>
            <w:vAlign w:val="bottom"/>
          </w:tcPr>
          <w:p w14:paraId="1896B86A" w14:textId="77777777" w:rsidR="00846B99" w:rsidRPr="00A81ACE" w:rsidRDefault="00846B99" w:rsidP="00846B99">
            <w:pPr>
              <w:spacing w:after="0" w:line="240" w:lineRule="auto"/>
              <w:rPr>
                <w:color w:val="000000" w:themeColor="text1"/>
              </w:rPr>
            </w:pPr>
            <w:r w:rsidRPr="00A81ACE">
              <w:rPr>
                <w:color w:val="000000" w:themeColor="text1"/>
              </w:rPr>
              <w:t>95% CI</w:t>
            </w:r>
          </w:p>
        </w:tc>
      </w:tr>
      <w:tr w:rsidR="00846B99" w:rsidRPr="00A81ACE" w14:paraId="5C966567" w14:textId="77777777" w:rsidTr="001F74DC">
        <w:trPr>
          <w:trHeight w:val="223"/>
        </w:trPr>
        <w:tc>
          <w:tcPr>
            <w:tcW w:w="1421" w:type="dxa"/>
            <w:shd w:val="clear" w:color="auto" w:fill="auto"/>
            <w:noWrap/>
            <w:vAlign w:val="center"/>
            <w:hideMark/>
          </w:tcPr>
          <w:p w14:paraId="13509B23" w14:textId="77777777" w:rsidR="00846B99" w:rsidRPr="00A81ACE" w:rsidRDefault="00846B99" w:rsidP="00846B99">
            <w:pPr>
              <w:spacing w:after="0" w:line="240" w:lineRule="auto"/>
              <w:rPr>
                <w:color w:val="000000" w:themeColor="text1"/>
              </w:rPr>
            </w:pPr>
            <w:r w:rsidRPr="00A81ACE">
              <w:rPr>
                <w:color w:val="000000" w:themeColor="text1"/>
              </w:rPr>
              <w:t> </w:t>
            </w:r>
          </w:p>
        </w:tc>
        <w:tc>
          <w:tcPr>
            <w:tcW w:w="928" w:type="dxa"/>
            <w:shd w:val="clear" w:color="auto" w:fill="auto"/>
            <w:noWrap/>
            <w:vAlign w:val="center"/>
            <w:hideMark/>
          </w:tcPr>
          <w:p w14:paraId="165C568C" w14:textId="77777777" w:rsidR="00846B99" w:rsidRPr="00A81ACE" w:rsidRDefault="00846B99" w:rsidP="00846B99">
            <w:pPr>
              <w:spacing w:after="0" w:line="240" w:lineRule="auto"/>
              <w:rPr>
                <w:color w:val="000000" w:themeColor="text1"/>
              </w:rPr>
            </w:pPr>
            <w:r w:rsidRPr="00A81ACE">
              <w:rPr>
                <w:color w:val="000000" w:themeColor="text1"/>
              </w:rPr>
              <w:t>F</w:t>
            </w:r>
          </w:p>
        </w:tc>
        <w:tc>
          <w:tcPr>
            <w:tcW w:w="928" w:type="dxa"/>
            <w:shd w:val="clear" w:color="auto" w:fill="auto"/>
            <w:noWrap/>
            <w:vAlign w:val="center"/>
            <w:hideMark/>
          </w:tcPr>
          <w:p w14:paraId="6F71019D" w14:textId="77777777" w:rsidR="00846B99" w:rsidRPr="00A81ACE" w:rsidRDefault="00846B99" w:rsidP="00846B99">
            <w:pPr>
              <w:spacing w:after="0" w:line="240" w:lineRule="auto"/>
              <w:rPr>
                <w:color w:val="000000" w:themeColor="text1"/>
              </w:rPr>
            </w:pPr>
            <w:r w:rsidRPr="00A81ACE">
              <w:rPr>
                <w:color w:val="000000" w:themeColor="text1"/>
              </w:rPr>
              <w:t>Sig.</w:t>
            </w:r>
          </w:p>
        </w:tc>
        <w:tc>
          <w:tcPr>
            <w:tcW w:w="929" w:type="dxa"/>
            <w:shd w:val="clear" w:color="auto" w:fill="auto"/>
            <w:noWrap/>
            <w:vAlign w:val="center"/>
            <w:hideMark/>
          </w:tcPr>
          <w:p w14:paraId="5D57CC2F" w14:textId="77777777" w:rsidR="00846B99" w:rsidRPr="00A81ACE" w:rsidRDefault="00846B99" w:rsidP="00846B99">
            <w:pPr>
              <w:spacing w:after="0" w:line="240" w:lineRule="auto"/>
              <w:rPr>
                <w:color w:val="000000" w:themeColor="text1"/>
              </w:rPr>
            </w:pPr>
            <w:r w:rsidRPr="00A81ACE">
              <w:rPr>
                <w:color w:val="000000" w:themeColor="text1"/>
              </w:rPr>
              <w:t>t</w:t>
            </w:r>
          </w:p>
        </w:tc>
        <w:tc>
          <w:tcPr>
            <w:tcW w:w="928" w:type="dxa"/>
            <w:shd w:val="clear" w:color="auto" w:fill="auto"/>
            <w:noWrap/>
            <w:vAlign w:val="center"/>
            <w:hideMark/>
          </w:tcPr>
          <w:p w14:paraId="0C411380" w14:textId="77777777" w:rsidR="00846B99" w:rsidRPr="00A81ACE" w:rsidRDefault="00846B99" w:rsidP="00846B99">
            <w:pPr>
              <w:spacing w:after="0" w:line="240" w:lineRule="auto"/>
              <w:rPr>
                <w:color w:val="000000" w:themeColor="text1"/>
              </w:rPr>
            </w:pPr>
            <w:r w:rsidRPr="00A81ACE">
              <w:rPr>
                <w:color w:val="000000" w:themeColor="text1"/>
              </w:rPr>
              <w:t>df</w:t>
            </w:r>
          </w:p>
        </w:tc>
        <w:tc>
          <w:tcPr>
            <w:tcW w:w="928" w:type="dxa"/>
            <w:shd w:val="clear" w:color="auto" w:fill="auto"/>
            <w:noWrap/>
            <w:vAlign w:val="center"/>
            <w:hideMark/>
          </w:tcPr>
          <w:p w14:paraId="3795C29C" w14:textId="77777777" w:rsidR="00846B99" w:rsidRPr="00A81ACE" w:rsidRDefault="00846B99" w:rsidP="00846B99">
            <w:pPr>
              <w:spacing w:after="0" w:line="240" w:lineRule="auto"/>
              <w:rPr>
                <w:color w:val="000000" w:themeColor="text1"/>
              </w:rPr>
            </w:pPr>
            <w:r w:rsidRPr="00A81ACE">
              <w:rPr>
                <w:color w:val="000000" w:themeColor="text1"/>
              </w:rPr>
              <w:t>Sig. (2-tailed)</w:t>
            </w:r>
          </w:p>
        </w:tc>
        <w:tc>
          <w:tcPr>
            <w:tcW w:w="929" w:type="dxa"/>
            <w:shd w:val="clear" w:color="auto" w:fill="auto"/>
            <w:noWrap/>
            <w:vAlign w:val="center"/>
            <w:hideMark/>
          </w:tcPr>
          <w:p w14:paraId="07579B7D" w14:textId="77777777" w:rsidR="00846B99" w:rsidRPr="00A81ACE" w:rsidRDefault="00846B99" w:rsidP="00846B99">
            <w:pPr>
              <w:spacing w:after="0" w:line="240" w:lineRule="auto"/>
              <w:rPr>
                <w:color w:val="000000" w:themeColor="text1"/>
              </w:rPr>
            </w:pPr>
            <w:r w:rsidRPr="00A81ACE">
              <w:rPr>
                <w:color w:val="000000" w:themeColor="text1"/>
              </w:rPr>
              <w:t>Mean diff</w:t>
            </w:r>
          </w:p>
        </w:tc>
        <w:tc>
          <w:tcPr>
            <w:tcW w:w="928" w:type="dxa"/>
            <w:shd w:val="clear" w:color="auto" w:fill="auto"/>
            <w:noWrap/>
            <w:vAlign w:val="center"/>
            <w:hideMark/>
          </w:tcPr>
          <w:p w14:paraId="46F4C275" w14:textId="77777777" w:rsidR="00846B99" w:rsidRPr="00A81ACE" w:rsidRDefault="00846B99" w:rsidP="00846B99">
            <w:pPr>
              <w:spacing w:after="0" w:line="240" w:lineRule="auto"/>
              <w:rPr>
                <w:color w:val="000000" w:themeColor="text1"/>
              </w:rPr>
            </w:pPr>
            <w:r w:rsidRPr="00A81ACE">
              <w:rPr>
                <w:color w:val="000000" w:themeColor="text1"/>
              </w:rPr>
              <w:t>Std error diff</w:t>
            </w:r>
          </w:p>
        </w:tc>
        <w:tc>
          <w:tcPr>
            <w:tcW w:w="928" w:type="dxa"/>
            <w:shd w:val="clear" w:color="auto" w:fill="auto"/>
            <w:noWrap/>
            <w:vAlign w:val="center"/>
            <w:hideMark/>
          </w:tcPr>
          <w:p w14:paraId="36D4D740" w14:textId="77777777" w:rsidR="00846B99" w:rsidRPr="00A81ACE" w:rsidRDefault="00846B99" w:rsidP="00846B99">
            <w:pPr>
              <w:spacing w:after="0" w:line="240" w:lineRule="auto"/>
              <w:rPr>
                <w:color w:val="000000" w:themeColor="text1"/>
              </w:rPr>
            </w:pPr>
            <w:r w:rsidRPr="00A81ACE">
              <w:rPr>
                <w:color w:val="000000" w:themeColor="text1"/>
              </w:rPr>
              <w:t>Lower</w:t>
            </w:r>
          </w:p>
        </w:tc>
        <w:tc>
          <w:tcPr>
            <w:tcW w:w="929" w:type="dxa"/>
            <w:shd w:val="clear" w:color="auto" w:fill="auto"/>
            <w:noWrap/>
            <w:vAlign w:val="center"/>
            <w:hideMark/>
          </w:tcPr>
          <w:p w14:paraId="1E527670" w14:textId="77777777" w:rsidR="00846B99" w:rsidRPr="00A81ACE" w:rsidRDefault="00846B99" w:rsidP="00846B99">
            <w:pPr>
              <w:spacing w:after="0" w:line="240" w:lineRule="auto"/>
              <w:rPr>
                <w:color w:val="000000" w:themeColor="text1"/>
              </w:rPr>
            </w:pPr>
            <w:r w:rsidRPr="00A81ACE">
              <w:rPr>
                <w:color w:val="000000" w:themeColor="text1"/>
              </w:rPr>
              <w:t>Upper</w:t>
            </w:r>
          </w:p>
        </w:tc>
      </w:tr>
      <w:tr w:rsidR="00846B99" w:rsidRPr="00A81ACE" w14:paraId="7B4B7F02" w14:textId="77777777" w:rsidTr="001F74DC">
        <w:trPr>
          <w:trHeight w:val="223"/>
        </w:trPr>
        <w:tc>
          <w:tcPr>
            <w:tcW w:w="1421" w:type="dxa"/>
            <w:shd w:val="clear" w:color="auto" w:fill="auto"/>
            <w:noWrap/>
            <w:vAlign w:val="center"/>
            <w:hideMark/>
          </w:tcPr>
          <w:p w14:paraId="10BCFB89" w14:textId="77777777" w:rsidR="00846B99" w:rsidRPr="00A81ACE" w:rsidRDefault="00846B99" w:rsidP="00846B99">
            <w:pPr>
              <w:spacing w:after="0" w:line="240" w:lineRule="auto"/>
              <w:rPr>
                <w:color w:val="000000" w:themeColor="text1"/>
              </w:rPr>
            </w:pPr>
            <w:r w:rsidRPr="00A81ACE">
              <w:rPr>
                <w:color w:val="000000" w:themeColor="text1"/>
              </w:rPr>
              <w:t>GP</w:t>
            </w:r>
          </w:p>
        </w:tc>
        <w:tc>
          <w:tcPr>
            <w:tcW w:w="928" w:type="dxa"/>
            <w:shd w:val="clear" w:color="auto" w:fill="auto"/>
            <w:noWrap/>
            <w:vAlign w:val="center"/>
            <w:hideMark/>
          </w:tcPr>
          <w:p w14:paraId="3D0A6573" w14:textId="77777777" w:rsidR="00846B99" w:rsidRPr="00A81ACE" w:rsidRDefault="00846B99" w:rsidP="00846B99">
            <w:pPr>
              <w:spacing w:after="0" w:line="240" w:lineRule="auto"/>
              <w:rPr>
                <w:color w:val="000000" w:themeColor="text1"/>
              </w:rPr>
            </w:pPr>
            <w:r w:rsidRPr="00A81ACE">
              <w:rPr>
                <w:color w:val="000000" w:themeColor="text1"/>
              </w:rPr>
              <w:t>0.35</w:t>
            </w:r>
          </w:p>
        </w:tc>
        <w:tc>
          <w:tcPr>
            <w:tcW w:w="928" w:type="dxa"/>
            <w:shd w:val="clear" w:color="auto" w:fill="auto"/>
            <w:noWrap/>
            <w:vAlign w:val="center"/>
            <w:hideMark/>
          </w:tcPr>
          <w:p w14:paraId="52E2CCD6" w14:textId="77777777" w:rsidR="00846B99" w:rsidRPr="00A81ACE" w:rsidRDefault="00846B99" w:rsidP="00846B99">
            <w:pPr>
              <w:spacing w:after="0" w:line="240" w:lineRule="auto"/>
              <w:rPr>
                <w:color w:val="000000" w:themeColor="text1"/>
              </w:rPr>
            </w:pPr>
            <w:r w:rsidRPr="00A81ACE">
              <w:rPr>
                <w:color w:val="000000" w:themeColor="text1"/>
              </w:rPr>
              <w:t>0.56</w:t>
            </w:r>
          </w:p>
        </w:tc>
        <w:tc>
          <w:tcPr>
            <w:tcW w:w="929" w:type="dxa"/>
            <w:shd w:val="clear" w:color="auto" w:fill="auto"/>
            <w:noWrap/>
            <w:vAlign w:val="center"/>
            <w:hideMark/>
          </w:tcPr>
          <w:p w14:paraId="61D90256" w14:textId="77777777" w:rsidR="00846B99" w:rsidRPr="00A81ACE" w:rsidRDefault="00846B99" w:rsidP="00846B99">
            <w:pPr>
              <w:spacing w:after="0" w:line="240" w:lineRule="auto"/>
              <w:rPr>
                <w:color w:val="000000" w:themeColor="text1"/>
              </w:rPr>
            </w:pPr>
            <w:r w:rsidRPr="00A81ACE">
              <w:rPr>
                <w:color w:val="000000" w:themeColor="text1"/>
              </w:rPr>
              <w:t>0.34</w:t>
            </w:r>
          </w:p>
        </w:tc>
        <w:tc>
          <w:tcPr>
            <w:tcW w:w="928" w:type="dxa"/>
            <w:shd w:val="clear" w:color="auto" w:fill="auto"/>
            <w:noWrap/>
            <w:vAlign w:val="center"/>
            <w:hideMark/>
          </w:tcPr>
          <w:p w14:paraId="5D3B79DA" w14:textId="77777777" w:rsidR="00846B99" w:rsidRPr="00A81ACE" w:rsidRDefault="00846B99" w:rsidP="00846B99">
            <w:pPr>
              <w:spacing w:after="0" w:line="240" w:lineRule="auto"/>
              <w:rPr>
                <w:color w:val="000000" w:themeColor="text1"/>
              </w:rPr>
            </w:pPr>
            <w:r w:rsidRPr="00A81ACE">
              <w:rPr>
                <w:color w:val="000000" w:themeColor="text1"/>
              </w:rPr>
              <w:t>229.00</w:t>
            </w:r>
          </w:p>
        </w:tc>
        <w:tc>
          <w:tcPr>
            <w:tcW w:w="928" w:type="dxa"/>
            <w:shd w:val="clear" w:color="auto" w:fill="auto"/>
            <w:noWrap/>
            <w:vAlign w:val="center"/>
            <w:hideMark/>
          </w:tcPr>
          <w:p w14:paraId="4DBE8D84" w14:textId="77777777" w:rsidR="00846B99" w:rsidRPr="00A81ACE" w:rsidRDefault="00846B99" w:rsidP="00846B99">
            <w:pPr>
              <w:spacing w:after="0" w:line="240" w:lineRule="auto"/>
              <w:rPr>
                <w:color w:val="000000" w:themeColor="text1"/>
              </w:rPr>
            </w:pPr>
            <w:r w:rsidRPr="00A81ACE">
              <w:rPr>
                <w:color w:val="000000" w:themeColor="text1"/>
              </w:rPr>
              <w:t>0.73</w:t>
            </w:r>
          </w:p>
        </w:tc>
        <w:tc>
          <w:tcPr>
            <w:tcW w:w="929" w:type="dxa"/>
            <w:shd w:val="clear" w:color="auto" w:fill="auto"/>
            <w:noWrap/>
            <w:vAlign w:val="center"/>
            <w:hideMark/>
          </w:tcPr>
          <w:p w14:paraId="2247DB52" w14:textId="77777777" w:rsidR="00846B99" w:rsidRPr="00A81ACE" w:rsidRDefault="00846B99" w:rsidP="00846B99">
            <w:pPr>
              <w:spacing w:after="0" w:line="240" w:lineRule="auto"/>
              <w:rPr>
                <w:color w:val="000000" w:themeColor="text1"/>
              </w:rPr>
            </w:pPr>
            <w:r w:rsidRPr="00A81ACE">
              <w:rPr>
                <w:color w:val="000000" w:themeColor="text1"/>
              </w:rPr>
              <w:t>11.65</w:t>
            </w:r>
          </w:p>
        </w:tc>
        <w:tc>
          <w:tcPr>
            <w:tcW w:w="928" w:type="dxa"/>
            <w:shd w:val="clear" w:color="auto" w:fill="auto"/>
            <w:noWrap/>
            <w:vAlign w:val="center"/>
            <w:hideMark/>
          </w:tcPr>
          <w:p w14:paraId="39B58E83" w14:textId="77777777" w:rsidR="00846B99" w:rsidRPr="00A81ACE" w:rsidRDefault="00846B99" w:rsidP="00846B99">
            <w:pPr>
              <w:spacing w:after="0" w:line="240" w:lineRule="auto"/>
              <w:rPr>
                <w:color w:val="000000" w:themeColor="text1"/>
              </w:rPr>
            </w:pPr>
            <w:r w:rsidRPr="00A81ACE">
              <w:rPr>
                <w:color w:val="000000" w:themeColor="text1"/>
              </w:rPr>
              <w:t>33.96</w:t>
            </w:r>
          </w:p>
        </w:tc>
        <w:tc>
          <w:tcPr>
            <w:tcW w:w="928" w:type="dxa"/>
            <w:shd w:val="clear" w:color="auto" w:fill="auto"/>
            <w:noWrap/>
            <w:vAlign w:val="center"/>
            <w:hideMark/>
          </w:tcPr>
          <w:p w14:paraId="05291A80" w14:textId="77777777" w:rsidR="00846B99" w:rsidRPr="00A81ACE" w:rsidRDefault="00846B99" w:rsidP="00846B99">
            <w:pPr>
              <w:spacing w:after="0" w:line="240" w:lineRule="auto"/>
              <w:rPr>
                <w:color w:val="000000" w:themeColor="text1"/>
              </w:rPr>
            </w:pPr>
            <w:r w:rsidRPr="00A81ACE">
              <w:rPr>
                <w:color w:val="000000" w:themeColor="text1"/>
              </w:rPr>
              <w:t>-55.26</w:t>
            </w:r>
          </w:p>
        </w:tc>
        <w:tc>
          <w:tcPr>
            <w:tcW w:w="929" w:type="dxa"/>
            <w:shd w:val="clear" w:color="auto" w:fill="auto"/>
            <w:noWrap/>
            <w:vAlign w:val="center"/>
            <w:hideMark/>
          </w:tcPr>
          <w:p w14:paraId="14EA4AFD" w14:textId="77777777" w:rsidR="00846B99" w:rsidRPr="00A81ACE" w:rsidRDefault="00846B99" w:rsidP="00846B99">
            <w:pPr>
              <w:spacing w:after="0" w:line="240" w:lineRule="auto"/>
              <w:rPr>
                <w:color w:val="000000" w:themeColor="text1"/>
              </w:rPr>
            </w:pPr>
            <w:r w:rsidRPr="00A81ACE">
              <w:rPr>
                <w:color w:val="000000" w:themeColor="text1"/>
              </w:rPr>
              <w:t>78.56</w:t>
            </w:r>
          </w:p>
        </w:tc>
      </w:tr>
      <w:tr w:rsidR="00846B99" w:rsidRPr="00A81ACE" w14:paraId="0C461B4B" w14:textId="77777777" w:rsidTr="001F74DC">
        <w:trPr>
          <w:trHeight w:val="223"/>
        </w:trPr>
        <w:tc>
          <w:tcPr>
            <w:tcW w:w="1421" w:type="dxa"/>
            <w:shd w:val="clear" w:color="auto" w:fill="auto"/>
            <w:noWrap/>
            <w:vAlign w:val="center"/>
            <w:hideMark/>
          </w:tcPr>
          <w:p w14:paraId="1A546B49" w14:textId="77777777" w:rsidR="00846B99" w:rsidRPr="00A81ACE" w:rsidRDefault="00846B99" w:rsidP="00846B99">
            <w:pPr>
              <w:spacing w:after="0" w:line="240" w:lineRule="auto"/>
              <w:rPr>
                <w:color w:val="000000" w:themeColor="text1"/>
              </w:rPr>
            </w:pPr>
            <w:r w:rsidRPr="00A81ACE">
              <w:rPr>
                <w:color w:val="000000" w:themeColor="text1"/>
              </w:rPr>
              <w:t>Psychologist</w:t>
            </w:r>
          </w:p>
        </w:tc>
        <w:tc>
          <w:tcPr>
            <w:tcW w:w="928" w:type="dxa"/>
            <w:shd w:val="clear" w:color="auto" w:fill="auto"/>
            <w:noWrap/>
            <w:vAlign w:val="center"/>
            <w:hideMark/>
          </w:tcPr>
          <w:p w14:paraId="33A4973A" w14:textId="77777777" w:rsidR="00846B99" w:rsidRPr="00A81ACE" w:rsidRDefault="00846B99" w:rsidP="00846B99">
            <w:pPr>
              <w:spacing w:after="0" w:line="240" w:lineRule="auto"/>
              <w:rPr>
                <w:color w:val="000000" w:themeColor="text1"/>
              </w:rPr>
            </w:pPr>
            <w:r w:rsidRPr="00A81ACE">
              <w:rPr>
                <w:color w:val="000000" w:themeColor="text1"/>
              </w:rPr>
              <w:t>4.18</w:t>
            </w:r>
          </w:p>
        </w:tc>
        <w:tc>
          <w:tcPr>
            <w:tcW w:w="928" w:type="dxa"/>
            <w:shd w:val="clear" w:color="auto" w:fill="auto"/>
            <w:noWrap/>
            <w:vAlign w:val="center"/>
            <w:hideMark/>
          </w:tcPr>
          <w:p w14:paraId="4C4A5F64" w14:textId="77777777" w:rsidR="00846B99" w:rsidRPr="00A81ACE" w:rsidRDefault="00846B99" w:rsidP="00846B99">
            <w:pPr>
              <w:spacing w:after="0" w:line="240" w:lineRule="auto"/>
              <w:rPr>
                <w:color w:val="000000" w:themeColor="text1"/>
              </w:rPr>
            </w:pPr>
            <w:r w:rsidRPr="00A81ACE">
              <w:rPr>
                <w:color w:val="000000" w:themeColor="text1"/>
              </w:rPr>
              <w:t>0.04</w:t>
            </w:r>
          </w:p>
        </w:tc>
        <w:tc>
          <w:tcPr>
            <w:tcW w:w="929" w:type="dxa"/>
            <w:shd w:val="clear" w:color="auto" w:fill="auto"/>
            <w:noWrap/>
            <w:vAlign w:val="center"/>
            <w:hideMark/>
          </w:tcPr>
          <w:p w14:paraId="5C3A5891" w14:textId="77777777" w:rsidR="00846B99" w:rsidRPr="00A81ACE" w:rsidRDefault="00846B99" w:rsidP="00846B99">
            <w:pPr>
              <w:spacing w:after="0" w:line="240" w:lineRule="auto"/>
              <w:rPr>
                <w:color w:val="000000" w:themeColor="text1"/>
              </w:rPr>
            </w:pPr>
            <w:r w:rsidRPr="00A81ACE">
              <w:rPr>
                <w:color w:val="000000" w:themeColor="text1"/>
              </w:rPr>
              <w:t>2.00</w:t>
            </w:r>
          </w:p>
        </w:tc>
        <w:tc>
          <w:tcPr>
            <w:tcW w:w="928" w:type="dxa"/>
            <w:shd w:val="clear" w:color="auto" w:fill="auto"/>
            <w:noWrap/>
            <w:vAlign w:val="center"/>
            <w:hideMark/>
          </w:tcPr>
          <w:p w14:paraId="45649954" w14:textId="77777777" w:rsidR="00846B99" w:rsidRPr="00A81ACE" w:rsidRDefault="00846B99" w:rsidP="00846B99">
            <w:pPr>
              <w:spacing w:after="0" w:line="240" w:lineRule="auto"/>
              <w:rPr>
                <w:color w:val="000000" w:themeColor="text1"/>
              </w:rPr>
            </w:pPr>
            <w:r w:rsidRPr="00A81ACE">
              <w:rPr>
                <w:color w:val="000000" w:themeColor="text1"/>
              </w:rPr>
              <w:t>226.24</w:t>
            </w:r>
          </w:p>
        </w:tc>
        <w:tc>
          <w:tcPr>
            <w:tcW w:w="928" w:type="dxa"/>
            <w:shd w:val="clear" w:color="auto" w:fill="auto"/>
            <w:noWrap/>
            <w:vAlign w:val="center"/>
            <w:hideMark/>
          </w:tcPr>
          <w:p w14:paraId="3F5AFF83" w14:textId="77777777" w:rsidR="00846B99" w:rsidRPr="00A81ACE" w:rsidRDefault="00846B99" w:rsidP="00846B99">
            <w:pPr>
              <w:spacing w:after="0" w:line="240" w:lineRule="auto"/>
              <w:rPr>
                <w:color w:val="000000" w:themeColor="text1"/>
              </w:rPr>
            </w:pPr>
            <w:r w:rsidRPr="00A81ACE">
              <w:rPr>
                <w:color w:val="000000" w:themeColor="text1"/>
              </w:rPr>
              <w:t>0.05</w:t>
            </w:r>
          </w:p>
        </w:tc>
        <w:tc>
          <w:tcPr>
            <w:tcW w:w="929" w:type="dxa"/>
            <w:shd w:val="clear" w:color="auto" w:fill="auto"/>
            <w:noWrap/>
            <w:vAlign w:val="center"/>
            <w:hideMark/>
          </w:tcPr>
          <w:p w14:paraId="21090FD2" w14:textId="77777777" w:rsidR="00846B99" w:rsidRPr="00A81ACE" w:rsidRDefault="00846B99" w:rsidP="00846B99">
            <w:pPr>
              <w:spacing w:after="0" w:line="240" w:lineRule="auto"/>
              <w:rPr>
                <w:color w:val="000000" w:themeColor="text1"/>
              </w:rPr>
            </w:pPr>
            <w:r w:rsidRPr="00A81ACE">
              <w:rPr>
                <w:color w:val="000000" w:themeColor="text1"/>
              </w:rPr>
              <w:t>116.58</w:t>
            </w:r>
          </w:p>
        </w:tc>
        <w:tc>
          <w:tcPr>
            <w:tcW w:w="928" w:type="dxa"/>
            <w:shd w:val="clear" w:color="auto" w:fill="auto"/>
            <w:noWrap/>
            <w:vAlign w:val="center"/>
            <w:hideMark/>
          </w:tcPr>
          <w:p w14:paraId="73B0ACD9" w14:textId="77777777" w:rsidR="00846B99" w:rsidRPr="00A81ACE" w:rsidRDefault="00846B99" w:rsidP="00846B99">
            <w:pPr>
              <w:spacing w:after="0" w:line="240" w:lineRule="auto"/>
              <w:rPr>
                <w:color w:val="000000" w:themeColor="text1"/>
              </w:rPr>
            </w:pPr>
            <w:r w:rsidRPr="00A81ACE">
              <w:rPr>
                <w:color w:val="000000" w:themeColor="text1"/>
              </w:rPr>
              <w:t>58.38</w:t>
            </w:r>
          </w:p>
        </w:tc>
        <w:tc>
          <w:tcPr>
            <w:tcW w:w="928" w:type="dxa"/>
            <w:shd w:val="clear" w:color="auto" w:fill="auto"/>
            <w:noWrap/>
            <w:vAlign w:val="center"/>
            <w:hideMark/>
          </w:tcPr>
          <w:p w14:paraId="5BE3FE8F" w14:textId="77777777" w:rsidR="00846B99" w:rsidRPr="00A81ACE" w:rsidRDefault="00846B99" w:rsidP="00846B99">
            <w:pPr>
              <w:spacing w:after="0" w:line="240" w:lineRule="auto"/>
              <w:rPr>
                <w:color w:val="000000" w:themeColor="text1"/>
              </w:rPr>
            </w:pPr>
            <w:r w:rsidRPr="00A81ACE">
              <w:rPr>
                <w:color w:val="000000" w:themeColor="text1"/>
              </w:rPr>
              <w:t>1.53</w:t>
            </w:r>
          </w:p>
        </w:tc>
        <w:tc>
          <w:tcPr>
            <w:tcW w:w="929" w:type="dxa"/>
            <w:shd w:val="clear" w:color="auto" w:fill="auto"/>
            <w:noWrap/>
            <w:vAlign w:val="center"/>
            <w:hideMark/>
          </w:tcPr>
          <w:p w14:paraId="54A9AC5C" w14:textId="77777777" w:rsidR="00846B99" w:rsidRPr="00A81ACE" w:rsidRDefault="00846B99" w:rsidP="00846B99">
            <w:pPr>
              <w:spacing w:after="0" w:line="240" w:lineRule="auto"/>
              <w:rPr>
                <w:color w:val="000000" w:themeColor="text1"/>
              </w:rPr>
            </w:pPr>
            <w:r w:rsidRPr="00A81ACE">
              <w:rPr>
                <w:color w:val="000000" w:themeColor="text1"/>
              </w:rPr>
              <w:t>231.63</w:t>
            </w:r>
          </w:p>
        </w:tc>
      </w:tr>
      <w:tr w:rsidR="00846B99" w:rsidRPr="00A81ACE" w14:paraId="4FFE5B6C" w14:textId="77777777" w:rsidTr="001F74DC">
        <w:trPr>
          <w:trHeight w:val="223"/>
        </w:trPr>
        <w:tc>
          <w:tcPr>
            <w:tcW w:w="1421" w:type="dxa"/>
            <w:shd w:val="clear" w:color="auto" w:fill="auto"/>
            <w:noWrap/>
            <w:vAlign w:val="center"/>
            <w:hideMark/>
          </w:tcPr>
          <w:p w14:paraId="7891C5DD" w14:textId="77777777" w:rsidR="00846B99" w:rsidRPr="00A81ACE" w:rsidRDefault="00846B99" w:rsidP="00846B99">
            <w:pPr>
              <w:spacing w:after="0" w:line="240" w:lineRule="auto"/>
              <w:rPr>
                <w:color w:val="000000" w:themeColor="text1"/>
              </w:rPr>
            </w:pPr>
            <w:r w:rsidRPr="00A81ACE">
              <w:rPr>
                <w:color w:val="000000" w:themeColor="text1"/>
              </w:rPr>
              <w:t>Occupational therapist</w:t>
            </w:r>
          </w:p>
        </w:tc>
        <w:tc>
          <w:tcPr>
            <w:tcW w:w="928" w:type="dxa"/>
            <w:shd w:val="clear" w:color="auto" w:fill="auto"/>
            <w:noWrap/>
            <w:vAlign w:val="center"/>
            <w:hideMark/>
          </w:tcPr>
          <w:p w14:paraId="0B60A347" w14:textId="77777777" w:rsidR="00846B99" w:rsidRPr="00A81ACE" w:rsidRDefault="00846B99" w:rsidP="00846B99">
            <w:pPr>
              <w:spacing w:after="0" w:line="240" w:lineRule="auto"/>
              <w:rPr>
                <w:color w:val="000000" w:themeColor="text1"/>
              </w:rPr>
            </w:pPr>
            <w:r w:rsidRPr="00A81ACE">
              <w:rPr>
                <w:color w:val="000000" w:themeColor="text1"/>
              </w:rPr>
              <w:t>2.83</w:t>
            </w:r>
          </w:p>
        </w:tc>
        <w:tc>
          <w:tcPr>
            <w:tcW w:w="928" w:type="dxa"/>
            <w:shd w:val="clear" w:color="auto" w:fill="auto"/>
            <w:noWrap/>
            <w:vAlign w:val="center"/>
            <w:hideMark/>
          </w:tcPr>
          <w:p w14:paraId="1564952A" w14:textId="77777777" w:rsidR="00846B99" w:rsidRPr="00A81ACE" w:rsidRDefault="00846B99" w:rsidP="00846B99">
            <w:pPr>
              <w:spacing w:after="0" w:line="240" w:lineRule="auto"/>
              <w:rPr>
                <w:color w:val="000000" w:themeColor="text1"/>
              </w:rPr>
            </w:pPr>
            <w:r w:rsidRPr="00A81ACE">
              <w:rPr>
                <w:color w:val="000000" w:themeColor="text1"/>
              </w:rPr>
              <w:t>0.09</w:t>
            </w:r>
          </w:p>
        </w:tc>
        <w:tc>
          <w:tcPr>
            <w:tcW w:w="929" w:type="dxa"/>
            <w:shd w:val="clear" w:color="auto" w:fill="auto"/>
            <w:noWrap/>
            <w:vAlign w:val="center"/>
            <w:hideMark/>
          </w:tcPr>
          <w:p w14:paraId="4EBB32D7" w14:textId="77777777" w:rsidR="00846B99" w:rsidRPr="00A81ACE" w:rsidRDefault="00846B99" w:rsidP="00846B99">
            <w:pPr>
              <w:spacing w:after="0" w:line="240" w:lineRule="auto"/>
              <w:rPr>
                <w:color w:val="000000" w:themeColor="text1"/>
              </w:rPr>
            </w:pPr>
            <w:r w:rsidRPr="00A81ACE">
              <w:rPr>
                <w:color w:val="000000" w:themeColor="text1"/>
              </w:rPr>
              <w:t>0.95</w:t>
            </w:r>
          </w:p>
        </w:tc>
        <w:tc>
          <w:tcPr>
            <w:tcW w:w="928" w:type="dxa"/>
            <w:shd w:val="clear" w:color="auto" w:fill="auto"/>
            <w:noWrap/>
            <w:vAlign w:val="center"/>
            <w:hideMark/>
          </w:tcPr>
          <w:p w14:paraId="7E9A3FFD"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7E95BD99" w14:textId="77777777" w:rsidR="00846B99" w:rsidRPr="00A81ACE" w:rsidRDefault="00846B99" w:rsidP="00846B99">
            <w:pPr>
              <w:spacing w:after="0" w:line="240" w:lineRule="auto"/>
              <w:rPr>
                <w:color w:val="000000" w:themeColor="text1"/>
              </w:rPr>
            </w:pPr>
            <w:r w:rsidRPr="00A81ACE">
              <w:rPr>
                <w:color w:val="000000" w:themeColor="text1"/>
              </w:rPr>
              <w:t>0.34</w:t>
            </w:r>
          </w:p>
        </w:tc>
        <w:tc>
          <w:tcPr>
            <w:tcW w:w="929" w:type="dxa"/>
            <w:shd w:val="clear" w:color="auto" w:fill="auto"/>
            <w:noWrap/>
            <w:vAlign w:val="center"/>
            <w:hideMark/>
          </w:tcPr>
          <w:p w14:paraId="51979DFA" w14:textId="77777777" w:rsidR="00846B99" w:rsidRPr="00A81ACE" w:rsidRDefault="00846B99" w:rsidP="00846B99">
            <w:pPr>
              <w:spacing w:after="0" w:line="240" w:lineRule="auto"/>
              <w:rPr>
                <w:color w:val="000000" w:themeColor="text1"/>
              </w:rPr>
            </w:pPr>
            <w:r w:rsidRPr="00A81ACE">
              <w:rPr>
                <w:color w:val="000000" w:themeColor="text1"/>
              </w:rPr>
              <w:t>98.78</w:t>
            </w:r>
          </w:p>
        </w:tc>
        <w:tc>
          <w:tcPr>
            <w:tcW w:w="928" w:type="dxa"/>
            <w:shd w:val="clear" w:color="auto" w:fill="auto"/>
            <w:noWrap/>
            <w:vAlign w:val="center"/>
            <w:hideMark/>
          </w:tcPr>
          <w:p w14:paraId="4094625A" w14:textId="77777777" w:rsidR="00846B99" w:rsidRPr="00A81ACE" w:rsidRDefault="00846B99" w:rsidP="00846B99">
            <w:pPr>
              <w:spacing w:after="0" w:line="240" w:lineRule="auto"/>
              <w:rPr>
                <w:color w:val="000000" w:themeColor="text1"/>
              </w:rPr>
            </w:pPr>
            <w:r w:rsidRPr="00A81ACE">
              <w:rPr>
                <w:color w:val="000000" w:themeColor="text1"/>
              </w:rPr>
              <w:t>104.17</w:t>
            </w:r>
          </w:p>
        </w:tc>
        <w:tc>
          <w:tcPr>
            <w:tcW w:w="928" w:type="dxa"/>
            <w:shd w:val="clear" w:color="auto" w:fill="auto"/>
            <w:noWrap/>
            <w:vAlign w:val="center"/>
            <w:hideMark/>
          </w:tcPr>
          <w:p w14:paraId="178DEB11" w14:textId="77777777" w:rsidR="00846B99" w:rsidRPr="00A81ACE" w:rsidRDefault="00846B99" w:rsidP="00846B99">
            <w:pPr>
              <w:spacing w:after="0" w:line="240" w:lineRule="auto"/>
              <w:rPr>
                <w:color w:val="000000" w:themeColor="text1"/>
              </w:rPr>
            </w:pPr>
            <w:r w:rsidRPr="00A81ACE">
              <w:rPr>
                <w:color w:val="000000" w:themeColor="text1"/>
              </w:rPr>
              <w:t>-106.47</w:t>
            </w:r>
          </w:p>
        </w:tc>
        <w:tc>
          <w:tcPr>
            <w:tcW w:w="929" w:type="dxa"/>
            <w:shd w:val="clear" w:color="auto" w:fill="auto"/>
            <w:noWrap/>
            <w:vAlign w:val="center"/>
            <w:hideMark/>
          </w:tcPr>
          <w:p w14:paraId="3A7FB2E2" w14:textId="77777777" w:rsidR="00846B99" w:rsidRPr="00A81ACE" w:rsidRDefault="00846B99" w:rsidP="00846B99">
            <w:pPr>
              <w:spacing w:after="0" w:line="240" w:lineRule="auto"/>
              <w:rPr>
                <w:color w:val="000000" w:themeColor="text1"/>
              </w:rPr>
            </w:pPr>
            <w:r w:rsidRPr="00A81ACE">
              <w:rPr>
                <w:color w:val="000000" w:themeColor="text1"/>
              </w:rPr>
              <w:t>304.03</w:t>
            </w:r>
          </w:p>
        </w:tc>
      </w:tr>
      <w:tr w:rsidR="00846B99" w:rsidRPr="00A81ACE" w14:paraId="4B64372D" w14:textId="77777777" w:rsidTr="001F74DC">
        <w:trPr>
          <w:trHeight w:val="223"/>
        </w:trPr>
        <w:tc>
          <w:tcPr>
            <w:tcW w:w="1421" w:type="dxa"/>
            <w:shd w:val="clear" w:color="auto" w:fill="auto"/>
            <w:noWrap/>
            <w:vAlign w:val="center"/>
            <w:hideMark/>
          </w:tcPr>
          <w:p w14:paraId="6C061779" w14:textId="77777777" w:rsidR="00846B99" w:rsidRPr="00A81ACE" w:rsidRDefault="00846B99" w:rsidP="00846B99">
            <w:pPr>
              <w:spacing w:after="0" w:line="240" w:lineRule="auto"/>
              <w:rPr>
                <w:color w:val="000000" w:themeColor="text1"/>
              </w:rPr>
            </w:pPr>
            <w:r w:rsidRPr="00A81ACE">
              <w:rPr>
                <w:color w:val="000000" w:themeColor="text1"/>
              </w:rPr>
              <w:t>Nurse</w:t>
            </w:r>
          </w:p>
        </w:tc>
        <w:tc>
          <w:tcPr>
            <w:tcW w:w="928" w:type="dxa"/>
            <w:shd w:val="clear" w:color="auto" w:fill="auto"/>
            <w:noWrap/>
            <w:vAlign w:val="center"/>
            <w:hideMark/>
          </w:tcPr>
          <w:p w14:paraId="40BF639C" w14:textId="77777777" w:rsidR="00846B99" w:rsidRPr="00A81ACE" w:rsidRDefault="00846B99" w:rsidP="00846B99">
            <w:pPr>
              <w:spacing w:after="0" w:line="240" w:lineRule="auto"/>
              <w:rPr>
                <w:color w:val="000000" w:themeColor="text1"/>
              </w:rPr>
            </w:pPr>
            <w:r w:rsidRPr="00A81ACE">
              <w:rPr>
                <w:color w:val="000000" w:themeColor="text1"/>
              </w:rPr>
              <w:t>5.04</w:t>
            </w:r>
          </w:p>
        </w:tc>
        <w:tc>
          <w:tcPr>
            <w:tcW w:w="928" w:type="dxa"/>
            <w:shd w:val="clear" w:color="auto" w:fill="auto"/>
            <w:noWrap/>
            <w:vAlign w:val="center"/>
            <w:hideMark/>
          </w:tcPr>
          <w:p w14:paraId="095D2BD2" w14:textId="77777777" w:rsidR="00846B99" w:rsidRPr="00A81ACE" w:rsidRDefault="00846B99" w:rsidP="00846B99">
            <w:pPr>
              <w:spacing w:after="0" w:line="240" w:lineRule="auto"/>
              <w:rPr>
                <w:color w:val="000000" w:themeColor="text1"/>
              </w:rPr>
            </w:pPr>
            <w:r w:rsidRPr="00A81ACE">
              <w:rPr>
                <w:color w:val="000000" w:themeColor="text1"/>
              </w:rPr>
              <w:t>0.03</w:t>
            </w:r>
          </w:p>
        </w:tc>
        <w:tc>
          <w:tcPr>
            <w:tcW w:w="929" w:type="dxa"/>
            <w:shd w:val="clear" w:color="auto" w:fill="auto"/>
            <w:noWrap/>
            <w:vAlign w:val="center"/>
            <w:hideMark/>
          </w:tcPr>
          <w:p w14:paraId="5666CA17" w14:textId="77777777" w:rsidR="00846B99" w:rsidRPr="00A81ACE" w:rsidRDefault="00846B99" w:rsidP="00846B99">
            <w:pPr>
              <w:spacing w:after="0" w:line="240" w:lineRule="auto"/>
              <w:rPr>
                <w:color w:val="000000" w:themeColor="text1"/>
              </w:rPr>
            </w:pPr>
            <w:r w:rsidRPr="00A81ACE">
              <w:rPr>
                <w:color w:val="000000" w:themeColor="text1"/>
              </w:rPr>
              <w:t>2.01</w:t>
            </w:r>
          </w:p>
        </w:tc>
        <w:tc>
          <w:tcPr>
            <w:tcW w:w="928" w:type="dxa"/>
            <w:shd w:val="clear" w:color="auto" w:fill="auto"/>
            <w:noWrap/>
            <w:vAlign w:val="center"/>
            <w:hideMark/>
          </w:tcPr>
          <w:p w14:paraId="4063B40A" w14:textId="77777777" w:rsidR="00846B99" w:rsidRPr="00A81ACE" w:rsidRDefault="00846B99" w:rsidP="00846B99">
            <w:pPr>
              <w:spacing w:after="0" w:line="240" w:lineRule="auto"/>
              <w:rPr>
                <w:color w:val="000000" w:themeColor="text1"/>
              </w:rPr>
            </w:pPr>
            <w:r w:rsidRPr="00A81ACE">
              <w:rPr>
                <w:color w:val="000000" w:themeColor="text1"/>
              </w:rPr>
              <w:t>164.94</w:t>
            </w:r>
          </w:p>
        </w:tc>
        <w:tc>
          <w:tcPr>
            <w:tcW w:w="928" w:type="dxa"/>
            <w:shd w:val="clear" w:color="auto" w:fill="auto"/>
            <w:noWrap/>
            <w:vAlign w:val="center"/>
            <w:hideMark/>
          </w:tcPr>
          <w:p w14:paraId="4BFEBBC0" w14:textId="77777777" w:rsidR="00846B99" w:rsidRPr="00A81ACE" w:rsidRDefault="00846B99" w:rsidP="00846B99">
            <w:pPr>
              <w:spacing w:after="0" w:line="240" w:lineRule="auto"/>
              <w:rPr>
                <w:color w:val="000000" w:themeColor="text1"/>
              </w:rPr>
            </w:pPr>
            <w:r w:rsidRPr="00A81ACE">
              <w:rPr>
                <w:color w:val="000000" w:themeColor="text1"/>
              </w:rPr>
              <w:t>0.05</w:t>
            </w:r>
          </w:p>
        </w:tc>
        <w:tc>
          <w:tcPr>
            <w:tcW w:w="929" w:type="dxa"/>
            <w:shd w:val="clear" w:color="auto" w:fill="auto"/>
            <w:noWrap/>
            <w:vAlign w:val="center"/>
            <w:hideMark/>
          </w:tcPr>
          <w:p w14:paraId="06757F9B" w14:textId="77777777" w:rsidR="00846B99" w:rsidRPr="00A81ACE" w:rsidRDefault="00846B99" w:rsidP="00846B99">
            <w:pPr>
              <w:spacing w:after="0" w:line="240" w:lineRule="auto"/>
              <w:rPr>
                <w:color w:val="000000" w:themeColor="text1"/>
              </w:rPr>
            </w:pPr>
            <w:r w:rsidRPr="00A81ACE">
              <w:rPr>
                <w:color w:val="000000" w:themeColor="text1"/>
              </w:rPr>
              <w:t>225.46</w:t>
            </w:r>
          </w:p>
        </w:tc>
        <w:tc>
          <w:tcPr>
            <w:tcW w:w="928" w:type="dxa"/>
            <w:shd w:val="clear" w:color="auto" w:fill="auto"/>
            <w:noWrap/>
            <w:vAlign w:val="center"/>
            <w:hideMark/>
          </w:tcPr>
          <w:p w14:paraId="64AD2264" w14:textId="77777777" w:rsidR="00846B99" w:rsidRPr="00A81ACE" w:rsidRDefault="00846B99" w:rsidP="00846B99">
            <w:pPr>
              <w:spacing w:after="0" w:line="240" w:lineRule="auto"/>
              <w:rPr>
                <w:color w:val="000000" w:themeColor="text1"/>
              </w:rPr>
            </w:pPr>
            <w:r w:rsidRPr="00A81ACE">
              <w:rPr>
                <w:color w:val="000000" w:themeColor="text1"/>
              </w:rPr>
              <w:t>112.44</w:t>
            </w:r>
          </w:p>
        </w:tc>
        <w:tc>
          <w:tcPr>
            <w:tcW w:w="928" w:type="dxa"/>
            <w:shd w:val="clear" w:color="auto" w:fill="auto"/>
            <w:noWrap/>
            <w:vAlign w:val="center"/>
            <w:hideMark/>
          </w:tcPr>
          <w:p w14:paraId="610D424C" w14:textId="77777777" w:rsidR="00846B99" w:rsidRPr="00A81ACE" w:rsidRDefault="00846B99" w:rsidP="00846B99">
            <w:pPr>
              <w:spacing w:after="0" w:line="240" w:lineRule="auto"/>
              <w:rPr>
                <w:color w:val="000000" w:themeColor="text1"/>
              </w:rPr>
            </w:pPr>
            <w:r w:rsidRPr="00A81ACE">
              <w:rPr>
                <w:color w:val="000000" w:themeColor="text1"/>
              </w:rPr>
              <w:t>3.45</w:t>
            </w:r>
          </w:p>
        </w:tc>
        <w:tc>
          <w:tcPr>
            <w:tcW w:w="929" w:type="dxa"/>
            <w:shd w:val="clear" w:color="auto" w:fill="auto"/>
            <w:noWrap/>
            <w:vAlign w:val="center"/>
            <w:hideMark/>
          </w:tcPr>
          <w:p w14:paraId="54B553FF" w14:textId="77777777" w:rsidR="00846B99" w:rsidRPr="00A81ACE" w:rsidRDefault="00846B99" w:rsidP="00846B99">
            <w:pPr>
              <w:spacing w:after="0" w:line="240" w:lineRule="auto"/>
              <w:rPr>
                <w:color w:val="000000" w:themeColor="text1"/>
              </w:rPr>
            </w:pPr>
            <w:r w:rsidRPr="00A81ACE">
              <w:rPr>
                <w:color w:val="000000" w:themeColor="text1"/>
              </w:rPr>
              <w:t>447.47</w:t>
            </w:r>
          </w:p>
        </w:tc>
      </w:tr>
      <w:tr w:rsidR="00846B99" w:rsidRPr="00A81ACE" w14:paraId="2C76E238" w14:textId="77777777" w:rsidTr="001F74DC">
        <w:trPr>
          <w:trHeight w:val="223"/>
        </w:trPr>
        <w:tc>
          <w:tcPr>
            <w:tcW w:w="1421" w:type="dxa"/>
            <w:shd w:val="clear" w:color="auto" w:fill="auto"/>
            <w:noWrap/>
            <w:vAlign w:val="center"/>
            <w:hideMark/>
          </w:tcPr>
          <w:p w14:paraId="5EA59582" w14:textId="77777777" w:rsidR="00846B99" w:rsidRPr="00A81ACE" w:rsidRDefault="00846B99" w:rsidP="00846B99">
            <w:pPr>
              <w:spacing w:after="0" w:line="240" w:lineRule="auto"/>
              <w:rPr>
                <w:color w:val="000000" w:themeColor="text1"/>
              </w:rPr>
            </w:pPr>
            <w:r w:rsidRPr="00A81ACE">
              <w:rPr>
                <w:color w:val="000000" w:themeColor="text1"/>
              </w:rPr>
              <w:t>Speech &amp; language therapist</w:t>
            </w:r>
          </w:p>
        </w:tc>
        <w:tc>
          <w:tcPr>
            <w:tcW w:w="928" w:type="dxa"/>
            <w:shd w:val="clear" w:color="auto" w:fill="auto"/>
            <w:noWrap/>
            <w:vAlign w:val="center"/>
            <w:hideMark/>
          </w:tcPr>
          <w:p w14:paraId="1165861A" w14:textId="77777777" w:rsidR="00846B99" w:rsidRPr="00A81ACE" w:rsidRDefault="00846B99" w:rsidP="00846B99">
            <w:pPr>
              <w:spacing w:after="0" w:line="240" w:lineRule="auto"/>
              <w:rPr>
                <w:color w:val="000000" w:themeColor="text1"/>
              </w:rPr>
            </w:pPr>
            <w:r w:rsidRPr="00A81ACE">
              <w:rPr>
                <w:color w:val="000000" w:themeColor="text1"/>
              </w:rPr>
              <w:t>5.16</w:t>
            </w:r>
          </w:p>
        </w:tc>
        <w:tc>
          <w:tcPr>
            <w:tcW w:w="928" w:type="dxa"/>
            <w:shd w:val="clear" w:color="auto" w:fill="auto"/>
            <w:noWrap/>
            <w:vAlign w:val="center"/>
            <w:hideMark/>
          </w:tcPr>
          <w:p w14:paraId="7ED6602B" w14:textId="77777777" w:rsidR="00846B99" w:rsidRPr="00A81ACE" w:rsidRDefault="00846B99" w:rsidP="00846B99">
            <w:pPr>
              <w:spacing w:after="0" w:line="240" w:lineRule="auto"/>
              <w:rPr>
                <w:color w:val="000000" w:themeColor="text1"/>
              </w:rPr>
            </w:pPr>
            <w:r w:rsidRPr="00A81ACE">
              <w:rPr>
                <w:color w:val="000000" w:themeColor="text1"/>
              </w:rPr>
              <w:t>0.02</w:t>
            </w:r>
          </w:p>
        </w:tc>
        <w:tc>
          <w:tcPr>
            <w:tcW w:w="929" w:type="dxa"/>
            <w:shd w:val="clear" w:color="auto" w:fill="auto"/>
            <w:noWrap/>
            <w:vAlign w:val="center"/>
            <w:hideMark/>
          </w:tcPr>
          <w:p w14:paraId="013451D4" w14:textId="77777777" w:rsidR="00846B99" w:rsidRPr="00A81ACE" w:rsidRDefault="00846B99" w:rsidP="00846B99">
            <w:pPr>
              <w:spacing w:after="0" w:line="240" w:lineRule="auto"/>
              <w:rPr>
                <w:color w:val="000000" w:themeColor="text1"/>
              </w:rPr>
            </w:pPr>
            <w:r w:rsidRPr="00A81ACE">
              <w:rPr>
                <w:color w:val="000000" w:themeColor="text1"/>
              </w:rPr>
              <w:t>1.33</w:t>
            </w:r>
          </w:p>
        </w:tc>
        <w:tc>
          <w:tcPr>
            <w:tcW w:w="928" w:type="dxa"/>
            <w:shd w:val="clear" w:color="auto" w:fill="auto"/>
            <w:noWrap/>
            <w:vAlign w:val="center"/>
            <w:hideMark/>
          </w:tcPr>
          <w:p w14:paraId="4F33DD66" w14:textId="77777777" w:rsidR="00846B99" w:rsidRPr="00A81ACE" w:rsidRDefault="00846B99" w:rsidP="00846B99">
            <w:pPr>
              <w:spacing w:after="0" w:line="240" w:lineRule="auto"/>
              <w:rPr>
                <w:color w:val="000000" w:themeColor="text1"/>
              </w:rPr>
            </w:pPr>
            <w:r w:rsidRPr="00A81ACE">
              <w:rPr>
                <w:color w:val="000000" w:themeColor="text1"/>
              </w:rPr>
              <w:t>229.11</w:t>
            </w:r>
          </w:p>
        </w:tc>
        <w:tc>
          <w:tcPr>
            <w:tcW w:w="928" w:type="dxa"/>
            <w:shd w:val="clear" w:color="auto" w:fill="auto"/>
            <w:noWrap/>
            <w:vAlign w:val="center"/>
            <w:hideMark/>
          </w:tcPr>
          <w:p w14:paraId="13C1726B" w14:textId="77777777" w:rsidR="00846B99" w:rsidRPr="00A81ACE" w:rsidRDefault="00846B99" w:rsidP="00846B99">
            <w:pPr>
              <w:spacing w:after="0" w:line="240" w:lineRule="auto"/>
              <w:rPr>
                <w:color w:val="000000" w:themeColor="text1"/>
              </w:rPr>
            </w:pPr>
            <w:r w:rsidRPr="00A81ACE">
              <w:rPr>
                <w:color w:val="000000" w:themeColor="text1"/>
              </w:rPr>
              <w:t>0.19</w:t>
            </w:r>
          </w:p>
        </w:tc>
        <w:tc>
          <w:tcPr>
            <w:tcW w:w="929" w:type="dxa"/>
            <w:shd w:val="clear" w:color="auto" w:fill="auto"/>
            <w:noWrap/>
            <w:vAlign w:val="center"/>
            <w:hideMark/>
          </w:tcPr>
          <w:p w14:paraId="7F4F2213" w14:textId="77777777" w:rsidR="00846B99" w:rsidRPr="00A81ACE" w:rsidRDefault="00846B99" w:rsidP="00846B99">
            <w:pPr>
              <w:spacing w:after="0" w:line="240" w:lineRule="auto"/>
              <w:rPr>
                <w:color w:val="000000" w:themeColor="text1"/>
              </w:rPr>
            </w:pPr>
            <w:r w:rsidRPr="00A81ACE">
              <w:rPr>
                <w:color w:val="000000" w:themeColor="text1"/>
              </w:rPr>
              <w:t>7.08</w:t>
            </w:r>
          </w:p>
        </w:tc>
        <w:tc>
          <w:tcPr>
            <w:tcW w:w="928" w:type="dxa"/>
            <w:shd w:val="clear" w:color="auto" w:fill="auto"/>
            <w:noWrap/>
            <w:vAlign w:val="center"/>
            <w:hideMark/>
          </w:tcPr>
          <w:p w14:paraId="19DB1D61" w14:textId="77777777" w:rsidR="00846B99" w:rsidRPr="00A81ACE" w:rsidRDefault="00846B99" w:rsidP="00846B99">
            <w:pPr>
              <w:spacing w:after="0" w:line="240" w:lineRule="auto"/>
              <w:rPr>
                <w:color w:val="000000" w:themeColor="text1"/>
              </w:rPr>
            </w:pPr>
            <w:r w:rsidRPr="00A81ACE">
              <w:rPr>
                <w:color w:val="000000" w:themeColor="text1"/>
              </w:rPr>
              <w:t>5.32</w:t>
            </w:r>
          </w:p>
        </w:tc>
        <w:tc>
          <w:tcPr>
            <w:tcW w:w="928" w:type="dxa"/>
            <w:shd w:val="clear" w:color="auto" w:fill="auto"/>
            <w:noWrap/>
            <w:vAlign w:val="center"/>
            <w:hideMark/>
          </w:tcPr>
          <w:p w14:paraId="0602CA10" w14:textId="77777777" w:rsidR="00846B99" w:rsidRPr="00A81ACE" w:rsidRDefault="00846B99" w:rsidP="00846B99">
            <w:pPr>
              <w:spacing w:after="0" w:line="240" w:lineRule="auto"/>
              <w:rPr>
                <w:color w:val="000000" w:themeColor="text1"/>
              </w:rPr>
            </w:pPr>
            <w:r w:rsidRPr="00A81ACE">
              <w:rPr>
                <w:color w:val="000000" w:themeColor="text1"/>
              </w:rPr>
              <w:t>-3.41</w:t>
            </w:r>
          </w:p>
        </w:tc>
        <w:tc>
          <w:tcPr>
            <w:tcW w:w="929" w:type="dxa"/>
            <w:shd w:val="clear" w:color="auto" w:fill="auto"/>
            <w:noWrap/>
            <w:vAlign w:val="center"/>
            <w:hideMark/>
          </w:tcPr>
          <w:p w14:paraId="340E87A7" w14:textId="77777777" w:rsidR="00846B99" w:rsidRPr="00A81ACE" w:rsidRDefault="00846B99" w:rsidP="00846B99">
            <w:pPr>
              <w:spacing w:after="0" w:line="240" w:lineRule="auto"/>
              <w:rPr>
                <w:color w:val="000000" w:themeColor="text1"/>
              </w:rPr>
            </w:pPr>
            <w:r w:rsidRPr="00A81ACE">
              <w:rPr>
                <w:color w:val="000000" w:themeColor="text1"/>
              </w:rPr>
              <w:t>17.57</w:t>
            </w:r>
          </w:p>
        </w:tc>
      </w:tr>
      <w:tr w:rsidR="00846B99" w:rsidRPr="00A81ACE" w14:paraId="79E42604" w14:textId="77777777" w:rsidTr="001F74DC">
        <w:trPr>
          <w:trHeight w:val="223"/>
        </w:trPr>
        <w:tc>
          <w:tcPr>
            <w:tcW w:w="1421" w:type="dxa"/>
            <w:shd w:val="clear" w:color="auto" w:fill="auto"/>
            <w:noWrap/>
            <w:vAlign w:val="center"/>
            <w:hideMark/>
          </w:tcPr>
          <w:p w14:paraId="67D13BEF" w14:textId="77777777" w:rsidR="00846B99" w:rsidRPr="00A81ACE" w:rsidRDefault="00846B99" w:rsidP="00846B99">
            <w:pPr>
              <w:spacing w:after="0" w:line="240" w:lineRule="auto"/>
              <w:rPr>
                <w:color w:val="000000" w:themeColor="text1"/>
              </w:rPr>
            </w:pPr>
            <w:r w:rsidRPr="00A81ACE">
              <w:rPr>
                <w:color w:val="000000" w:themeColor="text1"/>
              </w:rPr>
              <w:t>Social worker</w:t>
            </w:r>
          </w:p>
        </w:tc>
        <w:tc>
          <w:tcPr>
            <w:tcW w:w="928" w:type="dxa"/>
            <w:shd w:val="clear" w:color="auto" w:fill="auto"/>
            <w:noWrap/>
            <w:vAlign w:val="center"/>
            <w:hideMark/>
          </w:tcPr>
          <w:p w14:paraId="60F52580" w14:textId="77777777" w:rsidR="00846B99" w:rsidRPr="00A81ACE" w:rsidRDefault="00846B99" w:rsidP="00846B99">
            <w:pPr>
              <w:spacing w:after="0" w:line="240" w:lineRule="auto"/>
              <w:rPr>
                <w:color w:val="000000" w:themeColor="text1"/>
              </w:rPr>
            </w:pPr>
            <w:r w:rsidRPr="00A81ACE">
              <w:rPr>
                <w:color w:val="000000" w:themeColor="text1"/>
              </w:rPr>
              <w:t>1.39</w:t>
            </w:r>
          </w:p>
        </w:tc>
        <w:tc>
          <w:tcPr>
            <w:tcW w:w="928" w:type="dxa"/>
            <w:shd w:val="clear" w:color="auto" w:fill="auto"/>
            <w:noWrap/>
            <w:vAlign w:val="center"/>
            <w:hideMark/>
          </w:tcPr>
          <w:p w14:paraId="37AC8BFF" w14:textId="77777777" w:rsidR="00846B99" w:rsidRPr="00A81ACE" w:rsidRDefault="00846B99" w:rsidP="00846B99">
            <w:pPr>
              <w:spacing w:after="0" w:line="240" w:lineRule="auto"/>
              <w:rPr>
                <w:color w:val="000000" w:themeColor="text1"/>
              </w:rPr>
            </w:pPr>
            <w:r w:rsidRPr="00A81ACE">
              <w:rPr>
                <w:color w:val="000000" w:themeColor="text1"/>
              </w:rPr>
              <w:t>0.24</w:t>
            </w:r>
          </w:p>
        </w:tc>
        <w:tc>
          <w:tcPr>
            <w:tcW w:w="929" w:type="dxa"/>
            <w:shd w:val="clear" w:color="auto" w:fill="auto"/>
            <w:noWrap/>
            <w:vAlign w:val="center"/>
            <w:hideMark/>
          </w:tcPr>
          <w:p w14:paraId="71839013" w14:textId="77777777" w:rsidR="00846B99" w:rsidRPr="00A81ACE" w:rsidRDefault="00846B99" w:rsidP="00846B99">
            <w:pPr>
              <w:spacing w:after="0" w:line="240" w:lineRule="auto"/>
              <w:rPr>
                <w:color w:val="000000" w:themeColor="text1"/>
              </w:rPr>
            </w:pPr>
            <w:r w:rsidRPr="00A81ACE">
              <w:rPr>
                <w:color w:val="000000" w:themeColor="text1"/>
              </w:rPr>
              <w:t>0.57</w:t>
            </w:r>
          </w:p>
        </w:tc>
        <w:tc>
          <w:tcPr>
            <w:tcW w:w="928" w:type="dxa"/>
            <w:shd w:val="clear" w:color="auto" w:fill="auto"/>
            <w:noWrap/>
            <w:vAlign w:val="center"/>
            <w:hideMark/>
          </w:tcPr>
          <w:p w14:paraId="5F3B0BF5" w14:textId="77777777" w:rsidR="00846B99" w:rsidRPr="00A81ACE" w:rsidRDefault="00846B99" w:rsidP="00846B99">
            <w:pPr>
              <w:spacing w:after="0" w:line="240" w:lineRule="auto"/>
              <w:rPr>
                <w:color w:val="000000" w:themeColor="text1"/>
              </w:rPr>
            </w:pPr>
            <w:r w:rsidRPr="00A81ACE">
              <w:rPr>
                <w:color w:val="000000" w:themeColor="text1"/>
              </w:rPr>
              <w:t>230.00</w:t>
            </w:r>
          </w:p>
        </w:tc>
        <w:tc>
          <w:tcPr>
            <w:tcW w:w="928" w:type="dxa"/>
            <w:shd w:val="clear" w:color="auto" w:fill="auto"/>
            <w:noWrap/>
            <w:vAlign w:val="center"/>
            <w:hideMark/>
          </w:tcPr>
          <w:p w14:paraId="774694EF" w14:textId="77777777" w:rsidR="00846B99" w:rsidRPr="00A81ACE" w:rsidRDefault="00846B99" w:rsidP="00846B99">
            <w:pPr>
              <w:spacing w:after="0" w:line="240" w:lineRule="auto"/>
              <w:rPr>
                <w:color w:val="000000" w:themeColor="text1"/>
              </w:rPr>
            </w:pPr>
            <w:r w:rsidRPr="00A81ACE">
              <w:rPr>
                <w:color w:val="000000" w:themeColor="text1"/>
              </w:rPr>
              <w:t>0.57</w:t>
            </w:r>
          </w:p>
        </w:tc>
        <w:tc>
          <w:tcPr>
            <w:tcW w:w="929" w:type="dxa"/>
            <w:shd w:val="clear" w:color="auto" w:fill="auto"/>
            <w:noWrap/>
            <w:vAlign w:val="center"/>
            <w:hideMark/>
          </w:tcPr>
          <w:p w14:paraId="69CC9A58" w14:textId="77777777" w:rsidR="00846B99" w:rsidRPr="00A81ACE" w:rsidRDefault="00846B99" w:rsidP="00846B99">
            <w:pPr>
              <w:spacing w:after="0" w:line="240" w:lineRule="auto"/>
              <w:rPr>
                <w:color w:val="000000" w:themeColor="text1"/>
              </w:rPr>
            </w:pPr>
            <w:r w:rsidRPr="00A81ACE">
              <w:rPr>
                <w:color w:val="000000" w:themeColor="text1"/>
              </w:rPr>
              <w:t>10.08</w:t>
            </w:r>
          </w:p>
        </w:tc>
        <w:tc>
          <w:tcPr>
            <w:tcW w:w="928" w:type="dxa"/>
            <w:shd w:val="clear" w:color="auto" w:fill="auto"/>
            <w:noWrap/>
            <w:vAlign w:val="center"/>
            <w:hideMark/>
          </w:tcPr>
          <w:p w14:paraId="694A162E" w14:textId="77777777" w:rsidR="00846B99" w:rsidRPr="00A81ACE" w:rsidRDefault="00846B99" w:rsidP="00846B99">
            <w:pPr>
              <w:spacing w:after="0" w:line="240" w:lineRule="auto"/>
              <w:rPr>
                <w:color w:val="000000" w:themeColor="text1"/>
              </w:rPr>
            </w:pPr>
            <w:r w:rsidRPr="00A81ACE">
              <w:rPr>
                <w:color w:val="000000" w:themeColor="text1"/>
              </w:rPr>
              <w:t>17.72</w:t>
            </w:r>
          </w:p>
        </w:tc>
        <w:tc>
          <w:tcPr>
            <w:tcW w:w="928" w:type="dxa"/>
            <w:shd w:val="clear" w:color="auto" w:fill="auto"/>
            <w:noWrap/>
            <w:vAlign w:val="center"/>
            <w:hideMark/>
          </w:tcPr>
          <w:p w14:paraId="5A41D859" w14:textId="77777777" w:rsidR="00846B99" w:rsidRPr="00A81ACE" w:rsidRDefault="00846B99" w:rsidP="00846B99">
            <w:pPr>
              <w:spacing w:after="0" w:line="240" w:lineRule="auto"/>
              <w:rPr>
                <w:color w:val="000000" w:themeColor="text1"/>
              </w:rPr>
            </w:pPr>
            <w:r w:rsidRPr="00A81ACE">
              <w:rPr>
                <w:color w:val="000000" w:themeColor="text1"/>
              </w:rPr>
              <w:t>-24.84</w:t>
            </w:r>
          </w:p>
        </w:tc>
        <w:tc>
          <w:tcPr>
            <w:tcW w:w="929" w:type="dxa"/>
            <w:shd w:val="clear" w:color="auto" w:fill="auto"/>
            <w:noWrap/>
            <w:vAlign w:val="center"/>
            <w:hideMark/>
          </w:tcPr>
          <w:p w14:paraId="2B15AEEB" w14:textId="77777777" w:rsidR="00846B99" w:rsidRPr="00A81ACE" w:rsidRDefault="00846B99" w:rsidP="00846B99">
            <w:pPr>
              <w:spacing w:after="0" w:line="240" w:lineRule="auto"/>
              <w:rPr>
                <w:color w:val="000000" w:themeColor="text1"/>
              </w:rPr>
            </w:pPr>
            <w:r w:rsidRPr="00A81ACE">
              <w:rPr>
                <w:color w:val="000000" w:themeColor="text1"/>
              </w:rPr>
              <w:t>45.00</w:t>
            </w:r>
          </w:p>
        </w:tc>
      </w:tr>
      <w:tr w:rsidR="00846B99" w:rsidRPr="00A81ACE" w14:paraId="46B1D8D1" w14:textId="77777777" w:rsidTr="001F74DC">
        <w:trPr>
          <w:trHeight w:val="223"/>
        </w:trPr>
        <w:tc>
          <w:tcPr>
            <w:tcW w:w="1421" w:type="dxa"/>
            <w:shd w:val="clear" w:color="auto" w:fill="auto"/>
            <w:noWrap/>
            <w:vAlign w:val="center"/>
            <w:hideMark/>
          </w:tcPr>
          <w:p w14:paraId="40934D95" w14:textId="77777777" w:rsidR="00846B99" w:rsidRPr="00A81ACE" w:rsidRDefault="00846B99" w:rsidP="00846B99">
            <w:pPr>
              <w:spacing w:after="0" w:line="240" w:lineRule="auto"/>
              <w:rPr>
                <w:color w:val="000000" w:themeColor="text1"/>
              </w:rPr>
            </w:pPr>
            <w:r w:rsidRPr="00A81ACE">
              <w:rPr>
                <w:color w:val="000000" w:themeColor="text1"/>
              </w:rPr>
              <w:t>Support worker</w:t>
            </w:r>
          </w:p>
        </w:tc>
        <w:tc>
          <w:tcPr>
            <w:tcW w:w="928" w:type="dxa"/>
            <w:shd w:val="clear" w:color="auto" w:fill="auto"/>
            <w:noWrap/>
            <w:vAlign w:val="center"/>
            <w:hideMark/>
          </w:tcPr>
          <w:p w14:paraId="6E1416C8" w14:textId="77777777" w:rsidR="00846B99" w:rsidRPr="00A81ACE" w:rsidRDefault="00846B99" w:rsidP="00846B99">
            <w:pPr>
              <w:spacing w:after="0" w:line="240" w:lineRule="auto"/>
              <w:rPr>
                <w:color w:val="000000" w:themeColor="text1"/>
              </w:rPr>
            </w:pPr>
            <w:r w:rsidRPr="00A81ACE">
              <w:rPr>
                <w:color w:val="000000" w:themeColor="text1"/>
              </w:rPr>
              <w:t>0.39</w:t>
            </w:r>
          </w:p>
        </w:tc>
        <w:tc>
          <w:tcPr>
            <w:tcW w:w="928" w:type="dxa"/>
            <w:shd w:val="clear" w:color="auto" w:fill="auto"/>
            <w:noWrap/>
            <w:vAlign w:val="center"/>
            <w:hideMark/>
          </w:tcPr>
          <w:p w14:paraId="13BAE5B4" w14:textId="77777777" w:rsidR="00846B99" w:rsidRPr="00A81ACE" w:rsidRDefault="00846B99" w:rsidP="00846B99">
            <w:pPr>
              <w:spacing w:after="0" w:line="240" w:lineRule="auto"/>
              <w:rPr>
                <w:color w:val="000000" w:themeColor="text1"/>
              </w:rPr>
            </w:pPr>
            <w:r w:rsidRPr="00A81ACE">
              <w:rPr>
                <w:color w:val="000000" w:themeColor="text1"/>
              </w:rPr>
              <w:t>0.53</w:t>
            </w:r>
          </w:p>
        </w:tc>
        <w:tc>
          <w:tcPr>
            <w:tcW w:w="929" w:type="dxa"/>
            <w:shd w:val="clear" w:color="auto" w:fill="auto"/>
            <w:noWrap/>
            <w:vAlign w:val="center"/>
            <w:hideMark/>
          </w:tcPr>
          <w:p w14:paraId="040AE55D" w14:textId="77777777" w:rsidR="00846B99" w:rsidRPr="00A81ACE" w:rsidRDefault="00846B99" w:rsidP="00846B99">
            <w:pPr>
              <w:spacing w:after="0" w:line="240" w:lineRule="auto"/>
              <w:rPr>
                <w:color w:val="000000" w:themeColor="text1"/>
              </w:rPr>
            </w:pPr>
            <w:r w:rsidRPr="00A81ACE">
              <w:rPr>
                <w:color w:val="000000" w:themeColor="text1"/>
              </w:rPr>
              <w:t>-0.50</w:t>
            </w:r>
          </w:p>
        </w:tc>
        <w:tc>
          <w:tcPr>
            <w:tcW w:w="928" w:type="dxa"/>
            <w:shd w:val="clear" w:color="auto" w:fill="auto"/>
            <w:noWrap/>
            <w:vAlign w:val="center"/>
            <w:hideMark/>
          </w:tcPr>
          <w:p w14:paraId="310DD264"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7A4D033E" w14:textId="77777777" w:rsidR="00846B99" w:rsidRPr="00A81ACE" w:rsidRDefault="00846B99" w:rsidP="00846B99">
            <w:pPr>
              <w:spacing w:after="0" w:line="240" w:lineRule="auto"/>
              <w:rPr>
                <w:color w:val="000000" w:themeColor="text1"/>
              </w:rPr>
            </w:pPr>
            <w:r w:rsidRPr="00A81ACE">
              <w:rPr>
                <w:color w:val="000000" w:themeColor="text1"/>
              </w:rPr>
              <w:t>0.62</w:t>
            </w:r>
          </w:p>
        </w:tc>
        <w:tc>
          <w:tcPr>
            <w:tcW w:w="929" w:type="dxa"/>
            <w:shd w:val="clear" w:color="auto" w:fill="auto"/>
            <w:noWrap/>
            <w:vAlign w:val="center"/>
            <w:hideMark/>
          </w:tcPr>
          <w:p w14:paraId="77825536" w14:textId="77777777" w:rsidR="00846B99" w:rsidRPr="00A81ACE" w:rsidRDefault="00846B99" w:rsidP="00846B99">
            <w:pPr>
              <w:spacing w:after="0" w:line="240" w:lineRule="auto"/>
              <w:rPr>
                <w:color w:val="000000" w:themeColor="text1"/>
              </w:rPr>
            </w:pPr>
            <w:r w:rsidRPr="00A81ACE">
              <w:rPr>
                <w:color w:val="000000" w:themeColor="text1"/>
              </w:rPr>
              <w:t>-35.58</w:t>
            </w:r>
          </w:p>
        </w:tc>
        <w:tc>
          <w:tcPr>
            <w:tcW w:w="928" w:type="dxa"/>
            <w:shd w:val="clear" w:color="auto" w:fill="auto"/>
            <w:noWrap/>
            <w:vAlign w:val="center"/>
            <w:hideMark/>
          </w:tcPr>
          <w:p w14:paraId="5E0BE3D7" w14:textId="77777777" w:rsidR="00846B99" w:rsidRPr="00A81ACE" w:rsidRDefault="00846B99" w:rsidP="00846B99">
            <w:pPr>
              <w:spacing w:after="0" w:line="240" w:lineRule="auto"/>
              <w:rPr>
                <w:color w:val="000000" w:themeColor="text1"/>
              </w:rPr>
            </w:pPr>
            <w:r w:rsidRPr="00A81ACE">
              <w:rPr>
                <w:color w:val="000000" w:themeColor="text1"/>
              </w:rPr>
              <w:t>71.62</w:t>
            </w:r>
          </w:p>
        </w:tc>
        <w:tc>
          <w:tcPr>
            <w:tcW w:w="928" w:type="dxa"/>
            <w:shd w:val="clear" w:color="auto" w:fill="auto"/>
            <w:noWrap/>
            <w:vAlign w:val="center"/>
            <w:hideMark/>
          </w:tcPr>
          <w:p w14:paraId="09308640" w14:textId="77777777" w:rsidR="00846B99" w:rsidRPr="00A81ACE" w:rsidRDefault="00846B99" w:rsidP="00846B99">
            <w:pPr>
              <w:spacing w:after="0" w:line="240" w:lineRule="auto"/>
              <w:rPr>
                <w:color w:val="000000" w:themeColor="text1"/>
              </w:rPr>
            </w:pPr>
            <w:r w:rsidRPr="00A81ACE">
              <w:rPr>
                <w:color w:val="000000" w:themeColor="text1"/>
              </w:rPr>
              <w:t>-176.69</w:t>
            </w:r>
          </w:p>
        </w:tc>
        <w:tc>
          <w:tcPr>
            <w:tcW w:w="929" w:type="dxa"/>
            <w:shd w:val="clear" w:color="auto" w:fill="auto"/>
            <w:noWrap/>
            <w:vAlign w:val="center"/>
            <w:hideMark/>
          </w:tcPr>
          <w:p w14:paraId="259B023E" w14:textId="77777777" w:rsidR="00846B99" w:rsidRPr="00A81ACE" w:rsidRDefault="00846B99" w:rsidP="00846B99">
            <w:pPr>
              <w:spacing w:after="0" w:line="240" w:lineRule="auto"/>
              <w:rPr>
                <w:color w:val="000000" w:themeColor="text1"/>
              </w:rPr>
            </w:pPr>
            <w:r w:rsidRPr="00A81ACE">
              <w:rPr>
                <w:color w:val="000000" w:themeColor="text1"/>
              </w:rPr>
              <w:t>105.53</w:t>
            </w:r>
          </w:p>
        </w:tc>
      </w:tr>
      <w:tr w:rsidR="00846B99" w:rsidRPr="00A81ACE" w14:paraId="2ED2C3E5" w14:textId="77777777" w:rsidTr="001F74DC">
        <w:trPr>
          <w:trHeight w:val="223"/>
        </w:trPr>
        <w:tc>
          <w:tcPr>
            <w:tcW w:w="1421" w:type="dxa"/>
            <w:shd w:val="clear" w:color="auto" w:fill="auto"/>
            <w:noWrap/>
            <w:vAlign w:val="center"/>
            <w:hideMark/>
          </w:tcPr>
          <w:p w14:paraId="2FD7B107" w14:textId="77777777" w:rsidR="00846B99" w:rsidRPr="00A81ACE" w:rsidRDefault="00846B99" w:rsidP="00846B99">
            <w:pPr>
              <w:spacing w:after="0" w:line="240" w:lineRule="auto"/>
              <w:rPr>
                <w:color w:val="000000" w:themeColor="text1"/>
              </w:rPr>
            </w:pPr>
            <w:r w:rsidRPr="00A81ACE">
              <w:rPr>
                <w:color w:val="000000" w:themeColor="text1"/>
              </w:rPr>
              <w:t>Fixed group</w:t>
            </w:r>
          </w:p>
        </w:tc>
        <w:tc>
          <w:tcPr>
            <w:tcW w:w="928" w:type="dxa"/>
            <w:shd w:val="clear" w:color="auto" w:fill="auto"/>
            <w:noWrap/>
            <w:vAlign w:val="center"/>
            <w:hideMark/>
          </w:tcPr>
          <w:p w14:paraId="00AF30FD" w14:textId="77777777" w:rsidR="00846B99" w:rsidRPr="00A81ACE" w:rsidRDefault="00846B99" w:rsidP="00846B99">
            <w:pPr>
              <w:spacing w:after="0" w:line="240" w:lineRule="auto"/>
              <w:rPr>
                <w:color w:val="000000" w:themeColor="text1"/>
              </w:rPr>
            </w:pPr>
            <w:r w:rsidRPr="00A81ACE">
              <w:rPr>
                <w:color w:val="000000" w:themeColor="text1"/>
              </w:rPr>
              <w:t>11.58</w:t>
            </w:r>
          </w:p>
        </w:tc>
        <w:tc>
          <w:tcPr>
            <w:tcW w:w="928" w:type="dxa"/>
            <w:shd w:val="clear" w:color="auto" w:fill="auto"/>
            <w:noWrap/>
            <w:vAlign w:val="center"/>
            <w:hideMark/>
          </w:tcPr>
          <w:p w14:paraId="5BF70C69" w14:textId="77777777" w:rsidR="00846B99" w:rsidRPr="00A81ACE" w:rsidRDefault="00846B99" w:rsidP="00846B99">
            <w:pPr>
              <w:spacing w:after="0" w:line="240" w:lineRule="auto"/>
              <w:rPr>
                <w:color w:val="000000" w:themeColor="text1"/>
              </w:rPr>
            </w:pPr>
            <w:r w:rsidRPr="00A81ACE">
              <w:rPr>
                <w:color w:val="000000" w:themeColor="text1"/>
              </w:rPr>
              <w:t>0.00</w:t>
            </w:r>
          </w:p>
        </w:tc>
        <w:tc>
          <w:tcPr>
            <w:tcW w:w="929" w:type="dxa"/>
            <w:shd w:val="clear" w:color="auto" w:fill="auto"/>
            <w:noWrap/>
            <w:vAlign w:val="center"/>
            <w:hideMark/>
          </w:tcPr>
          <w:p w14:paraId="2FA40252" w14:textId="77777777" w:rsidR="00846B99" w:rsidRPr="00A81ACE" w:rsidRDefault="00846B99" w:rsidP="00846B99">
            <w:pPr>
              <w:spacing w:after="0" w:line="240" w:lineRule="auto"/>
              <w:rPr>
                <w:color w:val="000000" w:themeColor="text1"/>
              </w:rPr>
            </w:pPr>
            <w:r w:rsidRPr="00A81ACE">
              <w:rPr>
                <w:color w:val="000000" w:themeColor="text1"/>
              </w:rPr>
              <w:t>1.99</w:t>
            </w:r>
          </w:p>
        </w:tc>
        <w:tc>
          <w:tcPr>
            <w:tcW w:w="928" w:type="dxa"/>
            <w:shd w:val="clear" w:color="auto" w:fill="auto"/>
            <w:noWrap/>
            <w:vAlign w:val="center"/>
            <w:hideMark/>
          </w:tcPr>
          <w:p w14:paraId="41F9D17D" w14:textId="77777777" w:rsidR="00846B99" w:rsidRPr="00A81ACE" w:rsidRDefault="00846B99" w:rsidP="00846B99">
            <w:pPr>
              <w:spacing w:after="0" w:line="240" w:lineRule="auto"/>
              <w:rPr>
                <w:color w:val="000000" w:themeColor="text1"/>
              </w:rPr>
            </w:pPr>
            <w:r w:rsidRPr="00A81ACE">
              <w:rPr>
                <w:color w:val="000000" w:themeColor="text1"/>
              </w:rPr>
              <w:t>214.38</w:t>
            </w:r>
          </w:p>
        </w:tc>
        <w:tc>
          <w:tcPr>
            <w:tcW w:w="928" w:type="dxa"/>
            <w:shd w:val="clear" w:color="auto" w:fill="auto"/>
            <w:noWrap/>
            <w:vAlign w:val="center"/>
            <w:hideMark/>
          </w:tcPr>
          <w:p w14:paraId="27E6901D" w14:textId="77777777" w:rsidR="00846B99" w:rsidRPr="00A81ACE" w:rsidRDefault="00846B99" w:rsidP="00846B99">
            <w:pPr>
              <w:spacing w:after="0" w:line="240" w:lineRule="auto"/>
              <w:rPr>
                <w:color w:val="000000" w:themeColor="text1"/>
              </w:rPr>
            </w:pPr>
            <w:r w:rsidRPr="00A81ACE">
              <w:rPr>
                <w:color w:val="000000" w:themeColor="text1"/>
              </w:rPr>
              <w:t>0.05</w:t>
            </w:r>
          </w:p>
        </w:tc>
        <w:tc>
          <w:tcPr>
            <w:tcW w:w="929" w:type="dxa"/>
            <w:shd w:val="clear" w:color="auto" w:fill="auto"/>
            <w:noWrap/>
            <w:vAlign w:val="center"/>
            <w:hideMark/>
          </w:tcPr>
          <w:p w14:paraId="53336AFF" w14:textId="77777777" w:rsidR="00846B99" w:rsidRPr="00A81ACE" w:rsidRDefault="00846B99" w:rsidP="00846B99">
            <w:pPr>
              <w:spacing w:after="0" w:line="240" w:lineRule="auto"/>
              <w:rPr>
                <w:color w:val="000000" w:themeColor="text1"/>
              </w:rPr>
            </w:pPr>
            <w:r w:rsidRPr="00A81ACE">
              <w:rPr>
                <w:color w:val="000000" w:themeColor="text1"/>
              </w:rPr>
              <w:t>21.68</w:t>
            </w:r>
          </w:p>
        </w:tc>
        <w:tc>
          <w:tcPr>
            <w:tcW w:w="928" w:type="dxa"/>
            <w:shd w:val="clear" w:color="auto" w:fill="auto"/>
            <w:noWrap/>
            <w:vAlign w:val="center"/>
            <w:hideMark/>
          </w:tcPr>
          <w:p w14:paraId="769C96E5" w14:textId="77777777" w:rsidR="00846B99" w:rsidRPr="00A81ACE" w:rsidRDefault="00846B99" w:rsidP="00846B99">
            <w:pPr>
              <w:spacing w:after="0" w:line="240" w:lineRule="auto"/>
              <w:rPr>
                <w:color w:val="000000" w:themeColor="text1"/>
              </w:rPr>
            </w:pPr>
            <w:r w:rsidRPr="00A81ACE">
              <w:rPr>
                <w:color w:val="000000" w:themeColor="text1"/>
              </w:rPr>
              <w:t>10.92</w:t>
            </w:r>
          </w:p>
        </w:tc>
        <w:tc>
          <w:tcPr>
            <w:tcW w:w="928" w:type="dxa"/>
            <w:shd w:val="clear" w:color="auto" w:fill="auto"/>
            <w:noWrap/>
            <w:vAlign w:val="center"/>
            <w:hideMark/>
          </w:tcPr>
          <w:p w14:paraId="7055BC5C" w14:textId="77777777" w:rsidR="00846B99" w:rsidRPr="00A81ACE" w:rsidRDefault="00846B99" w:rsidP="00846B99">
            <w:pPr>
              <w:spacing w:after="0" w:line="240" w:lineRule="auto"/>
              <w:rPr>
                <w:color w:val="000000" w:themeColor="text1"/>
              </w:rPr>
            </w:pPr>
            <w:r w:rsidRPr="00A81ACE">
              <w:rPr>
                <w:color w:val="000000" w:themeColor="text1"/>
              </w:rPr>
              <w:t>0.16</w:t>
            </w:r>
          </w:p>
        </w:tc>
        <w:tc>
          <w:tcPr>
            <w:tcW w:w="929" w:type="dxa"/>
            <w:shd w:val="clear" w:color="auto" w:fill="auto"/>
            <w:noWrap/>
            <w:vAlign w:val="center"/>
            <w:hideMark/>
          </w:tcPr>
          <w:p w14:paraId="2428084A" w14:textId="77777777" w:rsidR="00846B99" w:rsidRPr="00A81ACE" w:rsidRDefault="00846B99" w:rsidP="00846B99">
            <w:pPr>
              <w:spacing w:after="0" w:line="240" w:lineRule="auto"/>
              <w:rPr>
                <w:color w:val="000000" w:themeColor="text1"/>
              </w:rPr>
            </w:pPr>
            <w:r w:rsidRPr="00A81ACE">
              <w:rPr>
                <w:color w:val="000000" w:themeColor="text1"/>
              </w:rPr>
              <w:t>43.20</w:t>
            </w:r>
          </w:p>
        </w:tc>
      </w:tr>
      <w:tr w:rsidR="00846B99" w:rsidRPr="00A81ACE" w14:paraId="4A8482E3" w14:textId="77777777" w:rsidTr="001F74DC">
        <w:trPr>
          <w:trHeight w:val="223"/>
        </w:trPr>
        <w:tc>
          <w:tcPr>
            <w:tcW w:w="1421" w:type="dxa"/>
            <w:shd w:val="clear" w:color="auto" w:fill="auto"/>
            <w:noWrap/>
            <w:vAlign w:val="center"/>
            <w:hideMark/>
          </w:tcPr>
          <w:p w14:paraId="66B1E6D4" w14:textId="77777777" w:rsidR="00846B99" w:rsidRPr="00A81ACE" w:rsidRDefault="00846B99" w:rsidP="00846B99">
            <w:pPr>
              <w:spacing w:after="0" w:line="240" w:lineRule="auto"/>
              <w:rPr>
                <w:color w:val="000000" w:themeColor="text1"/>
              </w:rPr>
            </w:pPr>
            <w:r w:rsidRPr="00A81ACE">
              <w:rPr>
                <w:color w:val="000000" w:themeColor="text1"/>
              </w:rPr>
              <w:t>Support group</w:t>
            </w:r>
          </w:p>
        </w:tc>
        <w:tc>
          <w:tcPr>
            <w:tcW w:w="928" w:type="dxa"/>
            <w:shd w:val="clear" w:color="auto" w:fill="auto"/>
            <w:noWrap/>
            <w:vAlign w:val="center"/>
            <w:hideMark/>
          </w:tcPr>
          <w:p w14:paraId="51F14D86" w14:textId="77777777" w:rsidR="00846B99" w:rsidRPr="00A81ACE" w:rsidRDefault="00846B99" w:rsidP="00846B99">
            <w:pPr>
              <w:spacing w:after="0" w:line="240" w:lineRule="auto"/>
              <w:rPr>
                <w:color w:val="000000" w:themeColor="text1"/>
              </w:rPr>
            </w:pPr>
            <w:r w:rsidRPr="00A81ACE">
              <w:rPr>
                <w:color w:val="000000" w:themeColor="text1"/>
              </w:rPr>
              <w:t>0.57</w:t>
            </w:r>
          </w:p>
        </w:tc>
        <w:tc>
          <w:tcPr>
            <w:tcW w:w="928" w:type="dxa"/>
            <w:shd w:val="clear" w:color="auto" w:fill="auto"/>
            <w:noWrap/>
            <w:vAlign w:val="center"/>
            <w:hideMark/>
          </w:tcPr>
          <w:p w14:paraId="3137E6D8" w14:textId="77777777" w:rsidR="00846B99" w:rsidRPr="00A81ACE" w:rsidRDefault="00846B99" w:rsidP="00846B99">
            <w:pPr>
              <w:spacing w:after="0" w:line="240" w:lineRule="auto"/>
              <w:rPr>
                <w:color w:val="000000" w:themeColor="text1"/>
              </w:rPr>
            </w:pPr>
            <w:r w:rsidRPr="00A81ACE">
              <w:rPr>
                <w:color w:val="000000" w:themeColor="text1"/>
              </w:rPr>
              <w:t>0.45</w:t>
            </w:r>
          </w:p>
        </w:tc>
        <w:tc>
          <w:tcPr>
            <w:tcW w:w="929" w:type="dxa"/>
            <w:shd w:val="clear" w:color="auto" w:fill="auto"/>
            <w:noWrap/>
            <w:vAlign w:val="center"/>
            <w:hideMark/>
          </w:tcPr>
          <w:p w14:paraId="489FCC27" w14:textId="77777777" w:rsidR="00846B99" w:rsidRPr="00A81ACE" w:rsidRDefault="00846B99" w:rsidP="00846B99">
            <w:pPr>
              <w:spacing w:after="0" w:line="240" w:lineRule="auto"/>
              <w:rPr>
                <w:color w:val="000000" w:themeColor="text1"/>
              </w:rPr>
            </w:pPr>
            <w:r w:rsidRPr="00A81ACE">
              <w:rPr>
                <w:color w:val="000000" w:themeColor="text1"/>
              </w:rPr>
              <w:t>0.61</w:t>
            </w:r>
          </w:p>
        </w:tc>
        <w:tc>
          <w:tcPr>
            <w:tcW w:w="928" w:type="dxa"/>
            <w:shd w:val="clear" w:color="auto" w:fill="auto"/>
            <w:noWrap/>
            <w:vAlign w:val="center"/>
            <w:hideMark/>
          </w:tcPr>
          <w:p w14:paraId="3567CC49" w14:textId="77777777" w:rsidR="00846B99" w:rsidRPr="00A81ACE" w:rsidRDefault="00846B99" w:rsidP="00846B99">
            <w:pPr>
              <w:spacing w:after="0" w:line="240" w:lineRule="auto"/>
              <w:rPr>
                <w:color w:val="000000" w:themeColor="text1"/>
              </w:rPr>
            </w:pPr>
            <w:r w:rsidRPr="00A81ACE">
              <w:rPr>
                <w:color w:val="000000" w:themeColor="text1"/>
              </w:rPr>
              <w:t>230.00</w:t>
            </w:r>
          </w:p>
        </w:tc>
        <w:tc>
          <w:tcPr>
            <w:tcW w:w="928" w:type="dxa"/>
            <w:shd w:val="clear" w:color="auto" w:fill="auto"/>
            <w:noWrap/>
            <w:vAlign w:val="center"/>
            <w:hideMark/>
          </w:tcPr>
          <w:p w14:paraId="6A14D75F" w14:textId="77777777" w:rsidR="00846B99" w:rsidRPr="00A81ACE" w:rsidRDefault="00846B99" w:rsidP="00846B99">
            <w:pPr>
              <w:spacing w:after="0" w:line="240" w:lineRule="auto"/>
              <w:rPr>
                <w:color w:val="000000" w:themeColor="text1"/>
              </w:rPr>
            </w:pPr>
            <w:r w:rsidRPr="00A81ACE">
              <w:rPr>
                <w:color w:val="000000" w:themeColor="text1"/>
              </w:rPr>
              <w:t>0.54</w:t>
            </w:r>
          </w:p>
        </w:tc>
        <w:tc>
          <w:tcPr>
            <w:tcW w:w="929" w:type="dxa"/>
            <w:shd w:val="clear" w:color="auto" w:fill="auto"/>
            <w:noWrap/>
            <w:vAlign w:val="center"/>
            <w:hideMark/>
          </w:tcPr>
          <w:p w14:paraId="3C9742F6" w14:textId="77777777" w:rsidR="00846B99" w:rsidRPr="00A81ACE" w:rsidRDefault="00846B99" w:rsidP="00846B99">
            <w:pPr>
              <w:spacing w:after="0" w:line="240" w:lineRule="auto"/>
              <w:rPr>
                <w:color w:val="000000" w:themeColor="text1"/>
              </w:rPr>
            </w:pPr>
            <w:r w:rsidRPr="00A81ACE">
              <w:rPr>
                <w:color w:val="000000" w:themeColor="text1"/>
              </w:rPr>
              <w:t>9.97</w:t>
            </w:r>
          </w:p>
        </w:tc>
        <w:tc>
          <w:tcPr>
            <w:tcW w:w="928" w:type="dxa"/>
            <w:shd w:val="clear" w:color="auto" w:fill="auto"/>
            <w:noWrap/>
            <w:vAlign w:val="center"/>
            <w:hideMark/>
          </w:tcPr>
          <w:p w14:paraId="11F09CFB" w14:textId="77777777" w:rsidR="00846B99" w:rsidRPr="00A81ACE" w:rsidRDefault="00846B99" w:rsidP="00846B99">
            <w:pPr>
              <w:spacing w:after="0" w:line="240" w:lineRule="auto"/>
              <w:rPr>
                <w:color w:val="000000" w:themeColor="text1"/>
              </w:rPr>
            </w:pPr>
            <w:r w:rsidRPr="00A81ACE">
              <w:rPr>
                <w:color w:val="000000" w:themeColor="text1"/>
              </w:rPr>
              <w:t>16.29</w:t>
            </w:r>
          </w:p>
        </w:tc>
        <w:tc>
          <w:tcPr>
            <w:tcW w:w="928" w:type="dxa"/>
            <w:shd w:val="clear" w:color="auto" w:fill="auto"/>
            <w:noWrap/>
            <w:vAlign w:val="center"/>
            <w:hideMark/>
          </w:tcPr>
          <w:p w14:paraId="56C2F2D8" w14:textId="77777777" w:rsidR="00846B99" w:rsidRPr="00A81ACE" w:rsidRDefault="00846B99" w:rsidP="00846B99">
            <w:pPr>
              <w:spacing w:after="0" w:line="240" w:lineRule="auto"/>
              <w:rPr>
                <w:color w:val="000000" w:themeColor="text1"/>
              </w:rPr>
            </w:pPr>
            <w:r w:rsidRPr="00A81ACE">
              <w:rPr>
                <w:color w:val="000000" w:themeColor="text1"/>
              </w:rPr>
              <w:t>-22.13</w:t>
            </w:r>
          </w:p>
        </w:tc>
        <w:tc>
          <w:tcPr>
            <w:tcW w:w="929" w:type="dxa"/>
            <w:shd w:val="clear" w:color="auto" w:fill="auto"/>
            <w:noWrap/>
            <w:vAlign w:val="center"/>
            <w:hideMark/>
          </w:tcPr>
          <w:p w14:paraId="0FEB2203" w14:textId="77777777" w:rsidR="00846B99" w:rsidRPr="00A81ACE" w:rsidRDefault="00846B99" w:rsidP="00846B99">
            <w:pPr>
              <w:spacing w:after="0" w:line="240" w:lineRule="auto"/>
              <w:rPr>
                <w:color w:val="000000" w:themeColor="text1"/>
              </w:rPr>
            </w:pPr>
            <w:r w:rsidRPr="00A81ACE">
              <w:rPr>
                <w:color w:val="000000" w:themeColor="text1"/>
              </w:rPr>
              <w:t>42.06</w:t>
            </w:r>
          </w:p>
        </w:tc>
      </w:tr>
      <w:tr w:rsidR="00846B99" w:rsidRPr="00A81ACE" w14:paraId="31F33474" w14:textId="77777777" w:rsidTr="001F74DC">
        <w:trPr>
          <w:trHeight w:val="223"/>
        </w:trPr>
        <w:tc>
          <w:tcPr>
            <w:tcW w:w="1421" w:type="dxa"/>
            <w:shd w:val="clear" w:color="auto" w:fill="auto"/>
            <w:noWrap/>
            <w:vAlign w:val="center"/>
            <w:hideMark/>
          </w:tcPr>
          <w:p w14:paraId="589E2856" w14:textId="77777777" w:rsidR="00846B99" w:rsidRPr="00A81ACE" w:rsidRDefault="00846B99" w:rsidP="00846B99">
            <w:pPr>
              <w:spacing w:after="0" w:line="240" w:lineRule="auto"/>
              <w:rPr>
                <w:color w:val="000000" w:themeColor="text1"/>
              </w:rPr>
            </w:pPr>
            <w:r w:rsidRPr="00A81ACE">
              <w:rPr>
                <w:color w:val="000000" w:themeColor="text1"/>
              </w:rPr>
              <w:t>Social group</w:t>
            </w:r>
          </w:p>
        </w:tc>
        <w:tc>
          <w:tcPr>
            <w:tcW w:w="928" w:type="dxa"/>
            <w:shd w:val="clear" w:color="auto" w:fill="auto"/>
            <w:noWrap/>
            <w:vAlign w:val="center"/>
            <w:hideMark/>
          </w:tcPr>
          <w:p w14:paraId="467E5E55" w14:textId="77777777" w:rsidR="00846B99" w:rsidRPr="00A81ACE" w:rsidRDefault="00846B99" w:rsidP="00846B99">
            <w:pPr>
              <w:spacing w:after="0" w:line="240" w:lineRule="auto"/>
              <w:rPr>
                <w:color w:val="000000" w:themeColor="text1"/>
              </w:rPr>
            </w:pPr>
            <w:r w:rsidRPr="00A81ACE">
              <w:rPr>
                <w:color w:val="000000" w:themeColor="text1"/>
              </w:rPr>
              <w:t>3.53</w:t>
            </w:r>
          </w:p>
        </w:tc>
        <w:tc>
          <w:tcPr>
            <w:tcW w:w="928" w:type="dxa"/>
            <w:shd w:val="clear" w:color="auto" w:fill="auto"/>
            <w:noWrap/>
            <w:vAlign w:val="center"/>
            <w:hideMark/>
          </w:tcPr>
          <w:p w14:paraId="78F5BCB7" w14:textId="77777777" w:rsidR="00846B99" w:rsidRPr="00A81ACE" w:rsidRDefault="00846B99" w:rsidP="00846B99">
            <w:pPr>
              <w:spacing w:after="0" w:line="240" w:lineRule="auto"/>
              <w:rPr>
                <w:color w:val="000000" w:themeColor="text1"/>
              </w:rPr>
            </w:pPr>
            <w:r w:rsidRPr="00A81ACE">
              <w:rPr>
                <w:color w:val="000000" w:themeColor="text1"/>
              </w:rPr>
              <w:t>0.06</w:t>
            </w:r>
          </w:p>
        </w:tc>
        <w:tc>
          <w:tcPr>
            <w:tcW w:w="929" w:type="dxa"/>
            <w:shd w:val="clear" w:color="auto" w:fill="auto"/>
            <w:noWrap/>
            <w:vAlign w:val="center"/>
            <w:hideMark/>
          </w:tcPr>
          <w:p w14:paraId="0655B085" w14:textId="77777777" w:rsidR="00846B99" w:rsidRPr="00A81ACE" w:rsidRDefault="00846B99" w:rsidP="00846B99">
            <w:pPr>
              <w:spacing w:after="0" w:line="240" w:lineRule="auto"/>
              <w:rPr>
                <w:color w:val="000000" w:themeColor="text1"/>
              </w:rPr>
            </w:pPr>
            <w:r w:rsidRPr="00A81ACE">
              <w:rPr>
                <w:color w:val="000000" w:themeColor="text1"/>
              </w:rPr>
              <w:t>-1.13</w:t>
            </w:r>
          </w:p>
        </w:tc>
        <w:tc>
          <w:tcPr>
            <w:tcW w:w="928" w:type="dxa"/>
            <w:shd w:val="clear" w:color="auto" w:fill="auto"/>
            <w:noWrap/>
            <w:vAlign w:val="center"/>
            <w:hideMark/>
          </w:tcPr>
          <w:p w14:paraId="2061917F"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5A176AEF" w14:textId="77777777" w:rsidR="00846B99" w:rsidRPr="00A81ACE" w:rsidRDefault="00846B99" w:rsidP="00846B99">
            <w:pPr>
              <w:spacing w:after="0" w:line="240" w:lineRule="auto"/>
              <w:rPr>
                <w:color w:val="000000" w:themeColor="text1"/>
              </w:rPr>
            </w:pPr>
            <w:r w:rsidRPr="00A81ACE">
              <w:rPr>
                <w:color w:val="000000" w:themeColor="text1"/>
              </w:rPr>
              <w:t>0.26</w:t>
            </w:r>
          </w:p>
        </w:tc>
        <w:tc>
          <w:tcPr>
            <w:tcW w:w="929" w:type="dxa"/>
            <w:shd w:val="clear" w:color="auto" w:fill="auto"/>
            <w:noWrap/>
            <w:vAlign w:val="center"/>
            <w:hideMark/>
          </w:tcPr>
          <w:p w14:paraId="4F6E3CB3" w14:textId="77777777" w:rsidR="00846B99" w:rsidRPr="00A81ACE" w:rsidRDefault="00846B99" w:rsidP="00846B99">
            <w:pPr>
              <w:spacing w:after="0" w:line="240" w:lineRule="auto"/>
              <w:rPr>
                <w:color w:val="000000" w:themeColor="text1"/>
              </w:rPr>
            </w:pPr>
            <w:r w:rsidRPr="00A81ACE">
              <w:rPr>
                <w:color w:val="000000" w:themeColor="text1"/>
              </w:rPr>
              <w:t>-22.76</w:t>
            </w:r>
          </w:p>
        </w:tc>
        <w:tc>
          <w:tcPr>
            <w:tcW w:w="928" w:type="dxa"/>
            <w:shd w:val="clear" w:color="auto" w:fill="auto"/>
            <w:noWrap/>
            <w:vAlign w:val="center"/>
            <w:hideMark/>
          </w:tcPr>
          <w:p w14:paraId="531B6BC1" w14:textId="77777777" w:rsidR="00846B99" w:rsidRPr="00A81ACE" w:rsidRDefault="00846B99" w:rsidP="00846B99">
            <w:pPr>
              <w:spacing w:after="0" w:line="240" w:lineRule="auto"/>
              <w:rPr>
                <w:color w:val="000000" w:themeColor="text1"/>
              </w:rPr>
            </w:pPr>
            <w:r w:rsidRPr="00A81ACE">
              <w:rPr>
                <w:color w:val="000000" w:themeColor="text1"/>
              </w:rPr>
              <w:t>20.09</w:t>
            </w:r>
          </w:p>
        </w:tc>
        <w:tc>
          <w:tcPr>
            <w:tcW w:w="928" w:type="dxa"/>
            <w:shd w:val="clear" w:color="auto" w:fill="auto"/>
            <w:noWrap/>
            <w:vAlign w:val="center"/>
            <w:hideMark/>
          </w:tcPr>
          <w:p w14:paraId="5E01A4F3" w14:textId="77777777" w:rsidR="00846B99" w:rsidRPr="00A81ACE" w:rsidRDefault="00846B99" w:rsidP="00846B99">
            <w:pPr>
              <w:spacing w:after="0" w:line="240" w:lineRule="auto"/>
              <w:rPr>
                <w:color w:val="000000" w:themeColor="text1"/>
              </w:rPr>
            </w:pPr>
            <w:r w:rsidRPr="00A81ACE">
              <w:rPr>
                <w:color w:val="000000" w:themeColor="text1"/>
              </w:rPr>
              <w:t>-62.34</w:t>
            </w:r>
          </w:p>
        </w:tc>
        <w:tc>
          <w:tcPr>
            <w:tcW w:w="929" w:type="dxa"/>
            <w:shd w:val="clear" w:color="auto" w:fill="auto"/>
            <w:noWrap/>
            <w:vAlign w:val="center"/>
            <w:hideMark/>
          </w:tcPr>
          <w:p w14:paraId="0021F651" w14:textId="77777777" w:rsidR="00846B99" w:rsidRPr="00A81ACE" w:rsidRDefault="00846B99" w:rsidP="00846B99">
            <w:pPr>
              <w:spacing w:after="0" w:line="240" w:lineRule="auto"/>
              <w:rPr>
                <w:color w:val="000000" w:themeColor="text1"/>
              </w:rPr>
            </w:pPr>
            <w:r w:rsidRPr="00A81ACE">
              <w:rPr>
                <w:color w:val="000000" w:themeColor="text1"/>
              </w:rPr>
              <w:t>16.82</w:t>
            </w:r>
          </w:p>
        </w:tc>
      </w:tr>
      <w:tr w:rsidR="00846B99" w:rsidRPr="00A81ACE" w14:paraId="26D130B9" w14:textId="77777777" w:rsidTr="001F74DC">
        <w:trPr>
          <w:trHeight w:val="223"/>
        </w:trPr>
        <w:tc>
          <w:tcPr>
            <w:tcW w:w="1421" w:type="dxa"/>
            <w:shd w:val="clear" w:color="auto" w:fill="auto"/>
            <w:noWrap/>
            <w:vAlign w:val="center"/>
            <w:hideMark/>
          </w:tcPr>
          <w:p w14:paraId="5A30145E" w14:textId="77777777" w:rsidR="00846B99" w:rsidRPr="00A81ACE" w:rsidRDefault="00846B99" w:rsidP="00846B99">
            <w:pPr>
              <w:spacing w:after="0" w:line="240" w:lineRule="auto"/>
              <w:rPr>
                <w:color w:val="000000" w:themeColor="text1"/>
              </w:rPr>
            </w:pPr>
            <w:r w:rsidRPr="00A81ACE">
              <w:rPr>
                <w:color w:val="000000" w:themeColor="text1"/>
              </w:rPr>
              <w:t>Outpatient</w:t>
            </w:r>
          </w:p>
        </w:tc>
        <w:tc>
          <w:tcPr>
            <w:tcW w:w="928" w:type="dxa"/>
            <w:shd w:val="clear" w:color="auto" w:fill="auto"/>
            <w:noWrap/>
            <w:vAlign w:val="center"/>
            <w:hideMark/>
          </w:tcPr>
          <w:p w14:paraId="018A344B" w14:textId="77777777" w:rsidR="00846B99" w:rsidRPr="00A81ACE" w:rsidRDefault="00846B99" w:rsidP="00846B99">
            <w:pPr>
              <w:spacing w:after="0" w:line="240" w:lineRule="auto"/>
              <w:rPr>
                <w:color w:val="000000" w:themeColor="text1"/>
              </w:rPr>
            </w:pPr>
            <w:r w:rsidRPr="00A81ACE">
              <w:rPr>
                <w:color w:val="000000" w:themeColor="text1"/>
              </w:rPr>
              <w:t>0.21</w:t>
            </w:r>
          </w:p>
        </w:tc>
        <w:tc>
          <w:tcPr>
            <w:tcW w:w="928" w:type="dxa"/>
            <w:shd w:val="clear" w:color="auto" w:fill="auto"/>
            <w:noWrap/>
            <w:vAlign w:val="center"/>
            <w:hideMark/>
          </w:tcPr>
          <w:p w14:paraId="2E04C211" w14:textId="77777777" w:rsidR="00846B99" w:rsidRPr="00A81ACE" w:rsidRDefault="00846B99" w:rsidP="00846B99">
            <w:pPr>
              <w:spacing w:after="0" w:line="240" w:lineRule="auto"/>
              <w:rPr>
                <w:color w:val="000000" w:themeColor="text1"/>
              </w:rPr>
            </w:pPr>
            <w:r w:rsidRPr="00A81ACE">
              <w:rPr>
                <w:color w:val="000000" w:themeColor="text1"/>
              </w:rPr>
              <w:t>0.65</w:t>
            </w:r>
          </w:p>
        </w:tc>
        <w:tc>
          <w:tcPr>
            <w:tcW w:w="929" w:type="dxa"/>
            <w:shd w:val="clear" w:color="auto" w:fill="auto"/>
            <w:noWrap/>
            <w:vAlign w:val="center"/>
            <w:hideMark/>
          </w:tcPr>
          <w:p w14:paraId="0795CF16" w14:textId="77777777" w:rsidR="00846B99" w:rsidRPr="00A81ACE" w:rsidRDefault="00846B99" w:rsidP="00846B99">
            <w:pPr>
              <w:spacing w:after="0" w:line="240" w:lineRule="auto"/>
              <w:rPr>
                <w:color w:val="000000" w:themeColor="text1"/>
              </w:rPr>
            </w:pPr>
            <w:r w:rsidRPr="00A81ACE">
              <w:rPr>
                <w:color w:val="000000" w:themeColor="text1"/>
              </w:rPr>
              <w:t>-0.39</w:t>
            </w:r>
          </w:p>
        </w:tc>
        <w:tc>
          <w:tcPr>
            <w:tcW w:w="928" w:type="dxa"/>
            <w:shd w:val="clear" w:color="auto" w:fill="auto"/>
            <w:noWrap/>
            <w:vAlign w:val="center"/>
            <w:hideMark/>
          </w:tcPr>
          <w:p w14:paraId="193633DB"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4F7024DF" w14:textId="77777777" w:rsidR="00846B99" w:rsidRPr="00A81ACE" w:rsidRDefault="00846B99" w:rsidP="00846B99">
            <w:pPr>
              <w:spacing w:after="0" w:line="240" w:lineRule="auto"/>
              <w:rPr>
                <w:color w:val="000000" w:themeColor="text1"/>
              </w:rPr>
            </w:pPr>
            <w:r w:rsidRPr="00A81ACE">
              <w:rPr>
                <w:color w:val="000000" w:themeColor="text1"/>
              </w:rPr>
              <w:t>0.70</w:t>
            </w:r>
          </w:p>
        </w:tc>
        <w:tc>
          <w:tcPr>
            <w:tcW w:w="929" w:type="dxa"/>
            <w:shd w:val="clear" w:color="auto" w:fill="auto"/>
            <w:noWrap/>
            <w:vAlign w:val="center"/>
            <w:hideMark/>
          </w:tcPr>
          <w:p w14:paraId="1C436C13" w14:textId="77777777" w:rsidR="00846B99" w:rsidRPr="00A81ACE" w:rsidRDefault="00846B99" w:rsidP="00846B99">
            <w:pPr>
              <w:spacing w:after="0" w:line="240" w:lineRule="auto"/>
              <w:rPr>
                <w:color w:val="000000" w:themeColor="text1"/>
              </w:rPr>
            </w:pPr>
            <w:r w:rsidRPr="00A81ACE">
              <w:rPr>
                <w:color w:val="000000" w:themeColor="text1"/>
              </w:rPr>
              <w:t>-38.42</w:t>
            </w:r>
          </w:p>
        </w:tc>
        <w:tc>
          <w:tcPr>
            <w:tcW w:w="928" w:type="dxa"/>
            <w:shd w:val="clear" w:color="auto" w:fill="auto"/>
            <w:noWrap/>
            <w:vAlign w:val="center"/>
            <w:hideMark/>
          </w:tcPr>
          <w:p w14:paraId="6195C3A8" w14:textId="77777777" w:rsidR="00846B99" w:rsidRPr="00A81ACE" w:rsidRDefault="00846B99" w:rsidP="00846B99">
            <w:pPr>
              <w:spacing w:after="0" w:line="240" w:lineRule="auto"/>
              <w:rPr>
                <w:color w:val="000000" w:themeColor="text1"/>
              </w:rPr>
            </w:pPr>
            <w:r w:rsidRPr="00A81ACE">
              <w:rPr>
                <w:color w:val="000000" w:themeColor="text1"/>
              </w:rPr>
              <w:t>98.43</w:t>
            </w:r>
          </w:p>
        </w:tc>
        <w:tc>
          <w:tcPr>
            <w:tcW w:w="928" w:type="dxa"/>
            <w:shd w:val="clear" w:color="auto" w:fill="auto"/>
            <w:noWrap/>
            <w:vAlign w:val="center"/>
            <w:hideMark/>
          </w:tcPr>
          <w:p w14:paraId="497FEB0F" w14:textId="77777777" w:rsidR="00846B99" w:rsidRPr="00A81ACE" w:rsidRDefault="00846B99" w:rsidP="00846B99">
            <w:pPr>
              <w:spacing w:after="0" w:line="240" w:lineRule="auto"/>
              <w:rPr>
                <w:color w:val="000000" w:themeColor="text1"/>
              </w:rPr>
            </w:pPr>
            <w:r w:rsidRPr="00A81ACE">
              <w:rPr>
                <w:color w:val="000000" w:themeColor="text1"/>
              </w:rPr>
              <w:t>-232.36</w:t>
            </w:r>
          </w:p>
        </w:tc>
        <w:tc>
          <w:tcPr>
            <w:tcW w:w="929" w:type="dxa"/>
            <w:shd w:val="clear" w:color="auto" w:fill="auto"/>
            <w:noWrap/>
            <w:vAlign w:val="center"/>
            <w:hideMark/>
          </w:tcPr>
          <w:p w14:paraId="4B696EEC" w14:textId="77777777" w:rsidR="00846B99" w:rsidRPr="00A81ACE" w:rsidRDefault="00846B99" w:rsidP="00846B99">
            <w:pPr>
              <w:spacing w:after="0" w:line="240" w:lineRule="auto"/>
              <w:rPr>
                <w:color w:val="000000" w:themeColor="text1"/>
              </w:rPr>
            </w:pPr>
            <w:r w:rsidRPr="00A81ACE">
              <w:rPr>
                <w:color w:val="000000" w:themeColor="text1"/>
              </w:rPr>
              <w:t>155.53</w:t>
            </w:r>
          </w:p>
        </w:tc>
      </w:tr>
      <w:tr w:rsidR="00846B99" w:rsidRPr="00A81ACE" w14:paraId="63BD8666" w14:textId="77777777" w:rsidTr="001F74DC">
        <w:trPr>
          <w:trHeight w:val="223"/>
        </w:trPr>
        <w:tc>
          <w:tcPr>
            <w:tcW w:w="1421" w:type="dxa"/>
            <w:shd w:val="clear" w:color="auto" w:fill="auto"/>
            <w:noWrap/>
            <w:vAlign w:val="center"/>
            <w:hideMark/>
          </w:tcPr>
          <w:p w14:paraId="4246ECA5" w14:textId="77777777" w:rsidR="00846B99" w:rsidRPr="00A81ACE" w:rsidRDefault="00846B99" w:rsidP="00846B99">
            <w:pPr>
              <w:spacing w:after="0" w:line="240" w:lineRule="auto"/>
              <w:rPr>
                <w:color w:val="000000" w:themeColor="text1"/>
              </w:rPr>
            </w:pPr>
            <w:r w:rsidRPr="00A81ACE">
              <w:rPr>
                <w:color w:val="000000" w:themeColor="text1"/>
              </w:rPr>
              <w:t>A&amp;E</w:t>
            </w:r>
          </w:p>
        </w:tc>
        <w:tc>
          <w:tcPr>
            <w:tcW w:w="928" w:type="dxa"/>
            <w:shd w:val="clear" w:color="auto" w:fill="auto"/>
            <w:noWrap/>
            <w:vAlign w:val="center"/>
            <w:hideMark/>
          </w:tcPr>
          <w:p w14:paraId="35F13BB3" w14:textId="77777777" w:rsidR="00846B99" w:rsidRPr="00A81ACE" w:rsidRDefault="00846B99" w:rsidP="00846B99">
            <w:pPr>
              <w:spacing w:after="0" w:line="240" w:lineRule="auto"/>
              <w:rPr>
                <w:color w:val="000000" w:themeColor="text1"/>
              </w:rPr>
            </w:pPr>
            <w:r w:rsidRPr="00A81ACE">
              <w:rPr>
                <w:color w:val="000000" w:themeColor="text1"/>
              </w:rPr>
              <w:t>0.14</w:t>
            </w:r>
          </w:p>
        </w:tc>
        <w:tc>
          <w:tcPr>
            <w:tcW w:w="928" w:type="dxa"/>
            <w:shd w:val="clear" w:color="auto" w:fill="auto"/>
            <w:noWrap/>
            <w:vAlign w:val="center"/>
            <w:hideMark/>
          </w:tcPr>
          <w:p w14:paraId="028C1FFE" w14:textId="77777777" w:rsidR="00846B99" w:rsidRPr="00A81ACE" w:rsidRDefault="00846B99" w:rsidP="00846B99">
            <w:pPr>
              <w:spacing w:after="0" w:line="240" w:lineRule="auto"/>
              <w:rPr>
                <w:color w:val="000000" w:themeColor="text1"/>
              </w:rPr>
            </w:pPr>
            <w:r w:rsidRPr="00A81ACE">
              <w:rPr>
                <w:color w:val="000000" w:themeColor="text1"/>
              </w:rPr>
              <w:t>0.71</w:t>
            </w:r>
          </w:p>
        </w:tc>
        <w:tc>
          <w:tcPr>
            <w:tcW w:w="929" w:type="dxa"/>
            <w:shd w:val="clear" w:color="auto" w:fill="auto"/>
            <w:noWrap/>
            <w:vAlign w:val="center"/>
            <w:hideMark/>
          </w:tcPr>
          <w:p w14:paraId="54B3FE35" w14:textId="77777777" w:rsidR="00846B99" w:rsidRPr="00A81ACE" w:rsidRDefault="00846B99" w:rsidP="00846B99">
            <w:pPr>
              <w:spacing w:after="0" w:line="240" w:lineRule="auto"/>
              <w:rPr>
                <w:color w:val="000000" w:themeColor="text1"/>
              </w:rPr>
            </w:pPr>
            <w:r w:rsidRPr="00A81ACE">
              <w:rPr>
                <w:color w:val="000000" w:themeColor="text1"/>
              </w:rPr>
              <w:t>-0.13</w:t>
            </w:r>
          </w:p>
        </w:tc>
        <w:tc>
          <w:tcPr>
            <w:tcW w:w="928" w:type="dxa"/>
            <w:shd w:val="clear" w:color="auto" w:fill="auto"/>
            <w:noWrap/>
            <w:vAlign w:val="center"/>
            <w:hideMark/>
          </w:tcPr>
          <w:p w14:paraId="182C142C" w14:textId="77777777" w:rsidR="00846B99" w:rsidRPr="00A81ACE" w:rsidRDefault="00846B99" w:rsidP="00846B99">
            <w:pPr>
              <w:spacing w:after="0" w:line="240" w:lineRule="auto"/>
              <w:rPr>
                <w:color w:val="000000" w:themeColor="text1"/>
              </w:rPr>
            </w:pPr>
            <w:r w:rsidRPr="00A81ACE">
              <w:rPr>
                <w:color w:val="000000" w:themeColor="text1"/>
              </w:rPr>
              <w:t>230.00</w:t>
            </w:r>
          </w:p>
        </w:tc>
        <w:tc>
          <w:tcPr>
            <w:tcW w:w="928" w:type="dxa"/>
            <w:shd w:val="clear" w:color="auto" w:fill="auto"/>
            <w:noWrap/>
            <w:vAlign w:val="center"/>
            <w:hideMark/>
          </w:tcPr>
          <w:p w14:paraId="6E0E8917" w14:textId="77777777" w:rsidR="00846B99" w:rsidRPr="00A81ACE" w:rsidRDefault="00846B99" w:rsidP="00846B99">
            <w:pPr>
              <w:spacing w:after="0" w:line="240" w:lineRule="auto"/>
              <w:rPr>
                <w:color w:val="000000" w:themeColor="text1"/>
              </w:rPr>
            </w:pPr>
            <w:r w:rsidRPr="00A81ACE">
              <w:rPr>
                <w:color w:val="000000" w:themeColor="text1"/>
              </w:rPr>
              <w:t>0.90</w:t>
            </w:r>
          </w:p>
        </w:tc>
        <w:tc>
          <w:tcPr>
            <w:tcW w:w="929" w:type="dxa"/>
            <w:shd w:val="clear" w:color="auto" w:fill="auto"/>
            <w:noWrap/>
            <w:vAlign w:val="center"/>
            <w:hideMark/>
          </w:tcPr>
          <w:p w14:paraId="3EAE1E88" w14:textId="77777777" w:rsidR="00846B99" w:rsidRPr="00A81ACE" w:rsidRDefault="00846B99" w:rsidP="00846B99">
            <w:pPr>
              <w:spacing w:after="0" w:line="240" w:lineRule="auto"/>
              <w:rPr>
                <w:color w:val="000000" w:themeColor="text1"/>
              </w:rPr>
            </w:pPr>
            <w:r w:rsidRPr="00A81ACE">
              <w:rPr>
                <w:color w:val="000000" w:themeColor="text1"/>
              </w:rPr>
              <w:t>-5.60</w:t>
            </w:r>
          </w:p>
        </w:tc>
        <w:tc>
          <w:tcPr>
            <w:tcW w:w="928" w:type="dxa"/>
            <w:shd w:val="clear" w:color="auto" w:fill="auto"/>
            <w:noWrap/>
            <w:vAlign w:val="center"/>
            <w:hideMark/>
          </w:tcPr>
          <w:p w14:paraId="38D625E4" w14:textId="77777777" w:rsidR="00846B99" w:rsidRPr="00A81ACE" w:rsidRDefault="00846B99" w:rsidP="00846B99">
            <w:pPr>
              <w:spacing w:after="0" w:line="240" w:lineRule="auto"/>
              <w:rPr>
                <w:color w:val="000000" w:themeColor="text1"/>
              </w:rPr>
            </w:pPr>
            <w:r w:rsidRPr="00A81ACE">
              <w:rPr>
                <w:color w:val="000000" w:themeColor="text1"/>
              </w:rPr>
              <w:t>44.75</w:t>
            </w:r>
          </w:p>
        </w:tc>
        <w:tc>
          <w:tcPr>
            <w:tcW w:w="928" w:type="dxa"/>
            <w:shd w:val="clear" w:color="auto" w:fill="auto"/>
            <w:noWrap/>
            <w:vAlign w:val="center"/>
            <w:hideMark/>
          </w:tcPr>
          <w:p w14:paraId="0A78778B" w14:textId="77777777" w:rsidR="00846B99" w:rsidRPr="00A81ACE" w:rsidRDefault="00846B99" w:rsidP="00846B99">
            <w:pPr>
              <w:spacing w:after="0" w:line="240" w:lineRule="auto"/>
              <w:rPr>
                <w:color w:val="000000" w:themeColor="text1"/>
              </w:rPr>
            </w:pPr>
            <w:r w:rsidRPr="00A81ACE">
              <w:rPr>
                <w:color w:val="000000" w:themeColor="text1"/>
              </w:rPr>
              <w:t>-93.78</w:t>
            </w:r>
          </w:p>
        </w:tc>
        <w:tc>
          <w:tcPr>
            <w:tcW w:w="929" w:type="dxa"/>
            <w:shd w:val="clear" w:color="auto" w:fill="auto"/>
            <w:noWrap/>
            <w:vAlign w:val="center"/>
            <w:hideMark/>
          </w:tcPr>
          <w:p w14:paraId="4A8ECF8F" w14:textId="77777777" w:rsidR="00846B99" w:rsidRPr="00A81ACE" w:rsidRDefault="00846B99" w:rsidP="00846B99">
            <w:pPr>
              <w:spacing w:after="0" w:line="240" w:lineRule="auto"/>
              <w:rPr>
                <w:color w:val="000000" w:themeColor="text1"/>
              </w:rPr>
            </w:pPr>
            <w:r w:rsidRPr="00A81ACE">
              <w:rPr>
                <w:color w:val="000000" w:themeColor="text1"/>
              </w:rPr>
              <w:t>82.58</w:t>
            </w:r>
          </w:p>
        </w:tc>
      </w:tr>
      <w:tr w:rsidR="00846B99" w:rsidRPr="00A81ACE" w14:paraId="7E19874E" w14:textId="77777777" w:rsidTr="001F74DC">
        <w:trPr>
          <w:trHeight w:val="223"/>
        </w:trPr>
        <w:tc>
          <w:tcPr>
            <w:tcW w:w="1421" w:type="dxa"/>
            <w:shd w:val="clear" w:color="auto" w:fill="auto"/>
            <w:noWrap/>
            <w:vAlign w:val="center"/>
            <w:hideMark/>
          </w:tcPr>
          <w:p w14:paraId="78D9F502" w14:textId="77777777" w:rsidR="00846B99" w:rsidRPr="00A81ACE" w:rsidRDefault="00846B99" w:rsidP="00846B99">
            <w:pPr>
              <w:spacing w:after="0" w:line="240" w:lineRule="auto"/>
              <w:rPr>
                <w:color w:val="000000" w:themeColor="text1"/>
              </w:rPr>
            </w:pPr>
            <w:r w:rsidRPr="00A81ACE">
              <w:rPr>
                <w:color w:val="000000" w:themeColor="text1"/>
              </w:rPr>
              <w:t>Walk-in Centre</w:t>
            </w:r>
          </w:p>
        </w:tc>
        <w:tc>
          <w:tcPr>
            <w:tcW w:w="928" w:type="dxa"/>
            <w:shd w:val="clear" w:color="auto" w:fill="auto"/>
            <w:noWrap/>
            <w:vAlign w:val="center"/>
            <w:hideMark/>
          </w:tcPr>
          <w:p w14:paraId="5C993487" w14:textId="77777777" w:rsidR="00846B99" w:rsidRPr="00A81ACE" w:rsidRDefault="00846B99" w:rsidP="00846B99">
            <w:pPr>
              <w:spacing w:after="0" w:line="240" w:lineRule="auto"/>
              <w:rPr>
                <w:color w:val="000000" w:themeColor="text1"/>
              </w:rPr>
            </w:pPr>
            <w:r w:rsidRPr="00A81ACE">
              <w:rPr>
                <w:color w:val="000000" w:themeColor="text1"/>
              </w:rPr>
              <w:t>0.39</w:t>
            </w:r>
          </w:p>
        </w:tc>
        <w:tc>
          <w:tcPr>
            <w:tcW w:w="928" w:type="dxa"/>
            <w:shd w:val="clear" w:color="auto" w:fill="auto"/>
            <w:noWrap/>
            <w:vAlign w:val="center"/>
            <w:hideMark/>
          </w:tcPr>
          <w:p w14:paraId="7C8100F9" w14:textId="77777777" w:rsidR="00846B99" w:rsidRPr="00A81ACE" w:rsidRDefault="00846B99" w:rsidP="00846B99">
            <w:pPr>
              <w:spacing w:after="0" w:line="240" w:lineRule="auto"/>
              <w:rPr>
                <w:color w:val="000000" w:themeColor="text1"/>
              </w:rPr>
            </w:pPr>
            <w:r w:rsidRPr="00A81ACE">
              <w:rPr>
                <w:color w:val="000000" w:themeColor="text1"/>
              </w:rPr>
              <w:t>0.53</w:t>
            </w:r>
          </w:p>
        </w:tc>
        <w:tc>
          <w:tcPr>
            <w:tcW w:w="929" w:type="dxa"/>
            <w:shd w:val="clear" w:color="auto" w:fill="auto"/>
            <w:noWrap/>
            <w:vAlign w:val="center"/>
            <w:hideMark/>
          </w:tcPr>
          <w:p w14:paraId="7C0F39CE" w14:textId="77777777" w:rsidR="00846B99" w:rsidRPr="00A81ACE" w:rsidRDefault="00846B99" w:rsidP="00846B99">
            <w:pPr>
              <w:spacing w:after="0" w:line="240" w:lineRule="auto"/>
              <w:rPr>
                <w:color w:val="000000" w:themeColor="text1"/>
              </w:rPr>
            </w:pPr>
            <w:r w:rsidRPr="00A81ACE">
              <w:rPr>
                <w:color w:val="000000" w:themeColor="text1"/>
              </w:rPr>
              <w:t>-0.24</w:t>
            </w:r>
          </w:p>
        </w:tc>
        <w:tc>
          <w:tcPr>
            <w:tcW w:w="928" w:type="dxa"/>
            <w:shd w:val="clear" w:color="auto" w:fill="auto"/>
            <w:noWrap/>
            <w:vAlign w:val="center"/>
            <w:hideMark/>
          </w:tcPr>
          <w:p w14:paraId="6F297CA8"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25A03DBB" w14:textId="77777777" w:rsidR="00846B99" w:rsidRPr="00A81ACE" w:rsidRDefault="00846B99" w:rsidP="00846B99">
            <w:pPr>
              <w:spacing w:after="0" w:line="240" w:lineRule="auto"/>
              <w:rPr>
                <w:color w:val="000000" w:themeColor="text1"/>
              </w:rPr>
            </w:pPr>
            <w:r w:rsidRPr="00A81ACE">
              <w:rPr>
                <w:color w:val="000000" w:themeColor="text1"/>
              </w:rPr>
              <w:t>0.81</w:t>
            </w:r>
          </w:p>
        </w:tc>
        <w:tc>
          <w:tcPr>
            <w:tcW w:w="929" w:type="dxa"/>
            <w:shd w:val="clear" w:color="auto" w:fill="auto"/>
            <w:noWrap/>
            <w:vAlign w:val="center"/>
            <w:hideMark/>
          </w:tcPr>
          <w:p w14:paraId="0F6CFCCA" w14:textId="77777777" w:rsidR="00846B99" w:rsidRPr="00A81ACE" w:rsidRDefault="00846B99" w:rsidP="00846B99">
            <w:pPr>
              <w:spacing w:after="0" w:line="240" w:lineRule="auto"/>
              <w:rPr>
                <w:color w:val="000000" w:themeColor="text1"/>
              </w:rPr>
            </w:pPr>
            <w:r w:rsidRPr="00A81ACE">
              <w:rPr>
                <w:color w:val="000000" w:themeColor="text1"/>
              </w:rPr>
              <w:t>-10.14</w:t>
            </w:r>
          </w:p>
        </w:tc>
        <w:tc>
          <w:tcPr>
            <w:tcW w:w="928" w:type="dxa"/>
            <w:shd w:val="clear" w:color="auto" w:fill="auto"/>
            <w:noWrap/>
            <w:vAlign w:val="center"/>
            <w:hideMark/>
          </w:tcPr>
          <w:p w14:paraId="632A7A4B" w14:textId="77777777" w:rsidR="00846B99" w:rsidRPr="00A81ACE" w:rsidRDefault="00846B99" w:rsidP="00846B99">
            <w:pPr>
              <w:spacing w:after="0" w:line="240" w:lineRule="auto"/>
              <w:rPr>
                <w:color w:val="000000" w:themeColor="text1"/>
              </w:rPr>
            </w:pPr>
            <w:r w:rsidRPr="00A81ACE">
              <w:rPr>
                <w:color w:val="000000" w:themeColor="text1"/>
              </w:rPr>
              <w:t>43.13</w:t>
            </w:r>
          </w:p>
        </w:tc>
        <w:tc>
          <w:tcPr>
            <w:tcW w:w="928" w:type="dxa"/>
            <w:shd w:val="clear" w:color="auto" w:fill="auto"/>
            <w:noWrap/>
            <w:vAlign w:val="center"/>
            <w:hideMark/>
          </w:tcPr>
          <w:p w14:paraId="6FA26FD3" w14:textId="77777777" w:rsidR="00846B99" w:rsidRPr="00A81ACE" w:rsidRDefault="00846B99" w:rsidP="00846B99">
            <w:pPr>
              <w:spacing w:after="0" w:line="240" w:lineRule="auto"/>
              <w:rPr>
                <w:color w:val="000000" w:themeColor="text1"/>
              </w:rPr>
            </w:pPr>
            <w:r w:rsidRPr="00A81ACE">
              <w:rPr>
                <w:color w:val="000000" w:themeColor="text1"/>
              </w:rPr>
              <w:t>-95.13</w:t>
            </w:r>
          </w:p>
        </w:tc>
        <w:tc>
          <w:tcPr>
            <w:tcW w:w="929" w:type="dxa"/>
            <w:shd w:val="clear" w:color="auto" w:fill="auto"/>
            <w:noWrap/>
            <w:vAlign w:val="center"/>
            <w:hideMark/>
          </w:tcPr>
          <w:p w14:paraId="45A8F706" w14:textId="77777777" w:rsidR="00846B99" w:rsidRPr="00A81ACE" w:rsidRDefault="00846B99" w:rsidP="00846B99">
            <w:pPr>
              <w:spacing w:after="0" w:line="240" w:lineRule="auto"/>
              <w:rPr>
                <w:color w:val="000000" w:themeColor="text1"/>
              </w:rPr>
            </w:pPr>
            <w:r w:rsidRPr="00A81ACE">
              <w:rPr>
                <w:color w:val="000000" w:themeColor="text1"/>
              </w:rPr>
              <w:t>74.85</w:t>
            </w:r>
          </w:p>
        </w:tc>
      </w:tr>
      <w:tr w:rsidR="00846B99" w:rsidRPr="00A81ACE" w14:paraId="3F64D54E" w14:textId="77777777" w:rsidTr="001F74DC">
        <w:trPr>
          <w:trHeight w:val="223"/>
        </w:trPr>
        <w:tc>
          <w:tcPr>
            <w:tcW w:w="1421" w:type="dxa"/>
            <w:shd w:val="clear" w:color="auto" w:fill="auto"/>
            <w:noWrap/>
            <w:vAlign w:val="center"/>
            <w:hideMark/>
          </w:tcPr>
          <w:p w14:paraId="3468AB48" w14:textId="77777777" w:rsidR="00846B99" w:rsidRPr="00A81ACE" w:rsidRDefault="00846B99" w:rsidP="00846B99">
            <w:pPr>
              <w:spacing w:after="0" w:line="240" w:lineRule="auto"/>
              <w:rPr>
                <w:color w:val="000000" w:themeColor="text1"/>
              </w:rPr>
            </w:pPr>
            <w:r w:rsidRPr="00A81ACE">
              <w:rPr>
                <w:color w:val="000000" w:themeColor="text1"/>
              </w:rPr>
              <w:t>Day case</w:t>
            </w:r>
          </w:p>
        </w:tc>
        <w:tc>
          <w:tcPr>
            <w:tcW w:w="928" w:type="dxa"/>
            <w:shd w:val="clear" w:color="auto" w:fill="auto"/>
            <w:noWrap/>
            <w:vAlign w:val="center"/>
            <w:hideMark/>
          </w:tcPr>
          <w:p w14:paraId="2E7FAB05" w14:textId="77777777" w:rsidR="00846B99" w:rsidRPr="00A81ACE" w:rsidRDefault="00846B99" w:rsidP="00846B99">
            <w:pPr>
              <w:spacing w:after="0" w:line="240" w:lineRule="auto"/>
              <w:rPr>
                <w:color w:val="000000" w:themeColor="text1"/>
              </w:rPr>
            </w:pPr>
            <w:r w:rsidRPr="00A81ACE">
              <w:rPr>
                <w:color w:val="000000" w:themeColor="text1"/>
              </w:rPr>
              <w:t>5.33</w:t>
            </w:r>
          </w:p>
        </w:tc>
        <w:tc>
          <w:tcPr>
            <w:tcW w:w="928" w:type="dxa"/>
            <w:shd w:val="clear" w:color="auto" w:fill="auto"/>
            <w:noWrap/>
            <w:vAlign w:val="center"/>
            <w:hideMark/>
          </w:tcPr>
          <w:p w14:paraId="72D0ABB1" w14:textId="77777777" w:rsidR="00846B99" w:rsidRPr="00A81ACE" w:rsidRDefault="00846B99" w:rsidP="00846B99">
            <w:pPr>
              <w:spacing w:after="0" w:line="240" w:lineRule="auto"/>
              <w:rPr>
                <w:color w:val="000000" w:themeColor="text1"/>
              </w:rPr>
            </w:pPr>
            <w:r w:rsidRPr="00A81ACE">
              <w:rPr>
                <w:color w:val="000000" w:themeColor="text1"/>
              </w:rPr>
              <w:t>0.02</w:t>
            </w:r>
          </w:p>
        </w:tc>
        <w:tc>
          <w:tcPr>
            <w:tcW w:w="929" w:type="dxa"/>
            <w:shd w:val="clear" w:color="auto" w:fill="auto"/>
            <w:noWrap/>
            <w:vAlign w:val="center"/>
            <w:hideMark/>
          </w:tcPr>
          <w:p w14:paraId="4A578D13" w14:textId="77777777" w:rsidR="00846B99" w:rsidRPr="00A81ACE" w:rsidRDefault="00846B99" w:rsidP="00846B99">
            <w:pPr>
              <w:spacing w:after="0" w:line="240" w:lineRule="auto"/>
              <w:rPr>
                <w:color w:val="000000" w:themeColor="text1"/>
              </w:rPr>
            </w:pPr>
            <w:r w:rsidRPr="00A81ACE">
              <w:rPr>
                <w:color w:val="000000" w:themeColor="text1"/>
              </w:rPr>
              <w:t>-1.01</w:t>
            </w:r>
          </w:p>
        </w:tc>
        <w:tc>
          <w:tcPr>
            <w:tcW w:w="928" w:type="dxa"/>
            <w:shd w:val="clear" w:color="auto" w:fill="auto"/>
            <w:noWrap/>
            <w:vAlign w:val="center"/>
            <w:hideMark/>
          </w:tcPr>
          <w:p w14:paraId="1BCC01C6" w14:textId="77777777" w:rsidR="00846B99" w:rsidRPr="00A81ACE" w:rsidRDefault="00846B99" w:rsidP="00846B99">
            <w:pPr>
              <w:spacing w:after="0" w:line="240" w:lineRule="auto"/>
              <w:rPr>
                <w:color w:val="000000" w:themeColor="text1"/>
              </w:rPr>
            </w:pPr>
            <w:r w:rsidRPr="00A81ACE">
              <w:rPr>
                <w:color w:val="000000" w:themeColor="text1"/>
              </w:rPr>
              <w:t>116.85</w:t>
            </w:r>
          </w:p>
        </w:tc>
        <w:tc>
          <w:tcPr>
            <w:tcW w:w="928" w:type="dxa"/>
            <w:shd w:val="clear" w:color="auto" w:fill="auto"/>
            <w:noWrap/>
            <w:vAlign w:val="center"/>
            <w:hideMark/>
          </w:tcPr>
          <w:p w14:paraId="7C6CC3AC" w14:textId="77777777" w:rsidR="00846B99" w:rsidRPr="00A81ACE" w:rsidRDefault="00846B99" w:rsidP="00846B99">
            <w:pPr>
              <w:spacing w:after="0" w:line="240" w:lineRule="auto"/>
              <w:rPr>
                <w:color w:val="000000" w:themeColor="text1"/>
              </w:rPr>
            </w:pPr>
            <w:r w:rsidRPr="00A81ACE">
              <w:rPr>
                <w:color w:val="000000" w:themeColor="text1"/>
              </w:rPr>
              <w:t>0.32</w:t>
            </w:r>
          </w:p>
        </w:tc>
        <w:tc>
          <w:tcPr>
            <w:tcW w:w="929" w:type="dxa"/>
            <w:shd w:val="clear" w:color="auto" w:fill="auto"/>
            <w:noWrap/>
            <w:vAlign w:val="center"/>
            <w:hideMark/>
          </w:tcPr>
          <w:p w14:paraId="739B86E8" w14:textId="77777777" w:rsidR="00846B99" w:rsidRPr="00A81ACE" w:rsidRDefault="00846B99" w:rsidP="00846B99">
            <w:pPr>
              <w:spacing w:after="0" w:line="240" w:lineRule="auto"/>
              <w:rPr>
                <w:color w:val="000000" w:themeColor="text1"/>
              </w:rPr>
            </w:pPr>
            <w:r w:rsidRPr="00A81ACE">
              <w:rPr>
                <w:color w:val="000000" w:themeColor="text1"/>
              </w:rPr>
              <w:t>-55.18</w:t>
            </w:r>
          </w:p>
        </w:tc>
        <w:tc>
          <w:tcPr>
            <w:tcW w:w="928" w:type="dxa"/>
            <w:shd w:val="clear" w:color="auto" w:fill="auto"/>
            <w:noWrap/>
            <w:vAlign w:val="center"/>
            <w:hideMark/>
          </w:tcPr>
          <w:p w14:paraId="30936200" w14:textId="77777777" w:rsidR="00846B99" w:rsidRPr="00A81ACE" w:rsidRDefault="00846B99" w:rsidP="00846B99">
            <w:pPr>
              <w:spacing w:after="0" w:line="240" w:lineRule="auto"/>
              <w:rPr>
                <w:color w:val="000000" w:themeColor="text1"/>
              </w:rPr>
            </w:pPr>
            <w:r w:rsidRPr="00A81ACE">
              <w:rPr>
                <w:color w:val="000000" w:themeColor="text1"/>
              </w:rPr>
              <w:t>54.80</w:t>
            </w:r>
          </w:p>
        </w:tc>
        <w:tc>
          <w:tcPr>
            <w:tcW w:w="928" w:type="dxa"/>
            <w:shd w:val="clear" w:color="auto" w:fill="auto"/>
            <w:noWrap/>
            <w:vAlign w:val="center"/>
            <w:hideMark/>
          </w:tcPr>
          <w:p w14:paraId="21236D3F" w14:textId="77777777" w:rsidR="00846B99" w:rsidRPr="00A81ACE" w:rsidRDefault="00846B99" w:rsidP="00846B99">
            <w:pPr>
              <w:spacing w:after="0" w:line="240" w:lineRule="auto"/>
              <w:rPr>
                <w:color w:val="000000" w:themeColor="text1"/>
              </w:rPr>
            </w:pPr>
            <w:r w:rsidRPr="00A81ACE">
              <w:rPr>
                <w:color w:val="000000" w:themeColor="text1"/>
              </w:rPr>
              <w:t>-163.70</w:t>
            </w:r>
          </w:p>
        </w:tc>
        <w:tc>
          <w:tcPr>
            <w:tcW w:w="929" w:type="dxa"/>
            <w:shd w:val="clear" w:color="auto" w:fill="auto"/>
            <w:noWrap/>
            <w:vAlign w:val="center"/>
            <w:hideMark/>
          </w:tcPr>
          <w:p w14:paraId="6722DC28" w14:textId="77777777" w:rsidR="00846B99" w:rsidRPr="00A81ACE" w:rsidRDefault="00846B99" w:rsidP="00846B99">
            <w:pPr>
              <w:spacing w:after="0" w:line="240" w:lineRule="auto"/>
              <w:rPr>
                <w:color w:val="000000" w:themeColor="text1"/>
              </w:rPr>
            </w:pPr>
            <w:r w:rsidRPr="00A81ACE">
              <w:rPr>
                <w:color w:val="000000" w:themeColor="text1"/>
              </w:rPr>
              <w:t>53.34</w:t>
            </w:r>
          </w:p>
        </w:tc>
      </w:tr>
      <w:tr w:rsidR="00846B99" w:rsidRPr="00A81ACE" w14:paraId="37009BDC" w14:textId="77777777" w:rsidTr="001F74DC">
        <w:trPr>
          <w:trHeight w:val="223"/>
        </w:trPr>
        <w:tc>
          <w:tcPr>
            <w:tcW w:w="1421" w:type="dxa"/>
            <w:shd w:val="clear" w:color="auto" w:fill="auto"/>
            <w:noWrap/>
            <w:vAlign w:val="center"/>
            <w:hideMark/>
          </w:tcPr>
          <w:p w14:paraId="1A57E4F5" w14:textId="77777777" w:rsidR="00846B99" w:rsidRPr="00A81ACE" w:rsidRDefault="00846B99" w:rsidP="00846B99">
            <w:pPr>
              <w:spacing w:after="0" w:line="240" w:lineRule="auto"/>
              <w:rPr>
                <w:color w:val="000000" w:themeColor="text1"/>
              </w:rPr>
            </w:pPr>
            <w:r w:rsidRPr="00A81ACE">
              <w:rPr>
                <w:color w:val="000000" w:themeColor="text1"/>
              </w:rPr>
              <w:t>Inpatient</w:t>
            </w:r>
          </w:p>
        </w:tc>
        <w:tc>
          <w:tcPr>
            <w:tcW w:w="928" w:type="dxa"/>
            <w:shd w:val="clear" w:color="auto" w:fill="auto"/>
            <w:noWrap/>
            <w:vAlign w:val="center"/>
            <w:hideMark/>
          </w:tcPr>
          <w:p w14:paraId="38F759C1" w14:textId="77777777" w:rsidR="00846B99" w:rsidRPr="00A81ACE" w:rsidRDefault="00846B99" w:rsidP="00846B99">
            <w:pPr>
              <w:spacing w:after="0" w:line="240" w:lineRule="auto"/>
              <w:rPr>
                <w:color w:val="000000" w:themeColor="text1"/>
              </w:rPr>
            </w:pPr>
            <w:r w:rsidRPr="00A81ACE">
              <w:rPr>
                <w:color w:val="000000" w:themeColor="text1"/>
              </w:rPr>
              <w:t>0.08</w:t>
            </w:r>
          </w:p>
        </w:tc>
        <w:tc>
          <w:tcPr>
            <w:tcW w:w="928" w:type="dxa"/>
            <w:shd w:val="clear" w:color="auto" w:fill="auto"/>
            <w:noWrap/>
            <w:vAlign w:val="center"/>
            <w:hideMark/>
          </w:tcPr>
          <w:p w14:paraId="043B1749" w14:textId="77777777" w:rsidR="00846B99" w:rsidRPr="00A81ACE" w:rsidRDefault="00846B99" w:rsidP="00846B99">
            <w:pPr>
              <w:spacing w:after="0" w:line="240" w:lineRule="auto"/>
              <w:rPr>
                <w:color w:val="000000" w:themeColor="text1"/>
              </w:rPr>
            </w:pPr>
            <w:r w:rsidRPr="00A81ACE">
              <w:rPr>
                <w:color w:val="000000" w:themeColor="text1"/>
              </w:rPr>
              <w:t>0.78</w:t>
            </w:r>
          </w:p>
        </w:tc>
        <w:tc>
          <w:tcPr>
            <w:tcW w:w="929" w:type="dxa"/>
            <w:shd w:val="clear" w:color="auto" w:fill="auto"/>
            <w:noWrap/>
            <w:vAlign w:val="center"/>
            <w:hideMark/>
          </w:tcPr>
          <w:p w14:paraId="69F8FAA6" w14:textId="77777777" w:rsidR="00846B99" w:rsidRPr="00A81ACE" w:rsidRDefault="00846B99" w:rsidP="00846B99">
            <w:pPr>
              <w:spacing w:after="0" w:line="240" w:lineRule="auto"/>
              <w:rPr>
                <w:color w:val="000000" w:themeColor="text1"/>
              </w:rPr>
            </w:pPr>
            <w:r w:rsidRPr="00A81ACE">
              <w:rPr>
                <w:color w:val="000000" w:themeColor="text1"/>
              </w:rPr>
              <w:t>0.15</w:t>
            </w:r>
          </w:p>
        </w:tc>
        <w:tc>
          <w:tcPr>
            <w:tcW w:w="928" w:type="dxa"/>
            <w:shd w:val="clear" w:color="auto" w:fill="auto"/>
            <w:noWrap/>
            <w:vAlign w:val="center"/>
            <w:hideMark/>
          </w:tcPr>
          <w:p w14:paraId="0FB495D0"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1DE4086F" w14:textId="77777777" w:rsidR="00846B99" w:rsidRPr="00A81ACE" w:rsidRDefault="00846B99" w:rsidP="00846B99">
            <w:pPr>
              <w:spacing w:after="0" w:line="240" w:lineRule="auto"/>
              <w:rPr>
                <w:color w:val="000000" w:themeColor="text1"/>
              </w:rPr>
            </w:pPr>
            <w:r w:rsidRPr="00A81ACE">
              <w:rPr>
                <w:color w:val="000000" w:themeColor="text1"/>
              </w:rPr>
              <w:t>0.88</w:t>
            </w:r>
          </w:p>
        </w:tc>
        <w:tc>
          <w:tcPr>
            <w:tcW w:w="929" w:type="dxa"/>
            <w:shd w:val="clear" w:color="auto" w:fill="auto"/>
            <w:noWrap/>
            <w:vAlign w:val="center"/>
            <w:hideMark/>
          </w:tcPr>
          <w:p w14:paraId="502442D2" w14:textId="77777777" w:rsidR="00846B99" w:rsidRPr="00A81ACE" w:rsidRDefault="00846B99" w:rsidP="00846B99">
            <w:pPr>
              <w:spacing w:after="0" w:line="240" w:lineRule="auto"/>
              <w:rPr>
                <w:color w:val="000000" w:themeColor="text1"/>
              </w:rPr>
            </w:pPr>
            <w:r w:rsidRPr="00A81ACE">
              <w:rPr>
                <w:color w:val="000000" w:themeColor="text1"/>
              </w:rPr>
              <w:t>15.49</w:t>
            </w:r>
          </w:p>
        </w:tc>
        <w:tc>
          <w:tcPr>
            <w:tcW w:w="928" w:type="dxa"/>
            <w:shd w:val="clear" w:color="auto" w:fill="auto"/>
            <w:noWrap/>
            <w:vAlign w:val="center"/>
            <w:hideMark/>
          </w:tcPr>
          <w:p w14:paraId="1A244A7B" w14:textId="77777777" w:rsidR="00846B99" w:rsidRPr="00A81ACE" w:rsidRDefault="00846B99" w:rsidP="00846B99">
            <w:pPr>
              <w:spacing w:after="0" w:line="240" w:lineRule="auto"/>
              <w:rPr>
                <w:color w:val="000000" w:themeColor="text1"/>
              </w:rPr>
            </w:pPr>
            <w:r w:rsidRPr="00A81ACE">
              <w:rPr>
                <w:color w:val="000000" w:themeColor="text1"/>
              </w:rPr>
              <w:t>103.21</w:t>
            </w:r>
          </w:p>
        </w:tc>
        <w:tc>
          <w:tcPr>
            <w:tcW w:w="928" w:type="dxa"/>
            <w:shd w:val="clear" w:color="auto" w:fill="auto"/>
            <w:noWrap/>
            <w:vAlign w:val="center"/>
            <w:hideMark/>
          </w:tcPr>
          <w:p w14:paraId="7D4A2280" w14:textId="77777777" w:rsidR="00846B99" w:rsidRPr="00A81ACE" w:rsidRDefault="00846B99" w:rsidP="00846B99">
            <w:pPr>
              <w:spacing w:after="0" w:line="240" w:lineRule="auto"/>
              <w:rPr>
                <w:color w:val="000000" w:themeColor="text1"/>
              </w:rPr>
            </w:pPr>
            <w:r w:rsidRPr="00A81ACE">
              <w:rPr>
                <w:color w:val="000000" w:themeColor="text1"/>
              </w:rPr>
              <w:t>-187.88</w:t>
            </w:r>
          </w:p>
        </w:tc>
        <w:tc>
          <w:tcPr>
            <w:tcW w:w="929" w:type="dxa"/>
            <w:shd w:val="clear" w:color="auto" w:fill="auto"/>
            <w:noWrap/>
            <w:vAlign w:val="center"/>
            <w:hideMark/>
          </w:tcPr>
          <w:p w14:paraId="201A9631" w14:textId="77777777" w:rsidR="00846B99" w:rsidRPr="00A81ACE" w:rsidRDefault="00846B99" w:rsidP="00846B99">
            <w:pPr>
              <w:spacing w:after="0" w:line="240" w:lineRule="auto"/>
              <w:rPr>
                <w:color w:val="000000" w:themeColor="text1"/>
              </w:rPr>
            </w:pPr>
            <w:r w:rsidRPr="00A81ACE">
              <w:rPr>
                <w:color w:val="000000" w:themeColor="text1"/>
              </w:rPr>
              <w:t>218.85</w:t>
            </w:r>
          </w:p>
        </w:tc>
      </w:tr>
      <w:tr w:rsidR="00846B99" w:rsidRPr="00A81ACE" w14:paraId="23420674" w14:textId="77777777" w:rsidTr="001F74DC">
        <w:trPr>
          <w:trHeight w:val="223"/>
        </w:trPr>
        <w:tc>
          <w:tcPr>
            <w:tcW w:w="1421" w:type="dxa"/>
            <w:shd w:val="clear" w:color="auto" w:fill="auto"/>
            <w:noWrap/>
            <w:vAlign w:val="center"/>
            <w:hideMark/>
          </w:tcPr>
          <w:p w14:paraId="2D681A65" w14:textId="77777777" w:rsidR="00846B99" w:rsidRPr="00A81ACE" w:rsidRDefault="00846B99" w:rsidP="00846B99">
            <w:pPr>
              <w:spacing w:after="0" w:line="240" w:lineRule="auto"/>
              <w:rPr>
                <w:color w:val="000000" w:themeColor="text1"/>
              </w:rPr>
            </w:pPr>
            <w:r w:rsidRPr="00A81ACE">
              <w:rPr>
                <w:color w:val="000000" w:themeColor="text1"/>
              </w:rPr>
              <w:t>Police officer</w:t>
            </w:r>
          </w:p>
        </w:tc>
        <w:tc>
          <w:tcPr>
            <w:tcW w:w="928" w:type="dxa"/>
            <w:shd w:val="clear" w:color="auto" w:fill="auto"/>
            <w:noWrap/>
            <w:vAlign w:val="center"/>
            <w:hideMark/>
          </w:tcPr>
          <w:p w14:paraId="0DC95582" w14:textId="77777777" w:rsidR="00846B99" w:rsidRPr="00A81ACE" w:rsidRDefault="00846B99" w:rsidP="00846B99">
            <w:pPr>
              <w:spacing w:after="0" w:line="240" w:lineRule="auto"/>
              <w:rPr>
                <w:color w:val="000000" w:themeColor="text1"/>
              </w:rPr>
            </w:pPr>
            <w:r w:rsidRPr="00A81ACE">
              <w:rPr>
                <w:color w:val="000000" w:themeColor="text1"/>
              </w:rPr>
              <w:t>3.22</w:t>
            </w:r>
          </w:p>
        </w:tc>
        <w:tc>
          <w:tcPr>
            <w:tcW w:w="928" w:type="dxa"/>
            <w:shd w:val="clear" w:color="auto" w:fill="auto"/>
            <w:noWrap/>
            <w:vAlign w:val="center"/>
            <w:hideMark/>
          </w:tcPr>
          <w:p w14:paraId="7FE21445" w14:textId="77777777" w:rsidR="00846B99" w:rsidRPr="00A81ACE" w:rsidRDefault="00846B99" w:rsidP="00846B99">
            <w:pPr>
              <w:spacing w:after="0" w:line="240" w:lineRule="auto"/>
              <w:rPr>
                <w:color w:val="000000" w:themeColor="text1"/>
              </w:rPr>
            </w:pPr>
            <w:r w:rsidRPr="00A81ACE">
              <w:rPr>
                <w:color w:val="000000" w:themeColor="text1"/>
              </w:rPr>
              <w:t>0.07</w:t>
            </w:r>
          </w:p>
        </w:tc>
        <w:tc>
          <w:tcPr>
            <w:tcW w:w="929" w:type="dxa"/>
            <w:shd w:val="clear" w:color="auto" w:fill="auto"/>
            <w:noWrap/>
            <w:vAlign w:val="center"/>
            <w:hideMark/>
          </w:tcPr>
          <w:p w14:paraId="1F30962D" w14:textId="77777777" w:rsidR="00846B99" w:rsidRPr="00A81ACE" w:rsidRDefault="00846B99" w:rsidP="00846B99">
            <w:pPr>
              <w:spacing w:after="0" w:line="240" w:lineRule="auto"/>
              <w:rPr>
                <w:color w:val="000000" w:themeColor="text1"/>
              </w:rPr>
            </w:pPr>
            <w:r w:rsidRPr="00A81ACE">
              <w:rPr>
                <w:color w:val="000000" w:themeColor="text1"/>
              </w:rPr>
              <w:t>-0.84</w:t>
            </w:r>
          </w:p>
        </w:tc>
        <w:tc>
          <w:tcPr>
            <w:tcW w:w="928" w:type="dxa"/>
            <w:shd w:val="clear" w:color="auto" w:fill="auto"/>
            <w:noWrap/>
            <w:vAlign w:val="center"/>
            <w:hideMark/>
          </w:tcPr>
          <w:p w14:paraId="25FE009C" w14:textId="77777777" w:rsidR="00846B99" w:rsidRPr="00A81ACE" w:rsidRDefault="00846B99" w:rsidP="00846B99">
            <w:pPr>
              <w:spacing w:after="0" w:line="240" w:lineRule="auto"/>
              <w:rPr>
                <w:color w:val="000000" w:themeColor="text1"/>
              </w:rPr>
            </w:pPr>
            <w:r w:rsidRPr="00A81ACE">
              <w:rPr>
                <w:color w:val="000000" w:themeColor="text1"/>
              </w:rPr>
              <w:t>231.00</w:t>
            </w:r>
          </w:p>
        </w:tc>
        <w:tc>
          <w:tcPr>
            <w:tcW w:w="928" w:type="dxa"/>
            <w:shd w:val="clear" w:color="auto" w:fill="auto"/>
            <w:noWrap/>
            <w:vAlign w:val="center"/>
            <w:hideMark/>
          </w:tcPr>
          <w:p w14:paraId="1C6A265C" w14:textId="77777777" w:rsidR="00846B99" w:rsidRPr="00A81ACE" w:rsidRDefault="00846B99" w:rsidP="00846B99">
            <w:pPr>
              <w:spacing w:after="0" w:line="240" w:lineRule="auto"/>
              <w:rPr>
                <w:color w:val="000000" w:themeColor="text1"/>
              </w:rPr>
            </w:pPr>
            <w:r w:rsidRPr="00A81ACE">
              <w:rPr>
                <w:color w:val="000000" w:themeColor="text1"/>
              </w:rPr>
              <w:t>0.40</w:t>
            </w:r>
          </w:p>
        </w:tc>
        <w:tc>
          <w:tcPr>
            <w:tcW w:w="929" w:type="dxa"/>
            <w:shd w:val="clear" w:color="auto" w:fill="auto"/>
            <w:noWrap/>
            <w:vAlign w:val="center"/>
            <w:hideMark/>
          </w:tcPr>
          <w:p w14:paraId="2F4E480D" w14:textId="77777777" w:rsidR="00846B99" w:rsidRPr="00A81ACE" w:rsidRDefault="00846B99" w:rsidP="00846B99">
            <w:pPr>
              <w:spacing w:after="0" w:line="240" w:lineRule="auto"/>
              <w:rPr>
                <w:color w:val="000000" w:themeColor="text1"/>
              </w:rPr>
            </w:pPr>
            <w:r w:rsidRPr="00A81ACE">
              <w:rPr>
                <w:color w:val="000000" w:themeColor="text1"/>
              </w:rPr>
              <w:t>-9.90</w:t>
            </w:r>
          </w:p>
        </w:tc>
        <w:tc>
          <w:tcPr>
            <w:tcW w:w="928" w:type="dxa"/>
            <w:shd w:val="clear" w:color="auto" w:fill="auto"/>
            <w:noWrap/>
            <w:vAlign w:val="center"/>
            <w:hideMark/>
          </w:tcPr>
          <w:p w14:paraId="692EF024" w14:textId="77777777" w:rsidR="00846B99" w:rsidRPr="00A81ACE" w:rsidRDefault="00846B99" w:rsidP="00846B99">
            <w:pPr>
              <w:spacing w:after="0" w:line="240" w:lineRule="auto"/>
              <w:rPr>
                <w:color w:val="000000" w:themeColor="text1"/>
              </w:rPr>
            </w:pPr>
            <w:r w:rsidRPr="00A81ACE">
              <w:rPr>
                <w:color w:val="000000" w:themeColor="text1"/>
              </w:rPr>
              <w:t>11.76</w:t>
            </w:r>
          </w:p>
        </w:tc>
        <w:tc>
          <w:tcPr>
            <w:tcW w:w="928" w:type="dxa"/>
            <w:shd w:val="clear" w:color="auto" w:fill="auto"/>
            <w:noWrap/>
            <w:vAlign w:val="center"/>
            <w:hideMark/>
          </w:tcPr>
          <w:p w14:paraId="48BF719D" w14:textId="77777777" w:rsidR="00846B99" w:rsidRPr="00A81ACE" w:rsidRDefault="00846B99" w:rsidP="00846B99">
            <w:pPr>
              <w:spacing w:after="0" w:line="240" w:lineRule="auto"/>
              <w:rPr>
                <w:color w:val="000000" w:themeColor="text1"/>
              </w:rPr>
            </w:pPr>
            <w:r w:rsidRPr="00A81ACE">
              <w:rPr>
                <w:color w:val="000000" w:themeColor="text1"/>
              </w:rPr>
              <w:t>-33.07</w:t>
            </w:r>
          </w:p>
        </w:tc>
        <w:tc>
          <w:tcPr>
            <w:tcW w:w="929" w:type="dxa"/>
            <w:shd w:val="clear" w:color="auto" w:fill="auto"/>
            <w:noWrap/>
            <w:vAlign w:val="center"/>
            <w:hideMark/>
          </w:tcPr>
          <w:p w14:paraId="73767A62" w14:textId="77777777" w:rsidR="00846B99" w:rsidRPr="00A81ACE" w:rsidRDefault="00846B99" w:rsidP="00846B99">
            <w:pPr>
              <w:spacing w:after="0" w:line="240" w:lineRule="auto"/>
              <w:rPr>
                <w:color w:val="000000" w:themeColor="text1"/>
              </w:rPr>
            </w:pPr>
            <w:r w:rsidRPr="00A81ACE">
              <w:rPr>
                <w:color w:val="000000" w:themeColor="text1"/>
              </w:rPr>
              <w:t>13.26</w:t>
            </w:r>
          </w:p>
        </w:tc>
      </w:tr>
      <w:tr w:rsidR="00846B99" w:rsidRPr="00A81ACE" w14:paraId="5198DB50" w14:textId="77777777" w:rsidTr="001F74DC">
        <w:trPr>
          <w:trHeight w:val="223"/>
        </w:trPr>
        <w:tc>
          <w:tcPr>
            <w:tcW w:w="1421" w:type="dxa"/>
            <w:shd w:val="clear" w:color="auto" w:fill="auto"/>
            <w:noWrap/>
            <w:vAlign w:val="center"/>
            <w:hideMark/>
          </w:tcPr>
          <w:p w14:paraId="36FE4591" w14:textId="77777777" w:rsidR="00846B99" w:rsidRPr="00A81ACE" w:rsidRDefault="00846B99" w:rsidP="00846B99">
            <w:pPr>
              <w:spacing w:after="0" w:line="240" w:lineRule="auto"/>
              <w:rPr>
                <w:color w:val="000000" w:themeColor="text1"/>
              </w:rPr>
            </w:pPr>
            <w:r w:rsidRPr="00A81ACE">
              <w:rPr>
                <w:color w:val="000000" w:themeColor="text1"/>
              </w:rPr>
              <w:t>Private costs</w:t>
            </w:r>
          </w:p>
        </w:tc>
        <w:tc>
          <w:tcPr>
            <w:tcW w:w="928" w:type="dxa"/>
            <w:shd w:val="clear" w:color="auto" w:fill="auto"/>
            <w:noWrap/>
            <w:vAlign w:val="center"/>
            <w:hideMark/>
          </w:tcPr>
          <w:p w14:paraId="53BF92B5" w14:textId="77777777" w:rsidR="00846B99" w:rsidRPr="00A81ACE" w:rsidRDefault="00846B99" w:rsidP="00846B99">
            <w:pPr>
              <w:spacing w:after="0" w:line="240" w:lineRule="auto"/>
              <w:rPr>
                <w:color w:val="000000" w:themeColor="text1"/>
              </w:rPr>
            </w:pPr>
            <w:r w:rsidRPr="00A81ACE">
              <w:rPr>
                <w:color w:val="000000" w:themeColor="text1"/>
              </w:rPr>
              <w:t>18.61</w:t>
            </w:r>
          </w:p>
        </w:tc>
        <w:tc>
          <w:tcPr>
            <w:tcW w:w="928" w:type="dxa"/>
            <w:shd w:val="clear" w:color="auto" w:fill="auto"/>
            <w:noWrap/>
            <w:vAlign w:val="center"/>
            <w:hideMark/>
          </w:tcPr>
          <w:p w14:paraId="776C0B15" w14:textId="77777777" w:rsidR="00846B99" w:rsidRPr="00A81ACE" w:rsidRDefault="00846B99" w:rsidP="00846B99">
            <w:pPr>
              <w:spacing w:after="0" w:line="240" w:lineRule="auto"/>
              <w:rPr>
                <w:color w:val="000000" w:themeColor="text1"/>
              </w:rPr>
            </w:pPr>
            <w:r w:rsidRPr="00A81ACE">
              <w:rPr>
                <w:color w:val="000000" w:themeColor="text1"/>
              </w:rPr>
              <w:t>0.00</w:t>
            </w:r>
          </w:p>
        </w:tc>
        <w:tc>
          <w:tcPr>
            <w:tcW w:w="929" w:type="dxa"/>
            <w:shd w:val="clear" w:color="auto" w:fill="auto"/>
            <w:noWrap/>
            <w:vAlign w:val="center"/>
            <w:hideMark/>
          </w:tcPr>
          <w:p w14:paraId="06F222F6" w14:textId="77777777" w:rsidR="00846B99" w:rsidRPr="00A81ACE" w:rsidRDefault="00846B99" w:rsidP="00846B99">
            <w:pPr>
              <w:spacing w:after="0" w:line="240" w:lineRule="auto"/>
              <w:rPr>
                <w:color w:val="000000" w:themeColor="text1"/>
              </w:rPr>
            </w:pPr>
            <w:r w:rsidRPr="00A81ACE">
              <w:rPr>
                <w:color w:val="000000" w:themeColor="text1"/>
              </w:rPr>
              <w:t>-1.86</w:t>
            </w:r>
          </w:p>
        </w:tc>
        <w:tc>
          <w:tcPr>
            <w:tcW w:w="928" w:type="dxa"/>
            <w:shd w:val="clear" w:color="auto" w:fill="auto"/>
            <w:noWrap/>
            <w:vAlign w:val="center"/>
            <w:hideMark/>
          </w:tcPr>
          <w:p w14:paraId="1233F470" w14:textId="77777777" w:rsidR="00846B99" w:rsidRPr="00A81ACE" w:rsidRDefault="00846B99" w:rsidP="00846B99">
            <w:pPr>
              <w:spacing w:after="0" w:line="240" w:lineRule="auto"/>
              <w:rPr>
                <w:color w:val="000000" w:themeColor="text1"/>
              </w:rPr>
            </w:pPr>
            <w:r w:rsidRPr="00A81ACE">
              <w:rPr>
                <w:color w:val="000000" w:themeColor="text1"/>
              </w:rPr>
              <w:t>89.10</w:t>
            </w:r>
          </w:p>
        </w:tc>
        <w:tc>
          <w:tcPr>
            <w:tcW w:w="928" w:type="dxa"/>
            <w:shd w:val="clear" w:color="auto" w:fill="auto"/>
            <w:noWrap/>
            <w:vAlign w:val="center"/>
            <w:hideMark/>
          </w:tcPr>
          <w:p w14:paraId="6E352196" w14:textId="77777777" w:rsidR="00846B99" w:rsidRPr="00A81ACE" w:rsidRDefault="00846B99" w:rsidP="00846B99">
            <w:pPr>
              <w:spacing w:after="0" w:line="240" w:lineRule="auto"/>
              <w:rPr>
                <w:color w:val="000000" w:themeColor="text1"/>
              </w:rPr>
            </w:pPr>
            <w:r w:rsidRPr="00A81ACE">
              <w:rPr>
                <w:color w:val="000000" w:themeColor="text1"/>
              </w:rPr>
              <w:t>0.07</w:t>
            </w:r>
          </w:p>
        </w:tc>
        <w:tc>
          <w:tcPr>
            <w:tcW w:w="929" w:type="dxa"/>
            <w:shd w:val="clear" w:color="auto" w:fill="auto"/>
            <w:noWrap/>
            <w:vAlign w:val="center"/>
            <w:hideMark/>
          </w:tcPr>
          <w:p w14:paraId="07565A7A" w14:textId="77777777" w:rsidR="00846B99" w:rsidRPr="00A81ACE" w:rsidRDefault="00846B99" w:rsidP="00846B99">
            <w:pPr>
              <w:spacing w:after="0" w:line="240" w:lineRule="auto"/>
              <w:rPr>
                <w:color w:val="000000" w:themeColor="text1"/>
              </w:rPr>
            </w:pPr>
            <w:r w:rsidRPr="00A81ACE">
              <w:rPr>
                <w:color w:val="000000" w:themeColor="text1"/>
              </w:rPr>
              <w:t>-169.37</w:t>
            </w:r>
          </w:p>
        </w:tc>
        <w:tc>
          <w:tcPr>
            <w:tcW w:w="928" w:type="dxa"/>
            <w:shd w:val="clear" w:color="auto" w:fill="auto"/>
            <w:noWrap/>
            <w:vAlign w:val="center"/>
            <w:hideMark/>
          </w:tcPr>
          <w:p w14:paraId="16D9ABDA" w14:textId="77777777" w:rsidR="00846B99" w:rsidRPr="00A81ACE" w:rsidRDefault="00846B99" w:rsidP="00846B99">
            <w:pPr>
              <w:spacing w:after="0" w:line="240" w:lineRule="auto"/>
              <w:rPr>
                <w:color w:val="000000" w:themeColor="text1"/>
              </w:rPr>
            </w:pPr>
            <w:r w:rsidRPr="00A81ACE">
              <w:rPr>
                <w:color w:val="000000" w:themeColor="text1"/>
              </w:rPr>
              <w:t>91.18</w:t>
            </w:r>
          </w:p>
        </w:tc>
        <w:tc>
          <w:tcPr>
            <w:tcW w:w="928" w:type="dxa"/>
            <w:shd w:val="clear" w:color="auto" w:fill="auto"/>
            <w:noWrap/>
            <w:vAlign w:val="center"/>
            <w:hideMark/>
          </w:tcPr>
          <w:p w14:paraId="37A28025" w14:textId="77777777" w:rsidR="00846B99" w:rsidRPr="00A81ACE" w:rsidRDefault="00846B99" w:rsidP="00846B99">
            <w:pPr>
              <w:spacing w:after="0" w:line="240" w:lineRule="auto"/>
              <w:rPr>
                <w:color w:val="000000" w:themeColor="text1"/>
              </w:rPr>
            </w:pPr>
            <w:r w:rsidRPr="00A81ACE">
              <w:rPr>
                <w:color w:val="000000" w:themeColor="text1"/>
              </w:rPr>
              <w:t>-350.54</w:t>
            </w:r>
          </w:p>
        </w:tc>
        <w:tc>
          <w:tcPr>
            <w:tcW w:w="929" w:type="dxa"/>
            <w:shd w:val="clear" w:color="auto" w:fill="auto"/>
            <w:noWrap/>
            <w:vAlign w:val="center"/>
            <w:hideMark/>
          </w:tcPr>
          <w:p w14:paraId="701ADCE3" w14:textId="77777777" w:rsidR="00846B99" w:rsidRPr="00A81ACE" w:rsidRDefault="00846B99" w:rsidP="00846B99">
            <w:pPr>
              <w:spacing w:after="0" w:line="240" w:lineRule="auto"/>
              <w:rPr>
                <w:color w:val="000000" w:themeColor="text1"/>
              </w:rPr>
            </w:pPr>
            <w:r w:rsidRPr="00A81ACE">
              <w:rPr>
                <w:color w:val="000000" w:themeColor="text1"/>
              </w:rPr>
              <w:t>11.80</w:t>
            </w:r>
          </w:p>
        </w:tc>
      </w:tr>
      <w:tr w:rsidR="00846B99" w:rsidRPr="00A81ACE" w14:paraId="70E7C054" w14:textId="77777777" w:rsidTr="001F74DC">
        <w:trPr>
          <w:trHeight w:val="223"/>
        </w:trPr>
        <w:tc>
          <w:tcPr>
            <w:tcW w:w="1421" w:type="dxa"/>
            <w:shd w:val="clear" w:color="auto" w:fill="auto"/>
            <w:noWrap/>
            <w:vAlign w:val="center"/>
            <w:hideMark/>
          </w:tcPr>
          <w:p w14:paraId="702266CC" w14:textId="77777777" w:rsidR="00846B99" w:rsidRPr="00A81ACE" w:rsidRDefault="00846B99" w:rsidP="00846B99">
            <w:pPr>
              <w:spacing w:after="0" w:line="240" w:lineRule="auto"/>
              <w:rPr>
                <w:color w:val="000000" w:themeColor="text1"/>
              </w:rPr>
            </w:pPr>
            <w:r w:rsidRPr="00A81ACE">
              <w:rPr>
                <w:color w:val="000000" w:themeColor="text1"/>
              </w:rPr>
              <w:t>Days taken off</w:t>
            </w:r>
          </w:p>
        </w:tc>
        <w:tc>
          <w:tcPr>
            <w:tcW w:w="928" w:type="dxa"/>
            <w:shd w:val="clear" w:color="auto" w:fill="auto"/>
            <w:noWrap/>
            <w:vAlign w:val="center"/>
            <w:hideMark/>
          </w:tcPr>
          <w:p w14:paraId="72CE9F09" w14:textId="77777777" w:rsidR="00846B99" w:rsidRPr="00A81ACE" w:rsidRDefault="00846B99" w:rsidP="00846B99">
            <w:pPr>
              <w:spacing w:after="0" w:line="240" w:lineRule="auto"/>
              <w:rPr>
                <w:color w:val="000000" w:themeColor="text1"/>
              </w:rPr>
            </w:pPr>
            <w:r w:rsidRPr="00A81ACE">
              <w:rPr>
                <w:color w:val="000000" w:themeColor="text1"/>
              </w:rPr>
              <w:t>6.88</w:t>
            </w:r>
          </w:p>
        </w:tc>
        <w:tc>
          <w:tcPr>
            <w:tcW w:w="928" w:type="dxa"/>
            <w:shd w:val="clear" w:color="auto" w:fill="auto"/>
            <w:noWrap/>
            <w:vAlign w:val="center"/>
            <w:hideMark/>
          </w:tcPr>
          <w:p w14:paraId="7BB81114" w14:textId="77777777" w:rsidR="00846B99" w:rsidRPr="00A81ACE" w:rsidRDefault="00846B99" w:rsidP="00846B99">
            <w:pPr>
              <w:spacing w:after="0" w:line="240" w:lineRule="auto"/>
              <w:rPr>
                <w:color w:val="000000" w:themeColor="text1"/>
              </w:rPr>
            </w:pPr>
            <w:r w:rsidRPr="00A81ACE">
              <w:rPr>
                <w:color w:val="000000" w:themeColor="text1"/>
              </w:rPr>
              <w:t>0.01</w:t>
            </w:r>
          </w:p>
        </w:tc>
        <w:tc>
          <w:tcPr>
            <w:tcW w:w="929" w:type="dxa"/>
            <w:shd w:val="clear" w:color="auto" w:fill="auto"/>
            <w:noWrap/>
            <w:vAlign w:val="center"/>
            <w:hideMark/>
          </w:tcPr>
          <w:p w14:paraId="5F74335C" w14:textId="77777777" w:rsidR="00846B99" w:rsidRPr="00A81ACE" w:rsidRDefault="00846B99" w:rsidP="00846B99">
            <w:pPr>
              <w:spacing w:after="0" w:line="240" w:lineRule="auto"/>
              <w:rPr>
                <w:color w:val="000000" w:themeColor="text1"/>
              </w:rPr>
            </w:pPr>
            <w:r w:rsidRPr="00A81ACE">
              <w:rPr>
                <w:color w:val="000000" w:themeColor="text1"/>
              </w:rPr>
              <w:t>1.89</w:t>
            </w:r>
          </w:p>
        </w:tc>
        <w:tc>
          <w:tcPr>
            <w:tcW w:w="928" w:type="dxa"/>
            <w:shd w:val="clear" w:color="auto" w:fill="auto"/>
            <w:noWrap/>
            <w:vAlign w:val="center"/>
            <w:hideMark/>
          </w:tcPr>
          <w:p w14:paraId="07E33D72" w14:textId="77777777" w:rsidR="00846B99" w:rsidRPr="00A81ACE" w:rsidRDefault="00846B99" w:rsidP="00846B99">
            <w:pPr>
              <w:spacing w:after="0" w:line="240" w:lineRule="auto"/>
              <w:rPr>
                <w:color w:val="000000" w:themeColor="text1"/>
              </w:rPr>
            </w:pPr>
            <w:r w:rsidRPr="00A81ACE">
              <w:rPr>
                <w:color w:val="000000" w:themeColor="text1"/>
              </w:rPr>
              <w:t>208.33</w:t>
            </w:r>
          </w:p>
        </w:tc>
        <w:tc>
          <w:tcPr>
            <w:tcW w:w="928" w:type="dxa"/>
            <w:shd w:val="clear" w:color="auto" w:fill="auto"/>
            <w:noWrap/>
            <w:vAlign w:val="center"/>
            <w:hideMark/>
          </w:tcPr>
          <w:p w14:paraId="33B8FCE8" w14:textId="77777777" w:rsidR="00846B99" w:rsidRPr="00A81ACE" w:rsidRDefault="00846B99" w:rsidP="00846B99">
            <w:pPr>
              <w:spacing w:after="0" w:line="240" w:lineRule="auto"/>
              <w:rPr>
                <w:color w:val="000000" w:themeColor="text1"/>
              </w:rPr>
            </w:pPr>
            <w:r w:rsidRPr="00A81ACE">
              <w:rPr>
                <w:color w:val="000000" w:themeColor="text1"/>
              </w:rPr>
              <w:t>0.06</w:t>
            </w:r>
          </w:p>
        </w:tc>
        <w:tc>
          <w:tcPr>
            <w:tcW w:w="929" w:type="dxa"/>
            <w:shd w:val="clear" w:color="auto" w:fill="auto"/>
            <w:noWrap/>
            <w:vAlign w:val="center"/>
            <w:hideMark/>
          </w:tcPr>
          <w:p w14:paraId="5ACB167D" w14:textId="77777777" w:rsidR="00846B99" w:rsidRPr="00A81ACE" w:rsidRDefault="00846B99" w:rsidP="00846B99">
            <w:pPr>
              <w:spacing w:after="0" w:line="240" w:lineRule="auto"/>
              <w:rPr>
                <w:color w:val="000000" w:themeColor="text1"/>
              </w:rPr>
            </w:pPr>
            <w:r w:rsidRPr="00A81ACE">
              <w:rPr>
                <w:color w:val="000000" w:themeColor="text1"/>
              </w:rPr>
              <w:t>106.70</w:t>
            </w:r>
          </w:p>
        </w:tc>
        <w:tc>
          <w:tcPr>
            <w:tcW w:w="928" w:type="dxa"/>
            <w:shd w:val="clear" w:color="auto" w:fill="auto"/>
            <w:noWrap/>
            <w:vAlign w:val="center"/>
            <w:hideMark/>
          </w:tcPr>
          <w:p w14:paraId="3C2A9AD1" w14:textId="77777777" w:rsidR="00846B99" w:rsidRPr="00A81ACE" w:rsidRDefault="00846B99" w:rsidP="00846B99">
            <w:pPr>
              <w:spacing w:after="0" w:line="240" w:lineRule="auto"/>
              <w:rPr>
                <w:color w:val="000000" w:themeColor="text1"/>
              </w:rPr>
            </w:pPr>
            <w:r w:rsidRPr="00A81ACE">
              <w:rPr>
                <w:color w:val="000000" w:themeColor="text1"/>
              </w:rPr>
              <w:t>56.40</w:t>
            </w:r>
          </w:p>
        </w:tc>
        <w:tc>
          <w:tcPr>
            <w:tcW w:w="928" w:type="dxa"/>
            <w:shd w:val="clear" w:color="auto" w:fill="auto"/>
            <w:noWrap/>
            <w:vAlign w:val="center"/>
            <w:hideMark/>
          </w:tcPr>
          <w:p w14:paraId="498222DC" w14:textId="77777777" w:rsidR="00846B99" w:rsidRPr="00A81ACE" w:rsidRDefault="00846B99" w:rsidP="00846B99">
            <w:pPr>
              <w:spacing w:after="0" w:line="240" w:lineRule="auto"/>
              <w:rPr>
                <w:color w:val="000000" w:themeColor="text1"/>
              </w:rPr>
            </w:pPr>
            <w:r w:rsidRPr="00A81ACE">
              <w:rPr>
                <w:color w:val="000000" w:themeColor="text1"/>
              </w:rPr>
              <w:t>-4.48</w:t>
            </w:r>
          </w:p>
        </w:tc>
        <w:tc>
          <w:tcPr>
            <w:tcW w:w="929" w:type="dxa"/>
            <w:shd w:val="clear" w:color="auto" w:fill="auto"/>
            <w:noWrap/>
            <w:vAlign w:val="center"/>
            <w:hideMark/>
          </w:tcPr>
          <w:p w14:paraId="20803115" w14:textId="77777777" w:rsidR="00846B99" w:rsidRPr="00A81ACE" w:rsidRDefault="00846B99" w:rsidP="00846B99">
            <w:pPr>
              <w:spacing w:after="0" w:line="240" w:lineRule="auto"/>
              <w:rPr>
                <w:color w:val="000000" w:themeColor="text1"/>
              </w:rPr>
            </w:pPr>
            <w:r w:rsidRPr="00A81ACE">
              <w:rPr>
                <w:color w:val="000000" w:themeColor="text1"/>
              </w:rPr>
              <w:t>217.87</w:t>
            </w:r>
          </w:p>
        </w:tc>
      </w:tr>
    </w:tbl>
    <w:p w14:paraId="3A80BC90" w14:textId="77777777" w:rsidR="00453A46" w:rsidRPr="00A81ACE" w:rsidRDefault="00453A46" w:rsidP="00453A46">
      <w:pPr>
        <w:rPr>
          <w:color w:val="000000" w:themeColor="text1"/>
        </w:rPr>
      </w:pPr>
    </w:p>
    <w:p w14:paraId="54106B4C" w14:textId="7DA93BCC" w:rsidR="0087335F" w:rsidRPr="001F2A9A" w:rsidRDefault="00453A46" w:rsidP="009D64D2">
      <w:pPr>
        <w:spacing w:line="259" w:lineRule="auto"/>
        <w:jc w:val="center"/>
        <w:rPr>
          <w:b/>
          <w:iCs/>
          <w:color w:val="000000" w:themeColor="text1"/>
        </w:rPr>
      </w:pPr>
      <w:r>
        <w:rPr>
          <w:sz w:val="32"/>
          <w:szCs w:val="32"/>
        </w:rPr>
        <w:br w:type="page"/>
      </w:r>
      <w:bookmarkStart w:id="364" w:name="_Toc6173261"/>
      <w:r w:rsidR="002B5635" w:rsidRPr="00306ABB" w:rsidDel="002B5635">
        <w:rPr>
          <w:b/>
        </w:rPr>
        <w:lastRenderedPageBreak/>
        <w:t xml:space="preserve"> </w:t>
      </w:r>
      <w:bookmarkStart w:id="365" w:name="_Toc33460889"/>
      <w:bookmarkEnd w:id="364"/>
      <w:r w:rsidR="0087335F" w:rsidRPr="001F2A9A">
        <w:rPr>
          <w:b/>
        </w:rPr>
        <w:t xml:space="preserve">Table </w:t>
      </w:r>
      <w:r w:rsidR="0087335F" w:rsidRPr="001F2A9A">
        <w:rPr>
          <w:b/>
        </w:rPr>
        <w:fldChar w:fldCharType="begin"/>
      </w:r>
      <w:r w:rsidR="0087335F" w:rsidRPr="001F2A9A">
        <w:rPr>
          <w:b/>
        </w:rPr>
        <w:instrText xml:space="preserve"> SEQ Table \* ARABIC </w:instrText>
      </w:r>
      <w:r w:rsidR="0087335F" w:rsidRPr="001F2A9A">
        <w:rPr>
          <w:b/>
        </w:rPr>
        <w:fldChar w:fldCharType="separate"/>
      </w:r>
      <w:r w:rsidR="00D813A1">
        <w:rPr>
          <w:b/>
          <w:noProof/>
        </w:rPr>
        <w:t>58</w:t>
      </w:r>
      <w:r w:rsidR="0087335F" w:rsidRPr="001F2A9A">
        <w:rPr>
          <w:b/>
        </w:rPr>
        <w:fldChar w:fldCharType="end"/>
      </w:r>
      <w:r w:rsidR="0087335F" w:rsidRPr="001F2A9A">
        <w:rPr>
          <w:b/>
        </w:rPr>
        <w:t xml:space="preserve">: </w:t>
      </w:r>
      <w:r w:rsidR="0087335F" w:rsidRPr="001F2A9A">
        <w:rPr>
          <w:b/>
          <w:iCs/>
          <w:color w:val="000000" w:themeColor="text1"/>
        </w:rPr>
        <w:t xml:space="preserve">Nurse and psychologist costs </w:t>
      </w:r>
      <w:r w:rsidR="006F4385">
        <w:rPr>
          <w:b/>
          <w:iCs/>
          <w:color w:val="000000" w:themeColor="text1"/>
        </w:rPr>
        <w:t xml:space="preserve">(£) </w:t>
      </w:r>
      <w:r w:rsidR="0087335F" w:rsidRPr="001F2A9A">
        <w:rPr>
          <w:b/>
          <w:iCs/>
          <w:color w:val="000000" w:themeColor="text1"/>
        </w:rPr>
        <w:t>by different service arrangements</w:t>
      </w:r>
      <w:bookmarkEnd w:id="365"/>
    </w:p>
    <w:tbl>
      <w:tblPr>
        <w:tblW w:w="9576" w:type="dxa"/>
        <w:tblLayout w:type="fixed"/>
        <w:tblLook w:val="04A0" w:firstRow="1" w:lastRow="0" w:firstColumn="1" w:lastColumn="0" w:noHBand="0" w:noVBand="1"/>
      </w:tblPr>
      <w:tblGrid>
        <w:gridCol w:w="1980"/>
        <w:gridCol w:w="1843"/>
        <w:gridCol w:w="1134"/>
        <w:gridCol w:w="992"/>
        <w:gridCol w:w="992"/>
        <w:gridCol w:w="851"/>
        <w:gridCol w:w="962"/>
        <w:gridCol w:w="822"/>
      </w:tblGrid>
      <w:tr w:rsidR="0087335F" w:rsidRPr="00A81ACE" w14:paraId="162133B2" w14:textId="77777777" w:rsidTr="00191139">
        <w:trPr>
          <w:trHeight w:val="300"/>
        </w:trPr>
        <w:tc>
          <w:tcPr>
            <w:tcW w:w="3823" w:type="dxa"/>
            <w:gridSpan w:val="2"/>
            <w:vMerge w:val="restart"/>
            <w:tcBorders>
              <w:top w:val="single" w:sz="4" w:space="0" w:color="auto"/>
              <w:left w:val="single" w:sz="4" w:space="0" w:color="auto"/>
              <w:right w:val="single" w:sz="4" w:space="0" w:color="auto"/>
            </w:tcBorders>
            <w:vAlign w:val="bottom"/>
          </w:tcPr>
          <w:p w14:paraId="01DA2E13" w14:textId="096DEF12" w:rsidR="0087335F" w:rsidRPr="00A81ACE" w:rsidRDefault="0087335F" w:rsidP="0087335F">
            <w:pPr>
              <w:spacing w:after="120" w:line="240" w:lineRule="auto"/>
              <w:rPr>
                <w:color w:val="000000" w:themeColor="text1"/>
              </w:rPr>
            </w:pPr>
            <w:r w:rsidRPr="00A81ACE">
              <w:rPr>
                <w:b/>
                <w:color w:val="000000" w:themeColor="text1"/>
              </w:rPr>
              <w:t>Service characteristic</w:t>
            </w:r>
          </w:p>
        </w:tc>
        <w:tc>
          <w:tcPr>
            <w:tcW w:w="5753" w:type="dxa"/>
            <w:gridSpan w:val="6"/>
            <w:tcBorders>
              <w:top w:val="single" w:sz="4" w:space="0" w:color="auto"/>
              <w:left w:val="nil"/>
              <w:bottom w:val="single" w:sz="4" w:space="0" w:color="auto"/>
              <w:right w:val="single" w:sz="4" w:space="0" w:color="auto"/>
            </w:tcBorders>
          </w:tcPr>
          <w:p w14:paraId="2A26308C" w14:textId="58D4197B" w:rsidR="0087335F" w:rsidRPr="00A81ACE" w:rsidRDefault="0087335F" w:rsidP="0087335F">
            <w:pPr>
              <w:spacing w:after="120" w:line="240" w:lineRule="auto"/>
              <w:jc w:val="center"/>
              <w:rPr>
                <w:b/>
                <w:color w:val="000000" w:themeColor="text1"/>
              </w:rPr>
            </w:pPr>
            <w:r w:rsidRPr="00A81ACE">
              <w:rPr>
                <w:b/>
                <w:color w:val="000000" w:themeColor="text1"/>
              </w:rPr>
              <w:t>Costs over 12-month period to T3</w:t>
            </w:r>
            <w:r w:rsidR="006F4385">
              <w:rPr>
                <w:b/>
                <w:color w:val="000000" w:themeColor="text1"/>
              </w:rPr>
              <w:t xml:space="preserve"> (£)</w:t>
            </w:r>
          </w:p>
        </w:tc>
      </w:tr>
      <w:tr w:rsidR="0087335F" w:rsidRPr="00A81ACE" w14:paraId="611F06F1" w14:textId="77777777" w:rsidTr="00191139">
        <w:trPr>
          <w:trHeight w:val="330"/>
        </w:trPr>
        <w:tc>
          <w:tcPr>
            <w:tcW w:w="3823" w:type="dxa"/>
            <w:gridSpan w:val="2"/>
            <w:vMerge/>
            <w:tcBorders>
              <w:left w:val="single" w:sz="4" w:space="0" w:color="auto"/>
              <w:right w:val="single" w:sz="4" w:space="0" w:color="auto"/>
            </w:tcBorders>
            <w:vAlign w:val="bottom"/>
          </w:tcPr>
          <w:p w14:paraId="413B3789" w14:textId="760A6FBF" w:rsidR="0087335F" w:rsidRPr="00A81ACE" w:rsidRDefault="0087335F" w:rsidP="0087335F">
            <w:pPr>
              <w:spacing w:after="120" w:line="240" w:lineRule="auto"/>
              <w:rPr>
                <w:b/>
                <w:color w:val="000000" w:themeColor="text1"/>
              </w:rPr>
            </w:pPr>
          </w:p>
        </w:tc>
        <w:tc>
          <w:tcPr>
            <w:tcW w:w="2126" w:type="dxa"/>
            <w:gridSpan w:val="2"/>
            <w:tcBorders>
              <w:top w:val="single" w:sz="4" w:space="0" w:color="auto"/>
              <w:left w:val="nil"/>
              <w:bottom w:val="single" w:sz="4" w:space="0" w:color="auto"/>
              <w:right w:val="single" w:sz="4" w:space="0" w:color="auto"/>
            </w:tcBorders>
            <w:vAlign w:val="bottom"/>
          </w:tcPr>
          <w:p w14:paraId="17CE4981" w14:textId="77777777" w:rsidR="0087335F" w:rsidRPr="00A81ACE" w:rsidRDefault="0087335F" w:rsidP="0087335F">
            <w:pPr>
              <w:spacing w:after="120" w:line="240" w:lineRule="auto"/>
              <w:jc w:val="center"/>
              <w:rPr>
                <w:b/>
                <w:color w:val="000000" w:themeColor="text1"/>
              </w:rPr>
            </w:pPr>
            <w:r w:rsidRPr="00A81ACE">
              <w:rPr>
                <w:b/>
                <w:color w:val="000000" w:themeColor="text1"/>
              </w:rPr>
              <w:t>Nurse</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FE69F52" w14:textId="77777777" w:rsidR="0087335F" w:rsidRPr="00A81ACE" w:rsidRDefault="0087335F" w:rsidP="0087335F">
            <w:pPr>
              <w:spacing w:after="120" w:line="240" w:lineRule="auto"/>
              <w:jc w:val="center"/>
              <w:rPr>
                <w:b/>
                <w:color w:val="000000" w:themeColor="text1"/>
              </w:rPr>
            </w:pPr>
            <w:r w:rsidRPr="00A81ACE">
              <w:rPr>
                <w:b/>
                <w:color w:val="000000" w:themeColor="text1"/>
              </w:rPr>
              <w:t>Psychologist</w:t>
            </w:r>
          </w:p>
        </w:tc>
        <w:tc>
          <w:tcPr>
            <w:tcW w:w="1784" w:type="dxa"/>
            <w:gridSpan w:val="2"/>
            <w:tcBorders>
              <w:top w:val="single" w:sz="4" w:space="0" w:color="auto"/>
              <w:left w:val="nil"/>
              <w:bottom w:val="single" w:sz="4" w:space="0" w:color="auto"/>
              <w:right w:val="single" w:sz="4" w:space="0" w:color="auto"/>
            </w:tcBorders>
            <w:shd w:val="clear" w:color="auto" w:fill="auto"/>
            <w:noWrap/>
            <w:vAlign w:val="bottom"/>
          </w:tcPr>
          <w:p w14:paraId="2D7AF53E" w14:textId="77777777" w:rsidR="0087335F" w:rsidRPr="00A81ACE" w:rsidRDefault="0087335F" w:rsidP="0087335F">
            <w:pPr>
              <w:spacing w:after="120" w:line="240" w:lineRule="auto"/>
              <w:jc w:val="center"/>
              <w:rPr>
                <w:b/>
                <w:color w:val="000000" w:themeColor="text1"/>
              </w:rPr>
            </w:pPr>
            <w:r w:rsidRPr="00A81ACE">
              <w:rPr>
                <w:b/>
                <w:color w:val="000000" w:themeColor="text1"/>
              </w:rPr>
              <w:t>Support worker</w:t>
            </w:r>
          </w:p>
        </w:tc>
      </w:tr>
      <w:tr w:rsidR="0087335F" w:rsidRPr="00A81ACE" w14:paraId="2919865F" w14:textId="77777777" w:rsidTr="00191139">
        <w:trPr>
          <w:trHeight w:val="330"/>
        </w:trPr>
        <w:tc>
          <w:tcPr>
            <w:tcW w:w="3823" w:type="dxa"/>
            <w:gridSpan w:val="2"/>
            <w:vMerge/>
            <w:tcBorders>
              <w:left w:val="single" w:sz="4" w:space="0" w:color="auto"/>
              <w:bottom w:val="single" w:sz="4" w:space="0" w:color="auto"/>
              <w:right w:val="single" w:sz="4" w:space="0" w:color="auto"/>
            </w:tcBorders>
            <w:vAlign w:val="bottom"/>
          </w:tcPr>
          <w:p w14:paraId="63959C48" w14:textId="77777777" w:rsidR="0087335F" w:rsidRPr="00A81ACE" w:rsidRDefault="0087335F" w:rsidP="0087335F">
            <w:pPr>
              <w:spacing w:after="120" w:line="240" w:lineRule="auto"/>
              <w:rPr>
                <w:b/>
                <w:color w:val="000000" w:themeColor="text1"/>
              </w:rPr>
            </w:pPr>
          </w:p>
        </w:tc>
        <w:tc>
          <w:tcPr>
            <w:tcW w:w="1134" w:type="dxa"/>
            <w:tcBorders>
              <w:top w:val="single" w:sz="4" w:space="0" w:color="auto"/>
              <w:left w:val="nil"/>
              <w:bottom w:val="single" w:sz="4" w:space="0" w:color="auto"/>
              <w:right w:val="single" w:sz="4" w:space="0" w:color="auto"/>
            </w:tcBorders>
            <w:vAlign w:val="bottom"/>
          </w:tcPr>
          <w:p w14:paraId="7D996C2A" w14:textId="24B54FD9" w:rsidR="0087335F" w:rsidRPr="00A81ACE" w:rsidRDefault="0087335F" w:rsidP="0087335F">
            <w:pPr>
              <w:spacing w:after="120" w:line="240" w:lineRule="auto"/>
              <w:jc w:val="center"/>
              <w:rPr>
                <w:b/>
                <w:color w:val="000000" w:themeColor="text1"/>
              </w:rPr>
            </w:pPr>
            <w:r w:rsidRPr="00A81ACE">
              <w:rPr>
                <w:b/>
                <w:color w:val="000000" w:themeColor="text1"/>
              </w:rPr>
              <w:t>Mean</w:t>
            </w:r>
          </w:p>
        </w:tc>
        <w:tc>
          <w:tcPr>
            <w:tcW w:w="992" w:type="dxa"/>
            <w:tcBorders>
              <w:top w:val="single" w:sz="4" w:space="0" w:color="auto"/>
              <w:left w:val="nil"/>
              <w:bottom w:val="single" w:sz="4" w:space="0" w:color="auto"/>
              <w:right w:val="single" w:sz="4" w:space="0" w:color="auto"/>
            </w:tcBorders>
            <w:vAlign w:val="bottom"/>
          </w:tcPr>
          <w:p w14:paraId="01D78AB0" w14:textId="77777777" w:rsidR="0087335F" w:rsidRPr="00A81ACE" w:rsidRDefault="0087335F" w:rsidP="0087335F">
            <w:pPr>
              <w:spacing w:after="120" w:line="240" w:lineRule="auto"/>
              <w:jc w:val="center"/>
              <w:rPr>
                <w:b/>
                <w:color w:val="000000" w:themeColor="text1"/>
              </w:rPr>
            </w:pPr>
            <w:r w:rsidRPr="00A81ACE">
              <w:rPr>
                <w:b/>
                <w:color w:val="000000" w:themeColor="text1"/>
              </w:rPr>
              <w:t>Std error</w:t>
            </w:r>
          </w:p>
        </w:tc>
        <w:tc>
          <w:tcPr>
            <w:tcW w:w="992" w:type="dxa"/>
            <w:tcBorders>
              <w:left w:val="single" w:sz="4" w:space="0" w:color="auto"/>
              <w:bottom w:val="single" w:sz="4" w:space="0" w:color="auto"/>
              <w:right w:val="single" w:sz="4" w:space="0" w:color="auto"/>
            </w:tcBorders>
            <w:shd w:val="clear" w:color="auto" w:fill="auto"/>
            <w:noWrap/>
            <w:vAlign w:val="bottom"/>
          </w:tcPr>
          <w:p w14:paraId="44F02621" w14:textId="77777777" w:rsidR="0087335F" w:rsidRPr="00A81ACE" w:rsidRDefault="0087335F" w:rsidP="0087335F">
            <w:pPr>
              <w:spacing w:after="120" w:line="240" w:lineRule="auto"/>
              <w:jc w:val="center"/>
              <w:rPr>
                <w:b/>
                <w:color w:val="000000" w:themeColor="text1"/>
              </w:rPr>
            </w:pPr>
            <w:r w:rsidRPr="00A81ACE">
              <w:rPr>
                <w:b/>
                <w:color w:val="000000" w:themeColor="text1"/>
              </w:rPr>
              <w:t>Mean</w:t>
            </w:r>
          </w:p>
        </w:tc>
        <w:tc>
          <w:tcPr>
            <w:tcW w:w="851" w:type="dxa"/>
            <w:tcBorders>
              <w:left w:val="single" w:sz="4" w:space="0" w:color="auto"/>
              <w:bottom w:val="single" w:sz="4" w:space="0" w:color="auto"/>
              <w:right w:val="single" w:sz="4" w:space="0" w:color="auto"/>
            </w:tcBorders>
            <w:shd w:val="clear" w:color="auto" w:fill="auto"/>
            <w:vAlign w:val="bottom"/>
          </w:tcPr>
          <w:p w14:paraId="4BF38F90" w14:textId="77777777" w:rsidR="0087335F" w:rsidRPr="00A81ACE" w:rsidRDefault="0087335F" w:rsidP="0087335F">
            <w:pPr>
              <w:spacing w:after="120" w:line="240" w:lineRule="auto"/>
              <w:jc w:val="center"/>
              <w:rPr>
                <w:b/>
                <w:color w:val="000000" w:themeColor="text1"/>
              </w:rPr>
            </w:pPr>
            <w:r w:rsidRPr="00A81ACE">
              <w:rPr>
                <w:b/>
                <w:color w:val="000000" w:themeColor="text1"/>
              </w:rPr>
              <w:t>Std</w:t>
            </w:r>
          </w:p>
          <w:p w14:paraId="59D77468" w14:textId="77777777" w:rsidR="0087335F" w:rsidRPr="00A81ACE" w:rsidRDefault="0087335F" w:rsidP="0087335F">
            <w:pPr>
              <w:spacing w:after="120" w:line="240" w:lineRule="auto"/>
              <w:jc w:val="center"/>
              <w:rPr>
                <w:b/>
                <w:color w:val="000000" w:themeColor="text1"/>
              </w:rPr>
            </w:pPr>
            <w:r w:rsidRPr="00A81ACE">
              <w:rPr>
                <w:b/>
                <w:color w:val="000000" w:themeColor="text1"/>
              </w:rPr>
              <w:t>error</w:t>
            </w:r>
          </w:p>
        </w:tc>
        <w:tc>
          <w:tcPr>
            <w:tcW w:w="962" w:type="dxa"/>
            <w:tcBorders>
              <w:left w:val="nil"/>
              <w:bottom w:val="single" w:sz="4" w:space="0" w:color="auto"/>
              <w:right w:val="single" w:sz="4" w:space="0" w:color="auto"/>
            </w:tcBorders>
            <w:shd w:val="clear" w:color="auto" w:fill="auto"/>
            <w:noWrap/>
            <w:vAlign w:val="bottom"/>
          </w:tcPr>
          <w:p w14:paraId="3999A59B" w14:textId="77777777" w:rsidR="0087335F" w:rsidRPr="00A81ACE" w:rsidRDefault="0087335F" w:rsidP="0087335F">
            <w:pPr>
              <w:spacing w:after="120" w:line="240" w:lineRule="auto"/>
              <w:jc w:val="center"/>
              <w:rPr>
                <w:b/>
                <w:color w:val="000000" w:themeColor="text1"/>
              </w:rPr>
            </w:pPr>
            <w:r w:rsidRPr="00A81ACE">
              <w:rPr>
                <w:b/>
                <w:color w:val="000000" w:themeColor="text1"/>
              </w:rPr>
              <w:t>Mean</w:t>
            </w:r>
          </w:p>
        </w:tc>
        <w:tc>
          <w:tcPr>
            <w:tcW w:w="822" w:type="dxa"/>
            <w:tcBorders>
              <w:left w:val="nil"/>
              <w:bottom w:val="single" w:sz="4" w:space="0" w:color="auto"/>
              <w:right w:val="single" w:sz="4" w:space="0" w:color="auto"/>
            </w:tcBorders>
            <w:shd w:val="clear" w:color="auto" w:fill="auto"/>
            <w:vAlign w:val="bottom"/>
          </w:tcPr>
          <w:p w14:paraId="5672ED65" w14:textId="77777777" w:rsidR="0087335F" w:rsidRPr="00A81ACE" w:rsidRDefault="0087335F" w:rsidP="0087335F">
            <w:pPr>
              <w:spacing w:after="120" w:line="240" w:lineRule="auto"/>
              <w:jc w:val="center"/>
              <w:rPr>
                <w:b/>
                <w:color w:val="000000" w:themeColor="text1"/>
              </w:rPr>
            </w:pPr>
            <w:r w:rsidRPr="00A81ACE">
              <w:rPr>
                <w:b/>
                <w:color w:val="000000" w:themeColor="text1"/>
              </w:rPr>
              <w:t>Std</w:t>
            </w:r>
          </w:p>
          <w:p w14:paraId="120A1D7A" w14:textId="77777777" w:rsidR="0087335F" w:rsidRPr="00A81ACE" w:rsidRDefault="0087335F" w:rsidP="0087335F">
            <w:pPr>
              <w:spacing w:after="120" w:line="240" w:lineRule="auto"/>
              <w:jc w:val="center"/>
              <w:rPr>
                <w:b/>
                <w:color w:val="000000" w:themeColor="text1"/>
              </w:rPr>
            </w:pPr>
            <w:r w:rsidRPr="00A81ACE">
              <w:rPr>
                <w:b/>
                <w:color w:val="000000" w:themeColor="text1"/>
              </w:rPr>
              <w:t>error</w:t>
            </w:r>
          </w:p>
        </w:tc>
      </w:tr>
      <w:tr w:rsidR="0087335F" w:rsidRPr="00A81ACE" w14:paraId="11391246" w14:textId="77777777" w:rsidTr="00191139">
        <w:trPr>
          <w:trHeight w:val="300"/>
        </w:trPr>
        <w:tc>
          <w:tcPr>
            <w:tcW w:w="1980" w:type="dxa"/>
            <w:vMerge w:val="restart"/>
            <w:tcBorders>
              <w:top w:val="nil"/>
              <w:left w:val="single" w:sz="4" w:space="0" w:color="auto"/>
              <w:right w:val="single" w:sz="4" w:space="0" w:color="auto"/>
            </w:tcBorders>
            <w:vAlign w:val="center"/>
          </w:tcPr>
          <w:p w14:paraId="5344B511" w14:textId="77777777" w:rsidR="0087335F" w:rsidRPr="00A81ACE" w:rsidRDefault="0087335F" w:rsidP="0087335F">
            <w:pPr>
              <w:spacing w:after="120" w:line="240" w:lineRule="auto"/>
              <w:rPr>
                <w:color w:val="000000" w:themeColor="text1"/>
              </w:rPr>
            </w:pPr>
            <w:r w:rsidRPr="00A81ACE">
              <w:rPr>
                <w:color w:val="000000" w:themeColor="text1"/>
              </w:rPr>
              <w:t>LA involvement</w:t>
            </w:r>
          </w:p>
        </w:tc>
        <w:tc>
          <w:tcPr>
            <w:tcW w:w="1843" w:type="dxa"/>
            <w:tcBorders>
              <w:top w:val="nil"/>
              <w:left w:val="nil"/>
              <w:bottom w:val="single" w:sz="4" w:space="0" w:color="auto"/>
              <w:right w:val="single" w:sz="4" w:space="0" w:color="auto"/>
            </w:tcBorders>
            <w:shd w:val="clear" w:color="auto" w:fill="auto"/>
            <w:noWrap/>
            <w:vAlign w:val="bottom"/>
          </w:tcPr>
          <w:p w14:paraId="0DE31CC1" w14:textId="77777777" w:rsidR="0087335F" w:rsidRPr="00A81ACE" w:rsidRDefault="0087335F" w:rsidP="0087335F">
            <w:pPr>
              <w:spacing w:after="120" w:line="240" w:lineRule="auto"/>
              <w:rPr>
                <w:color w:val="000000" w:themeColor="text1"/>
              </w:rPr>
            </w:pPr>
            <w:r w:rsidRPr="00A81ACE">
              <w:rPr>
                <w:color w:val="000000" w:themeColor="text1"/>
              </w:rPr>
              <w:t>Joint LA/CCG</w:t>
            </w:r>
          </w:p>
        </w:tc>
        <w:tc>
          <w:tcPr>
            <w:tcW w:w="1134" w:type="dxa"/>
            <w:tcBorders>
              <w:top w:val="single" w:sz="4" w:space="0" w:color="auto"/>
              <w:left w:val="nil"/>
              <w:bottom w:val="single" w:sz="4" w:space="0" w:color="auto"/>
              <w:right w:val="single" w:sz="4" w:space="0" w:color="auto"/>
            </w:tcBorders>
            <w:vAlign w:val="center"/>
          </w:tcPr>
          <w:p w14:paraId="5CD2C7D7" w14:textId="77777777" w:rsidR="0087335F" w:rsidRPr="00A81ACE" w:rsidRDefault="0087335F" w:rsidP="0087335F">
            <w:pPr>
              <w:spacing w:after="120" w:line="240" w:lineRule="auto"/>
              <w:rPr>
                <w:color w:val="000000" w:themeColor="text1"/>
              </w:rPr>
            </w:pPr>
            <w:r w:rsidRPr="00A81ACE">
              <w:rPr>
                <w:color w:val="000000" w:themeColor="text1"/>
              </w:rPr>
              <w:t>101.06</w:t>
            </w:r>
          </w:p>
        </w:tc>
        <w:tc>
          <w:tcPr>
            <w:tcW w:w="992" w:type="dxa"/>
            <w:tcBorders>
              <w:top w:val="single" w:sz="4" w:space="0" w:color="auto"/>
              <w:left w:val="nil"/>
              <w:bottom w:val="single" w:sz="4" w:space="0" w:color="auto"/>
              <w:right w:val="single" w:sz="4" w:space="0" w:color="auto"/>
            </w:tcBorders>
            <w:vAlign w:val="center"/>
          </w:tcPr>
          <w:p w14:paraId="1D4977FF" w14:textId="77777777" w:rsidR="0087335F" w:rsidRPr="00A81ACE" w:rsidRDefault="0087335F" w:rsidP="0087335F">
            <w:pPr>
              <w:spacing w:after="120" w:line="240" w:lineRule="auto"/>
              <w:rPr>
                <w:color w:val="000000" w:themeColor="text1"/>
              </w:rPr>
            </w:pPr>
            <w:r w:rsidRPr="00A81ACE">
              <w:rPr>
                <w:color w:val="000000" w:themeColor="text1"/>
              </w:rPr>
              <w:t>29.17</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68D32E7" w14:textId="77777777" w:rsidR="0087335F" w:rsidRPr="00A81ACE" w:rsidRDefault="0087335F" w:rsidP="0087335F">
            <w:pPr>
              <w:spacing w:after="120" w:line="240" w:lineRule="auto"/>
              <w:rPr>
                <w:color w:val="000000" w:themeColor="text1"/>
              </w:rPr>
            </w:pPr>
            <w:r w:rsidRPr="00A81ACE">
              <w:rPr>
                <w:color w:val="000000" w:themeColor="text1"/>
              </w:rPr>
              <w:t>246.52</w:t>
            </w:r>
          </w:p>
        </w:tc>
        <w:tc>
          <w:tcPr>
            <w:tcW w:w="851" w:type="dxa"/>
            <w:tcBorders>
              <w:top w:val="nil"/>
              <w:left w:val="single" w:sz="4" w:space="0" w:color="auto"/>
              <w:bottom w:val="single" w:sz="4" w:space="0" w:color="auto"/>
              <w:right w:val="single" w:sz="4" w:space="0" w:color="auto"/>
            </w:tcBorders>
            <w:shd w:val="clear" w:color="auto" w:fill="auto"/>
            <w:vAlign w:val="center"/>
          </w:tcPr>
          <w:p w14:paraId="11E6836A" w14:textId="77777777" w:rsidR="0087335F" w:rsidRPr="00A81ACE" w:rsidRDefault="0087335F" w:rsidP="0087335F">
            <w:pPr>
              <w:spacing w:after="120" w:line="240" w:lineRule="auto"/>
              <w:rPr>
                <w:color w:val="000000" w:themeColor="text1"/>
              </w:rPr>
            </w:pPr>
            <w:r w:rsidRPr="00A81ACE">
              <w:rPr>
                <w:color w:val="000000" w:themeColor="text1"/>
              </w:rPr>
              <w:t>47.94</w:t>
            </w:r>
          </w:p>
        </w:tc>
        <w:tc>
          <w:tcPr>
            <w:tcW w:w="962" w:type="dxa"/>
            <w:tcBorders>
              <w:top w:val="nil"/>
              <w:left w:val="nil"/>
              <w:bottom w:val="single" w:sz="4" w:space="0" w:color="auto"/>
              <w:right w:val="single" w:sz="4" w:space="0" w:color="auto"/>
            </w:tcBorders>
            <w:shd w:val="clear" w:color="auto" w:fill="auto"/>
            <w:noWrap/>
            <w:vAlign w:val="center"/>
          </w:tcPr>
          <w:p w14:paraId="534C3586" w14:textId="77777777" w:rsidR="0087335F" w:rsidRPr="00A81ACE" w:rsidRDefault="0087335F" w:rsidP="0087335F">
            <w:pPr>
              <w:spacing w:after="120" w:line="240" w:lineRule="auto"/>
              <w:rPr>
                <w:color w:val="000000" w:themeColor="text1"/>
              </w:rPr>
            </w:pPr>
            <w:r w:rsidRPr="00A81ACE">
              <w:rPr>
                <w:color w:val="000000" w:themeColor="text1"/>
              </w:rPr>
              <w:t>241.46</w:t>
            </w:r>
          </w:p>
        </w:tc>
        <w:tc>
          <w:tcPr>
            <w:tcW w:w="822" w:type="dxa"/>
            <w:tcBorders>
              <w:top w:val="nil"/>
              <w:left w:val="nil"/>
              <w:bottom w:val="single" w:sz="4" w:space="0" w:color="auto"/>
              <w:right w:val="single" w:sz="4" w:space="0" w:color="auto"/>
            </w:tcBorders>
            <w:shd w:val="clear" w:color="auto" w:fill="auto"/>
            <w:vAlign w:val="center"/>
          </w:tcPr>
          <w:p w14:paraId="2DAE427A" w14:textId="77777777" w:rsidR="0087335F" w:rsidRPr="00A81ACE" w:rsidRDefault="0087335F" w:rsidP="0087335F">
            <w:pPr>
              <w:spacing w:after="120" w:line="240" w:lineRule="auto"/>
              <w:rPr>
                <w:color w:val="000000" w:themeColor="text1"/>
              </w:rPr>
            </w:pPr>
            <w:r w:rsidRPr="00A81ACE">
              <w:rPr>
                <w:color w:val="000000" w:themeColor="text1"/>
              </w:rPr>
              <w:t>92.27</w:t>
            </w:r>
          </w:p>
        </w:tc>
      </w:tr>
      <w:tr w:rsidR="0087335F" w:rsidRPr="00A81ACE" w14:paraId="662D67D4"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557EB3A3"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78BE547F" w14:textId="77777777" w:rsidR="0087335F" w:rsidRPr="00A81ACE" w:rsidRDefault="0087335F" w:rsidP="0087335F">
            <w:pPr>
              <w:spacing w:after="120" w:line="240" w:lineRule="auto"/>
              <w:rPr>
                <w:color w:val="000000" w:themeColor="text1"/>
              </w:rPr>
            </w:pPr>
            <w:r w:rsidRPr="00A81ACE">
              <w:rPr>
                <w:color w:val="000000" w:themeColor="text1"/>
              </w:rPr>
              <w:t>CCG</w:t>
            </w:r>
          </w:p>
        </w:tc>
        <w:tc>
          <w:tcPr>
            <w:tcW w:w="1134" w:type="dxa"/>
            <w:tcBorders>
              <w:top w:val="single" w:sz="4" w:space="0" w:color="auto"/>
              <w:left w:val="nil"/>
              <w:bottom w:val="single" w:sz="4" w:space="0" w:color="auto"/>
              <w:right w:val="single" w:sz="4" w:space="0" w:color="auto"/>
            </w:tcBorders>
            <w:vAlign w:val="center"/>
          </w:tcPr>
          <w:p w14:paraId="38BC75A3" w14:textId="77777777" w:rsidR="0087335F" w:rsidRPr="00A81ACE" w:rsidRDefault="0087335F" w:rsidP="0087335F">
            <w:pPr>
              <w:spacing w:after="120" w:line="240" w:lineRule="auto"/>
              <w:rPr>
                <w:color w:val="000000" w:themeColor="text1"/>
              </w:rPr>
            </w:pPr>
            <w:r w:rsidRPr="00A81ACE">
              <w:rPr>
                <w:color w:val="000000" w:themeColor="text1"/>
              </w:rPr>
              <w:t>237.13</w:t>
            </w:r>
          </w:p>
        </w:tc>
        <w:tc>
          <w:tcPr>
            <w:tcW w:w="992" w:type="dxa"/>
            <w:tcBorders>
              <w:top w:val="single" w:sz="4" w:space="0" w:color="auto"/>
              <w:left w:val="nil"/>
              <w:bottom w:val="single" w:sz="4" w:space="0" w:color="auto"/>
              <w:right w:val="single" w:sz="4" w:space="0" w:color="auto"/>
            </w:tcBorders>
            <w:vAlign w:val="center"/>
          </w:tcPr>
          <w:p w14:paraId="30F9BE77" w14:textId="77777777" w:rsidR="0087335F" w:rsidRPr="00A81ACE" w:rsidRDefault="0087335F" w:rsidP="0087335F">
            <w:pPr>
              <w:spacing w:after="120" w:line="240" w:lineRule="auto"/>
              <w:rPr>
                <w:color w:val="000000" w:themeColor="text1"/>
              </w:rPr>
            </w:pPr>
            <w:r w:rsidRPr="00A81ACE">
              <w:rPr>
                <w:color w:val="000000" w:themeColor="text1"/>
              </w:rPr>
              <w:t>75.64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80CA34F" w14:textId="77777777" w:rsidR="0087335F" w:rsidRPr="00A81ACE" w:rsidRDefault="0087335F" w:rsidP="0087335F">
            <w:pPr>
              <w:spacing w:after="120" w:line="240" w:lineRule="auto"/>
              <w:rPr>
                <w:color w:val="000000" w:themeColor="text1"/>
              </w:rPr>
            </w:pPr>
            <w:r w:rsidRPr="00A81ACE">
              <w:rPr>
                <w:color w:val="000000" w:themeColor="text1"/>
              </w:rPr>
              <w:t>186.27</w:t>
            </w:r>
          </w:p>
        </w:tc>
        <w:tc>
          <w:tcPr>
            <w:tcW w:w="851" w:type="dxa"/>
            <w:tcBorders>
              <w:top w:val="nil"/>
              <w:left w:val="single" w:sz="4" w:space="0" w:color="auto"/>
              <w:bottom w:val="single" w:sz="4" w:space="0" w:color="auto"/>
              <w:right w:val="single" w:sz="4" w:space="0" w:color="auto"/>
            </w:tcBorders>
            <w:shd w:val="clear" w:color="auto" w:fill="auto"/>
            <w:vAlign w:val="center"/>
          </w:tcPr>
          <w:p w14:paraId="17E203DD" w14:textId="77777777" w:rsidR="0087335F" w:rsidRPr="00A81ACE" w:rsidRDefault="0087335F" w:rsidP="0087335F">
            <w:pPr>
              <w:spacing w:after="120" w:line="240" w:lineRule="auto"/>
              <w:rPr>
                <w:color w:val="000000" w:themeColor="text1"/>
              </w:rPr>
            </w:pPr>
            <w:r w:rsidRPr="00A81ACE">
              <w:rPr>
                <w:color w:val="000000" w:themeColor="text1"/>
              </w:rPr>
              <w:t>33.83</w:t>
            </w:r>
          </w:p>
        </w:tc>
        <w:tc>
          <w:tcPr>
            <w:tcW w:w="962" w:type="dxa"/>
            <w:tcBorders>
              <w:top w:val="nil"/>
              <w:left w:val="nil"/>
              <w:bottom w:val="single" w:sz="4" w:space="0" w:color="auto"/>
              <w:right w:val="single" w:sz="4" w:space="0" w:color="auto"/>
            </w:tcBorders>
            <w:shd w:val="clear" w:color="auto" w:fill="auto"/>
            <w:noWrap/>
            <w:vAlign w:val="center"/>
          </w:tcPr>
          <w:p w14:paraId="54BAF9FE" w14:textId="77777777" w:rsidR="0087335F" w:rsidRPr="00A81ACE" w:rsidRDefault="0087335F" w:rsidP="0087335F">
            <w:pPr>
              <w:spacing w:after="120" w:line="240" w:lineRule="auto"/>
              <w:rPr>
                <w:color w:val="000000" w:themeColor="text1"/>
              </w:rPr>
            </w:pPr>
            <w:r w:rsidRPr="00A81ACE">
              <w:rPr>
                <w:color w:val="000000" w:themeColor="text1"/>
              </w:rPr>
              <w:t>98.16</w:t>
            </w:r>
          </w:p>
        </w:tc>
        <w:tc>
          <w:tcPr>
            <w:tcW w:w="822" w:type="dxa"/>
            <w:tcBorders>
              <w:top w:val="nil"/>
              <w:left w:val="nil"/>
              <w:bottom w:val="single" w:sz="4" w:space="0" w:color="auto"/>
              <w:right w:val="single" w:sz="4" w:space="0" w:color="auto"/>
            </w:tcBorders>
            <w:shd w:val="clear" w:color="auto" w:fill="auto"/>
            <w:vAlign w:val="center"/>
          </w:tcPr>
          <w:p w14:paraId="241574C5" w14:textId="77777777" w:rsidR="0087335F" w:rsidRPr="00A81ACE" w:rsidRDefault="0087335F" w:rsidP="0087335F">
            <w:pPr>
              <w:spacing w:after="120" w:line="240" w:lineRule="auto"/>
              <w:rPr>
                <w:color w:val="000000" w:themeColor="text1"/>
              </w:rPr>
            </w:pPr>
            <w:r w:rsidRPr="00A81ACE">
              <w:rPr>
                <w:color w:val="000000" w:themeColor="text1"/>
              </w:rPr>
              <w:t>26.61</w:t>
            </w:r>
          </w:p>
        </w:tc>
      </w:tr>
      <w:tr w:rsidR="0087335F" w:rsidRPr="00A81ACE" w14:paraId="3F80E371" w14:textId="77777777" w:rsidTr="00191139">
        <w:trPr>
          <w:trHeight w:val="300"/>
        </w:trPr>
        <w:tc>
          <w:tcPr>
            <w:tcW w:w="1980" w:type="dxa"/>
            <w:vMerge w:val="restart"/>
            <w:tcBorders>
              <w:top w:val="nil"/>
              <w:left w:val="single" w:sz="4" w:space="0" w:color="auto"/>
              <w:right w:val="single" w:sz="4" w:space="0" w:color="auto"/>
            </w:tcBorders>
            <w:vAlign w:val="center"/>
          </w:tcPr>
          <w:p w14:paraId="76F52E0B" w14:textId="77777777" w:rsidR="0087335F" w:rsidRPr="00A81ACE" w:rsidRDefault="0087335F" w:rsidP="0087335F">
            <w:pPr>
              <w:spacing w:after="120" w:line="240" w:lineRule="auto"/>
              <w:rPr>
                <w:color w:val="000000" w:themeColor="text1"/>
              </w:rPr>
            </w:pPr>
            <w:r w:rsidRPr="00A81ACE">
              <w:rPr>
                <w:color w:val="000000" w:themeColor="text1"/>
              </w:rPr>
              <w:t>Team structure</w:t>
            </w:r>
          </w:p>
        </w:tc>
        <w:tc>
          <w:tcPr>
            <w:tcW w:w="1843" w:type="dxa"/>
            <w:tcBorders>
              <w:top w:val="nil"/>
              <w:left w:val="nil"/>
              <w:bottom w:val="single" w:sz="4" w:space="0" w:color="auto"/>
              <w:right w:val="single" w:sz="4" w:space="0" w:color="auto"/>
            </w:tcBorders>
            <w:shd w:val="clear" w:color="auto" w:fill="auto"/>
            <w:noWrap/>
            <w:vAlign w:val="bottom"/>
          </w:tcPr>
          <w:p w14:paraId="36F449C4" w14:textId="77777777" w:rsidR="0087335F" w:rsidRPr="00A81ACE" w:rsidRDefault="0087335F" w:rsidP="0087335F">
            <w:pPr>
              <w:spacing w:after="120" w:line="240" w:lineRule="auto"/>
              <w:rPr>
                <w:color w:val="000000" w:themeColor="text1"/>
              </w:rPr>
            </w:pPr>
            <w:r w:rsidRPr="00A81ACE">
              <w:rPr>
                <w:color w:val="000000" w:themeColor="text1"/>
              </w:rPr>
              <w:t>Multi-service</w:t>
            </w:r>
          </w:p>
        </w:tc>
        <w:tc>
          <w:tcPr>
            <w:tcW w:w="1134" w:type="dxa"/>
            <w:tcBorders>
              <w:top w:val="single" w:sz="4" w:space="0" w:color="auto"/>
              <w:left w:val="nil"/>
              <w:bottom w:val="single" w:sz="4" w:space="0" w:color="auto"/>
              <w:right w:val="single" w:sz="4" w:space="0" w:color="auto"/>
            </w:tcBorders>
            <w:vAlign w:val="center"/>
          </w:tcPr>
          <w:p w14:paraId="54BEC216" w14:textId="77777777" w:rsidR="0087335F" w:rsidRPr="00A81ACE" w:rsidRDefault="0087335F" w:rsidP="0087335F">
            <w:pPr>
              <w:spacing w:after="120" w:line="240" w:lineRule="auto"/>
              <w:rPr>
                <w:color w:val="000000" w:themeColor="text1"/>
              </w:rPr>
            </w:pPr>
            <w:r w:rsidRPr="00A81ACE">
              <w:rPr>
                <w:color w:val="000000" w:themeColor="text1"/>
              </w:rPr>
              <w:t>53.43</w:t>
            </w:r>
          </w:p>
        </w:tc>
        <w:tc>
          <w:tcPr>
            <w:tcW w:w="992" w:type="dxa"/>
            <w:tcBorders>
              <w:top w:val="single" w:sz="4" w:space="0" w:color="auto"/>
              <w:left w:val="nil"/>
              <w:bottom w:val="single" w:sz="4" w:space="0" w:color="auto"/>
              <w:right w:val="single" w:sz="4" w:space="0" w:color="auto"/>
            </w:tcBorders>
            <w:vAlign w:val="center"/>
          </w:tcPr>
          <w:p w14:paraId="3528B6AF" w14:textId="77777777" w:rsidR="0087335F" w:rsidRPr="00A81ACE" w:rsidRDefault="0087335F" w:rsidP="0087335F">
            <w:pPr>
              <w:spacing w:after="120" w:line="240" w:lineRule="auto"/>
              <w:rPr>
                <w:color w:val="000000" w:themeColor="text1"/>
              </w:rPr>
            </w:pPr>
            <w:r w:rsidRPr="00A81ACE">
              <w:rPr>
                <w:color w:val="000000" w:themeColor="text1"/>
              </w:rPr>
              <w:t>18.15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5F5389A" w14:textId="77777777" w:rsidR="0087335F" w:rsidRPr="00A81ACE" w:rsidRDefault="0087335F" w:rsidP="0087335F">
            <w:pPr>
              <w:spacing w:after="120" w:line="240" w:lineRule="auto"/>
              <w:rPr>
                <w:color w:val="000000" w:themeColor="text1"/>
              </w:rPr>
            </w:pPr>
            <w:r w:rsidRPr="00A81ACE">
              <w:rPr>
                <w:color w:val="000000" w:themeColor="text1"/>
              </w:rPr>
              <w:t>272.35</w:t>
            </w:r>
          </w:p>
        </w:tc>
        <w:tc>
          <w:tcPr>
            <w:tcW w:w="851" w:type="dxa"/>
            <w:tcBorders>
              <w:top w:val="nil"/>
              <w:left w:val="single" w:sz="4" w:space="0" w:color="auto"/>
              <w:bottom w:val="single" w:sz="4" w:space="0" w:color="auto"/>
              <w:right w:val="single" w:sz="4" w:space="0" w:color="auto"/>
            </w:tcBorders>
            <w:shd w:val="clear" w:color="auto" w:fill="auto"/>
            <w:vAlign w:val="center"/>
          </w:tcPr>
          <w:p w14:paraId="5B8974C3" w14:textId="77777777" w:rsidR="0087335F" w:rsidRPr="00A81ACE" w:rsidRDefault="0087335F" w:rsidP="0087335F">
            <w:pPr>
              <w:spacing w:after="120" w:line="240" w:lineRule="auto"/>
              <w:rPr>
                <w:color w:val="000000" w:themeColor="text1"/>
              </w:rPr>
            </w:pPr>
            <w:r w:rsidRPr="00A81ACE">
              <w:rPr>
                <w:color w:val="000000" w:themeColor="text1"/>
              </w:rPr>
              <w:t>78.58</w:t>
            </w:r>
          </w:p>
        </w:tc>
        <w:tc>
          <w:tcPr>
            <w:tcW w:w="962" w:type="dxa"/>
            <w:tcBorders>
              <w:top w:val="nil"/>
              <w:left w:val="nil"/>
              <w:bottom w:val="single" w:sz="4" w:space="0" w:color="auto"/>
              <w:right w:val="single" w:sz="4" w:space="0" w:color="auto"/>
            </w:tcBorders>
            <w:shd w:val="clear" w:color="auto" w:fill="auto"/>
            <w:noWrap/>
            <w:vAlign w:val="center"/>
          </w:tcPr>
          <w:p w14:paraId="435150C1" w14:textId="77777777" w:rsidR="0087335F" w:rsidRPr="00A81ACE" w:rsidRDefault="0087335F" w:rsidP="0087335F">
            <w:pPr>
              <w:spacing w:after="120" w:line="240" w:lineRule="auto"/>
              <w:rPr>
                <w:color w:val="000000" w:themeColor="text1"/>
              </w:rPr>
            </w:pPr>
            <w:r w:rsidRPr="00A81ACE">
              <w:rPr>
                <w:color w:val="000000" w:themeColor="text1"/>
              </w:rPr>
              <w:t>114.55</w:t>
            </w:r>
          </w:p>
        </w:tc>
        <w:tc>
          <w:tcPr>
            <w:tcW w:w="822" w:type="dxa"/>
            <w:tcBorders>
              <w:top w:val="nil"/>
              <w:left w:val="nil"/>
              <w:bottom w:val="single" w:sz="4" w:space="0" w:color="auto"/>
              <w:right w:val="single" w:sz="4" w:space="0" w:color="auto"/>
            </w:tcBorders>
            <w:shd w:val="clear" w:color="auto" w:fill="auto"/>
            <w:vAlign w:val="center"/>
          </w:tcPr>
          <w:p w14:paraId="2193D5E1" w14:textId="77777777" w:rsidR="0087335F" w:rsidRPr="00A81ACE" w:rsidRDefault="0087335F" w:rsidP="0087335F">
            <w:pPr>
              <w:spacing w:after="120" w:line="240" w:lineRule="auto"/>
              <w:rPr>
                <w:color w:val="000000" w:themeColor="text1"/>
              </w:rPr>
            </w:pPr>
            <w:r w:rsidRPr="00A81ACE">
              <w:rPr>
                <w:color w:val="000000" w:themeColor="text1"/>
              </w:rPr>
              <w:t>39.01</w:t>
            </w:r>
          </w:p>
        </w:tc>
      </w:tr>
      <w:tr w:rsidR="0087335F" w:rsidRPr="00A81ACE" w14:paraId="440F0EA6"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4EA24390"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4206B92A" w14:textId="77777777" w:rsidR="0087335F" w:rsidRPr="00A81ACE" w:rsidRDefault="0087335F" w:rsidP="0087335F">
            <w:pPr>
              <w:spacing w:after="120" w:line="240" w:lineRule="auto"/>
              <w:rPr>
                <w:color w:val="000000" w:themeColor="text1"/>
              </w:rPr>
            </w:pPr>
            <w:r w:rsidRPr="00A81ACE">
              <w:rPr>
                <w:color w:val="000000" w:themeColor="text1"/>
              </w:rPr>
              <w:t>Single service</w:t>
            </w:r>
          </w:p>
        </w:tc>
        <w:tc>
          <w:tcPr>
            <w:tcW w:w="1134" w:type="dxa"/>
            <w:tcBorders>
              <w:top w:val="single" w:sz="4" w:space="0" w:color="auto"/>
              <w:left w:val="nil"/>
              <w:bottom w:val="single" w:sz="4" w:space="0" w:color="auto"/>
              <w:right w:val="single" w:sz="4" w:space="0" w:color="auto"/>
            </w:tcBorders>
            <w:vAlign w:val="center"/>
          </w:tcPr>
          <w:p w14:paraId="16FA4F89" w14:textId="77777777" w:rsidR="0087335F" w:rsidRPr="00A81ACE" w:rsidRDefault="0087335F" w:rsidP="0087335F">
            <w:pPr>
              <w:spacing w:after="120" w:line="240" w:lineRule="auto"/>
              <w:rPr>
                <w:color w:val="000000" w:themeColor="text1"/>
              </w:rPr>
            </w:pPr>
            <w:r w:rsidRPr="00A81ACE">
              <w:rPr>
                <w:color w:val="000000" w:themeColor="text1"/>
              </w:rPr>
              <w:t>247.29</w:t>
            </w:r>
          </w:p>
        </w:tc>
        <w:tc>
          <w:tcPr>
            <w:tcW w:w="992" w:type="dxa"/>
            <w:tcBorders>
              <w:top w:val="single" w:sz="4" w:space="0" w:color="auto"/>
              <w:left w:val="nil"/>
              <w:bottom w:val="single" w:sz="4" w:space="0" w:color="auto"/>
              <w:right w:val="single" w:sz="4" w:space="0" w:color="auto"/>
            </w:tcBorders>
            <w:vAlign w:val="center"/>
          </w:tcPr>
          <w:p w14:paraId="1BC9F4FE" w14:textId="77777777" w:rsidR="0087335F" w:rsidRPr="00A81ACE" w:rsidRDefault="0087335F" w:rsidP="0087335F">
            <w:pPr>
              <w:spacing w:after="120" w:line="240" w:lineRule="auto"/>
              <w:rPr>
                <w:color w:val="000000" w:themeColor="text1"/>
              </w:rPr>
            </w:pPr>
            <w:r w:rsidRPr="00A81ACE">
              <w:rPr>
                <w:color w:val="000000" w:themeColor="text1"/>
              </w:rPr>
              <w:t>78.91</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DC86CEC" w14:textId="77777777" w:rsidR="0087335F" w:rsidRPr="00A81ACE" w:rsidRDefault="0087335F" w:rsidP="0087335F">
            <w:pPr>
              <w:spacing w:after="120" w:line="240" w:lineRule="auto"/>
              <w:rPr>
                <w:color w:val="000000" w:themeColor="text1"/>
              </w:rPr>
            </w:pPr>
            <w:r w:rsidRPr="00A81ACE">
              <w:rPr>
                <w:color w:val="000000" w:themeColor="text1"/>
              </w:rPr>
              <w:t>192.25</w:t>
            </w:r>
          </w:p>
        </w:tc>
        <w:tc>
          <w:tcPr>
            <w:tcW w:w="851" w:type="dxa"/>
            <w:tcBorders>
              <w:top w:val="nil"/>
              <w:left w:val="single" w:sz="4" w:space="0" w:color="auto"/>
              <w:bottom w:val="single" w:sz="4" w:space="0" w:color="auto"/>
              <w:right w:val="single" w:sz="4" w:space="0" w:color="auto"/>
            </w:tcBorders>
            <w:shd w:val="clear" w:color="auto" w:fill="auto"/>
            <w:vAlign w:val="center"/>
          </w:tcPr>
          <w:p w14:paraId="7D07597F" w14:textId="77777777" w:rsidR="0087335F" w:rsidRPr="00A81ACE" w:rsidRDefault="0087335F" w:rsidP="0087335F">
            <w:pPr>
              <w:spacing w:after="120" w:line="240" w:lineRule="auto"/>
              <w:rPr>
                <w:color w:val="000000" w:themeColor="text1"/>
              </w:rPr>
            </w:pPr>
            <w:r w:rsidRPr="00A81ACE">
              <w:rPr>
                <w:color w:val="000000" w:themeColor="text1"/>
              </w:rPr>
              <w:t>34.37</w:t>
            </w:r>
          </w:p>
        </w:tc>
        <w:tc>
          <w:tcPr>
            <w:tcW w:w="962" w:type="dxa"/>
            <w:tcBorders>
              <w:top w:val="nil"/>
              <w:left w:val="nil"/>
              <w:bottom w:val="single" w:sz="4" w:space="0" w:color="auto"/>
              <w:right w:val="single" w:sz="4" w:space="0" w:color="auto"/>
            </w:tcBorders>
            <w:shd w:val="clear" w:color="auto" w:fill="auto"/>
            <w:noWrap/>
            <w:vAlign w:val="center"/>
          </w:tcPr>
          <w:p w14:paraId="1E014D15" w14:textId="77777777" w:rsidR="0087335F" w:rsidRPr="00A81ACE" w:rsidRDefault="0087335F" w:rsidP="0087335F">
            <w:pPr>
              <w:spacing w:after="120" w:line="240" w:lineRule="auto"/>
              <w:rPr>
                <w:color w:val="000000" w:themeColor="text1"/>
              </w:rPr>
            </w:pPr>
            <w:r w:rsidRPr="00A81ACE">
              <w:rPr>
                <w:color w:val="000000" w:themeColor="text1"/>
              </w:rPr>
              <w:t>97.72</w:t>
            </w:r>
          </w:p>
        </w:tc>
        <w:tc>
          <w:tcPr>
            <w:tcW w:w="822" w:type="dxa"/>
            <w:tcBorders>
              <w:top w:val="nil"/>
              <w:left w:val="nil"/>
              <w:bottom w:val="single" w:sz="4" w:space="0" w:color="auto"/>
              <w:right w:val="single" w:sz="4" w:space="0" w:color="auto"/>
            </w:tcBorders>
            <w:shd w:val="clear" w:color="auto" w:fill="auto"/>
            <w:vAlign w:val="center"/>
          </w:tcPr>
          <w:p w14:paraId="32F6E07E" w14:textId="77777777" w:rsidR="0087335F" w:rsidRPr="00A81ACE" w:rsidRDefault="0087335F" w:rsidP="0087335F">
            <w:pPr>
              <w:spacing w:after="120" w:line="240" w:lineRule="auto"/>
              <w:rPr>
                <w:color w:val="000000" w:themeColor="text1"/>
              </w:rPr>
            </w:pPr>
            <w:r w:rsidRPr="00A81ACE">
              <w:rPr>
                <w:color w:val="000000" w:themeColor="text1"/>
              </w:rPr>
              <w:t>27.59</w:t>
            </w:r>
          </w:p>
        </w:tc>
      </w:tr>
      <w:tr w:rsidR="0087335F" w:rsidRPr="00A81ACE" w14:paraId="00D9DA18" w14:textId="77777777" w:rsidTr="00191139">
        <w:trPr>
          <w:trHeight w:val="300"/>
        </w:trPr>
        <w:tc>
          <w:tcPr>
            <w:tcW w:w="1980" w:type="dxa"/>
            <w:vMerge w:val="restart"/>
            <w:tcBorders>
              <w:top w:val="nil"/>
              <w:left w:val="single" w:sz="4" w:space="0" w:color="auto"/>
              <w:right w:val="single" w:sz="4" w:space="0" w:color="auto"/>
            </w:tcBorders>
            <w:vAlign w:val="center"/>
          </w:tcPr>
          <w:p w14:paraId="10B1DE15" w14:textId="069A1D43" w:rsidR="0087335F" w:rsidRPr="00A81ACE" w:rsidRDefault="0087335F" w:rsidP="0087335F">
            <w:pPr>
              <w:spacing w:after="120" w:line="240" w:lineRule="auto"/>
              <w:rPr>
                <w:color w:val="000000" w:themeColor="text1"/>
              </w:rPr>
            </w:pPr>
            <w:r w:rsidRPr="00A81ACE">
              <w:rPr>
                <w:color w:val="000000" w:themeColor="text1"/>
              </w:rPr>
              <w:t>Autism vs</w:t>
            </w:r>
            <w:r>
              <w:rPr>
                <w:color w:val="000000" w:themeColor="text1"/>
              </w:rPr>
              <w:t xml:space="preserve"> neuro-developmental (</w:t>
            </w:r>
            <w:r w:rsidRPr="00A81ACE">
              <w:rPr>
                <w:color w:val="000000" w:themeColor="text1"/>
              </w:rPr>
              <w:t>ND</w:t>
            </w:r>
            <w:r>
              <w:rPr>
                <w:color w:val="000000" w:themeColor="text1"/>
              </w:rPr>
              <w:t xml:space="preserve">) </w:t>
            </w:r>
          </w:p>
        </w:tc>
        <w:tc>
          <w:tcPr>
            <w:tcW w:w="1843" w:type="dxa"/>
            <w:tcBorders>
              <w:top w:val="nil"/>
              <w:left w:val="nil"/>
              <w:bottom w:val="single" w:sz="4" w:space="0" w:color="auto"/>
              <w:right w:val="single" w:sz="4" w:space="0" w:color="auto"/>
            </w:tcBorders>
            <w:shd w:val="clear" w:color="auto" w:fill="auto"/>
            <w:noWrap/>
            <w:vAlign w:val="bottom"/>
          </w:tcPr>
          <w:p w14:paraId="12A19510" w14:textId="0901D602" w:rsidR="0087335F" w:rsidRPr="00A81ACE" w:rsidRDefault="0087335F" w:rsidP="0087335F">
            <w:pPr>
              <w:spacing w:after="120" w:line="240" w:lineRule="auto"/>
              <w:rPr>
                <w:color w:val="000000" w:themeColor="text1"/>
              </w:rPr>
            </w:pPr>
            <w:r>
              <w:rPr>
                <w:color w:val="000000" w:themeColor="text1"/>
              </w:rPr>
              <w:t>ND</w:t>
            </w:r>
          </w:p>
        </w:tc>
        <w:tc>
          <w:tcPr>
            <w:tcW w:w="1134" w:type="dxa"/>
            <w:tcBorders>
              <w:top w:val="single" w:sz="4" w:space="0" w:color="auto"/>
              <w:left w:val="nil"/>
              <w:bottom w:val="single" w:sz="4" w:space="0" w:color="auto"/>
              <w:right w:val="single" w:sz="4" w:space="0" w:color="auto"/>
            </w:tcBorders>
            <w:vAlign w:val="center"/>
          </w:tcPr>
          <w:p w14:paraId="5BE03A96" w14:textId="77777777" w:rsidR="0087335F" w:rsidRPr="00A81ACE" w:rsidRDefault="0087335F" w:rsidP="0087335F">
            <w:pPr>
              <w:spacing w:after="120" w:line="240" w:lineRule="auto"/>
              <w:rPr>
                <w:color w:val="000000" w:themeColor="text1"/>
              </w:rPr>
            </w:pPr>
            <w:r w:rsidRPr="00A81ACE">
              <w:rPr>
                <w:color w:val="000000" w:themeColor="text1"/>
              </w:rPr>
              <w:t>309.88</w:t>
            </w:r>
          </w:p>
        </w:tc>
        <w:tc>
          <w:tcPr>
            <w:tcW w:w="992" w:type="dxa"/>
            <w:tcBorders>
              <w:top w:val="single" w:sz="4" w:space="0" w:color="auto"/>
              <w:left w:val="nil"/>
              <w:bottom w:val="single" w:sz="4" w:space="0" w:color="auto"/>
              <w:right w:val="single" w:sz="4" w:space="0" w:color="auto"/>
            </w:tcBorders>
            <w:vAlign w:val="center"/>
          </w:tcPr>
          <w:p w14:paraId="44347A0A" w14:textId="77777777" w:rsidR="0087335F" w:rsidRPr="00A81ACE" w:rsidRDefault="0087335F" w:rsidP="0087335F">
            <w:pPr>
              <w:spacing w:after="120" w:line="240" w:lineRule="auto"/>
              <w:rPr>
                <w:color w:val="000000" w:themeColor="text1"/>
              </w:rPr>
            </w:pPr>
            <w:r w:rsidRPr="00A81ACE">
              <w:rPr>
                <w:color w:val="000000" w:themeColor="text1"/>
              </w:rPr>
              <w:t>168.42</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C3A9A8A" w14:textId="77777777" w:rsidR="0087335F" w:rsidRPr="00A81ACE" w:rsidRDefault="0087335F" w:rsidP="0087335F">
            <w:pPr>
              <w:spacing w:after="120" w:line="240" w:lineRule="auto"/>
              <w:rPr>
                <w:color w:val="000000" w:themeColor="text1"/>
              </w:rPr>
            </w:pPr>
            <w:r w:rsidRPr="00A81ACE">
              <w:rPr>
                <w:color w:val="000000" w:themeColor="text1"/>
              </w:rPr>
              <w:t>253.58</w:t>
            </w:r>
          </w:p>
        </w:tc>
        <w:tc>
          <w:tcPr>
            <w:tcW w:w="851" w:type="dxa"/>
            <w:tcBorders>
              <w:top w:val="nil"/>
              <w:left w:val="single" w:sz="4" w:space="0" w:color="auto"/>
              <w:bottom w:val="single" w:sz="4" w:space="0" w:color="auto"/>
              <w:right w:val="single" w:sz="4" w:space="0" w:color="auto"/>
            </w:tcBorders>
            <w:shd w:val="clear" w:color="auto" w:fill="auto"/>
            <w:vAlign w:val="center"/>
          </w:tcPr>
          <w:p w14:paraId="5F476FDB" w14:textId="77777777" w:rsidR="0087335F" w:rsidRPr="00A81ACE" w:rsidRDefault="0087335F" w:rsidP="0087335F">
            <w:pPr>
              <w:spacing w:after="120" w:line="240" w:lineRule="auto"/>
              <w:rPr>
                <w:color w:val="000000" w:themeColor="text1"/>
              </w:rPr>
            </w:pPr>
            <w:r w:rsidRPr="00A81ACE">
              <w:rPr>
                <w:color w:val="000000" w:themeColor="text1"/>
              </w:rPr>
              <w:t>45.79</w:t>
            </w:r>
          </w:p>
        </w:tc>
        <w:tc>
          <w:tcPr>
            <w:tcW w:w="962" w:type="dxa"/>
            <w:tcBorders>
              <w:top w:val="nil"/>
              <w:left w:val="nil"/>
              <w:bottom w:val="single" w:sz="4" w:space="0" w:color="auto"/>
              <w:right w:val="single" w:sz="4" w:space="0" w:color="auto"/>
            </w:tcBorders>
            <w:shd w:val="clear" w:color="auto" w:fill="auto"/>
            <w:noWrap/>
            <w:vAlign w:val="center"/>
          </w:tcPr>
          <w:p w14:paraId="529B0896" w14:textId="77777777" w:rsidR="0087335F" w:rsidRPr="00A81ACE" w:rsidRDefault="0087335F" w:rsidP="0087335F">
            <w:pPr>
              <w:spacing w:after="120" w:line="240" w:lineRule="auto"/>
              <w:rPr>
                <w:color w:val="000000" w:themeColor="text1"/>
              </w:rPr>
            </w:pPr>
            <w:r w:rsidRPr="00A81ACE">
              <w:rPr>
                <w:color w:val="000000" w:themeColor="text1"/>
              </w:rPr>
              <w:t>111.64</w:t>
            </w:r>
          </w:p>
        </w:tc>
        <w:tc>
          <w:tcPr>
            <w:tcW w:w="822" w:type="dxa"/>
            <w:tcBorders>
              <w:top w:val="nil"/>
              <w:left w:val="nil"/>
              <w:bottom w:val="single" w:sz="4" w:space="0" w:color="auto"/>
              <w:right w:val="single" w:sz="4" w:space="0" w:color="auto"/>
            </w:tcBorders>
            <w:shd w:val="clear" w:color="auto" w:fill="auto"/>
            <w:vAlign w:val="center"/>
          </w:tcPr>
          <w:p w14:paraId="20A54F24" w14:textId="77777777" w:rsidR="0087335F" w:rsidRPr="00A81ACE" w:rsidRDefault="0087335F" w:rsidP="0087335F">
            <w:pPr>
              <w:spacing w:after="120" w:line="240" w:lineRule="auto"/>
              <w:rPr>
                <w:color w:val="000000" w:themeColor="text1"/>
              </w:rPr>
            </w:pPr>
            <w:r w:rsidRPr="00A81ACE">
              <w:rPr>
                <w:color w:val="000000" w:themeColor="text1"/>
              </w:rPr>
              <w:t>24.52</w:t>
            </w:r>
          </w:p>
        </w:tc>
      </w:tr>
      <w:tr w:rsidR="0087335F" w:rsidRPr="00A81ACE" w14:paraId="2667F287"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40907F2B" w14:textId="77777777" w:rsidR="0087335F" w:rsidRPr="00A81ACE" w:rsidRDefault="0087335F" w:rsidP="0087335F">
            <w:pPr>
              <w:spacing w:after="120" w:line="240" w:lineRule="auto"/>
              <w:rPr>
                <w:color w:val="000000" w:themeColor="text1"/>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026B7429" w14:textId="77777777" w:rsidR="0087335F" w:rsidRPr="00A81ACE" w:rsidRDefault="0087335F" w:rsidP="0087335F">
            <w:pPr>
              <w:spacing w:after="120" w:line="240" w:lineRule="auto"/>
              <w:rPr>
                <w:color w:val="000000" w:themeColor="text1"/>
              </w:rPr>
            </w:pPr>
            <w:r w:rsidRPr="00A81ACE">
              <w:rPr>
                <w:color w:val="000000" w:themeColor="text1"/>
              </w:rPr>
              <w:t>Autism only</w:t>
            </w:r>
          </w:p>
        </w:tc>
        <w:tc>
          <w:tcPr>
            <w:tcW w:w="1134" w:type="dxa"/>
            <w:tcBorders>
              <w:top w:val="single" w:sz="4" w:space="0" w:color="auto"/>
              <w:left w:val="nil"/>
              <w:bottom w:val="single" w:sz="4" w:space="0" w:color="auto"/>
              <w:right w:val="single" w:sz="4" w:space="0" w:color="auto"/>
            </w:tcBorders>
            <w:vAlign w:val="center"/>
          </w:tcPr>
          <w:p w14:paraId="6F53F82C" w14:textId="77777777" w:rsidR="0087335F" w:rsidRPr="00A81ACE" w:rsidRDefault="0087335F" w:rsidP="0087335F">
            <w:pPr>
              <w:spacing w:after="120" w:line="240" w:lineRule="auto"/>
              <w:rPr>
                <w:color w:val="000000" w:themeColor="text1"/>
              </w:rPr>
            </w:pPr>
            <w:r w:rsidRPr="00A81ACE">
              <w:rPr>
                <w:color w:val="000000" w:themeColor="text1"/>
              </w:rPr>
              <w:t>166.45</w:t>
            </w:r>
          </w:p>
        </w:tc>
        <w:tc>
          <w:tcPr>
            <w:tcW w:w="992" w:type="dxa"/>
            <w:tcBorders>
              <w:top w:val="single" w:sz="4" w:space="0" w:color="auto"/>
              <w:left w:val="nil"/>
              <w:bottom w:val="single" w:sz="4" w:space="0" w:color="auto"/>
              <w:right w:val="single" w:sz="4" w:space="0" w:color="auto"/>
            </w:tcBorders>
            <w:vAlign w:val="center"/>
          </w:tcPr>
          <w:p w14:paraId="0364A16F" w14:textId="77777777" w:rsidR="0087335F" w:rsidRPr="00A81ACE" w:rsidRDefault="0087335F" w:rsidP="0087335F">
            <w:pPr>
              <w:spacing w:after="120" w:line="240" w:lineRule="auto"/>
              <w:rPr>
                <w:color w:val="000000" w:themeColor="text1"/>
              </w:rPr>
            </w:pPr>
            <w:r w:rsidRPr="00A81ACE">
              <w:rPr>
                <w:color w:val="000000" w:themeColor="text1"/>
              </w:rPr>
              <w:t>43.84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1C3AA" w14:textId="77777777" w:rsidR="0087335F" w:rsidRPr="00A81ACE" w:rsidRDefault="0087335F" w:rsidP="0087335F">
            <w:pPr>
              <w:spacing w:after="120" w:line="240" w:lineRule="auto"/>
              <w:rPr>
                <w:color w:val="000000" w:themeColor="text1"/>
              </w:rPr>
            </w:pPr>
            <w:r w:rsidRPr="00A81ACE">
              <w:rPr>
                <w:color w:val="000000" w:themeColor="text1"/>
              </w:rPr>
              <w:t>175.23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10C2E44" w14:textId="77777777" w:rsidR="0087335F" w:rsidRPr="00A81ACE" w:rsidRDefault="0087335F" w:rsidP="0087335F">
            <w:pPr>
              <w:spacing w:after="120" w:line="240" w:lineRule="auto"/>
              <w:rPr>
                <w:color w:val="000000" w:themeColor="text1"/>
              </w:rPr>
            </w:pPr>
            <w:r w:rsidRPr="00A81ACE">
              <w:rPr>
                <w:color w:val="000000" w:themeColor="text1"/>
              </w:rPr>
              <w:t>41.99</w:t>
            </w:r>
          </w:p>
        </w:tc>
        <w:tc>
          <w:tcPr>
            <w:tcW w:w="962" w:type="dxa"/>
            <w:tcBorders>
              <w:top w:val="single" w:sz="4" w:space="0" w:color="auto"/>
              <w:left w:val="nil"/>
              <w:bottom w:val="single" w:sz="4" w:space="0" w:color="auto"/>
              <w:right w:val="single" w:sz="4" w:space="0" w:color="auto"/>
            </w:tcBorders>
            <w:shd w:val="clear" w:color="auto" w:fill="auto"/>
            <w:noWrap/>
            <w:vAlign w:val="center"/>
          </w:tcPr>
          <w:p w14:paraId="2B57DAEB" w14:textId="77777777" w:rsidR="0087335F" w:rsidRPr="00A81ACE" w:rsidRDefault="0087335F" w:rsidP="0087335F">
            <w:pPr>
              <w:spacing w:after="120" w:line="240" w:lineRule="auto"/>
              <w:rPr>
                <w:color w:val="000000" w:themeColor="text1"/>
              </w:rPr>
            </w:pPr>
            <w:r w:rsidRPr="00A81ACE">
              <w:rPr>
                <w:color w:val="000000" w:themeColor="text1"/>
              </w:rPr>
              <w:t>93.61</w:t>
            </w:r>
          </w:p>
        </w:tc>
        <w:tc>
          <w:tcPr>
            <w:tcW w:w="822" w:type="dxa"/>
            <w:tcBorders>
              <w:top w:val="single" w:sz="4" w:space="0" w:color="auto"/>
              <w:left w:val="nil"/>
              <w:bottom w:val="single" w:sz="4" w:space="0" w:color="auto"/>
              <w:right w:val="single" w:sz="4" w:space="0" w:color="auto"/>
            </w:tcBorders>
            <w:shd w:val="clear" w:color="auto" w:fill="auto"/>
            <w:vAlign w:val="center"/>
          </w:tcPr>
          <w:p w14:paraId="647638A5" w14:textId="77777777" w:rsidR="0087335F" w:rsidRPr="00A81ACE" w:rsidRDefault="0087335F" w:rsidP="0087335F">
            <w:pPr>
              <w:spacing w:after="120" w:line="240" w:lineRule="auto"/>
              <w:rPr>
                <w:color w:val="000000" w:themeColor="text1"/>
              </w:rPr>
            </w:pPr>
            <w:r w:rsidRPr="00A81ACE">
              <w:rPr>
                <w:color w:val="000000" w:themeColor="text1"/>
              </w:rPr>
              <w:t>35.47</w:t>
            </w:r>
          </w:p>
        </w:tc>
      </w:tr>
      <w:tr w:rsidR="0087335F" w:rsidRPr="00A81ACE" w14:paraId="38CDEF47" w14:textId="77777777" w:rsidTr="00191139">
        <w:trPr>
          <w:trHeight w:val="300"/>
        </w:trPr>
        <w:tc>
          <w:tcPr>
            <w:tcW w:w="1980" w:type="dxa"/>
            <w:vMerge w:val="restart"/>
            <w:tcBorders>
              <w:top w:val="nil"/>
              <w:left w:val="single" w:sz="4" w:space="0" w:color="auto"/>
              <w:right w:val="single" w:sz="4" w:space="0" w:color="auto"/>
            </w:tcBorders>
            <w:vAlign w:val="center"/>
          </w:tcPr>
          <w:p w14:paraId="7CCFDDAF" w14:textId="77777777" w:rsidR="0087335F" w:rsidRPr="00A81ACE" w:rsidRDefault="0087335F" w:rsidP="0087335F">
            <w:pPr>
              <w:spacing w:after="120" w:line="240" w:lineRule="auto"/>
              <w:rPr>
                <w:color w:val="000000" w:themeColor="text1"/>
              </w:rPr>
            </w:pPr>
            <w:r w:rsidRPr="00A81ACE">
              <w:rPr>
                <w:color w:val="000000" w:themeColor="text1"/>
              </w:rPr>
              <w:t>Psychoeducation</w:t>
            </w:r>
          </w:p>
        </w:tc>
        <w:tc>
          <w:tcPr>
            <w:tcW w:w="1843" w:type="dxa"/>
            <w:tcBorders>
              <w:top w:val="nil"/>
              <w:left w:val="nil"/>
              <w:bottom w:val="single" w:sz="4" w:space="0" w:color="auto"/>
              <w:right w:val="single" w:sz="4" w:space="0" w:color="auto"/>
            </w:tcBorders>
            <w:shd w:val="clear" w:color="auto" w:fill="auto"/>
            <w:noWrap/>
            <w:vAlign w:val="bottom"/>
          </w:tcPr>
          <w:p w14:paraId="4D788F10" w14:textId="77777777" w:rsidR="0087335F" w:rsidRPr="00A81ACE" w:rsidRDefault="0087335F" w:rsidP="0087335F">
            <w:pPr>
              <w:spacing w:after="120" w:line="240" w:lineRule="auto"/>
              <w:rPr>
                <w:color w:val="000000" w:themeColor="text1"/>
              </w:rPr>
            </w:pPr>
            <w:r w:rsidRPr="00A81ACE">
              <w:rPr>
                <w:color w:val="000000" w:themeColor="text1"/>
              </w:rPr>
              <w:t>Dominant mode is 1:1</w:t>
            </w:r>
          </w:p>
        </w:tc>
        <w:tc>
          <w:tcPr>
            <w:tcW w:w="1134" w:type="dxa"/>
            <w:tcBorders>
              <w:top w:val="single" w:sz="4" w:space="0" w:color="auto"/>
              <w:left w:val="nil"/>
              <w:bottom w:val="single" w:sz="4" w:space="0" w:color="auto"/>
              <w:right w:val="single" w:sz="4" w:space="0" w:color="auto"/>
            </w:tcBorders>
            <w:vAlign w:val="center"/>
          </w:tcPr>
          <w:p w14:paraId="251548D5" w14:textId="77777777" w:rsidR="0087335F" w:rsidRPr="00A81ACE" w:rsidRDefault="0087335F" w:rsidP="0087335F">
            <w:pPr>
              <w:spacing w:after="120" w:line="240" w:lineRule="auto"/>
              <w:rPr>
                <w:color w:val="000000" w:themeColor="text1"/>
              </w:rPr>
            </w:pPr>
            <w:r w:rsidRPr="00A81ACE">
              <w:rPr>
                <w:color w:val="000000" w:themeColor="text1"/>
              </w:rPr>
              <w:t>333.55</w:t>
            </w:r>
          </w:p>
        </w:tc>
        <w:tc>
          <w:tcPr>
            <w:tcW w:w="992" w:type="dxa"/>
            <w:tcBorders>
              <w:top w:val="single" w:sz="4" w:space="0" w:color="auto"/>
              <w:left w:val="nil"/>
              <w:bottom w:val="single" w:sz="4" w:space="0" w:color="auto"/>
              <w:right w:val="single" w:sz="4" w:space="0" w:color="auto"/>
            </w:tcBorders>
            <w:vAlign w:val="center"/>
          </w:tcPr>
          <w:p w14:paraId="3C97DC0F" w14:textId="77777777" w:rsidR="0087335F" w:rsidRPr="00A81ACE" w:rsidRDefault="0087335F" w:rsidP="0087335F">
            <w:pPr>
              <w:spacing w:after="120" w:line="240" w:lineRule="auto"/>
              <w:rPr>
                <w:color w:val="000000" w:themeColor="text1"/>
              </w:rPr>
            </w:pPr>
            <w:r w:rsidRPr="00A81ACE">
              <w:rPr>
                <w:color w:val="000000" w:themeColor="text1"/>
              </w:rPr>
              <w:t>191.49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28E20CA2" w14:textId="77777777" w:rsidR="0087335F" w:rsidRPr="00A81ACE" w:rsidRDefault="0087335F" w:rsidP="0087335F">
            <w:pPr>
              <w:spacing w:after="120" w:line="240" w:lineRule="auto"/>
              <w:rPr>
                <w:color w:val="000000" w:themeColor="text1"/>
              </w:rPr>
            </w:pPr>
            <w:r w:rsidRPr="00A81ACE">
              <w:rPr>
                <w:color w:val="000000" w:themeColor="text1"/>
              </w:rPr>
              <w:t>198.74</w:t>
            </w:r>
          </w:p>
        </w:tc>
        <w:tc>
          <w:tcPr>
            <w:tcW w:w="851" w:type="dxa"/>
            <w:tcBorders>
              <w:top w:val="nil"/>
              <w:left w:val="single" w:sz="4" w:space="0" w:color="auto"/>
              <w:bottom w:val="single" w:sz="4" w:space="0" w:color="auto"/>
              <w:right w:val="single" w:sz="4" w:space="0" w:color="auto"/>
            </w:tcBorders>
            <w:shd w:val="clear" w:color="auto" w:fill="auto"/>
            <w:vAlign w:val="center"/>
          </w:tcPr>
          <w:p w14:paraId="030B6CE2" w14:textId="77777777" w:rsidR="0087335F" w:rsidRPr="00A81ACE" w:rsidRDefault="0087335F" w:rsidP="0087335F">
            <w:pPr>
              <w:spacing w:after="120" w:line="240" w:lineRule="auto"/>
              <w:rPr>
                <w:color w:val="000000" w:themeColor="text1"/>
              </w:rPr>
            </w:pPr>
            <w:r w:rsidRPr="00A81ACE">
              <w:rPr>
                <w:color w:val="000000" w:themeColor="text1"/>
              </w:rPr>
              <w:t>45.99</w:t>
            </w:r>
          </w:p>
        </w:tc>
        <w:tc>
          <w:tcPr>
            <w:tcW w:w="962" w:type="dxa"/>
            <w:tcBorders>
              <w:top w:val="nil"/>
              <w:left w:val="nil"/>
              <w:bottom w:val="single" w:sz="4" w:space="0" w:color="auto"/>
              <w:right w:val="single" w:sz="4" w:space="0" w:color="auto"/>
            </w:tcBorders>
            <w:shd w:val="clear" w:color="auto" w:fill="auto"/>
            <w:noWrap/>
            <w:vAlign w:val="center"/>
          </w:tcPr>
          <w:p w14:paraId="685CDF42" w14:textId="77777777" w:rsidR="0087335F" w:rsidRPr="00A81ACE" w:rsidRDefault="0087335F" w:rsidP="0087335F">
            <w:pPr>
              <w:spacing w:after="120" w:line="240" w:lineRule="auto"/>
              <w:rPr>
                <w:color w:val="000000" w:themeColor="text1"/>
              </w:rPr>
            </w:pPr>
            <w:r w:rsidRPr="00A81ACE">
              <w:rPr>
                <w:color w:val="000000" w:themeColor="text1"/>
              </w:rPr>
              <w:t>91.11</w:t>
            </w:r>
          </w:p>
        </w:tc>
        <w:tc>
          <w:tcPr>
            <w:tcW w:w="822" w:type="dxa"/>
            <w:tcBorders>
              <w:top w:val="nil"/>
              <w:left w:val="nil"/>
              <w:bottom w:val="single" w:sz="4" w:space="0" w:color="auto"/>
              <w:right w:val="single" w:sz="4" w:space="0" w:color="auto"/>
            </w:tcBorders>
            <w:shd w:val="clear" w:color="auto" w:fill="auto"/>
            <w:vAlign w:val="center"/>
          </w:tcPr>
          <w:p w14:paraId="4DEDD9EB" w14:textId="77777777" w:rsidR="0087335F" w:rsidRPr="00A81ACE" w:rsidRDefault="0087335F" w:rsidP="0087335F">
            <w:pPr>
              <w:spacing w:after="120" w:line="240" w:lineRule="auto"/>
              <w:rPr>
                <w:color w:val="000000" w:themeColor="text1"/>
              </w:rPr>
            </w:pPr>
            <w:r w:rsidRPr="00A81ACE">
              <w:rPr>
                <w:color w:val="000000" w:themeColor="text1"/>
              </w:rPr>
              <w:t>23.54</w:t>
            </w:r>
          </w:p>
        </w:tc>
      </w:tr>
      <w:tr w:rsidR="0087335F" w:rsidRPr="00A81ACE" w14:paraId="3459C2C5"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4F6147A4"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6206380A" w14:textId="77777777" w:rsidR="0087335F" w:rsidRPr="00A81ACE" w:rsidRDefault="0087335F" w:rsidP="0087335F">
            <w:pPr>
              <w:spacing w:after="120" w:line="240" w:lineRule="auto"/>
              <w:rPr>
                <w:color w:val="000000" w:themeColor="text1"/>
              </w:rPr>
            </w:pPr>
            <w:r w:rsidRPr="00A81ACE">
              <w:rPr>
                <w:color w:val="000000" w:themeColor="text1"/>
              </w:rPr>
              <w:t>Group</w:t>
            </w:r>
          </w:p>
        </w:tc>
        <w:tc>
          <w:tcPr>
            <w:tcW w:w="1134" w:type="dxa"/>
            <w:tcBorders>
              <w:top w:val="single" w:sz="4" w:space="0" w:color="auto"/>
              <w:left w:val="nil"/>
              <w:bottom w:val="single" w:sz="4" w:space="0" w:color="auto"/>
              <w:right w:val="single" w:sz="4" w:space="0" w:color="auto"/>
            </w:tcBorders>
            <w:vAlign w:val="center"/>
          </w:tcPr>
          <w:p w14:paraId="23A0D331" w14:textId="77777777" w:rsidR="0087335F" w:rsidRPr="00A81ACE" w:rsidRDefault="0087335F" w:rsidP="0087335F">
            <w:pPr>
              <w:spacing w:after="120" w:line="240" w:lineRule="auto"/>
              <w:rPr>
                <w:color w:val="000000" w:themeColor="text1"/>
              </w:rPr>
            </w:pPr>
            <w:r w:rsidRPr="00A81ACE">
              <w:rPr>
                <w:color w:val="000000" w:themeColor="text1"/>
              </w:rPr>
              <w:t>164.70</w:t>
            </w:r>
          </w:p>
        </w:tc>
        <w:tc>
          <w:tcPr>
            <w:tcW w:w="992" w:type="dxa"/>
            <w:tcBorders>
              <w:top w:val="single" w:sz="4" w:space="0" w:color="auto"/>
              <w:left w:val="nil"/>
              <w:bottom w:val="single" w:sz="4" w:space="0" w:color="auto"/>
              <w:right w:val="single" w:sz="4" w:space="0" w:color="auto"/>
            </w:tcBorders>
            <w:vAlign w:val="center"/>
          </w:tcPr>
          <w:p w14:paraId="6BD2C66E" w14:textId="77777777" w:rsidR="0087335F" w:rsidRPr="00A81ACE" w:rsidRDefault="0087335F" w:rsidP="0087335F">
            <w:pPr>
              <w:spacing w:after="120" w:line="240" w:lineRule="auto"/>
              <w:rPr>
                <w:color w:val="000000" w:themeColor="text1"/>
              </w:rPr>
            </w:pPr>
            <w:r w:rsidRPr="00A81ACE">
              <w:rPr>
                <w:color w:val="000000" w:themeColor="text1"/>
              </w:rPr>
              <w:t>41.34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0135CAE" w14:textId="77777777" w:rsidR="0087335F" w:rsidRPr="00A81ACE" w:rsidRDefault="0087335F" w:rsidP="0087335F">
            <w:pPr>
              <w:spacing w:after="120" w:line="240" w:lineRule="auto"/>
              <w:rPr>
                <w:color w:val="000000" w:themeColor="text1"/>
              </w:rPr>
            </w:pPr>
            <w:r w:rsidRPr="00A81ACE">
              <w:rPr>
                <w:color w:val="000000" w:themeColor="text1"/>
              </w:rPr>
              <w:t>206.05</w:t>
            </w:r>
          </w:p>
        </w:tc>
        <w:tc>
          <w:tcPr>
            <w:tcW w:w="851" w:type="dxa"/>
            <w:tcBorders>
              <w:top w:val="nil"/>
              <w:left w:val="single" w:sz="4" w:space="0" w:color="auto"/>
              <w:bottom w:val="single" w:sz="4" w:space="0" w:color="auto"/>
              <w:right w:val="single" w:sz="4" w:space="0" w:color="auto"/>
            </w:tcBorders>
            <w:shd w:val="clear" w:color="auto" w:fill="auto"/>
            <w:vAlign w:val="center"/>
          </w:tcPr>
          <w:p w14:paraId="51D73648" w14:textId="77777777" w:rsidR="0087335F" w:rsidRPr="00A81ACE" w:rsidRDefault="0087335F" w:rsidP="0087335F">
            <w:pPr>
              <w:spacing w:after="120" w:line="240" w:lineRule="auto"/>
              <w:rPr>
                <w:color w:val="000000" w:themeColor="text1"/>
              </w:rPr>
            </w:pPr>
            <w:r w:rsidRPr="00A81ACE">
              <w:rPr>
                <w:color w:val="000000" w:themeColor="text1"/>
              </w:rPr>
              <w:t>41.14</w:t>
            </w:r>
          </w:p>
        </w:tc>
        <w:tc>
          <w:tcPr>
            <w:tcW w:w="962" w:type="dxa"/>
            <w:tcBorders>
              <w:top w:val="nil"/>
              <w:left w:val="nil"/>
              <w:bottom w:val="single" w:sz="4" w:space="0" w:color="auto"/>
              <w:right w:val="single" w:sz="4" w:space="0" w:color="auto"/>
            </w:tcBorders>
            <w:shd w:val="clear" w:color="auto" w:fill="auto"/>
            <w:noWrap/>
            <w:vAlign w:val="center"/>
          </w:tcPr>
          <w:p w14:paraId="484A5567" w14:textId="77777777" w:rsidR="0087335F" w:rsidRPr="00A81ACE" w:rsidRDefault="0087335F" w:rsidP="0087335F">
            <w:pPr>
              <w:spacing w:after="120" w:line="240" w:lineRule="auto"/>
              <w:rPr>
                <w:color w:val="000000" w:themeColor="text1"/>
              </w:rPr>
            </w:pPr>
            <w:r w:rsidRPr="00A81ACE">
              <w:rPr>
                <w:color w:val="000000" w:themeColor="text1"/>
              </w:rPr>
              <w:t>104.44</w:t>
            </w:r>
          </w:p>
        </w:tc>
        <w:tc>
          <w:tcPr>
            <w:tcW w:w="822" w:type="dxa"/>
            <w:tcBorders>
              <w:top w:val="nil"/>
              <w:left w:val="nil"/>
              <w:bottom w:val="single" w:sz="4" w:space="0" w:color="auto"/>
              <w:right w:val="single" w:sz="4" w:space="0" w:color="auto"/>
            </w:tcBorders>
            <w:shd w:val="clear" w:color="auto" w:fill="auto"/>
            <w:vAlign w:val="center"/>
          </w:tcPr>
          <w:p w14:paraId="66BB23D0" w14:textId="77777777" w:rsidR="0087335F" w:rsidRPr="00A81ACE" w:rsidRDefault="0087335F" w:rsidP="0087335F">
            <w:pPr>
              <w:spacing w:after="120" w:line="240" w:lineRule="auto"/>
              <w:rPr>
                <w:color w:val="000000" w:themeColor="text1"/>
              </w:rPr>
            </w:pPr>
            <w:r w:rsidRPr="00A81ACE">
              <w:rPr>
                <w:color w:val="000000" w:themeColor="text1"/>
              </w:rPr>
              <w:t>33.89</w:t>
            </w:r>
          </w:p>
        </w:tc>
      </w:tr>
      <w:tr w:rsidR="0087335F" w:rsidRPr="00A81ACE" w14:paraId="389DDFB1" w14:textId="77777777" w:rsidTr="00191139">
        <w:trPr>
          <w:trHeight w:val="300"/>
        </w:trPr>
        <w:tc>
          <w:tcPr>
            <w:tcW w:w="1980" w:type="dxa"/>
            <w:vMerge w:val="restart"/>
            <w:tcBorders>
              <w:top w:val="nil"/>
              <w:left w:val="single" w:sz="4" w:space="0" w:color="auto"/>
              <w:right w:val="single" w:sz="4" w:space="0" w:color="auto"/>
            </w:tcBorders>
            <w:vAlign w:val="center"/>
          </w:tcPr>
          <w:p w14:paraId="7291E218" w14:textId="77777777" w:rsidR="0087335F" w:rsidRPr="00A81ACE" w:rsidRDefault="0087335F" w:rsidP="0087335F">
            <w:pPr>
              <w:spacing w:after="120" w:line="240" w:lineRule="auto"/>
              <w:rPr>
                <w:color w:val="000000" w:themeColor="text1"/>
              </w:rPr>
            </w:pPr>
            <w:r w:rsidRPr="00A81ACE">
              <w:rPr>
                <w:color w:val="000000" w:themeColor="text1"/>
              </w:rPr>
              <w:t>Skill mix</w:t>
            </w:r>
          </w:p>
        </w:tc>
        <w:tc>
          <w:tcPr>
            <w:tcW w:w="1843" w:type="dxa"/>
            <w:tcBorders>
              <w:top w:val="nil"/>
              <w:left w:val="nil"/>
              <w:bottom w:val="single" w:sz="4" w:space="0" w:color="auto"/>
              <w:right w:val="single" w:sz="4" w:space="0" w:color="auto"/>
            </w:tcBorders>
            <w:shd w:val="clear" w:color="auto" w:fill="auto"/>
            <w:noWrap/>
            <w:vAlign w:val="bottom"/>
          </w:tcPr>
          <w:p w14:paraId="619BAD73" w14:textId="77777777" w:rsidR="0087335F" w:rsidRPr="00A81ACE" w:rsidRDefault="0087335F" w:rsidP="0087335F">
            <w:pPr>
              <w:spacing w:after="120" w:line="240" w:lineRule="auto"/>
              <w:rPr>
                <w:color w:val="000000" w:themeColor="text1"/>
              </w:rPr>
            </w:pPr>
            <w:r w:rsidRPr="00A81ACE">
              <w:rPr>
                <w:color w:val="000000" w:themeColor="text1"/>
              </w:rPr>
              <w:t>Number of professional disciplines = 4 or more</w:t>
            </w:r>
          </w:p>
        </w:tc>
        <w:tc>
          <w:tcPr>
            <w:tcW w:w="1134" w:type="dxa"/>
            <w:tcBorders>
              <w:top w:val="single" w:sz="4" w:space="0" w:color="auto"/>
              <w:left w:val="nil"/>
              <w:bottom w:val="single" w:sz="4" w:space="0" w:color="auto"/>
              <w:right w:val="single" w:sz="4" w:space="0" w:color="auto"/>
            </w:tcBorders>
            <w:vAlign w:val="center"/>
          </w:tcPr>
          <w:p w14:paraId="2C5A0300" w14:textId="77777777" w:rsidR="0087335F" w:rsidRPr="00A81ACE" w:rsidRDefault="0087335F" w:rsidP="0087335F">
            <w:pPr>
              <w:spacing w:after="120" w:line="240" w:lineRule="auto"/>
              <w:rPr>
                <w:color w:val="000000" w:themeColor="text1"/>
              </w:rPr>
            </w:pPr>
            <w:r w:rsidRPr="00A81ACE">
              <w:rPr>
                <w:color w:val="000000" w:themeColor="text1"/>
              </w:rPr>
              <w:t>155.45</w:t>
            </w:r>
          </w:p>
        </w:tc>
        <w:tc>
          <w:tcPr>
            <w:tcW w:w="992" w:type="dxa"/>
            <w:tcBorders>
              <w:top w:val="single" w:sz="4" w:space="0" w:color="auto"/>
              <w:left w:val="nil"/>
              <w:bottom w:val="single" w:sz="4" w:space="0" w:color="auto"/>
              <w:right w:val="single" w:sz="4" w:space="0" w:color="auto"/>
            </w:tcBorders>
            <w:vAlign w:val="center"/>
          </w:tcPr>
          <w:p w14:paraId="1431D1E6" w14:textId="77777777" w:rsidR="0087335F" w:rsidRPr="00A81ACE" w:rsidRDefault="0087335F" w:rsidP="0087335F">
            <w:pPr>
              <w:spacing w:after="120" w:line="240" w:lineRule="auto"/>
              <w:rPr>
                <w:color w:val="000000" w:themeColor="text1"/>
              </w:rPr>
            </w:pPr>
            <w:r w:rsidRPr="00A81ACE">
              <w:rPr>
                <w:color w:val="000000" w:themeColor="text1"/>
              </w:rPr>
              <w:t>38.93</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64E0F30" w14:textId="77777777" w:rsidR="0087335F" w:rsidRPr="00A81ACE" w:rsidRDefault="0087335F" w:rsidP="0087335F">
            <w:pPr>
              <w:spacing w:after="120" w:line="240" w:lineRule="auto"/>
              <w:rPr>
                <w:color w:val="000000" w:themeColor="text1"/>
              </w:rPr>
            </w:pPr>
            <w:r w:rsidRPr="00A81ACE">
              <w:rPr>
                <w:color w:val="000000" w:themeColor="text1"/>
              </w:rPr>
              <w:t>165.14</w:t>
            </w:r>
          </w:p>
        </w:tc>
        <w:tc>
          <w:tcPr>
            <w:tcW w:w="851" w:type="dxa"/>
            <w:tcBorders>
              <w:top w:val="nil"/>
              <w:left w:val="single" w:sz="4" w:space="0" w:color="auto"/>
              <w:bottom w:val="single" w:sz="4" w:space="0" w:color="auto"/>
              <w:right w:val="single" w:sz="4" w:space="0" w:color="auto"/>
            </w:tcBorders>
            <w:shd w:val="clear" w:color="auto" w:fill="auto"/>
            <w:vAlign w:val="center"/>
          </w:tcPr>
          <w:p w14:paraId="0BA98BD8" w14:textId="77777777" w:rsidR="0087335F" w:rsidRPr="00A81ACE" w:rsidRDefault="0087335F" w:rsidP="0087335F">
            <w:pPr>
              <w:spacing w:after="120" w:line="240" w:lineRule="auto"/>
              <w:rPr>
                <w:color w:val="000000" w:themeColor="text1"/>
              </w:rPr>
            </w:pPr>
            <w:r w:rsidRPr="00A81ACE">
              <w:rPr>
                <w:color w:val="000000" w:themeColor="text1"/>
              </w:rPr>
              <w:t>30.25</w:t>
            </w:r>
          </w:p>
        </w:tc>
        <w:tc>
          <w:tcPr>
            <w:tcW w:w="962" w:type="dxa"/>
            <w:tcBorders>
              <w:top w:val="nil"/>
              <w:left w:val="nil"/>
              <w:bottom w:val="single" w:sz="4" w:space="0" w:color="auto"/>
              <w:right w:val="single" w:sz="4" w:space="0" w:color="auto"/>
            </w:tcBorders>
            <w:shd w:val="clear" w:color="auto" w:fill="auto"/>
            <w:noWrap/>
            <w:vAlign w:val="center"/>
          </w:tcPr>
          <w:p w14:paraId="02668410" w14:textId="77777777" w:rsidR="0087335F" w:rsidRPr="00A81ACE" w:rsidRDefault="0087335F" w:rsidP="0087335F">
            <w:pPr>
              <w:spacing w:after="120" w:line="240" w:lineRule="auto"/>
              <w:rPr>
                <w:color w:val="000000" w:themeColor="text1"/>
              </w:rPr>
            </w:pPr>
            <w:r w:rsidRPr="00A81ACE">
              <w:rPr>
                <w:color w:val="000000" w:themeColor="text1"/>
              </w:rPr>
              <w:t>123.25</w:t>
            </w:r>
          </w:p>
        </w:tc>
        <w:tc>
          <w:tcPr>
            <w:tcW w:w="822" w:type="dxa"/>
            <w:tcBorders>
              <w:top w:val="nil"/>
              <w:left w:val="nil"/>
              <w:bottom w:val="single" w:sz="4" w:space="0" w:color="auto"/>
              <w:right w:val="single" w:sz="4" w:space="0" w:color="auto"/>
            </w:tcBorders>
            <w:shd w:val="clear" w:color="auto" w:fill="auto"/>
            <w:vAlign w:val="center"/>
          </w:tcPr>
          <w:p w14:paraId="31E4FBD5" w14:textId="77777777" w:rsidR="0087335F" w:rsidRPr="00A81ACE" w:rsidRDefault="0087335F" w:rsidP="0087335F">
            <w:pPr>
              <w:spacing w:after="120" w:line="240" w:lineRule="auto"/>
              <w:rPr>
                <w:color w:val="000000" w:themeColor="text1"/>
              </w:rPr>
            </w:pPr>
            <w:r w:rsidRPr="00A81ACE">
              <w:rPr>
                <w:color w:val="000000" w:themeColor="text1"/>
              </w:rPr>
              <w:t>59.17</w:t>
            </w:r>
          </w:p>
        </w:tc>
      </w:tr>
      <w:tr w:rsidR="0087335F" w:rsidRPr="00A81ACE" w14:paraId="6F5B6178"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1B9B5475"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3103C719" w14:textId="77777777" w:rsidR="0087335F" w:rsidRPr="00A81ACE" w:rsidRDefault="0087335F" w:rsidP="0087335F">
            <w:pPr>
              <w:spacing w:after="120" w:line="240" w:lineRule="auto"/>
              <w:rPr>
                <w:color w:val="000000" w:themeColor="text1"/>
              </w:rPr>
            </w:pPr>
            <w:r w:rsidRPr="00A81ACE">
              <w:rPr>
                <w:color w:val="000000" w:themeColor="text1"/>
              </w:rPr>
              <w:t>Number = 2 or 3 disciplines</w:t>
            </w:r>
          </w:p>
        </w:tc>
        <w:tc>
          <w:tcPr>
            <w:tcW w:w="1134" w:type="dxa"/>
            <w:tcBorders>
              <w:top w:val="single" w:sz="4" w:space="0" w:color="auto"/>
              <w:left w:val="nil"/>
              <w:bottom w:val="single" w:sz="4" w:space="0" w:color="auto"/>
              <w:right w:val="single" w:sz="4" w:space="0" w:color="auto"/>
            </w:tcBorders>
            <w:vAlign w:val="center"/>
          </w:tcPr>
          <w:p w14:paraId="78F9E591" w14:textId="77777777" w:rsidR="0087335F" w:rsidRPr="00A81ACE" w:rsidRDefault="0087335F" w:rsidP="0087335F">
            <w:pPr>
              <w:spacing w:after="120" w:line="240" w:lineRule="auto"/>
              <w:rPr>
                <w:color w:val="000000" w:themeColor="text1"/>
              </w:rPr>
            </w:pPr>
            <w:r w:rsidRPr="00A81ACE">
              <w:rPr>
                <w:color w:val="000000" w:themeColor="text1"/>
              </w:rPr>
              <w:t>227.06</w:t>
            </w:r>
          </w:p>
        </w:tc>
        <w:tc>
          <w:tcPr>
            <w:tcW w:w="992" w:type="dxa"/>
            <w:tcBorders>
              <w:top w:val="single" w:sz="4" w:space="0" w:color="auto"/>
              <w:left w:val="nil"/>
              <w:bottom w:val="single" w:sz="4" w:space="0" w:color="auto"/>
              <w:right w:val="single" w:sz="4" w:space="0" w:color="auto"/>
            </w:tcBorders>
            <w:vAlign w:val="center"/>
          </w:tcPr>
          <w:p w14:paraId="25E8E390" w14:textId="77777777" w:rsidR="0087335F" w:rsidRPr="00A81ACE" w:rsidRDefault="0087335F" w:rsidP="0087335F">
            <w:pPr>
              <w:spacing w:after="120" w:line="240" w:lineRule="auto"/>
              <w:rPr>
                <w:color w:val="000000" w:themeColor="text1"/>
              </w:rPr>
            </w:pPr>
            <w:r w:rsidRPr="00A81ACE">
              <w:rPr>
                <w:color w:val="000000" w:themeColor="text1"/>
              </w:rPr>
              <w:t>80.15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726ED6C3" w14:textId="77777777" w:rsidR="0087335F" w:rsidRPr="00A81ACE" w:rsidRDefault="0087335F" w:rsidP="0087335F">
            <w:pPr>
              <w:spacing w:after="120" w:line="240" w:lineRule="auto"/>
              <w:rPr>
                <w:color w:val="000000" w:themeColor="text1"/>
              </w:rPr>
            </w:pPr>
            <w:r w:rsidRPr="00A81ACE">
              <w:rPr>
                <w:color w:val="000000" w:themeColor="text1"/>
              </w:rPr>
              <w:t>210.96</w:t>
            </w:r>
          </w:p>
        </w:tc>
        <w:tc>
          <w:tcPr>
            <w:tcW w:w="851" w:type="dxa"/>
            <w:tcBorders>
              <w:top w:val="nil"/>
              <w:left w:val="single" w:sz="4" w:space="0" w:color="auto"/>
              <w:bottom w:val="single" w:sz="4" w:space="0" w:color="auto"/>
              <w:right w:val="single" w:sz="4" w:space="0" w:color="auto"/>
            </w:tcBorders>
            <w:shd w:val="clear" w:color="auto" w:fill="auto"/>
            <w:vAlign w:val="center"/>
          </w:tcPr>
          <w:p w14:paraId="2131F3AC" w14:textId="77777777" w:rsidR="0087335F" w:rsidRPr="00A81ACE" w:rsidRDefault="0087335F" w:rsidP="0087335F">
            <w:pPr>
              <w:spacing w:after="120" w:line="240" w:lineRule="auto"/>
              <w:rPr>
                <w:color w:val="000000" w:themeColor="text1"/>
              </w:rPr>
            </w:pPr>
            <w:r w:rsidRPr="00A81ACE">
              <w:rPr>
                <w:color w:val="000000" w:themeColor="text1"/>
              </w:rPr>
              <w:t>37.26</w:t>
            </w:r>
          </w:p>
        </w:tc>
        <w:tc>
          <w:tcPr>
            <w:tcW w:w="962" w:type="dxa"/>
            <w:tcBorders>
              <w:top w:val="nil"/>
              <w:left w:val="nil"/>
              <w:bottom w:val="single" w:sz="4" w:space="0" w:color="auto"/>
              <w:right w:val="single" w:sz="4" w:space="0" w:color="auto"/>
            </w:tcBorders>
            <w:shd w:val="clear" w:color="auto" w:fill="auto"/>
            <w:noWrap/>
            <w:vAlign w:val="center"/>
          </w:tcPr>
          <w:p w14:paraId="145DD8A4" w14:textId="77777777" w:rsidR="0087335F" w:rsidRPr="00A81ACE" w:rsidRDefault="0087335F" w:rsidP="0087335F">
            <w:pPr>
              <w:spacing w:after="120" w:line="240" w:lineRule="auto"/>
              <w:rPr>
                <w:color w:val="000000" w:themeColor="text1"/>
              </w:rPr>
            </w:pPr>
            <w:r w:rsidRPr="00A81ACE">
              <w:rPr>
                <w:color w:val="000000" w:themeColor="text1"/>
              </w:rPr>
              <w:t>130.31</w:t>
            </w:r>
          </w:p>
        </w:tc>
        <w:tc>
          <w:tcPr>
            <w:tcW w:w="822" w:type="dxa"/>
            <w:tcBorders>
              <w:top w:val="nil"/>
              <w:left w:val="nil"/>
              <w:bottom w:val="single" w:sz="4" w:space="0" w:color="auto"/>
              <w:right w:val="single" w:sz="4" w:space="0" w:color="auto"/>
            </w:tcBorders>
            <w:shd w:val="clear" w:color="auto" w:fill="auto"/>
            <w:vAlign w:val="center"/>
          </w:tcPr>
          <w:p w14:paraId="6F4CC62B" w14:textId="77777777" w:rsidR="0087335F" w:rsidRPr="00A81ACE" w:rsidRDefault="0087335F" w:rsidP="0087335F">
            <w:pPr>
              <w:spacing w:after="120" w:line="240" w:lineRule="auto"/>
              <w:rPr>
                <w:color w:val="000000" w:themeColor="text1"/>
              </w:rPr>
            </w:pPr>
            <w:r w:rsidRPr="00A81ACE">
              <w:rPr>
                <w:color w:val="000000" w:themeColor="text1"/>
              </w:rPr>
              <w:t>32.94</w:t>
            </w:r>
          </w:p>
        </w:tc>
      </w:tr>
      <w:tr w:rsidR="0087335F" w:rsidRPr="00A81ACE" w14:paraId="482FB374" w14:textId="77777777" w:rsidTr="00191139">
        <w:trPr>
          <w:trHeight w:val="300"/>
        </w:trPr>
        <w:tc>
          <w:tcPr>
            <w:tcW w:w="1980" w:type="dxa"/>
            <w:vMerge w:val="restart"/>
            <w:tcBorders>
              <w:top w:val="nil"/>
              <w:left w:val="single" w:sz="4" w:space="0" w:color="auto"/>
              <w:right w:val="single" w:sz="4" w:space="0" w:color="auto"/>
            </w:tcBorders>
            <w:vAlign w:val="center"/>
          </w:tcPr>
          <w:p w14:paraId="1FB7308E" w14:textId="77777777" w:rsidR="0087335F" w:rsidRPr="00A81ACE" w:rsidRDefault="0087335F" w:rsidP="0087335F">
            <w:pPr>
              <w:spacing w:after="120" w:line="240" w:lineRule="auto"/>
              <w:rPr>
                <w:color w:val="000000" w:themeColor="text1"/>
              </w:rPr>
            </w:pPr>
            <w:r w:rsidRPr="00A81ACE">
              <w:rPr>
                <w:color w:val="000000" w:themeColor="text1"/>
              </w:rPr>
              <w:t>One-to-one work</w:t>
            </w:r>
          </w:p>
        </w:tc>
        <w:tc>
          <w:tcPr>
            <w:tcW w:w="1843" w:type="dxa"/>
            <w:tcBorders>
              <w:top w:val="nil"/>
              <w:left w:val="nil"/>
              <w:bottom w:val="single" w:sz="4" w:space="0" w:color="auto"/>
              <w:right w:val="single" w:sz="4" w:space="0" w:color="auto"/>
            </w:tcBorders>
            <w:shd w:val="clear" w:color="auto" w:fill="auto"/>
            <w:noWrap/>
            <w:vAlign w:val="bottom"/>
          </w:tcPr>
          <w:p w14:paraId="51CE8A15" w14:textId="77777777" w:rsidR="0087335F" w:rsidRPr="00A81ACE" w:rsidRDefault="0087335F" w:rsidP="0087335F">
            <w:pPr>
              <w:spacing w:after="120" w:line="240" w:lineRule="auto"/>
              <w:rPr>
                <w:color w:val="000000" w:themeColor="text1"/>
              </w:rPr>
            </w:pPr>
            <w:r w:rsidRPr="00A81ACE">
              <w:rPr>
                <w:color w:val="000000" w:themeColor="text1"/>
              </w:rPr>
              <w:t>Routinely do 1:1 work for mental health problems</w:t>
            </w:r>
          </w:p>
        </w:tc>
        <w:tc>
          <w:tcPr>
            <w:tcW w:w="1134" w:type="dxa"/>
            <w:tcBorders>
              <w:top w:val="single" w:sz="4" w:space="0" w:color="auto"/>
              <w:left w:val="nil"/>
              <w:bottom w:val="single" w:sz="4" w:space="0" w:color="auto"/>
              <w:right w:val="single" w:sz="4" w:space="0" w:color="auto"/>
            </w:tcBorders>
            <w:vAlign w:val="center"/>
          </w:tcPr>
          <w:p w14:paraId="7B9420F1" w14:textId="77777777" w:rsidR="0087335F" w:rsidRPr="00A81ACE" w:rsidRDefault="0087335F" w:rsidP="0087335F">
            <w:pPr>
              <w:spacing w:after="120" w:line="240" w:lineRule="auto"/>
              <w:rPr>
                <w:color w:val="000000" w:themeColor="text1"/>
              </w:rPr>
            </w:pPr>
            <w:r w:rsidRPr="00A81ACE">
              <w:rPr>
                <w:color w:val="000000" w:themeColor="text1"/>
              </w:rPr>
              <w:t>91.86</w:t>
            </w:r>
          </w:p>
        </w:tc>
        <w:tc>
          <w:tcPr>
            <w:tcW w:w="992" w:type="dxa"/>
            <w:tcBorders>
              <w:top w:val="single" w:sz="4" w:space="0" w:color="auto"/>
              <w:left w:val="nil"/>
              <w:bottom w:val="single" w:sz="4" w:space="0" w:color="auto"/>
              <w:right w:val="single" w:sz="4" w:space="0" w:color="auto"/>
            </w:tcBorders>
            <w:vAlign w:val="center"/>
          </w:tcPr>
          <w:p w14:paraId="7CC0AB2B" w14:textId="77777777" w:rsidR="0087335F" w:rsidRPr="00A81ACE" w:rsidRDefault="0087335F" w:rsidP="0087335F">
            <w:pPr>
              <w:spacing w:after="120" w:line="240" w:lineRule="auto"/>
              <w:rPr>
                <w:color w:val="000000" w:themeColor="text1"/>
              </w:rPr>
            </w:pPr>
            <w:r w:rsidRPr="00A81ACE">
              <w:rPr>
                <w:color w:val="000000" w:themeColor="text1"/>
              </w:rPr>
              <w:t>25.99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067386F0" w14:textId="77777777" w:rsidR="0087335F" w:rsidRPr="00A81ACE" w:rsidRDefault="0087335F" w:rsidP="0087335F">
            <w:pPr>
              <w:spacing w:after="120" w:line="240" w:lineRule="auto"/>
              <w:rPr>
                <w:color w:val="000000" w:themeColor="text1"/>
              </w:rPr>
            </w:pPr>
            <w:r w:rsidRPr="00A81ACE">
              <w:rPr>
                <w:color w:val="000000" w:themeColor="text1"/>
              </w:rPr>
              <w:t>218.77</w:t>
            </w:r>
          </w:p>
        </w:tc>
        <w:tc>
          <w:tcPr>
            <w:tcW w:w="851" w:type="dxa"/>
            <w:tcBorders>
              <w:top w:val="nil"/>
              <w:left w:val="single" w:sz="4" w:space="0" w:color="auto"/>
              <w:bottom w:val="single" w:sz="4" w:space="0" w:color="auto"/>
              <w:right w:val="single" w:sz="4" w:space="0" w:color="auto"/>
            </w:tcBorders>
            <w:shd w:val="clear" w:color="auto" w:fill="auto"/>
            <w:vAlign w:val="center"/>
          </w:tcPr>
          <w:p w14:paraId="190C5179" w14:textId="77777777" w:rsidR="0087335F" w:rsidRPr="00A81ACE" w:rsidRDefault="0087335F" w:rsidP="0087335F">
            <w:pPr>
              <w:spacing w:after="120" w:line="240" w:lineRule="auto"/>
              <w:rPr>
                <w:color w:val="000000" w:themeColor="text1"/>
              </w:rPr>
            </w:pPr>
            <w:r w:rsidRPr="00A81ACE">
              <w:rPr>
                <w:color w:val="000000" w:themeColor="text1"/>
              </w:rPr>
              <w:t>43.14</w:t>
            </w:r>
          </w:p>
        </w:tc>
        <w:tc>
          <w:tcPr>
            <w:tcW w:w="962" w:type="dxa"/>
            <w:tcBorders>
              <w:top w:val="nil"/>
              <w:left w:val="nil"/>
              <w:bottom w:val="single" w:sz="4" w:space="0" w:color="auto"/>
              <w:right w:val="single" w:sz="4" w:space="0" w:color="auto"/>
            </w:tcBorders>
            <w:shd w:val="clear" w:color="auto" w:fill="auto"/>
            <w:noWrap/>
            <w:vAlign w:val="center"/>
          </w:tcPr>
          <w:p w14:paraId="089E4FD9" w14:textId="77777777" w:rsidR="0087335F" w:rsidRPr="00A81ACE" w:rsidRDefault="0087335F" w:rsidP="0087335F">
            <w:pPr>
              <w:spacing w:after="120" w:line="240" w:lineRule="auto"/>
              <w:rPr>
                <w:color w:val="000000" w:themeColor="text1"/>
              </w:rPr>
            </w:pPr>
            <w:r w:rsidRPr="00A81ACE">
              <w:rPr>
                <w:color w:val="000000" w:themeColor="text1"/>
              </w:rPr>
              <w:t>222.7</w:t>
            </w:r>
          </w:p>
        </w:tc>
        <w:tc>
          <w:tcPr>
            <w:tcW w:w="822" w:type="dxa"/>
            <w:tcBorders>
              <w:top w:val="nil"/>
              <w:left w:val="nil"/>
              <w:bottom w:val="single" w:sz="4" w:space="0" w:color="auto"/>
              <w:right w:val="single" w:sz="4" w:space="0" w:color="auto"/>
            </w:tcBorders>
            <w:shd w:val="clear" w:color="auto" w:fill="auto"/>
            <w:vAlign w:val="center"/>
          </w:tcPr>
          <w:p w14:paraId="3C69F6D9" w14:textId="77777777" w:rsidR="0087335F" w:rsidRPr="00A81ACE" w:rsidRDefault="0087335F" w:rsidP="0087335F">
            <w:pPr>
              <w:spacing w:after="120" w:line="240" w:lineRule="auto"/>
              <w:rPr>
                <w:color w:val="000000" w:themeColor="text1"/>
              </w:rPr>
            </w:pPr>
            <w:r w:rsidRPr="00A81ACE">
              <w:rPr>
                <w:color w:val="000000" w:themeColor="text1"/>
              </w:rPr>
              <w:t>81.56</w:t>
            </w:r>
          </w:p>
        </w:tc>
      </w:tr>
      <w:tr w:rsidR="0087335F" w:rsidRPr="00A81ACE" w14:paraId="733F360D" w14:textId="77777777" w:rsidTr="00191139">
        <w:trPr>
          <w:trHeight w:val="300"/>
        </w:trPr>
        <w:tc>
          <w:tcPr>
            <w:tcW w:w="1980" w:type="dxa"/>
            <w:vMerge/>
            <w:tcBorders>
              <w:left w:val="single" w:sz="4" w:space="0" w:color="auto"/>
              <w:bottom w:val="single" w:sz="4" w:space="0" w:color="auto"/>
              <w:right w:val="single" w:sz="4" w:space="0" w:color="auto"/>
            </w:tcBorders>
            <w:vAlign w:val="center"/>
          </w:tcPr>
          <w:p w14:paraId="69045410"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6619CB5E" w14:textId="77777777" w:rsidR="0087335F" w:rsidRPr="00A81ACE" w:rsidRDefault="0087335F" w:rsidP="0087335F">
            <w:pPr>
              <w:spacing w:after="120" w:line="240" w:lineRule="auto"/>
              <w:rPr>
                <w:color w:val="000000" w:themeColor="text1"/>
              </w:rPr>
            </w:pPr>
            <w:r w:rsidRPr="00A81ACE">
              <w:rPr>
                <w:color w:val="000000" w:themeColor="text1"/>
              </w:rPr>
              <w:t>Not done routinely</w:t>
            </w:r>
          </w:p>
        </w:tc>
        <w:tc>
          <w:tcPr>
            <w:tcW w:w="1134" w:type="dxa"/>
            <w:tcBorders>
              <w:top w:val="single" w:sz="4" w:space="0" w:color="auto"/>
              <w:left w:val="nil"/>
              <w:bottom w:val="single" w:sz="4" w:space="0" w:color="auto"/>
              <w:right w:val="single" w:sz="4" w:space="0" w:color="auto"/>
            </w:tcBorders>
            <w:vAlign w:val="center"/>
          </w:tcPr>
          <w:p w14:paraId="069BC206" w14:textId="77777777" w:rsidR="0087335F" w:rsidRPr="00A81ACE" w:rsidRDefault="0087335F" w:rsidP="0087335F">
            <w:pPr>
              <w:spacing w:after="120" w:line="240" w:lineRule="auto"/>
              <w:rPr>
                <w:color w:val="000000" w:themeColor="text1"/>
              </w:rPr>
            </w:pPr>
            <w:r w:rsidRPr="00A81ACE">
              <w:rPr>
                <w:color w:val="000000" w:themeColor="text1"/>
              </w:rPr>
              <w:t>245.21</w:t>
            </w:r>
          </w:p>
        </w:tc>
        <w:tc>
          <w:tcPr>
            <w:tcW w:w="992" w:type="dxa"/>
            <w:tcBorders>
              <w:top w:val="single" w:sz="4" w:space="0" w:color="auto"/>
              <w:left w:val="nil"/>
              <w:bottom w:val="single" w:sz="4" w:space="0" w:color="auto"/>
              <w:right w:val="single" w:sz="4" w:space="0" w:color="auto"/>
            </w:tcBorders>
            <w:vAlign w:val="center"/>
          </w:tcPr>
          <w:p w14:paraId="206F10BC" w14:textId="77777777" w:rsidR="0087335F" w:rsidRPr="00A81ACE" w:rsidRDefault="0087335F" w:rsidP="0087335F">
            <w:pPr>
              <w:spacing w:after="120" w:line="240" w:lineRule="auto"/>
              <w:rPr>
                <w:color w:val="000000" w:themeColor="text1"/>
              </w:rPr>
            </w:pPr>
            <w:r w:rsidRPr="00A81ACE">
              <w:rPr>
                <w:color w:val="000000" w:themeColor="text1"/>
              </w:rPr>
              <w:t>78.45</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E1CABF" w14:textId="77777777" w:rsidR="0087335F" w:rsidRPr="00A81ACE" w:rsidRDefault="0087335F" w:rsidP="0087335F">
            <w:pPr>
              <w:spacing w:after="120" w:line="240" w:lineRule="auto"/>
              <w:rPr>
                <w:color w:val="000000" w:themeColor="text1"/>
              </w:rPr>
            </w:pPr>
            <w:r w:rsidRPr="00A81ACE">
              <w:rPr>
                <w:color w:val="000000" w:themeColor="text1"/>
              </w:rPr>
              <w:t>192.66</w:t>
            </w:r>
          </w:p>
        </w:tc>
        <w:tc>
          <w:tcPr>
            <w:tcW w:w="851" w:type="dxa"/>
            <w:tcBorders>
              <w:top w:val="nil"/>
              <w:left w:val="single" w:sz="4" w:space="0" w:color="auto"/>
              <w:bottom w:val="single" w:sz="4" w:space="0" w:color="auto"/>
              <w:right w:val="single" w:sz="4" w:space="0" w:color="auto"/>
            </w:tcBorders>
            <w:shd w:val="clear" w:color="auto" w:fill="auto"/>
            <w:vAlign w:val="center"/>
          </w:tcPr>
          <w:p w14:paraId="742BE20B" w14:textId="77777777" w:rsidR="0087335F" w:rsidRPr="00A81ACE" w:rsidRDefault="0087335F" w:rsidP="0087335F">
            <w:pPr>
              <w:spacing w:after="120" w:line="240" w:lineRule="auto"/>
              <w:rPr>
                <w:color w:val="000000" w:themeColor="text1"/>
              </w:rPr>
            </w:pPr>
            <w:r w:rsidRPr="00A81ACE">
              <w:rPr>
                <w:color w:val="000000" w:themeColor="text1"/>
              </w:rPr>
              <w:t>35.03</w:t>
            </w:r>
          </w:p>
        </w:tc>
        <w:tc>
          <w:tcPr>
            <w:tcW w:w="962" w:type="dxa"/>
            <w:tcBorders>
              <w:top w:val="nil"/>
              <w:left w:val="nil"/>
              <w:bottom w:val="single" w:sz="4" w:space="0" w:color="auto"/>
              <w:right w:val="single" w:sz="4" w:space="0" w:color="auto"/>
            </w:tcBorders>
            <w:shd w:val="clear" w:color="auto" w:fill="auto"/>
            <w:noWrap/>
            <w:vAlign w:val="center"/>
          </w:tcPr>
          <w:p w14:paraId="528BA5F9" w14:textId="77777777" w:rsidR="0087335F" w:rsidRPr="00A81ACE" w:rsidRDefault="0087335F" w:rsidP="0087335F">
            <w:pPr>
              <w:spacing w:after="120" w:line="240" w:lineRule="auto"/>
              <w:rPr>
                <w:color w:val="000000" w:themeColor="text1"/>
              </w:rPr>
            </w:pPr>
            <w:r w:rsidRPr="00A81ACE">
              <w:rPr>
                <w:color w:val="000000" w:themeColor="text1"/>
              </w:rPr>
              <w:t>98.68</w:t>
            </w:r>
          </w:p>
        </w:tc>
        <w:tc>
          <w:tcPr>
            <w:tcW w:w="822" w:type="dxa"/>
            <w:tcBorders>
              <w:top w:val="nil"/>
              <w:left w:val="nil"/>
              <w:bottom w:val="single" w:sz="4" w:space="0" w:color="auto"/>
              <w:right w:val="single" w:sz="4" w:space="0" w:color="auto"/>
            </w:tcBorders>
            <w:shd w:val="clear" w:color="auto" w:fill="auto"/>
            <w:vAlign w:val="center"/>
          </w:tcPr>
          <w:p w14:paraId="526B238A" w14:textId="77777777" w:rsidR="0087335F" w:rsidRPr="00A81ACE" w:rsidRDefault="0087335F" w:rsidP="0087335F">
            <w:pPr>
              <w:spacing w:after="120" w:line="240" w:lineRule="auto"/>
              <w:rPr>
                <w:color w:val="000000" w:themeColor="text1"/>
              </w:rPr>
            </w:pPr>
            <w:r w:rsidRPr="00A81ACE">
              <w:rPr>
                <w:color w:val="000000" w:themeColor="text1"/>
              </w:rPr>
              <w:t>27.58</w:t>
            </w:r>
          </w:p>
        </w:tc>
      </w:tr>
      <w:tr w:rsidR="0087335F" w:rsidRPr="00A81ACE" w14:paraId="01BA8C9C" w14:textId="77777777" w:rsidTr="00191139">
        <w:trPr>
          <w:trHeight w:val="300"/>
        </w:trPr>
        <w:tc>
          <w:tcPr>
            <w:tcW w:w="1980" w:type="dxa"/>
            <w:vMerge w:val="restart"/>
            <w:tcBorders>
              <w:top w:val="nil"/>
              <w:left w:val="single" w:sz="4" w:space="0" w:color="auto"/>
              <w:right w:val="single" w:sz="4" w:space="0" w:color="auto"/>
            </w:tcBorders>
            <w:vAlign w:val="center"/>
          </w:tcPr>
          <w:p w14:paraId="5B099784" w14:textId="77777777" w:rsidR="0087335F" w:rsidRPr="00A81ACE" w:rsidRDefault="0087335F" w:rsidP="0087335F">
            <w:pPr>
              <w:spacing w:after="120" w:line="240" w:lineRule="auto"/>
              <w:rPr>
                <w:color w:val="000000" w:themeColor="text1"/>
              </w:rPr>
            </w:pPr>
            <w:bookmarkStart w:id="366" w:name="_Hlk26716830"/>
            <w:r w:rsidRPr="00A81ACE">
              <w:rPr>
                <w:color w:val="000000" w:themeColor="text1"/>
              </w:rPr>
              <w:t>Delivery of care plan</w:t>
            </w:r>
          </w:p>
        </w:tc>
        <w:tc>
          <w:tcPr>
            <w:tcW w:w="1843" w:type="dxa"/>
            <w:tcBorders>
              <w:top w:val="nil"/>
              <w:left w:val="nil"/>
              <w:bottom w:val="single" w:sz="4" w:space="0" w:color="auto"/>
              <w:right w:val="single" w:sz="4" w:space="0" w:color="auto"/>
            </w:tcBorders>
            <w:shd w:val="clear" w:color="auto" w:fill="auto"/>
            <w:noWrap/>
            <w:vAlign w:val="bottom"/>
          </w:tcPr>
          <w:p w14:paraId="1A069A77" w14:textId="77777777" w:rsidR="0087335F" w:rsidRPr="00A81ACE" w:rsidRDefault="0087335F" w:rsidP="0087335F">
            <w:pPr>
              <w:spacing w:after="120" w:line="240" w:lineRule="auto"/>
              <w:rPr>
                <w:color w:val="000000" w:themeColor="text1"/>
              </w:rPr>
            </w:pPr>
            <w:r w:rsidRPr="00A81ACE">
              <w:rPr>
                <w:color w:val="000000" w:themeColor="text1"/>
              </w:rPr>
              <w:t>Managed</w:t>
            </w:r>
          </w:p>
        </w:tc>
        <w:tc>
          <w:tcPr>
            <w:tcW w:w="1134" w:type="dxa"/>
            <w:tcBorders>
              <w:top w:val="single" w:sz="4" w:space="0" w:color="auto"/>
              <w:left w:val="nil"/>
              <w:bottom w:val="single" w:sz="4" w:space="0" w:color="auto"/>
              <w:right w:val="single" w:sz="4" w:space="0" w:color="auto"/>
            </w:tcBorders>
            <w:vAlign w:val="center"/>
          </w:tcPr>
          <w:p w14:paraId="0A609635" w14:textId="77777777" w:rsidR="0087335F" w:rsidRPr="00A81ACE" w:rsidRDefault="0087335F" w:rsidP="0087335F">
            <w:pPr>
              <w:spacing w:after="120" w:line="240" w:lineRule="auto"/>
              <w:rPr>
                <w:color w:val="000000" w:themeColor="text1"/>
              </w:rPr>
            </w:pPr>
            <w:r w:rsidRPr="00A81ACE">
              <w:rPr>
                <w:color w:val="000000" w:themeColor="text1"/>
              </w:rPr>
              <w:t>216.82</w:t>
            </w:r>
          </w:p>
        </w:tc>
        <w:tc>
          <w:tcPr>
            <w:tcW w:w="992" w:type="dxa"/>
            <w:tcBorders>
              <w:top w:val="single" w:sz="4" w:space="0" w:color="auto"/>
              <w:left w:val="nil"/>
              <w:bottom w:val="single" w:sz="4" w:space="0" w:color="auto"/>
              <w:right w:val="single" w:sz="4" w:space="0" w:color="auto"/>
            </w:tcBorders>
            <w:vAlign w:val="center"/>
          </w:tcPr>
          <w:p w14:paraId="366F33F7" w14:textId="77777777" w:rsidR="0087335F" w:rsidRPr="00A81ACE" w:rsidRDefault="0087335F" w:rsidP="0087335F">
            <w:pPr>
              <w:spacing w:after="120" w:line="240" w:lineRule="auto"/>
              <w:rPr>
                <w:color w:val="000000" w:themeColor="text1"/>
              </w:rPr>
            </w:pPr>
            <w:r w:rsidRPr="00A81ACE">
              <w:rPr>
                <w:color w:val="000000" w:themeColor="text1"/>
              </w:rPr>
              <w:t>74.84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632953DC" w14:textId="77777777" w:rsidR="0087335F" w:rsidRPr="00A81ACE" w:rsidRDefault="0087335F" w:rsidP="0087335F">
            <w:pPr>
              <w:spacing w:after="120" w:line="240" w:lineRule="auto"/>
              <w:rPr>
                <w:color w:val="000000" w:themeColor="text1"/>
              </w:rPr>
            </w:pPr>
            <w:r w:rsidRPr="00A81ACE">
              <w:rPr>
                <w:color w:val="000000" w:themeColor="text1"/>
              </w:rPr>
              <w:t>218.27</w:t>
            </w:r>
          </w:p>
        </w:tc>
        <w:tc>
          <w:tcPr>
            <w:tcW w:w="851" w:type="dxa"/>
            <w:tcBorders>
              <w:top w:val="nil"/>
              <w:left w:val="single" w:sz="4" w:space="0" w:color="auto"/>
              <w:bottom w:val="single" w:sz="4" w:space="0" w:color="auto"/>
              <w:right w:val="single" w:sz="4" w:space="0" w:color="auto"/>
            </w:tcBorders>
            <w:shd w:val="clear" w:color="auto" w:fill="auto"/>
            <w:vAlign w:val="center"/>
          </w:tcPr>
          <w:p w14:paraId="4383038D" w14:textId="77777777" w:rsidR="0087335F" w:rsidRPr="00A81ACE" w:rsidRDefault="0087335F" w:rsidP="0087335F">
            <w:pPr>
              <w:spacing w:after="120" w:line="240" w:lineRule="auto"/>
              <w:rPr>
                <w:color w:val="000000" w:themeColor="text1"/>
              </w:rPr>
            </w:pPr>
            <w:r w:rsidRPr="00A81ACE">
              <w:rPr>
                <w:color w:val="000000" w:themeColor="text1"/>
              </w:rPr>
              <w:t>35.42</w:t>
            </w:r>
          </w:p>
        </w:tc>
        <w:tc>
          <w:tcPr>
            <w:tcW w:w="962" w:type="dxa"/>
            <w:tcBorders>
              <w:top w:val="nil"/>
              <w:left w:val="nil"/>
              <w:bottom w:val="single" w:sz="4" w:space="0" w:color="auto"/>
              <w:right w:val="single" w:sz="4" w:space="0" w:color="auto"/>
            </w:tcBorders>
            <w:shd w:val="clear" w:color="auto" w:fill="auto"/>
            <w:noWrap/>
            <w:vAlign w:val="center"/>
          </w:tcPr>
          <w:p w14:paraId="142C0FE4" w14:textId="77777777" w:rsidR="0087335F" w:rsidRPr="00A81ACE" w:rsidRDefault="0087335F" w:rsidP="0087335F">
            <w:pPr>
              <w:spacing w:after="120" w:line="240" w:lineRule="auto"/>
              <w:rPr>
                <w:color w:val="000000" w:themeColor="text1"/>
              </w:rPr>
            </w:pPr>
            <w:r w:rsidRPr="00A81ACE">
              <w:rPr>
                <w:color w:val="000000" w:themeColor="text1"/>
              </w:rPr>
              <w:t>129.94</w:t>
            </w:r>
          </w:p>
        </w:tc>
        <w:tc>
          <w:tcPr>
            <w:tcW w:w="822" w:type="dxa"/>
            <w:tcBorders>
              <w:top w:val="nil"/>
              <w:left w:val="nil"/>
              <w:bottom w:val="single" w:sz="4" w:space="0" w:color="auto"/>
              <w:right w:val="single" w:sz="4" w:space="0" w:color="auto"/>
            </w:tcBorders>
            <w:shd w:val="clear" w:color="auto" w:fill="auto"/>
            <w:vAlign w:val="center"/>
          </w:tcPr>
          <w:p w14:paraId="796A653B" w14:textId="77777777" w:rsidR="0087335F" w:rsidRPr="00A81ACE" w:rsidRDefault="0087335F" w:rsidP="0087335F">
            <w:pPr>
              <w:spacing w:after="120" w:line="240" w:lineRule="auto"/>
              <w:rPr>
                <w:color w:val="000000" w:themeColor="text1"/>
              </w:rPr>
            </w:pPr>
            <w:r w:rsidRPr="00A81ACE">
              <w:rPr>
                <w:color w:val="000000" w:themeColor="text1"/>
              </w:rPr>
              <w:t>30.93</w:t>
            </w:r>
          </w:p>
        </w:tc>
      </w:tr>
      <w:tr w:rsidR="0087335F" w:rsidRPr="00A81ACE" w14:paraId="6D0D5908" w14:textId="77777777" w:rsidTr="00191139">
        <w:trPr>
          <w:trHeight w:val="300"/>
        </w:trPr>
        <w:tc>
          <w:tcPr>
            <w:tcW w:w="1980" w:type="dxa"/>
            <w:vMerge/>
            <w:tcBorders>
              <w:left w:val="single" w:sz="4" w:space="0" w:color="auto"/>
              <w:bottom w:val="single" w:sz="4" w:space="0" w:color="auto"/>
              <w:right w:val="single" w:sz="4" w:space="0" w:color="auto"/>
            </w:tcBorders>
            <w:vAlign w:val="bottom"/>
          </w:tcPr>
          <w:p w14:paraId="6CB10008"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bottom"/>
          </w:tcPr>
          <w:p w14:paraId="5D5B180F" w14:textId="77777777" w:rsidR="0087335F" w:rsidRPr="00A81ACE" w:rsidRDefault="0087335F" w:rsidP="0087335F">
            <w:pPr>
              <w:spacing w:after="120" w:line="240" w:lineRule="auto"/>
              <w:rPr>
                <w:color w:val="000000" w:themeColor="text1"/>
              </w:rPr>
            </w:pPr>
            <w:r w:rsidRPr="00A81ACE">
              <w:rPr>
                <w:color w:val="000000" w:themeColor="text1"/>
              </w:rPr>
              <w:t xml:space="preserve">Episodic </w:t>
            </w:r>
          </w:p>
        </w:tc>
        <w:tc>
          <w:tcPr>
            <w:tcW w:w="1134" w:type="dxa"/>
            <w:tcBorders>
              <w:top w:val="single" w:sz="4" w:space="0" w:color="auto"/>
              <w:left w:val="nil"/>
              <w:bottom w:val="single" w:sz="4" w:space="0" w:color="auto"/>
              <w:right w:val="single" w:sz="4" w:space="0" w:color="auto"/>
            </w:tcBorders>
            <w:vAlign w:val="center"/>
          </w:tcPr>
          <w:p w14:paraId="0AB6F09D" w14:textId="77777777" w:rsidR="0087335F" w:rsidRPr="00A81ACE" w:rsidRDefault="0087335F" w:rsidP="0087335F">
            <w:pPr>
              <w:spacing w:after="120" w:line="240" w:lineRule="auto"/>
              <w:rPr>
                <w:color w:val="000000" w:themeColor="text1"/>
              </w:rPr>
            </w:pPr>
            <w:r w:rsidRPr="00A81ACE">
              <w:rPr>
                <w:color w:val="000000" w:themeColor="text1"/>
              </w:rPr>
              <w:t>175.76</w:t>
            </w:r>
          </w:p>
        </w:tc>
        <w:tc>
          <w:tcPr>
            <w:tcW w:w="992" w:type="dxa"/>
            <w:tcBorders>
              <w:top w:val="single" w:sz="4" w:space="0" w:color="auto"/>
              <w:left w:val="nil"/>
              <w:bottom w:val="single" w:sz="4" w:space="0" w:color="auto"/>
              <w:right w:val="single" w:sz="4" w:space="0" w:color="auto"/>
            </w:tcBorders>
            <w:vAlign w:val="center"/>
          </w:tcPr>
          <w:p w14:paraId="27395F80" w14:textId="77777777" w:rsidR="0087335F" w:rsidRPr="00A81ACE" w:rsidRDefault="0087335F" w:rsidP="0087335F">
            <w:pPr>
              <w:spacing w:after="120" w:line="240" w:lineRule="auto"/>
              <w:rPr>
                <w:color w:val="000000" w:themeColor="text1"/>
              </w:rPr>
            </w:pPr>
            <w:r w:rsidRPr="00A81ACE">
              <w:rPr>
                <w:color w:val="000000" w:themeColor="text1"/>
              </w:rPr>
              <w:t>45.94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F116845" w14:textId="77777777" w:rsidR="0087335F" w:rsidRPr="00A81ACE" w:rsidRDefault="0087335F" w:rsidP="0087335F">
            <w:pPr>
              <w:spacing w:after="120" w:line="240" w:lineRule="auto"/>
              <w:rPr>
                <w:color w:val="000000" w:themeColor="text1"/>
              </w:rPr>
            </w:pPr>
            <w:r w:rsidRPr="00A81ACE">
              <w:rPr>
                <w:color w:val="000000" w:themeColor="text1"/>
              </w:rPr>
              <w:t>125.68</w:t>
            </w:r>
          </w:p>
        </w:tc>
        <w:tc>
          <w:tcPr>
            <w:tcW w:w="851" w:type="dxa"/>
            <w:tcBorders>
              <w:top w:val="nil"/>
              <w:left w:val="single" w:sz="4" w:space="0" w:color="auto"/>
              <w:bottom w:val="single" w:sz="4" w:space="0" w:color="auto"/>
              <w:right w:val="single" w:sz="4" w:space="0" w:color="auto"/>
            </w:tcBorders>
            <w:shd w:val="clear" w:color="auto" w:fill="auto"/>
            <w:vAlign w:val="center"/>
          </w:tcPr>
          <w:p w14:paraId="39DA16CD" w14:textId="77777777" w:rsidR="0087335F" w:rsidRPr="00A81ACE" w:rsidRDefault="0087335F" w:rsidP="0087335F">
            <w:pPr>
              <w:spacing w:after="120" w:line="240" w:lineRule="auto"/>
              <w:rPr>
                <w:color w:val="000000" w:themeColor="text1"/>
              </w:rPr>
            </w:pPr>
            <w:r w:rsidRPr="00A81ACE">
              <w:rPr>
                <w:color w:val="000000" w:themeColor="text1"/>
              </w:rPr>
              <w:t>25.26</w:t>
            </w:r>
          </w:p>
        </w:tc>
        <w:tc>
          <w:tcPr>
            <w:tcW w:w="962" w:type="dxa"/>
            <w:tcBorders>
              <w:top w:val="nil"/>
              <w:left w:val="nil"/>
              <w:bottom w:val="single" w:sz="4" w:space="0" w:color="auto"/>
              <w:right w:val="single" w:sz="4" w:space="0" w:color="auto"/>
            </w:tcBorders>
            <w:shd w:val="clear" w:color="auto" w:fill="auto"/>
            <w:noWrap/>
            <w:vAlign w:val="center"/>
          </w:tcPr>
          <w:p w14:paraId="7EA99A59" w14:textId="77777777" w:rsidR="0087335F" w:rsidRPr="00A81ACE" w:rsidRDefault="0087335F" w:rsidP="0087335F">
            <w:pPr>
              <w:spacing w:after="120" w:line="240" w:lineRule="auto"/>
              <w:rPr>
                <w:color w:val="000000" w:themeColor="text1"/>
              </w:rPr>
            </w:pPr>
            <w:r w:rsidRPr="00A81ACE">
              <w:rPr>
                <w:color w:val="000000" w:themeColor="text1"/>
              </w:rPr>
              <w:t>122.81</w:t>
            </w:r>
          </w:p>
        </w:tc>
        <w:tc>
          <w:tcPr>
            <w:tcW w:w="822" w:type="dxa"/>
            <w:tcBorders>
              <w:top w:val="nil"/>
              <w:left w:val="nil"/>
              <w:bottom w:val="single" w:sz="4" w:space="0" w:color="auto"/>
              <w:right w:val="single" w:sz="4" w:space="0" w:color="auto"/>
            </w:tcBorders>
            <w:shd w:val="clear" w:color="auto" w:fill="auto"/>
            <w:vAlign w:val="center"/>
          </w:tcPr>
          <w:p w14:paraId="4B934D67" w14:textId="77777777" w:rsidR="0087335F" w:rsidRPr="00A81ACE" w:rsidRDefault="0087335F" w:rsidP="0087335F">
            <w:pPr>
              <w:spacing w:after="120" w:line="240" w:lineRule="auto"/>
              <w:rPr>
                <w:color w:val="000000" w:themeColor="text1"/>
              </w:rPr>
            </w:pPr>
            <w:r w:rsidRPr="00A81ACE">
              <w:rPr>
                <w:color w:val="000000" w:themeColor="text1"/>
              </w:rPr>
              <w:t>73.16</w:t>
            </w:r>
          </w:p>
        </w:tc>
      </w:tr>
      <w:bookmarkEnd w:id="366"/>
      <w:tr w:rsidR="0087335F" w:rsidRPr="00A81ACE" w14:paraId="4BD46674" w14:textId="77777777" w:rsidTr="00191139">
        <w:trPr>
          <w:trHeight w:val="300"/>
        </w:trPr>
        <w:tc>
          <w:tcPr>
            <w:tcW w:w="1980" w:type="dxa"/>
            <w:vMerge w:val="restart"/>
            <w:tcBorders>
              <w:top w:val="nil"/>
              <w:left w:val="single" w:sz="4" w:space="0" w:color="auto"/>
              <w:right w:val="single" w:sz="4" w:space="0" w:color="auto"/>
            </w:tcBorders>
            <w:vAlign w:val="center"/>
          </w:tcPr>
          <w:p w14:paraId="341D8856" w14:textId="77777777" w:rsidR="0087335F" w:rsidRPr="00A81ACE" w:rsidRDefault="0087335F" w:rsidP="0087335F">
            <w:pPr>
              <w:spacing w:after="120" w:line="240" w:lineRule="auto"/>
              <w:rPr>
                <w:color w:val="000000" w:themeColor="text1"/>
              </w:rPr>
            </w:pPr>
            <w:r w:rsidRPr="00A81ACE">
              <w:rPr>
                <w:color w:val="000000" w:themeColor="text1"/>
              </w:rPr>
              <w:t xml:space="preserve">Drop in provision and/or named contact whilst in service </w:t>
            </w:r>
          </w:p>
        </w:tc>
        <w:tc>
          <w:tcPr>
            <w:tcW w:w="1843" w:type="dxa"/>
            <w:tcBorders>
              <w:top w:val="nil"/>
              <w:left w:val="nil"/>
              <w:bottom w:val="single" w:sz="4" w:space="0" w:color="auto"/>
              <w:right w:val="single" w:sz="4" w:space="0" w:color="auto"/>
            </w:tcBorders>
            <w:shd w:val="clear" w:color="auto" w:fill="auto"/>
            <w:noWrap/>
            <w:vAlign w:val="bottom"/>
          </w:tcPr>
          <w:p w14:paraId="6C040B9A" w14:textId="77777777" w:rsidR="0087335F" w:rsidRPr="00A81ACE" w:rsidRDefault="0087335F" w:rsidP="0087335F">
            <w:pPr>
              <w:spacing w:after="120" w:line="240" w:lineRule="auto"/>
              <w:rPr>
                <w:color w:val="000000" w:themeColor="text1"/>
              </w:rPr>
            </w:pPr>
            <w:r w:rsidRPr="00A81ACE">
              <w:rPr>
                <w:color w:val="000000" w:themeColor="text1"/>
              </w:rPr>
              <w:t>No drop-in provision</w:t>
            </w:r>
          </w:p>
        </w:tc>
        <w:tc>
          <w:tcPr>
            <w:tcW w:w="1134" w:type="dxa"/>
            <w:tcBorders>
              <w:top w:val="single" w:sz="4" w:space="0" w:color="auto"/>
              <w:left w:val="nil"/>
              <w:bottom w:val="single" w:sz="4" w:space="0" w:color="auto"/>
              <w:right w:val="single" w:sz="4" w:space="0" w:color="auto"/>
            </w:tcBorders>
            <w:vAlign w:val="center"/>
          </w:tcPr>
          <w:p w14:paraId="723E1445" w14:textId="77777777" w:rsidR="0087335F" w:rsidRPr="00A81ACE" w:rsidRDefault="0087335F" w:rsidP="0087335F">
            <w:pPr>
              <w:spacing w:after="120" w:line="240" w:lineRule="auto"/>
              <w:rPr>
                <w:color w:val="000000" w:themeColor="text1"/>
              </w:rPr>
            </w:pPr>
            <w:r w:rsidRPr="00A81ACE">
              <w:rPr>
                <w:color w:val="000000" w:themeColor="text1"/>
              </w:rPr>
              <w:t>171.63</w:t>
            </w:r>
          </w:p>
        </w:tc>
        <w:tc>
          <w:tcPr>
            <w:tcW w:w="992" w:type="dxa"/>
            <w:tcBorders>
              <w:top w:val="single" w:sz="4" w:space="0" w:color="auto"/>
              <w:left w:val="nil"/>
              <w:bottom w:val="single" w:sz="4" w:space="0" w:color="auto"/>
              <w:right w:val="single" w:sz="4" w:space="0" w:color="auto"/>
            </w:tcBorders>
            <w:vAlign w:val="center"/>
          </w:tcPr>
          <w:p w14:paraId="529C88B0" w14:textId="77777777" w:rsidR="0087335F" w:rsidRPr="00A81ACE" w:rsidRDefault="0087335F" w:rsidP="0087335F">
            <w:pPr>
              <w:spacing w:after="120" w:line="240" w:lineRule="auto"/>
              <w:rPr>
                <w:color w:val="000000" w:themeColor="text1"/>
              </w:rPr>
            </w:pPr>
            <w:r w:rsidRPr="00A81ACE">
              <w:rPr>
                <w:color w:val="000000" w:themeColor="text1"/>
              </w:rPr>
              <w:t>43.24</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5A3497E2" w14:textId="77777777" w:rsidR="0087335F" w:rsidRPr="00A81ACE" w:rsidRDefault="0087335F" w:rsidP="0087335F">
            <w:pPr>
              <w:spacing w:after="120" w:line="240" w:lineRule="auto"/>
              <w:rPr>
                <w:color w:val="000000" w:themeColor="text1"/>
              </w:rPr>
            </w:pPr>
            <w:r w:rsidRPr="00A81ACE">
              <w:rPr>
                <w:color w:val="000000" w:themeColor="text1"/>
              </w:rPr>
              <w:t>168.22</w:t>
            </w:r>
          </w:p>
        </w:tc>
        <w:tc>
          <w:tcPr>
            <w:tcW w:w="851" w:type="dxa"/>
            <w:tcBorders>
              <w:top w:val="nil"/>
              <w:left w:val="single" w:sz="4" w:space="0" w:color="auto"/>
              <w:bottom w:val="single" w:sz="4" w:space="0" w:color="auto"/>
              <w:right w:val="single" w:sz="4" w:space="0" w:color="auto"/>
            </w:tcBorders>
            <w:shd w:val="clear" w:color="auto" w:fill="auto"/>
            <w:vAlign w:val="center"/>
          </w:tcPr>
          <w:p w14:paraId="2EB3B20A" w14:textId="77777777" w:rsidR="0087335F" w:rsidRPr="00A81ACE" w:rsidRDefault="0087335F" w:rsidP="0087335F">
            <w:pPr>
              <w:spacing w:after="120" w:line="240" w:lineRule="auto"/>
              <w:rPr>
                <w:color w:val="000000" w:themeColor="text1"/>
              </w:rPr>
            </w:pPr>
            <w:r w:rsidRPr="00A81ACE">
              <w:rPr>
                <w:color w:val="000000" w:themeColor="text1"/>
              </w:rPr>
              <w:t>32.12</w:t>
            </w:r>
          </w:p>
        </w:tc>
        <w:tc>
          <w:tcPr>
            <w:tcW w:w="962" w:type="dxa"/>
            <w:tcBorders>
              <w:top w:val="nil"/>
              <w:left w:val="nil"/>
              <w:bottom w:val="single" w:sz="4" w:space="0" w:color="auto"/>
              <w:right w:val="single" w:sz="4" w:space="0" w:color="auto"/>
            </w:tcBorders>
            <w:shd w:val="clear" w:color="auto" w:fill="auto"/>
            <w:noWrap/>
            <w:vAlign w:val="center"/>
          </w:tcPr>
          <w:p w14:paraId="3EC1E38E" w14:textId="77777777" w:rsidR="0087335F" w:rsidRPr="00A81ACE" w:rsidRDefault="0087335F" w:rsidP="0087335F">
            <w:pPr>
              <w:spacing w:after="120" w:line="240" w:lineRule="auto"/>
              <w:rPr>
                <w:color w:val="000000" w:themeColor="text1"/>
              </w:rPr>
            </w:pPr>
            <w:r w:rsidRPr="00A81ACE">
              <w:rPr>
                <w:color w:val="000000" w:themeColor="text1"/>
              </w:rPr>
              <w:t>136.12</w:t>
            </w:r>
          </w:p>
        </w:tc>
        <w:tc>
          <w:tcPr>
            <w:tcW w:w="822" w:type="dxa"/>
            <w:tcBorders>
              <w:top w:val="nil"/>
              <w:left w:val="nil"/>
              <w:bottom w:val="single" w:sz="4" w:space="0" w:color="auto"/>
              <w:right w:val="single" w:sz="4" w:space="0" w:color="auto"/>
            </w:tcBorders>
            <w:shd w:val="clear" w:color="auto" w:fill="auto"/>
            <w:vAlign w:val="center"/>
          </w:tcPr>
          <w:p w14:paraId="2F4381B9" w14:textId="77777777" w:rsidR="0087335F" w:rsidRPr="00A81ACE" w:rsidRDefault="0087335F" w:rsidP="0087335F">
            <w:pPr>
              <w:spacing w:after="120" w:line="240" w:lineRule="auto"/>
              <w:rPr>
                <w:color w:val="000000" w:themeColor="text1"/>
              </w:rPr>
            </w:pPr>
            <w:r w:rsidRPr="00A81ACE">
              <w:rPr>
                <w:color w:val="000000" w:themeColor="text1"/>
              </w:rPr>
              <w:t>66.31</w:t>
            </w:r>
          </w:p>
        </w:tc>
      </w:tr>
      <w:tr w:rsidR="0087335F" w:rsidRPr="00A81ACE" w14:paraId="6EFDEDAE" w14:textId="77777777" w:rsidTr="00191139">
        <w:trPr>
          <w:trHeight w:val="423"/>
        </w:trPr>
        <w:tc>
          <w:tcPr>
            <w:tcW w:w="1980" w:type="dxa"/>
            <w:vMerge/>
            <w:tcBorders>
              <w:left w:val="single" w:sz="4" w:space="0" w:color="auto"/>
              <w:bottom w:val="single" w:sz="4" w:space="0" w:color="auto"/>
              <w:right w:val="single" w:sz="4" w:space="0" w:color="auto"/>
            </w:tcBorders>
            <w:vAlign w:val="bottom"/>
          </w:tcPr>
          <w:p w14:paraId="2E6B5E96" w14:textId="77777777" w:rsidR="0087335F" w:rsidRPr="00A81ACE" w:rsidRDefault="0087335F" w:rsidP="0087335F">
            <w:pPr>
              <w:spacing w:after="120" w:line="240" w:lineRule="auto"/>
              <w:rPr>
                <w:color w:val="000000" w:themeColor="text1"/>
              </w:rPr>
            </w:pPr>
          </w:p>
        </w:tc>
        <w:tc>
          <w:tcPr>
            <w:tcW w:w="1843" w:type="dxa"/>
            <w:tcBorders>
              <w:top w:val="nil"/>
              <w:left w:val="nil"/>
              <w:bottom w:val="single" w:sz="4" w:space="0" w:color="auto"/>
              <w:right w:val="single" w:sz="4" w:space="0" w:color="auto"/>
            </w:tcBorders>
            <w:shd w:val="clear" w:color="auto" w:fill="auto"/>
            <w:noWrap/>
            <w:vAlign w:val="center"/>
          </w:tcPr>
          <w:p w14:paraId="6818704A" w14:textId="77777777" w:rsidR="0087335F" w:rsidRPr="00A81ACE" w:rsidRDefault="0087335F" w:rsidP="0087335F">
            <w:pPr>
              <w:spacing w:after="120" w:line="240" w:lineRule="auto"/>
              <w:rPr>
                <w:color w:val="000000" w:themeColor="text1"/>
              </w:rPr>
            </w:pPr>
            <w:r w:rsidRPr="00A81ACE">
              <w:rPr>
                <w:color w:val="000000" w:themeColor="text1"/>
              </w:rPr>
              <w:t>Drop-in provision available</w:t>
            </w:r>
          </w:p>
        </w:tc>
        <w:tc>
          <w:tcPr>
            <w:tcW w:w="1134" w:type="dxa"/>
            <w:tcBorders>
              <w:top w:val="single" w:sz="4" w:space="0" w:color="auto"/>
              <w:left w:val="nil"/>
              <w:bottom w:val="single" w:sz="4" w:space="0" w:color="auto"/>
              <w:right w:val="single" w:sz="4" w:space="0" w:color="auto"/>
            </w:tcBorders>
            <w:vAlign w:val="center"/>
          </w:tcPr>
          <w:p w14:paraId="0C98B1E2" w14:textId="77777777" w:rsidR="0087335F" w:rsidRPr="00A81ACE" w:rsidRDefault="0087335F" w:rsidP="0087335F">
            <w:pPr>
              <w:spacing w:after="120" w:line="240" w:lineRule="auto"/>
              <w:rPr>
                <w:color w:val="000000" w:themeColor="text1"/>
              </w:rPr>
            </w:pPr>
            <w:r w:rsidRPr="00A81ACE">
              <w:rPr>
                <w:color w:val="000000" w:themeColor="text1"/>
              </w:rPr>
              <w:t>219.43</w:t>
            </w:r>
          </w:p>
        </w:tc>
        <w:tc>
          <w:tcPr>
            <w:tcW w:w="992" w:type="dxa"/>
            <w:tcBorders>
              <w:top w:val="single" w:sz="4" w:space="0" w:color="auto"/>
              <w:left w:val="nil"/>
              <w:bottom w:val="single" w:sz="4" w:space="0" w:color="auto"/>
              <w:right w:val="single" w:sz="4" w:space="0" w:color="auto"/>
            </w:tcBorders>
            <w:vAlign w:val="center"/>
          </w:tcPr>
          <w:p w14:paraId="58ECED43" w14:textId="77777777" w:rsidR="0087335F" w:rsidRPr="00A81ACE" w:rsidRDefault="0087335F" w:rsidP="0087335F">
            <w:pPr>
              <w:spacing w:after="120" w:line="240" w:lineRule="auto"/>
              <w:rPr>
                <w:color w:val="000000" w:themeColor="text1"/>
              </w:rPr>
            </w:pPr>
            <w:r w:rsidRPr="00A81ACE">
              <w:rPr>
                <w:color w:val="000000" w:themeColor="text1"/>
              </w:rPr>
              <w:t>77.19</w:t>
            </w:r>
          </w:p>
        </w:tc>
        <w:tc>
          <w:tcPr>
            <w:tcW w:w="992" w:type="dxa"/>
            <w:tcBorders>
              <w:top w:val="nil"/>
              <w:left w:val="single" w:sz="4" w:space="0" w:color="auto"/>
              <w:bottom w:val="single" w:sz="4" w:space="0" w:color="auto"/>
              <w:right w:val="single" w:sz="4" w:space="0" w:color="auto"/>
            </w:tcBorders>
            <w:shd w:val="clear" w:color="auto" w:fill="auto"/>
            <w:noWrap/>
            <w:vAlign w:val="center"/>
          </w:tcPr>
          <w:p w14:paraId="14570C18" w14:textId="77777777" w:rsidR="0087335F" w:rsidRPr="00A81ACE" w:rsidRDefault="0087335F" w:rsidP="0087335F">
            <w:pPr>
              <w:spacing w:after="120" w:line="240" w:lineRule="auto"/>
              <w:rPr>
                <w:color w:val="000000" w:themeColor="text1"/>
              </w:rPr>
            </w:pPr>
            <w:r w:rsidRPr="00A81ACE">
              <w:rPr>
                <w:color w:val="000000" w:themeColor="text1"/>
              </w:rPr>
              <w:t>208.29</w:t>
            </w:r>
          </w:p>
        </w:tc>
        <w:tc>
          <w:tcPr>
            <w:tcW w:w="851" w:type="dxa"/>
            <w:tcBorders>
              <w:top w:val="nil"/>
              <w:left w:val="single" w:sz="4" w:space="0" w:color="auto"/>
              <w:bottom w:val="single" w:sz="4" w:space="0" w:color="auto"/>
              <w:right w:val="single" w:sz="4" w:space="0" w:color="auto"/>
            </w:tcBorders>
            <w:shd w:val="clear" w:color="auto" w:fill="auto"/>
            <w:vAlign w:val="center"/>
          </w:tcPr>
          <w:p w14:paraId="6A77A5A5" w14:textId="77777777" w:rsidR="0087335F" w:rsidRPr="00A81ACE" w:rsidRDefault="0087335F" w:rsidP="0087335F">
            <w:pPr>
              <w:spacing w:after="120" w:line="240" w:lineRule="auto"/>
              <w:rPr>
                <w:color w:val="000000" w:themeColor="text1"/>
              </w:rPr>
            </w:pPr>
            <w:r w:rsidRPr="00A81ACE">
              <w:rPr>
                <w:color w:val="000000" w:themeColor="text1"/>
              </w:rPr>
              <w:t>36.02</w:t>
            </w:r>
          </w:p>
        </w:tc>
        <w:tc>
          <w:tcPr>
            <w:tcW w:w="962" w:type="dxa"/>
            <w:tcBorders>
              <w:top w:val="nil"/>
              <w:left w:val="nil"/>
              <w:bottom w:val="single" w:sz="4" w:space="0" w:color="auto"/>
              <w:right w:val="single" w:sz="4" w:space="0" w:color="auto"/>
            </w:tcBorders>
            <w:shd w:val="clear" w:color="auto" w:fill="auto"/>
            <w:noWrap/>
            <w:vAlign w:val="center"/>
          </w:tcPr>
          <w:p w14:paraId="0B1A9C3D" w14:textId="77777777" w:rsidR="0087335F" w:rsidRPr="00A81ACE" w:rsidRDefault="0087335F" w:rsidP="0087335F">
            <w:pPr>
              <w:spacing w:after="120" w:line="240" w:lineRule="auto"/>
              <w:rPr>
                <w:color w:val="000000" w:themeColor="text1"/>
              </w:rPr>
            </w:pPr>
            <w:r w:rsidRPr="00A81ACE">
              <w:rPr>
                <w:color w:val="000000" w:themeColor="text1"/>
              </w:rPr>
              <w:t>126.13</w:t>
            </w:r>
          </w:p>
        </w:tc>
        <w:tc>
          <w:tcPr>
            <w:tcW w:w="822" w:type="dxa"/>
            <w:tcBorders>
              <w:top w:val="nil"/>
              <w:left w:val="nil"/>
              <w:bottom w:val="single" w:sz="4" w:space="0" w:color="auto"/>
              <w:right w:val="single" w:sz="4" w:space="0" w:color="auto"/>
            </w:tcBorders>
            <w:shd w:val="clear" w:color="auto" w:fill="auto"/>
            <w:vAlign w:val="center"/>
          </w:tcPr>
          <w:p w14:paraId="16E875DA" w14:textId="77777777" w:rsidR="0087335F" w:rsidRPr="00A81ACE" w:rsidRDefault="0087335F" w:rsidP="0087335F">
            <w:pPr>
              <w:spacing w:after="120" w:line="240" w:lineRule="auto"/>
              <w:rPr>
                <w:color w:val="000000" w:themeColor="text1"/>
              </w:rPr>
            </w:pPr>
            <w:r w:rsidRPr="00A81ACE">
              <w:rPr>
                <w:color w:val="000000" w:themeColor="text1"/>
              </w:rPr>
              <w:t>31.74</w:t>
            </w:r>
          </w:p>
        </w:tc>
      </w:tr>
    </w:tbl>
    <w:p w14:paraId="1E9422FA" w14:textId="1468011D" w:rsidR="001F2A9A" w:rsidRDefault="001F2A9A" w:rsidP="0087335F">
      <w:pPr>
        <w:rPr>
          <w:b/>
          <w:bCs/>
          <w:color w:val="000000" w:themeColor="text1"/>
        </w:rPr>
      </w:pPr>
    </w:p>
    <w:p w14:paraId="74FF644A" w14:textId="77777777" w:rsidR="001F2A9A" w:rsidRDefault="001F2A9A">
      <w:pPr>
        <w:spacing w:line="259" w:lineRule="auto"/>
        <w:rPr>
          <w:b/>
          <w:bCs/>
          <w:color w:val="000000" w:themeColor="text1"/>
        </w:rPr>
      </w:pPr>
      <w:r>
        <w:rPr>
          <w:b/>
          <w:bCs/>
          <w:color w:val="000000" w:themeColor="text1"/>
        </w:rPr>
        <w:br w:type="page"/>
      </w:r>
    </w:p>
    <w:p w14:paraId="20AF5741" w14:textId="0E120A59" w:rsidR="00B55F97" w:rsidRPr="001C4D7E" w:rsidRDefault="00B55F97" w:rsidP="001C4D7E">
      <w:pPr>
        <w:spacing w:line="259" w:lineRule="auto"/>
        <w:jc w:val="center"/>
        <w:rPr>
          <w:b/>
          <w:iCs/>
          <w:color w:val="000000" w:themeColor="text1"/>
        </w:rPr>
      </w:pPr>
      <w:bookmarkStart w:id="367" w:name="_Toc6173263"/>
      <w:bookmarkStart w:id="368" w:name="_Hlk18686101"/>
      <w:bookmarkStart w:id="369" w:name="_Toc33460890"/>
      <w:r w:rsidRPr="001C4D7E">
        <w:rPr>
          <w:b/>
        </w:rPr>
        <w:lastRenderedPageBreak/>
        <w:t xml:space="preserve">Table </w:t>
      </w:r>
      <w:r w:rsidR="009D3D09" w:rsidRPr="001C4D7E">
        <w:rPr>
          <w:b/>
        </w:rPr>
        <w:fldChar w:fldCharType="begin"/>
      </w:r>
      <w:r w:rsidR="009D3D09" w:rsidRPr="001C4D7E">
        <w:rPr>
          <w:b/>
        </w:rPr>
        <w:instrText xml:space="preserve"> SEQ Table \* ARABIC </w:instrText>
      </w:r>
      <w:r w:rsidR="009D3D09" w:rsidRPr="001C4D7E">
        <w:rPr>
          <w:b/>
        </w:rPr>
        <w:fldChar w:fldCharType="separate"/>
      </w:r>
      <w:r w:rsidR="00D813A1">
        <w:rPr>
          <w:b/>
          <w:noProof/>
        </w:rPr>
        <w:t>59</w:t>
      </w:r>
      <w:r w:rsidR="009D3D09" w:rsidRPr="001C4D7E">
        <w:rPr>
          <w:b/>
          <w:noProof/>
        </w:rPr>
        <w:fldChar w:fldCharType="end"/>
      </w:r>
      <w:r w:rsidRPr="001C4D7E">
        <w:rPr>
          <w:b/>
        </w:rPr>
        <w:t xml:space="preserve">: </w:t>
      </w:r>
      <w:r w:rsidRPr="001C4D7E">
        <w:rPr>
          <w:b/>
          <w:iCs/>
          <w:color w:val="000000" w:themeColor="text1"/>
        </w:rPr>
        <w:t xml:space="preserve">Cost-outcome links: WHOQOL-BREF Psychological </w:t>
      </w:r>
      <w:r w:rsidR="0012498F">
        <w:rPr>
          <w:b/>
          <w:iCs/>
          <w:color w:val="000000" w:themeColor="text1"/>
        </w:rPr>
        <w:t>D</w:t>
      </w:r>
      <w:r w:rsidRPr="001C4D7E">
        <w:rPr>
          <w:b/>
          <w:iCs/>
          <w:color w:val="000000" w:themeColor="text1"/>
        </w:rPr>
        <w:t>omain</w:t>
      </w:r>
      <w:bookmarkEnd w:id="367"/>
      <w:bookmarkEnd w:id="368"/>
      <w:bookmarkEnd w:id="369"/>
    </w:p>
    <w:tbl>
      <w:tblPr>
        <w:tblW w:w="9242" w:type="dxa"/>
        <w:tblLayout w:type="fixed"/>
        <w:tblLook w:val="04A0" w:firstRow="1" w:lastRow="0" w:firstColumn="1" w:lastColumn="0" w:noHBand="0" w:noVBand="1"/>
      </w:tblPr>
      <w:tblGrid>
        <w:gridCol w:w="2830"/>
        <w:gridCol w:w="1035"/>
        <w:gridCol w:w="1205"/>
        <w:gridCol w:w="974"/>
        <w:gridCol w:w="974"/>
        <w:gridCol w:w="1112"/>
        <w:gridCol w:w="1112"/>
      </w:tblGrid>
      <w:tr w:rsidR="00B55F97" w:rsidRPr="00A81ACE" w14:paraId="4D1B89A5" w14:textId="77777777" w:rsidTr="00B55F97">
        <w:trPr>
          <w:trHeight w:val="300"/>
        </w:trPr>
        <w:tc>
          <w:tcPr>
            <w:tcW w:w="28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31BE7" w14:textId="77777777" w:rsidR="00B55F97" w:rsidRPr="00A81ACE" w:rsidRDefault="00B55F97" w:rsidP="00B55F97">
            <w:pPr>
              <w:spacing w:after="120" w:line="240" w:lineRule="auto"/>
              <w:rPr>
                <w:color w:val="000000" w:themeColor="text1"/>
              </w:rPr>
            </w:pPr>
          </w:p>
        </w:tc>
        <w:tc>
          <w:tcPr>
            <w:tcW w:w="1035" w:type="dxa"/>
            <w:tcBorders>
              <w:top w:val="single" w:sz="4" w:space="0" w:color="auto"/>
              <w:left w:val="nil"/>
              <w:bottom w:val="single" w:sz="4" w:space="0" w:color="auto"/>
              <w:right w:val="single" w:sz="4" w:space="0" w:color="auto"/>
            </w:tcBorders>
            <w:shd w:val="clear" w:color="auto" w:fill="auto"/>
            <w:noWrap/>
            <w:vAlign w:val="bottom"/>
          </w:tcPr>
          <w:p w14:paraId="4F4224BD" w14:textId="77777777" w:rsidR="00B55F97" w:rsidRPr="00B55F97" w:rsidRDefault="00B55F97" w:rsidP="00B55F97">
            <w:pPr>
              <w:spacing w:after="120" w:line="240" w:lineRule="auto"/>
              <w:jc w:val="center"/>
              <w:rPr>
                <w:b/>
                <w:color w:val="000000" w:themeColor="text1"/>
              </w:rPr>
            </w:pPr>
            <w:r w:rsidRPr="00B55F97">
              <w:rPr>
                <w:b/>
                <w:color w:val="000000" w:themeColor="text1"/>
              </w:rPr>
              <w:t>Coeffic’nt</w:t>
            </w:r>
          </w:p>
        </w:tc>
        <w:tc>
          <w:tcPr>
            <w:tcW w:w="1205" w:type="dxa"/>
            <w:tcBorders>
              <w:top w:val="single" w:sz="4" w:space="0" w:color="auto"/>
              <w:left w:val="nil"/>
              <w:bottom w:val="single" w:sz="4" w:space="0" w:color="auto"/>
              <w:right w:val="single" w:sz="4" w:space="0" w:color="auto"/>
            </w:tcBorders>
            <w:shd w:val="clear" w:color="auto" w:fill="auto"/>
            <w:noWrap/>
            <w:vAlign w:val="bottom"/>
          </w:tcPr>
          <w:p w14:paraId="37884CDE" w14:textId="77777777" w:rsidR="00B55F97" w:rsidRPr="00B55F97" w:rsidRDefault="00B55F97" w:rsidP="00B55F97">
            <w:pPr>
              <w:spacing w:after="120" w:line="240" w:lineRule="auto"/>
              <w:jc w:val="center"/>
              <w:rPr>
                <w:b/>
                <w:color w:val="000000" w:themeColor="text1"/>
              </w:rPr>
            </w:pPr>
            <w:r w:rsidRPr="00B55F97">
              <w:rPr>
                <w:b/>
                <w:color w:val="000000" w:themeColor="text1"/>
              </w:rPr>
              <w:t>Standard error</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02F9A1D7" w14:textId="77777777" w:rsidR="00B55F97" w:rsidRPr="00B55F97" w:rsidRDefault="00B55F97" w:rsidP="00B55F97">
            <w:pPr>
              <w:spacing w:after="120" w:line="240" w:lineRule="auto"/>
              <w:jc w:val="center"/>
              <w:rPr>
                <w:b/>
                <w:color w:val="000000" w:themeColor="text1"/>
              </w:rPr>
            </w:pPr>
            <w:r w:rsidRPr="00B55F97">
              <w:rPr>
                <w:b/>
                <w:color w:val="000000" w:themeColor="text1"/>
              </w:rPr>
              <w:t>Z</w:t>
            </w:r>
          </w:p>
        </w:tc>
        <w:tc>
          <w:tcPr>
            <w:tcW w:w="974" w:type="dxa"/>
            <w:tcBorders>
              <w:top w:val="single" w:sz="4" w:space="0" w:color="auto"/>
              <w:left w:val="nil"/>
              <w:bottom w:val="single" w:sz="4" w:space="0" w:color="auto"/>
              <w:right w:val="single" w:sz="4" w:space="0" w:color="auto"/>
            </w:tcBorders>
            <w:shd w:val="clear" w:color="auto" w:fill="auto"/>
            <w:noWrap/>
            <w:vAlign w:val="bottom"/>
          </w:tcPr>
          <w:p w14:paraId="3DC269A1" w14:textId="77777777" w:rsidR="00B55F97" w:rsidRPr="00B55F97" w:rsidRDefault="00B55F97" w:rsidP="00B55F97">
            <w:pPr>
              <w:spacing w:after="120" w:line="240" w:lineRule="auto"/>
              <w:jc w:val="center"/>
              <w:rPr>
                <w:b/>
                <w:color w:val="000000" w:themeColor="text1"/>
              </w:rPr>
            </w:pPr>
            <w:r w:rsidRPr="00B55F97">
              <w:rPr>
                <w:b/>
                <w:color w:val="000000" w:themeColor="text1"/>
              </w:rPr>
              <w:t>P&gt;z</w:t>
            </w:r>
          </w:p>
        </w:tc>
        <w:tc>
          <w:tcPr>
            <w:tcW w:w="2224" w:type="dxa"/>
            <w:gridSpan w:val="2"/>
            <w:tcBorders>
              <w:top w:val="single" w:sz="4" w:space="0" w:color="auto"/>
              <w:left w:val="nil"/>
              <w:bottom w:val="single" w:sz="4" w:space="0" w:color="auto"/>
              <w:right w:val="single" w:sz="4" w:space="0" w:color="auto"/>
            </w:tcBorders>
            <w:shd w:val="clear" w:color="auto" w:fill="auto"/>
            <w:noWrap/>
            <w:vAlign w:val="bottom"/>
          </w:tcPr>
          <w:p w14:paraId="665B2BFE" w14:textId="77777777" w:rsidR="00B55F97" w:rsidRPr="00B55F97" w:rsidRDefault="00B55F97" w:rsidP="00B55F97">
            <w:pPr>
              <w:spacing w:after="120" w:line="240" w:lineRule="auto"/>
              <w:jc w:val="center"/>
              <w:rPr>
                <w:b/>
                <w:color w:val="000000" w:themeColor="text1"/>
              </w:rPr>
            </w:pPr>
            <w:r w:rsidRPr="00B55F97">
              <w:rPr>
                <w:b/>
                <w:color w:val="000000" w:themeColor="text1"/>
              </w:rPr>
              <w:t>95% Confidence</w:t>
            </w:r>
          </w:p>
          <w:p w14:paraId="52B38C55" w14:textId="77777777" w:rsidR="00B55F97" w:rsidRPr="00B55F97" w:rsidRDefault="00B55F97" w:rsidP="00B55F97">
            <w:pPr>
              <w:spacing w:after="120" w:line="240" w:lineRule="auto"/>
              <w:jc w:val="center"/>
              <w:rPr>
                <w:b/>
                <w:color w:val="000000" w:themeColor="text1"/>
              </w:rPr>
            </w:pPr>
            <w:r w:rsidRPr="00B55F97">
              <w:rPr>
                <w:b/>
                <w:color w:val="000000" w:themeColor="text1"/>
              </w:rPr>
              <w:t>Interval</w:t>
            </w:r>
          </w:p>
        </w:tc>
      </w:tr>
      <w:tr w:rsidR="00B55F97" w:rsidRPr="00A81ACE" w14:paraId="5E1BD847"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347C66F1" w14:textId="249BD686" w:rsidR="00B55F97" w:rsidRPr="00A81ACE" w:rsidRDefault="00B55F97" w:rsidP="00B55F97">
            <w:pPr>
              <w:spacing w:after="120" w:line="240" w:lineRule="auto"/>
              <w:rPr>
                <w:color w:val="000000" w:themeColor="text1"/>
              </w:rPr>
            </w:pPr>
            <w:r>
              <w:rPr>
                <w:color w:val="000000" w:themeColor="text1"/>
              </w:rPr>
              <w:t>Diagnostic status</w:t>
            </w:r>
            <w:r w:rsidRPr="00A81ACE">
              <w:rPr>
                <w:color w:val="000000" w:themeColor="text1"/>
              </w:rPr>
              <w:t xml:space="preserve"> </w:t>
            </w:r>
            <w:r>
              <w:rPr>
                <w:color w:val="000000" w:themeColor="text1"/>
              </w:rPr>
              <w:t xml:space="preserve"> at referral </w:t>
            </w:r>
            <w:r w:rsidRPr="00A81ACE">
              <w:rPr>
                <w:color w:val="000000" w:themeColor="text1"/>
              </w:rPr>
              <w:t>(1=SO; 0=D&amp;S)</w:t>
            </w:r>
          </w:p>
        </w:tc>
        <w:tc>
          <w:tcPr>
            <w:tcW w:w="1035" w:type="dxa"/>
            <w:tcBorders>
              <w:top w:val="nil"/>
              <w:left w:val="nil"/>
              <w:bottom w:val="single" w:sz="4" w:space="0" w:color="auto"/>
              <w:right w:val="single" w:sz="4" w:space="0" w:color="auto"/>
            </w:tcBorders>
            <w:shd w:val="clear" w:color="auto" w:fill="auto"/>
            <w:noWrap/>
            <w:vAlign w:val="center"/>
            <w:hideMark/>
          </w:tcPr>
          <w:p w14:paraId="238609E3" w14:textId="77777777" w:rsidR="00B55F97" w:rsidRPr="00A81ACE" w:rsidRDefault="00B55F97" w:rsidP="00B55F97">
            <w:pPr>
              <w:spacing w:after="120" w:line="240" w:lineRule="auto"/>
              <w:jc w:val="right"/>
              <w:rPr>
                <w:color w:val="000000" w:themeColor="text1"/>
              </w:rPr>
            </w:pPr>
            <w:r w:rsidRPr="00A81ACE">
              <w:rPr>
                <w:color w:val="000000" w:themeColor="text1"/>
              </w:rPr>
              <w:t>-1.489</w:t>
            </w:r>
          </w:p>
        </w:tc>
        <w:tc>
          <w:tcPr>
            <w:tcW w:w="1205" w:type="dxa"/>
            <w:tcBorders>
              <w:top w:val="nil"/>
              <w:left w:val="nil"/>
              <w:bottom w:val="single" w:sz="4" w:space="0" w:color="auto"/>
              <w:right w:val="single" w:sz="4" w:space="0" w:color="auto"/>
            </w:tcBorders>
            <w:shd w:val="clear" w:color="auto" w:fill="auto"/>
            <w:noWrap/>
            <w:vAlign w:val="center"/>
            <w:hideMark/>
          </w:tcPr>
          <w:p w14:paraId="6836173D" w14:textId="77777777" w:rsidR="00B55F97" w:rsidRPr="00A81ACE" w:rsidRDefault="00B55F97" w:rsidP="00B55F97">
            <w:pPr>
              <w:spacing w:after="120" w:line="240" w:lineRule="auto"/>
              <w:jc w:val="right"/>
              <w:rPr>
                <w:color w:val="000000" w:themeColor="text1"/>
              </w:rPr>
            </w:pPr>
            <w:r w:rsidRPr="00A81ACE">
              <w:rPr>
                <w:color w:val="000000" w:themeColor="text1"/>
              </w:rPr>
              <w:t>2.061</w:t>
            </w:r>
          </w:p>
        </w:tc>
        <w:tc>
          <w:tcPr>
            <w:tcW w:w="974" w:type="dxa"/>
            <w:tcBorders>
              <w:top w:val="nil"/>
              <w:left w:val="nil"/>
              <w:bottom w:val="single" w:sz="4" w:space="0" w:color="auto"/>
              <w:right w:val="single" w:sz="4" w:space="0" w:color="auto"/>
            </w:tcBorders>
            <w:shd w:val="clear" w:color="auto" w:fill="auto"/>
            <w:noWrap/>
            <w:vAlign w:val="center"/>
            <w:hideMark/>
          </w:tcPr>
          <w:p w14:paraId="7E266DD3" w14:textId="77777777" w:rsidR="00B55F97" w:rsidRPr="00A81ACE" w:rsidRDefault="00B55F97" w:rsidP="00B55F97">
            <w:pPr>
              <w:spacing w:after="120" w:line="240" w:lineRule="auto"/>
              <w:jc w:val="right"/>
              <w:rPr>
                <w:color w:val="000000" w:themeColor="text1"/>
              </w:rPr>
            </w:pPr>
            <w:r w:rsidRPr="00A81ACE">
              <w:rPr>
                <w:color w:val="000000" w:themeColor="text1"/>
              </w:rPr>
              <w:t>-0.720</w:t>
            </w:r>
          </w:p>
        </w:tc>
        <w:tc>
          <w:tcPr>
            <w:tcW w:w="974" w:type="dxa"/>
            <w:tcBorders>
              <w:top w:val="nil"/>
              <w:left w:val="nil"/>
              <w:bottom w:val="single" w:sz="4" w:space="0" w:color="auto"/>
              <w:right w:val="single" w:sz="4" w:space="0" w:color="auto"/>
            </w:tcBorders>
            <w:shd w:val="clear" w:color="auto" w:fill="auto"/>
            <w:noWrap/>
            <w:vAlign w:val="center"/>
            <w:hideMark/>
          </w:tcPr>
          <w:p w14:paraId="235042B9" w14:textId="77777777" w:rsidR="00B55F97" w:rsidRPr="00A81ACE" w:rsidRDefault="00B55F97" w:rsidP="00B55F97">
            <w:pPr>
              <w:spacing w:after="120" w:line="240" w:lineRule="auto"/>
              <w:jc w:val="right"/>
              <w:rPr>
                <w:color w:val="000000" w:themeColor="text1"/>
              </w:rPr>
            </w:pPr>
            <w:r w:rsidRPr="00A81ACE">
              <w:rPr>
                <w:color w:val="000000" w:themeColor="text1"/>
              </w:rPr>
              <w:t>0.470</w:t>
            </w:r>
          </w:p>
        </w:tc>
        <w:tc>
          <w:tcPr>
            <w:tcW w:w="1112" w:type="dxa"/>
            <w:tcBorders>
              <w:top w:val="nil"/>
              <w:left w:val="nil"/>
              <w:bottom w:val="single" w:sz="4" w:space="0" w:color="auto"/>
              <w:right w:val="single" w:sz="4" w:space="0" w:color="auto"/>
            </w:tcBorders>
            <w:shd w:val="clear" w:color="auto" w:fill="auto"/>
            <w:noWrap/>
            <w:vAlign w:val="center"/>
            <w:hideMark/>
          </w:tcPr>
          <w:p w14:paraId="591C6B7A" w14:textId="77777777" w:rsidR="00B55F97" w:rsidRPr="00A81ACE" w:rsidRDefault="00B55F97" w:rsidP="00B55F97">
            <w:pPr>
              <w:spacing w:after="120" w:line="240" w:lineRule="auto"/>
              <w:jc w:val="right"/>
              <w:rPr>
                <w:color w:val="000000" w:themeColor="text1"/>
              </w:rPr>
            </w:pPr>
            <w:r w:rsidRPr="00A81ACE">
              <w:rPr>
                <w:color w:val="000000" w:themeColor="text1"/>
              </w:rPr>
              <w:t>-5.529</w:t>
            </w:r>
          </w:p>
        </w:tc>
        <w:tc>
          <w:tcPr>
            <w:tcW w:w="1112" w:type="dxa"/>
            <w:tcBorders>
              <w:top w:val="nil"/>
              <w:left w:val="nil"/>
              <w:bottom w:val="single" w:sz="4" w:space="0" w:color="auto"/>
              <w:right w:val="single" w:sz="4" w:space="0" w:color="auto"/>
            </w:tcBorders>
            <w:shd w:val="clear" w:color="auto" w:fill="auto"/>
            <w:noWrap/>
            <w:vAlign w:val="center"/>
            <w:hideMark/>
          </w:tcPr>
          <w:p w14:paraId="325410F8" w14:textId="77777777" w:rsidR="00B55F97" w:rsidRPr="00A81ACE" w:rsidRDefault="00B55F97" w:rsidP="00B55F97">
            <w:pPr>
              <w:spacing w:after="120" w:line="240" w:lineRule="auto"/>
              <w:jc w:val="right"/>
              <w:rPr>
                <w:color w:val="000000" w:themeColor="text1"/>
              </w:rPr>
            </w:pPr>
            <w:r w:rsidRPr="00A81ACE">
              <w:rPr>
                <w:color w:val="000000" w:themeColor="text1"/>
              </w:rPr>
              <w:t>2.552</w:t>
            </w:r>
          </w:p>
        </w:tc>
      </w:tr>
      <w:tr w:rsidR="00B55F97" w:rsidRPr="00A81ACE" w14:paraId="04E608FE"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4501FE" w14:textId="77777777" w:rsidR="00B55F97" w:rsidRPr="00A81ACE" w:rsidRDefault="00B55F97" w:rsidP="00B55F97">
            <w:pPr>
              <w:spacing w:after="120" w:line="240" w:lineRule="auto"/>
              <w:rPr>
                <w:color w:val="000000" w:themeColor="text1"/>
              </w:rPr>
            </w:pPr>
            <w:r w:rsidRPr="00A81ACE">
              <w:rPr>
                <w:color w:val="000000" w:themeColor="text1"/>
              </w:rPr>
              <w:t>Age</w:t>
            </w:r>
          </w:p>
        </w:tc>
        <w:tc>
          <w:tcPr>
            <w:tcW w:w="1035" w:type="dxa"/>
            <w:tcBorders>
              <w:top w:val="nil"/>
              <w:left w:val="nil"/>
              <w:bottom w:val="single" w:sz="4" w:space="0" w:color="auto"/>
              <w:right w:val="single" w:sz="4" w:space="0" w:color="auto"/>
            </w:tcBorders>
            <w:shd w:val="clear" w:color="auto" w:fill="auto"/>
            <w:noWrap/>
            <w:vAlign w:val="center"/>
            <w:hideMark/>
          </w:tcPr>
          <w:p w14:paraId="0B6A6430" w14:textId="77777777" w:rsidR="00B55F97" w:rsidRPr="00A81ACE" w:rsidRDefault="00B55F97" w:rsidP="00B55F97">
            <w:pPr>
              <w:spacing w:after="120" w:line="240" w:lineRule="auto"/>
              <w:jc w:val="right"/>
              <w:rPr>
                <w:color w:val="000000" w:themeColor="text1"/>
              </w:rPr>
            </w:pPr>
            <w:r w:rsidRPr="00A81ACE">
              <w:rPr>
                <w:color w:val="000000" w:themeColor="text1"/>
              </w:rPr>
              <w:t>0.106</w:t>
            </w:r>
          </w:p>
        </w:tc>
        <w:tc>
          <w:tcPr>
            <w:tcW w:w="1205" w:type="dxa"/>
            <w:tcBorders>
              <w:top w:val="nil"/>
              <w:left w:val="nil"/>
              <w:bottom w:val="single" w:sz="4" w:space="0" w:color="auto"/>
              <w:right w:val="single" w:sz="4" w:space="0" w:color="auto"/>
            </w:tcBorders>
            <w:shd w:val="clear" w:color="auto" w:fill="auto"/>
            <w:noWrap/>
            <w:vAlign w:val="center"/>
            <w:hideMark/>
          </w:tcPr>
          <w:p w14:paraId="0B92431B" w14:textId="77777777" w:rsidR="00B55F97" w:rsidRPr="00A81ACE" w:rsidRDefault="00B55F97" w:rsidP="00B55F97">
            <w:pPr>
              <w:spacing w:after="120" w:line="240" w:lineRule="auto"/>
              <w:jc w:val="right"/>
              <w:rPr>
                <w:color w:val="000000" w:themeColor="text1"/>
              </w:rPr>
            </w:pPr>
            <w:r w:rsidRPr="00A81ACE">
              <w:rPr>
                <w:color w:val="000000" w:themeColor="text1"/>
              </w:rPr>
              <w:t>0.084</w:t>
            </w:r>
          </w:p>
        </w:tc>
        <w:tc>
          <w:tcPr>
            <w:tcW w:w="974" w:type="dxa"/>
            <w:tcBorders>
              <w:top w:val="nil"/>
              <w:left w:val="nil"/>
              <w:bottom w:val="single" w:sz="4" w:space="0" w:color="auto"/>
              <w:right w:val="single" w:sz="4" w:space="0" w:color="auto"/>
            </w:tcBorders>
            <w:shd w:val="clear" w:color="auto" w:fill="auto"/>
            <w:noWrap/>
            <w:vAlign w:val="center"/>
            <w:hideMark/>
          </w:tcPr>
          <w:p w14:paraId="05252918" w14:textId="77777777" w:rsidR="00B55F97" w:rsidRPr="00A81ACE" w:rsidRDefault="00B55F97" w:rsidP="00B55F97">
            <w:pPr>
              <w:spacing w:after="120" w:line="240" w:lineRule="auto"/>
              <w:jc w:val="right"/>
              <w:rPr>
                <w:color w:val="000000" w:themeColor="text1"/>
              </w:rPr>
            </w:pPr>
            <w:r w:rsidRPr="00A81ACE">
              <w:rPr>
                <w:color w:val="000000" w:themeColor="text1"/>
              </w:rPr>
              <w:t>1.270</w:t>
            </w:r>
          </w:p>
        </w:tc>
        <w:tc>
          <w:tcPr>
            <w:tcW w:w="974" w:type="dxa"/>
            <w:tcBorders>
              <w:top w:val="nil"/>
              <w:left w:val="nil"/>
              <w:bottom w:val="single" w:sz="4" w:space="0" w:color="auto"/>
              <w:right w:val="single" w:sz="4" w:space="0" w:color="auto"/>
            </w:tcBorders>
            <w:shd w:val="clear" w:color="auto" w:fill="auto"/>
            <w:noWrap/>
            <w:vAlign w:val="center"/>
            <w:hideMark/>
          </w:tcPr>
          <w:p w14:paraId="7DA63FBA" w14:textId="77777777" w:rsidR="00B55F97" w:rsidRPr="00A81ACE" w:rsidRDefault="00B55F97" w:rsidP="00B55F97">
            <w:pPr>
              <w:spacing w:after="120" w:line="240" w:lineRule="auto"/>
              <w:jc w:val="right"/>
              <w:rPr>
                <w:color w:val="000000" w:themeColor="text1"/>
              </w:rPr>
            </w:pPr>
            <w:r w:rsidRPr="00A81ACE">
              <w:rPr>
                <w:color w:val="000000" w:themeColor="text1"/>
              </w:rPr>
              <w:t>0.205</w:t>
            </w:r>
          </w:p>
        </w:tc>
        <w:tc>
          <w:tcPr>
            <w:tcW w:w="1112" w:type="dxa"/>
            <w:tcBorders>
              <w:top w:val="nil"/>
              <w:left w:val="nil"/>
              <w:bottom w:val="single" w:sz="4" w:space="0" w:color="auto"/>
              <w:right w:val="single" w:sz="4" w:space="0" w:color="auto"/>
            </w:tcBorders>
            <w:shd w:val="clear" w:color="auto" w:fill="auto"/>
            <w:noWrap/>
            <w:vAlign w:val="center"/>
            <w:hideMark/>
          </w:tcPr>
          <w:p w14:paraId="6DE7C3BF" w14:textId="77777777" w:rsidR="00B55F97" w:rsidRPr="00A81ACE" w:rsidRDefault="00B55F97" w:rsidP="00B55F97">
            <w:pPr>
              <w:spacing w:after="120" w:line="240" w:lineRule="auto"/>
              <w:jc w:val="right"/>
              <w:rPr>
                <w:color w:val="000000" w:themeColor="text1"/>
              </w:rPr>
            </w:pPr>
            <w:r w:rsidRPr="00A81ACE">
              <w:rPr>
                <w:color w:val="000000" w:themeColor="text1"/>
              </w:rPr>
              <w:t>-0.058</w:t>
            </w:r>
          </w:p>
        </w:tc>
        <w:tc>
          <w:tcPr>
            <w:tcW w:w="1112" w:type="dxa"/>
            <w:tcBorders>
              <w:top w:val="nil"/>
              <w:left w:val="nil"/>
              <w:bottom w:val="single" w:sz="4" w:space="0" w:color="auto"/>
              <w:right w:val="single" w:sz="4" w:space="0" w:color="auto"/>
            </w:tcBorders>
            <w:shd w:val="clear" w:color="auto" w:fill="auto"/>
            <w:noWrap/>
            <w:vAlign w:val="center"/>
            <w:hideMark/>
          </w:tcPr>
          <w:p w14:paraId="6F4D55EB" w14:textId="77777777" w:rsidR="00B55F97" w:rsidRPr="00A81ACE" w:rsidRDefault="00B55F97" w:rsidP="00B55F97">
            <w:pPr>
              <w:spacing w:after="120" w:line="240" w:lineRule="auto"/>
              <w:jc w:val="right"/>
              <w:rPr>
                <w:color w:val="000000" w:themeColor="text1"/>
              </w:rPr>
            </w:pPr>
            <w:r w:rsidRPr="00A81ACE">
              <w:rPr>
                <w:color w:val="000000" w:themeColor="text1"/>
              </w:rPr>
              <w:t>0.270</w:t>
            </w:r>
          </w:p>
        </w:tc>
      </w:tr>
      <w:tr w:rsidR="00B55F97" w:rsidRPr="00A81ACE" w14:paraId="6D72A1BD"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7F3AC0D" w14:textId="77777777" w:rsidR="00B55F97" w:rsidRPr="00A81ACE" w:rsidRDefault="00B55F97" w:rsidP="00B55F97">
            <w:pPr>
              <w:spacing w:after="120" w:line="240" w:lineRule="auto"/>
              <w:rPr>
                <w:color w:val="000000" w:themeColor="text1"/>
              </w:rPr>
            </w:pPr>
            <w:r w:rsidRPr="00A81ACE">
              <w:rPr>
                <w:color w:val="000000" w:themeColor="text1"/>
              </w:rPr>
              <w:t>Gender (1=female; 0=male</w:t>
            </w:r>
          </w:p>
        </w:tc>
        <w:tc>
          <w:tcPr>
            <w:tcW w:w="1035" w:type="dxa"/>
            <w:tcBorders>
              <w:top w:val="nil"/>
              <w:left w:val="nil"/>
              <w:bottom w:val="single" w:sz="4" w:space="0" w:color="auto"/>
              <w:right w:val="single" w:sz="4" w:space="0" w:color="auto"/>
            </w:tcBorders>
            <w:shd w:val="clear" w:color="auto" w:fill="auto"/>
            <w:noWrap/>
            <w:vAlign w:val="center"/>
            <w:hideMark/>
          </w:tcPr>
          <w:p w14:paraId="2A1C35E8" w14:textId="77777777" w:rsidR="00B55F97" w:rsidRPr="00A81ACE" w:rsidRDefault="00B55F97" w:rsidP="00B55F97">
            <w:pPr>
              <w:spacing w:after="120" w:line="240" w:lineRule="auto"/>
              <w:jc w:val="right"/>
              <w:rPr>
                <w:color w:val="000000" w:themeColor="text1"/>
              </w:rPr>
            </w:pPr>
            <w:r w:rsidRPr="00A81ACE">
              <w:rPr>
                <w:color w:val="000000" w:themeColor="text1"/>
              </w:rPr>
              <w:t>-0.050</w:t>
            </w:r>
          </w:p>
        </w:tc>
        <w:tc>
          <w:tcPr>
            <w:tcW w:w="1205" w:type="dxa"/>
            <w:tcBorders>
              <w:top w:val="nil"/>
              <w:left w:val="nil"/>
              <w:bottom w:val="single" w:sz="4" w:space="0" w:color="auto"/>
              <w:right w:val="single" w:sz="4" w:space="0" w:color="auto"/>
            </w:tcBorders>
            <w:shd w:val="clear" w:color="auto" w:fill="auto"/>
            <w:noWrap/>
            <w:vAlign w:val="center"/>
            <w:hideMark/>
          </w:tcPr>
          <w:p w14:paraId="174CCE30" w14:textId="77777777" w:rsidR="00B55F97" w:rsidRPr="00A81ACE" w:rsidRDefault="00B55F97" w:rsidP="00B55F97">
            <w:pPr>
              <w:spacing w:after="120" w:line="240" w:lineRule="auto"/>
              <w:jc w:val="right"/>
              <w:rPr>
                <w:color w:val="000000" w:themeColor="text1"/>
              </w:rPr>
            </w:pPr>
            <w:r w:rsidRPr="00A81ACE">
              <w:rPr>
                <w:color w:val="000000" w:themeColor="text1"/>
              </w:rPr>
              <w:t>1.865</w:t>
            </w:r>
          </w:p>
        </w:tc>
        <w:tc>
          <w:tcPr>
            <w:tcW w:w="974" w:type="dxa"/>
            <w:tcBorders>
              <w:top w:val="nil"/>
              <w:left w:val="nil"/>
              <w:bottom w:val="single" w:sz="4" w:space="0" w:color="auto"/>
              <w:right w:val="single" w:sz="4" w:space="0" w:color="auto"/>
            </w:tcBorders>
            <w:shd w:val="clear" w:color="auto" w:fill="auto"/>
            <w:noWrap/>
            <w:vAlign w:val="center"/>
            <w:hideMark/>
          </w:tcPr>
          <w:p w14:paraId="788ED728" w14:textId="77777777" w:rsidR="00B55F97" w:rsidRPr="00A81ACE" w:rsidRDefault="00B55F97" w:rsidP="00B55F97">
            <w:pPr>
              <w:spacing w:after="120" w:line="240" w:lineRule="auto"/>
              <w:jc w:val="right"/>
              <w:rPr>
                <w:color w:val="000000" w:themeColor="text1"/>
              </w:rPr>
            </w:pPr>
            <w:r w:rsidRPr="00A81ACE">
              <w:rPr>
                <w:color w:val="000000" w:themeColor="text1"/>
              </w:rPr>
              <w:t>-0.030</w:t>
            </w:r>
          </w:p>
        </w:tc>
        <w:tc>
          <w:tcPr>
            <w:tcW w:w="974" w:type="dxa"/>
            <w:tcBorders>
              <w:top w:val="nil"/>
              <w:left w:val="nil"/>
              <w:bottom w:val="single" w:sz="4" w:space="0" w:color="auto"/>
              <w:right w:val="single" w:sz="4" w:space="0" w:color="auto"/>
            </w:tcBorders>
            <w:shd w:val="clear" w:color="auto" w:fill="auto"/>
            <w:noWrap/>
            <w:vAlign w:val="center"/>
            <w:hideMark/>
          </w:tcPr>
          <w:p w14:paraId="1AE123ED" w14:textId="77777777" w:rsidR="00B55F97" w:rsidRPr="00A81ACE" w:rsidRDefault="00B55F97" w:rsidP="00B55F97">
            <w:pPr>
              <w:spacing w:after="120" w:line="240" w:lineRule="auto"/>
              <w:jc w:val="right"/>
              <w:rPr>
                <w:color w:val="000000" w:themeColor="text1"/>
              </w:rPr>
            </w:pPr>
            <w:r w:rsidRPr="00A81ACE">
              <w:rPr>
                <w:color w:val="000000" w:themeColor="text1"/>
              </w:rPr>
              <w:t>0.978</w:t>
            </w:r>
          </w:p>
        </w:tc>
        <w:tc>
          <w:tcPr>
            <w:tcW w:w="1112" w:type="dxa"/>
            <w:tcBorders>
              <w:top w:val="nil"/>
              <w:left w:val="nil"/>
              <w:bottom w:val="single" w:sz="4" w:space="0" w:color="auto"/>
              <w:right w:val="single" w:sz="4" w:space="0" w:color="auto"/>
            </w:tcBorders>
            <w:shd w:val="clear" w:color="auto" w:fill="auto"/>
            <w:noWrap/>
            <w:vAlign w:val="center"/>
            <w:hideMark/>
          </w:tcPr>
          <w:p w14:paraId="4A2C0174" w14:textId="77777777" w:rsidR="00B55F97" w:rsidRPr="00A81ACE" w:rsidRDefault="00B55F97" w:rsidP="00B55F97">
            <w:pPr>
              <w:spacing w:after="120" w:line="240" w:lineRule="auto"/>
              <w:jc w:val="right"/>
              <w:rPr>
                <w:color w:val="000000" w:themeColor="text1"/>
              </w:rPr>
            </w:pPr>
            <w:r w:rsidRPr="00A81ACE">
              <w:rPr>
                <w:color w:val="000000" w:themeColor="text1"/>
              </w:rPr>
              <w:t>-3.705</w:t>
            </w:r>
          </w:p>
        </w:tc>
        <w:tc>
          <w:tcPr>
            <w:tcW w:w="1112" w:type="dxa"/>
            <w:tcBorders>
              <w:top w:val="nil"/>
              <w:left w:val="nil"/>
              <w:bottom w:val="single" w:sz="4" w:space="0" w:color="auto"/>
              <w:right w:val="single" w:sz="4" w:space="0" w:color="auto"/>
            </w:tcBorders>
            <w:shd w:val="clear" w:color="auto" w:fill="auto"/>
            <w:noWrap/>
            <w:vAlign w:val="center"/>
            <w:hideMark/>
          </w:tcPr>
          <w:p w14:paraId="1540AE7D" w14:textId="77777777" w:rsidR="00B55F97" w:rsidRPr="00A81ACE" w:rsidRDefault="00B55F97" w:rsidP="00B55F97">
            <w:pPr>
              <w:spacing w:after="120" w:line="240" w:lineRule="auto"/>
              <w:jc w:val="right"/>
              <w:rPr>
                <w:color w:val="000000" w:themeColor="text1"/>
              </w:rPr>
            </w:pPr>
            <w:r w:rsidRPr="00A81ACE">
              <w:rPr>
                <w:color w:val="000000" w:themeColor="text1"/>
              </w:rPr>
              <w:t>3.605</w:t>
            </w:r>
          </w:p>
        </w:tc>
      </w:tr>
      <w:tr w:rsidR="00B55F97" w:rsidRPr="00A81ACE" w14:paraId="4EF14BAD"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1B3AF91" w14:textId="22834CE5" w:rsidR="00B55F97" w:rsidRPr="00A81ACE" w:rsidRDefault="00B55F97" w:rsidP="00B55F97">
            <w:pPr>
              <w:spacing w:after="120" w:line="240" w:lineRule="auto"/>
              <w:rPr>
                <w:color w:val="000000" w:themeColor="text1"/>
              </w:rPr>
            </w:pPr>
            <w:r w:rsidRPr="00A81ACE">
              <w:rPr>
                <w:color w:val="000000" w:themeColor="text1"/>
              </w:rPr>
              <w:t>WHOQOL</w:t>
            </w:r>
            <w:r w:rsidR="0012498F">
              <w:rPr>
                <w:color w:val="000000" w:themeColor="text1"/>
              </w:rPr>
              <w:t>-BREF</w:t>
            </w:r>
            <w:r w:rsidRPr="00A81ACE">
              <w:rPr>
                <w:color w:val="000000" w:themeColor="text1"/>
              </w:rPr>
              <w:t xml:space="preserve"> </w:t>
            </w:r>
            <w:r w:rsidR="0012498F">
              <w:rPr>
                <w:color w:val="000000" w:themeColor="text1"/>
              </w:rPr>
              <w:t>P</w:t>
            </w:r>
            <w:r w:rsidRPr="00A81ACE">
              <w:rPr>
                <w:color w:val="000000" w:themeColor="text1"/>
              </w:rPr>
              <w:t xml:space="preserve">sychological </w:t>
            </w:r>
            <w:r w:rsidR="0012498F">
              <w:rPr>
                <w:color w:val="000000" w:themeColor="text1"/>
              </w:rPr>
              <w:t>D</w:t>
            </w:r>
            <w:r w:rsidRPr="00A81ACE">
              <w:rPr>
                <w:color w:val="000000" w:themeColor="text1"/>
              </w:rPr>
              <w:t xml:space="preserve">omain </w:t>
            </w:r>
            <w:r w:rsidR="0012498F">
              <w:rPr>
                <w:color w:val="000000" w:themeColor="text1"/>
              </w:rPr>
              <w:t xml:space="preserve">score </w:t>
            </w:r>
            <w:r w:rsidRPr="00A81ACE">
              <w:rPr>
                <w:color w:val="000000" w:themeColor="text1"/>
              </w:rPr>
              <w:t>at T0</w:t>
            </w:r>
          </w:p>
        </w:tc>
        <w:tc>
          <w:tcPr>
            <w:tcW w:w="1035" w:type="dxa"/>
            <w:tcBorders>
              <w:top w:val="nil"/>
              <w:left w:val="nil"/>
              <w:bottom w:val="single" w:sz="4" w:space="0" w:color="auto"/>
              <w:right w:val="single" w:sz="4" w:space="0" w:color="auto"/>
            </w:tcBorders>
            <w:shd w:val="clear" w:color="auto" w:fill="auto"/>
            <w:noWrap/>
            <w:vAlign w:val="center"/>
            <w:hideMark/>
          </w:tcPr>
          <w:p w14:paraId="45633AB2" w14:textId="77777777" w:rsidR="00B55F97" w:rsidRPr="00A81ACE" w:rsidRDefault="00B55F97" w:rsidP="00B55F97">
            <w:pPr>
              <w:spacing w:after="120" w:line="240" w:lineRule="auto"/>
              <w:jc w:val="right"/>
              <w:rPr>
                <w:color w:val="000000" w:themeColor="text1"/>
              </w:rPr>
            </w:pPr>
            <w:r w:rsidRPr="00A81ACE">
              <w:rPr>
                <w:color w:val="000000" w:themeColor="text1"/>
              </w:rPr>
              <w:t>0.760</w:t>
            </w:r>
          </w:p>
        </w:tc>
        <w:tc>
          <w:tcPr>
            <w:tcW w:w="1205" w:type="dxa"/>
            <w:tcBorders>
              <w:top w:val="nil"/>
              <w:left w:val="nil"/>
              <w:bottom w:val="single" w:sz="4" w:space="0" w:color="auto"/>
              <w:right w:val="single" w:sz="4" w:space="0" w:color="auto"/>
            </w:tcBorders>
            <w:shd w:val="clear" w:color="auto" w:fill="auto"/>
            <w:noWrap/>
            <w:vAlign w:val="center"/>
            <w:hideMark/>
          </w:tcPr>
          <w:p w14:paraId="0ACFA385" w14:textId="77777777" w:rsidR="00B55F97" w:rsidRPr="00A81ACE" w:rsidRDefault="00B55F97" w:rsidP="00B55F97">
            <w:pPr>
              <w:spacing w:after="120" w:line="240" w:lineRule="auto"/>
              <w:jc w:val="right"/>
              <w:rPr>
                <w:color w:val="000000" w:themeColor="text1"/>
              </w:rPr>
            </w:pPr>
            <w:r w:rsidRPr="00A81ACE">
              <w:rPr>
                <w:color w:val="000000" w:themeColor="text1"/>
              </w:rPr>
              <w:t>0.050</w:t>
            </w:r>
          </w:p>
        </w:tc>
        <w:tc>
          <w:tcPr>
            <w:tcW w:w="974" w:type="dxa"/>
            <w:tcBorders>
              <w:top w:val="nil"/>
              <w:left w:val="nil"/>
              <w:bottom w:val="single" w:sz="4" w:space="0" w:color="auto"/>
              <w:right w:val="single" w:sz="4" w:space="0" w:color="auto"/>
            </w:tcBorders>
            <w:shd w:val="clear" w:color="auto" w:fill="auto"/>
            <w:noWrap/>
            <w:vAlign w:val="center"/>
            <w:hideMark/>
          </w:tcPr>
          <w:p w14:paraId="5AC0EB86" w14:textId="77777777" w:rsidR="00B55F97" w:rsidRPr="00A81ACE" w:rsidRDefault="00B55F97" w:rsidP="00B55F97">
            <w:pPr>
              <w:spacing w:after="120" w:line="240" w:lineRule="auto"/>
              <w:jc w:val="right"/>
              <w:rPr>
                <w:color w:val="000000" w:themeColor="text1"/>
              </w:rPr>
            </w:pPr>
            <w:r w:rsidRPr="00A81ACE">
              <w:rPr>
                <w:color w:val="000000" w:themeColor="text1"/>
              </w:rPr>
              <w:t>15.120</w:t>
            </w:r>
          </w:p>
        </w:tc>
        <w:tc>
          <w:tcPr>
            <w:tcW w:w="974" w:type="dxa"/>
            <w:tcBorders>
              <w:top w:val="nil"/>
              <w:left w:val="nil"/>
              <w:bottom w:val="single" w:sz="4" w:space="0" w:color="auto"/>
              <w:right w:val="single" w:sz="4" w:space="0" w:color="auto"/>
            </w:tcBorders>
            <w:shd w:val="clear" w:color="auto" w:fill="auto"/>
            <w:noWrap/>
            <w:vAlign w:val="center"/>
            <w:hideMark/>
          </w:tcPr>
          <w:p w14:paraId="36185516" w14:textId="77777777" w:rsidR="00B55F97" w:rsidRPr="00A81ACE" w:rsidRDefault="00B55F97" w:rsidP="00B55F97">
            <w:pPr>
              <w:spacing w:after="120" w:line="240" w:lineRule="auto"/>
              <w:jc w:val="right"/>
              <w:rPr>
                <w:color w:val="000000" w:themeColor="text1"/>
              </w:rPr>
            </w:pPr>
            <w:r w:rsidRPr="00A81ACE">
              <w:rPr>
                <w:color w:val="000000" w:themeColor="text1"/>
              </w:rPr>
              <w:t>0.000</w:t>
            </w:r>
          </w:p>
        </w:tc>
        <w:tc>
          <w:tcPr>
            <w:tcW w:w="1112" w:type="dxa"/>
            <w:tcBorders>
              <w:top w:val="nil"/>
              <w:left w:val="nil"/>
              <w:bottom w:val="single" w:sz="4" w:space="0" w:color="auto"/>
              <w:right w:val="single" w:sz="4" w:space="0" w:color="auto"/>
            </w:tcBorders>
            <w:shd w:val="clear" w:color="auto" w:fill="auto"/>
            <w:noWrap/>
            <w:vAlign w:val="center"/>
            <w:hideMark/>
          </w:tcPr>
          <w:p w14:paraId="5E850BED" w14:textId="77777777" w:rsidR="00B55F97" w:rsidRPr="00A81ACE" w:rsidRDefault="00B55F97" w:rsidP="00B55F97">
            <w:pPr>
              <w:spacing w:after="120" w:line="240" w:lineRule="auto"/>
              <w:jc w:val="right"/>
              <w:rPr>
                <w:color w:val="000000" w:themeColor="text1"/>
              </w:rPr>
            </w:pPr>
            <w:r w:rsidRPr="00A81ACE">
              <w:rPr>
                <w:color w:val="000000" w:themeColor="text1"/>
              </w:rPr>
              <w:t>0.662</w:t>
            </w:r>
          </w:p>
        </w:tc>
        <w:tc>
          <w:tcPr>
            <w:tcW w:w="1112" w:type="dxa"/>
            <w:tcBorders>
              <w:top w:val="nil"/>
              <w:left w:val="nil"/>
              <w:bottom w:val="single" w:sz="4" w:space="0" w:color="auto"/>
              <w:right w:val="single" w:sz="4" w:space="0" w:color="auto"/>
            </w:tcBorders>
            <w:shd w:val="clear" w:color="auto" w:fill="auto"/>
            <w:noWrap/>
            <w:vAlign w:val="center"/>
            <w:hideMark/>
          </w:tcPr>
          <w:p w14:paraId="31276242" w14:textId="77777777" w:rsidR="00B55F97" w:rsidRPr="00A81ACE" w:rsidRDefault="00B55F97" w:rsidP="00B55F97">
            <w:pPr>
              <w:spacing w:after="120" w:line="240" w:lineRule="auto"/>
              <w:jc w:val="right"/>
              <w:rPr>
                <w:color w:val="000000" w:themeColor="text1"/>
              </w:rPr>
            </w:pPr>
            <w:r w:rsidRPr="00A81ACE">
              <w:rPr>
                <w:color w:val="000000" w:themeColor="text1"/>
              </w:rPr>
              <w:t>0.859</w:t>
            </w:r>
          </w:p>
        </w:tc>
      </w:tr>
      <w:tr w:rsidR="00B55F97" w:rsidRPr="00A81ACE" w14:paraId="21CAEB9F"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9F1138D" w14:textId="3EF7ED81" w:rsidR="00B55F97" w:rsidRPr="00A81ACE" w:rsidRDefault="00B55F97" w:rsidP="00B55F97">
            <w:pPr>
              <w:spacing w:after="120" w:line="240" w:lineRule="auto"/>
              <w:rPr>
                <w:color w:val="000000" w:themeColor="text1"/>
              </w:rPr>
            </w:pPr>
            <w:r w:rsidRPr="00A81ACE">
              <w:rPr>
                <w:color w:val="000000" w:themeColor="text1"/>
              </w:rPr>
              <w:t>Societal cost at T0</w:t>
            </w:r>
            <w:r w:rsidR="004A1A57">
              <w:rPr>
                <w:color w:val="000000" w:themeColor="text1"/>
              </w:rPr>
              <w:t xml:space="preserve"> (£)</w:t>
            </w:r>
          </w:p>
        </w:tc>
        <w:tc>
          <w:tcPr>
            <w:tcW w:w="1035" w:type="dxa"/>
            <w:tcBorders>
              <w:top w:val="nil"/>
              <w:left w:val="nil"/>
              <w:bottom w:val="single" w:sz="4" w:space="0" w:color="auto"/>
              <w:right w:val="single" w:sz="4" w:space="0" w:color="auto"/>
            </w:tcBorders>
            <w:shd w:val="clear" w:color="auto" w:fill="auto"/>
            <w:noWrap/>
            <w:vAlign w:val="center"/>
            <w:hideMark/>
          </w:tcPr>
          <w:p w14:paraId="5087CAAF"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205" w:type="dxa"/>
            <w:tcBorders>
              <w:top w:val="nil"/>
              <w:left w:val="nil"/>
              <w:bottom w:val="single" w:sz="4" w:space="0" w:color="auto"/>
              <w:right w:val="single" w:sz="4" w:space="0" w:color="auto"/>
            </w:tcBorders>
            <w:shd w:val="clear" w:color="auto" w:fill="auto"/>
            <w:noWrap/>
            <w:vAlign w:val="center"/>
            <w:hideMark/>
          </w:tcPr>
          <w:p w14:paraId="047779D7"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7689CD8C" w14:textId="77777777" w:rsidR="00B55F97" w:rsidRPr="00A81ACE" w:rsidRDefault="00B55F97" w:rsidP="00B55F97">
            <w:pPr>
              <w:spacing w:after="120" w:line="240" w:lineRule="auto"/>
              <w:jc w:val="right"/>
              <w:rPr>
                <w:color w:val="000000" w:themeColor="text1"/>
              </w:rPr>
            </w:pPr>
            <w:r w:rsidRPr="00A81ACE">
              <w:rPr>
                <w:color w:val="000000" w:themeColor="text1"/>
              </w:rPr>
              <w:t>0.900</w:t>
            </w:r>
          </w:p>
        </w:tc>
        <w:tc>
          <w:tcPr>
            <w:tcW w:w="974" w:type="dxa"/>
            <w:tcBorders>
              <w:top w:val="nil"/>
              <w:left w:val="nil"/>
              <w:bottom w:val="single" w:sz="4" w:space="0" w:color="auto"/>
              <w:right w:val="single" w:sz="4" w:space="0" w:color="auto"/>
            </w:tcBorders>
            <w:shd w:val="clear" w:color="auto" w:fill="auto"/>
            <w:noWrap/>
            <w:vAlign w:val="center"/>
            <w:hideMark/>
          </w:tcPr>
          <w:p w14:paraId="1F9F66A7" w14:textId="77777777" w:rsidR="00B55F97" w:rsidRPr="00A81ACE" w:rsidRDefault="00B55F97" w:rsidP="00B55F97">
            <w:pPr>
              <w:spacing w:after="120" w:line="240" w:lineRule="auto"/>
              <w:jc w:val="right"/>
              <w:rPr>
                <w:color w:val="000000" w:themeColor="text1"/>
              </w:rPr>
            </w:pPr>
            <w:r w:rsidRPr="00A81ACE">
              <w:rPr>
                <w:color w:val="000000" w:themeColor="text1"/>
              </w:rPr>
              <w:t>0.366</w:t>
            </w:r>
          </w:p>
        </w:tc>
        <w:tc>
          <w:tcPr>
            <w:tcW w:w="1112" w:type="dxa"/>
            <w:tcBorders>
              <w:top w:val="nil"/>
              <w:left w:val="nil"/>
              <w:bottom w:val="single" w:sz="4" w:space="0" w:color="auto"/>
              <w:right w:val="single" w:sz="4" w:space="0" w:color="auto"/>
            </w:tcBorders>
            <w:shd w:val="clear" w:color="auto" w:fill="auto"/>
            <w:noWrap/>
            <w:vAlign w:val="center"/>
            <w:hideMark/>
          </w:tcPr>
          <w:p w14:paraId="4131D2A2"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112" w:type="dxa"/>
            <w:tcBorders>
              <w:top w:val="nil"/>
              <w:left w:val="nil"/>
              <w:bottom w:val="single" w:sz="4" w:space="0" w:color="auto"/>
              <w:right w:val="single" w:sz="4" w:space="0" w:color="auto"/>
            </w:tcBorders>
            <w:shd w:val="clear" w:color="auto" w:fill="auto"/>
            <w:noWrap/>
            <w:vAlign w:val="center"/>
            <w:hideMark/>
          </w:tcPr>
          <w:p w14:paraId="2F6A7302"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r>
      <w:tr w:rsidR="00B55F97" w:rsidRPr="00A81ACE" w14:paraId="4F2D7943"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0BDE8B7" w14:textId="77777777" w:rsidR="00B55F97" w:rsidRPr="00A81ACE" w:rsidRDefault="00B55F97" w:rsidP="00B55F97">
            <w:pPr>
              <w:spacing w:after="120" w:line="240" w:lineRule="auto"/>
              <w:rPr>
                <w:color w:val="000000" w:themeColor="text1"/>
              </w:rPr>
            </w:pPr>
            <w:r w:rsidRPr="00A81ACE">
              <w:rPr>
                <w:color w:val="000000" w:themeColor="text1"/>
              </w:rPr>
              <w:t>GP costs</w:t>
            </w:r>
          </w:p>
        </w:tc>
        <w:tc>
          <w:tcPr>
            <w:tcW w:w="1035" w:type="dxa"/>
            <w:tcBorders>
              <w:top w:val="nil"/>
              <w:left w:val="nil"/>
              <w:bottom w:val="single" w:sz="4" w:space="0" w:color="auto"/>
              <w:right w:val="single" w:sz="4" w:space="0" w:color="auto"/>
            </w:tcBorders>
            <w:shd w:val="clear" w:color="auto" w:fill="auto"/>
            <w:noWrap/>
            <w:vAlign w:val="center"/>
            <w:hideMark/>
          </w:tcPr>
          <w:p w14:paraId="10955F91" w14:textId="77777777" w:rsidR="00B55F97" w:rsidRPr="00A81ACE" w:rsidRDefault="00B55F97" w:rsidP="00B55F97">
            <w:pPr>
              <w:spacing w:after="120" w:line="240" w:lineRule="auto"/>
              <w:jc w:val="right"/>
              <w:rPr>
                <w:color w:val="000000" w:themeColor="text1"/>
              </w:rPr>
            </w:pPr>
            <w:r w:rsidRPr="00A81ACE">
              <w:rPr>
                <w:color w:val="000000" w:themeColor="text1"/>
              </w:rPr>
              <w:t>-0.011</w:t>
            </w:r>
          </w:p>
        </w:tc>
        <w:tc>
          <w:tcPr>
            <w:tcW w:w="1205" w:type="dxa"/>
            <w:tcBorders>
              <w:top w:val="nil"/>
              <w:left w:val="nil"/>
              <w:bottom w:val="single" w:sz="4" w:space="0" w:color="auto"/>
              <w:right w:val="single" w:sz="4" w:space="0" w:color="auto"/>
            </w:tcBorders>
            <w:shd w:val="clear" w:color="auto" w:fill="auto"/>
            <w:noWrap/>
            <w:vAlign w:val="center"/>
            <w:hideMark/>
          </w:tcPr>
          <w:p w14:paraId="4D800229" w14:textId="77777777" w:rsidR="00B55F97" w:rsidRPr="00A81ACE" w:rsidRDefault="00B55F97" w:rsidP="00B55F97">
            <w:pPr>
              <w:spacing w:after="120" w:line="240" w:lineRule="auto"/>
              <w:jc w:val="right"/>
              <w:rPr>
                <w:color w:val="000000" w:themeColor="text1"/>
              </w:rPr>
            </w:pPr>
            <w:r w:rsidRPr="00A81ACE">
              <w:rPr>
                <w:color w:val="000000" w:themeColor="text1"/>
              </w:rPr>
              <w:t>0.004</w:t>
            </w:r>
          </w:p>
        </w:tc>
        <w:tc>
          <w:tcPr>
            <w:tcW w:w="974" w:type="dxa"/>
            <w:tcBorders>
              <w:top w:val="nil"/>
              <w:left w:val="nil"/>
              <w:bottom w:val="single" w:sz="4" w:space="0" w:color="auto"/>
              <w:right w:val="single" w:sz="4" w:space="0" w:color="auto"/>
            </w:tcBorders>
            <w:shd w:val="clear" w:color="auto" w:fill="auto"/>
            <w:noWrap/>
            <w:vAlign w:val="center"/>
            <w:hideMark/>
          </w:tcPr>
          <w:p w14:paraId="42DFC4FC" w14:textId="77777777" w:rsidR="00B55F97" w:rsidRPr="00A81ACE" w:rsidRDefault="00B55F97" w:rsidP="00B55F97">
            <w:pPr>
              <w:spacing w:after="120" w:line="240" w:lineRule="auto"/>
              <w:jc w:val="right"/>
              <w:rPr>
                <w:color w:val="000000" w:themeColor="text1"/>
              </w:rPr>
            </w:pPr>
            <w:r w:rsidRPr="00A81ACE">
              <w:rPr>
                <w:color w:val="000000" w:themeColor="text1"/>
              </w:rPr>
              <w:t>-2.640</w:t>
            </w:r>
          </w:p>
        </w:tc>
        <w:tc>
          <w:tcPr>
            <w:tcW w:w="974" w:type="dxa"/>
            <w:tcBorders>
              <w:top w:val="nil"/>
              <w:left w:val="nil"/>
              <w:bottom w:val="single" w:sz="4" w:space="0" w:color="auto"/>
              <w:right w:val="single" w:sz="4" w:space="0" w:color="auto"/>
            </w:tcBorders>
            <w:shd w:val="clear" w:color="auto" w:fill="auto"/>
            <w:noWrap/>
            <w:vAlign w:val="center"/>
            <w:hideMark/>
          </w:tcPr>
          <w:p w14:paraId="1D94D0DD" w14:textId="77777777" w:rsidR="00B55F97" w:rsidRPr="00A81ACE" w:rsidRDefault="00B55F97" w:rsidP="00B55F97">
            <w:pPr>
              <w:spacing w:after="120" w:line="240" w:lineRule="auto"/>
              <w:jc w:val="right"/>
              <w:rPr>
                <w:color w:val="000000" w:themeColor="text1"/>
              </w:rPr>
            </w:pPr>
            <w:r w:rsidRPr="00A81ACE">
              <w:rPr>
                <w:color w:val="000000" w:themeColor="text1"/>
              </w:rPr>
              <w:t>0.008</w:t>
            </w:r>
          </w:p>
        </w:tc>
        <w:tc>
          <w:tcPr>
            <w:tcW w:w="1112" w:type="dxa"/>
            <w:tcBorders>
              <w:top w:val="nil"/>
              <w:left w:val="nil"/>
              <w:bottom w:val="single" w:sz="4" w:space="0" w:color="auto"/>
              <w:right w:val="single" w:sz="4" w:space="0" w:color="auto"/>
            </w:tcBorders>
            <w:shd w:val="clear" w:color="auto" w:fill="auto"/>
            <w:noWrap/>
            <w:vAlign w:val="center"/>
            <w:hideMark/>
          </w:tcPr>
          <w:p w14:paraId="711D758A" w14:textId="77777777" w:rsidR="00B55F97" w:rsidRPr="00A81ACE" w:rsidRDefault="00B55F97" w:rsidP="00B55F97">
            <w:pPr>
              <w:spacing w:after="120" w:line="240" w:lineRule="auto"/>
              <w:jc w:val="right"/>
              <w:rPr>
                <w:color w:val="000000" w:themeColor="text1"/>
              </w:rPr>
            </w:pPr>
            <w:r w:rsidRPr="00A81ACE">
              <w:rPr>
                <w:color w:val="000000" w:themeColor="text1"/>
              </w:rPr>
              <w:t>-0.020</w:t>
            </w:r>
          </w:p>
        </w:tc>
        <w:tc>
          <w:tcPr>
            <w:tcW w:w="1112" w:type="dxa"/>
            <w:tcBorders>
              <w:top w:val="nil"/>
              <w:left w:val="nil"/>
              <w:bottom w:val="single" w:sz="4" w:space="0" w:color="auto"/>
              <w:right w:val="single" w:sz="4" w:space="0" w:color="auto"/>
            </w:tcBorders>
            <w:shd w:val="clear" w:color="auto" w:fill="auto"/>
            <w:noWrap/>
            <w:vAlign w:val="center"/>
            <w:hideMark/>
          </w:tcPr>
          <w:p w14:paraId="1233255F"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r>
      <w:tr w:rsidR="00B55F97" w:rsidRPr="00A81ACE" w14:paraId="33F21209"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E91F1AF" w14:textId="77777777" w:rsidR="00B55F97" w:rsidRPr="00A81ACE" w:rsidRDefault="00B55F97" w:rsidP="00B55F97">
            <w:pPr>
              <w:spacing w:after="120" w:line="240" w:lineRule="auto"/>
              <w:rPr>
                <w:color w:val="000000" w:themeColor="text1"/>
              </w:rPr>
            </w:pPr>
            <w:r w:rsidRPr="00A81ACE">
              <w:rPr>
                <w:color w:val="000000" w:themeColor="text1"/>
              </w:rPr>
              <w:t>Psychologist costs</w:t>
            </w:r>
          </w:p>
        </w:tc>
        <w:tc>
          <w:tcPr>
            <w:tcW w:w="1035" w:type="dxa"/>
            <w:tcBorders>
              <w:top w:val="nil"/>
              <w:left w:val="nil"/>
              <w:bottom w:val="single" w:sz="4" w:space="0" w:color="auto"/>
              <w:right w:val="single" w:sz="4" w:space="0" w:color="auto"/>
            </w:tcBorders>
            <w:shd w:val="clear" w:color="auto" w:fill="auto"/>
            <w:noWrap/>
            <w:vAlign w:val="center"/>
            <w:hideMark/>
          </w:tcPr>
          <w:p w14:paraId="5FF18117"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205" w:type="dxa"/>
            <w:tcBorders>
              <w:top w:val="nil"/>
              <w:left w:val="nil"/>
              <w:bottom w:val="single" w:sz="4" w:space="0" w:color="auto"/>
              <w:right w:val="single" w:sz="4" w:space="0" w:color="auto"/>
            </w:tcBorders>
            <w:shd w:val="clear" w:color="auto" w:fill="auto"/>
            <w:noWrap/>
            <w:vAlign w:val="center"/>
            <w:hideMark/>
          </w:tcPr>
          <w:p w14:paraId="4EF24A3D"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4016DBCE" w14:textId="77777777" w:rsidR="00B55F97" w:rsidRPr="00A81ACE" w:rsidRDefault="00B55F97" w:rsidP="00B55F97">
            <w:pPr>
              <w:spacing w:after="120" w:line="240" w:lineRule="auto"/>
              <w:jc w:val="right"/>
              <w:rPr>
                <w:color w:val="000000" w:themeColor="text1"/>
              </w:rPr>
            </w:pPr>
            <w:r w:rsidRPr="00A81ACE">
              <w:rPr>
                <w:color w:val="000000" w:themeColor="text1"/>
              </w:rPr>
              <w:t>-0.810</w:t>
            </w:r>
          </w:p>
        </w:tc>
        <w:tc>
          <w:tcPr>
            <w:tcW w:w="974" w:type="dxa"/>
            <w:tcBorders>
              <w:top w:val="nil"/>
              <w:left w:val="nil"/>
              <w:bottom w:val="single" w:sz="4" w:space="0" w:color="auto"/>
              <w:right w:val="single" w:sz="4" w:space="0" w:color="auto"/>
            </w:tcBorders>
            <w:shd w:val="clear" w:color="auto" w:fill="auto"/>
            <w:noWrap/>
            <w:vAlign w:val="center"/>
            <w:hideMark/>
          </w:tcPr>
          <w:p w14:paraId="47FB38EA" w14:textId="77777777" w:rsidR="00B55F97" w:rsidRPr="00A81ACE" w:rsidRDefault="00B55F97" w:rsidP="00B55F97">
            <w:pPr>
              <w:spacing w:after="120" w:line="240" w:lineRule="auto"/>
              <w:jc w:val="right"/>
              <w:rPr>
                <w:color w:val="000000" w:themeColor="text1"/>
              </w:rPr>
            </w:pPr>
            <w:r w:rsidRPr="00A81ACE">
              <w:rPr>
                <w:color w:val="000000" w:themeColor="text1"/>
              </w:rPr>
              <w:t>0.420</w:t>
            </w:r>
          </w:p>
        </w:tc>
        <w:tc>
          <w:tcPr>
            <w:tcW w:w="1112" w:type="dxa"/>
            <w:tcBorders>
              <w:top w:val="nil"/>
              <w:left w:val="nil"/>
              <w:bottom w:val="single" w:sz="4" w:space="0" w:color="auto"/>
              <w:right w:val="single" w:sz="4" w:space="0" w:color="auto"/>
            </w:tcBorders>
            <w:shd w:val="clear" w:color="auto" w:fill="auto"/>
            <w:noWrap/>
            <w:vAlign w:val="center"/>
            <w:hideMark/>
          </w:tcPr>
          <w:p w14:paraId="0BC34300" w14:textId="77777777" w:rsidR="00B55F97" w:rsidRPr="00A81ACE" w:rsidRDefault="00B55F97" w:rsidP="00B55F97">
            <w:pPr>
              <w:spacing w:after="120" w:line="240" w:lineRule="auto"/>
              <w:jc w:val="right"/>
              <w:rPr>
                <w:color w:val="000000" w:themeColor="text1"/>
              </w:rPr>
            </w:pPr>
            <w:r w:rsidRPr="00A81ACE">
              <w:rPr>
                <w:color w:val="000000" w:themeColor="text1"/>
              </w:rPr>
              <w:t>-0.007</w:t>
            </w:r>
          </w:p>
        </w:tc>
        <w:tc>
          <w:tcPr>
            <w:tcW w:w="1112" w:type="dxa"/>
            <w:tcBorders>
              <w:top w:val="nil"/>
              <w:left w:val="nil"/>
              <w:bottom w:val="single" w:sz="4" w:space="0" w:color="auto"/>
              <w:right w:val="single" w:sz="4" w:space="0" w:color="auto"/>
            </w:tcBorders>
            <w:shd w:val="clear" w:color="auto" w:fill="auto"/>
            <w:noWrap/>
            <w:vAlign w:val="center"/>
            <w:hideMark/>
          </w:tcPr>
          <w:p w14:paraId="5CEE103E"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r>
      <w:tr w:rsidR="00B55F97" w:rsidRPr="00A81ACE" w14:paraId="266C62DB"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8AAB23E" w14:textId="77777777" w:rsidR="00B55F97" w:rsidRPr="00A81ACE" w:rsidRDefault="00B55F97" w:rsidP="00B55F97">
            <w:pPr>
              <w:spacing w:after="120" w:line="240" w:lineRule="auto"/>
              <w:rPr>
                <w:color w:val="000000" w:themeColor="text1"/>
              </w:rPr>
            </w:pPr>
            <w:r w:rsidRPr="00A81ACE">
              <w:rPr>
                <w:color w:val="000000" w:themeColor="text1"/>
              </w:rPr>
              <w:t>OT costs</w:t>
            </w:r>
          </w:p>
        </w:tc>
        <w:tc>
          <w:tcPr>
            <w:tcW w:w="1035" w:type="dxa"/>
            <w:tcBorders>
              <w:top w:val="nil"/>
              <w:left w:val="nil"/>
              <w:bottom w:val="single" w:sz="4" w:space="0" w:color="auto"/>
              <w:right w:val="single" w:sz="4" w:space="0" w:color="auto"/>
            </w:tcBorders>
            <w:shd w:val="clear" w:color="auto" w:fill="auto"/>
            <w:noWrap/>
            <w:vAlign w:val="center"/>
            <w:hideMark/>
          </w:tcPr>
          <w:p w14:paraId="7784DF98"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205" w:type="dxa"/>
            <w:tcBorders>
              <w:top w:val="nil"/>
              <w:left w:val="nil"/>
              <w:bottom w:val="single" w:sz="4" w:space="0" w:color="auto"/>
              <w:right w:val="single" w:sz="4" w:space="0" w:color="auto"/>
            </w:tcBorders>
            <w:shd w:val="clear" w:color="auto" w:fill="auto"/>
            <w:noWrap/>
            <w:vAlign w:val="center"/>
            <w:hideMark/>
          </w:tcPr>
          <w:p w14:paraId="3F82B9B6"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974" w:type="dxa"/>
            <w:tcBorders>
              <w:top w:val="nil"/>
              <w:left w:val="nil"/>
              <w:bottom w:val="single" w:sz="4" w:space="0" w:color="auto"/>
              <w:right w:val="single" w:sz="4" w:space="0" w:color="auto"/>
            </w:tcBorders>
            <w:shd w:val="clear" w:color="auto" w:fill="auto"/>
            <w:noWrap/>
            <w:vAlign w:val="center"/>
            <w:hideMark/>
          </w:tcPr>
          <w:p w14:paraId="151B5FC0" w14:textId="77777777" w:rsidR="00B55F97" w:rsidRPr="00A81ACE" w:rsidRDefault="00B55F97" w:rsidP="00B55F97">
            <w:pPr>
              <w:spacing w:after="120" w:line="240" w:lineRule="auto"/>
              <w:jc w:val="right"/>
              <w:rPr>
                <w:color w:val="000000" w:themeColor="text1"/>
              </w:rPr>
            </w:pPr>
            <w:r w:rsidRPr="00A81ACE">
              <w:rPr>
                <w:color w:val="000000" w:themeColor="text1"/>
              </w:rPr>
              <w:t>0.810</w:t>
            </w:r>
          </w:p>
        </w:tc>
        <w:tc>
          <w:tcPr>
            <w:tcW w:w="974" w:type="dxa"/>
            <w:tcBorders>
              <w:top w:val="nil"/>
              <w:left w:val="nil"/>
              <w:bottom w:val="single" w:sz="4" w:space="0" w:color="auto"/>
              <w:right w:val="single" w:sz="4" w:space="0" w:color="auto"/>
            </w:tcBorders>
            <w:shd w:val="clear" w:color="auto" w:fill="auto"/>
            <w:noWrap/>
            <w:vAlign w:val="center"/>
            <w:hideMark/>
          </w:tcPr>
          <w:p w14:paraId="5634FA0D" w14:textId="77777777" w:rsidR="00B55F97" w:rsidRPr="00A81ACE" w:rsidRDefault="00B55F97" w:rsidP="00B55F97">
            <w:pPr>
              <w:spacing w:after="120" w:line="240" w:lineRule="auto"/>
              <w:jc w:val="right"/>
              <w:rPr>
                <w:color w:val="000000" w:themeColor="text1"/>
              </w:rPr>
            </w:pPr>
            <w:r w:rsidRPr="00A81ACE">
              <w:rPr>
                <w:color w:val="000000" w:themeColor="text1"/>
              </w:rPr>
              <w:t>0.418</w:t>
            </w:r>
          </w:p>
        </w:tc>
        <w:tc>
          <w:tcPr>
            <w:tcW w:w="1112" w:type="dxa"/>
            <w:tcBorders>
              <w:top w:val="nil"/>
              <w:left w:val="nil"/>
              <w:bottom w:val="single" w:sz="4" w:space="0" w:color="auto"/>
              <w:right w:val="single" w:sz="4" w:space="0" w:color="auto"/>
            </w:tcBorders>
            <w:shd w:val="clear" w:color="auto" w:fill="auto"/>
            <w:noWrap/>
            <w:vAlign w:val="center"/>
            <w:hideMark/>
          </w:tcPr>
          <w:p w14:paraId="4969B27E"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1112" w:type="dxa"/>
            <w:tcBorders>
              <w:top w:val="nil"/>
              <w:left w:val="nil"/>
              <w:bottom w:val="single" w:sz="4" w:space="0" w:color="auto"/>
              <w:right w:val="single" w:sz="4" w:space="0" w:color="auto"/>
            </w:tcBorders>
            <w:shd w:val="clear" w:color="auto" w:fill="auto"/>
            <w:noWrap/>
            <w:vAlign w:val="center"/>
            <w:hideMark/>
          </w:tcPr>
          <w:p w14:paraId="76F16995" w14:textId="77777777" w:rsidR="00B55F97" w:rsidRPr="00A81ACE" w:rsidRDefault="00B55F97" w:rsidP="00B55F97">
            <w:pPr>
              <w:spacing w:after="120" w:line="240" w:lineRule="auto"/>
              <w:jc w:val="right"/>
              <w:rPr>
                <w:color w:val="000000" w:themeColor="text1"/>
              </w:rPr>
            </w:pPr>
            <w:r w:rsidRPr="00A81ACE">
              <w:rPr>
                <w:color w:val="000000" w:themeColor="text1"/>
              </w:rPr>
              <w:t>0.008</w:t>
            </w:r>
          </w:p>
        </w:tc>
      </w:tr>
      <w:tr w:rsidR="00B55F97" w:rsidRPr="00A81ACE" w14:paraId="56622C74"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7192A6D" w14:textId="77777777" w:rsidR="00B55F97" w:rsidRPr="00A81ACE" w:rsidRDefault="00B55F97" w:rsidP="00B55F97">
            <w:pPr>
              <w:spacing w:after="120" w:line="240" w:lineRule="auto"/>
              <w:rPr>
                <w:color w:val="000000" w:themeColor="text1"/>
              </w:rPr>
            </w:pPr>
            <w:r w:rsidRPr="00A81ACE">
              <w:rPr>
                <w:color w:val="000000" w:themeColor="text1"/>
              </w:rPr>
              <w:t>Nurse costs</w:t>
            </w:r>
          </w:p>
        </w:tc>
        <w:tc>
          <w:tcPr>
            <w:tcW w:w="1035" w:type="dxa"/>
            <w:tcBorders>
              <w:top w:val="nil"/>
              <w:left w:val="nil"/>
              <w:bottom w:val="single" w:sz="4" w:space="0" w:color="auto"/>
              <w:right w:val="single" w:sz="4" w:space="0" w:color="auto"/>
            </w:tcBorders>
            <w:shd w:val="clear" w:color="auto" w:fill="auto"/>
            <w:noWrap/>
            <w:vAlign w:val="center"/>
            <w:hideMark/>
          </w:tcPr>
          <w:p w14:paraId="0B7D5A4A"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205" w:type="dxa"/>
            <w:tcBorders>
              <w:top w:val="nil"/>
              <w:left w:val="nil"/>
              <w:bottom w:val="single" w:sz="4" w:space="0" w:color="auto"/>
              <w:right w:val="single" w:sz="4" w:space="0" w:color="auto"/>
            </w:tcBorders>
            <w:shd w:val="clear" w:color="auto" w:fill="auto"/>
            <w:noWrap/>
            <w:vAlign w:val="center"/>
            <w:hideMark/>
          </w:tcPr>
          <w:p w14:paraId="62FD6F52"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2FA47D99" w14:textId="77777777" w:rsidR="00B55F97" w:rsidRPr="00A81ACE" w:rsidRDefault="00B55F97" w:rsidP="00B55F97">
            <w:pPr>
              <w:spacing w:after="120" w:line="240" w:lineRule="auto"/>
              <w:jc w:val="right"/>
              <w:rPr>
                <w:color w:val="000000" w:themeColor="text1"/>
              </w:rPr>
            </w:pPr>
            <w:r w:rsidRPr="00A81ACE">
              <w:rPr>
                <w:color w:val="000000" w:themeColor="text1"/>
              </w:rPr>
              <w:t>-1.000</w:t>
            </w:r>
          </w:p>
        </w:tc>
        <w:tc>
          <w:tcPr>
            <w:tcW w:w="974" w:type="dxa"/>
            <w:tcBorders>
              <w:top w:val="nil"/>
              <w:left w:val="nil"/>
              <w:bottom w:val="single" w:sz="4" w:space="0" w:color="auto"/>
              <w:right w:val="single" w:sz="4" w:space="0" w:color="auto"/>
            </w:tcBorders>
            <w:shd w:val="clear" w:color="auto" w:fill="auto"/>
            <w:noWrap/>
            <w:vAlign w:val="center"/>
            <w:hideMark/>
          </w:tcPr>
          <w:p w14:paraId="54732422" w14:textId="77777777" w:rsidR="00B55F97" w:rsidRPr="00A81ACE" w:rsidRDefault="00B55F97" w:rsidP="00B55F97">
            <w:pPr>
              <w:spacing w:after="120" w:line="240" w:lineRule="auto"/>
              <w:jc w:val="right"/>
              <w:rPr>
                <w:color w:val="000000" w:themeColor="text1"/>
              </w:rPr>
            </w:pPr>
            <w:r w:rsidRPr="00A81ACE">
              <w:rPr>
                <w:color w:val="000000" w:themeColor="text1"/>
              </w:rPr>
              <w:t>0.318</w:t>
            </w:r>
          </w:p>
        </w:tc>
        <w:tc>
          <w:tcPr>
            <w:tcW w:w="1112" w:type="dxa"/>
            <w:tcBorders>
              <w:top w:val="nil"/>
              <w:left w:val="nil"/>
              <w:bottom w:val="single" w:sz="4" w:space="0" w:color="auto"/>
              <w:right w:val="single" w:sz="4" w:space="0" w:color="auto"/>
            </w:tcBorders>
            <w:shd w:val="clear" w:color="auto" w:fill="auto"/>
            <w:noWrap/>
            <w:vAlign w:val="center"/>
            <w:hideMark/>
          </w:tcPr>
          <w:p w14:paraId="603E061D" w14:textId="77777777" w:rsidR="00B55F97" w:rsidRPr="00A81ACE" w:rsidRDefault="00B55F97" w:rsidP="00B55F97">
            <w:pPr>
              <w:spacing w:after="120" w:line="240" w:lineRule="auto"/>
              <w:jc w:val="right"/>
              <w:rPr>
                <w:color w:val="000000" w:themeColor="text1"/>
              </w:rPr>
            </w:pPr>
            <w:r w:rsidRPr="00A81ACE">
              <w:rPr>
                <w:color w:val="000000" w:themeColor="text1"/>
              </w:rPr>
              <w:t>-0.007</w:t>
            </w:r>
          </w:p>
        </w:tc>
        <w:tc>
          <w:tcPr>
            <w:tcW w:w="1112" w:type="dxa"/>
            <w:tcBorders>
              <w:top w:val="nil"/>
              <w:left w:val="nil"/>
              <w:bottom w:val="single" w:sz="4" w:space="0" w:color="auto"/>
              <w:right w:val="single" w:sz="4" w:space="0" w:color="auto"/>
            </w:tcBorders>
            <w:shd w:val="clear" w:color="auto" w:fill="auto"/>
            <w:noWrap/>
            <w:vAlign w:val="center"/>
            <w:hideMark/>
          </w:tcPr>
          <w:p w14:paraId="467D779A"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r>
      <w:tr w:rsidR="00B55F97" w:rsidRPr="00A81ACE" w14:paraId="42D8FEEE"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F50525C" w14:textId="77777777" w:rsidR="00B55F97" w:rsidRPr="00A81ACE" w:rsidRDefault="00B55F97" w:rsidP="00B55F97">
            <w:pPr>
              <w:spacing w:after="120" w:line="240" w:lineRule="auto"/>
              <w:rPr>
                <w:color w:val="000000" w:themeColor="text1"/>
              </w:rPr>
            </w:pPr>
            <w:r w:rsidRPr="00A81ACE">
              <w:rPr>
                <w:color w:val="000000" w:themeColor="text1"/>
              </w:rPr>
              <w:t>Speech-language costs</w:t>
            </w:r>
          </w:p>
        </w:tc>
        <w:tc>
          <w:tcPr>
            <w:tcW w:w="1035" w:type="dxa"/>
            <w:tcBorders>
              <w:top w:val="nil"/>
              <w:left w:val="nil"/>
              <w:bottom w:val="single" w:sz="4" w:space="0" w:color="auto"/>
              <w:right w:val="single" w:sz="4" w:space="0" w:color="auto"/>
            </w:tcBorders>
            <w:shd w:val="clear" w:color="auto" w:fill="auto"/>
            <w:noWrap/>
            <w:vAlign w:val="center"/>
            <w:hideMark/>
          </w:tcPr>
          <w:p w14:paraId="17743C56" w14:textId="77777777" w:rsidR="00B55F97" w:rsidRPr="00A81ACE" w:rsidRDefault="00B55F97" w:rsidP="00B55F97">
            <w:pPr>
              <w:spacing w:after="120" w:line="240" w:lineRule="auto"/>
              <w:jc w:val="right"/>
              <w:rPr>
                <w:color w:val="000000" w:themeColor="text1"/>
              </w:rPr>
            </w:pPr>
            <w:r w:rsidRPr="00A81ACE">
              <w:rPr>
                <w:color w:val="000000" w:themeColor="text1"/>
              </w:rPr>
              <w:t>-0.018</w:t>
            </w:r>
          </w:p>
        </w:tc>
        <w:tc>
          <w:tcPr>
            <w:tcW w:w="1205" w:type="dxa"/>
            <w:tcBorders>
              <w:top w:val="nil"/>
              <w:left w:val="nil"/>
              <w:bottom w:val="single" w:sz="4" w:space="0" w:color="auto"/>
              <w:right w:val="single" w:sz="4" w:space="0" w:color="auto"/>
            </w:tcBorders>
            <w:shd w:val="clear" w:color="auto" w:fill="auto"/>
            <w:noWrap/>
            <w:vAlign w:val="center"/>
            <w:hideMark/>
          </w:tcPr>
          <w:p w14:paraId="613B6976" w14:textId="77777777" w:rsidR="00B55F97" w:rsidRPr="00A81ACE" w:rsidRDefault="00B55F97" w:rsidP="00B55F97">
            <w:pPr>
              <w:spacing w:after="120" w:line="240" w:lineRule="auto"/>
              <w:jc w:val="right"/>
              <w:rPr>
                <w:color w:val="000000" w:themeColor="text1"/>
              </w:rPr>
            </w:pPr>
            <w:r w:rsidRPr="00A81ACE">
              <w:rPr>
                <w:color w:val="000000" w:themeColor="text1"/>
              </w:rPr>
              <w:t>0.020</w:t>
            </w:r>
          </w:p>
        </w:tc>
        <w:tc>
          <w:tcPr>
            <w:tcW w:w="974" w:type="dxa"/>
            <w:tcBorders>
              <w:top w:val="nil"/>
              <w:left w:val="nil"/>
              <w:bottom w:val="single" w:sz="4" w:space="0" w:color="auto"/>
              <w:right w:val="single" w:sz="4" w:space="0" w:color="auto"/>
            </w:tcBorders>
            <w:shd w:val="clear" w:color="auto" w:fill="auto"/>
            <w:noWrap/>
            <w:vAlign w:val="center"/>
            <w:hideMark/>
          </w:tcPr>
          <w:p w14:paraId="3F49B2E0" w14:textId="77777777" w:rsidR="00B55F97" w:rsidRPr="00A81ACE" w:rsidRDefault="00B55F97" w:rsidP="00B55F97">
            <w:pPr>
              <w:spacing w:after="120" w:line="240" w:lineRule="auto"/>
              <w:jc w:val="right"/>
              <w:rPr>
                <w:color w:val="000000" w:themeColor="text1"/>
              </w:rPr>
            </w:pPr>
            <w:r w:rsidRPr="00A81ACE">
              <w:rPr>
                <w:color w:val="000000" w:themeColor="text1"/>
              </w:rPr>
              <w:t>-0.910</w:t>
            </w:r>
          </w:p>
        </w:tc>
        <w:tc>
          <w:tcPr>
            <w:tcW w:w="974" w:type="dxa"/>
            <w:tcBorders>
              <w:top w:val="nil"/>
              <w:left w:val="nil"/>
              <w:bottom w:val="single" w:sz="4" w:space="0" w:color="auto"/>
              <w:right w:val="single" w:sz="4" w:space="0" w:color="auto"/>
            </w:tcBorders>
            <w:shd w:val="clear" w:color="auto" w:fill="auto"/>
            <w:noWrap/>
            <w:vAlign w:val="center"/>
            <w:hideMark/>
          </w:tcPr>
          <w:p w14:paraId="09602182" w14:textId="77777777" w:rsidR="00B55F97" w:rsidRPr="00A81ACE" w:rsidRDefault="00B55F97" w:rsidP="00B55F97">
            <w:pPr>
              <w:spacing w:after="120" w:line="240" w:lineRule="auto"/>
              <w:jc w:val="right"/>
              <w:rPr>
                <w:color w:val="000000" w:themeColor="text1"/>
              </w:rPr>
            </w:pPr>
            <w:r w:rsidRPr="00A81ACE">
              <w:rPr>
                <w:color w:val="000000" w:themeColor="text1"/>
              </w:rPr>
              <w:t>0.363</w:t>
            </w:r>
          </w:p>
        </w:tc>
        <w:tc>
          <w:tcPr>
            <w:tcW w:w="1112" w:type="dxa"/>
            <w:tcBorders>
              <w:top w:val="nil"/>
              <w:left w:val="nil"/>
              <w:bottom w:val="single" w:sz="4" w:space="0" w:color="auto"/>
              <w:right w:val="single" w:sz="4" w:space="0" w:color="auto"/>
            </w:tcBorders>
            <w:shd w:val="clear" w:color="auto" w:fill="auto"/>
            <w:noWrap/>
            <w:vAlign w:val="center"/>
            <w:hideMark/>
          </w:tcPr>
          <w:p w14:paraId="47F21B71" w14:textId="77777777" w:rsidR="00B55F97" w:rsidRPr="00A81ACE" w:rsidRDefault="00B55F97" w:rsidP="00B55F97">
            <w:pPr>
              <w:spacing w:after="120" w:line="240" w:lineRule="auto"/>
              <w:jc w:val="right"/>
              <w:rPr>
                <w:color w:val="000000" w:themeColor="text1"/>
              </w:rPr>
            </w:pPr>
            <w:r w:rsidRPr="00A81ACE">
              <w:rPr>
                <w:color w:val="000000" w:themeColor="text1"/>
              </w:rPr>
              <w:t>-0.058</w:t>
            </w:r>
          </w:p>
        </w:tc>
        <w:tc>
          <w:tcPr>
            <w:tcW w:w="1112" w:type="dxa"/>
            <w:tcBorders>
              <w:top w:val="nil"/>
              <w:left w:val="nil"/>
              <w:bottom w:val="single" w:sz="4" w:space="0" w:color="auto"/>
              <w:right w:val="single" w:sz="4" w:space="0" w:color="auto"/>
            </w:tcBorders>
            <w:shd w:val="clear" w:color="auto" w:fill="auto"/>
            <w:noWrap/>
            <w:vAlign w:val="center"/>
            <w:hideMark/>
          </w:tcPr>
          <w:p w14:paraId="2E13A621" w14:textId="77777777" w:rsidR="00B55F97" w:rsidRPr="00A81ACE" w:rsidRDefault="00B55F97" w:rsidP="00B55F97">
            <w:pPr>
              <w:spacing w:after="120" w:line="240" w:lineRule="auto"/>
              <w:jc w:val="right"/>
              <w:rPr>
                <w:color w:val="000000" w:themeColor="text1"/>
              </w:rPr>
            </w:pPr>
            <w:r w:rsidRPr="00A81ACE">
              <w:rPr>
                <w:color w:val="000000" w:themeColor="text1"/>
              </w:rPr>
              <w:t>0.021</w:t>
            </w:r>
          </w:p>
        </w:tc>
      </w:tr>
      <w:tr w:rsidR="00B55F97" w:rsidRPr="00A81ACE" w14:paraId="22CCA156"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9B8BA1E" w14:textId="77777777" w:rsidR="00B55F97" w:rsidRPr="00A81ACE" w:rsidRDefault="00B55F97" w:rsidP="00B55F97">
            <w:pPr>
              <w:spacing w:after="120" w:line="240" w:lineRule="auto"/>
              <w:rPr>
                <w:color w:val="000000" w:themeColor="text1"/>
              </w:rPr>
            </w:pPr>
            <w:r w:rsidRPr="00A81ACE">
              <w:rPr>
                <w:color w:val="000000" w:themeColor="text1"/>
              </w:rPr>
              <w:t>Social worker costs</w:t>
            </w:r>
          </w:p>
        </w:tc>
        <w:tc>
          <w:tcPr>
            <w:tcW w:w="1035" w:type="dxa"/>
            <w:tcBorders>
              <w:top w:val="nil"/>
              <w:left w:val="nil"/>
              <w:bottom w:val="single" w:sz="4" w:space="0" w:color="auto"/>
              <w:right w:val="single" w:sz="4" w:space="0" w:color="auto"/>
            </w:tcBorders>
            <w:shd w:val="clear" w:color="auto" w:fill="auto"/>
            <w:noWrap/>
            <w:vAlign w:val="center"/>
            <w:hideMark/>
          </w:tcPr>
          <w:p w14:paraId="5EC8D994"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205" w:type="dxa"/>
            <w:tcBorders>
              <w:top w:val="nil"/>
              <w:left w:val="nil"/>
              <w:bottom w:val="single" w:sz="4" w:space="0" w:color="auto"/>
              <w:right w:val="single" w:sz="4" w:space="0" w:color="auto"/>
            </w:tcBorders>
            <w:shd w:val="clear" w:color="auto" w:fill="auto"/>
            <w:noWrap/>
            <w:vAlign w:val="center"/>
            <w:hideMark/>
          </w:tcPr>
          <w:p w14:paraId="5A4FE3F2" w14:textId="77777777" w:rsidR="00B55F97" w:rsidRPr="00A81ACE" w:rsidRDefault="00B55F97" w:rsidP="00B55F97">
            <w:pPr>
              <w:spacing w:after="120" w:line="240" w:lineRule="auto"/>
              <w:jc w:val="right"/>
              <w:rPr>
                <w:color w:val="000000" w:themeColor="text1"/>
              </w:rPr>
            </w:pPr>
            <w:r w:rsidRPr="00A81ACE">
              <w:rPr>
                <w:color w:val="000000" w:themeColor="text1"/>
              </w:rPr>
              <w:t>0.010</w:t>
            </w:r>
          </w:p>
        </w:tc>
        <w:tc>
          <w:tcPr>
            <w:tcW w:w="974" w:type="dxa"/>
            <w:tcBorders>
              <w:top w:val="nil"/>
              <w:left w:val="nil"/>
              <w:bottom w:val="single" w:sz="4" w:space="0" w:color="auto"/>
              <w:right w:val="single" w:sz="4" w:space="0" w:color="auto"/>
            </w:tcBorders>
            <w:shd w:val="clear" w:color="auto" w:fill="auto"/>
            <w:noWrap/>
            <w:vAlign w:val="center"/>
            <w:hideMark/>
          </w:tcPr>
          <w:p w14:paraId="45E8AB4E" w14:textId="77777777" w:rsidR="00B55F97" w:rsidRPr="00A81ACE" w:rsidRDefault="00B55F97" w:rsidP="00B55F97">
            <w:pPr>
              <w:spacing w:after="120" w:line="240" w:lineRule="auto"/>
              <w:jc w:val="right"/>
              <w:rPr>
                <w:color w:val="000000" w:themeColor="text1"/>
              </w:rPr>
            </w:pPr>
            <w:r w:rsidRPr="00A81ACE">
              <w:rPr>
                <w:color w:val="000000" w:themeColor="text1"/>
              </w:rPr>
              <w:t>-0.130</w:t>
            </w:r>
          </w:p>
        </w:tc>
        <w:tc>
          <w:tcPr>
            <w:tcW w:w="974" w:type="dxa"/>
            <w:tcBorders>
              <w:top w:val="nil"/>
              <w:left w:val="nil"/>
              <w:bottom w:val="single" w:sz="4" w:space="0" w:color="auto"/>
              <w:right w:val="single" w:sz="4" w:space="0" w:color="auto"/>
            </w:tcBorders>
            <w:shd w:val="clear" w:color="auto" w:fill="auto"/>
            <w:noWrap/>
            <w:vAlign w:val="center"/>
            <w:hideMark/>
          </w:tcPr>
          <w:p w14:paraId="0A00BADD" w14:textId="77777777" w:rsidR="00B55F97" w:rsidRPr="00A81ACE" w:rsidRDefault="00B55F97" w:rsidP="00B55F97">
            <w:pPr>
              <w:spacing w:after="120" w:line="240" w:lineRule="auto"/>
              <w:jc w:val="right"/>
              <w:rPr>
                <w:color w:val="000000" w:themeColor="text1"/>
              </w:rPr>
            </w:pPr>
            <w:r w:rsidRPr="00A81ACE">
              <w:rPr>
                <w:color w:val="000000" w:themeColor="text1"/>
              </w:rPr>
              <w:t>0.900</w:t>
            </w:r>
          </w:p>
        </w:tc>
        <w:tc>
          <w:tcPr>
            <w:tcW w:w="1112" w:type="dxa"/>
            <w:tcBorders>
              <w:top w:val="nil"/>
              <w:left w:val="nil"/>
              <w:bottom w:val="single" w:sz="4" w:space="0" w:color="auto"/>
              <w:right w:val="single" w:sz="4" w:space="0" w:color="auto"/>
            </w:tcBorders>
            <w:shd w:val="clear" w:color="auto" w:fill="auto"/>
            <w:noWrap/>
            <w:vAlign w:val="center"/>
            <w:hideMark/>
          </w:tcPr>
          <w:p w14:paraId="590D567F" w14:textId="77777777" w:rsidR="00B55F97" w:rsidRPr="00A81ACE" w:rsidRDefault="00B55F97" w:rsidP="00B55F97">
            <w:pPr>
              <w:spacing w:after="120" w:line="240" w:lineRule="auto"/>
              <w:jc w:val="right"/>
              <w:rPr>
                <w:color w:val="000000" w:themeColor="text1"/>
              </w:rPr>
            </w:pPr>
            <w:r w:rsidRPr="00A81ACE">
              <w:rPr>
                <w:color w:val="000000" w:themeColor="text1"/>
              </w:rPr>
              <w:t>-0.021</w:t>
            </w:r>
          </w:p>
        </w:tc>
        <w:tc>
          <w:tcPr>
            <w:tcW w:w="1112" w:type="dxa"/>
            <w:tcBorders>
              <w:top w:val="nil"/>
              <w:left w:val="nil"/>
              <w:bottom w:val="single" w:sz="4" w:space="0" w:color="auto"/>
              <w:right w:val="single" w:sz="4" w:space="0" w:color="auto"/>
            </w:tcBorders>
            <w:shd w:val="clear" w:color="auto" w:fill="auto"/>
            <w:noWrap/>
            <w:vAlign w:val="center"/>
            <w:hideMark/>
          </w:tcPr>
          <w:p w14:paraId="6FBC3866" w14:textId="77777777" w:rsidR="00B55F97" w:rsidRPr="00A81ACE" w:rsidRDefault="00B55F97" w:rsidP="00B55F97">
            <w:pPr>
              <w:spacing w:after="120" w:line="240" w:lineRule="auto"/>
              <w:jc w:val="right"/>
              <w:rPr>
                <w:color w:val="000000" w:themeColor="text1"/>
              </w:rPr>
            </w:pPr>
            <w:r w:rsidRPr="00A81ACE">
              <w:rPr>
                <w:color w:val="000000" w:themeColor="text1"/>
              </w:rPr>
              <w:t>0.019</w:t>
            </w:r>
          </w:p>
        </w:tc>
      </w:tr>
      <w:tr w:rsidR="00B55F97" w:rsidRPr="00A81ACE" w14:paraId="1F1AD03C"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F561285" w14:textId="77777777" w:rsidR="00B55F97" w:rsidRPr="00A81ACE" w:rsidRDefault="00B55F97" w:rsidP="00B55F97">
            <w:pPr>
              <w:spacing w:after="120" w:line="240" w:lineRule="auto"/>
              <w:rPr>
                <w:color w:val="000000" w:themeColor="text1"/>
              </w:rPr>
            </w:pPr>
            <w:r w:rsidRPr="00A81ACE">
              <w:rPr>
                <w:color w:val="000000" w:themeColor="text1"/>
              </w:rPr>
              <w:t>Support worker costs</w:t>
            </w:r>
          </w:p>
        </w:tc>
        <w:tc>
          <w:tcPr>
            <w:tcW w:w="1035" w:type="dxa"/>
            <w:tcBorders>
              <w:top w:val="nil"/>
              <w:left w:val="nil"/>
              <w:bottom w:val="single" w:sz="4" w:space="0" w:color="auto"/>
              <w:right w:val="single" w:sz="4" w:space="0" w:color="auto"/>
            </w:tcBorders>
            <w:shd w:val="clear" w:color="auto" w:fill="auto"/>
            <w:noWrap/>
            <w:vAlign w:val="center"/>
            <w:hideMark/>
          </w:tcPr>
          <w:p w14:paraId="44114D96"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205" w:type="dxa"/>
            <w:tcBorders>
              <w:top w:val="nil"/>
              <w:left w:val="nil"/>
              <w:bottom w:val="single" w:sz="4" w:space="0" w:color="auto"/>
              <w:right w:val="single" w:sz="4" w:space="0" w:color="auto"/>
            </w:tcBorders>
            <w:shd w:val="clear" w:color="auto" w:fill="auto"/>
            <w:noWrap/>
            <w:vAlign w:val="center"/>
            <w:hideMark/>
          </w:tcPr>
          <w:p w14:paraId="66DA4217"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974" w:type="dxa"/>
            <w:tcBorders>
              <w:top w:val="nil"/>
              <w:left w:val="nil"/>
              <w:bottom w:val="single" w:sz="4" w:space="0" w:color="auto"/>
              <w:right w:val="single" w:sz="4" w:space="0" w:color="auto"/>
            </w:tcBorders>
            <w:shd w:val="clear" w:color="auto" w:fill="auto"/>
            <w:noWrap/>
            <w:vAlign w:val="center"/>
            <w:hideMark/>
          </w:tcPr>
          <w:p w14:paraId="5E265AF3" w14:textId="77777777" w:rsidR="00B55F97" w:rsidRPr="00A81ACE" w:rsidRDefault="00B55F97" w:rsidP="00B55F97">
            <w:pPr>
              <w:spacing w:after="120" w:line="240" w:lineRule="auto"/>
              <w:jc w:val="right"/>
              <w:rPr>
                <w:color w:val="000000" w:themeColor="text1"/>
              </w:rPr>
            </w:pPr>
            <w:r w:rsidRPr="00A81ACE">
              <w:rPr>
                <w:color w:val="000000" w:themeColor="text1"/>
              </w:rPr>
              <w:t>0.350</w:t>
            </w:r>
          </w:p>
        </w:tc>
        <w:tc>
          <w:tcPr>
            <w:tcW w:w="974" w:type="dxa"/>
            <w:tcBorders>
              <w:top w:val="nil"/>
              <w:left w:val="nil"/>
              <w:bottom w:val="single" w:sz="4" w:space="0" w:color="auto"/>
              <w:right w:val="single" w:sz="4" w:space="0" w:color="auto"/>
            </w:tcBorders>
            <w:shd w:val="clear" w:color="auto" w:fill="auto"/>
            <w:noWrap/>
            <w:vAlign w:val="center"/>
            <w:hideMark/>
          </w:tcPr>
          <w:p w14:paraId="007BFA04" w14:textId="77777777" w:rsidR="00B55F97" w:rsidRPr="00A81ACE" w:rsidRDefault="00B55F97" w:rsidP="00B55F97">
            <w:pPr>
              <w:spacing w:after="120" w:line="240" w:lineRule="auto"/>
              <w:jc w:val="right"/>
              <w:rPr>
                <w:color w:val="000000" w:themeColor="text1"/>
              </w:rPr>
            </w:pPr>
            <w:r w:rsidRPr="00A81ACE">
              <w:rPr>
                <w:color w:val="000000" w:themeColor="text1"/>
              </w:rPr>
              <w:t>0.725</w:t>
            </w:r>
          </w:p>
        </w:tc>
        <w:tc>
          <w:tcPr>
            <w:tcW w:w="1112" w:type="dxa"/>
            <w:tcBorders>
              <w:top w:val="nil"/>
              <w:left w:val="nil"/>
              <w:bottom w:val="single" w:sz="4" w:space="0" w:color="auto"/>
              <w:right w:val="single" w:sz="4" w:space="0" w:color="auto"/>
            </w:tcBorders>
            <w:shd w:val="clear" w:color="auto" w:fill="auto"/>
            <w:noWrap/>
            <w:vAlign w:val="center"/>
            <w:hideMark/>
          </w:tcPr>
          <w:p w14:paraId="2F3327D9" w14:textId="77777777" w:rsidR="00B55F97" w:rsidRPr="00A81ACE" w:rsidRDefault="00B55F97" w:rsidP="00B55F97">
            <w:pPr>
              <w:spacing w:after="120" w:line="240" w:lineRule="auto"/>
              <w:jc w:val="right"/>
              <w:rPr>
                <w:color w:val="000000" w:themeColor="text1"/>
              </w:rPr>
            </w:pPr>
            <w:r w:rsidRPr="00A81ACE">
              <w:rPr>
                <w:color w:val="000000" w:themeColor="text1"/>
              </w:rPr>
              <w:t>-0.004</w:t>
            </w:r>
          </w:p>
        </w:tc>
        <w:tc>
          <w:tcPr>
            <w:tcW w:w="1112" w:type="dxa"/>
            <w:tcBorders>
              <w:top w:val="nil"/>
              <w:left w:val="nil"/>
              <w:bottom w:val="single" w:sz="4" w:space="0" w:color="auto"/>
              <w:right w:val="single" w:sz="4" w:space="0" w:color="auto"/>
            </w:tcBorders>
            <w:shd w:val="clear" w:color="auto" w:fill="auto"/>
            <w:noWrap/>
            <w:vAlign w:val="center"/>
            <w:hideMark/>
          </w:tcPr>
          <w:p w14:paraId="588C72BE"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r>
      <w:tr w:rsidR="00B55F97" w:rsidRPr="00A81ACE" w14:paraId="09DE0B7A"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2B34A7D" w14:textId="77777777" w:rsidR="00B55F97" w:rsidRPr="00A81ACE" w:rsidRDefault="00B55F97" w:rsidP="00B55F97">
            <w:pPr>
              <w:spacing w:after="120" w:line="240" w:lineRule="auto"/>
              <w:rPr>
                <w:color w:val="000000" w:themeColor="text1"/>
              </w:rPr>
            </w:pPr>
            <w:r w:rsidRPr="00A81ACE">
              <w:rPr>
                <w:color w:val="000000" w:themeColor="text1"/>
              </w:rPr>
              <w:t>Fixed group costs</w:t>
            </w:r>
          </w:p>
        </w:tc>
        <w:tc>
          <w:tcPr>
            <w:tcW w:w="1035" w:type="dxa"/>
            <w:tcBorders>
              <w:top w:val="nil"/>
              <w:left w:val="nil"/>
              <w:bottom w:val="single" w:sz="4" w:space="0" w:color="auto"/>
              <w:right w:val="single" w:sz="4" w:space="0" w:color="auto"/>
            </w:tcBorders>
            <w:shd w:val="clear" w:color="auto" w:fill="auto"/>
            <w:noWrap/>
            <w:vAlign w:val="center"/>
            <w:hideMark/>
          </w:tcPr>
          <w:p w14:paraId="133D7C33"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205" w:type="dxa"/>
            <w:tcBorders>
              <w:top w:val="nil"/>
              <w:left w:val="nil"/>
              <w:bottom w:val="single" w:sz="4" w:space="0" w:color="auto"/>
              <w:right w:val="single" w:sz="4" w:space="0" w:color="auto"/>
            </w:tcBorders>
            <w:shd w:val="clear" w:color="auto" w:fill="auto"/>
            <w:noWrap/>
            <w:vAlign w:val="center"/>
            <w:hideMark/>
          </w:tcPr>
          <w:p w14:paraId="38D25B63" w14:textId="77777777" w:rsidR="00B55F97" w:rsidRPr="00A81ACE" w:rsidRDefault="00B55F97" w:rsidP="00B55F97">
            <w:pPr>
              <w:spacing w:after="120" w:line="240" w:lineRule="auto"/>
              <w:jc w:val="right"/>
              <w:rPr>
                <w:color w:val="000000" w:themeColor="text1"/>
              </w:rPr>
            </w:pPr>
            <w:r w:rsidRPr="00A81ACE">
              <w:rPr>
                <w:color w:val="000000" w:themeColor="text1"/>
              </w:rPr>
              <w:t>0.012</w:t>
            </w:r>
          </w:p>
        </w:tc>
        <w:tc>
          <w:tcPr>
            <w:tcW w:w="974" w:type="dxa"/>
            <w:tcBorders>
              <w:top w:val="nil"/>
              <w:left w:val="nil"/>
              <w:bottom w:val="single" w:sz="4" w:space="0" w:color="auto"/>
              <w:right w:val="single" w:sz="4" w:space="0" w:color="auto"/>
            </w:tcBorders>
            <w:shd w:val="clear" w:color="auto" w:fill="auto"/>
            <w:noWrap/>
            <w:vAlign w:val="center"/>
            <w:hideMark/>
          </w:tcPr>
          <w:p w14:paraId="7908BAE8" w14:textId="77777777" w:rsidR="00B55F97" w:rsidRPr="00A81ACE" w:rsidRDefault="00B55F97" w:rsidP="00B55F97">
            <w:pPr>
              <w:spacing w:after="120" w:line="240" w:lineRule="auto"/>
              <w:jc w:val="right"/>
              <w:rPr>
                <w:color w:val="000000" w:themeColor="text1"/>
              </w:rPr>
            </w:pPr>
            <w:r w:rsidRPr="00A81ACE">
              <w:rPr>
                <w:color w:val="000000" w:themeColor="text1"/>
              </w:rPr>
              <w:t>-0.070</w:t>
            </w:r>
          </w:p>
        </w:tc>
        <w:tc>
          <w:tcPr>
            <w:tcW w:w="974" w:type="dxa"/>
            <w:tcBorders>
              <w:top w:val="nil"/>
              <w:left w:val="nil"/>
              <w:bottom w:val="single" w:sz="4" w:space="0" w:color="auto"/>
              <w:right w:val="single" w:sz="4" w:space="0" w:color="auto"/>
            </w:tcBorders>
            <w:shd w:val="clear" w:color="auto" w:fill="auto"/>
            <w:noWrap/>
            <w:vAlign w:val="center"/>
            <w:hideMark/>
          </w:tcPr>
          <w:p w14:paraId="5EF73D3B" w14:textId="77777777" w:rsidR="00B55F97" w:rsidRPr="00A81ACE" w:rsidRDefault="00B55F97" w:rsidP="00B55F97">
            <w:pPr>
              <w:spacing w:after="120" w:line="240" w:lineRule="auto"/>
              <w:jc w:val="right"/>
              <w:rPr>
                <w:color w:val="000000" w:themeColor="text1"/>
              </w:rPr>
            </w:pPr>
            <w:r w:rsidRPr="00A81ACE">
              <w:rPr>
                <w:color w:val="000000" w:themeColor="text1"/>
              </w:rPr>
              <w:t>0.941</w:t>
            </w:r>
          </w:p>
        </w:tc>
        <w:tc>
          <w:tcPr>
            <w:tcW w:w="1112" w:type="dxa"/>
            <w:tcBorders>
              <w:top w:val="nil"/>
              <w:left w:val="nil"/>
              <w:bottom w:val="single" w:sz="4" w:space="0" w:color="auto"/>
              <w:right w:val="single" w:sz="4" w:space="0" w:color="auto"/>
            </w:tcBorders>
            <w:shd w:val="clear" w:color="auto" w:fill="auto"/>
            <w:noWrap/>
            <w:vAlign w:val="center"/>
            <w:hideMark/>
          </w:tcPr>
          <w:p w14:paraId="4DF4F073" w14:textId="77777777" w:rsidR="00B55F97" w:rsidRPr="00A81ACE" w:rsidRDefault="00B55F97" w:rsidP="00B55F97">
            <w:pPr>
              <w:spacing w:after="120" w:line="240" w:lineRule="auto"/>
              <w:jc w:val="right"/>
              <w:rPr>
                <w:color w:val="000000" w:themeColor="text1"/>
              </w:rPr>
            </w:pPr>
            <w:r w:rsidRPr="00A81ACE">
              <w:rPr>
                <w:color w:val="000000" w:themeColor="text1"/>
              </w:rPr>
              <w:t>-0.025</w:t>
            </w:r>
          </w:p>
        </w:tc>
        <w:tc>
          <w:tcPr>
            <w:tcW w:w="1112" w:type="dxa"/>
            <w:tcBorders>
              <w:top w:val="nil"/>
              <w:left w:val="nil"/>
              <w:bottom w:val="single" w:sz="4" w:space="0" w:color="auto"/>
              <w:right w:val="single" w:sz="4" w:space="0" w:color="auto"/>
            </w:tcBorders>
            <w:shd w:val="clear" w:color="auto" w:fill="auto"/>
            <w:noWrap/>
            <w:vAlign w:val="center"/>
            <w:hideMark/>
          </w:tcPr>
          <w:p w14:paraId="48B95AD2" w14:textId="77777777" w:rsidR="00B55F97" w:rsidRPr="00A81ACE" w:rsidRDefault="00B55F97" w:rsidP="00B55F97">
            <w:pPr>
              <w:spacing w:after="120" w:line="240" w:lineRule="auto"/>
              <w:jc w:val="right"/>
              <w:rPr>
                <w:color w:val="000000" w:themeColor="text1"/>
              </w:rPr>
            </w:pPr>
            <w:r w:rsidRPr="00A81ACE">
              <w:rPr>
                <w:color w:val="000000" w:themeColor="text1"/>
              </w:rPr>
              <w:t>0.024</w:t>
            </w:r>
          </w:p>
        </w:tc>
      </w:tr>
      <w:tr w:rsidR="00B55F97" w:rsidRPr="00A81ACE" w14:paraId="4574BC0D"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66AEAFD" w14:textId="77777777" w:rsidR="00B55F97" w:rsidRPr="00A81ACE" w:rsidRDefault="00B55F97" w:rsidP="00B55F97">
            <w:pPr>
              <w:spacing w:after="120" w:line="240" w:lineRule="auto"/>
              <w:rPr>
                <w:color w:val="000000" w:themeColor="text1"/>
              </w:rPr>
            </w:pPr>
            <w:r w:rsidRPr="00A81ACE">
              <w:rPr>
                <w:color w:val="000000" w:themeColor="text1"/>
              </w:rPr>
              <w:t>Support group costs</w:t>
            </w:r>
          </w:p>
        </w:tc>
        <w:tc>
          <w:tcPr>
            <w:tcW w:w="1035" w:type="dxa"/>
            <w:tcBorders>
              <w:top w:val="nil"/>
              <w:left w:val="nil"/>
              <w:bottom w:val="single" w:sz="4" w:space="0" w:color="auto"/>
              <w:right w:val="single" w:sz="4" w:space="0" w:color="auto"/>
            </w:tcBorders>
            <w:shd w:val="clear" w:color="auto" w:fill="auto"/>
            <w:noWrap/>
            <w:vAlign w:val="center"/>
            <w:hideMark/>
          </w:tcPr>
          <w:p w14:paraId="6EC5B111" w14:textId="77777777" w:rsidR="00B55F97" w:rsidRPr="00A81ACE" w:rsidRDefault="00B55F97" w:rsidP="00B55F97">
            <w:pPr>
              <w:spacing w:after="120" w:line="240" w:lineRule="auto"/>
              <w:jc w:val="right"/>
              <w:rPr>
                <w:color w:val="000000" w:themeColor="text1"/>
              </w:rPr>
            </w:pPr>
            <w:r w:rsidRPr="00A81ACE">
              <w:rPr>
                <w:color w:val="000000" w:themeColor="text1"/>
              </w:rPr>
              <w:t>0.009</w:t>
            </w:r>
          </w:p>
        </w:tc>
        <w:tc>
          <w:tcPr>
            <w:tcW w:w="1205" w:type="dxa"/>
            <w:tcBorders>
              <w:top w:val="nil"/>
              <w:left w:val="nil"/>
              <w:bottom w:val="single" w:sz="4" w:space="0" w:color="auto"/>
              <w:right w:val="single" w:sz="4" w:space="0" w:color="auto"/>
            </w:tcBorders>
            <w:shd w:val="clear" w:color="auto" w:fill="auto"/>
            <w:noWrap/>
            <w:vAlign w:val="center"/>
            <w:hideMark/>
          </w:tcPr>
          <w:p w14:paraId="3126CC1E" w14:textId="77777777" w:rsidR="00B55F97" w:rsidRPr="00A81ACE" w:rsidRDefault="00B55F97" w:rsidP="00B55F97">
            <w:pPr>
              <w:spacing w:after="120" w:line="240" w:lineRule="auto"/>
              <w:jc w:val="right"/>
              <w:rPr>
                <w:color w:val="000000" w:themeColor="text1"/>
              </w:rPr>
            </w:pPr>
            <w:r w:rsidRPr="00A81ACE">
              <w:rPr>
                <w:color w:val="000000" w:themeColor="text1"/>
              </w:rPr>
              <w:t>0.009</w:t>
            </w:r>
          </w:p>
        </w:tc>
        <w:tc>
          <w:tcPr>
            <w:tcW w:w="974" w:type="dxa"/>
            <w:tcBorders>
              <w:top w:val="nil"/>
              <w:left w:val="nil"/>
              <w:bottom w:val="single" w:sz="4" w:space="0" w:color="auto"/>
              <w:right w:val="single" w:sz="4" w:space="0" w:color="auto"/>
            </w:tcBorders>
            <w:shd w:val="clear" w:color="auto" w:fill="auto"/>
            <w:noWrap/>
            <w:vAlign w:val="center"/>
            <w:hideMark/>
          </w:tcPr>
          <w:p w14:paraId="387166F4" w14:textId="77777777" w:rsidR="00B55F97" w:rsidRPr="00A81ACE" w:rsidRDefault="00B55F97" w:rsidP="00B55F97">
            <w:pPr>
              <w:spacing w:after="120" w:line="240" w:lineRule="auto"/>
              <w:jc w:val="right"/>
              <w:rPr>
                <w:color w:val="000000" w:themeColor="text1"/>
              </w:rPr>
            </w:pPr>
            <w:r w:rsidRPr="00A81ACE">
              <w:rPr>
                <w:color w:val="000000" w:themeColor="text1"/>
              </w:rPr>
              <w:t>1.080</w:t>
            </w:r>
          </w:p>
        </w:tc>
        <w:tc>
          <w:tcPr>
            <w:tcW w:w="974" w:type="dxa"/>
            <w:tcBorders>
              <w:top w:val="nil"/>
              <w:left w:val="nil"/>
              <w:bottom w:val="single" w:sz="4" w:space="0" w:color="auto"/>
              <w:right w:val="single" w:sz="4" w:space="0" w:color="auto"/>
            </w:tcBorders>
            <w:shd w:val="clear" w:color="auto" w:fill="auto"/>
            <w:noWrap/>
            <w:vAlign w:val="center"/>
            <w:hideMark/>
          </w:tcPr>
          <w:p w14:paraId="71876020" w14:textId="77777777" w:rsidR="00B55F97" w:rsidRPr="00A81ACE" w:rsidRDefault="00B55F97" w:rsidP="00B55F97">
            <w:pPr>
              <w:spacing w:after="120" w:line="240" w:lineRule="auto"/>
              <w:jc w:val="right"/>
              <w:rPr>
                <w:color w:val="000000" w:themeColor="text1"/>
              </w:rPr>
            </w:pPr>
            <w:r w:rsidRPr="00A81ACE">
              <w:rPr>
                <w:color w:val="000000" w:themeColor="text1"/>
              </w:rPr>
              <w:t>0.280</w:t>
            </w:r>
          </w:p>
        </w:tc>
        <w:tc>
          <w:tcPr>
            <w:tcW w:w="1112" w:type="dxa"/>
            <w:tcBorders>
              <w:top w:val="nil"/>
              <w:left w:val="nil"/>
              <w:bottom w:val="single" w:sz="4" w:space="0" w:color="auto"/>
              <w:right w:val="single" w:sz="4" w:space="0" w:color="auto"/>
            </w:tcBorders>
            <w:shd w:val="clear" w:color="auto" w:fill="auto"/>
            <w:noWrap/>
            <w:vAlign w:val="center"/>
            <w:hideMark/>
          </w:tcPr>
          <w:p w14:paraId="717FA262" w14:textId="77777777" w:rsidR="00B55F97" w:rsidRPr="00A81ACE" w:rsidRDefault="00B55F97" w:rsidP="00B55F97">
            <w:pPr>
              <w:spacing w:after="120" w:line="240" w:lineRule="auto"/>
              <w:jc w:val="right"/>
              <w:rPr>
                <w:color w:val="000000" w:themeColor="text1"/>
              </w:rPr>
            </w:pPr>
            <w:r w:rsidRPr="00A81ACE">
              <w:rPr>
                <w:color w:val="000000" w:themeColor="text1"/>
              </w:rPr>
              <w:t>-0.008</w:t>
            </w:r>
          </w:p>
        </w:tc>
        <w:tc>
          <w:tcPr>
            <w:tcW w:w="1112" w:type="dxa"/>
            <w:tcBorders>
              <w:top w:val="nil"/>
              <w:left w:val="nil"/>
              <w:bottom w:val="single" w:sz="4" w:space="0" w:color="auto"/>
              <w:right w:val="single" w:sz="4" w:space="0" w:color="auto"/>
            </w:tcBorders>
            <w:shd w:val="clear" w:color="auto" w:fill="auto"/>
            <w:noWrap/>
            <w:vAlign w:val="center"/>
            <w:hideMark/>
          </w:tcPr>
          <w:p w14:paraId="4885860F" w14:textId="77777777" w:rsidR="00B55F97" w:rsidRPr="00A81ACE" w:rsidRDefault="00B55F97" w:rsidP="00B55F97">
            <w:pPr>
              <w:spacing w:after="120" w:line="240" w:lineRule="auto"/>
              <w:jc w:val="right"/>
              <w:rPr>
                <w:color w:val="000000" w:themeColor="text1"/>
              </w:rPr>
            </w:pPr>
            <w:r w:rsidRPr="00A81ACE">
              <w:rPr>
                <w:color w:val="000000" w:themeColor="text1"/>
              </w:rPr>
              <w:t>0.026</w:t>
            </w:r>
          </w:p>
        </w:tc>
      </w:tr>
      <w:tr w:rsidR="00B55F97" w:rsidRPr="00A81ACE" w14:paraId="1CEDE44B"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2A5F06F5" w14:textId="77777777" w:rsidR="00B55F97" w:rsidRPr="00A81ACE" w:rsidRDefault="00B55F97" w:rsidP="00B55F97">
            <w:pPr>
              <w:spacing w:after="120" w:line="240" w:lineRule="auto"/>
              <w:rPr>
                <w:color w:val="000000" w:themeColor="text1"/>
              </w:rPr>
            </w:pPr>
            <w:r w:rsidRPr="00A81ACE">
              <w:rPr>
                <w:color w:val="000000" w:themeColor="text1"/>
              </w:rPr>
              <w:t>Social group costs</w:t>
            </w:r>
          </w:p>
        </w:tc>
        <w:tc>
          <w:tcPr>
            <w:tcW w:w="1035" w:type="dxa"/>
            <w:tcBorders>
              <w:top w:val="nil"/>
              <w:left w:val="nil"/>
              <w:bottom w:val="single" w:sz="4" w:space="0" w:color="auto"/>
              <w:right w:val="single" w:sz="4" w:space="0" w:color="auto"/>
            </w:tcBorders>
            <w:shd w:val="clear" w:color="auto" w:fill="auto"/>
            <w:noWrap/>
            <w:vAlign w:val="center"/>
            <w:hideMark/>
          </w:tcPr>
          <w:p w14:paraId="1A9A9C61"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205" w:type="dxa"/>
            <w:tcBorders>
              <w:top w:val="nil"/>
              <w:left w:val="nil"/>
              <w:bottom w:val="single" w:sz="4" w:space="0" w:color="auto"/>
              <w:right w:val="single" w:sz="4" w:space="0" w:color="auto"/>
            </w:tcBorders>
            <w:shd w:val="clear" w:color="auto" w:fill="auto"/>
            <w:noWrap/>
            <w:vAlign w:val="center"/>
            <w:hideMark/>
          </w:tcPr>
          <w:p w14:paraId="386DF1A2"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c>
          <w:tcPr>
            <w:tcW w:w="974" w:type="dxa"/>
            <w:tcBorders>
              <w:top w:val="nil"/>
              <w:left w:val="nil"/>
              <w:bottom w:val="single" w:sz="4" w:space="0" w:color="auto"/>
              <w:right w:val="single" w:sz="4" w:space="0" w:color="auto"/>
            </w:tcBorders>
            <w:shd w:val="clear" w:color="auto" w:fill="auto"/>
            <w:noWrap/>
            <w:vAlign w:val="center"/>
            <w:hideMark/>
          </w:tcPr>
          <w:p w14:paraId="6CDB96C3" w14:textId="77777777" w:rsidR="00B55F97" w:rsidRPr="00A81ACE" w:rsidRDefault="00B55F97" w:rsidP="00B55F97">
            <w:pPr>
              <w:spacing w:after="120" w:line="240" w:lineRule="auto"/>
              <w:jc w:val="right"/>
              <w:rPr>
                <w:color w:val="000000" w:themeColor="text1"/>
              </w:rPr>
            </w:pPr>
            <w:r w:rsidRPr="00A81ACE">
              <w:rPr>
                <w:color w:val="000000" w:themeColor="text1"/>
              </w:rPr>
              <w:t>0.100</w:t>
            </w:r>
          </w:p>
        </w:tc>
        <w:tc>
          <w:tcPr>
            <w:tcW w:w="974" w:type="dxa"/>
            <w:tcBorders>
              <w:top w:val="nil"/>
              <w:left w:val="nil"/>
              <w:bottom w:val="single" w:sz="4" w:space="0" w:color="auto"/>
              <w:right w:val="single" w:sz="4" w:space="0" w:color="auto"/>
            </w:tcBorders>
            <w:shd w:val="clear" w:color="auto" w:fill="auto"/>
            <w:noWrap/>
            <w:vAlign w:val="center"/>
            <w:hideMark/>
          </w:tcPr>
          <w:p w14:paraId="3F33988C" w14:textId="77777777" w:rsidR="00B55F97" w:rsidRPr="00A81ACE" w:rsidRDefault="00B55F97" w:rsidP="00B55F97">
            <w:pPr>
              <w:spacing w:after="120" w:line="240" w:lineRule="auto"/>
              <w:jc w:val="right"/>
              <w:rPr>
                <w:color w:val="000000" w:themeColor="text1"/>
              </w:rPr>
            </w:pPr>
            <w:r w:rsidRPr="00A81ACE">
              <w:rPr>
                <w:color w:val="000000" w:themeColor="text1"/>
              </w:rPr>
              <w:t>0.917</w:t>
            </w:r>
          </w:p>
        </w:tc>
        <w:tc>
          <w:tcPr>
            <w:tcW w:w="1112" w:type="dxa"/>
            <w:tcBorders>
              <w:top w:val="nil"/>
              <w:left w:val="nil"/>
              <w:bottom w:val="single" w:sz="4" w:space="0" w:color="auto"/>
              <w:right w:val="single" w:sz="4" w:space="0" w:color="auto"/>
            </w:tcBorders>
            <w:shd w:val="clear" w:color="auto" w:fill="auto"/>
            <w:noWrap/>
            <w:vAlign w:val="center"/>
            <w:hideMark/>
          </w:tcPr>
          <w:p w14:paraId="3970074E" w14:textId="77777777" w:rsidR="00B55F97" w:rsidRPr="00A81ACE" w:rsidRDefault="00B55F97" w:rsidP="00B55F97">
            <w:pPr>
              <w:spacing w:after="120" w:line="240" w:lineRule="auto"/>
              <w:jc w:val="right"/>
              <w:rPr>
                <w:color w:val="000000" w:themeColor="text1"/>
              </w:rPr>
            </w:pPr>
            <w:r w:rsidRPr="00A81ACE">
              <w:rPr>
                <w:color w:val="000000" w:themeColor="text1"/>
              </w:rPr>
              <w:t>-0.012</w:t>
            </w:r>
          </w:p>
        </w:tc>
        <w:tc>
          <w:tcPr>
            <w:tcW w:w="1112" w:type="dxa"/>
            <w:tcBorders>
              <w:top w:val="nil"/>
              <w:left w:val="nil"/>
              <w:bottom w:val="single" w:sz="4" w:space="0" w:color="auto"/>
              <w:right w:val="single" w:sz="4" w:space="0" w:color="auto"/>
            </w:tcBorders>
            <w:shd w:val="clear" w:color="auto" w:fill="auto"/>
            <w:noWrap/>
            <w:vAlign w:val="center"/>
            <w:hideMark/>
          </w:tcPr>
          <w:p w14:paraId="19D50A03" w14:textId="77777777" w:rsidR="00B55F97" w:rsidRPr="00A81ACE" w:rsidRDefault="00B55F97" w:rsidP="00B55F97">
            <w:pPr>
              <w:spacing w:after="120" w:line="240" w:lineRule="auto"/>
              <w:jc w:val="right"/>
              <w:rPr>
                <w:color w:val="000000" w:themeColor="text1"/>
              </w:rPr>
            </w:pPr>
            <w:r w:rsidRPr="00A81ACE">
              <w:rPr>
                <w:color w:val="000000" w:themeColor="text1"/>
              </w:rPr>
              <w:t>0.013</w:t>
            </w:r>
          </w:p>
        </w:tc>
      </w:tr>
      <w:tr w:rsidR="00B55F97" w:rsidRPr="00A81ACE" w14:paraId="6C142EBD"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D5BC47F" w14:textId="77777777" w:rsidR="00B55F97" w:rsidRPr="00A81ACE" w:rsidRDefault="00B55F97" w:rsidP="00B55F97">
            <w:pPr>
              <w:spacing w:after="120" w:line="240" w:lineRule="auto"/>
              <w:rPr>
                <w:color w:val="000000" w:themeColor="text1"/>
              </w:rPr>
            </w:pPr>
            <w:r w:rsidRPr="00A81ACE">
              <w:rPr>
                <w:color w:val="000000" w:themeColor="text1"/>
              </w:rPr>
              <w:t>Outpatient costs</w:t>
            </w:r>
          </w:p>
        </w:tc>
        <w:tc>
          <w:tcPr>
            <w:tcW w:w="1035" w:type="dxa"/>
            <w:tcBorders>
              <w:top w:val="nil"/>
              <w:left w:val="nil"/>
              <w:bottom w:val="single" w:sz="4" w:space="0" w:color="auto"/>
              <w:right w:val="single" w:sz="4" w:space="0" w:color="auto"/>
            </w:tcBorders>
            <w:shd w:val="clear" w:color="auto" w:fill="auto"/>
            <w:noWrap/>
            <w:vAlign w:val="center"/>
            <w:hideMark/>
          </w:tcPr>
          <w:p w14:paraId="748E1F44"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205" w:type="dxa"/>
            <w:tcBorders>
              <w:top w:val="nil"/>
              <w:left w:val="nil"/>
              <w:bottom w:val="single" w:sz="4" w:space="0" w:color="auto"/>
              <w:right w:val="single" w:sz="4" w:space="0" w:color="auto"/>
            </w:tcBorders>
            <w:shd w:val="clear" w:color="auto" w:fill="auto"/>
            <w:noWrap/>
            <w:vAlign w:val="center"/>
            <w:hideMark/>
          </w:tcPr>
          <w:p w14:paraId="0B525989"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71418A8C" w14:textId="77777777" w:rsidR="00B55F97" w:rsidRPr="00A81ACE" w:rsidRDefault="00B55F97" w:rsidP="00B55F97">
            <w:pPr>
              <w:spacing w:after="120" w:line="240" w:lineRule="auto"/>
              <w:jc w:val="right"/>
              <w:rPr>
                <w:color w:val="000000" w:themeColor="text1"/>
              </w:rPr>
            </w:pPr>
            <w:r w:rsidRPr="00A81ACE">
              <w:rPr>
                <w:color w:val="000000" w:themeColor="text1"/>
              </w:rPr>
              <w:t>0.940</w:t>
            </w:r>
          </w:p>
        </w:tc>
        <w:tc>
          <w:tcPr>
            <w:tcW w:w="974" w:type="dxa"/>
            <w:tcBorders>
              <w:top w:val="nil"/>
              <w:left w:val="nil"/>
              <w:bottom w:val="single" w:sz="4" w:space="0" w:color="auto"/>
              <w:right w:val="single" w:sz="4" w:space="0" w:color="auto"/>
            </w:tcBorders>
            <w:shd w:val="clear" w:color="auto" w:fill="auto"/>
            <w:noWrap/>
            <w:vAlign w:val="center"/>
            <w:hideMark/>
          </w:tcPr>
          <w:p w14:paraId="7A6D1C62" w14:textId="77777777" w:rsidR="00B55F97" w:rsidRPr="00A81ACE" w:rsidRDefault="00B55F97" w:rsidP="00B55F97">
            <w:pPr>
              <w:spacing w:after="120" w:line="240" w:lineRule="auto"/>
              <w:jc w:val="right"/>
              <w:rPr>
                <w:color w:val="000000" w:themeColor="text1"/>
              </w:rPr>
            </w:pPr>
            <w:r w:rsidRPr="00A81ACE">
              <w:rPr>
                <w:color w:val="000000" w:themeColor="text1"/>
              </w:rPr>
              <w:t>0.350</w:t>
            </w:r>
          </w:p>
        </w:tc>
        <w:tc>
          <w:tcPr>
            <w:tcW w:w="1112" w:type="dxa"/>
            <w:tcBorders>
              <w:top w:val="nil"/>
              <w:left w:val="nil"/>
              <w:bottom w:val="single" w:sz="4" w:space="0" w:color="auto"/>
              <w:right w:val="single" w:sz="4" w:space="0" w:color="auto"/>
            </w:tcBorders>
            <w:shd w:val="clear" w:color="auto" w:fill="auto"/>
            <w:noWrap/>
            <w:vAlign w:val="center"/>
            <w:hideMark/>
          </w:tcPr>
          <w:p w14:paraId="46E6E1CC"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1112" w:type="dxa"/>
            <w:tcBorders>
              <w:top w:val="nil"/>
              <w:left w:val="nil"/>
              <w:bottom w:val="single" w:sz="4" w:space="0" w:color="auto"/>
              <w:right w:val="single" w:sz="4" w:space="0" w:color="auto"/>
            </w:tcBorders>
            <w:shd w:val="clear" w:color="auto" w:fill="auto"/>
            <w:noWrap/>
            <w:vAlign w:val="center"/>
            <w:hideMark/>
          </w:tcPr>
          <w:p w14:paraId="2271353D" w14:textId="77777777" w:rsidR="00B55F97" w:rsidRPr="00A81ACE" w:rsidRDefault="00B55F97" w:rsidP="00B55F97">
            <w:pPr>
              <w:spacing w:after="120" w:line="240" w:lineRule="auto"/>
              <w:jc w:val="right"/>
              <w:rPr>
                <w:color w:val="000000" w:themeColor="text1"/>
              </w:rPr>
            </w:pPr>
            <w:r w:rsidRPr="00A81ACE">
              <w:rPr>
                <w:color w:val="000000" w:themeColor="text1"/>
              </w:rPr>
              <w:t>0.004</w:t>
            </w:r>
          </w:p>
        </w:tc>
      </w:tr>
      <w:tr w:rsidR="00B55F97" w:rsidRPr="00A81ACE" w14:paraId="37445973"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D51F0BC" w14:textId="77777777" w:rsidR="00B55F97" w:rsidRPr="00A81ACE" w:rsidRDefault="00B55F97" w:rsidP="00B55F97">
            <w:pPr>
              <w:spacing w:after="120" w:line="240" w:lineRule="auto"/>
              <w:rPr>
                <w:color w:val="000000" w:themeColor="text1"/>
              </w:rPr>
            </w:pPr>
            <w:r w:rsidRPr="00A81ACE">
              <w:rPr>
                <w:color w:val="000000" w:themeColor="text1"/>
              </w:rPr>
              <w:t>A&amp;E costs</w:t>
            </w:r>
          </w:p>
        </w:tc>
        <w:tc>
          <w:tcPr>
            <w:tcW w:w="1035" w:type="dxa"/>
            <w:tcBorders>
              <w:top w:val="nil"/>
              <w:left w:val="nil"/>
              <w:bottom w:val="single" w:sz="4" w:space="0" w:color="auto"/>
              <w:right w:val="single" w:sz="4" w:space="0" w:color="auto"/>
            </w:tcBorders>
            <w:shd w:val="clear" w:color="auto" w:fill="auto"/>
            <w:noWrap/>
            <w:vAlign w:val="center"/>
            <w:hideMark/>
          </w:tcPr>
          <w:p w14:paraId="2B8D41AD" w14:textId="77777777" w:rsidR="00B55F97" w:rsidRPr="00A81ACE" w:rsidRDefault="00B55F97" w:rsidP="00B55F97">
            <w:pPr>
              <w:spacing w:after="120" w:line="240" w:lineRule="auto"/>
              <w:jc w:val="right"/>
              <w:rPr>
                <w:color w:val="000000" w:themeColor="text1"/>
              </w:rPr>
            </w:pPr>
            <w:r w:rsidRPr="00A81ACE">
              <w:rPr>
                <w:color w:val="000000" w:themeColor="text1"/>
              </w:rPr>
              <w:t>0.008</w:t>
            </w:r>
          </w:p>
        </w:tc>
        <w:tc>
          <w:tcPr>
            <w:tcW w:w="1205" w:type="dxa"/>
            <w:tcBorders>
              <w:top w:val="nil"/>
              <w:left w:val="nil"/>
              <w:bottom w:val="single" w:sz="4" w:space="0" w:color="auto"/>
              <w:right w:val="single" w:sz="4" w:space="0" w:color="auto"/>
            </w:tcBorders>
            <w:shd w:val="clear" w:color="auto" w:fill="auto"/>
            <w:noWrap/>
            <w:vAlign w:val="center"/>
            <w:hideMark/>
          </w:tcPr>
          <w:p w14:paraId="651D5A78" w14:textId="77777777" w:rsidR="00B55F97" w:rsidRPr="00A81ACE" w:rsidRDefault="00B55F97" w:rsidP="00B55F97">
            <w:pPr>
              <w:spacing w:after="120" w:line="240" w:lineRule="auto"/>
              <w:jc w:val="right"/>
              <w:rPr>
                <w:color w:val="000000" w:themeColor="text1"/>
              </w:rPr>
            </w:pPr>
            <w:r w:rsidRPr="00A81ACE">
              <w:rPr>
                <w:color w:val="000000" w:themeColor="text1"/>
              </w:rPr>
              <w:t>0.005</w:t>
            </w:r>
          </w:p>
        </w:tc>
        <w:tc>
          <w:tcPr>
            <w:tcW w:w="974" w:type="dxa"/>
            <w:tcBorders>
              <w:top w:val="nil"/>
              <w:left w:val="nil"/>
              <w:bottom w:val="single" w:sz="4" w:space="0" w:color="auto"/>
              <w:right w:val="single" w:sz="4" w:space="0" w:color="auto"/>
            </w:tcBorders>
            <w:shd w:val="clear" w:color="auto" w:fill="auto"/>
            <w:noWrap/>
            <w:vAlign w:val="center"/>
            <w:hideMark/>
          </w:tcPr>
          <w:p w14:paraId="32249885" w14:textId="77777777" w:rsidR="00B55F97" w:rsidRPr="00A81ACE" w:rsidRDefault="00B55F97" w:rsidP="00B55F97">
            <w:pPr>
              <w:spacing w:after="120" w:line="240" w:lineRule="auto"/>
              <w:jc w:val="right"/>
              <w:rPr>
                <w:color w:val="000000" w:themeColor="text1"/>
              </w:rPr>
            </w:pPr>
            <w:r w:rsidRPr="00A81ACE">
              <w:rPr>
                <w:color w:val="000000" w:themeColor="text1"/>
              </w:rPr>
              <w:t>1.710</w:t>
            </w:r>
          </w:p>
        </w:tc>
        <w:tc>
          <w:tcPr>
            <w:tcW w:w="974" w:type="dxa"/>
            <w:tcBorders>
              <w:top w:val="nil"/>
              <w:left w:val="nil"/>
              <w:bottom w:val="single" w:sz="4" w:space="0" w:color="auto"/>
              <w:right w:val="single" w:sz="4" w:space="0" w:color="auto"/>
            </w:tcBorders>
            <w:shd w:val="clear" w:color="auto" w:fill="auto"/>
            <w:noWrap/>
            <w:vAlign w:val="center"/>
            <w:hideMark/>
          </w:tcPr>
          <w:p w14:paraId="40FBE183" w14:textId="77777777" w:rsidR="00B55F97" w:rsidRPr="00A81ACE" w:rsidRDefault="00B55F97" w:rsidP="00B55F97">
            <w:pPr>
              <w:spacing w:after="120" w:line="240" w:lineRule="auto"/>
              <w:jc w:val="right"/>
              <w:rPr>
                <w:color w:val="000000" w:themeColor="text1"/>
              </w:rPr>
            </w:pPr>
            <w:r w:rsidRPr="00A81ACE">
              <w:rPr>
                <w:color w:val="000000" w:themeColor="text1"/>
              </w:rPr>
              <w:t>0.088</w:t>
            </w:r>
          </w:p>
        </w:tc>
        <w:tc>
          <w:tcPr>
            <w:tcW w:w="1112" w:type="dxa"/>
            <w:tcBorders>
              <w:top w:val="nil"/>
              <w:left w:val="nil"/>
              <w:bottom w:val="single" w:sz="4" w:space="0" w:color="auto"/>
              <w:right w:val="single" w:sz="4" w:space="0" w:color="auto"/>
            </w:tcBorders>
            <w:shd w:val="clear" w:color="auto" w:fill="auto"/>
            <w:noWrap/>
            <w:vAlign w:val="center"/>
            <w:hideMark/>
          </w:tcPr>
          <w:p w14:paraId="1A07251A"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c>
          <w:tcPr>
            <w:tcW w:w="1112" w:type="dxa"/>
            <w:tcBorders>
              <w:top w:val="nil"/>
              <w:left w:val="nil"/>
              <w:bottom w:val="single" w:sz="4" w:space="0" w:color="auto"/>
              <w:right w:val="single" w:sz="4" w:space="0" w:color="auto"/>
            </w:tcBorders>
            <w:shd w:val="clear" w:color="auto" w:fill="auto"/>
            <w:noWrap/>
            <w:vAlign w:val="center"/>
            <w:hideMark/>
          </w:tcPr>
          <w:p w14:paraId="1F270700" w14:textId="77777777" w:rsidR="00B55F97" w:rsidRPr="00A81ACE" w:rsidRDefault="00B55F97" w:rsidP="00B55F97">
            <w:pPr>
              <w:spacing w:after="120" w:line="240" w:lineRule="auto"/>
              <w:jc w:val="right"/>
              <w:rPr>
                <w:color w:val="000000" w:themeColor="text1"/>
              </w:rPr>
            </w:pPr>
            <w:r w:rsidRPr="00A81ACE">
              <w:rPr>
                <w:color w:val="000000" w:themeColor="text1"/>
              </w:rPr>
              <w:t>0.017</w:t>
            </w:r>
          </w:p>
        </w:tc>
      </w:tr>
      <w:tr w:rsidR="00B55F97" w:rsidRPr="00A81ACE" w14:paraId="092C9EAB"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428716F" w14:textId="77777777" w:rsidR="00B55F97" w:rsidRPr="00A81ACE" w:rsidRDefault="00B55F97" w:rsidP="00B55F97">
            <w:pPr>
              <w:spacing w:after="120" w:line="240" w:lineRule="auto"/>
              <w:rPr>
                <w:color w:val="000000" w:themeColor="text1"/>
              </w:rPr>
            </w:pPr>
            <w:r w:rsidRPr="00A81ACE">
              <w:rPr>
                <w:color w:val="000000" w:themeColor="text1"/>
              </w:rPr>
              <w:t xml:space="preserve">Walk-in centre costs </w:t>
            </w:r>
          </w:p>
        </w:tc>
        <w:tc>
          <w:tcPr>
            <w:tcW w:w="1035" w:type="dxa"/>
            <w:tcBorders>
              <w:top w:val="nil"/>
              <w:left w:val="nil"/>
              <w:bottom w:val="single" w:sz="4" w:space="0" w:color="auto"/>
              <w:right w:val="single" w:sz="4" w:space="0" w:color="auto"/>
            </w:tcBorders>
            <w:shd w:val="clear" w:color="auto" w:fill="auto"/>
            <w:noWrap/>
            <w:vAlign w:val="center"/>
            <w:hideMark/>
          </w:tcPr>
          <w:p w14:paraId="2E94954E" w14:textId="77777777" w:rsidR="00B55F97" w:rsidRPr="00A81ACE" w:rsidRDefault="00B55F97" w:rsidP="00B55F97">
            <w:pPr>
              <w:spacing w:after="120" w:line="240" w:lineRule="auto"/>
              <w:jc w:val="right"/>
              <w:rPr>
                <w:color w:val="000000" w:themeColor="text1"/>
              </w:rPr>
            </w:pPr>
            <w:r w:rsidRPr="00A81ACE">
              <w:rPr>
                <w:color w:val="000000" w:themeColor="text1"/>
              </w:rPr>
              <w:t>0.004</w:t>
            </w:r>
          </w:p>
        </w:tc>
        <w:tc>
          <w:tcPr>
            <w:tcW w:w="1205" w:type="dxa"/>
            <w:tcBorders>
              <w:top w:val="nil"/>
              <w:left w:val="nil"/>
              <w:bottom w:val="single" w:sz="4" w:space="0" w:color="auto"/>
              <w:right w:val="single" w:sz="4" w:space="0" w:color="auto"/>
            </w:tcBorders>
            <w:shd w:val="clear" w:color="auto" w:fill="auto"/>
            <w:noWrap/>
            <w:vAlign w:val="center"/>
            <w:hideMark/>
          </w:tcPr>
          <w:p w14:paraId="15308CFB"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974" w:type="dxa"/>
            <w:tcBorders>
              <w:top w:val="nil"/>
              <w:left w:val="nil"/>
              <w:bottom w:val="single" w:sz="4" w:space="0" w:color="auto"/>
              <w:right w:val="single" w:sz="4" w:space="0" w:color="auto"/>
            </w:tcBorders>
            <w:shd w:val="clear" w:color="auto" w:fill="auto"/>
            <w:noWrap/>
            <w:vAlign w:val="center"/>
            <w:hideMark/>
          </w:tcPr>
          <w:p w14:paraId="029D4324" w14:textId="77777777" w:rsidR="00B55F97" w:rsidRPr="00A81ACE" w:rsidRDefault="00B55F97" w:rsidP="00B55F97">
            <w:pPr>
              <w:spacing w:after="120" w:line="240" w:lineRule="auto"/>
              <w:jc w:val="right"/>
              <w:rPr>
                <w:color w:val="000000" w:themeColor="text1"/>
              </w:rPr>
            </w:pPr>
            <w:r w:rsidRPr="00A81ACE">
              <w:rPr>
                <w:color w:val="000000" w:themeColor="text1"/>
              </w:rPr>
              <w:t>1.160</w:t>
            </w:r>
          </w:p>
        </w:tc>
        <w:tc>
          <w:tcPr>
            <w:tcW w:w="974" w:type="dxa"/>
            <w:tcBorders>
              <w:top w:val="nil"/>
              <w:left w:val="nil"/>
              <w:bottom w:val="single" w:sz="4" w:space="0" w:color="auto"/>
              <w:right w:val="single" w:sz="4" w:space="0" w:color="auto"/>
            </w:tcBorders>
            <w:shd w:val="clear" w:color="auto" w:fill="auto"/>
            <w:noWrap/>
            <w:vAlign w:val="center"/>
            <w:hideMark/>
          </w:tcPr>
          <w:p w14:paraId="66257A44" w14:textId="77777777" w:rsidR="00B55F97" w:rsidRPr="00A81ACE" w:rsidRDefault="00B55F97" w:rsidP="00B55F97">
            <w:pPr>
              <w:spacing w:after="120" w:line="240" w:lineRule="auto"/>
              <w:jc w:val="right"/>
              <w:rPr>
                <w:color w:val="000000" w:themeColor="text1"/>
              </w:rPr>
            </w:pPr>
            <w:r w:rsidRPr="00A81ACE">
              <w:rPr>
                <w:color w:val="000000" w:themeColor="text1"/>
              </w:rPr>
              <w:t>0.247</w:t>
            </w:r>
          </w:p>
        </w:tc>
        <w:tc>
          <w:tcPr>
            <w:tcW w:w="1112" w:type="dxa"/>
            <w:tcBorders>
              <w:top w:val="nil"/>
              <w:left w:val="nil"/>
              <w:bottom w:val="single" w:sz="4" w:space="0" w:color="auto"/>
              <w:right w:val="single" w:sz="4" w:space="0" w:color="auto"/>
            </w:tcBorders>
            <w:shd w:val="clear" w:color="auto" w:fill="auto"/>
            <w:noWrap/>
            <w:vAlign w:val="center"/>
            <w:hideMark/>
          </w:tcPr>
          <w:p w14:paraId="46D079C4"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1112" w:type="dxa"/>
            <w:tcBorders>
              <w:top w:val="nil"/>
              <w:left w:val="nil"/>
              <w:bottom w:val="single" w:sz="4" w:space="0" w:color="auto"/>
              <w:right w:val="single" w:sz="4" w:space="0" w:color="auto"/>
            </w:tcBorders>
            <w:shd w:val="clear" w:color="auto" w:fill="auto"/>
            <w:noWrap/>
            <w:vAlign w:val="center"/>
            <w:hideMark/>
          </w:tcPr>
          <w:p w14:paraId="46DC36BC" w14:textId="77777777" w:rsidR="00B55F97" w:rsidRPr="00A81ACE" w:rsidRDefault="00B55F97" w:rsidP="00B55F97">
            <w:pPr>
              <w:spacing w:after="120" w:line="240" w:lineRule="auto"/>
              <w:jc w:val="right"/>
              <w:rPr>
                <w:color w:val="000000" w:themeColor="text1"/>
              </w:rPr>
            </w:pPr>
            <w:r w:rsidRPr="00A81ACE">
              <w:rPr>
                <w:color w:val="000000" w:themeColor="text1"/>
              </w:rPr>
              <w:t>0.010</w:t>
            </w:r>
          </w:p>
        </w:tc>
      </w:tr>
      <w:tr w:rsidR="00B55F97" w:rsidRPr="00A81ACE" w14:paraId="3848FF32"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0FCFCDD5" w14:textId="77777777" w:rsidR="00B55F97" w:rsidRPr="00A81ACE" w:rsidRDefault="00B55F97" w:rsidP="00B55F97">
            <w:pPr>
              <w:spacing w:after="120" w:line="240" w:lineRule="auto"/>
              <w:rPr>
                <w:color w:val="000000" w:themeColor="text1"/>
              </w:rPr>
            </w:pPr>
            <w:r w:rsidRPr="00A81ACE">
              <w:rPr>
                <w:color w:val="000000" w:themeColor="text1"/>
              </w:rPr>
              <w:t>Day care costs</w:t>
            </w:r>
          </w:p>
        </w:tc>
        <w:tc>
          <w:tcPr>
            <w:tcW w:w="1035" w:type="dxa"/>
            <w:tcBorders>
              <w:top w:val="nil"/>
              <w:left w:val="nil"/>
              <w:bottom w:val="single" w:sz="4" w:space="0" w:color="auto"/>
              <w:right w:val="single" w:sz="4" w:space="0" w:color="auto"/>
            </w:tcBorders>
            <w:shd w:val="clear" w:color="auto" w:fill="auto"/>
            <w:noWrap/>
            <w:vAlign w:val="center"/>
            <w:hideMark/>
          </w:tcPr>
          <w:p w14:paraId="32181156" w14:textId="77777777" w:rsidR="00B55F97" w:rsidRPr="00A81ACE" w:rsidRDefault="00B55F97" w:rsidP="00B55F97">
            <w:pPr>
              <w:spacing w:after="120" w:line="240" w:lineRule="auto"/>
              <w:jc w:val="right"/>
              <w:rPr>
                <w:color w:val="000000" w:themeColor="text1"/>
              </w:rPr>
            </w:pPr>
            <w:r w:rsidRPr="00A81ACE">
              <w:rPr>
                <w:color w:val="000000" w:themeColor="text1"/>
              </w:rPr>
              <w:t>0.000</w:t>
            </w:r>
          </w:p>
        </w:tc>
        <w:tc>
          <w:tcPr>
            <w:tcW w:w="1205" w:type="dxa"/>
            <w:tcBorders>
              <w:top w:val="nil"/>
              <w:left w:val="nil"/>
              <w:bottom w:val="single" w:sz="4" w:space="0" w:color="auto"/>
              <w:right w:val="single" w:sz="4" w:space="0" w:color="auto"/>
            </w:tcBorders>
            <w:shd w:val="clear" w:color="auto" w:fill="auto"/>
            <w:noWrap/>
            <w:vAlign w:val="center"/>
            <w:hideMark/>
          </w:tcPr>
          <w:p w14:paraId="605DE97B"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974" w:type="dxa"/>
            <w:tcBorders>
              <w:top w:val="nil"/>
              <w:left w:val="nil"/>
              <w:bottom w:val="single" w:sz="4" w:space="0" w:color="auto"/>
              <w:right w:val="single" w:sz="4" w:space="0" w:color="auto"/>
            </w:tcBorders>
            <w:shd w:val="clear" w:color="auto" w:fill="auto"/>
            <w:noWrap/>
            <w:vAlign w:val="center"/>
            <w:hideMark/>
          </w:tcPr>
          <w:p w14:paraId="0DD2FA57" w14:textId="77777777" w:rsidR="00B55F97" w:rsidRPr="00A81ACE" w:rsidRDefault="00B55F97" w:rsidP="00B55F97">
            <w:pPr>
              <w:spacing w:after="120" w:line="240" w:lineRule="auto"/>
              <w:jc w:val="right"/>
              <w:rPr>
                <w:color w:val="000000" w:themeColor="text1"/>
              </w:rPr>
            </w:pPr>
            <w:r w:rsidRPr="00A81ACE">
              <w:rPr>
                <w:color w:val="000000" w:themeColor="text1"/>
              </w:rPr>
              <w:t>0.060</w:t>
            </w:r>
          </w:p>
        </w:tc>
        <w:tc>
          <w:tcPr>
            <w:tcW w:w="974" w:type="dxa"/>
            <w:tcBorders>
              <w:top w:val="nil"/>
              <w:left w:val="nil"/>
              <w:bottom w:val="single" w:sz="4" w:space="0" w:color="auto"/>
              <w:right w:val="single" w:sz="4" w:space="0" w:color="auto"/>
            </w:tcBorders>
            <w:shd w:val="clear" w:color="auto" w:fill="auto"/>
            <w:noWrap/>
            <w:vAlign w:val="center"/>
            <w:hideMark/>
          </w:tcPr>
          <w:p w14:paraId="71DA893C" w14:textId="77777777" w:rsidR="00B55F97" w:rsidRPr="00A81ACE" w:rsidRDefault="00B55F97" w:rsidP="00B55F97">
            <w:pPr>
              <w:spacing w:after="120" w:line="240" w:lineRule="auto"/>
              <w:jc w:val="right"/>
              <w:rPr>
                <w:color w:val="000000" w:themeColor="text1"/>
              </w:rPr>
            </w:pPr>
            <w:r w:rsidRPr="00A81ACE">
              <w:rPr>
                <w:color w:val="000000" w:themeColor="text1"/>
              </w:rPr>
              <w:t>0.952</w:t>
            </w:r>
          </w:p>
        </w:tc>
        <w:tc>
          <w:tcPr>
            <w:tcW w:w="1112" w:type="dxa"/>
            <w:tcBorders>
              <w:top w:val="nil"/>
              <w:left w:val="nil"/>
              <w:bottom w:val="single" w:sz="4" w:space="0" w:color="auto"/>
              <w:right w:val="single" w:sz="4" w:space="0" w:color="auto"/>
            </w:tcBorders>
            <w:shd w:val="clear" w:color="auto" w:fill="auto"/>
            <w:noWrap/>
            <w:vAlign w:val="center"/>
            <w:hideMark/>
          </w:tcPr>
          <w:p w14:paraId="67CFB463" w14:textId="77777777" w:rsidR="00B55F97" w:rsidRPr="00A81ACE" w:rsidRDefault="00B55F97" w:rsidP="00B55F97">
            <w:pPr>
              <w:spacing w:after="120" w:line="240" w:lineRule="auto"/>
              <w:jc w:val="right"/>
              <w:rPr>
                <w:color w:val="000000" w:themeColor="text1"/>
              </w:rPr>
            </w:pPr>
            <w:r w:rsidRPr="00A81ACE">
              <w:rPr>
                <w:color w:val="000000" w:themeColor="text1"/>
              </w:rPr>
              <w:t>-0.005</w:t>
            </w:r>
          </w:p>
        </w:tc>
        <w:tc>
          <w:tcPr>
            <w:tcW w:w="1112" w:type="dxa"/>
            <w:tcBorders>
              <w:top w:val="nil"/>
              <w:left w:val="nil"/>
              <w:bottom w:val="single" w:sz="4" w:space="0" w:color="auto"/>
              <w:right w:val="single" w:sz="4" w:space="0" w:color="auto"/>
            </w:tcBorders>
            <w:shd w:val="clear" w:color="auto" w:fill="auto"/>
            <w:noWrap/>
            <w:vAlign w:val="center"/>
            <w:hideMark/>
          </w:tcPr>
          <w:p w14:paraId="264821E4"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r>
      <w:tr w:rsidR="00B55F97" w:rsidRPr="00A81ACE" w14:paraId="196F1A0C"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6372F30F" w14:textId="77777777" w:rsidR="00B55F97" w:rsidRPr="00A81ACE" w:rsidRDefault="00B55F97" w:rsidP="00B55F97">
            <w:pPr>
              <w:spacing w:after="120" w:line="240" w:lineRule="auto"/>
              <w:rPr>
                <w:color w:val="000000" w:themeColor="text1"/>
              </w:rPr>
            </w:pPr>
            <w:r w:rsidRPr="00A81ACE">
              <w:rPr>
                <w:color w:val="000000" w:themeColor="text1"/>
              </w:rPr>
              <w:t>Inpatient care costs</w:t>
            </w:r>
          </w:p>
        </w:tc>
        <w:tc>
          <w:tcPr>
            <w:tcW w:w="1035" w:type="dxa"/>
            <w:tcBorders>
              <w:top w:val="nil"/>
              <w:left w:val="nil"/>
              <w:bottom w:val="single" w:sz="4" w:space="0" w:color="auto"/>
              <w:right w:val="single" w:sz="4" w:space="0" w:color="auto"/>
            </w:tcBorders>
            <w:shd w:val="clear" w:color="auto" w:fill="auto"/>
            <w:noWrap/>
            <w:vAlign w:val="center"/>
            <w:hideMark/>
          </w:tcPr>
          <w:p w14:paraId="4BE374BE"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1205" w:type="dxa"/>
            <w:tcBorders>
              <w:top w:val="nil"/>
              <w:left w:val="nil"/>
              <w:bottom w:val="single" w:sz="4" w:space="0" w:color="auto"/>
              <w:right w:val="single" w:sz="4" w:space="0" w:color="auto"/>
            </w:tcBorders>
            <w:shd w:val="clear" w:color="auto" w:fill="auto"/>
            <w:noWrap/>
            <w:vAlign w:val="center"/>
            <w:hideMark/>
          </w:tcPr>
          <w:p w14:paraId="7002853F"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2BBEB521" w14:textId="77777777" w:rsidR="00B55F97" w:rsidRPr="00A81ACE" w:rsidRDefault="00B55F97" w:rsidP="00B55F97">
            <w:pPr>
              <w:spacing w:after="120" w:line="240" w:lineRule="auto"/>
              <w:jc w:val="right"/>
              <w:rPr>
                <w:color w:val="000000" w:themeColor="text1"/>
              </w:rPr>
            </w:pPr>
            <w:r w:rsidRPr="00A81ACE">
              <w:rPr>
                <w:color w:val="000000" w:themeColor="text1"/>
              </w:rPr>
              <w:t>-1.690</w:t>
            </w:r>
          </w:p>
        </w:tc>
        <w:tc>
          <w:tcPr>
            <w:tcW w:w="974" w:type="dxa"/>
            <w:tcBorders>
              <w:top w:val="nil"/>
              <w:left w:val="nil"/>
              <w:bottom w:val="single" w:sz="4" w:space="0" w:color="auto"/>
              <w:right w:val="single" w:sz="4" w:space="0" w:color="auto"/>
            </w:tcBorders>
            <w:shd w:val="clear" w:color="auto" w:fill="auto"/>
            <w:noWrap/>
            <w:vAlign w:val="center"/>
            <w:hideMark/>
          </w:tcPr>
          <w:p w14:paraId="4E37748D" w14:textId="77777777" w:rsidR="00B55F97" w:rsidRPr="00A81ACE" w:rsidRDefault="00B55F97" w:rsidP="00B55F97">
            <w:pPr>
              <w:spacing w:after="120" w:line="240" w:lineRule="auto"/>
              <w:jc w:val="right"/>
              <w:rPr>
                <w:color w:val="000000" w:themeColor="text1"/>
              </w:rPr>
            </w:pPr>
            <w:r w:rsidRPr="00A81ACE">
              <w:rPr>
                <w:color w:val="000000" w:themeColor="text1"/>
              </w:rPr>
              <w:t>0.091</w:t>
            </w:r>
          </w:p>
        </w:tc>
        <w:tc>
          <w:tcPr>
            <w:tcW w:w="1112" w:type="dxa"/>
            <w:tcBorders>
              <w:top w:val="nil"/>
              <w:left w:val="nil"/>
              <w:bottom w:val="single" w:sz="4" w:space="0" w:color="auto"/>
              <w:right w:val="single" w:sz="4" w:space="0" w:color="auto"/>
            </w:tcBorders>
            <w:shd w:val="clear" w:color="auto" w:fill="auto"/>
            <w:noWrap/>
            <w:vAlign w:val="center"/>
            <w:hideMark/>
          </w:tcPr>
          <w:p w14:paraId="407F1C97"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c>
          <w:tcPr>
            <w:tcW w:w="1112" w:type="dxa"/>
            <w:tcBorders>
              <w:top w:val="nil"/>
              <w:left w:val="nil"/>
              <w:bottom w:val="single" w:sz="4" w:space="0" w:color="auto"/>
              <w:right w:val="single" w:sz="4" w:space="0" w:color="auto"/>
            </w:tcBorders>
            <w:shd w:val="clear" w:color="auto" w:fill="auto"/>
            <w:noWrap/>
            <w:vAlign w:val="center"/>
            <w:hideMark/>
          </w:tcPr>
          <w:p w14:paraId="67789EC0" w14:textId="77777777" w:rsidR="00B55F97" w:rsidRPr="00A81ACE" w:rsidRDefault="00B55F97" w:rsidP="00B55F97">
            <w:pPr>
              <w:spacing w:after="120" w:line="240" w:lineRule="auto"/>
              <w:jc w:val="right"/>
              <w:rPr>
                <w:color w:val="000000" w:themeColor="text1"/>
              </w:rPr>
            </w:pPr>
            <w:r w:rsidRPr="00A81ACE">
              <w:rPr>
                <w:color w:val="000000" w:themeColor="text1"/>
              </w:rPr>
              <w:t>0.000</w:t>
            </w:r>
          </w:p>
        </w:tc>
      </w:tr>
      <w:tr w:rsidR="00B55F97" w:rsidRPr="00A81ACE" w14:paraId="55C59690"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56470038" w14:textId="77777777" w:rsidR="00B55F97" w:rsidRPr="00A81ACE" w:rsidRDefault="00B55F97" w:rsidP="00B55F97">
            <w:pPr>
              <w:spacing w:after="120" w:line="240" w:lineRule="auto"/>
              <w:rPr>
                <w:color w:val="000000" w:themeColor="text1"/>
              </w:rPr>
            </w:pPr>
            <w:r w:rsidRPr="00A81ACE">
              <w:rPr>
                <w:color w:val="000000" w:themeColor="text1"/>
              </w:rPr>
              <w:t>Police officer costs</w:t>
            </w:r>
          </w:p>
        </w:tc>
        <w:tc>
          <w:tcPr>
            <w:tcW w:w="1035" w:type="dxa"/>
            <w:tcBorders>
              <w:top w:val="nil"/>
              <w:left w:val="nil"/>
              <w:bottom w:val="single" w:sz="4" w:space="0" w:color="auto"/>
              <w:right w:val="single" w:sz="4" w:space="0" w:color="auto"/>
            </w:tcBorders>
            <w:shd w:val="clear" w:color="auto" w:fill="auto"/>
            <w:noWrap/>
            <w:vAlign w:val="center"/>
            <w:hideMark/>
          </w:tcPr>
          <w:p w14:paraId="7CE05794" w14:textId="77777777" w:rsidR="00B55F97" w:rsidRPr="00A81ACE" w:rsidRDefault="00B55F97" w:rsidP="00B55F97">
            <w:pPr>
              <w:spacing w:after="120" w:line="240" w:lineRule="auto"/>
              <w:jc w:val="right"/>
              <w:rPr>
                <w:color w:val="000000" w:themeColor="text1"/>
              </w:rPr>
            </w:pPr>
            <w:r w:rsidRPr="00A81ACE">
              <w:rPr>
                <w:color w:val="000000" w:themeColor="text1"/>
              </w:rPr>
              <w:t>0.013</w:t>
            </w:r>
          </w:p>
        </w:tc>
        <w:tc>
          <w:tcPr>
            <w:tcW w:w="1205" w:type="dxa"/>
            <w:tcBorders>
              <w:top w:val="nil"/>
              <w:left w:val="nil"/>
              <w:bottom w:val="single" w:sz="4" w:space="0" w:color="auto"/>
              <w:right w:val="single" w:sz="4" w:space="0" w:color="auto"/>
            </w:tcBorders>
            <w:shd w:val="clear" w:color="auto" w:fill="auto"/>
            <w:noWrap/>
            <w:vAlign w:val="center"/>
            <w:hideMark/>
          </w:tcPr>
          <w:p w14:paraId="458CD6E8" w14:textId="77777777" w:rsidR="00B55F97" w:rsidRPr="00A81ACE" w:rsidRDefault="00B55F97" w:rsidP="00B55F97">
            <w:pPr>
              <w:spacing w:after="120" w:line="240" w:lineRule="auto"/>
              <w:jc w:val="right"/>
              <w:rPr>
                <w:color w:val="000000" w:themeColor="text1"/>
              </w:rPr>
            </w:pPr>
            <w:r w:rsidRPr="00A81ACE">
              <w:rPr>
                <w:color w:val="000000" w:themeColor="text1"/>
              </w:rPr>
              <w:t>0.011</w:t>
            </w:r>
          </w:p>
        </w:tc>
        <w:tc>
          <w:tcPr>
            <w:tcW w:w="974" w:type="dxa"/>
            <w:tcBorders>
              <w:top w:val="nil"/>
              <w:left w:val="nil"/>
              <w:bottom w:val="single" w:sz="4" w:space="0" w:color="auto"/>
              <w:right w:val="single" w:sz="4" w:space="0" w:color="auto"/>
            </w:tcBorders>
            <w:shd w:val="clear" w:color="auto" w:fill="auto"/>
            <w:noWrap/>
            <w:vAlign w:val="center"/>
            <w:hideMark/>
          </w:tcPr>
          <w:p w14:paraId="471D4BC9" w14:textId="77777777" w:rsidR="00B55F97" w:rsidRPr="00A81ACE" w:rsidRDefault="00B55F97" w:rsidP="00B55F97">
            <w:pPr>
              <w:spacing w:after="120" w:line="240" w:lineRule="auto"/>
              <w:jc w:val="right"/>
              <w:rPr>
                <w:color w:val="000000" w:themeColor="text1"/>
              </w:rPr>
            </w:pPr>
            <w:r w:rsidRPr="00A81ACE">
              <w:rPr>
                <w:color w:val="000000" w:themeColor="text1"/>
              </w:rPr>
              <w:t>1.190</w:t>
            </w:r>
          </w:p>
        </w:tc>
        <w:tc>
          <w:tcPr>
            <w:tcW w:w="974" w:type="dxa"/>
            <w:tcBorders>
              <w:top w:val="nil"/>
              <w:left w:val="nil"/>
              <w:bottom w:val="single" w:sz="4" w:space="0" w:color="auto"/>
              <w:right w:val="single" w:sz="4" w:space="0" w:color="auto"/>
            </w:tcBorders>
            <w:shd w:val="clear" w:color="auto" w:fill="auto"/>
            <w:noWrap/>
            <w:vAlign w:val="center"/>
            <w:hideMark/>
          </w:tcPr>
          <w:p w14:paraId="49F13F20" w14:textId="77777777" w:rsidR="00B55F97" w:rsidRPr="00A81ACE" w:rsidRDefault="00B55F97" w:rsidP="00B55F97">
            <w:pPr>
              <w:spacing w:after="120" w:line="240" w:lineRule="auto"/>
              <w:jc w:val="right"/>
              <w:rPr>
                <w:color w:val="000000" w:themeColor="text1"/>
              </w:rPr>
            </w:pPr>
            <w:r w:rsidRPr="00A81ACE">
              <w:rPr>
                <w:color w:val="000000" w:themeColor="text1"/>
              </w:rPr>
              <w:t>0.234</w:t>
            </w:r>
          </w:p>
        </w:tc>
        <w:tc>
          <w:tcPr>
            <w:tcW w:w="1112" w:type="dxa"/>
            <w:tcBorders>
              <w:top w:val="nil"/>
              <w:left w:val="nil"/>
              <w:bottom w:val="single" w:sz="4" w:space="0" w:color="auto"/>
              <w:right w:val="single" w:sz="4" w:space="0" w:color="auto"/>
            </w:tcBorders>
            <w:shd w:val="clear" w:color="auto" w:fill="auto"/>
            <w:noWrap/>
            <w:vAlign w:val="center"/>
            <w:hideMark/>
          </w:tcPr>
          <w:p w14:paraId="470F980D" w14:textId="77777777" w:rsidR="00B55F97" w:rsidRPr="00A81ACE" w:rsidRDefault="00B55F97" w:rsidP="00B55F97">
            <w:pPr>
              <w:spacing w:after="120" w:line="240" w:lineRule="auto"/>
              <w:jc w:val="right"/>
              <w:rPr>
                <w:color w:val="000000" w:themeColor="text1"/>
              </w:rPr>
            </w:pPr>
            <w:r w:rsidRPr="00A81ACE">
              <w:rPr>
                <w:color w:val="000000" w:themeColor="text1"/>
              </w:rPr>
              <w:t>-0.008</w:t>
            </w:r>
          </w:p>
        </w:tc>
        <w:tc>
          <w:tcPr>
            <w:tcW w:w="1112" w:type="dxa"/>
            <w:tcBorders>
              <w:top w:val="nil"/>
              <w:left w:val="nil"/>
              <w:bottom w:val="single" w:sz="4" w:space="0" w:color="auto"/>
              <w:right w:val="single" w:sz="4" w:space="0" w:color="auto"/>
            </w:tcBorders>
            <w:shd w:val="clear" w:color="auto" w:fill="auto"/>
            <w:noWrap/>
            <w:vAlign w:val="center"/>
            <w:hideMark/>
          </w:tcPr>
          <w:p w14:paraId="3C48F401" w14:textId="77777777" w:rsidR="00B55F97" w:rsidRPr="00A81ACE" w:rsidRDefault="00B55F97" w:rsidP="00B55F97">
            <w:pPr>
              <w:spacing w:after="120" w:line="240" w:lineRule="auto"/>
              <w:jc w:val="right"/>
              <w:rPr>
                <w:color w:val="000000" w:themeColor="text1"/>
              </w:rPr>
            </w:pPr>
            <w:r w:rsidRPr="00A81ACE">
              <w:rPr>
                <w:color w:val="000000" w:themeColor="text1"/>
              </w:rPr>
              <w:t>0.034</w:t>
            </w:r>
          </w:p>
        </w:tc>
      </w:tr>
      <w:tr w:rsidR="00B55F97" w:rsidRPr="00A81ACE" w14:paraId="31EB89EC" w14:textId="77777777" w:rsidTr="00B55F97">
        <w:trPr>
          <w:trHeight w:val="300"/>
        </w:trPr>
        <w:tc>
          <w:tcPr>
            <w:tcW w:w="2830" w:type="dxa"/>
            <w:tcBorders>
              <w:top w:val="nil"/>
              <w:left w:val="single" w:sz="4" w:space="0" w:color="auto"/>
              <w:bottom w:val="single" w:sz="4" w:space="0" w:color="auto"/>
              <w:right w:val="single" w:sz="4" w:space="0" w:color="auto"/>
            </w:tcBorders>
            <w:shd w:val="clear" w:color="auto" w:fill="auto"/>
            <w:noWrap/>
            <w:vAlign w:val="bottom"/>
            <w:hideMark/>
          </w:tcPr>
          <w:p w14:paraId="182E081A" w14:textId="36077944" w:rsidR="00B55F97" w:rsidRPr="00A81ACE" w:rsidRDefault="00B55F97" w:rsidP="00B55F97">
            <w:pPr>
              <w:spacing w:after="120" w:line="240" w:lineRule="auto"/>
              <w:rPr>
                <w:color w:val="000000" w:themeColor="text1"/>
              </w:rPr>
            </w:pPr>
            <w:r w:rsidRPr="00A81ACE">
              <w:rPr>
                <w:color w:val="000000" w:themeColor="text1"/>
              </w:rPr>
              <w:t xml:space="preserve">Private appointments with other therapist </w:t>
            </w:r>
            <w:r>
              <w:rPr>
                <w:color w:val="000000" w:themeColor="text1"/>
              </w:rPr>
              <w:t>costs</w:t>
            </w:r>
          </w:p>
        </w:tc>
        <w:tc>
          <w:tcPr>
            <w:tcW w:w="1035" w:type="dxa"/>
            <w:tcBorders>
              <w:top w:val="nil"/>
              <w:left w:val="nil"/>
              <w:bottom w:val="single" w:sz="4" w:space="0" w:color="auto"/>
              <w:right w:val="single" w:sz="4" w:space="0" w:color="auto"/>
            </w:tcBorders>
            <w:shd w:val="clear" w:color="auto" w:fill="auto"/>
            <w:noWrap/>
            <w:vAlign w:val="center"/>
            <w:hideMark/>
          </w:tcPr>
          <w:p w14:paraId="38F9959A" w14:textId="77777777" w:rsidR="00B55F97" w:rsidRPr="00A81ACE" w:rsidRDefault="00B55F97" w:rsidP="00B55F97">
            <w:pPr>
              <w:spacing w:after="120" w:line="240" w:lineRule="auto"/>
              <w:jc w:val="right"/>
              <w:rPr>
                <w:color w:val="000000" w:themeColor="text1"/>
              </w:rPr>
            </w:pPr>
            <w:r w:rsidRPr="00A81ACE">
              <w:rPr>
                <w:color w:val="000000" w:themeColor="text1"/>
              </w:rPr>
              <w:t>-0.003</w:t>
            </w:r>
          </w:p>
        </w:tc>
        <w:tc>
          <w:tcPr>
            <w:tcW w:w="1205" w:type="dxa"/>
            <w:tcBorders>
              <w:top w:val="nil"/>
              <w:left w:val="nil"/>
              <w:bottom w:val="single" w:sz="4" w:space="0" w:color="auto"/>
              <w:right w:val="single" w:sz="4" w:space="0" w:color="auto"/>
            </w:tcBorders>
            <w:shd w:val="clear" w:color="auto" w:fill="auto"/>
            <w:noWrap/>
            <w:vAlign w:val="center"/>
            <w:hideMark/>
          </w:tcPr>
          <w:p w14:paraId="59ED0BB6" w14:textId="77777777" w:rsidR="00B55F97" w:rsidRPr="00A81ACE" w:rsidRDefault="00B55F97" w:rsidP="00B55F97">
            <w:pPr>
              <w:spacing w:after="120" w:line="240" w:lineRule="auto"/>
              <w:jc w:val="right"/>
              <w:rPr>
                <w:color w:val="000000" w:themeColor="text1"/>
              </w:rPr>
            </w:pPr>
            <w:r w:rsidRPr="00A81ACE">
              <w:rPr>
                <w:color w:val="000000" w:themeColor="text1"/>
              </w:rPr>
              <w:t>0.002</w:t>
            </w:r>
          </w:p>
        </w:tc>
        <w:tc>
          <w:tcPr>
            <w:tcW w:w="974" w:type="dxa"/>
            <w:tcBorders>
              <w:top w:val="nil"/>
              <w:left w:val="nil"/>
              <w:bottom w:val="single" w:sz="4" w:space="0" w:color="auto"/>
              <w:right w:val="single" w:sz="4" w:space="0" w:color="auto"/>
            </w:tcBorders>
            <w:shd w:val="clear" w:color="auto" w:fill="auto"/>
            <w:noWrap/>
            <w:vAlign w:val="center"/>
            <w:hideMark/>
          </w:tcPr>
          <w:p w14:paraId="75E72BFE" w14:textId="77777777" w:rsidR="00B55F97" w:rsidRPr="00A81ACE" w:rsidRDefault="00B55F97" w:rsidP="00B55F97">
            <w:pPr>
              <w:spacing w:after="120" w:line="240" w:lineRule="auto"/>
              <w:jc w:val="right"/>
              <w:rPr>
                <w:color w:val="000000" w:themeColor="text1"/>
              </w:rPr>
            </w:pPr>
            <w:r w:rsidRPr="00A81ACE">
              <w:rPr>
                <w:color w:val="000000" w:themeColor="text1"/>
              </w:rPr>
              <w:t>-1.420</w:t>
            </w:r>
          </w:p>
        </w:tc>
        <w:tc>
          <w:tcPr>
            <w:tcW w:w="974" w:type="dxa"/>
            <w:tcBorders>
              <w:top w:val="nil"/>
              <w:left w:val="nil"/>
              <w:bottom w:val="single" w:sz="4" w:space="0" w:color="auto"/>
              <w:right w:val="single" w:sz="4" w:space="0" w:color="auto"/>
            </w:tcBorders>
            <w:shd w:val="clear" w:color="auto" w:fill="auto"/>
            <w:noWrap/>
            <w:vAlign w:val="center"/>
            <w:hideMark/>
          </w:tcPr>
          <w:p w14:paraId="408F982C" w14:textId="77777777" w:rsidR="00B55F97" w:rsidRPr="00A81ACE" w:rsidRDefault="00B55F97" w:rsidP="00B55F97">
            <w:pPr>
              <w:spacing w:after="120" w:line="240" w:lineRule="auto"/>
              <w:jc w:val="right"/>
              <w:rPr>
                <w:color w:val="000000" w:themeColor="text1"/>
              </w:rPr>
            </w:pPr>
            <w:r w:rsidRPr="00A81ACE">
              <w:rPr>
                <w:color w:val="000000" w:themeColor="text1"/>
              </w:rPr>
              <w:t>0.154</w:t>
            </w:r>
          </w:p>
        </w:tc>
        <w:tc>
          <w:tcPr>
            <w:tcW w:w="1112" w:type="dxa"/>
            <w:tcBorders>
              <w:top w:val="nil"/>
              <w:left w:val="nil"/>
              <w:bottom w:val="single" w:sz="4" w:space="0" w:color="auto"/>
              <w:right w:val="single" w:sz="4" w:space="0" w:color="auto"/>
            </w:tcBorders>
            <w:shd w:val="clear" w:color="auto" w:fill="auto"/>
            <w:noWrap/>
            <w:vAlign w:val="center"/>
            <w:hideMark/>
          </w:tcPr>
          <w:p w14:paraId="5FCDB536" w14:textId="77777777" w:rsidR="00B55F97" w:rsidRPr="00A81ACE" w:rsidRDefault="00B55F97" w:rsidP="00B55F97">
            <w:pPr>
              <w:spacing w:after="120" w:line="240" w:lineRule="auto"/>
              <w:jc w:val="right"/>
              <w:rPr>
                <w:color w:val="000000" w:themeColor="text1"/>
              </w:rPr>
            </w:pPr>
            <w:r w:rsidRPr="00A81ACE">
              <w:rPr>
                <w:color w:val="000000" w:themeColor="text1"/>
              </w:rPr>
              <w:t>-0.006</w:t>
            </w:r>
          </w:p>
        </w:tc>
        <w:tc>
          <w:tcPr>
            <w:tcW w:w="1112" w:type="dxa"/>
            <w:tcBorders>
              <w:top w:val="nil"/>
              <w:left w:val="nil"/>
              <w:bottom w:val="single" w:sz="4" w:space="0" w:color="auto"/>
              <w:right w:val="single" w:sz="4" w:space="0" w:color="auto"/>
            </w:tcBorders>
            <w:shd w:val="clear" w:color="auto" w:fill="auto"/>
            <w:noWrap/>
            <w:vAlign w:val="center"/>
            <w:hideMark/>
          </w:tcPr>
          <w:p w14:paraId="71ADC1AA" w14:textId="77777777" w:rsidR="00B55F97" w:rsidRPr="00A81ACE" w:rsidRDefault="00B55F97" w:rsidP="00B55F97">
            <w:pPr>
              <w:spacing w:after="120" w:line="240" w:lineRule="auto"/>
              <w:jc w:val="right"/>
              <w:rPr>
                <w:color w:val="000000" w:themeColor="text1"/>
              </w:rPr>
            </w:pPr>
            <w:r w:rsidRPr="00A81ACE">
              <w:rPr>
                <w:color w:val="000000" w:themeColor="text1"/>
              </w:rPr>
              <w:t>0.001</w:t>
            </w:r>
          </w:p>
        </w:tc>
      </w:tr>
      <w:tr w:rsidR="00B55F97" w:rsidRPr="00A81ACE" w14:paraId="6117951D" w14:textId="77777777" w:rsidTr="005D56D2">
        <w:trPr>
          <w:trHeight w:val="300"/>
        </w:trPr>
        <w:tc>
          <w:tcPr>
            <w:tcW w:w="2830" w:type="dxa"/>
            <w:tcBorders>
              <w:top w:val="nil"/>
              <w:left w:val="single" w:sz="4" w:space="0" w:color="auto"/>
              <w:bottom w:val="nil"/>
              <w:right w:val="single" w:sz="4" w:space="0" w:color="auto"/>
            </w:tcBorders>
            <w:shd w:val="clear" w:color="auto" w:fill="auto"/>
            <w:noWrap/>
            <w:vAlign w:val="bottom"/>
            <w:hideMark/>
          </w:tcPr>
          <w:p w14:paraId="3417039E" w14:textId="77777777" w:rsidR="00B55F97" w:rsidRPr="00A81ACE" w:rsidRDefault="00B55F97" w:rsidP="00B55F97">
            <w:pPr>
              <w:spacing w:after="120" w:line="240" w:lineRule="auto"/>
              <w:rPr>
                <w:color w:val="000000" w:themeColor="text1"/>
              </w:rPr>
            </w:pPr>
            <w:r w:rsidRPr="00A81ACE">
              <w:rPr>
                <w:color w:val="000000" w:themeColor="text1"/>
              </w:rPr>
              <w:t>Constant term</w:t>
            </w:r>
          </w:p>
        </w:tc>
        <w:tc>
          <w:tcPr>
            <w:tcW w:w="1035" w:type="dxa"/>
            <w:tcBorders>
              <w:top w:val="nil"/>
              <w:left w:val="nil"/>
              <w:bottom w:val="nil"/>
              <w:right w:val="single" w:sz="4" w:space="0" w:color="auto"/>
            </w:tcBorders>
            <w:shd w:val="clear" w:color="auto" w:fill="auto"/>
            <w:noWrap/>
            <w:vAlign w:val="center"/>
            <w:hideMark/>
          </w:tcPr>
          <w:p w14:paraId="71F298EA" w14:textId="77777777" w:rsidR="00B55F97" w:rsidRPr="00A81ACE" w:rsidRDefault="00B55F97" w:rsidP="00B55F97">
            <w:pPr>
              <w:spacing w:after="120" w:line="240" w:lineRule="auto"/>
              <w:jc w:val="right"/>
              <w:rPr>
                <w:color w:val="000000" w:themeColor="text1"/>
              </w:rPr>
            </w:pPr>
            <w:r w:rsidRPr="00A81ACE">
              <w:rPr>
                <w:color w:val="000000" w:themeColor="text1"/>
              </w:rPr>
              <w:t>9.460</w:t>
            </w:r>
          </w:p>
        </w:tc>
        <w:tc>
          <w:tcPr>
            <w:tcW w:w="1205" w:type="dxa"/>
            <w:tcBorders>
              <w:top w:val="nil"/>
              <w:left w:val="nil"/>
              <w:bottom w:val="nil"/>
              <w:right w:val="single" w:sz="4" w:space="0" w:color="auto"/>
            </w:tcBorders>
            <w:shd w:val="clear" w:color="auto" w:fill="auto"/>
            <w:noWrap/>
            <w:vAlign w:val="center"/>
            <w:hideMark/>
          </w:tcPr>
          <w:p w14:paraId="02E14505" w14:textId="77777777" w:rsidR="00B55F97" w:rsidRPr="00A81ACE" w:rsidRDefault="00B55F97" w:rsidP="00B55F97">
            <w:pPr>
              <w:spacing w:after="120" w:line="240" w:lineRule="auto"/>
              <w:jc w:val="right"/>
              <w:rPr>
                <w:color w:val="000000" w:themeColor="text1"/>
              </w:rPr>
            </w:pPr>
            <w:r w:rsidRPr="00A81ACE">
              <w:rPr>
                <w:color w:val="000000" w:themeColor="text1"/>
              </w:rPr>
              <w:t>3.942</w:t>
            </w:r>
          </w:p>
        </w:tc>
        <w:tc>
          <w:tcPr>
            <w:tcW w:w="974" w:type="dxa"/>
            <w:tcBorders>
              <w:top w:val="nil"/>
              <w:left w:val="nil"/>
              <w:bottom w:val="nil"/>
              <w:right w:val="single" w:sz="4" w:space="0" w:color="auto"/>
            </w:tcBorders>
            <w:shd w:val="clear" w:color="auto" w:fill="auto"/>
            <w:noWrap/>
            <w:vAlign w:val="center"/>
            <w:hideMark/>
          </w:tcPr>
          <w:p w14:paraId="1721759C" w14:textId="77777777" w:rsidR="00B55F97" w:rsidRPr="00A81ACE" w:rsidRDefault="00B55F97" w:rsidP="00B55F97">
            <w:pPr>
              <w:spacing w:after="120" w:line="240" w:lineRule="auto"/>
              <w:jc w:val="right"/>
              <w:rPr>
                <w:color w:val="000000" w:themeColor="text1"/>
              </w:rPr>
            </w:pPr>
            <w:r w:rsidRPr="00A81ACE">
              <w:rPr>
                <w:color w:val="000000" w:themeColor="text1"/>
              </w:rPr>
              <w:t>2.400</w:t>
            </w:r>
          </w:p>
        </w:tc>
        <w:tc>
          <w:tcPr>
            <w:tcW w:w="974" w:type="dxa"/>
            <w:tcBorders>
              <w:top w:val="nil"/>
              <w:left w:val="nil"/>
              <w:bottom w:val="nil"/>
              <w:right w:val="single" w:sz="4" w:space="0" w:color="auto"/>
            </w:tcBorders>
            <w:shd w:val="clear" w:color="auto" w:fill="auto"/>
            <w:noWrap/>
            <w:vAlign w:val="center"/>
            <w:hideMark/>
          </w:tcPr>
          <w:p w14:paraId="79A99C44" w14:textId="77777777" w:rsidR="00B55F97" w:rsidRPr="00A81ACE" w:rsidRDefault="00B55F97" w:rsidP="00B55F97">
            <w:pPr>
              <w:spacing w:after="120" w:line="240" w:lineRule="auto"/>
              <w:jc w:val="right"/>
              <w:rPr>
                <w:color w:val="000000" w:themeColor="text1"/>
              </w:rPr>
            </w:pPr>
            <w:r w:rsidRPr="00A81ACE">
              <w:rPr>
                <w:color w:val="000000" w:themeColor="text1"/>
              </w:rPr>
              <w:t>0.016</w:t>
            </w:r>
          </w:p>
        </w:tc>
        <w:tc>
          <w:tcPr>
            <w:tcW w:w="1112" w:type="dxa"/>
            <w:tcBorders>
              <w:top w:val="nil"/>
              <w:left w:val="nil"/>
              <w:bottom w:val="nil"/>
              <w:right w:val="single" w:sz="4" w:space="0" w:color="auto"/>
            </w:tcBorders>
            <w:shd w:val="clear" w:color="auto" w:fill="auto"/>
            <w:noWrap/>
            <w:vAlign w:val="center"/>
            <w:hideMark/>
          </w:tcPr>
          <w:p w14:paraId="7ADCCF31" w14:textId="77777777" w:rsidR="00B55F97" w:rsidRPr="00A81ACE" w:rsidRDefault="00B55F97" w:rsidP="00B55F97">
            <w:pPr>
              <w:spacing w:after="120" w:line="240" w:lineRule="auto"/>
              <w:jc w:val="right"/>
              <w:rPr>
                <w:color w:val="000000" w:themeColor="text1"/>
              </w:rPr>
            </w:pPr>
            <w:r w:rsidRPr="00A81ACE">
              <w:rPr>
                <w:color w:val="000000" w:themeColor="text1"/>
              </w:rPr>
              <w:t>1.735</w:t>
            </w:r>
          </w:p>
        </w:tc>
        <w:tc>
          <w:tcPr>
            <w:tcW w:w="1112" w:type="dxa"/>
            <w:tcBorders>
              <w:top w:val="nil"/>
              <w:left w:val="nil"/>
              <w:bottom w:val="nil"/>
              <w:right w:val="single" w:sz="4" w:space="0" w:color="auto"/>
            </w:tcBorders>
            <w:shd w:val="clear" w:color="auto" w:fill="auto"/>
            <w:noWrap/>
            <w:vAlign w:val="center"/>
            <w:hideMark/>
          </w:tcPr>
          <w:p w14:paraId="040579A0" w14:textId="77777777" w:rsidR="00B55F97" w:rsidRPr="00A81ACE" w:rsidRDefault="00B55F97" w:rsidP="00B55F97">
            <w:pPr>
              <w:spacing w:after="120" w:line="240" w:lineRule="auto"/>
              <w:jc w:val="right"/>
              <w:rPr>
                <w:color w:val="000000" w:themeColor="text1"/>
              </w:rPr>
            </w:pPr>
            <w:r w:rsidRPr="00A81ACE">
              <w:rPr>
                <w:color w:val="000000" w:themeColor="text1"/>
              </w:rPr>
              <w:t>17.185</w:t>
            </w:r>
          </w:p>
        </w:tc>
      </w:tr>
    </w:tbl>
    <w:p w14:paraId="521A9418" w14:textId="26B2939B" w:rsidR="009D57E5" w:rsidRPr="005D56D2" w:rsidRDefault="00B55F97" w:rsidP="009D57E5">
      <w:pPr>
        <w:pStyle w:val="Caption"/>
        <w:jc w:val="center"/>
        <w:rPr>
          <w:iCs w:val="0"/>
          <w:color w:val="000000" w:themeColor="text1"/>
        </w:rPr>
      </w:pPr>
      <w:r>
        <w:rPr>
          <w:sz w:val="32"/>
          <w:szCs w:val="32"/>
        </w:rPr>
        <w:br w:type="page"/>
      </w:r>
      <w:bookmarkStart w:id="370" w:name="_Toc27380577"/>
      <w:bookmarkStart w:id="371" w:name="_Toc33460891"/>
      <w:r w:rsidR="009D57E5">
        <w:lastRenderedPageBreak/>
        <w:t xml:space="preserve">Table </w:t>
      </w:r>
      <w:r w:rsidR="002B6DC6">
        <w:fldChar w:fldCharType="begin"/>
      </w:r>
      <w:r w:rsidR="002B6DC6">
        <w:instrText xml:space="preserve"> SEQ Table \* ARABIC </w:instrText>
      </w:r>
      <w:r w:rsidR="002B6DC6">
        <w:fldChar w:fldCharType="separate"/>
      </w:r>
      <w:r w:rsidR="00D813A1">
        <w:rPr>
          <w:noProof/>
        </w:rPr>
        <w:t>60</w:t>
      </w:r>
      <w:r w:rsidR="002B6DC6">
        <w:rPr>
          <w:noProof/>
        </w:rPr>
        <w:fldChar w:fldCharType="end"/>
      </w:r>
      <w:r w:rsidR="009D57E5">
        <w:t xml:space="preserve">: </w:t>
      </w:r>
      <w:r w:rsidR="009D57E5" w:rsidRPr="005D56D2">
        <w:rPr>
          <w:b w:val="0"/>
        </w:rPr>
        <w:t xml:space="preserve"> </w:t>
      </w:r>
      <w:r w:rsidR="009D57E5" w:rsidRPr="005D56D2">
        <w:rPr>
          <w:iCs w:val="0"/>
          <w:color w:val="000000" w:themeColor="text1"/>
        </w:rPr>
        <w:t>Factors associated with variation</w:t>
      </w:r>
      <w:r w:rsidR="0012498F">
        <w:rPr>
          <w:iCs w:val="0"/>
          <w:color w:val="000000" w:themeColor="text1"/>
        </w:rPr>
        <w:t>s in WHOQOL-BREF Psychological D</w:t>
      </w:r>
      <w:r w:rsidR="009D57E5" w:rsidRPr="005D56D2">
        <w:rPr>
          <w:iCs w:val="0"/>
          <w:color w:val="000000" w:themeColor="text1"/>
        </w:rPr>
        <w:t>omain from a health and social care perspective</w:t>
      </w:r>
      <w:bookmarkEnd w:id="370"/>
      <w:bookmarkEnd w:id="371"/>
    </w:p>
    <w:tbl>
      <w:tblPr>
        <w:tblW w:w="8829" w:type="dxa"/>
        <w:tblLook w:val="04A0" w:firstRow="1" w:lastRow="0" w:firstColumn="1" w:lastColumn="0" w:noHBand="0" w:noVBand="1"/>
      </w:tblPr>
      <w:tblGrid>
        <w:gridCol w:w="2567"/>
        <w:gridCol w:w="1296"/>
        <w:gridCol w:w="1065"/>
        <w:gridCol w:w="992"/>
        <w:gridCol w:w="803"/>
        <w:gridCol w:w="1053"/>
        <w:gridCol w:w="1053"/>
      </w:tblGrid>
      <w:tr w:rsidR="009D57E5" w:rsidRPr="00A81ACE" w14:paraId="3CB62E4D" w14:textId="77777777" w:rsidTr="00943DF5">
        <w:trPr>
          <w:trHeight w:val="300"/>
        </w:trPr>
        <w:tc>
          <w:tcPr>
            <w:tcW w:w="2589" w:type="dxa"/>
            <w:tcBorders>
              <w:top w:val="single" w:sz="4" w:space="0" w:color="auto"/>
              <w:left w:val="single" w:sz="4" w:space="0" w:color="auto"/>
              <w:bottom w:val="single" w:sz="4" w:space="0" w:color="auto"/>
              <w:right w:val="single" w:sz="4" w:space="0" w:color="auto"/>
            </w:tcBorders>
            <w:vAlign w:val="bottom"/>
          </w:tcPr>
          <w:p w14:paraId="60B04DC9" w14:textId="77777777" w:rsidR="009D57E5" w:rsidRPr="00A81ACE" w:rsidRDefault="009D57E5" w:rsidP="00943DF5">
            <w:pPr>
              <w:spacing w:after="120" w:line="240" w:lineRule="auto"/>
              <w:rPr>
                <w:color w:val="000000" w:themeColor="text1"/>
              </w:rPr>
            </w:pPr>
          </w:p>
        </w:tc>
        <w:tc>
          <w:tcPr>
            <w:tcW w:w="1274" w:type="dxa"/>
            <w:tcBorders>
              <w:top w:val="single" w:sz="4" w:space="0" w:color="auto"/>
              <w:left w:val="nil"/>
              <w:bottom w:val="single" w:sz="4" w:space="0" w:color="auto"/>
              <w:right w:val="single" w:sz="4" w:space="0" w:color="auto"/>
            </w:tcBorders>
            <w:shd w:val="clear" w:color="auto" w:fill="auto"/>
            <w:noWrap/>
            <w:vAlign w:val="bottom"/>
            <w:hideMark/>
          </w:tcPr>
          <w:p w14:paraId="66A4F587" w14:textId="77777777" w:rsidR="009D57E5" w:rsidRPr="005D56D2" w:rsidRDefault="009D57E5" w:rsidP="00943DF5">
            <w:pPr>
              <w:spacing w:after="120" w:line="240" w:lineRule="auto"/>
              <w:jc w:val="center"/>
              <w:rPr>
                <w:b/>
                <w:color w:val="000000" w:themeColor="text1"/>
              </w:rPr>
            </w:pPr>
            <w:r w:rsidRPr="005D56D2">
              <w:rPr>
                <w:b/>
                <w:color w:val="000000" w:themeColor="text1"/>
              </w:rPr>
              <w:t>Coefficient</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616C3041" w14:textId="77777777" w:rsidR="009D57E5" w:rsidRPr="005D56D2" w:rsidRDefault="009D57E5" w:rsidP="00943DF5">
            <w:pPr>
              <w:spacing w:after="120" w:line="240" w:lineRule="auto"/>
              <w:jc w:val="center"/>
              <w:rPr>
                <w:b/>
                <w:color w:val="000000" w:themeColor="text1"/>
              </w:rPr>
            </w:pPr>
            <w:r w:rsidRPr="005D56D2">
              <w:rPr>
                <w:b/>
                <w:color w:val="000000" w:themeColor="text1"/>
              </w:rPr>
              <w:t>Robust std error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E842341" w14:textId="77777777" w:rsidR="009D57E5" w:rsidRPr="005D56D2" w:rsidRDefault="009D57E5" w:rsidP="00943DF5">
            <w:pPr>
              <w:spacing w:after="120" w:line="240" w:lineRule="auto"/>
              <w:jc w:val="center"/>
              <w:rPr>
                <w:b/>
                <w:color w:val="000000" w:themeColor="text1"/>
              </w:rPr>
            </w:pPr>
            <w:r w:rsidRPr="005D56D2">
              <w:rPr>
                <w:b/>
                <w:color w:val="000000" w:themeColor="text1"/>
              </w:rPr>
              <w:t>z</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7E492ED4" w14:textId="77777777" w:rsidR="009D57E5" w:rsidRPr="005D56D2" w:rsidRDefault="009D57E5" w:rsidP="00943DF5">
            <w:pPr>
              <w:spacing w:after="120" w:line="240" w:lineRule="auto"/>
              <w:jc w:val="center"/>
              <w:rPr>
                <w:b/>
                <w:color w:val="000000" w:themeColor="text1"/>
              </w:rPr>
            </w:pPr>
            <w:r w:rsidRPr="005D56D2">
              <w:rPr>
                <w:b/>
                <w:color w:val="000000" w:themeColor="text1"/>
              </w:rPr>
              <w:t>P&gt;z</w:t>
            </w:r>
          </w:p>
        </w:tc>
        <w:tc>
          <w:tcPr>
            <w:tcW w:w="21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58968063" w14:textId="77777777" w:rsidR="009D57E5" w:rsidRPr="005D56D2" w:rsidRDefault="009D57E5" w:rsidP="00943DF5">
            <w:pPr>
              <w:spacing w:after="120" w:line="240" w:lineRule="auto"/>
              <w:jc w:val="center"/>
              <w:rPr>
                <w:b/>
                <w:color w:val="000000" w:themeColor="text1"/>
              </w:rPr>
            </w:pPr>
            <w:r w:rsidRPr="005D56D2">
              <w:rPr>
                <w:b/>
                <w:color w:val="000000" w:themeColor="text1"/>
              </w:rPr>
              <w:t>95% Confidence</w:t>
            </w:r>
          </w:p>
          <w:p w14:paraId="20C83C18" w14:textId="77777777" w:rsidR="009D57E5" w:rsidRPr="005D56D2" w:rsidRDefault="009D57E5" w:rsidP="00943DF5">
            <w:pPr>
              <w:spacing w:after="120" w:line="240" w:lineRule="auto"/>
              <w:jc w:val="center"/>
              <w:rPr>
                <w:b/>
                <w:color w:val="000000" w:themeColor="text1"/>
              </w:rPr>
            </w:pPr>
            <w:r w:rsidRPr="005D56D2">
              <w:rPr>
                <w:b/>
                <w:color w:val="000000" w:themeColor="text1"/>
              </w:rPr>
              <w:t>Interval</w:t>
            </w:r>
          </w:p>
        </w:tc>
      </w:tr>
      <w:tr w:rsidR="009D57E5" w:rsidRPr="00A81ACE" w14:paraId="4B68FA3B"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341B01B0" w14:textId="77777777" w:rsidR="009D57E5" w:rsidRPr="00A81ACE" w:rsidRDefault="009D57E5" w:rsidP="00943DF5">
            <w:pPr>
              <w:spacing w:after="120" w:line="240" w:lineRule="auto"/>
              <w:rPr>
                <w:color w:val="000000" w:themeColor="text1"/>
              </w:rPr>
            </w:pPr>
            <w:r w:rsidRPr="005D56D2">
              <w:rPr>
                <w:color w:val="000000" w:themeColor="text1"/>
              </w:rPr>
              <w:t>Diagnostic status  at referral (1=SO; 0=D&amp;S)</w:t>
            </w:r>
          </w:p>
        </w:tc>
        <w:tc>
          <w:tcPr>
            <w:tcW w:w="1274" w:type="dxa"/>
            <w:tcBorders>
              <w:top w:val="nil"/>
              <w:left w:val="nil"/>
              <w:bottom w:val="single" w:sz="4" w:space="0" w:color="auto"/>
              <w:right w:val="single" w:sz="4" w:space="0" w:color="auto"/>
            </w:tcBorders>
            <w:shd w:val="clear" w:color="auto" w:fill="auto"/>
            <w:noWrap/>
            <w:vAlign w:val="center"/>
            <w:hideMark/>
          </w:tcPr>
          <w:p w14:paraId="0B1C7BE1" w14:textId="77777777" w:rsidR="009D57E5" w:rsidRPr="00A81ACE" w:rsidRDefault="009D57E5" w:rsidP="00943DF5">
            <w:pPr>
              <w:spacing w:after="120" w:line="240" w:lineRule="auto"/>
              <w:jc w:val="right"/>
              <w:rPr>
                <w:color w:val="000000" w:themeColor="text1"/>
              </w:rPr>
            </w:pPr>
            <w:r w:rsidRPr="00A81ACE">
              <w:rPr>
                <w:color w:val="000000" w:themeColor="text1"/>
              </w:rPr>
              <w:t>1.011</w:t>
            </w:r>
          </w:p>
        </w:tc>
        <w:tc>
          <w:tcPr>
            <w:tcW w:w="1065" w:type="dxa"/>
            <w:tcBorders>
              <w:top w:val="nil"/>
              <w:left w:val="nil"/>
              <w:bottom w:val="single" w:sz="4" w:space="0" w:color="auto"/>
              <w:right w:val="single" w:sz="4" w:space="0" w:color="auto"/>
            </w:tcBorders>
            <w:shd w:val="clear" w:color="auto" w:fill="auto"/>
            <w:noWrap/>
            <w:vAlign w:val="center"/>
            <w:hideMark/>
          </w:tcPr>
          <w:p w14:paraId="5EC93064" w14:textId="77777777" w:rsidR="009D57E5" w:rsidRPr="00A81ACE" w:rsidRDefault="009D57E5" w:rsidP="00943DF5">
            <w:pPr>
              <w:spacing w:after="120" w:line="240" w:lineRule="auto"/>
              <w:jc w:val="right"/>
              <w:rPr>
                <w:color w:val="000000" w:themeColor="text1"/>
              </w:rPr>
            </w:pPr>
            <w:r w:rsidRPr="00A81ACE">
              <w:rPr>
                <w:color w:val="000000" w:themeColor="text1"/>
              </w:rPr>
              <w:t>1.249</w:t>
            </w:r>
          </w:p>
        </w:tc>
        <w:tc>
          <w:tcPr>
            <w:tcW w:w="992" w:type="dxa"/>
            <w:tcBorders>
              <w:top w:val="nil"/>
              <w:left w:val="nil"/>
              <w:bottom w:val="single" w:sz="4" w:space="0" w:color="auto"/>
              <w:right w:val="single" w:sz="4" w:space="0" w:color="auto"/>
            </w:tcBorders>
            <w:shd w:val="clear" w:color="auto" w:fill="auto"/>
            <w:noWrap/>
            <w:vAlign w:val="center"/>
            <w:hideMark/>
          </w:tcPr>
          <w:p w14:paraId="67525B5F" w14:textId="77777777" w:rsidR="009D57E5" w:rsidRPr="00A81ACE" w:rsidRDefault="009D57E5" w:rsidP="00943DF5">
            <w:pPr>
              <w:spacing w:after="120" w:line="240" w:lineRule="auto"/>
              <w:jc w:val="right"/>
              <w:rPr>
                <w:color w:val="000000" w:themeColor="text1"/>
              </w:rPr>
            </w:pPr>
            <w:r w:rsidRPr="00A81ACE">
              <w:rPr>
                <w:color w:val="000000" w:themeColor="text1"/>
              </w:rPr>
              <w:t>0.810</w:t>
            </w:r>
          </w:p>
        </w:tc>
        <w:tc>
          <w:tcPr>
            <w:tcW w:w="803" w:type="dxa"/>
            <w:tcBorders>
              <w:top w:val="nil"/>
              <w:left w:val="nil"/>
              <w:bottom w:val="single" w:sz="4" w:space="0" w:color="auto"/>
              <w:right w:val="single" w:sz="4" w:space="0" w:color="auto"/>
            </w:tcBorders>
            <w:shd w:val="clear" w:color="auto" w:fill="auto"/>
            <w:noWrap/>
            <w:vAlign w:val="center"/>
            <w:hideMark/>
          </w:tcPr>
          <w:p w14:paraId="5D882CB1" w14:textId="77777777" w:rsidR="009D57E5" w:rsidRPr="00A81ACE" w:rsidRDefault="009D57E5" w:rsidP="00943DF5">
            <w:pPr>
              <w:spacing w:after="120" w:line="240" w:lineRule="auto"/>
              <w:jc w:val="right"/>
              <w:rPr>
                <w:color w:val="000000" w:themeColor="text1"/>
              </w:rPr>
            </w:pPr>
            <w:r w:rsidRPr="00A81ACE">
              <w:rPr>
                <w:color w:val="000000" w:themeColor="text1"/>
              </w:rPr>
              <w:t>0.418</w:t>
            </w:r>
          </w:p>
        </w:tc>
        <w:tc>
          <w:tcPr>
            <w:tcW w:w="1053" w:type="dxa"/>
            <w:tcBorders>
              <w:top w:val="nil"/>
              <w:left w:val="nil"/>
              <w:bottom w:val="single" w:sz="4" w:space="0" w:color="auto"/>
              <w:right w:val="single" w:sz="4" w:space="0" w:color="auto"/>
            </w:tcBorders>
            <w:shd w:val="clear" w:color="auto" w:fill="auto"/>
            <w:noWrap/>
            <w:vAlign w:val="center"/>
            <w:hideMark/>
          </w:tcPr>
          <w:p w14:paraId="4C2772B1" w14:textId="77777777" w:rsidR="009D57E5" w:rsidRPr="00A81ACE" w:rsidRDefault="009D57E5" w:rsidP="00943DF5">
            <w:pPr>
              <w:spacing w:after="120" w:line="240" w:lineRule="auto"/>
              <w:jc w:val="right"/>
              <w:rPr>
                <w:color w:val="000000" w:themeColor="text1"/>
              </w:rPr>
            </w:pPr>
            <w:r w:rsidRPr="00A81ACE">
              <w:rPr>
                <w:color w:val="000000" w:themeColor="text1"/>
              </w:rPr>
              <w:t>-1.437</w:t>
            </w:r>
          </w:p>
        </w:tc>
        <w:tc>
          <w:tcPr>
            <w:tcW w:w="1053" w:type="dxa"/>
            <w:tcBorders>
              <w:top w:val="nil"/>
              <w:left w:val="nil"/>
              <w:bottom w:val="single" w:sz="4" w:space="0" w:color="auto"/>
              <w:right w:val="single" w:sz="4" w:space="0" w:color="auto"/>
            </w:tcBorders>
            <w:shd w:val="clear" w:color="auto" w:fill="auto"/>
            <w:noWrap/>
            <w:vAlign w:val="center"/>
            <w:hideMark/>
          </w:tcPr>
          <w:p w14:paraId="2067DBD3" w14:textId="77777777" w:rsidR="009D57E5" w:rsidRPr="00A81ACE" w:rsidRDefault="009D57E5" w:rsidP="00943DF5">
            <w:pPr>
              <w:spacing w:after="120" w:line="240" w:lineRule="auto"/>
              <w:jc w:val="right"/>
              <w:rPr>
                <w:color w:val="000000" w:themeColor="text1"/>
              </w:rPr>
            </w:pPr>
            <w:r w:rsidRPr="00A81ACE">
              <w:rPr>
                <w:color w:val="000000" w:themeColor="text1"/>
              </w:rPr>
              <w:t>3.459</w:t>
            </w:r>
          </w:p>
        </w:tc>
      </w:tr>
      <w:tr w:rsidR="009D57E5" w:rsidRPr="00A81ACE" w14:paraId="7DFDE873"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15547557" w14:textId="77777777" w:rsidR="009D57E5" w:rsidRPr="00A81ACE" w:rsidRDefault="009D57E5" w:rsidP="00943DF5">
            <w:pPr>
              <w:spacing w:after="120" w:line="240" w:lineRule="auto"/>
              <w:rPr>
                <w:color w:val="000000" w:themeColor="text1"/>
              </w:rPr>
            </w:pPr>
            <w:r w:rsidRPr="00A81ACE">
              <w:rPr>
                <w:color w:val="000000" w:themeColor="text1"/>
              </w:rPr>
              <w:t>Baseline health and social care cost</w:t>
            </w:r>
            <w:r>
              <w:rPr>
                <w:color w:val="000000" w:themeColor="text1"/>
              </w:rPr>
              <w:t xml:space="preserve"> (£)</w:t>
            </w:r>
          </w:p>
        </w:tc>
        <w:tc>
          <w:tcPr>
            <w:tcW w:w="1274" w:type="dxa"/>
            <w:tcBorders>
              <w:top w:val="nil"/>
              <w:left w:val="nil"/>
              <w:bottom w:val="single" w:sz="4" w:space="0" w:color="auto"/>
              <w:right w:val="single" w:sz="4" w:space="0" w:color="auto"/>
            </w:tcBorders>
            <w:shd w:val="clear" w:color="auto" w:fill="auto"/>
            <w:noWrap/>
            <w:vAlign w:val="center"/>
          </w:tcPr>
          <w:p w14:paraId="64263E27" w14:textId="77777777" w:rsidR="009D57E5" w:rsidRPr="00A81ACE" w:rsidRDefault="009D57E5" w:rsidP="00943DF5">
            <w:pPr>
              <w:spacing w:after="120" w:line="240" w:lineRule="auto"/>
              <w:jc w:val="right"/>
              <w:rPr>
                <w:color w:val="000000" w:themeColor="text1"/>
              </w:rPr>
            </w:pPr>
            <w:r w:rsidRPr="00A81ACE">
              <w:rPr>
                <w:color w:val="000000" w:themeColor="text1"/>
              </w:rPr>
              <w:t>0.001</w:t>
            </w:r>
          </w:p>
        </w:tc>
        <w:tc>
          <w:tcPr>
            <w:tcW w:w="1065" w:type="dxa"/>
            <w:tcBorders>
              <w:top w:val="nil"/>
              <w:left w:val="nil"/>
              <w:bottom w:val="single" w:sz="4" w:space="0" w:color="auto"/>
              <w:right w:val="single" w:sz="4" w:space="0" w:color="auto"/>
            </w:tcBorders>
            <w:shd w:val="clear" w:color="auto" w:fill="auto"/>
            <w:noWrap/>
            <w:vAlign w:val="center"/>
          </w:tcPr>
          <w:p w14:paraId="2A2B5D2C" w14:textId="77777777" w:rsidR="009D57E5" w:rsidRPr="00A81ACE" w:rsidRDefault="009D57E5" w:rsidP="00943DF5">
            <w:pPr>
              <w:spacing w:after="120" w:line="240" w:lineRule="auto"/>
              <w:jc w:val="right"/>
              <w:rPr>
                <w:color w:val="000000" w:themeColor="text1"/>
              </w:rPr>
            </w:pPr>
            <w:r w:rsidRPr="00A81ACE">
              <w:rPr>
                <w:color w:val="000000" w:themeColor="text1"/>
              </w:rPr>
              <w:t>0.003</w:t>
            </w:r>
          </w:p>
        </w:tc>
        <w:tc>
          <w:tcPr>
            <w:tcW w:w="992" w:type="dxa"/>
            <w:tcBorders>
              <w:top w:val="nil"/>
              <w:left w:val="nil"/>
              <w:bottom w:val="single" w:sz="4" w:space="0" w:color="auto"/>
              <w:right w:val="single" w:sz="4" w:space="0" w:color="auto"/>
            </w:tcBorders>
            <w:shd w:val="clear" w:color="auto" w:fill="auto"/>
            <w:noWrap/>
            <w:vAlign w:val="center"/>
          </w:tcPr>
          <w:p w14:paraId="5CA23640" w14:textId="77777777" w:rsidR="009D57E5" w:rsidRPr="00A81ACE" w:rsidRDefault="009D57E5" w:rsidP="00943DF5">
            <w:pPr>
              <w:spacing w:after="120" w:line="240" w:lineRule="auto"/>
              <w:jc w:val="right"/>
              <w:rPr>
                <w:color w:val="000000" w:themeColor="text1"/>
              </w:rPr>
            </w:pPr>
            <w:r w:rsidRPr="00A81ACE">
              <w:rPr>
                <w:color w:val="000000" w:themeColor="text1"/>
              </w:rPr>
              <w:t>0.330</w:t>
            </w:r>
          </w:p>
        </w:tc>
        <w:tc>
          <w:tcPr>
            <w:tcW w:w="803" w:type="dxa"/>
            <w:tcBorders>
              <w:top w:val="nil"/>
              <w:left w:val="nil"/>
              <w:bottom w:val="single" w:sz="4" w:space="0" w:color="auto"/>
              <w:right w:val="single" w:sz="4" w:space="0" w:color="auto"/>
            </w:tcBorders>
            <w:shd w:val="clear" w:color="auto" w:fill="auto"/>
            <w:noWrap/>
            <w:vAlign w:val="center"/>
          </w:tcPr>
          <w:p w14:paraId="56082A36" w14:textId="77777777" w:rsidR="009D57E5" w:rsidRPr="00A81ACE" w:rsidRDefault="009D57E5" w:rsidP="00943DF5">
            <w:pPr>
              <w:spacing w:after="120" w:line="240" w:lineRule="auto"/>
              <w:jc w:val="right"/>
              <w:rPr>
                <w:color w:val="000000" w:themeColor="text1"/>
              </w:rPr>
            </w:pPr>
            <w:r w:rsidRPr="00A81ACE">
              <w:rPr>
                <w:color w:val="000000" w:themeColor="text1"/>
              </w:rPr>
              <w:t>0.740</w:t>
            </w:r>
          </w:p>
        </w:tc>
        <w:tc>
          <w:tcPr>
            <w:tcW w:w="1053" w:type="dxa"/>
            <w:tcBorders>
              <w:top w:val="nil"/>
              <w:left w:val="nil"/>
              <w:bottom w:val="single" w:sz="4" w:space="0" w:color="auto"/>
              <w:right w:val="single" w:sz="4" w:space="0" w:color="auto"/>
            </w:tcBorders>
            <w:shd w:val="clear" w:color="auto" w:fill="auto"/>
            <w:noWrap/>
            <w:vAlign w:val="center"/>
          </w:tcPr>
          <w:p w14:paraId="12484837" w14:textId="77777777" w:rsidR="009D57E5" w:rsidRPr="00A81ACE" w:rsidRDefault="009D57E5" w:rsidP="00943DF5">
            <w:pPr>
              <w:spacing w:after="120" w:line="240" w:lineRule="auto"/>
              <w:jc w:val="right"/>
              <w:rPr>
                <w:color w:val="000000" w:themeColor="text1"/>
              </w:rPr>
            </w:pPr>
            <w:r w:rsidRPr="00A81ACE">
              <w:rPr>
                <w:color w:val="000000" w:themeColor="text1"/>
              </w:rPr>
              <w:t>-0.005</w:t>
            </w:r>
          </w:p>
        </w:tc>
        <w:tc>
          <w:tcPr>
            <w:tcW w:w="1053" w:type="dxa"/>
            <w:tcBorders>
              <w:top w:val="nil"/>
              <w:left w:val="nil"/>
              <w:bottom w:val="single" w:sz="4" w:space="0" w:color="auto"/>
              <w:right w:val="single" w:sz="4" w:space="0" w:color="auto"/>
            </w:tcBorders>
            <w:shd w:val="clear" w:color="auto" w:fill="auto"/>
            <w:noWrap/>
            <w:vAlign w:val="center"/>
          </w:tcPr>
          <w:p w14:paraId="7A071D59" w14:textId="77777777" w:rsidR="009D57E5" w:rsidRPr="00A81ACE" w:rsidRDefault="009D57E5" w:rsidP="00943DF5">
            <w:pPr>
              <w:spacing w:after="120" w:line="240" w:lineRule="auto"/>
              <w:jc w:val="right"/>
              <w:rPr>
                <w:color w:val="000000" w:themeColor="text1"/>
              </w:rPr>
            </w:pPr>
            <w:r w:rsidRPr="00A81ACE">
              <w:rPr>
                <w:color w:val="000000" w:themeColor="text1"/>
              </w:rPr>
              <w:t>0.007</w:t>
            </w:r>
          </w:p>
        </w:tc>
      </w:tr>
      <w:tr w:rsidR="009D57E5" w:rsidRPr="00A81ACE" w14:paraId="1153DD88"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10CB6D34" w14:textId="77777777" w:rsidR="009D57E5" w:rsidRPr="00A81ACE" w:rsidRDefault="009D57E5" w:rsidP="00943DF5">
            <w:pPr>
              <w:spacing w:after="120" w:line="240" w:lineRule="auto"/>
              <w:rPr>
                <w:color w:val="000000" w:themeColor="text1"/>
              </w:rPr>
            </w:pPr>
            <w:r w:rsidRPr="00A81ACE">
              <w:rPr>
                <w:color w:val="000000" w:themeColor="text1"/>
              </w:rPr>
              <w:t>Age</w:t>
            </w:r>
          </w:p>
        </w:tc>
        <w:tc>
          <w:tcPr>
            <w:tcW w:w="1274" w:type="dxa"/>
            <w:tcBorders>
              <w:top w:val="nil"/>
              <w:left w:val="nil"/>
              <w:bottom w:val="single" w:sz="4" w:space="0" w:color="auto"/>
              <w:right w:val="single" w:sz="4" w:space="0" w:color="auto"/>
            </w:tcBorders>
            <w:shd w:val="clear" w:color="auto" w:fill="auto"/>
            <w:noWrap/>
            <w:vAlign w:val="center"/>
            <w:hideMark/>
          </w:tcPr>
          <w:p w14:paraId="67292D3E" w14:textId="77777777" w:rsidR="009D57E5" w:rsidRPr="00A81ACE" w:rsidRDefault="009D57E5" w:rsidP="00943DF5">
            <w:pPr>
              <w:spacing w:after="120" w:line="240" w:lineRule="auto"/>
              <w:jc w:val="right"/>
              <w:rPr>
                <w:color w:val="000000" w:themeColor="text1"/>
              </w:rPr>
            </w:pPr>
            <w:r w:rsidRPr="00A81ACE">
              <w:rPr>
                <w:color w:val="000000" w:themeColor="text1"/>
              </w:rPr>
              <w:t>0.038</w:t>
            </w:r>
          </w:p>
        </w:tc>
        <w:tc>
          <w:tcPr>
            <w:tcW w:w="1065" w:type="dxa"/>
            <w:tcBorders>
              <w:top w:val="nil"/>
              <w:left w:val="nil"/>
              <w:bottom w:val="single" w:sz="4" w:space="0" w:color="auto"/>
              <w:right w:val="single" w:sz="4" w:space="0" w:color="auto"/>
            </w:tcBorders>
            <w:shd w:val="clear" w:color="auto" w:fill="auto"/>
            <w:noWrap/>
            <w:vAlign w:val="center"/>
            <w:hideMark/>
          </w:tcPr>
          <w:p w14:paraId="31B99D0F" w14:textId="77777777" w:rsidR="009D57E5" w:rsidRPr="00A81ACE" w:rsidRDefault="009D57E5" w:rsidP="00943DF5">
            <w:pPr>
              <w:spacing w:after="120" w:line="240" w:lineRule="auto"/>
              <w:jc w:val="right"/>
              <w:rPr>
                <w:color w:val="000000" w:themeColor="text1"/>
              </w:rPr>
            </w:pPr>
            <w:r w:rsidRPr="00A81ACE">
              <w:rPr>
                <w:color w:val="000000" w:themeColor="text1"/>
              </w:rPr>
              <w:t>0.070</w:t>
            </w:r>
          </w:p>
        </w:tc>
        <w:tc>
          <w:tcPr>
            <w:tcW w:w="992" w:type="dxa"/>
            <w:tcBorders>
              <w:top w:val="nil"/>
              <w:left w:val="nil"/>
              <w:bottom w:val="single" w:sz="4" w:space="0" w:color="auto"/>
              <w:right w:val="single" w:sz="4" w:space="0" w:color="auto"/>
            </w:tcBorders>
            <w:shd w:val="clear" w:color="auto" w:fill="auto"/>
            <w:noWrap/>
            <w:vAlign w:val="center"/>
            <w:hideMark/>
          </w:tcPr>
          <w:p w14:paraId="38CB13C1" w14:textId="77777777" w:rsidR="009D57E5" w:rsidRPr="00A81ACE" w:rsidRDefault="009D57E5" w:rsidP="00943DF5">
            <w:pPr>
              <w:spacing w:after="120" w:line="240" w:lineRule="auto"/>
              <w:jc w:val="right"/>
              <w:rPr>
                <w:color w:val="000000" w:themeColor="text1"/>
              </w:rPr>
            </w:pPr>
            <w:r w:rsidRPr="00A81ACE">
              <w:rPr>
                <w:color w:val="000000" w:themeColor="text1"/>
              </w:rPr>
              <w:t>0.550</w:t>
            </w:r>
          </w:p>
        </w:tc>
        <w:tc>
          <w:tcPr>
            <w:tcW w:w="803" w:type="dxa"/>
            <w:tcBorders>
              <w:top w:val="nil"/>
              <w:left w:val="nil"/>
              <w:bottom w:val="single" w:sz="4" w:space="0" w:color="auto"/>
              <w:right w:val="single" w:sz="4" w:space="0" w:color="auto"/>
            </w:tcBorders>
            <w:shd w:val="clear" w:color="auto" w:fill="auto"/>
            <w:noWrap/>
            <w:vAlign w:val="center"/>
            <w:hideMark/>
          </w:tcPr>
          <w:p w14:paraId="61C19BA4" w14:textId="77777777" w:rsidR="009D57E5" w:rsidRPr="00A81ACE" w:rsidRDefault="009D57E5" w:rsidP="00943DF5">
            <w:pPr>
              <w:spacing w:after="120" w:line="240" w:lineRule="auto"/>
              <w:jc w:val="right"/>
              <w:rPr>
                <w:color w:val="000000" w:themeColor="text1"/>
              </w:rPr>
            </w:pPr>
            <w:r w:rsidRPr="00A81ACE">
              <w:rPr>
                <w:color w:val="000000" w:themeColor="text1"/>
              </w:rPr>
              <w:t>0.584</w:t>
            </w:r>
          </w:p>
        </w:tc>
        <w:tc>
          <w:tcPr>
            <w:tcW w:w="1053" w:type="dxa"/>
            <w:tcBorders>
              <w:top w:val="nil"/>
              <w:left w:val="nil"/>
              <w:bottom w:val="single" w:sz="4" w:space="0" w:color="auto"/>
              <w:right w:val="single" w:sz="4" w:space="0" w:color="auto"/>
            </w:tcBorders>
            <w:shd w:val="clear" w:color="auto" w:fill="auto"/>
            <w:noWrap/>
            <w:vAlign w:val="center"/>
            <w:hideMark/>
          </w:tcPr>
          <w:p w14:paraId="5B7CDC2F" w14:textId="77777777" w:rsidR="009D57E5" w:rsidRPr="00A81ACE" w:rsidRDefault="009D57E5" w:rsidP="00943DF5">
            <w:pPr>
              <w:spacing w:after="120" w:line="240" w:lineRule="auto"/>
              <w:jc w:val="right"/>
              <w:rPr>
                <w:color w:val="000000" w:themeColor="text1"/>
              </w:rPr>
            </w:pPr>
            <w:r w:rsidRPr="00A81ACE">
              <w:rPr>
                <w:color w:val="000000" w:themeColor="text1"/>
              </w:rPr>
              <w:t>-0.098</w:t>
            </w:r>
          </w:p>
        </w:tc>
        <w:tc>
          <w:tcPr>
            <w:tcW w:w="1053" w:type="dxa"/>
            <w:tcBorders>
              <w:top w:val="nil"/>
              <w:left w:val="nil"/>
              <w:bottom w:val="single" w:sz="4" w:space="0" w:color="auto"/>
              <w:right w:val="single" w:sz="4" w:space="0" w:color="auto"/>
            </w:tcBorders>
            <w:shd w:val="clear" w:color="auto" w:fill="auto"/>
            <w:noWrap/>
            <w:vAlign w:val="center"/>
            <w:hideMark/>
          </w:tcPr>
          <w:p w14:paraId="6017EFB5" w14:textId="77777777" w:rsidR="009D57E5" w:rsidRPr="00A81ACE" w:rsidRDefault="009D57E5" w:rsidP="00943DF5">
            <w:pPr>
              <w:spacing w:after="120" w:line="240" w:lineRule="auto"/>
              <w:jc w:val="right"/>
              <w:rPr>
                <w:color w:val="000000" w:themeColor="text1"/>
              </w:rPr>
            </w:pPr>
            <w:r w:rsidRPr="00A81ACE">
              <w:rPr>
                <w:color w:val="000000" w:themeColor="text1"/>
              </w:rPr>
              <w:t>0.175</w:t>
            </w:r>
          </w:p>
        </w:tc>
      </w:tr>
      <w:tr w:rsidR="009D57E5" w:rsidRPr="00A81ACE" w14:paraId="13398E55"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596657A9" w14:textId="77777777" w:rsidR="009D57E5" w:rsidRPr="00A81ACE" w:rsidRDefault="009D57E5" w:rsidP="00943DF5">
            <w:pPr>
              <w:spacing w:after="120" w:line="240" w:lineRule="auto"/>
              <w:rPr>
                <w:color w:val="000000" w:themeColor="text1"/>
              </w:rPr>
            </w:pPr>
            <w:r w:rsidRPr="00A81ACE">
              <w:rPr>
                <w:color w:val="000000" w:themeColor="text1"/>
              </w:rPr>
              <w:t>Gender (1=female; 0=male</w:t>
            </w:r>
          </w:p>
        </w:tc>
        <w:tc>
          <w:tcPr>
            <w:tcW w:w="1274" w:type="dxa"/>
            <w:tcBorders>
              <w:top w:val="nil"/>
              <w:left w:val="nil"/>
              <w:bottom w:val="single" w:sz="4" w:space="0" w:color="auto"/>
              <w:right w:val="single" w:sz="4" w:space="0" w:color="auto"/>
            </w:tcBorders>
            <w:shd w:val="clear" w:color="auto" w:fill="auto"/>
            <w:noWrap/>
            <w:vAlign w:val="center"/>
            <w:hideMark/>
          </w:tcPr>
          <w:p w14:paraId="463DE382" w14:textId="77777777" w:rsidR="009D57E5" w:rsidRPr="00A81ACE" w:rsidRDefault="009D57E5" w:rsidP="00943DF5">
            <w:pPr>
              <w:spacing w:after="120" w:line="240" w:lineRule="auto"/>
              <w:jc w:val="right"/>
              <w:rPr>
                <w:color w:val="000000" w:themeColor="text1"/>
              </w:rPr>
            </w:pPr>
            <w:r w:rsidRPr="00A81ACE">
              <w:rPr>
                <w:color w:val="000000" w:themeColor="text1"/>
              </w:rPr>
              <w:t>-1.023</w:t>
            </w:r>
          </w:p>
        </w:tc>
        <w:tc>
          <w:tcPr>
            <w:tcW w:w="1065" w:type="dxa"/>
            <w:tcBorders>
              <w:top w:val="nil"/>
              <w:left w:val="nil"/>
              <w:bottom w:val="single" w:sz="4" w:space="0" w:color="auto"/>
              <w:right w:val="single" w:sz="4" w:space="0" w:color="auto"/>
            </w:tcBorders>
            <w:shd w:val="clear" w:color="auto" w:fill="auto"/>
            <w:noWrap/>
            <w:vAlign w:val="center"/>
            <w:hideMark/>
          </w:tcPr>
          <w:p w14:paraId="4F4DC865" w14:textId="77777777" w:rsidR="009D57E5" w:rsidRPr="00A81ACE" w:rsidRDefault="009D57E5" w:rsidP="00943DF5">
            <w:pPr>
              <w:spacing w:after="120" w:line="240" w:lineRule="auto"/>
              <w:jc w:val="right"/>
              <w:rPr>
                <w:color w:val="000000" w:themeColor="text1"/>
              </w:rPr>
            </w:pPr>
            <w:r w:rsidRPr="00A81ACE">
              <w:rPr>
                <w:color w:val="000000" w:themeColor="text1"/>
              </w:rPr>
              <w:t>2.779</w:t>
            </w:r>
          </w:p>
        </w:tc>
        <w:tc>
          <w:tcPr>
            <w:tcW w:w="992" w:type="dxa"/>
            <w:tcBorders>
              <w:top w:val="nil"/>
              <w:left w:val="nil"/>
              <w:bottom w:val="single" w:sz="4" w:space="0" w:color="auto"/>
              <w:right w:val="single" w:sz="4" w:space="0" w:color="auto"/>
            </w:tcBorders>
            <w:shd w:val="clear" w:color="auto" w:fill="auto"/>
            <w:noWrap/>
            <w:vAlign w:val="center"/>
            <w:hideMark/>
          </w:tcPr>
          <w:p w14:paraId="760DA02E" w14:textId="77777777" w:rsidR="009D57E5" w:rsidRPr="00A81ACE" w:rsidRDefault="009D57E5" w:rsidP="00943DF5">
            <w:pPr>
              <w:spacing w:after="120" w:line="240" w:lineRule="auto"/>
              <w:jc w:val="right"/>
              <w:rPr>
                <w:color w:val="000000" w:themeColor="text1"/>
              </w:rPr>
            </w:pPr>
            <w:r w:rsidRPr="00A81ACE">
              <w:rPr>
                <w:color w:val="000000" w:themeColor="text1"/>
              </w:rPr>
              <w:t>-0.370</w:t>
            </w:r>
          </w:p>
        </w:tc>
        <w:tc>
          <w:tcPr>
            <w:tcW w:w="803" w:type="dxa"/>
            <w:tcBorders>
              <w:top w:val="nil"/>
              <w:left w:val="nil"/>
              <w:bottom w:val="single" w:sz="4" w:space="0" w:color="auto"/>
              <w:right w:val="single" w:sz="4" w:space="0" w:color="auto"/>
            </w:tcBorders>
            <w:shd w:val="clear" w:color="auto" w:fill="auto"/>
            <w:noWrap/>
            <w:vAlign w:val="center"/>
            <w:hideMark/>
          </w:tcPr>
          <w:p w14:paraId="03C70E95" w14:textId="77777777" w:rsidR="009D57E5" w:rsidRPr="00A81ACE" w:rsidRDefault="009D57E5" w:rsidP="00943DF5">
            <w:pPr>
              <w:spacing w:after="120" w:line="240" w:lineRule="auto"/>
              <w:jc w:val="right"/>
              <w:rPr>
                <w:color w:val="000000" w:themeColor="text1"/>
              </w:rPr>
            </w:pPr>
            <w:r w:rsidRPr="00A81ACE">
              <w:rPr>
                <w:color w:val="000000" w:themeColor="text1"/>
              </w:rPr>
              <w:t>0.713</w:t>
            </w:r>
          </w:p>
        </w:tc>
        <w:tc>
          <w:tcPr>
            <w:tcW w:w="1053" w:type="dxa"/>
            <w:tcBorders>
              <w:top w:val="nil"/>
              <w:left w:val="nil"/>
              <w:bottom w:val="single" w:sz="4" w:space="0" w:color="auto"/>
              <w:right w:val="single" w:sz="4" w:space="0" w:color="auto"/>
            </w:tcBorders>
            <w:shd w:val="clear" w:color="auto" w:fill="auto"/>
            <w:noWrap/>
            <w:vAlign w:val="center"/>
            <w:hideMark/>
          </w:tcPr>
          <w:p w14:paraId="06872600" w14:textId="77777777" w:rsidR="009D57E5" w:rsidRPr="00A81ACE" w:rsidRDefault="009D57E5" w:rsidP="00943DF5">
            <w:pPr>
              <w:spacing w:after="120" w:line="240" w:lineRule="auto"/>
              <w:jc w:val="right"/>
              <w:rPr>
                <w:color w:val="000000" w:themeColor="text1"/>
              </w:rPr>
            </w:pPr>
            <w:r w:rsidRPr="00A81ACE">
              <w:rPr>
                <w:color w:val="000000" w:themeColor="text1"/>
              </w:rPr>
              <w:t>-6.470</w:t>
            </w:r>
          </w:p>
        </w:tc>
        <w:tc>
          <w:tcPr>
            <w:tcW w:w="1053" w:type="dxa"/>
            <w:tcBorders>
              <w:top w:val="nil"/>
              <w:left w:val="nil"/>
              <w:bottom w:val="single" w:sz="4" w:space="0" w:color="auto"/>
              <w:right w:val="single" w:sz="4" w:space="0" w:color="auto"/>
            </w:tcBorders>
            <w:shd w:val="clear" w:color="auto" w:fill="auto"/>
            <w:noWrap/>
            <w:vAlign w:val="center"/>
            <w:hideMark/>
          </w:tcPr>
          <w:p w14:paraId="09C98680" w14:textId="77777777" w:rsidR="009D57E5" w:rsidRPr="00A81ACE" w:rsidRDefault="009D57E5" w:rsidP="00943DF5">
            <w:pPr>
              <w:spacing w:after="120" w:line="240" w:lineRule="auto"/>
              <w:jc w:val="right"/>
              <w:rPr>
                <w:color w:val="000000" w:themeColor="text1"/>
              </w:rPr>
            </w:pPr>
            <w:r w:rsidRPr="00A81ACE">
              <w:rPr>
                <w:color w:val="000000" w:themeColor="text1"/>
              </w:rPr>
              <w:t>4.423</w:t>
            </w:r>
          </w:p>
        </w:tc>
      </w:tr>
      <w:tr w:rsidR="009D57E5" w:rsidRPr="00A81ACE" w14:paraId="52A78119"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2215FE57" w14:textId="77777777" w:rsidR="009D57E5" w:rsidRPr="00A81ACE" w:rsidRDefault="009D57E5" w:rsidP="00943DF5">
            <w:pPr>
              <w:spacing w:after="120" w:line="240" w:lineRule="auto"/>
              <w:rPr>
                <w:color w:val="000000" w:themeColor="text1"/>
              </w:rPr>
            </w:pPr>
            <w:r w:rsidRPr="00A81ACE">
              <w:rPr>
                <w:color w:val="000000" w:themeColor="text1"/>
              </w:rPr>
              <w:t>Living with parents at T0 (1=yes; 0=no)</w:t>
            </w:r>
          </w:p>
        </w:tc>
        <w:tc>
          <w:tcPr>
            <w:tcW w:w="1274" w:type="dxa"/>
            <w:tcBorders>
              <w:top w:val="nil"/>
              <w:left w:val="nil"/>
              <w:bottom w:val="single" w:sz="4" w:space="0" w:color="auto"/>
              <w:right w:val="single" w:sz="4" w:space="0" w:color="auto"/>
            </w:tcBorders>
            <w:shd w:val="clear" w:color="auto" w:fill="auto"/>
            <w:noWrap/>
            <w:vAlign w:val="center"/>
            <w:hideMark/>
          </w:tcPr>
          <w:p w14:paraId="40CB1092" w14:textId="77777777" w:rsidR="009D57E5" w:rsidRPr="00A81ACE" w:rsidRDefault="009D57E5" w:rsidP="00943DF5">
            <w:pPr>
              <w:spacing w:after="120" w:line="240" w:lineRule="auto"/>
              <w:jc w:val="right"/>
              <w:rPr>
                <w:color w:val="000000" w:themeColor="text1"/>
              </w:rPr>
            </w:pPr>
            <w:r w:rsidRPr="00A81ACE">
              <w:rPr>
                <w:color w:val="000000" w:themeColor="text1"/>
              </w:rPr>
              <w:t>1.950</w:t>
            </w:r>
          </w:p>
        </w:tc>
        <w:tc>
          <w:tcPr>
            <w:tcW w:w="1065" w:type="dxa"/>
            <w:tcBorders>
              <w:top w:val="nil"/>
              <w:left w:val="nil"/>
              <w:bottom w:val="single" w:sz="4" w:space="0" w:color="auto"/>
              <w:right w:val="single" w:sz="4" w:space="0" w:color="auto"/>
            </w:tcBorders>
            <w:shd w:val="clear" w:color="auto" w:fill="auto"/>
            <w:noWrap/>
            <w:vAlign w:val="center"/>
            <w:hideMark/>
          </w:tcPr>
          <w:p w14:paraId="49477706" w14:textId="77777777" w:rsidR="009D57E5" w:rsidRPr="00A81ACE" w:rsidRDefault="009D57E5" w:rsidP="00943DF5">
            <w:pPr>
              <w:spacing w:after="120" w:line="240" w:lineRule="auto"/>
              <w:jc w:val="right"/>
              <w:rPr>
                <w:color w:val="000000" w:themeColor="text1"/>
              </w:rPr>
            </w:pPr>
            <w:r w:rsidRPr="00A81ACE">
              <w:rPr>
                <w:color w:val="000000" w:themeColor="text1"/>
              </w:rPr>
              <w:t>2.105</w:t>
            </w:r>
          </w:p>
        </w:tc>
        <w:tc>
          <w:tcPr>
            <w:tcW w:w="992" w:type="dxa"/>
            <w:tcBorders>
              <w:top w:val="nil"/>
              <w:left w:val="nil"/>
              <w:bottom w:val="single" w:sz="4" w:space="0" w:color="auto"/>
              <w:right w:val="single" w:sz="4" w:space="0" w:color="auto"/>
            </w:tcBorders>
            <w:shd w:val="clear" w:color="auto" w:fill="auto"/>
            <w:noWrap/>
            <w:vAlign w:val="center"/>
            <w:hideMark/>
          </w:tcPr>
          <w:p w14:paraId="55ADEDAE" w14:textId="77777777" w:rsidR="009D57E5" w:rsidRPr="00A81ACE" w:rsidRDefault="009D57E5" w:rsidP="00943DF5">
            <w:pPr>
              <w:spacing w:after="120" w:line="240" w:lineRule="auto"/>
              <w:jc w:val="right"/>
              <w:rPr>
                <w:color w:val="000000" w:themeColor="text1"/>
              </w:rPr>
            </w:pPr>
            <w:r w:rsidRPr="00A81ACE">
              <w:rPr>
                <w:color w:val="000000" w:themeColor="text1"/>
              </w:rPr>
              <w:t>0.930</w:t>
            </w:r>
          </w:p>
        </w:tc>
        <w:tc>
          <w:tcPr>
            <w:tcW w:w="803" w:type="dxa"/>
            <w:tcBorders>
              <w:top w:val="nil"/>
              <w:left w:val="nil"/>
              <w:bottom w:val="single" w:sz="4" w:space="0" w:color="auto"/>
              <w:right w:val="single" w:sz="4" w:space="0" w:color="auto"/>
            </w:tcBorders>
            <w:shd w:val="clear" w:color="auto" w:fill="auto"/>
            <w:noWrap/>
            <w:vAlign w:val="center"/>
            <w:hideMark/>
          </w:tcPr>
          <w:p w14:paraId="0C841783" w14:textId="77777777" w:rsidR="009D57E5" w:rsidRPr="00A81ACE" w:rsidRDefault="009D57E5" w:rsidP="00943DF5">
            <w:pPr>
              <w:spacing w:after="120" w:line="240" w:lineRule="auto"/>
              <w:jc w:val="right"/>
              <w:rPr>
                <w:color w:val="000000" w:themeColor="text1"/>
              </w:rPr>
            </w:pPr>
            <w:r w:rsidRPr="00A81ACE">
              <w:rPr>
                <w:color w:val="000000" w:themeColor="text1"/>
              </w:rPr>
              <w:t>0.354</w:t>
            </w:r>
          </w:p>
        </w:tc>
        <w:tc>
          <w:tcPr>
            <w:tcW w:w="1053" w:type="dxa"/>
            <w:tcBorders>
              <w:top w:val="nil"/>
              <w:left w:val="nil"/>
              <w:bottom w:val="single" w:sz="4" w:space="0" w:color="auto"/>
              <w:right w:val="single" w:sz="4" w:space="0" w:color="auto"/>
            </w:tcBorders>
            <w:shd w:val="clear" w:color="auto" w:fill="auto"/>
            <w:noWrap/>
            <w:vAlign w:val="center"/>
            <w:hideMark/>
          </w:tcPr>
          <w:p w14:paraId="4286B443" w14:textId="77777777" w:rsidR="009D57E5" w:rsidRPr="00A81ACE" w:rsidRDefault="009D57E5" w:rsidP="00943DF5">
            <w:pPr>
              <w:spacing w:after="120" w:line="240" w:lineRule="auto"/>
              <w:jc w:val="right"/>
              <w:rPr>
                <w:color w:val="000000" w:themeColor="text1"/>
              </w:rPr>
            </w:pPr>
            <w:r w:rsidRPr="00A81ACE">
              <w:rPr>
                <w:color w:val="000000" w:themeColor="text1"/>
              </w:rPr>
              <w:t>-2.176</w:t>
            </w:r>
          </w:p>
        </w:tc>
        <w:tc>
          <w:tcPr>
            <w:tcW w:w="1053" w:type="dxa"/>
            <w:tcBorders>
              <w:top w:val="nil"/>
              <w:left w:val="nil"/>
              <w:bottom w:val="single" w:sz="4" w:space="0" w:color="auto"/>
              <w:right w:val="single" w:sz="4" w:space="0" w:color="auto"/>
            </w:tcBorders>
            <w:shd w:val="clear" w:color="auto" w:fill="auto"/>
            <w:noWrap/>
            <w:vAlign w:val="center"/>
            <w:hideMark/>
          </w:tcPr>
          <w:p w14:paraId="44BE469B" w14:textId="77777777" w:rsidR="009D57E5" w:rsidRPr="00A81ACE" w:rsidRDefault="009D57E5" w:rsidP="00943DF5">
            <w:pPr>
              <w:spacing w:after="120" w:line="240" w:lineRule="auto"/>
              <w:jc w:val="right"/>
              <w:rPr>
                <w:color w:val="000000" w:themeColor="text1"/>
              </w:rPr>
            </w:pPr>
            <w:r w:rsidRPr="00A81ACE">
              <w:rPr>
                <w:color w:val="000000" w:themeColor="text1"/>
              </w:rPr>
              <w:t>6.075</w:t>
            </w:r>
          </w:p>
        </w:tc>
      </w:tr>
      <w:tr w:rsidR="009D57E5" w:rsidRPr="00A81ACE" w14:paraId="0BBB6010"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7F107F49" w14:textId="77777777" w:rsidR="009D57E5" w:rsidRPr="00A81ACE" w:rsidRDefault="009D57E5" w:rsidP="00943DF5">
            <w:pPr>
              <w:spacing w:after="120" w:line="240" w:lineRule="auto"/>
              <w:rPr>
                <w:color w:val="000000" w:themeColor="text1"/>
              </w:rPr>
            </w:pPr>
            <w:r w:rsidRPr="00A81ACE">
              <w:rPr>
                <w:color w:val="000000" w:themeColor="text1"/>
              </w:rPr>
              <w:t>Time off work/education due to illness (1=yes; 0=no)</w:t>
            </w:r>
          </w:p>
        </w:tc>
        <w:tc>
          <w:tcPr>
            <w:tcW w:w="1274" w:type="dxa"/>
            <w:tcBorders>
              <w:top w:val="nil"/>
              <w:left w:val="nil"/>
              <w:bottom w:val="single" w:sz="4" w:space="0" w:color="auto"/>
              <w:right w:val="single" w:sz="4" w:space="0" w:color="auto"/>
            </w:tcBorders>
            <w:shd w:val="clear" w:color="auto" w:fill="auto"/>
            <w:noWrap/>
            <w:vAlign w:val="center"/>
            <w:hideMark/>
          </w:tcPr>
          <w:p w14:paraId="36F0003E" w14:textId="77777777" w:rsidR="009D57E5" w:rsidRPr="00A81ACE" w:rsidRDefault="009D57E5" w:rsidP="00943DF5">
            <w:pPr>
              <w:spacing w:after="120" w:line="240" w:lineRule="auto"/>
              <w:jc w:val="right"/>
              <w:rPr>
                <w:color w:val="000000" w:themeColor="text1"/>
              </w:rPr>
            </w:pPr>
            <w:r w:rsidRPr="00A81ACE">
              <w:rPr>
                <w:color w:val="000000" w:themeColor="text1"/>
              </w:rPr>
              <w:t>-3.089</w:t>
            </w:r>
          </w:p>
        </w:tc>
        <w:tc>
          <w:tcPr>
            <w:tcW w:w="1065" w:type="dxa"/>
            <w:tcBorders>
              <w:top w:val="nil"/>
              <w:left w:val="nil"/>
              <w:bottom w:val="single" w:sz="4" w:space="0" w:color="auto"/>
              <w:right w:val="single" w:sz="4" w:space="0" w:color="auto"/>
            </w:tcBorders>
            <w:shd w:val="clear" w:color="auto" w:fill="auto"/>
            <w:noWrap/>
            <w:vAlign w:val="center"/>
            <w:hideMark/>
          </w:tcPr>
          <w:p w14:paraId="30461394" w14:textId="77777777" w:rsidR="009D57E5" w:rsidRPr="00A81ACE" w:rsidRDefault="009D57E5" w:rsidP="00943DF5">
            <w:pPr>
              <w:spacing w:after="120" w:line="240" w:lineRule="auto"/>
              <w:jc w:val="right"/>
              <w:rPr>
                <w:color w:val="000000" w:themeColor="text1"/>
              </w:rPr>
            </w:pPr>
            <w:r w:rsidRPr="00A81ACE">
              <w:rPr>
                <w:color w:val="000000" w:themeColor="text1"/>
              </w:rPr>
              <w:t>2.722</w:t>
            </w:r>
          </w:p>
        </w:tc>
        <w:tc>
          <w:tcPr>
            <w:tcW w:w="992" w:type="dxa"/>
            <w:tcBorders>
              <w:top w:val="nil"/>
              <w:left w:val="nil"/>
              <w:bottom w:val="single" w:sz="4" w:space="0" w:color="auto"/>
              <w:right w:val="single" w:sz="4" w:space="0" w:color="auto"/>
            </w:tcBorders>
            <w:shd w:val="clear" w:color="auto" w:fill="auto"/>
            <w:noWrap/>
            <w:vAlign w:val="center"/>
            <w:hideMark/>
          </w:tcPr>
          <w:p w14:paraId="0B69F26E" w14:textId="77777777" w:rsidR="009D57E5" w:rsidRPr="00A81ACE" w:rsidRDefault="009D57E5" w:rsidP="00943DF5">
            <w:pPr>
              <w:spacing w:after="120" w:line="240" w:lineRule="auto"/>
              <w:jc w:val="right"/>
              <w:rPr>
                <w:color w:val="000000" w:themeColor="text1"/>
              </w:rPr>
            </w:pPr>
            <w:r w:rsidRPr="00A81ACE">
              <w:rPr>
                <w:color w:val="000000" w:themeColor="text1"/>
              </w:rPr>
              <w:t>-1.130</w:t>
            </w:r>
          </w:p>
        </w:tc>
        <w:tc>
          <w:tcPr>
            <w:tcW w:w="803" w:type="dxa"/>
            <w:tcBorders>
              <w:top w:val="nil"/>
              <w:left w:val="nil"/>
              <w:bottom w:val="single" w:sz="4" w:space="0" w:color="auto"/>
              <w:right w:val="single" w:sz="4" w:space="0" w:color="auto"/>
            </w:tcBorders>
            <w:shd w:val="clear" w:color="auto" w:fill="auto"/>
            <w:noWrap/>
            <w:vAlign w:val="center"/>
            <w:hideMark/>
          </w:tcPr>
          <w:p w14:paraId="7A861B62" w14:textId="77777777" w:rsidR="009D57E5" w:rsidRPr="00A81ACE" w:rsidRDefault="009D57E5" w:rsidP="00943DF5">
            <w:pPr>
              <w:spacing w:after="120" w:line="240" w:lineRule="auto"/>
              <w:jc w:val="right"/>
              <w:rPr>
                <w:color w:val="000000" w:themeColor="text1"/>
              </w:rPr>
            </w:pPr>
            <w:r w:rsidRPr="00A81ACE">
              <w:rPr>
                <w:color w:val="000000" w:themeColor="text1"/>
              </w:rPr>
              <w:t>0.256</w:t>
            </w:r>
          </w:p>
        </w:tc>
        <w:tc>
          <w:tcPr>
            <w:tcW w:w="1053" w:type="dxa"/>
            <w:tcBorders>
              <w:top w:val="nil"/>
              <w:left w:val="nil"/>
              <w:bottom w:val="single" w:sz="4" w:space="0" w:color="auto"/>
              <w:right w:val="single" w:sz="4" w:space="0" w:color="auto"/>
            </w:tcBorders>
            <w:shd w:val="clear" w:color="auto" w:fill="auto"/>
            <w:noWrap/>
            <w:vAlign w:val="center"/>
            <w:hideMark/>
          </w:tcPr>
          <w:p w14:paraId="05D56C00" w14:textId="77777777" w:rsidR="009D57E5" w:rsidRPr="00A81ACE" w:rsidRDefault="009D57E5" w:rsidP="00943DF5">
            <w:pPr>
              <w:spacing w:after="120" w:line="240" w:lineRule="auto"/>
              <w:jc w:val="right"/>
              <w:rPr>
                <w:color w:val="000000" w:themeColor="text1"/>
              </w:rPr>
            </w:pPr>
            <w:r w:rsidRPr="00A81ACE">
              <w:rPr>
                <w:color w:val="000000" w:themeColor="text1"/>
              </w:rPr>
              <w:t>-8.424</w:t>
            </w:r>
          </w:p>
        </w:tc>
        <w:tc>
          <w:tcPr>
            <w:tcW w:w="1053" w:type="dxa"/>
            <w:tcBorders>
              <w:top w:val="nil"/>
              <w:left w:val="nil"/>
              <w:bottom w:val="single" w:sz="4" w:space="0" w:color="auto"/>
              <w:right w:val="single" w:sz="4" w:space="0" w:color="auto"/>
            </w:tcBorders>
            <w:shd w:val="clear" w:color="auto" w:fill="auto"/>
            <w:noWrap/>
            <w:vAlign w:val="center"/>
            <w:hideMark/>
          </w:tcPr>
          <w:p w14:paraId="679CF6F7" w14:textId="77777777" w:rsidR="009D57E5" w:rsidRPr="00A81ACE" w:rsidRDefault="009D57E5" w:rsidP="00943DF5">
            <w:pPr>
              <w:spacing w:after="120" w:line="240" w:lineRule="auto"/>
              <w:jc w:val="right"/>
              <w:rPr>
                <w:color w:val="000000" w:themeColor="text1"/>
              </w:rPr>
            </w:pPr>
            <w:r w:rsidRPr="00A81ACE">
              <w:rPr>
                <w:color w:val="000000" w:themeColor="text1"/>
              </w:rPr>
              <w:t>2.246</w:t>
            </w:r>
          </w:p>
        </w:tc>
      </w:tr>
      <w:tr w:rsidR="009D57E5" w:rsidRPr="00A81ACE" w14:paraId="0589A9CB"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2E6102BB" w14:textId="0A97EC60" w:rsidR="009D57E5" w:rsidRPr="00A81ACE" w:rsidRDefault="009D57E5" w:rsidP="00943DF5">
            <w:pPr>
              <w:spacing w:after="120" w:line="240" w:lineRule="auto"/>
              <w:rPr>
                <w:color w:val="000000" w:themeColor="text1"/>
              </w:rPr>
            </w:pPr>
            <w:r w:rsidRPr="00A81ACE">
              <w:rPr>
                <w:color w:val="000000" w:themeColor="text1"/>
              </w:rPr>
              <w:t>WHO</w:t>
            </w:r>
            <w:r w:rsidR="0012498F">
              <w:rPr>
                <w:color w:val="000000" w:themeColor="text1"/>
              </w:rPr>
              <w:t>QOL-BREF Psychological D</w:t>
            </w:r>
            <w:r w:rsidRPr="00A81ACE">
              <w:rPr>
                <w:color w:val="000000" w:themeColor="text1"/>
              </w:rPr>
              <w:t>omain score at T0</w:t>
            </w:r>
          </w:p>
        </w:tc>
        <w:tc>
          <w:tcPr>
            <w:tcW w:w="1274" w:type="dxa"/>
            <w:tcBorders>
              <w:top w:val="nil"/>
              <w:left w:val="nil"/>
              <w:bottom w:val="single" w:sz="4" w:space="0" w:color="auto"/>
              <w:right w:val="single" w:sz="4" w:space="0" w:color="auto"/>
            </w:tcBorders>
            <w:shd w:val="clear" w:color="auto" w:fill="auto"/>
            <w:noWrap/>
            <w:vAlign w:val="center"/>
            <w:hideMark/>
          </w:tcPr>
          <w:p w14:paraId="5AB28D42" w14:textId="77777777" w:rsidR="009D57E5" w:rsidRPr="00A81ACE" w:rsidRDefault="009D57E5" w:rsidP="00943DF5">
            <w:pPr>
              <w:spacing w:after="120" w:line="240" w:lineRule="auto"/>
              <w:jc w:val="right"/>
              <w:rPr>
                <w:color w:val="000000" w:themeColor="text1"/>
              </w:rPr>
            </w:pPr>
            <w:r w:rsidRPr="00A81ACE">
              <w:rPr>
                <w:color w:val="000000" w:themeColor="text1"/>
              </w:rPr>
              <w:t>0.724</w:t>
            </w:r>
          </w:p>
        </w:tc>
        <w:tc>
          <w:tcPr>
            <w:tcW w:w="1065" w:type="dxa"/>
            <w:tcBorders>
              <w:top w:val="nil"/>
              <w:left w:val="nil"/>
              <w:bottom w:val="single" w:sz="4" w:space="0" w:color="auto"/>
              <w:right w:val="single" w:sz="4" w:space="0" w:color="auto"/>
            </w:tcBorders>
            <w:shd w:val="clear" w:color="auto" w:fill="auto"/>
            <w:noWrap/>
            <w:vAlign w:val="center"/>
            <w:hideMark/>
          </w:tcPr>
          <w:p w14:paraId="0EE20834" w14:textId="77777777" w:rsidR="009D57E5" w:rsidRPr="00A81ACE" w:rsidRDefault="009D57E5" w:rsidP="00943DF5">
            <w:pPr>
              <w:spacing w:after="120" w:line="240" w:lineRule="auto"/>
              <w:jc w:val="right"/>
              <w:rPr>
                <w:color w:val="000000" w:themeColor="text1"/>
              </w:rPr>
            </w:pPr>
            <w:r w:rsidRPr="00A81ACE">
              <w:rPr>
                <w:color w:val="000000" w:themeColor="text1"/>
              </w:rPr>
              <w:t>0.079</w:t>
            </w:r>
          </w:p>
        </w:tc>
        <w:tc>
          <w:tcPr>
            <w:tcW w:w="992" w:type="dxa"/>
            <w:tcBorders>
              <w:top w:val="nil"/>
              <w:left w:val="nil"/>
              <w:bottom w:val="single" w:sz="4" w:space="0" w:color="auto"/>
              <w:right w:val="single" w:sz="4" w:space="0" w:color="auto"/>
            </w:tcBorders>
            <w:shd w:val="clear" w:color="auto" w:fill="auto"/>
            <w:noWrap/>
            <w:vAlign w:val="center"/>
            <w:hideMark/>
          </w:tcPr>
          <w:p w14:paraId="10616399" w14:textId="77777777" w:rsidR="009D57E5" w:rsidRPr="00A81ACE" w:rsidRDefault="009D57E5" w:rsidP="00943DF5">
            <w:pPr>
              <w:spacing w:after="120" w:line="240" w:lineRule="auto"/>
              <w:jc w:val="right"/>
              <w:rPr>
                <w:color w:val="000000" w:themeColor="text1"/>
              </w:rPr>
            </w:pPr>
            <w:r w:rsidRPr="00A81ACE">
              <w:rPr>
                <w:color w:val="000000" w:themeColor="text1"/>
              </w:rPr>
              <w:t>9.110</w:t>
            </w:r>
          </w:p>
        </w:tc>
        <w:tc>
          <w:tcPr>
            <w:tcW w:w="803" w:type="dxa"/>
            <w:tcBorders>
              <w:top w:val="nil"/>
              <w:left w:val="nil"/>
              <w:bottom w:val="single" w:sz="4" w:space="0" w:color="auto"/>
              <w:right w:val="single" w:sz="4" w:space="0" w:color="auto"/>
            </w:tcBorders>
            <w:shd w:val="clear" w:color="auto" w:fill="auto"/>
            <w:noWrap/>
            <w:vAlign w:val="center"/>
            <w:hideMark/>
          </w:tcPr>
          <w:p w14:paraId="03369A9C" w14:textId="77777777" w:rsidR="009D57E5" w:rsidRPr="00A81ACE" w:rsidRDefault="009D57E5" w:rsidP="00943DF5">
            <w:pPr>
              <w:spacing w:after="120" w:line="240" w:lineRule="auto"/>
              <w:jc w:val="right"/>
              <w:rPr>
                <w:color w:val="000000" w:themeColor="text1"/>
              </w:rPr>
            </w:pPr>
            <w:r w:rsidRPr="00A81ACE">
              <w:rPr>
                <w:color w:val="000000" w:themeColor="text1"/>
              </w:rPr>
              <w:t>0.000</w:t>
            </w:r>
          </w:p>
        </w:tc>
        <w:tc>
          <w:tcPr>
            <w:tcW w:w="1053" w:type="dxa"/>
            <w:tcBorders>
              <w:top w:val="nil"/>
              <w:left w:val="nil"/>
              <w:bottom w:val="single" w:sz="4" w:space="0" w:color="auto"/>
              <w:right w:val="single" w:sz="4" w:space="0" w:color="auto"/>
            </w:tcBorders>
            <w:shd w:val="clear" w:color="auto" w:fill="auto"/>
            <w:noWrap/>
            <w:vAlign w:val="center"/>
            <w:hideMark/>
          </w:tcPr>
          <w:p w14:paraId="60D604B9" w14:textId="77777777" w:rsidR="009D57E5" w:rsidRPr="00A81ACE" w:rsidRDefault="009D57E5" w:rsidP="00943DF5">
            <w:pPr>
              <w:spacing w:after="120" w:line="240" w:lineRule="auto"/>
              <w:jc w:val="right"/>
              <w:rPr>
                <w:color w:val="000000" w:themeColor="text1"/>
              </w:rPr>
            </w:pPr>
            <w:r w:rsidRPr="00A81ACE">
              <w:rPr>
                <w:color w:val="000000" w:themeColor="text1"/>
              </w:rPr>
              <w:t>0.568</w:t>
            </w:r>
          </w:p>
        </w:tc>
        <w:tc>
          <w:tcPr>
            <w:tcW w:w="1053" w:type="dxa"/>
            <w:tcBorders>
              <w:top w:val="nil"/>
              <w:left w:val="nil"/>
              <w:bottom w:val="single" w:sz="4" w:space="0" w:color="auto"/>
              <w:right w:val="single" w:sz="4" w:space="0" w:color="auto"/>
            </w:tcBorders>
            <w:shd w:val="clear" w:color="auto" w:fill="auto"/>
            <w:noWrap/>
            <w:vAlign w:val="center"/>
            <w:hideMark/>
          </w:tcPr>
          <w:p w14:paraId="0D8013F1" w14:textId="77777777" w:rsidR="009D57E5" w:rsidRPr="00A81ACE" w:rsidRDefault="009D57E5" w:rsidP="00943DF5">
            <w:pPr>
              <w:spacing w:after="120" w:line="240" w:lineRule="auto"/>
              <w:jc w:val="right"/>
              <w:rPr>
                <w:color w:val="000000" w:themeColor="text1"/>
              </w:rPr>
            </w:pPr>
            <w:r w:rsidRPr="00A81ACE">
              <w:rPr>
                <w:color w:val="000000" w:themeColor="text1"/>
              </w:rPr>
              <w:t>0.880</w:t>
            </w:r>
          </w:p>
        </w:tc>
      </w:tr>
      <w:tr w:rsidR="009D57E5" w:rsidRPr="00A81ACE" w14:paraId="68AB89FA"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0D438ECA" w14:textId="77777777" w:rsidR="009D57E5" w:rsidRPr="00A81ACE" w:rsidRDefault="009D57E5" w:rsidP="00943DF5">
            <w:pPr>
              <w:spacing w:after="120" w:line="240" w:lineRule="auto"/>
              <w:rPr>
                <w:color w:val="000000" w:themeColor="text1"/>
              </w:rPr>
            </w:pPr>
            <w:r w:rsidRPr="00A81ACE">
              <w:rPr>
                <w:color w:val="000000" w:themeColor="text1"/>
              </w:rPr>
              <w:t>LA involvement</w:t>
            </w:r>
            <w:r w:rsidRPr="005D56D2">
              <w:rPr>
                <w:color w:val="000000" w:themeColor="text1"/>
                <w:vertAlign w:val="superscript"/>
              </w:rPr>
              <w:t>1</w:t>
            </w:r>
          </w:p>
        </w:tc>
        <w:tc>
          <w:tcPr>
            <w:tcW w:w="1274" w:type="dxa"/>
            <w:tcBorders>
              <w:top w:val="nil"/>
              <w:left w:val="nil"/>
              <w:bottom w:val="single" w:sz="4" w:space="0" w:color="auto"/>
              <w:right w:val="single" w:sz="4" w:space="0" w:color="auto"/>
            </w:tcBorders>
            <w:shd w:val="clear" w:color="auto" w:fill="auto"/>
            <w:noWrap/>
            <w:vAlign w:val="center"/>
            <w:hideMark/>
          </w:tcPr>
          <w:p w14:paraId="73C99E24" w14:textId="77777777" w:rsidR="009D57E5" w:rsidRPr="00A81ACE" w:rsidRDefault="009D57E5" w:rsidP="00943DF5">
            <w:pPr>
              <w:spacing w:after="120" w:line="240" w:lineRule="auto"/>
              <w:jc w:val="right"/>
              <w:rPr>
                <w:color w:val="000000" w:themeColor="text1"/>
              </w:rPr>
            </w:pPr>
            <w:r w:rsidRPr="00A81ACE">
              <w:rPr>
                <w:color w:val="000000" w:themeColor="text1"/>
              </w:rPr>
              <w:t>-6.075</w:t>
            </w:r>
          </w:p>
        </w:tc>
        <w:tc>
          <w:tcPr>
            <w:tcW w:w="1065" w:type="dxa"/>
            <w:tcBorders>
              <w:top w:val="nil"/>
              <w:left w:val="nil"/>
              <w:bottom w:val="single" w:sz="4" w:space="0" w:color="auto"/>
              <w:right w:val="single" w:sz="4" w:space="0" w:color="auto"/>
            </w:tcBorders>
            <w:shd w:val="clear" w:color="auto" w:fill="auto"/>
            <w:noWrap/>
            <w:vAlign w:val="center"/>
            <w:hideMark/>
          </w:tcPr>
          <w:p w14:paraId="18C4C537" w14:textId="77777777" w:rsidR="009D57E5" w:rsidRPr="00A81ACE" w:rsidRDefault="009D57E5" w:rsidP="00943DF5">
            <w:pPr>
              <w:spacing w:after="120" w:line="240" w:lineRule="auto"/>
              <w:jc w:val="right"/>
              <w:rPr>
                <w:color w:val="000000" w:themeColor="text1"/>
              </w:rPr>
            </w:pPr>
            <w:r w:rsidRPr="00A81ACE">
              <w:rPr>
                <w:color w:val="000000" w:themeColor="text1"/>
              </w:rPr>
              <w:t>4.726</w:t>
            </w:r>
          </w:p>
        </w:tc>
        <w:tc>
          <w:tcPr>
            <w:tcW w:w="992" w:type="dxa"/>
            <w:tcBorders>
              <w:top w:val="nil"/>
              <w:left w:val="nil"/>
              <w:bottom w:val="single" w:sz="4" w:space="0" w:color="auto"/>
              <w:right w:val="single" w:sz="4" w:space="0" w:color="auto"/>
            </w:tcBorders>
            <w:shd w:val="clear" w:color="auto" w:fill="auto"/>
            <w:noWrap/>
            <w:vAlign w:val="center"/>
            <w:hideMark/>
          </w:tcPr>
          <w:p w14:paraId="4FCE8574" w14:textId="77777777" w:rsidR="009D57E5" w:rsidRPr="00A81ACE" w:rsidRDefault="009D57E5" w:rsidP="00943DF5">
            <w:pPr>
              <w:spacing w:after="120" w:line="240" w:lineRule="auto"/>
              <w:jc w:val="right"/>
              <w:rPr>
                <w:color w:val="000000" w:themeColor="text1"/>
              </w:rPr>
            </w:pPr>
            <w:r w:rsidRPr="00A81ACE">
              <w:rPr>
                <w:color w:val="000000" w:themeColor="text1"/>
              </w:rPr>
              <w:t>-1.290</w:t>
            </w:r>
          </w:p>
        </w:tc>
        <w:tc>
          <w:tcPr>
            <w:tcW w:w="803" w:type="dxa"/>
            <w:tcBorders>
              <w:top w:val="nil"/>
              <w:left w:val="nil"/>
              <w:bottom w:val="single" w:sz="4" w:space="0" w:color="auto"/>
              <w:right w:val="single" w:sz="4" w:space="0" w:color="auto"/>
            </w:tcBorders>
            <w:shd w:val="clear" w:color="auto" w:fill="auto"/>
            <w:noWrap/>
            <w:vAlign w:val="center"/>
            <w:hideMark/>
          </w:tcPr>
          <w:p w14:paraId="40E28F01" w14:textId="77777777" w:rsidR="009D57E5" w:rsidRPr="00A81ACE" w:rsidRDefault="009D57E5" w:rsidP="00943DF5">
            <w:pPr>
              <w:spacing w:after="120" w:line="240" w:lineRule="auto"/>
              <w:jc w:val="right"/>
              <w:rPr>
                <w:color w:val="000000" w:themeColor="text1"/>
              </w:rPr>
            </w:pPr>
            <w:r w:rsidRPr="00A81ACE">
              <w:rPr>
                <w:color w:val="000000" w:themeColor="text1"/>
              </w:rPr>
              <w:t>0.199</w:t>
            </w:r>
          </w:p>
        </w:tc>
        <w:tc>
          <w:tcPr>
            <w:tcW w:w="1053" w:type="dxa"/>
            <w:tcBorders>
              <w:top w:val="nil"/>
              <w:left w:val="nil"/>
              <w:bottom w:val="single" w:sz="4" w:space="0" w:color="auto"/>
              <w:right w:val="single" w:sz="4" w:space="0" w:color="auto"/>
            </w:tcBorders>
            <w:shd w:val="clear" w:color="auto" w:fill="auto"/>
            <w:noWrap/>
            <w:vAlign w:val="center"/>
            <w:hideMark/>
          </w:tcPr>
          <w:p w14:paraId="4E94E75D" w14:textId="77777777" w:rsidR="009D57E5" w:rsidRPr="00A81ACE" w:rsidRDefault="009D57E5" w:rsidP="00943DF5">
            <w:pPr>
              <w:spacing w:after="120" w:line="240" w:lineRule="auto"/>
              <w:jc w:val="right"/>
              <w:rPr>
                <w:color w:val="000000" w:themeColor="text1"/>
              </w:rPr>
            </w:pPr>
            <w:r w:rsidRPr="00A81ACE">
              <w:rPr>
                <w:color w:val="000000" w:themeColor="text1"/>
              </w:rPr>
              <w:t>-15.338</w:t>
            </w:r>
          </w:p>
        </w:tc>
        <w:tc>
          <w:tcPr>
            <w:tcW w:w="1053" w:type="dxa"/>
            <w:tcBorders>
              <w:top w:val="nil"/>
              <w:left w:val="nil"/>
              <w:bottom w:val="single" w:sz="4" w:space="0" w:color="auto"/>
              <w:right w:val="single" w:sz="4" w:space="0" w:color="auto"/>
            </w:tcBorders>
            <w:shd w:val="clear" w:color="auto" w:fill="auto"/>
            <w:noWrap/>
            <w:vAlign w:val="center"/>
            <w:hideMark/>
          </w:tcPr>
          <w:p w14:paraId="417CB7FF" w14:textId="77777777" w:rsidR="009D57E5" w:rsidRPr="00A81ACE" w:rsidRDefault="009D57E5" w:rsidP="00943DF5">
            <w:pPr>
              <w:spacing w:after="120" w:line="240" w:lineRule="auto"/>
              <w:jc w:val="right"/>
              <w:rPr>
                <w:color w:val="000000" w:themeColor="text1"/>
              </w:rPr>
            </w:pPr>
            <w:r w:rsidRPr="00A81ACE">
              <w:rPr>
                <w:color w:val="000000" w:themeColor="text1"/>
              </w:rPr>
              <w:t>3.188</w:t>
            </w:r>
          </w:p>
        </w:tc>
      </w:tr>
      <w:tr w:rsidR="009D57E5" w:rsidRPr="00A81ACE" w14:paraId="5BC47831"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17D91B95" w14:textId="77777777" w:rsidR="009D57E5" w:rsidRPr="00A81ACE" w:rsidRDefault="009D57E5" w:rsidP="00943DF5">
            <w:pPr>
              <w:spacing w:after="120" w:line="240" w:lineRule="auto"/>
              <w:rPr>
                <w:color w:val="000000" w:themeColor="text1"/>
              </w:rPr>
            </w:pPr>
            <w:r w:rsidRPr="00A81ACE">
              <w:rPr>
                <w:color w:val="000000" w:themeColor="text1"/>
              </w:rPr>
              <w:t>Team structure</w:t>
            </w:r>
            <w:r w:rsidRPr="005D56D2">
              <w:rPr>
                <w:color w:val="000000" w:themeColor="text1"/>
                <w:vertAlign w:val="superscript"/>
              </w:rPr>
              <w:t>2</w:t>
            </w:r>
          </w:p>
        </w:tc>
        <w:tc>
          <w:tcPr>
            <w:tcW w:w="1274" w:type="dxa"/>
            <w:tcBorders>
              <w:top w:val="nil"/>
              <w:left w:val="nil"/>
              <w:bottom w:val="single" w:sz="4" w:space="0" w:color="auto"/>
              <w:right w:val="single" w:sz="4" w:space="0" w:color="auto"/>
            </w:tcBorders>
            <w:shd w:val="clear" w:color="auto" w:fill="auto"/>
            <w:noWrap/>
            <w:vAlign w:val="center"/>
            <w:hideMark/>
          </w:tcPr>
          <w:p w14:paraId="7F03DBD9" w14:textId="77777777" w:rsidR="009D57E5" w:rsidRPr="00A81ACE" w:rsidRDefault="009D57E5" w:rsidP="00943DF5">
            <w:pPr>
              <w:spacing w:after="120" w:line="240" w:lineRule="auto"/>
              <w:jc w:val="right"/>
              <w:rPr>
                <w:color w:val="000000" w:themeColor="text1"/>
              </w:rPr>
            </w:pPr>
            <w:r w:rsidRPr="00A81ACE">
              <w:rPr>
                <w:color w:val="000000" w:themeColor="text1"/>
              </w:rPr>
              <w:t>4.874</w:t>
            </w:r>
          </w:p>
        </w:tc>
        <w:tc>
          <w:tcPr>
            <w:tcW w:w="1065" w:type="dxa"/>
            <w:tcBorders>
              <w:top w:val="nil"/>
              <w:left w:val="nil"/>
              <w:bottom w:val="single" w:sz="4" w:space="0" w:color="auto"/>
              <w:right w:val="single" w:sz="4" w:space="0" w:color="auto"/>
            </w:tcBorders>
            <w:shd w:val="clear" w:color="auto" w:fill="auto"/>
            <w:noWrap/>
            <w:vAlign w:val="center"/>
            <w:hideMark/>
          </w:tcPr>
          <w:p w14:paraId="521600ED" w14:textId="77777777" w:rsidR="009D57E5" w:rsidRPr="00A81ACE" w:rsidRDefault="009D57E5" w:rsidP="00943DF5">
            <w:pPr>
              <w:spacing w:after="120" w:line="240" w:lineRule="auto"/>
              <w:jc w:val="right"/>
              <w:rPr>
                <w:color w:val="000000" w:themeColor="text1"/>
              </w:rPr>
            </w:pPr>
            <w:r w:rsidRPr="00A81ACE">
              <w:rPr>
                <w:color w:val="000000" w:themeColor="text1"/>
              </w:rPr>
              <w:t>1.928</w:t>
            </w:r>
          </w:p>
        </w:tc>
        <w:tc>
          <w:tcPr>
            <w:tcW w:w="992" w:type="dxa"/>
            <w:tcBorders>
              <w:top w:val="nil"/>
              <w:left w:val="nil"/>
              <w:bottom w:val="single" w:sz="4" w:space="0" w:color="auto"/>
              <w:right w:val="single" w:sz="4" w:space="0" w:color="auto"/>
            </w:tcBorders>
            <w:shd w:val="clear" w:color="auto" w:fill="auto"/>
            <w:noWrap/>
            <w:vAlign w:val="center"/>
            <w:hideMark/>
          </w:tcPr>
          <w:p w14:paraId="312E6FEC" w14:textId="77777777" w:rsidR="009D57E5" w:rsidRPr="00A81ACE" w:rsidRDefault="009D57E5" w:rsidP="00943DF5">
            <w:pPr>
              <w:spacing w:after="120" w:line="240" w:lineRule="auto"/>
              <w:jc w:val="right"/>
              <w:rPr>
                <w:color w:val="000000" w:themeColor="text1"/>
              </w:rPr>
            </w:pPr>
            <w:r w:rsidRPr="00A81ACE">
              <w:rPr>
                <w:color w:val="000000" w:themeColor="text1"/>
              </w:rPr>
              <w:t>2.530</w:t>
            </w:r>
          </w:p>
        </w:tc>
        <w:tc>
          <w:tcPr>
            <w:tcW w:w="803" w:type="dxa"/>
            <w:tcBorders>
              <w:top w:val="nil"/>
              <w:left w:val="nil"/>
              <w:bottom w:val="single" w:sz="4" w:space="0" w:color="auto"/>
              <w:right w:val="single" w:sz="4" w:space="0" w:color="auto"/>
            </w:tcBorders>
            <w:shd w:val="clear" w:color="auto" w:fill="auto"/>
            <w:noWrap/>
            <w:vAlign w:val="center"/>
            <w:hideMark/>
          </w:tcPr>
          <w:p w14:paraId="5D8872D2" w14:textId="77777777" w:rsidR="009D57E5" w:rsidRPr="00A81ACE" w:rsidRDefault="009D57E5" w:rsidP="00943DF5">
            <w:pPr>
              <w:spacing w:after="120" w:line="240" w:lineRule="auto"/>
              <w:jc w:val="right"/>
              <w:rPr>
                <w:color w:val="000000" w:themeColor="text1"/>
              </w:rPr>
            </w:pPr>
            <w:r w:rsidRPr="00A81ACE">
              <w:rPr>
                <w:color w:val="000000" w:themeColor="text1"/>
              </w:rPr>
              <w:t>0.011</w:t>
            </w:r>
          </w:p>
        </w:tc>
        <w:tc>
          <w:tcPr>
            <w:tcW w:w="1053" w:type="dxa"/>
            <w:tcBorders>
              <w:top w:val="nil"/>
              <w:left w:val="nil"/>
              <w:bottom w:val="single" w:sz="4" w:space="0" w:color="auto"/>
              <w:right w:val="single" w:sz="4" w:space="0" w:color="auto"/>
            </w:tcBorders>
            <w:shd w:val="clear" w:color="auto" w:fill="auto"/>
            <w:noWrap/>
            <w:vAlign w:val="center"/>
            <w:hideMark/>
          </w:tcPr>
          <w:p w14:paraId="56A9C412" w14:textId="77777777" w:rsidR="009D57E5" w:rsidRPr="00A81ACE" w:rsidRDefault="009D57E5" w:rsidP="00943DF5">
            <w:pPr>
              <w:spacing w:after="120" w:line="240" w:lineRule="auto"/>
              <w:jc w:val="right"/>
              <w:rPr>
                <w:color w:val="000000" w:themeColor="text1"/>
              </w:rPr>
            </w:pPr>
            <w:r w:rsidRPr="00A81ACE">
              <w:rPr>
                <w:color w:val="000000" w:themeColor="text1"/>
              </w:rPr>
              <w:t>1.095</w:t>
            </w:r>
          </w:p>
        </w:tc>
        <w:tc>
          <w:tcPr>
            <w:tcW w:w="1053" w:type="dxa"/>
            <w:tcBorders>
              <w:top w:val="nil"/>
              <w:left w:val="nil"/>
              <w:bottom w:val="single" w:sz="4" w:space="0" w:color="auto"/>
              <w:right w:val="single" w:sz="4" w:space="0" w:color="auto"/>
            </w:tcBorders>
            <w:shd w:val="clear" w:color="auto" w:fill="auto"/>
            <w:noWrap/>
            <w:vAlign w:val="center"/>
            <w:hideMark/>
          </w:tcPr>
          <w:p w14:paraId="49D3C1F4" w14:textId="77777777" w:rsidR="009D57E5" w:rsidRPr="00A81ACE" w:rsidRDefault="009D57E5" w:rsidP="00943DF5">
            <w:pPr>
              <w:spacing w:after="120" w:line="240" w:lineRule="auto"/>
              <w:jc w:val="right"/>
              <w:rPr>
                <w:color w:val="000000" w:themeColor="text1"/>
              </w:rPr>
            </w:pPr>
            <w:r w:rsidRPr="00A81ACE">
              <w:rPr>
                <w:color w:val="000000" w:themeColor="text1"/>
              </w:rPr>
              <w:t>8.653</w:t>
            </w:r>
          </w:p>
        </w:tc>
      </w:tr>
      <w:tr w:rsidR="009D57E5" w:rsidRPr="00A81ACE" w14:paraId="0EFBF23B"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1B43E5BE" w14:textId="77777777" w:rsidR="009D57E5" w:rsidRPr="00A81ACE" w:rsidRDefault="009D57E5" w:rsidP="00943DF5">
            <w:pPr>
              <w:spacing w:after="120" w:line="240" w:lineRule="auto"/>
              <w:rPr>
                <w:color w:val="000000" w:themeColor="text1"/>
              </w:rPr>
            </w:pPr>
            <w:r w:rsidRPr="00A81ACE">
              <w:rPr>
                <w:color w:val="000000" w:themeColor="text1"/>
              </w:rPr>
              <w:t>Autism vs ND</w:t>
            </w:r>
            <w:r w:rsidRPr="005D56D2">
              <w:rPr>
                <w:color w:val="000000" w:themeColor="text1"/>
                <w:vertAlign w:val="superscript"/>
              </w:rPr>
              <w:t>3</w:t>
            </w:r>
          </w:p>
        </w:tc>
        <w:tc>
          <w:tcPr>
            <w:tcW w:w="1274" w:type="dxa"/>
            <w:tcBorders>
              <w:top w:val="nil"/>
              <w:left w:val="nil"/>
              <w:bottom w:val="single" w:sz="4" w:space="0" w:color="auto"/>
              <w:right w:val="single" w:sz="4" w:space="0" w:color="auto"/>
            </w:tcBorders>
            <w:shd w:val="clear" w:color="auto" w:fill="auto"/>
            <w:noWrap/>
            <w:vAlign w:val="center"/>
            <w:hideMark/>
          </w:tcPr>
          <w:p w14:paraId="16D159C1" w14:textId="77777777" w:rsidR="009D57E5" w:rsidRPr="00A81ACE" w:rsidRDefault="009D57E5" w:rsidP="00943DF5">
            <w:pPr>
              <w:spacing w:after="120" w:line="240" w:lineRule="auto"/>
              <w:jc w:val="right"/>
              <w:rPr>
                <w:color w:val="000000" w:themeColor="text1"/>
              </w:rPr>
            </w:pPr>
            <w:r w:rsidRPr="00A81ACE">
              <w:rPr>
                <w:color w:val="000000" w:themeColor="text1"/>
              </w:rPr>
              <w:t>-9.986</w:t>
            </w:r>
          </w:p>
        </w:tc>
        <w:tc>
          <w:tcPr>
            <w:tcW w:w="1065" w:type="dxa"/>
            <w:tcBorders>
              <w:top w:val="nil"/>
              <w:left w:val="nil"/>
              <w:bottom w:val="single" w:sz="4" w:space="0" w:color="auto"/>
              <w:right w:val="single" w:sz="4" w:space="0" w:color="auto"/>
            </w:tcBorders>
            <w:shd w:val="clear" w:color="auto" w:fill="auto"/>
            <w:noWrap/>
            <w:vAlign w:val="center"/>
            <w:hideMark/>
          </w:tcPr>
          <w:p w14:paraId="786D0FA3" w14:textId="77777777" w:rsidR="009D57E5" w:rsidRPr="00A81ACE" w:rsidRDefault="009D57E5" w:rsidP="00943DF5">
            <w:pPr>
              <w:spacing w:after="120" w:line="240" w:lineRule="auto"/>
              <w:jc w:val="right"/>
              <w:rPr>
                <w:color w:val="000000" w:themeColor="text1"/>
              </w:rPr>
            </w:pPr>
            <w:r w:rsidRPr="00A81ACE">
              <w:rPr>
                <w:color w:val="000000" w:themeColor="text1"/>
              </w:rPr>
              <w:t>0.943</w:t>
            </w:r>
          </w:p>
        </w:tc>
        <w:tc>
          <w:tcPr>
            <w:tcW w:w="992" w:type="dxa"/>
            <w:tcBorders>
              <w:top w:val="nil"/>
              <w:left w:val="nil"/>
              <w:bottom w:val="single" w:sz="4" w:space="0" w:color="auto"/>
              <w:right w:val="single" w:sz="4" w:space="0" w:color="auto"/>
            </w:tcBorders>
            <w:shd w:val="clear" w:color="auto" w:fill="auto"/>
            <w:noWrap/>
            <w:vAlign w:val="center"/>
            <w:hideMark/>
          </w:tcPr>
          <w:p w14:paraId="0AFDC7D8" w14:textId="77777777" w:rsidR="009D57E5" w:rsidRPr="00A81ACE" w:rsidRDefault="009D57E5" w:rsidP="00943DF5">
            <w:pPr>
              <w:spacing w:after="120" w:line="240" w:lineRule="auto"/>
              <w:jc w:val="right"/>
              <w:rPr>
                <w:color w:val="000000" w:themeColor="text1"/>
              </w:rPr>
            </w:pPr>
            <w:r w:rsidRPr="00A81ACE">
              <w:rPr>
                <w:color w:val="000000" w:themeColor="text1"/>
              </w:rPr>
              <w:t>-10.590</w:t>
            </w:r>
          </w:p>
        </w:tc>
        <w:tc>
          <w:tcPr>
            <w:tcW w:w="803" w:type="dxa"/>
            <w:tcBorders>
              <w:top w:val="nil"/>
              <w:left w:val="nil"/>
              <w:bottom w:val="single" w:sz="4" w:space="0" w:color="auto"/>
              <w:right w:val="single" w:sz="4" w:space="0" w:color="auto"/>
            </w:tcBorders>
            <w:shd w:val="clear" w:color="auto" w:fill="auto"/>
            <w:noWrap/>
            <w:vAlign w:val="center"/>
            <w:hideMark/>
          </w:tcPr>
          <w:p w14:paraId="44E86509" w14:textId="77777777" w:rsidR="009D57E5" w:rsidRPr="00A81ACE" w:rsidRDefault="009D57E5" w:rsidP="00943DF5">
            <w:pPr>
              <w:spacing w:after="120" w:line="240" w:lineRule="auto"/>
              <w:jc w:val="right"/>
              <w:rPr>
                <w:color w:val="000000" w:themeColor="text1"/>
              </w:rPr>
            </w:pPr>
            <w:r w:rsidRPr="00A81ACE">
              <w:rPr>
                <w:color w:val="000000" w:themeColor="text1"/>
              </w:rPr>
              <w:t>0.000</w:t>
            </w:r>
          </w:p>
        </w:tc>
        <w:tc>
          <w:tcPr>
            <w:tcW w:w="1053" w:type="dxa"/>
            <w:tcBorders>
              <w:top w:val="nil"/>
              <w:left w:val="nil"/>
              <w:bottom w:val="single" w:sz="4" w:space="0" w:color="auto"/>
              <w:right w:val="single" w:sz="4" w:space="0" w:color="auto"/>
            </w:tcBorders>
            <w:shd w:val="clear" w:color="auto" w:fill="auto"/>
            <w:noWrap/>
            <w:vAlign w:val="center"/>
            <w:hideMark/>
          </w:tcPr>
          <w:p w14:paraId="2278F39F" w14:textId="77777777" w:rsidR="009D57E5" w:rsidRPr="00A81ACE" w:rsidRDefault="009D57E5" w:rsidP="00943DF5">
            <w:pPr>
              <w:spacing w:after="120" w:line="240" w:lineRule="auto"/>
              <w:jc w:val="right"/>
              <w:rPr>
                <w:color w:val="000000" w:themeColor="text1"/>
              </w:rPr>
            </w:pPr>
            <w:r w:rsidRPr="00A81ACE">
              <w:rPr>
                <w:color w:val="000000" w:themeColor="text1"/>
              </w:rPr>
              <w:t>-11.835</w:t>
            </w:r>
          </w:p>
        </w:tc>
        <w:tc>
          <w:tcPr>
            <w:tcW w:w="1053" w:type="dxa"/>
            <w:tcBorders>
              <w:top w:val="nil"/>
              <w:left w:val="nil"/>
              <w:bottom w:val="single" w:sz="4" w:space="0" w:color="auto"/>
              <w:right w:val="single" w:sz="4" w:space="0" w:color="auto"/>
            </w:tcBorders>
            <w:shd w:val="clear" w:color="auto" w:fill="auto"/>
            <w:noWrap/>
            <w:vAlign w:val="center"/>
            <w:hideMark/>
          </w:tcPr>
          <w:p w14:paraId="1526DD14" w14:textId="77777777" w:rsidR="009D57E5" w:rsidRPr="00A81ACE" w:rsidRDefault="009D57E5" w:rsidP="00943DF5">
            <w:pPr>
              <w:spacing w:after="120" w:line="240" w:lineRule="auto"/>
              <w:jc w:val="right"/>
              <w:rPr>
                <w:color w:val="000000" w:themeColor="text1"/>
              </w:rPr>
            </w:pPr>
            <w:r w:rsidRPr="00A81ACE">
              <w:rPr>
                <w:color w:val="000000" w:themeColor="text1"/>
              </w:rPr>
              <w:t>-8.138</w:t>
            </w:r>
          </w:p>
        </w:tc>
      </w:tr>
      <w:tr w:rsidR="009D57E5" w:rsidRPr="00A81ACE" w14:paraId="7F51C3C5"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72886A1E" w14:textId="77777777" w:rsidR="009D57E5" w:rsidRPr="00A81ACE" w:rsidRDefault="009D57E5" w:rsidP="00943DF5">
            <w:pPr>
              <w:spacing w:after="120" w:line="240" w:lineRule="auto"/>
              <w:rPr>
                <w:color w:val="000000" w:themeColor="text1"/>
              </w:rPr>
            </w:pPr>
            <w:r w:rsidRPr="00A81ACE">
              <w:rPr>
                <w:color w:val="000000" w:themeColor="text1"/>
              </w:rPr>
              <w:t>Psychoeducation</w:t>
            </w:r>
            <w:r w:rsidRPr="005D56D2">
              <w:rPr>
                <w:color w:val="000000" w:themeColor="text1"/>
                <w:vertAlign w:val="superscript"/>
              </w:rPr>
              <w:t>4</w:t>
            </w:r>
            <w:r w:rsidRPr="00A81ACE">
              <w:rPr>
                <w:color w:val="000000" w:themeColor="text1"/>
              </w:rPr>
              <w:t xml:space="preserve"> </w:t>
            </w:r>
          </w:p>
        </w:tc>
        <w:tc>
          <w:tcPr>
            <w:tcW w:w="1274" w:type="dxa"/>
            <w:tcBorders>
              <w:top w:val="nil"/>
              <w:left w:val="nil"/>
              <w:bottom w:val="single" w:sz="4" w:space="0" w:color="auto"/>
              <w:right w:val="single" w:sz="4" w:space="0" w:color="auto"/>
            </w:tcBorders>
            <w:shd w:val="clear" w:color="auto" w:fill="auto"/>
            <w:noWrap/>
            <w:vAlign w:val="center"/>
            <w:hideMark/>
          </w:tcPr>
          <w:p w14:paraId="765BF2F0" w14:textId="77777777" w:rsidR="009D57E5" w:rsidRPr="00A81ACE" w:rsidRDefault="009D57E5" w:rsidP="00943DF5">
            <w:pPr>
              <w:spacing w:after="120" w:line="240" w:lineRule="auto"/>
              <w:jc w:val="right"/>
              <w:rPr>
                <w:color w:val="000000" w:themeColor="text1"/>
              </w:rPr>
            </w:pPr>
            <w:r w:rsidRPr="00A81ACE">
              <w:rPr>
                <w:color w:val="000000" w:themeColor="text1"/>
              </w:rPr>
              <w:t>2.631</w:t>
            </w:r>
          </w:p>
        </w:tc>
        <w:tc>
          <w:tcPr>
            <w:tcW w:w="1065" w:type="dxa"/>
            <w:tcBorders>
              <w:top w:val="nil"/>
              <w:left w:val="nil"/>
              <w:bottom w:val="single" w:sz="4" w:space="0" w:color="auto"/>
              <w:right w:val="single" w:sz="4" w:space="0" w:color="auto"/>
            </w:tcBorders>
            <w:shd w:val="clear" w:color="auto" w:fill="auto"/>
            <w:noWrap/>
            <w:vAlign w:val="center"/>
            <w:hideMark/>
          </w:tcPr>
          <w:p w14:paraId="4083CCB6" w14:textId="77777777" w:rsidR="009D57E5" w:rsidRPr="00A81ACE" w:rsidRDefault="009D57E5" w:rsidP="00943DF5">
            <w:pPr>
              <w:spacing w:after="120" w:line="240" w:lineRule="auto"/>
              <w:jc w:val="right"/>
              <w:rPr>
                <w:color w:val="000000" w:themeColor="text1"/>
              </w:rPr>
            </w:pPr>
            <w:r w:rsidRPr="00A81ACE">
              <w:rPr>
                <w:color w:val="000000" w:themeColor="text1"/>
              </w:rPr>
              <w:t>2.138</w:t>
            </w:r>
          </w:p>
        </w:tc>
        <w:tc>
          <w:tcPr>
            <w:tcW w:w="992" w:type="dxa"/>
            <w:tcBorders>
              <w:top w:val="nil"/>
              <w:left w:val="nil"/>
              <w:bottom w:val="single" w:sz="4" w:space="0" w:color="auto"/>
              <w:right w:val="single" w:sz="4" w:space="0" w:color="auto"/>
            </w:tcBorders>
            <w:shd w:val="clear" w:color="auto" w:fill="auto"/>
            <w:noWrap/>
            <w:vAlign w:val="center"/>
            <w:hideMark/>
          </w:tcPr>
          <w:p w14:paraId="1B512EC5" w14:textId="77777777" w:rsidR="009D57E5" w:rsidRPr="00A81ACE" w:rsidRDefault="009D57E5" w:rsidP="00943DF5">
            <w:pPr>
              <w:spacing w:after="120" w:line="240" w:lineRule="auto"/>
              <w:jc w:val="right"/>
              <w:rPr>
                <w:color w:val="000000" w:themeColor="text1"/>
              </w:rPr>
            </w:pPr>
            <w:r w:rsidRPr="00A81ACE">
              <w:rPr>
                <w:color w:val="000000" w:themeColor="text1"/>
              </w:rPr>
              <w:t>1.230</w:t>
            </w:r>
          </w:p>
        </w:tc>
        <w:tc>
          <w:tcPr>
            <w:tcW w:w="803" w:type="dxa"/>
            <w:tcBorders>
              <w:top w:val="nil"/>
              <w:left w:val="nil"/>
              <w:bottom w:val="single" w:sz="4" w:space="0" w:color="auto"/>
              <w:right w:val="single" w:sz="4" w:space="0" w:color="auto"/>
            </w:tcBorders>
            <w:shd w:val="clear" w:color="auto" w:fill="auto"/>
            <w:noWrap/>
            <w:vAlign w:val="center"/>
            <w:hideMark/>
          </w:tcPr>
          <w:p w14:paraId="147C0E71" w14:textId="77777777" w:rsidR="009D57E5" w:rsidRPr="00A81ACE" w:rsidRDefault="009D57E5" w:rsidP="00943DF5">
            <w:pPr>
              <w:spacing w:after="120" w:line="240" w:lineRule="auto"/>
              <w:jc w:val="right"/>
              <w:rPr>
                <w:color w:val="000000" w:themeColor="text1"/>
              </w:rPr>
            </w:pPr>
            <w:r w:rsidRPr="00A81ACE">
              <w:rPr>
                <w:color w:val="000000" w:themeColor="text1"/>
              </w:rPr>
              <w:t>0.219</w:t>
            </w:r>
          </w:p>
        </w:tc>
        <w:tc>
          <w:tcPr>
            <w:tcW w:w="1053" w:type="dxa"/>
            <w:tcBorders>
              <w:top w:val="nil"/>
              <w:left w:val="nil"/>
              <w:bottom w:val="single" w:sz="4" w:space="0" w:color="auto"/>
              <w:right w:val="single" w:sz="4" w:space="0" w:color="auto"/>
            </w:tcBorders>
            <w:shd w:val="clear" w:color="auto" w:fill="auto"/>
            <w:noWrap/>
            <w:vAlign w:val="center"/>
            <w:hideMark/>
          </w:tcPr>
          <w:p w14:paraId="7642B47A" w14:textId="77777777" w:rsidR="009D57E5" w:rsidRPr="00A81ACE" w:rsidRDefault="009D57E5" w:rsidP="00943DF5">
            <w:pPr>
              <w:spacing w:after="120" w:line="240" w:lineRule="auto"/>
              <w:jc w:val="right"/>
              <w:rPr>
                <w:color w:val="000000" w:themeColor="text1"/>
              </w:rPr>
            </w:pPr>
            <w:r w:rsidRPr="00A81ACE">
              <w:rPr>
                <w:color w:val="000000" w:themeColor="text1"/>
              </w:rPr>
              <w:t>-1.560</w:t>
            </w:r>
          </w:p>
        </w:tc>
        <w:tc>
          <w:tcPr>
            <w:tcW w:w="1053" w:type="dxa"/>
            <w:tcBorders>
              <w:top w:val="nil"/>
              <w:left w:val="nil"/>
              <w:bottom w:val="single" w:sz="4" w:space="0" w:color="auto"/>
              <w:right w:val="single" w:sz="4" w:space="0" w:color="auto"/>
            </w:tcBorders>
            <w:shd w:val="clear" w:color="auto" w:fill="auto"/>
            <w:noWrap/>
            <w:vAlign w:val="center"/>
            <w:hideMark/>
          </w:tcPr>
          <w:p w14:paraId="7812ABB2" w14:textId="77777777" w:rsidR="009D57E5" w:rsidRPr="00A81ACE" w:rsidRDefault="009D57E5" w:rsidP="00943DF5">
            <w:pPr>
              <w:spacing w:after="120" w:line="240" w:lineRule="auto"/>
              <w:jc w:val="right"/>
              <w:rPr>
                <w:color w:val="000000" w:themeColor="text1"/>
              </w:rPr>
            </w:pPr>
            <w:r w:rsidRPr="00A81ACE">
              <w:rPr>
                <w:color w:val="000000" w:themeColor="text1"/>
              </w:rPr>
              <w:t>6.822</w:t>
            </w:r>
          </w:p>
        </w:tc>
      </w:tr>
      <w:tr w:rsidR="009D57E5" w:rsidRPr="00A81ACE" w14:paraId="0E0708DD"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7ED0635C" w14:textId="77777777" w:rsidR="009D57E5" w:rsidRPr="00A81ACE" w:rsidRDefault="009D57E5" w:rsidP="00943DF5">
            <w:pPr>
              <w:spacing w:after="120" w:line="240" w:lineRule="auto"/>
              <w:rPr>
                <w:color w:val="000000" w:themeColor="text1"/>
              </w:rPr>
            </w:pPr>
            <w:r w:rsidRPr="00A81ACE">
              <w:rPr>
                <w:color w:val="000000" w:themeColor="text1"/>
              </w:rPr>
              <w:t>Skill mix</w:t>
            </w:r>
            <w:r w:rsidRPr="005D56D2">
              <w:rPr>
                <w:color w:val="000000" w:themeColor="text1"/>
                <w:vertAlign w:val="superscript"/>
              </w:rPr>
              <w:t xml:space="preserve">5 </w:t>
            </w:r>
          </w:p>
        </w:tc>
        <w:tc>
          <w:tcPr>
            <w:tcW w:w="1274" w:type="dxa"/>
            <w:tcBorders>
              <w:top w:val="nil"/>
              <w:left w:val="nil"/>
              <w:bottom w:val="single" w:sz="4" w:space="0" w:color="auto"/>
              <w:right w:val="single" w:sz="4" w:space="0" w:color="auto"/>
            </w:tcBorders>
            <w:shd w:val="clear" w:color="auto" w:fill="auto"/>
            <w:noWrap/>
            <w:vAlign w:val="center"/>
            <w:hideMark/>
          </w:tcPr>
          <w:p w14:paraId="1B80B7EF" w14:textId="77777777" w:rsidR="009D57E5" w:rsidRPr="00A81ACE" w:rsidRDefault="009D57E5" w:rsidP="00943DF5">
            <w:pPr>
              <w:spacing w:after="120" w:line="240" w:lineRule="auto"/>
              <w:jc w:val="right"/>
              <w:rPr>
                <w:color w:val="000000" w:themeColor="text1"/>
              </w:rPr>
            </w:pPr>
            <w:r w:rsidRPr="00A81ACE">
              <w:rPr>
                <w:color w:val="000000" w:themeColor="text1"/>
              </w:rPr>
              <w:t>-5.872</w:t>
            </w:r>
          </w:p>
        </w:tc>
        <w:tc>
          <w:tcPr>
            <w:tcW w:w="1065" w:type="dxa"/>
            <w:tcBorders>
              <w:top w:val="nil"/>
              <w:left w:val="nil"/>
              <w:bottom w:val="single" w:sz="4" w:space="0" w:color="auto"/>
              <w:right w:val="single" w:sz="4" w:space="0" w:color="auto"/>
            </w:tcBorders>
            <w:shd w:val="clear" w:color="auto" w:fill="auto"/>
            <w:noWrap/>
            <w:vAlign w:val="center"/>
            <w:hideMark/>
          </w:tcPr>
          <w:p w14:paraId="341D1AE0" w14:textId="77777777" w:rsidR="009D57E5" w:rsidRPr="00A81ACE" w:rsidRDefault="009D57E5" w:rsidP="00943DF5">
            <w:pPr>
              <w:spacing w:after="120" w:line="240" w:lineRule="auto"/>
              <w:jc w:val="right"/>
              <w:rPr>
                <w:color w:val="000000" w:themeColor="text1"/>
              </w:rPr>
            </w:pPr>
            <w:r w:rsidRPr="00A81ACE">
              <w:rPr>
                <w:color w:val="000000" w:themeColor="text1"/>
              </w:rPr>
              <w:t>4.000</w:t>
            </w:r>
          </w:p>
        </w:tc>
        <w:tc>
          <w:tcPr>
            <w:tcW w:w="992" w:type="dxa"/>
            <w:tcBorders>
              <w:top w:val="nil"/>
              <w:left w:val="nil"/>
              <w:bottom w:val="single" w:sz="4" w:space="0" w:color="auto"/>
              <w:right w:val="single" w:sz="4" w:space="0" w:color="auto"/>
            </w:tcBorders>
            <w:shd w:val="clear" w:color="auto" w:fill="auto"/>
            <w:noWrap/>
            <w:vAlign w:val="center"/>
            <w:hideMark/>
          </w:tcPr>
          <w:p w14:paraId="5B9CCF0D" w14:textId="77777777" w:rsidR="009D57E5" w:rsidRPr="00A81ACE" w:rsidRDefault="009D57E5" w:rsidP="00943DF5">
            <w:pPr>
              <w:spacing w:after="120" w:line="240" w:lineRule="auto"/>
              <w:jc w:val="right"/>
              <w:rPr>
                <w:color w:val="000000" w:themeColor="text1"/>
              </w:rPr>
            </w:pPr>
            <w:r w:rsidRPr="00A81ACE">
              <w:rPr>
                <w:color w:val="000000" w:themeColor="text1"/>
              </w:rPr>
              <w:t>-1.470</w:t>
            </w:r>
          </w:p>
        </w:tc>
        <w:tc>
          <w:tcPr>
            <w:tcW w:w="803" w:type="dxa"/>
            <w:tcBorders>
              <w:top w:val="nil"/>
              <w:left w:val="nil"/>
              <w:bottom w:val="single" w:sz="4" w:space="0" w:color="auto"/>
              <w:right w:val="single" w:sz="4" w:space="0" w:color="auto"/>
            </w:tcBorders>
            <w:shd w:val="clear" w:color="auto" w:fill="auto"/>
            <w:noWrap/>
            <w:vAlign w:val="center"/>
            <w:hideMark/>
          </w:tcPr>
          <w:p w14:paraId="29C01119" w14:textId="77777777" w:rsidR="009D57E5" w:rsidRPr="00A81ACE" w:rsidRDefault="009D57E5" w:rsidP="00943DF5">
            <w:pPr>
              <w:spacing w:after="120" w:line="240" w:lineRule="auto"/>
              <w:jc w:val="right"/>
              <w:rPr>
                <w:color w:val="000000" w:themeColor="text1"/>
              </w:rPr>
            </w:pPr>
            <w:r w:rsidRPr="00A81ACE">
              <w:rPr>
                <w:color w:val="000000" w:themeColor="text1"/>
              </w:rPr>
              <w:t>0.142</w:t>
            </w:r>
          </w:p>
        </w:tc>
        <w:tc>
          <w:tcPr>
            <w:tcW w:w="1053" w:type="dxa"/>
            <w:tcBorders>
              <w:top w:val="nil"/>
              <w:left w:val="nil"/>
              <w:bottom w:val="single" w:sz="4" w:space="0" w:color="auto"/>
              <w:right w:val="single" w:sz="4" w:space="0" w:color="auto"/>
            </w:tcBorders>
            <w:shd w:val="clear" w:color="auto" w:fill="auto"/>
            <w:noWrap/>
            <w:vAlign w:val="center"/>
            <w:hideMark/>
          </w:tcPr>
          <w:p w14:paraId="485CAAB9" w14:textId="77777777" w:rsidR="009D57E5" w:rsidRPr="00A81ACE" w:rsidRDefault="009D57E5" w:rsidP="00943DF5">
            <w:pPr>
              <w:spacing w:after="120" w:line="240" w:lineRule="auto"/>
              <w:jc w:val="right"/>
              <w:rPr>
                <w:color w:val="000000" w:themeColor="text1"/>
              </w:rPr>
            </w:pPr>
            <w:r w:rsidRPr="00A81ACE">
              <w:rPr>
                <w:color w:val="000000" w:themeColor="text1"/>
              </w:rPr>
              <w:t>-13.712</w:t>
            </w:r>
          </w:p>
        </w:tc>
        <w:tc>
          <w:tcPr>
            <w:tcW w:w="1053" w:type="dxa"/>
            <w:tcBorders>
              <w:top w:val="nil"/>
              <w:left w:val="nil"/>
              <w:bottom w:val="single" w:sz="4" w:space="0" w:color="auto"/>
              <w:right w:val="single" w:sz="4" w:space="0" w:color="auto"/>
            </w:tcBorders>
            <w:shd w:val="clear" w:color="auto" w:fill="auto"/>
            <w:noWrap/>
            <w:vAlign w:val="center"/>
            <w:hideMark/>
          </w:tcPr>
          <w:p w14:paraId="260E4F5A" w14:textId="77777777" w:rsidR="009D57E5" w:rsidRPr="00A81ACE" w:rsidRDefault="009D57E5" w:rsidP="00943DF5">
            <w:pPr>
              <w:spacing w:after="120" w:line="240" w:lineRule="auto"/>
              <w:jc w:val="right"/>
              <w:rPr>
                <w:color w:val="000000" w:themeColor="text1"/>
              </w:rPr>
            </w:pPr>
            <w:r w:rsidRPr="00A81ACE">
              <w:rPr>
                <w:color w:val="000000" w:themeColor="text1"/>
              </w:rPr>
              <w:t>1.967</w:t>
            </w:r>
          </w:p>
        </w:tc>
      </w:tr>
      <w:tr w:rsidR="009D57E5" w:rsidRPr="00A81ACE" w14:paraId="200DF2B5"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3EEBBF9B" w14:textId="77777777" w:rsidR="009D57E5" w:rsidRPr="00A81ACE" w:rsidRDefault="009D57E5" w:rsidP="00943DF5">
            <w:pPr>
              <w:spacing w:after="120" w:line="240" w:lineRule="auto"/>
              <w:rPr>
                <w:color w:val="000000" w:themeColor="text1"/>
              </w:rPr>
            </w:pPr>
            <w:r w:rsidRPr="00A81ACE">
              <w:rPr>
                <w:color w:val="000000" w:themeColor="text1"/>
              </w:rPr>
              <w:t>One-to-one work</w:t>
            </w:r>
            <w:r w:rsidRPr="005D56D2">
              <w:rPr>
                <w:color w:val="000000" w:themeColor="text1"/>
                <w:vertAlign w:val="superscript"/>
              </w:rPr>
              <w:t>6</w:t>
            </w:r>
          </w:p>
        </w:tc>
        <w:tc>
          <w:tcPr>
            <w:tcW w:w="1274" w:type="dxa"/>
            <w:tcBorders>
              <w:top w:val="nil"/>
              <w:left w:val="nil"/>
              <w:bottom w:val="single" w:sz="4" w:space="0" w:color="auto"/>
              <w:right w:val="single" w:sz="4" w:space="0" w:color="auto"/>
            </w:tcBorders>
            <w:shd w:val="clear" w:color="auto" w:fill="auto"/>
            <w:noWrap/>
            <w:vAlign w:val="center"/>
            <w:hideMark/>
          </w:tcPr>
          <w:p w14:paraId="7522756C" w14:textId="77777777" w:rsidR="009D57E5" w:rsidRPr="00A81ACE" w:rsidRDefault="009D57E5" w:rsidP="00943DF5">
            <w:pPr>
              <w:spacing w:after="120" w:line="240" w:lineRule="auto"/>
              <w:jc w:val="right"/>
              <w:rPr>
                <w:color w:val="000000" w:themeColor="text1"/>
              </w:rPr>
            </w:pPr>
            <w:r w:rsidRPr="00A81ACE">
              <w:rPr>
                <w:color w:val="000000" w:themeColor="text1"/>
              </w:rPr>
              <w:t>17.097</w:t>
            </w:r>
          </w:p>
        </w:tc>
        <w:tc>
          <w:tcPr>
            <w:tcW w:w="1065" w:type="dxa"/>
            <w:tcBorders>
              <w:top w:val="nil"/>
              <w:left w:val="nil"/>
              <w:bottom w:val="single" w:sz="4" w:space="0" w:color="auto"/>
              <w:right w:val="single" w:sz="4" w:space="0" w:color="auto"/>
            </w:tcBorders>
            <w:shd w:val="clear" w:color="auto" w:fill="auto"/>
            <w:noWrap/>
            <w:vAlign w:val="center"/>
            <w:hideMark/>
          </w:tcPr>
          <w:p w14:paraId="45FFA173" w14:textId="77777777" w:rsidR="009D57E5" w:rsidRPr="00A81ACE" w:rsidRDefault="009D57E5" w:rsidP="00943DF5">
            <w:pPr>
              <w:spacing w:after="120" w:line="240" w:lineRule="auto"/>
              <w:jc w:val="right"/>
              <w:rPr>
                <w:color w:val="000000" w:themeColor="text1"/>
              </w:rPr>
            </w:pPr>
            <w:r w:rsidRPr="00A81ACE">
              <w:rPr>
                <w:color w:val="000000" w:themeColor="text1"/>
              </w:rPr>
              <w:t>1.152</w:t>
            </w:r>
          </w:p>
        </w:tc>
        <w:tc>
          <w:tcPr>
            <w:tcW w:w="992" w:type="dxa"/>
            <w:tcBorders>
              <w:top w:val="nil"/>
              <w:left w:val="nil"/>
              <w:bottom w:val="single" w:sz="4" w:space="0" w:color="auto"/>
              <w:right w:val="single" w:sz="4" w:space="0" w:color="auto"/>
            </w:tcBorders>
            <w:shd w:val="clear" w:color="auto" w:fill="auto"/>
            <w:noWrap/>
            <w:vAlign w:val="center"/>
            <w:hideMark/>
          </w:tcPr>
          <w:p w14:paraId="7AE1A44C" w14:textId="77777777" w:rsidR="009D57E5" w:rsidRPr="00A81ACE" w:rsidRDefault="009D57E5" w:rsidP="00943DF5">
            <w:pPr>
              <w:spacing w:after="120" w:line="240" w:lineRule="auto"/>
              <w:jc w:val="right"/>
              <w:rPr>
                <w:color w:val="000000" w:themeColor="text1"/>
              </w:rPr>
            </w:pPr>
            <w:r w:rsidRPr="00A81ACE">
              <w:rPr>
                <w:color w:val="000000" w:themeColor="text1"/>
              </w:rPr>
              <w:t>14.840</w:t>
            </w:r>
          </w:p>
        </w:tc>
        <w:tc>
          <w:tcPr>
            <w:tcW w:w="803" w:type="dxa"/>
            <w:tcBorders>
              <w:top w:val="nil"/>
              <w:left w:val="nil"/>
              <w:bottom w:val="single" w:sz="4" w:space="0" w:color="auto"/>
              <w:right w:val="single" w:sz="4" w:space="0" w:color="auto"/>
            </w:tcBorders>
            <w:shd w:val="clear" w:color="auto" w:fill="auto"/>
            <w:noWrap/>
            <w:vAlign w:val="center"/>
            <w:hideMark/>
          </w:tcPr>
          <w:p w14:paraId="3D68EA8D" w14:textId="77777777" w:rsidR="009D57E5" w:rsidRPr="00A81ACE" w:rsidRDefault="009D57E5" w:rsidP="00943DF5">
            <w:pPr>
              <w:spacing w:after="120" w:line="240" w:lineRule="auto"/>
              <w:jc w:val="right"/>
              <w:rPr>
                <w:color w:val="000000" w:themeColor="text1"/>
              </w:rPr>
            </w:pPr>
            <w:r w:rsidRPr="00A81ACE">
              <w:rPr>
                <w:color w:val="000000" w:themeColor="text1"/>
              </w:rPr>
              <w:t>0.000</w:t>
            </w:r>
          </w:p>
        </w:tc>
        <w:tc>
          <w:tcPr>
            <w:tcW w:w="1053" w:type="dxa"/>
            <w:tcBorders>
              <w:top w:val="nil"/>
              <w:left w:val="nil"/>
              <w:bottom w:val="single" w:sz="4" w:space="0" w:color="auto"/>
              <w:right w:val="single" w:sz="4" w:space="0" w:color="auto"/>
            </w:tcBorders>
            <w:shd w:val="clear" w:color="auto" w:fill="auto"/>
            <w:noWrap/>
            <w:vAlign w:val="center"/>
            <w:hideMark/>
          </w:tcPr>
          <w:p w14:paraId="7CFAEF45" w14:textId="77777777" w:rsidR="009D57E5" w:rsidRPr="00A81ACE" w:rsidRDefault="009D57E5" w:rsidP="00943DF5">
            <w:pPr>
              <w:spacing w:after="120" w:line="240" w:lineRule="auto"/>
              <w:jc w:val="right"/>
              <w:rPr>
                <w:color w:val="000000" w:themeColor="text1"/>
              </w:rPr>
            </w:pPr>
            <w:r w:rsidRPr="00A81ACE">
              <w:rPr>
                <w:color w:val="000000" w:themeColor="text1"/>
              </w:rPr>
              <w:t>14.839</w:t>
            </w:r>
          </w:p>
        </w:tc>
        <w:tc>
          <w:tcPr>
            <w:tcW w:w="1053" w:type="dxa"/>
            <w:tcBorders>
              <w:top w:val="nil"/>
              <w:left w:val="nil"/>
              <w:bottom w:val="single" w:sz="4" w:space="0" w:color="auto"/>
              <w:right w:val="single" w:sz="4" w:space="0" w:color="auto"/>
            </w:tcBorders>
            <w:shd w:val="clear" w:color="auto" w:fill="auto"/>
            <w:noWrap/>
            <w:vAlign w:val="center"/>
            <w:hideMark/>
          </w:tcPr>
          <w:p w14:paraId="41BA3848" w14:textId="77777777" w:rsidR="009D57E5" w:rsidRPr="00A81ACE" w:rsidRDefault="009D57E5" w:rsidP="00943DF5">
            <w:pPr>
              <w:spacing w:after="120" w:line="240" w:lineRule="auto"/>
              <w:jc w:val="right"/>
              <w:rPr>
                <w:color w:val="000000" w:themeColor="text1"/>
              </w:rPr>
            </w:pPr>
            <w:r w:rsidRPr="00A81ACE">
              <w:rPr>
                <w:color w:val="000000" w:themeColor="text1"/>
              </w:rPr>
              <w:t>19.355</w:t>
            </w:r>
          </w:p>
        </w:tc>
      </w:tr>
      <w:tr w:rsidR="009D57E5" w:rsidRPr="00A81ACE" w14:paraId="16696912" w14:textId="77777777" w:rsidTr="00943DF5">
        <w:trPr>
          <w:trHeight w:val="300"/>
        </w:trPr>
        <w:tc>
          <w:tcPr>
            <w:tcW w:w="2589" w:type="dxa"/>
            <w:tcBorders>
              <w:top w:val="nil"/>
              <w:left w:val="single" w:sz="4" w:space="0" w:color="auto"/>
              <w:bottom w:val="single" w:sz="4" w:space="0" w:color="auto"/>
              <w:right w:val="single" w:sz="4" w:space="0" w:color="auto"/>
            </w:tcBorders>
            <w:vAlign w:val="center"/>
          </w:tcPr>
          <w:p w14:paraId="5224C758" w14:textId="77777777" w:rsidR="009D57E5" w:rsidRPr="00A81ACE" w:rsidRDefault="009D57E5" w:rsidP="00943DF5">
            <w:pPr>
              <w:spacing w:after="120" w:line="240" w:lineRule="auto"/>
              <w:rPr>
                <w:color w:val="000000" w:themeColor="text1"/>
              </w:rPr>
            </w:pPr>
            <w:r w:rsidRPr="00A81ACE">
              <w:rPr>
                <w:color w:val="000000" w:themeColor="text1"/>
              </w:rPr>
              <w:t>Delivery of care plan</w:t>
            </w:r>
            <w:r w:rsidRPr="005D56D2">
              <w:rPr>
                <w:color w:val="000000" w:themeColor="text1"/>
                <w:vertAlign w:val="superscript"/>
              </w:rPr>
              <w:t>7</w:t>
            </w:r>
          </w:p>
        </w:tc>
        <w:tc>
          <w:tcPr>
            <w:tcW w:w="1274" w:type="dxa"/>
            <w:tcBorders>
              <w:top w:val="nil"/>
              <w:left w:val="nil"/>
              <w:bottom w:val="single" w:sz="4" w:space="0" w:color="auto"/>
              <w:right w:val="single" w:sz="4" w:space="0" w:color="auto"/>
            </w:tcBorders>
            <w:shd w:val="clear" w:color="auto" w:fill="auto"/>
            <w:noWrap/>
            <w:vAlign w:val="center"/>
            <w:hideMark/>
          </w:tcPr>
          <w:p w14:paraId="680060A5" w14:textId="77777777" w:rsidR="009D57E5" w:rsidRPr="00A81ACE" w:rsidRDefault="009D57E5" w:rsidP="00943DF5">
            <w:pPr>
              <w:spacing w:after="120" w:line="240" w:lineRule="auto"/>
              <w:jc w:val="right"/>
              <w:rPr>
                <w:color w:val="000000" w:themeColor="text1"/>
              </w:rPr>
            </w:pPr>
            <w:r w:rsidRPr="00A81ACE">
              <w:rPr>
                <w:color w:val="000000" w:themeColor="text1"/>
              </w:rPr>
              <w:t>-6.762</w:t>
            </w:r>
          </w:p>
        </w:tc>
        <w:tc>
          <w:tcPr>
            <w:tcW w:w="1065" w:type="dxa"/>
            <w:tcBorders>
              <w:top w:val="nil"/>
              <w:left w:val="nil"/>
              <w:bottom w:val="single" w:sz="4" w:space="0" w:color="auto"/>
              <w:right w:val="single" w:sz="4" w:space="0" w:color="auto"/>
            </w:tcBorders>
            <w:shd w:val="clear" w:color="auto" w:fill="auto"/>
            <w:noWrap/>
            <w:vAlign w:val="center"/>
            <w:hideMark/>
          </w:tcPr>
          <w:p w14:paraId="7188866F" w14:textId="77777777" w:rsidR="009D57E5" w:rsidRPr="00A81ACE" w:rsidRDefault="009D57E5" w:rsidP="00943DF5">
            <w:pPr>
              <w:spacing w:after="120" w:line="240" w:lineRule="auto"/>
              <w:jc w:val="right"/>
              <w:rPr>
                <w:color w:val="000000" w:themeColor="text1"/>
              </w:rPr>
            </w:pPr>
            <w:r w:rsidRPr="00A81ACE">
              <w:rPr>
                <w:color w:val="000000" w:themeColor="text1"/>
              </w:rPr>
              <w:t>5.247</w:t>
            </w:r>
          </w:p>
        </w:tc>
        <w:tc>
          <w:tcPr>
            <w:tcW w:w="992" w:type="dxa"/>
            <w:tcBorders>
              <w:top w:val="nil"/>
              <w:left w:val="nil"/>
              <w:bottom w:val="single" w:sz="4" w:space="0" w:color="auto"/>
              <w:right w:val="single" w:sz="4" w:space="0" w:color="auto"/>
            </w:tcBorders>
            <w:shd w:val="clear" w:color="auto" w:fill="auto"/>
            <w:noWrap/>
            <w:vAlign w:val="center"/>
            <w:hideMark/>
          </w:tcPr>
          <w:p w14:paraId="1D9A5121" w14:textId="77777777" w:rsidR="009D57E5" w:rsidRPr="00A81ACE" w:rsidRDefault="009D57E5" w:rsidP="00943DF5">
            <w:pPr>
              <w:spacing w:after="120" w:line="240" w:lineRule="auto"/>
              <w:jc w:val="right"/>
              <w:rPr>
                <w:color w:val="000000" w:themeColor="text1"/>
              </w:rPr>
            </w:pPr>
            <w:r w:rsidRPr="00A81ACE">
              <w:rPr>
                <w:color w:val="000000" w:themeColor="text1"/>
              </w:rPr>
              <w:t>-1.290</w:t>
            </w:r>
          </w:p>
        </w:tc>
        <w:tc>
          <w:tcPr>
            <w:tcW w:w="803" w:type="dxa"/>
            <w:tcBorders>
              <w:top w:val="nil"/>
              <w:left w:val="nil"/>
              <w:bottom w:val="single" w:sz="4" w:space="0" w:color="auto"/>
              <w:right w:val="single" w:sz="4" w:space="0" w:color="auto"/>
            </w:tcBorders>
            <w:shd w:val="clear" w:color="auto" w:fill="auto"/>
            <w:noWrap/>
            <w:vAlign w:val="center"/>
            <w:hideMark/>
          </w:tcPr>
          <w:p w14:paraId="44271BC1" w14:textId="77777777" w:rsidR="009D57E5" w:rsidRPr="00A81ACE" w:rsidRDefault="009D57E5" w:rsidP="00943DF5">
            <w:pPr>
              <w:spacing w:after="120" w:line="240" w:lineRule="auto"/>
              <w:jc w:val="right"/>
              <w:rPr>
                <w:color w:val="000000" w:themeColor="text1"/>
              </w:rPr>
            </w:pPr>
            <w:r w:rsidRPr="00A81ACE">
              <w:rPr>
                <w:color w:val="000000" w:themeColor="text1"/>
              </w:rPr>
              <w:t>0.197</w:t>
            </w:r>
          </w:p>
        </w:tc>
        <w:tc>
          <w:tcPr>
            <w:tcW w:w="1053" w:type="dxa"/>
            <w:tcBorders>
              <w:top w:val="nil"/>
              <w:left w:val="nil"/>
              <w:bottom w:val="single" w:sz="4" w:space="0" w:color="auto"/>
              <w:right w:val="single" w:sz="4" w:space="0" w:color="auto"/>
            </w:tcBorders>
            <w:shd w:val="clear" w:color="auto" w:fill="auto"/>
            <w:noWrap/>
            <w:vAlign w:val="center"/>
            <w:hideMark/>
          </w:tcPr>
          <w:p w14:paraId="2B60A0DE" w14:textId="77777777" w:rsidR="009D57E5" w:rsidRPr="00A81ACE" w:rsidRDefault="009D57E5" w:rsidP="00943DF5">
            <w:pPr>
              <w:spacing w:after="120" w:line="240" w:lineRule="auto"/>
              <w:jc w:val="right"/>
              <w:rPr>
                <w:color w:val="000000" w:themeColor="text1"/>
              </w:rPr>
            </w:pPr>
            <w:r w:rsidRPr="00A81ACE">
              <w:rPr>
                <w:color w:val="000000" w:themeColor="text1"/>
              </w:rPr>
              <w:t>-17.046</w:t>
            </w:r>
          </w:p>
        </w:tc>
        <w:tc>
          <w:tcPr>
            <w:tcW w:w="1053" w:type="dxa"/>
            <w:tcBorders>
              <w:top w:val="nil"/>
              <w:left w:val="nil"/>
              <w:bottom w:val="single" w:sz="4" w:space="0" w:color="auto"/>
              <w:right w:val="single" w:sz="4" w:space="0" w:color="auto"/>
            </w:tcBorders>
            <w:shd w:val="clear" w:color="auto" w:fill="auto"/>
            <w:noWrap/>
            <w:vAlign w:val="center"/>
            <w:hideMark/>
          </w:tcPr>
          <w:p w14:paraId="350831C0" w14:textId="77777777" w:rsidR="009D57E5" w:rsidRPr="00A81ACE" w:rsidRDefault="009D57E5" w:rsidP="00943DF5">
            <w:pPr>
              <w:spacing w:after="120" w:line="240" w:lineRule="auto"/>
              <w:jc w:val="right"/>
              <w:rPr>
                <w:color w:val="000000" w:themeColor="text1"/>
              </w:rPr>
            </w:pPr>
            <w:r w:rsidRPr="00A81ACE">
              <w:rPr>
                <w:color w:val="000000" w:themeColor="text1"/>
              </w:rPr>
              <w:t>3.522</w:t>
            </w:r>
          </w:p>
        </w:tc>
      </w:tr>
      <w:tr w:rsidR="009D57E5" w:rsidRPr="00A81ACE" w14:paraId="11091E43" w14:textId="77777777" w:rsidTr="00943DF5">
        <w:trPr>
          <w:trHeight w:val="300"/>
        </w:trPr>
        <w:tc>
          <w:tcPr>
            <w:tcW w:w="2589" w:type="dxa"/>
            <w:tcBorders>
              <w:top w:val="nil"/>
              <w:left w:val="single" w:sz="4" w:space="0" w:color="auto"/>
              <w:bottom w:val="nil"/>
              <w:right w:val="single" w:sz="4" w:space="0" w:color="auto"/>
            </w:tcBorders>
            <w:vAlign w:val="center"/>
          </w:tcPr>
          <w:p w14:paraId="64F0949B" w14:textId="77777777" w:rsidR="009D57E5" w:rsidRPr="00A81ACE" w:rsidRDefault="009D57E5" w:rsidP="00943DF5">
            <w:pPr>
              <w:spacing w:after="120" w:line="240" w:lineRule="auto"/>
              <w:rPr>
                <w:color w:val="000000" w:themeColor="text1"/>
              </w:rPr>
            </w:pPr>
            <w:r w:rsidRPr="00A81ACE">
              <w:rPr>
                <w:color w:val="000000" w:themeColor="text1"/>
              </w:rPr>
              <w:t>Constant term</w:t>
            </w:r>
          </w:p>
        </w:tc>
        <w:tc>
          <w:tcPr>
            <w:tcW w:w="1274" w:type="dxa"/>
            <w:tcBorders>
              <w:top w:val="nil"/>
              <w:left w:val="nil"/>
              <w:bottom w:val="nil"/>
              <w:right w:val="single" w:sz="4" w:space="0" w:color="auto"/>
            </w:tcBorders>
            <w:shd w:val="clear" w:color="auto" w:fill="auto"/>
            <w:noWrap/>
            <w:vAlign w:val="center"/>
            <w:hideMark/>
          </w:tcPr>
          <w:p w14:paraId="7C81D991" w14:textId="77777777" w:rsidR="009D57E5" w:rsidRPr="00A81ACE" w:rsidRDefault="009D57E5" w:rsidP="00943DF5">
            <w:pPr>
              <w:spacing w:after="120" w:line="240" w:lineRule="auto"/>
              <w:jc w:val="right"/>
              <w:rPr>
                <w:color w:val="000000" w:themeColor="text1"/>
              </w:rPr>
            </w:pPr>
            <w:r w:rsidRPr="00A81ACE">
              <w:rPr>
                <w:color w:val="000000" w:themeColor="text1"/>
              </w:rPr>
              <w:t>19.905</w:t>
            </w:r>
          </w:p>
        </w:tc>
        <w:tc>
          <w:tcPr>
            <w:tcW w:w="1065" w:type="dxa"/>
            <w:tcBorders>
              <w:top w:val="nil"/>
              <w:left w:val="nil"/>
              <w:bottom w:val="nil"/>
              <w:right w:val="single" w:sz="4" w:space="0" w:color="auto"/>
            </w:tcBorders>
            <w:shd w:val="clear" w:color="auto" w:fill="auto"/>
            <w:noWrap/>
            <w:vAlign w:val="center"/>
            <w:hideMark/>
          </w:tcPr>
          <w:p w14:paraId="1C849906" w14:textId="77777777" w:rsidR="009D57E5" w:rsidRPr="00A81ACE" w:rsidRDefault="009D57E5" w:rsidP="00943DF5">
            <w:pPr>
              <w:spacing w:after="120" w:line="240" w:lineRule="auto"/>
              <w:jc w:val="right"/>
              <w:rPr>
                <w:color w:val="000000" w:themeColor="text1"/>
              </w:rPr>
            </w:pPr>
            <w:r w:rsidRPr="00A81ACE">
              <w:rPr>
                <w:color w:val="000000" w:themeColor="text1"/>
              </w:rPr>
              <w:t>6.063</w:t>
            </w:r>
          </w:p>
        </w:tc>
        <w:tc>
          <w:tcPr>
            <w:tcW w:w="992" w:type="dxa"/>
            <w:tcBorders>
              <w:top w:val="nil"/>
              <w:left w:val="nil"/>
              <w:bottom w:val="nil"/>
              <w:right w:val="single" w:sz="4" w:space="0" w:color="auto"/>
            </w:tcBorders>
            <w:shd w:val="clear" w:color="auto" w:fill="auto"/>
            <w:noWrap/>
            <w:vAlign w:val="center"/>
            <w:hideMark/>
          </w:tcPr>
          <w:p w14:paraId="25EF2CB6" w14:textId="77777777" w:rsidR="009D57E5" w:rsidRPr="00A81ACE" w:rsidRDefault="009D57E5" w:rsidP="00943DF5">
            <w:pPr>
              <w:spacing w:after="120" w:line="240" w:lineRule="auto"/>
              <w:jc w:val="right"/>
              <w:rPr>
                <w:color w:val="000000" w:themeColor="text1"/>
              </w:rPr>
            </w:pPr>
            <w:r w:rsidRPr="00A81ACE">
              <w:rPr>
                <w:color w:val="000000" w:themeColor="text1"/>
              </w:rPr>
              <w:t>3.280</w:t>
            </w:r>
          </w:p>
        </w:tc>
        <w:tc>
          <w:tcPr>
            <w:tcW w:w="803" w:type="dxa"/>
            <w:tcBorders>
              <w:top w:val="nil"/>
              <w:left w:val="nil"/>
              <w:bottom w:val="nil"/>
              <w:right w:val="single" w:sz="4" w:space="0" w:color="auto"/>
            </w:tcBorders>
            <w:shd w:val="clear" w:color="auto" w:fill="auto"/>
            <w:noWrap/>
            <w:vAlign w:val="center"/>
            <w:hideMark/>
          </w:tcPr>
          <w:p w14:paraId="6392F810" w14:textId="77777777" w:rsidR="009D57E5" w:rsidRPr="00A81ACE" w:rsidRDefault="009D57E5" w:rsidP="00943DF5">
            <w:pPr>
              <w:spacing w:after="120" w:line="240" w:lineRule="auto"/>
              <w:jc w:val="right"/>
              <w:rPr>
                <w:color w:val="000000" w:themeColor="text1"/>
              </w:rPr>
            </w:pPr>
            <w:r w:rsidRPr="00A81ACE">
              <w:rPr>
                <w:color w:val="000000" w:themeColor="text1"/>
              </w:rPr>
              <w:t>0.001</w:t>
            </w:r>
          </w:p>
        </w:tc>
        <w:tc>
          <w:tcPr>
            <w:tcW w:w="1053" w:type="dxa"/>
            <w:tcBorders>
              <w:top w:val="nil"/>
              <w:left w:val="nil"/>
              <w:bottom w:val="nil"/>
              <w:right w:val="single" w:sz="4" w:space="0" w:color="auto"/>
            </w:tcBorders>
            <w:shd w:val="clear" w:color="auto" w:fill="auto"/>
            <w:noWrap/>
            <w:vAlign w:val="center"/>
            <w:hideMark/>
          </w:tcPr>
          <w:p w14:paraId="184375A0" w14:textId="77777777" w:rsidR="009D57E5" w:rsidRPr="00A81ACE" w:rsidRDefault="009D57E5" w:rsidP="00943DF5">
            <w:pPr>
              <w:spacing w:after="120" w:line="240" w:lineRule="auto"/>
              <w:jc w:val="right"/>
              <w:rPr>
                <w:color w:val="000000" w:themeColor="text1"/>
              </w:rPr>
            </w:pPr>
            <w:r w:rsidRPr="00A81ACE">
              <w:rPr>
                <w:color w:val="000000" w:themeColor="text1"/>
              </w:rPr>
              <w:t>8.022</w:t>
            </w:r>
          </w:p>
        </w:tc>
        <w:tc>
          <w:tcPr>
            <w:tcW w:w="1053" w:type="dxa"/>
            <w:tcBorders>
              <w:top w:val="nil"/>
              <w:left w:val="nil"/>
              <w:bottom w:val="nil"/>
              <w:right w:val="single" w:sz="4" w:space="0" w:color="auto"/>
            </w:tcBorders>
            <w:shd w:val="clear" w:color="auto" w:fill="auto"/>
            <w:noWrap/>
            <w:vAlign w:val="center"/>
            <w:hideMark/>
          </w:tcPr>
          <w:p w14:paraId="6F043F9B" w14:textId="77777777" w:rsidR="009D57E5" w:rsidRPr="00A81ACE" w:rsidRDefault="009D57E5" w:rsidP="00943DF5">
            <w:pPr>
              <w:spacing w:after="120" w:line="240" w:lineRule="auto"/>
              <w:jc w:val="right"/>
              <w:rPr>
                <w:color w:val="000000" w:themeColor="text1"/>
              </w:rPr>
            </w:pPr>
            <w:r w:rsidRPr="00A81ACE">
              <w:rPr>
                <w:color w:val="000000" w:themeColor="text1"/>
              </w:rPr>
              <w:t>31.787</w:t>
            </w:r>
          </w:p>
        </w:tc>
      </w:tr>
      <w:tr w:rsidR="009D57E5" w:rsidRPr="00A81ACE" w14:paraId="33E88E37" w14:textId="77777777" w:rsidTr="00943DF5">
        <w:trPr>
          <w:trHeight w:val="300"/>
        </w:trPr>
        <w:tc>
          <w:tcPr>
            <w:tcW w:w="8829" w:type="dxa"/>
            <w:gridSpan w:val="7"/>
            <w:tcBorders>
              <w:top w:val="nil"/>
              <w:left w:val="single" w:sz="4" w:space="0" w:color="auto"/>
              <w:bottom w:val="single" w:sz="4" w:space="0" w:color="auto"/>
              <w:right w:val="single" w:sz="4" w:space="0" w:color="auto"/>
            </w:tcBorders>
            <w:vAlign w:val="center"/>
          </w:tcPr>
          <w:p w14:paraId="25DABB0C" w14:textId="77777777" w:rsidR="009D57E5" w:rsidRPr="005D56D2" w:rsidRDefault="009D57E5" w:rsidP="00943DF5">
            <w:pPr>
              <w:spacing w:after="0" w:line="240" w:lineRule="auto"/>
              <w:rPr>
                <w:color w:val="000000" w:themeColor="text1"/>
              </w:rPr>
            </w:pPr>
            <w:r w:rsidRPr="005D56D2">
              <w:rPr>
                <w:color w:val="000000" w:themeColor="text1"/>
                <w:vertAlign w:val="superscript"/>
              </w:rPr>
              <w:t>1</w:t>
            </w:r>
            <w:r w:rsidRPr="005D56D2">
              <w:rPr>
                <w:color w:val="000000" w:themeColor="text1"/>
              </w:rPr>
              <w:t xml:space="preserve"> LA involvement is joint local authority and clinical commissioning group (CCG) (coded as 1) or just CCG (coded as 0)</w:t>
            </w:r>
          </w:p>
          <w:p w14:paraId="53467281" w14:textId="77777777" w:rsidR="009D57E5" w:rsidRPr="005D56D2" w:rsidRDefault="009D57E5" w:rsidP="00943DF5">
            <w:pPr>
              <w:spacing w:after="0" w:line="240" w:lineRule="auto"/>
              <w:rPr>
                <w:color w:val="000000" w:themeColor="text1"/>
              </w:rPr>
            </w:pPr>
            <w:r w:rsidRPr="005D56D2">
              <w:rPr>
                <w:color w:val="000000" w:themeColor="text1"/>
                <w:vertAlign w:val="superscript"/>
              </w:rPr>
              <w:t>2</w:t>
            </w:r>
            <w:r w:rsidRPr="005D56D2">
              <w:rPr>
                <w:color w:val="000000" w:themeColor="text1"/>
              </w:rPr>
              <w:t xml:space="preserve"> Team structure is multi-service team (= 1) or single service (= 0)</w:t>
            </w:r>
          </w:p>
          <w:p w14:paraId="50A3B314" w14:textId="77777777" w:rsidR="009D57E5" w:rsidRPr="005D56D2" w:rsidRDefault="009D57E5" w:rsidP="00943DF5">
            <w:pPr>
              <w:spacing w:after="0" w:line="240" w:lineRule="auto"/>
              <w:rPr>
                <w:color w:val="000000" w:themeColor="text1"/>
              </w:rPr>
            </w:pPr>
            <w:r w:rsidRPr="005D56D2">
              <w:rPr>
                <w:color w:val="000000" w:themeColor="text1"/>
                <w:vertAlign w:val="superscript"/>
              </w:rPr>
              <w:t>3</w:t>
            </w:r>
            <w:r w:rsidRPr="005D56D2">
              <w:rPr>
                <w:color w:val="000000" w:themeColor="text1"/>
              </w:rPr>
              <w:t xml:space="preserve"> Autism vs ND: service is neurodevelopmental service (ND) (= 1) or autism only (= 0)</w:t>
            </w:r>
          </w:p>
          <w:p w14:paraId="3319D58A" w14:textId="77777777" w:rsidR="009D57E5" w:rsidRPr="005D56D2" w:rsidRDefault="009D57E5" w:rsidP="00943DF5">
            <w:pPr>
              <w:spacing w:after="0" w:line="240" w:lineRule="auto"/>
              <w:rPr>
                <w:color w:val="000000" w:themeColor="text1"/>
              </w:rPr>
            </w:pPr>
            <w:r w:rsidRPr="005D56D2">
              <w:rPr>
                <w:color w:val="000000" w:themeColor="text1"/>
                <w:vertAlign w:val="superscript"/>
              </w:rPr>
              <w:t>4</w:t>
            </w:r>
            <w:r w:rsidRPr="005D56D2">
              <w:rPr>
                <w:color w:val="000000" w:themeColor="text1"/>
              </w:rPr>
              <w:t xml:space="preserve"> Psychoeducation: whether dominant mode of delivering psychoeducation post-diagnosis is one-to-one (= 1) or group (= 0)</w:t>
            </w:r>
          </w:p>
          <w:p w14:paraId="0121EFB8" w14:textId="77777777" w:rsidR="009D57E5" w:rsidRPr="005D56D2" w:rsidRDefault="009D57E5" w:rsidP="00943DF5">
            <w:pPr>
              <w:spacing w:after="0" w:line="240" w:lineRule="auto"/>
              <w:rPr>
                <w:color w:val="000000" w:themeColor="text1"/>
              </w:rPr>
            </w:pPr>
            <w:r w:rsidRPr="005D56D2">
              <w:rPr>
                <w:color w:val="000000" w:themeColor="text1"/>
                <w:vertAlign w:val="superscript"/>
              </w:rPr>
              <w:t xml:space="preserve">5 </w:t>
            </w:r>
            <w:r w:rsidRPr="005D56D2">
              <w:rPr>
                <w:color w:val="000000" w:themeColor="text1"/>
              </w:rPr>
              <w:t>Skill mix: in addition to clinical psychology, the number of professional disciplines represented on team (an indicator of degree to which SAT takes a holistic approach) is 4 or more disciplines (= 1) or 2 or 3 disciplines (= 0)</w:t>
            </w:r>
          </w:p>
          <w:p w14:paraId="0DF61E7E" w14:textId="77777777" w:rsidR="009D57E5" w:rsidRPr="005D56D2" w:rsidRDefault="009D57E5" w:rsidP="00943DF5">
            <w:pPr>
              <w:spacing w:after="0" w:line="240" w:lineRule="auto"/>
              <w:rPr>
                <w:color w:val="000000" w:themeColor="text1"/>
              </w:rPr>
            </w:pPr>
            <w:r w:rsidRPr="005D56D2">
              <w:rPr>
                <w:color w:val="000000" w:themeColor="text1"/>
                <w:vertAlign w:val="superscript"/>
              </w:rPr>
              <w:t>6</w:t>
            </w:r>
            <w:r w:rsidRPr="005D56D2">
              <w:rPr>
                <w:color w:val="000000" w:themeColor="text1"/>
              </w:rPr>
              <w:t xml:space="preserve"> One-to-one work: routinely do 1:1 work for (non-complex) mental health problems (1 = yes; 0 = no)</w:t>
            </w:r>
          </w:p>
          <w:p w14:paraId="35FC878A" w14:textId="77777777" w:rsidR="009D57E5" w:rsidRPr="00A81ACE" w:rsidRDefault="009D57E5" w:rsidP="00943DF5">
            <w:pPr>
              <w:spacing w:after="0" w:line="240" w:lineRule="auto"/>
              <w:rPr>
                <w:color w:val="000000" w:themeColor="text1"/>
              </w:rPr>
            </w:pPr>
            <w:r w:rsidRPr="005D56D2">
              <w:rPr>
                <w:color w:val="000000" w:themeColor="text1"/>
                <w:vertAlign w:val="superscript"/>
              </w:rPr>
              <w:t xml:space="preserve">7 </w:t>
            </w:r>
            <w:r w:rsidRPr="005D56D2">
              <w:rPr>
                <w:color w:val="000000" w:themeColor="text1"/>
              </w:rPr>
              <w:t>Delivery of care plan is managed (= 1) or episodic (= 0)</w:t>
            </w:r>
          </w:p>
        </w:tc>
      </w:tr>
    </w:tbl>
    <w:p w14:paraId="7BA4A44D" w14:textId="77777777" w:rsidR="009D57E5" w:rsidRDefault="009D57E5" w:rsidP="009D57E5">
      <w:pPr>
        <w:rPr>
          <w:b/>
          <w:bCs/>
          <w:color w:val="000000" w:themeColor="text1"/>
        </w:rPr>
      </w:pPr>
    </w:p>
    <w:p w14:paraId="76401362" w14:textId="2229A4DE" w:rsidR="009D57E5" w:rsidRPr="00A81ACE" w:rsidRDefault="009D57E5" w:rsidP="009D57E5">
      <w:pPr>
        <w:pStyle w:val="Caption"/>
        <w:jc w:val="center"/>
        <w:rPr>
          <w:b w:val="0"/>
          <w:iCs w:val="0"/>
          <w:color w:val="000000" w:themeColor="text1"/>
        </w:rPr>
      </w:pPr>
      <w:bookmarkStart w:id="372" w:name="_Toc27380578"/>
      <w:bookmarkStart w:id="373" w:name="_Toc33460892"/>
      <w:r>
        <w:t xml:space="preserve">Table </w:t>
      </w:r>
      <w:r w:rsidR="002B6DC6">
        <w:fldChar w:fldCharType="begin"/>
      </w:r>
      <w:r w:rsidR="002B6DC6">
        <w:instrText xml:space="preserve"> SEQ Table \* ARABIC </w:instrText>
      </w:r>
      <w:r w:rsidR="002B6DC6">
        <w:fldChar w:fldCharType="separate"/>
      </w:r>
      <w:r w:rsidR="00D813A1">
        <w:rPr>
          <w:noProof/>
        </w:rPr>
        <w:t>61</w:t>
      </w:r>
      <w:r w:rsidR="002B6DC6">
        <w:rPr>
          <w:noProof/>
        </w:rPr>
        <w:fldChar w:fldCharType="end"/>
      </w:r>
      <w:r>
        <w:t xml:space="preserve">: </w:t>
      </w:r>
      <w:r w:rsidRPr="00643F40">
        <w:rPr>
          <w:iCs w:val="0"/>
          <w:color w:val="000000" w:themeColor="text1"/>
        </w:rPr>
        <w:t xml:space="preserve">Factors associated with variations in WHOQOL-BREF Psychological </w:t>
      </w:r>
      <w:r w:rsidR="0012498F">
        <w:rPr>
          <w:iCs w:val="0"/>
          <w:color w:val="000000" w:themeColor="text1"/>
        </w:rPr>
        <w:t>D</w:t>
      </w:r>
      <w:r w:rsidRPr="00643F40">
        <w:rPr>
          <w:iCs w:val="0"/>
          <w:color w:val="000000" w:themeColor="text1"/>
        </w:rPr>
        <w:t>omain from societal perspective</w:t>
      </w:r>
      <w:bookmarkEnd w:id="372"/>
      <w:bookmarkEnd w:id="373"/>
    </w:p>
    <w:tbl>
      <w:tblPr>
        <w:tblW w:w="9493" w:type="dxa"/>
        <w:tblLook w:val="04A0" w:firstRow="1" w:lastRow="0" w:firstColumn="1" w:lastColumn="0" w:noHBand="0" w:noVBand="1"/>
      </w:tblPr>
      <w:tblGrid>
        <w:gridCol w:w="2567"/>
        <w:gridCol w:w="1296"/>
        <w:gridCol w:w="1235"/>
        <w:gridCol w:w="1134"/>
        <w:gridCol w:w="993"/>
        <w:gridCol w:w="1134"/>
        <w:gridCol w:w="1134"/>
      </w:tblGrid>
      <w:tr w:rsidR="009D57E5" w:rsidRPr="00A81ACE" w14:paraId="685BE110" w14:textId="77777777" w:rsidTr="00943DF5">
        <w:trPr>
          <w:trHeight w:val="300"/>
        </w:trPr>
        <w:tc>
          <w:tcPr>
            <w:tcW w:w="2567" w:type="dxa"/>
            <w:tcBorders>
              <w:top w:val="single" w:sz="4" w:space="0" w:color="auto"/>
              <w:left w:val="single" w:sz="4" w:space="0" w:color="auto"/>
              <w:bottom w:val="single" w:sz="4" w:space="0" w:color="auto"/>
              <w:right w:val="single" w:sz="4" w:space="0" w:color="auto"/>
            </w:tcBorders>
            <w:vAlign w:val="bottom"/>
          </w:tcPr>
          <w:p w14:paraId="133488B8" w14:textId="77777777" w:rsidR="009D57E5" w:rsidRPr="00A81ACE" w:rsidRDefault="009D57E5" w:rsidP="00943DF5">
            <w:pPr>
              <w:spacing w:after="0" w:line="240" w:lineRule="auto"/>
              <w:rPr>
                <w:color w:val="000000" w:themeColor="text1"/>
              </w:rPr>
            </w:pPr>
          </w:p>
        </w:tc>
        <w:tc>
          <w:tcPr>
            <w:tcW w:w="1296" w:type="dxa"/>
            <w:tcBorders>
              <w:top w:val="single" w:sz="4" w:space="0" w:color="auto"/>
              <w:left w:val="nil"/>
              <w:bottom w:val="single" w:sz="4" w:space="0" w:color="auto"/>
              <w:right w:val="single" w:sz="4" w:space="0" w:color="auto"/>
            </w:tcBorders>
            <w:shd w:val="clear" w:color="auto" w:fill="auto"/>
            <w:noWrap/>
            <w:vAlign w:val="bottom"/>
            <w:hideMark/>
          </w:tcPr>
          <w:p w14:paraId="616DC6E5" w14:textId="77777777" w:rsidR="009D57E5" w:rsidRPr="005D56D2" w:rsidRDefault="009D57E5" w:rsidP="00943DF5">
            <w:pPr>
              <w:spacing w:after="0" w:line="240" w:lineRule="auto"/>
              <w:jc w:val="center"/>
              <w:rPr>
                <w:b/>
                <w:color w:val="000000" w:themeColor="text1"/>
              </w:rPr>
            </w:pPr>
            <w:r w:rsidRPr="005D56D2">
              <w:rPr>
                <w:b/>
                <w:color w:val="000000" w:themeColor="text1"/>
              </w:rPr>
              <w:t>Coefficient</w:t>
            </w:r>
          </w:p>
        </w:tc>
        <w:tc>
          <w:tcPr>
            <w:tcW w:w="1235" w:type="dxa"/>
            <w:tcBorders>
              <w:top w:val="single" w:sz="4" w:space="0" w:color="auto"/>
              <w:left w:val="nil"/>
              <w:bottom w:val="single" w:sz="4" w:space="0" w:color="auto"/>
              <w:right w:val="single" w:sz="4" w:space="0" w:color="auto"/>
            </w:tcBorders>
            <w:shd w:val="clear" w:color="auto" w:fill="auto"/>
            <w:noWrap/>
            <w:vAlign w:val="bottom"/>
            <w:hideMark/>
          </w:tcPr>
          <w:p w14:paraId="4B74270B" w14:textId="77777777" w:rsidR="009D57E5" w:rsidRPr="005D56D2" w:rsidRDefault="009D57E5" w:rsidP="00943DF5">
            <w:pPr>
              <w:spacing w:after="0" w:line="240" w:lineRule="auto"/>
              <w:jc w:val="center"/>
              <w:rPr>
                <w:b/>
                <w:color w:val="000000" w:themeColor="text1"/>
              </w:rPr>
            </w:pPr>
            <w:r w:rsidRPr="005D56D2">
              <w:rPr>
                <w:b/>
                <w:color w:val="000000" w:themeColor="text1"/>
              </w:rPr>
              <w:t>Robust std error</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0AA165" w14:textId="77777777" w:rsidR="009D57E5" w:rsidRPr="005D56D2" w:rsidRDefault="009D57E5" w:rsidP="00943DF5">
            <w:pPr>
              <w:spacing w:after="0" w:line="240" w:lineRule="auto"/>
              <w:jc w:val="center"/>
              <w:rPr>
                <w:b/>
                <w:color w:val="000000" w:themeColor="text1"/>
              </w:rPr>
            </w:pPr>
            <w:r w:rsidRPr="005D56D2">
              <w:rPr>
                <w:b/>
                <w:color w:val="000000" w:themeColor="text1"/>
              </w:rPr>
              <w:t>z</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CDE75B6" w14:textId="77777777" w:rsidR="009D57E5" w:rsidRPr="005D56D2" w:rsidRDefault="009D57E5" w:rsidP="00943DF5">
            <w:pPr>
              <w:spacing w:after="0" w:line="240" w:lineRule="auto"/>
              <w:jc w:val="center"/>
              <w:rPr>
                <w:b/>
                <w:color w:val="000000" w:themeColor="text1"/>
              </w:rPr>
            </w:pPr>
            <w:r w:rsidRPr="005D56D2">
              <w:rPr>
                <w:b/>
                <w:color w:val="000000" w:themeColor="text1"/>
              </w:rPr>
              <w:t>P&gt;z</w:t>
            </w:r>
          </w:p>
        </w:tc>
        <w:tc>
          <w:tcPr>
            <w:tcW w:w="22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568EAC" w14:textId="77777777" w:rsidR="009D57E5" w:rsidRPr="005D56D2" w:rsidRDefault="009D57E5" w:rsidP="00943DF5">
            <w:pPr>
              <w:spacing w:after="0" w:line="240" w:lineRule="auto"/>
              <w:jc w:val="center"/>
              <w:rPr>
                <w:b/>
                <w:color w:val="000000" w:themeColor="text1"/>
              </w:rPr>
            </w:pPr>
            <w:r w:rsidRPr="005D56D2">
              <w:rPr>
                <w:b/>
                <w:color w:val="000000" w:themeColor="text1"/>
              </w:rPr>
              <w:t>95% Confidence</w:t>
            </w:r>
          </w:p>
          <w:p w14:paraId="2CAC483C" w14:textId="77777777" w:rsidR="009D57E5" w:rsidRPr="005D56D2" w:rsidRDefault="009D57E5" w:rsidP="00943DF5">
            <w:pPr>
              <w:spacing w:after="0" w:line="240" w:lineRule="auto"/>
              <w:jc w:val="center"/>
              <w:rPr>
                <w:b/>
                <w:color w:val="000000" w:themeColor="text1"/>
              </w:rPr>
            </w:pPr>
            <w:r w:rsidRPr="005D56D2">
              <w:rPr>
                <w:b/>
                <w:color w:val="000000" w:themeColor="text1"/>
              </w:rPr>
              <w:t>Interval</w:t>
            </w:r>
          </w:p>
        </w:tc>
      </w:tr>
      <w:tr w:rsidR="009D57E5" w:rsidRPr="00A81ACE" w14:paraId="7834D46B"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27D616A7" w14:textId="77777777" w:rsidR="009D57E5" w:rsidRPr="00A81ACE" w:rsidRDefault="009D57E5" w:rsidP="00943DF5">
            <w:pPr>
              <w:spacing w:after="0" w:line="240" w:lineRule="auto"/>
              <w:rPr>
                <w:color w:val="000000" w:themeColor="text1"/>
              </w:rPr>
            </w:pPr>
            <w:r w:rsidRPr="005D56D2">
              <w:rPr>
                <w:color w:val="000000" w:themeColor="text1"/>
              </w:rPr>
              <w:t>Diagnostic status  at referral (1=SO; 0=D&amp;S)</w:t>
            </w:r>
          </w:p>
        </w:tc>
        <w:tc>
          <w:tcPr>
            <w:tcW w:w="1296" w:type="dxa"/>
            <w:tcBorders>
              <w:top w:val="nil"/>
              <w:left w:val="nil"/>
              <w:bottom w:val="single" w:sz="4" w:space="0" w:color="auto"/>
              <w:right w:val="single" w:sz="4" w:space="0" w:color="auto"/>
            </w:tcBorders>
            <w:shd w:val="clear" w:color="auto" w:fill="auto"/>
            <w:noWrap/>
            <w:vAlign w:val="center"/>
            <w:hideMark/>
          </w:tcPr>
          <w:p w14:paraId="5B2FD776" w14:textId="77777777" w:rsidR="009D57E5" w:rsidRPr="00A81ACE" w:rsidRDefault="009D57E5" w:rsidP="00943DF5">
            <w:pPr>
              <w:spacing w:after="0" w:line="240" w:lineRule="auto"/>
              <w:jc w:val="right"/>
              <w:rPr>
                <w:color w:val="000000" w:themeColor="text1"/>
              </w:rPr>
            </w:pPr>
            <w:r w:rsidRPr="00A81ACE">
              <w:rPr>
                <w:color w:val="000000" w:themeColor="text1"/>
              </w:rPr>
              <w:t>1.696</w:t>
            </w:r>
          </w:p>
        </w:tc>
        <w:tc>
          <w:tcPr>
            <w:tcW w:w="1235" w:type="dxa"/>
            <w:tcBorders>
              <w:top w:val="nil"/>
              <w:left w:val="nil"/>
              <w:bottom w:val="single" w:sz="4" w:space="0" w:color="auto"/>
              <w:right w:val="single" w:sz="4" w:space="0" w:color="auto"/>
            </w:tcBorders>
            <w:shd w:val="clear" w:color="auto" w:fill="auto"/>
            <w:noWrap/>
            <w:vAlign w:val="center"/>
            <w:hideMark/>
          </w:tcPr>
          <w:p w14:paraId="5569BF0E" w14:textId="77777777" w:rsidR="009D57E5" w:rsidRPr="00A81ACE" w:rsidRDefault="009D57E5" w:rsidP="00943DF5">
            <w:pPr>
              <w:spacing w:after="0" w:line="240" w:lineRule="auto"/>
              <w:jc w:val="right"/>
              <w:rPr>
                <w:color w:val="000000" w:themeColor="text1"/>
              </w:rPr>
            </w:pPr>
            <w:r w:rsidRPr="00A81ACE">
              <w:rPr>
                <w:color w:val="000000" w:themeColor="text1"/>
              </w:rPr>
              <w:t>1.344</w:t>
            </w:r>
          </w:p>
        </w:tc>
        <w:tc>
          <w:tcPr>
            <w:tcW w:w="1134" w:type="dxa"/>
            <w:tcBorders>
              <w:top w:val="nil"/>
              <w:left w:val="nil"/>
              <w:bottom w:val="single" w:sz="4" w:space="0" w:color="auto"/>
              <w:right w:val="single" w:sz="4" w:space="0" w:color="auto"/>
            </w:tcBorders>
            <w:shd w:val="clear" w:color="auto" w:fill="auto"/>
            <w:noWrap/>
            <w:vAlign w:val="center"/>
            <w:hideMark/>
          </w:tcPr>
          <w:p w14:paraId="54D35939" w14:textId="77777777" w:rsidR="009D57E5" w:rsidRPr="00A81ACE" w:rsidRDefault="009D57E5" w:rsidP="00943DF5">
            <w:pPr>
              <w:spacing w:after="0" w:line="240" w:lineRule="auto"/>
              <w:jc w:val="right"/>
              <w:rPr>
                <w:color w:val="000000" w:themeColor="text1"/>
              </w:rPr>
            </w:pPr>
            <w:r w:rsidRPr="00A81ACE">
              <w:rPr>
                <w:color w:val="000000" w:themeColor="text1"/>
              </w:rPr>
              <w:t>1.260</w:t>
            </w:r>
          </w:p>
        </w:tc>
        <w:tc>
          <w:tcPr>
            <w:tcW w:w="993" w:type="dxa"/>
            <w:tcBorders>
              <w:top w:val="nil"/>
              <w:left w:val="nil"/>
              <w:bottom w:val="single" w:sz="4" w:space="0" w:color="auto"/>
              <w:right w:val="single" w:sz="4" w:space="0" w:color="auto"/>
            </w:tcBorders>
            <w:shd w:val="clear" w:color="auto" w:fill="auto"/>
            <w:noWrap/>
            <w:vAlign w:val="center"/>
            <w:hideMark/>
          </w:tcPr>
          <w:p w14:paraId="4B12B114" w14:textId="77777777" w:rsidR="009D57E5" w:rsidRPr="00A81ACE" w:rsidRDefault="009D57E5" w:rsidP="00943DF5">
            <w:pPr>
              <w:spacing w:after="0" w:line="240" w:lineRule="auto"/>
              <w:jc w:val="right"/>
              <w:rPr>
                <w:color w:val="000000" w:themeColor="text1"/>
              </w:rPr>
            </w:pPr>
            <w:r w:rsidRPr="00A81ACE">
              <w:rPr>
                <w:color w:val="000000" w:themeColor="text1"/>
              </w:rPr>
              <w:t>0.207</w:t>
            </w:r>
          </w:p>
        </w:tc>
        <w:tc>
          <w:tcPr>
            <w:tcW w:w="1134" w:type="dxa"/>
            <w:tcBorders>
              <w:top w:val="nil"/>
              <w:left w:val="nil"/>
              <w:bottom w:val="single" w:sz="4" w:space="0" w:color="auto"/>
              <w:right w:val="single" w:sz="4" w:space="0" w:color="auto"/>
            </w:tcBorders>
            <w:shd w:val="clear" w:color="auto" w:fill="auto"/>
            <w:noWrap/>
            <w:vAlign w:val="center"/>
            <w:hideMark/>
          </w:tcPr>
          <w:p w14:paraId="27203026" w14:textId="77777777" w:rsidR="009D57E5" w:rsidRPr="00A81ACE" w:rsidRDefault="009D57E5" w:rsidP="00943DF5">
            <w:pPr>
              <w:spacing w:after="0" w:line="240" w:lineRule="auto"/>
              <w:jc w:val="right"/>
              <w:rPr>
                <w:color w:val="000000" w:themeColor="text1"/>
              </w:rPr>
            </w:pPr>
            <w:r w:rsidRPr="00A81ACE">
              <w:rPr>
                <w:color w:val="000000" w:themeColor="text1"/>
              </w:rPr>
              <w:t>-0.939</w:t>
            </w:r>
          </w:p>
        </w:tc>
        <w:tc>
          <w:tcPr>
            <w:tcW w:w="1134" w:type="dxa"/>
            <w:tcBorders>
              <w:top w:val="nil"/>
              <w:left w:val="nil"/>
              <w:bottom w:val="single" w:sz="4" w:space="0" w:color="auto"/>
              <w:right w:val="single" w:sz="4" w:space="0" w:color="auto"/>
            </w:tcBorders>
            <w:shd w:val="clear" w:color="auto" w:fill="auto"/>
            <w:noWrap/>
            <w:vAlign w:val="center"/>
            <w:hideMark/>
          </w:tcPr>
          <w:p w14:paraId="18E3DA27" w14:textId="77777777" w:rsidR="009D57E5" w:rsidRPr="00A81ACE" w:rsidRDefault="009D57E5" w:rsidP="00943DF5">
            <w:pPr>
              <w:spacing w:after="0" w:line="240" w:lineRule="auto"/>
              <w:jc w:val="right"/>
              <w:rPr>
                <w:color w:val="000000" w:themeColor="text1"/>
              </w:rPr>
            </w:pPr>
            <w:r w:rsidRPr="00A81ACE">
              <w:rPr>
                <w:color w:val="000000" w:themeColor="text1"/>
              </w:rPr>
              <w:t>4.330</w:t>
            </w:r>
          </w:p>
        </w:tc>
      </w:tr>
      <w:tr w:rsidR="009D57E5" w:rsidRPr="00A81ACE" w14:paraId="5510A431"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1DC60D4D" w14:textId="77777777" w:rsidR="009D57E5" w:rsidRPr="00A81ACE" w:rsidRDefault="009D57E5" w:rsidP="00943DF5">
            <w:pPr>
              <w:spacing w:after="0" w:line="240" w:lineRule="auto"/>
              <w:rPr>
                <w:color w:val="000000" w:themeColor="text1"/>
              </w:rPr>
            </w:pPr>
            <w:r w:rsidRPr="00A81ACE">
              <w:rPr>
                <w:color w:val="000000" w:themeColor="text1"/>
              </w:rPr>
              <w:t>Baseline societal cost</w:t>
            </w:r>
            <w:r>
              <w:rPr>
                <w:color w:val="000000" w:themeColor="text1"/>
              </w:rPr>
              <w:t xml:space="preserve"> (£)</w:t>
            </w:r>
          </w:p>
        </w:tc>
        <w:tc>
          <w:tcPr>
            <w:tcW w:w="1296" w:type="dxa"/>
            <w:tcBorders>
              <w:top w:val="nil"/>
              <w:left w:val="nil"/>
              <w:bottom w:val="single" w:sz="4" w:space="0" w:color="auto"/>
              <w:right w:val="single" w:sz="4" w:space="0" w:color="auto"/>
            </w:tcBorders>
            <w:shd w:val="clear" w:color="auto" w:fill="auto"/>
            <w:noWrap/>
            <w:vAlign w:val="center"/>
          </w:tcPr>
          <w:p w14:paraId="51F90356" w14:textId="77777777" w:rsidR="009D57E5" w:rsidRPr="00A81ACE" w:rsidRDefault="009D57E5" w:rsidP="00943DF5">
            <w:pPr>
              <w:spacing w:after="0" w:line="240" w:lineRule="auto"/>
              <w:jc w:val="right"/>
              <w:rPr>
                <w:color w:val="000000" w:themeColor="text1"/>
              </w:rPr>
            </w:pPr>
            <w:r w:rsidRPr="00A81ACE">
              <w:rPr>
                <w:color w:val="000000" w:themeColor="text1"/>
              </w:rPr>
              <w:t>0.004</w:t>
            </w:r>
          </w:p>
        </w:tc>
        <w:tc>
          <w:tcPr>
            <w:tcW w:w="1235" w:type="dxa"/>
            <w:tcBorders>
              <w:top w:val="nil"/>
              <w:left w:val="nil"/>
              <w:bottom w:val="single" w:sz="4" w:space="0" w:color="auto"/>
              <w:right w:val="single" w:sz="4" w:space="0" w:color="auto"/>
            </w:tcBorders>
            <w:shd w:val="clear" w:color="auto" w:fill="auto"/>
            <w:noWrap/>
            <w:vAlign w:val="center"/>
          </w:tcPr>
          <w:p w14:paraId="5901D534" w14:textId="77777777" w:rsidR="009D57E5" w:rsidRPr="00A81ACE" w:rsidRDefault="009D57E5" w:rsidP="00943DF5">
            <w:pPr>
              <w:spacing w:after="0" w:line="240" w:lineRule="auto"/>
              <w:jc w:val="right"/>
              <w:rPr>
                <w:color w:val="000000" w:themeColor="text1"/>
              </w:rPr>
            </w:pPr>
            <w:r w:rsidRPr="00A81ACE">
              <w:rPr>
                <w:color w:val="000000" w:themeColor="text1"/>
              </w:rPr>
              <w:t>0.002</w:t>
            </w:r>
          </w:p>
        </w:tc>
        <w:tc>
          <w:tcPr>
            <w:tcW w:w="1134" w:type="dxa"/>
            <w:tcBorders>
              <w:top w:val="nil"/>
              <w:left w:val="nil"/>
              <w:bottom w:val="single" w:sz="4" w:space="0" w:color="auto"/>
              <w:right w:val="single" w:sz="4" w:space="0" w:color="auto"/>
            </w:tcBorders>
            <w:shd w:val="clear" w:color="auto" w:fill="auto"/>
            <w:noWrap/>
            <w:vAlign w:val="center"/>
          </w:tcPr>
          <w:p w14:paraId="365D195D" w14:textId="77777777" w:rsidR="009D57E5" w:rsidRPr="00A81ACE" w:rsidRDefault="009D57E5" w:rsidP="00943DF5">
            <w:pPr>
              <w:spacing w:after="0" w:line="240" w:lineRule="auto"/>
              <w:jc w:val="right"/>
              <w:rPr>
                <w:color w:val="000000" w:themeColor="text1"/>
              </w:rPr>
            </w:pPr>
            <w:r w:rsidRPr="00A81ACE">
              <w:rPr>
                <w:color w:val="000000" w:themeColor="text1"/>
              </w:rPr>
              <w:t>2.260</w:t>
            </w:r>
          </w:p>
        </w:tc>
        <w:tc>
          <w:tcPr>
            <w:tcW w:w="993" w:type="dxa"/>
            <w:tcBorders>
              <w:top w:val="nil"/>
              <w:left w:val="nil"/>
              <w:bottom w:val="single" w:sz="4" w:space="0" w:color="auto"/>
              <w:right w:val="single" w:sz="4" w:space="0" w:color="auto"/>
            </w:tcBorders>
            <w:shd w:val="clear" w:color="auto" w:fill="auto"/>
            <w:noWrap/>
            <w:vAlign w:val="center"/>
          </w:tcPr>
          <w:p w14:paraId="2CA2C6B9" w14:textId="77777777" w:rsidR="009D57E5" w:rsidRPr="00A81ACE" w:rsidRDefault="009D57E5" w:rsidP="00943DF5">
            <w:pPr>
              <w:spacing w:after="0" w:line="240" w:lineRule="auto"/>
              <w:jc w:val="right"/>
              <w:rPr>
                <w:color w:val="000000" w:themeColor="text1"/>
              </w:rPr>
            </w:pPr>
            <w:r w:rsidRPr="00A81ACE">
              <w:rPr>
                <w:color w:val="000000" w:themeColor="text1"/>
              </w:rPr>
              <w:t>0.024</w:t>
            </w:r>
          </w:p>
        </w:tc>
        <w:tc>
          <w:tcPr>
            <w:tcW w:w="1134" w:type="dxa"/>
            <w:tcBorders>
              <w:top w:val="nil"/>
              <w:left w:val="nil"/>
              <w:bottom w:val="single" w:sz="4" w:space="0" w:color="auto"/>
              <w:right w:val="single" w:sz="4" w:space="0" w:color="auto"/>
            </w:tcBorders>
            <w:shd w:val="clear" w:color="auto" w:fill="auto"/>
            <w:noWrap/>
            <w:vAlign w:val="center"/>
          </w:tcPr>
          <w:p w14:paraId="7BAE7B0C" w14:textId="77777777" w:rsidR="009D57E5" w:rsidRPr="00A81ACE" w:rsidRDefault="009D57E5" w:rsidP="00943DF5">
            <w:pPr>
              <w:spacing w:after="0" w:line="240" w:lineRule="auto"/>
              <w:jc w:val="right"/>
              <w:rPr>
                <w:color w:val="000000" w:themeColor="text1"/>
              </w:rPr>
            </w:pPr>
            <w:r w:rsidRPr="00A81ACE">
              <w:rPr>
                <w:color w:val="000000" w:themeColor="text1"/>
              </w:rPr>
              <w:t>0.001</w:t>
            </w:r>
          </w:p>
        </w:tc>
        <w:tc>
          <w:tcPr>
            <w:tcW w:w="1134" w:type="dxa"/>
            <w:tcBorders>
              <w:top w:val="nil"/>
              <w:left w:val="nil"/>
              <w:bottom w:val="single" w:sz="4" w:space="0" w:color="auto"/>
              <w:right w:val="single" w:sz="4" w:space="0" w:color="auto"/>
            </w:tcBorders>
            <w:shd w:val="clear" w:color="auto" w:fill="auto"/>
            <w:noWrap/>
            <w:vAlign w:val="center"/>
          </w:tcPr>
          <w:p w14:paraId="6FB38560" w14:textId="77777777" w:rsidR="009D57E5" w:rsidRPr="00A81ACE" w:rsidRDefault="009D57E5" w:rsidP="00943DF5">
            <w:pPr>
              <w:spacing w:after="0" w:line="240" w:lineRule="auto"/>
              <w:jc w:val="right"/>
              <w:rPr>
                <w:color w:val="000000" w:themeColor="text1"/>
              </w:rPr>
            </w:pPr>
            <w:r w:rsidRPr="00A81ACE">
              <w:rPr>
                <w:color w:val="000000" w:themeColor="text1"/>
              </w:rPr>
              <w:t>0.007</w:t>
            </w:r>
          </w:p>
        </w:tc>
      </w:tr>
      <w:tr w:rsidR="009D57E5" w:rsidRPr="00A81ACE" w14:paraId="3B5ECAAD"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7A77D06D" w14:textId="77777777" w:rsidR="009D57E5" w:rsidRPr="00A81ACE" w:rsidRDefault="009D57E5" w:rsidP="00943DF5">
            <w:pPr>
              <w:spacing w:after="0" w:line="240" w:lineRule="auto"/>
              <w:rPr>
                <w:color w:val="000000" w:themeColor="text1"/>
              </w:rPr>
            </w:pPr>
            <w:r w:rsidRPr="00A81ACE">
              <w:rPr>
                <w:color w:val="000000" w:themeColor="text1"/>
              </w:rPr>
              <w:t>Age</w:t>
            </w:r>
          </w:p>
        </w:tc>
        <w:tc>
          <w:tcPr>
            <w:tcW w:w="1296" w:type="dxa"/>
            <w:tcBorders>
              <w:top w:val="nil"/>
              <w:left w:val="nil"/>
              <w:bottom w:val="single" w:sz="4" w:space="0" w:color="auto"/>
              <w:right w:val="single" w:sz="4" w:space="0" w:color="auto"/>
            </w:tcBorders>
            <w:shd w:val="clear" w:color="auto" w:fill="auto"/>
            <w:noWrap/>
            <w:vAlign w:val="center"/>
            <w:hideMark/>
          </w:tcPr>
          <w:p w14:paraId="6183E3A0" w14:textId="77777777" w:rsidR="009D57E5" w:rsidRPr="00A81ACE" w:rsidRDefault="009D57E5" w:rsidP="00943DF5">
            <w:pPr>
              <w:spacing w:after="0" w:line="240" w:lineRule="auto"/>
              <w:jc w:val="right"/>
              <w:rPr>
                <w:color w:val="000000" w:themeColor="text1"/>
              </w:rPr>
            </w:pPr>
            <w:r w:rsidRPr="00A81ACE">
              <w:rPr>
                <w:color w:val="000000" w:themeColor="text1"/>
              </w:rPr>
              <w:t>-0.022</w:t>
            </w:r>
          </w:p>
        </w:tc>
        <w:tc>
          <w:tcPr>
            <w:tcW w:w="1235" w:type="dxa"/>
            <w:tcBorders>
              <w:top w:val="nil"/>
              <w:left w:val="nil"/>
              <w:bottom w:val="single" w:sz="4" w:space="0" w:color="auto"/>
              <w:right w:val="single" w:sz="4" w:space="0" w:color="auto"/>
            </w:tcBorders>
            <w:shd w:val="clear" w:color="auto" w:fill="auto"/>
            <w:noWrap/>
            <w:vAlign w:val="center"/>
            <w:hideMark/>
          </w:tcPr>
          <w:p w14:paraId="1BC05F0C" w14:textId="77777777" w:rsidR="009D57E5" w:rsidRPr="00A81ACE" w:rsidRDefault="009D57E5" w:rsidP="00943DF5">
            <w:pPr>
              <w:spacing w:after="0" w:line="240" w:lineRule="auto"/>
              <w:jc w:val="right"/>
              <w:rPr>
                <w:color w:val="000000" w:themeColor="text1"/>
              </w:rPr>
            </w:pPr>
            <w:r w:rsidRPr="00A81ACE">
              <w:rPr>
                <w:color w:val="000000" w:themeColor="text1"/>
              </w:rPr>
              <w:t>0.063</w:t>
            </w:r>
          </w:p>
        </w:tc>
        <w:tc>
          <w:tcPr>
            <w:tcW w:w="1134" w:type="dxa"/>
            <w:tcBorders>
              <w:top w:val="nil"/>
              <w:left w:val="nil"/>
              <w:bottom w:val="single" w:sz="4" w:space="0" w:color="auto"/>
              <w:right w:val="single" w:sz="4" w:space="0" w:color="auto"/>
            </w:tcBorders>
            <w:shd w:val="clear" w:color="auto" w:fill="auto"/>
            <w:noWrap/>
            <w:vAlign w:val="center"/>
            <w:hideMark/>
          </w:tcPr>
          <w:p w14:paraId="3E0B14BE" w14:textId="77777777" w:rsidR="009D57E5" w:rsidRPr="00A81ACE" w:rsidRDefault="009D57E5" w:rsidP="00943DF5">
            <w:pPr>
              <w:spacing w:after="0" w:line="240" w:lineRule="auto"/>
              <w:jc w:val="right"/>
              <w:rPr>
                <w:color w:val="000000" w:themeColor="text1"/>
              </w:rPr>
            </w:pPr>
            <w:r w:rsidRPr="00A81ACE">
              <w:rPr>
                <w:color w:val="000000" w:themeColor="text1"/>
              </w:rPr>
              <w:t>-0.350</w:t>
            </w:r>
          </w:p>
        </w:tc>
        <w:tc>
          <w:tcPr>
            <w:tcW w:w="993" w:type="dxa"/>
            <w:tcBorders>
              <w:top w:val="nil"/>
              <w:left w:val="nil"/>
              <w:bottom w:val="single" w:sz="4" w:space="0" w:color="auto"/>
              <w:right w:val="single" w:sz="4" w:space="0" w:color="auto"/>
            </w:tcBorders>
            <w:shd w:val="clear" w:color="auto" w:fill="auto"/>
            <w:noWrap/>
            <w:vAlign w:val="center"/>
            <w:hideMark/>
          </w:tcPr>
          <w:p w14:paraId="4A279E81" w14:textId="77777777" w:rsidR="009D57E5" w:rsidRPr="00A81ACE" w:rsidRDefault="009D57E5" w:rsidP="00943DF5">
            <w:pPr>
              <w:spacing w:after="0" w:line="240" w:lineRule="auto"/>
              <w:jc w:val="right"/>
              <w:rPr>
                <w:color w:val="000000" w:themeColor="text1"/>
              </w:rPr>
            </w:pPr>
            <w:r w:rsidRPr="00A81ACE">
              <w:rPr>
                <w:color w:val="000000" w:themeColor="text1"/>
              </w:rPr>
              <w:t>0.728</w:t>
            </w:r>
          </w:p>
        </w:tc>
        <w:tc>
          <w:tcPr>
            <w:tcW w:w="1134" w:type="dxa"/>
            <w:tcBorders>
              <w:top w:val="nil"/>
              <w:left w:val="nil"/>
              <w:bottom w:val="single" w:sz="4" w:space="0" w:color="auto"/>
              <w:right w:val="single" w:sz="4" w:space="0" w:color="auto"/>
            </w:tcBorders>
            <w:shd w:val="clear" w:color="auto" w:fill="auto"/>
            <w:noWrap/>
            <w:vAlign w:val="center"/>
            <w:hideMark/>
          </w:tcPr>
          <w:p w14:paraId="6CF8A0C3" w14:textId="77777777" w:rsidR="009D57E5" w:rsidRPr="00A81ACE" w:rsidRDefault="009D57E5" w:rsidP="00943DF5">
            <w:pPr>
              <w:spacing w:after="0" w:line="240" w:lineRule="auto"/>
              <w:jc w:val="right"/>
              <w:rPr>
                <w:color w:val="000000" w:themeColor="text1"/>
              </w:rPr>
            </w:pPr>
            <w:r w:rsidRPr="00A81ACE">
              <w:rPr>
                <w:color w:val="000000" w:themeColor="text1"/>
              </w:rPr>
              <w:t>-0.145</w:t>
            </w:r>
          </w:p>
        </w:tc>
        <w:tc>
          <w:tcPr>
            <w:tcW w:w="1134" w:type="dxa"/>
            <w:tcBorders>
              <w:top w:val="nil"/>
              <w:left w:val="nil"/>
              <w:bottom w:val="single" w:sz="4" w:space="0" w:color="auto"/>
              <w:right w:val="single" w:sz="4" w:space="0" w:color="auto"/>
            </w:tcBorders>
            <w:shd w:val="clear" w:color="auto" w:fill="auto"/>
            <w:noWrap/>
            <w:vAlign w:val="center"/>
            <w:hideMark/>
          </w:tcPr>
          <w:p w14:paraId="193C5A3E" w14:textId="77777777" w:rsidR="009D57E5" w:rsidRPr="00A81ACE" w:rsidRDefault="009D57E5" w:rsidP="00943DF5">
            <w:pPr>
              <w:spacing w:after="0" w:line="240" w:lineRule="auto"/>
              <w:jc w:val="right"/>
              <w:rPr>
                <w:color w:val="000000" w:themeColor="text1"/>
              </w:rPr>
            </w:pPr>
            <w:r w:rsidRPr="00A81ACE">
              <w:rPr>
                <w:color w:val="000000" w:themeColor="text1"/>
              </w:rPr>
              <w:t>0.101</w:t>
            </w:r>
          </w:p>
        </w:tc>
      </w:tr>
      <w:tr w:rsidR="009D57E5" w:rsidRPr="00A81ACE" w14:paraId="3A470474"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3E9213A2" w14:textId="77777777" w:rsidR="009D57E5" w:rsidRPr="00A81ACE" w:rsidRDefault="009D57E5" w:rsidP="00943DF5">
            <w:pPr>
              <w:spacing w:after="0" w:line="240" w:lineRule="auto"/>
              <w:rPr>
                <w:color w:val="000000" w:themeColor="text1"/>
              </w:rPr>
            </w:pPr>
            <w:r w:rsidRPr="00A81ACE">
              <w:rPr>
                <w:color w:val="000000" w:themeColor="text1"/>
              </w:rPr>
              <w:t>Gender (1=female; 0=male</w:t>
            </w:r>
          </w:p>
        </w:tc>
        <w:tc>
          <w:tcPr>
            <w:tcW w:w="1296" w:type="dxa"/>
            <w:tcBorders>
              <w:top w:val="nil"/>
              <w:left w:val="nil"/>
              <w:bottom w:val="single" w:sz="4" w:space="0" w:color="auto"/>
              <w:right w:val="single" w:sz="4" w:space="0" w:color="auto"/>
            </w:tcBorders>
            <w:shd w:val="clear" w:color="auto" w:fill="auto"/>
            <w:noWrap/>
            <w:vAlign w:val="center"/>
            <w:hideMark/>
          </w:tcPr>
          <w:p w14:paraId="0507FDF4" w14:textId="77777777" w:rsidR="009D57E5" w:rsidRPr="00A81ACE" w:rsidRDefault="009D57E5" w:rsidP="00943DF5">
            <w:pPr>
              <w:spacing w:after="0" w:line="240" w:lineRule="auto"/>
              <w:jc w:val="right"/>
              <w:rPr>
                <w:color w:val="000000" w:themeColor="text1"/>
              </w:rPr>
            </w:pPr>
            <w:r w:rsidRPr="00A81ACE">
              <w:rPr>
                <w:color w:val="000000" w:themeColor="text1"/>
              </w:rPr>
              <w:t>-2.780</w:t>
            </w:r>
          </w:p>
        </w:tc>
        <w:tc>
          <w:tcPr>
            <w:tcW w:w="1235" w:type="dxa"/>
            <w:tcBorders>
              <w:top w:val="nil"/>
              <w:left w:val="nil"/>
              <w:bottom w:val="single" w:sz="4" w:space="0" w:color="auto"/>
              <w:right w:val="single" w:sz="4" w:space="0" w:color="auto"/>
            </w:tcBorders>
            <w:shd w:val="clear" w:color="auto" w:fill="auto"/>
            <w:noWrap/>
            <w:vAlign w:val="center"/>
            <w:hideMark/>
          </w:tcPr>
          <w:p w14:paraId="1EA633CA" w14:textId="77777777" w:rsidR="009D57E5" w:rsidRPr="00A81ACE" w:rsidRDefault="009D57E5" w:rsidP="00943DF5">
            <w:pPr>
              <w:spacing w:after="0" w:line="240" w:lineRule="auto"/>
              <w:jc w:val="right"/>
              <w:rPr>
                <w:color w:val="000000" w:themeColor="text1"/>
              </w:rPr>
            </w:pPr>
            <w:r w:rsidRPr="00A81ACE">
              <w:rPr>
                <w:color w:val="000000" w:themeColor="text1"/>
              </w:rPr>
              <w:t>1.938</w:t>
            </w:r>
          </w:p>
        </w:tc>
        <w:tc>
          <w:tcPr>
            <w:tcW w:w="1134" w:type="dxa"/>
            <w:tcBorders>
              <w:top w:val="nil"/>
              <w:left w:val="nil"/>
              <w:bottom w:val="single" w:sz="4" w:space="0" w:color="auto"/>
              <w:right w:val="single" w:sz="4" w:space="0" w:color="auto"/>
            </w:tcBorders>
            <w:shd w:val="clear" w:color="auto" w:fill="auto"/>
            <w:noWrap/>
            <w:vAlign w:val="center"/>
            <w:hideMark/>
          </w:tcPr>
          <w:p w14:paraId="691D7E0F" w14:textId="77777777" w:rsidR="009D57E5" w:rsidRPr="00A81ACE" w:rsidRDefault="009D57E5" w:rsidP="00943DF5">
            <w:pPr>
              <w:spacing w:after="0" w:line="240" w:lineRule="auto"/>
              <w:jc w:val="right"/>
              <w:rPr>
                <w:color w:val="000000" w:themeColor="text1"/>
              </w:rPr>
            </w:pPr>
            <w:r w:rsidRPr="00A81ACE">
              <w:rPr>
                <w:color w:val="000000" w:themeColor="text1"/>
              </w:rPr>
              <w:t>-1.430</w:t>
            </w:r>
          </w:p>
        </w:tc>
        <w:tc>
          <w:tcPr>
            <w:tcW w:w="993" w:type="dxa"/>
            <w:tcBorders>
              <w:top w:val="nil"/>
              <w:left w:val="nil"/>
              <w:bottom w:val="single" w:sz="4" w:space="0" w:color="auto"/>
              <w:right w:val="single" w:sz="4" w:space="0" w:color="auto"/>
            </w:tcBorders>
            <w:shd w:val="clear" w:color="auto" w:fill="auto"/>
            <w:noWrap/>
            <w:vAlign w:val="center"/>
            <w:hideMark/>
          </w:tcPr>
          <w:p w14:paraId="2B79EFB3" w14:textId="77777777" w:rsidR="009D57E5" w:rsidRPr="00A81ACE" w:rsidRDefault="009D57E5" w:rsidP="00943DF5">
            <w:pPr>
              <w:spacing w:after="0" w:line="240" w:lineRule="auto"/>
              <w:jc w:val="right"/>
              <w:rPr>
                <w:color w:val="000000" w:themeColor="text1"/>
              </w:rPr>
            </w:pPr>
            <w:r w:rsidRPr="00A81ACE">
              <w:rPr>
                <w:color w:val="000000" w:themeColor="text1"/>
              </w:rPr>
              <w:t>0.151</w:t>
            </w:r>
          </w:p>
        </w:tc>
        <w:tc>
          <w:tcPr>
            <w:tcW w:w="1134" w:type="dxa"/>
            <w:tcBorders>
              <w:top w:val="nil"/>
              <w:left w:val="nil"/>
              <w:bottom w:val="single" w:sz="4" w:space="0" w:color="auto"/>
              <w:right w:val="single" w:sz="4" w:space="0" w:color="auto"/>
            </w:tcBorders>
            <w:shd w:val="clear" w:color="auto" w:fill="auto"/>
            <w:noWrap/>
            <w:vAlign w:val="center"/>
            <w:hideMark/>
          </w:tcPr>
          <w:p w14:paraId="7FED6F3B" w14:textId="77777777" w:rsidR="009D57E5" w:rsidRPr="00A81ACE" w:rsidRDefault="009D57E5" w:rsidP="00943DF5">
            <w:pPr>
              <w:spacing w:after="0" w:line="240" w:lineRule="auto"/>
              <w:jc w:val="right"/>
              <w:rPr>
                <w:color w:val="000000" w:themeColor="text1"/>
              </w:rPr>
            </w:pPr>
            <w:r w:rsidRPr="00A81ACE">
              <w:rPr>
                <w:color w:val="000000" w:themeColor="text1"/>
              </w:rPr>
              <w:t>-6.578</w:t>
            </w:r>
          </w:p>
        </w:tc>
        <w:tc>
          <w:tcPr>
            <w:tcW w:w="1134" w:type="dxa"/>
            <w:tcBorders>
              <w:top w:val="nil"/>
              <w:left w:val="nil"/>
              <w:bottom w:val="single" w:sz="4" w:space="0" w:color="auto"/>
              <w:right w:val="single" w:sz="4" w:space="0" w:color="auto"/>
            </w:tcBorders>
            <w:shd w:val="clear" w:color="auto" w:fill="auto"/>
            <w:noWrap/>
            <w:vAlign w:val="center"/>
            <w:hideMark/>
          </w:tcPr>
          <w:p w14:paraId="52D11608" w14:textId="77777777" w:rsidR="009D57E5" w:rsidRPr="00A81ACE" w:rsidRDefault="009D57E5" w:rsidP="00943DF5">
            <w:pPr>
              <w:spacing w:after="0" w:line="240" w:lineRule="auto"/>
              <w:jc w:val="right"/>
              <w:rPr>
                <w:color w:val="000000" w:themeColor="text1"/>
              </w:rPr>
            </w:pPr>
            <w:r w:rsidRPr="00A81ACE">
              <w:rPr>
                <w:color w:val="000000" w:themeColor="text1"/>
              </w:rPr>
              <w:t>1.019</w:t>
            </w:r>
          </w:p>
        </w:tc>
      </w:tr>
      <w:tr w:rsidR="009D57E5" w:rsidRPr="00A81ACE" w14:paraId="64B54787"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51829DEC" w14:textId="77777777" w:rsidR="009D57E5" w:rsidRPr="00A81ACE" w:rsidRDefault="009D57E5" w:rsidP="00943DF5">
            <w:pPr>
              <w:spacing w:after="0" w:line="240" w:lineRule="auto"/>
              <w:rPr>
                <w:color w:val="000000" w:themeColor="text1"/>
              </w:rPr>
            </w:pPr>
            <w:r w:rsidRPr="00A81ACE">
              <w:rPr>
                <w:color w:val="000000" w:themeColor="text1"/>
              </w:rPr>
              <w:t>Time off work/</w:t>
            </w:r>
            <w:r>
              <w:rPr>
                <w:color w:val="000000" w:themeColor="text1"/>
              </w:rPr>
              <w:t xml:space="preserve"> </w:t>
            </w:r>
            <w:r w:rsidRPr="00A81ACE">
              <w:rPr>
                <w:color w:val="000000" w:themeColor="text1"/>
              </w:rPr>
              <w:t>education due to illness (1=yes; 0=no)</w:t>
            </w:r>
          </w:p>
        </w:tc>
        <w:tc>
          <w:tcPr>
            <w:tcW w:w="1296" w:type="dxa"/>
            <w:tcBorders>
              <w:top w:val="nil"/>
              <w:left w:val="nil"/>
              <w:bottom w:val="single" w:sz="4" w:space="0" w:color="auto"/>
              <w:right w:val="single" w:sz="4" w:space="0" w:color="auto"/>
            </w:tcBorders>
            <w:shd w:val="clear" w:color="auto" w:fill="auto"/>
            <w:noWrap/>
            <w:vAlign w:val="center"/>
            <w:hideMark/>
          </w:tcPr>
          <w:p w14:paraId="1AF14107" w14:textId="77777777" w:rsidR="009D57E5" w:rsidRPr="00A81ACE" w:rsidRDefault="009D57E5" w:rsidP="00943DF5">
            <w:pPr>
              <w:spacing w:after="0" w:line="240" w:lineRule="auto"/>
              <w:jc w:val="right"/>
              <w:rPr>
                <w:color w:val="000000" w:themeColor="text1"/>
              </w:rPr>
            </w:pPr>
            <w:r w:rsidRPr="00A81ACE">
              <w:rPr>
                <w:color w:val="000000" w:themeColor="text1"/>
              </w:rPr>
              <w:t>-4.399</w:t>
            </w:r>
          </w:p>
        </w:tc>
        <w:tc>
          <w:tcPr>
            <w:tcW w:w="1235" w:type="dxa"/>
            <w:tcBorders>
              <w:top w:val="nil"/>
              <w:left w:val="nil"/>
              <w:bottom w:val="single" w:sz="4" w:space="0" w:color="auto"/>
              <w:right w:val="single" w:sz="4" w:space="0" w:color="auto"/>
            </w:tcBorders>
            <w:shd w:val="clear" w:color="auto" w:fill="auto"/>
            <w:noWrap/>
            <w:vAlign w:val="center"/>
            <w:hideMark/>
          </w:tcPr>
          <w:p w14:paraId="3458584D" w14:textId="77777777" w:rsidR="009D57E5" w:rsidRPr="00A81ACE" w:rsidRDefault="009D57E5" w:rsidP="00943DF5">
            <w:pPr>
              <w:spacing w:after="0" w:line="240" w:lineRule="auto"/>
              <w:jc w:val="right"/>
              <w:rPr>
                <w:color w:val="000000" w:themeColor="text1"/>
              </w:rPr>
            </w:pPr>
            <w:r w:rsidRPr="00A81ACE">
              <w:rPr>
                <w:color w:val="000000" w:themeColor="text1"/>
              </w:rPr>
              <w:t>2.342</w:t>
            </w:r>
          </w:p>
        </w:tc>
        <w:tc>
          <w:tcPr>
            <w:tcW w:w="1134" w:type="dxa"/>
            <w:tcBorders>
              <w:top w:val="nil"/>
              <w:left w:val="nil"/>
              <w:bottom w:val="single" w:sz="4" w:space="0" w:color="auto"/>
              <w:right w:val="single" w:sz="4" w:space="0" w:color="auto"/>
            </w:tcBorders>
            <w:shd w:val="clear" w:color="auto" w:fill="auto"/>
            <w:noWrap/>
            <w:vAlign w:val="center"/>
            <w:hideMark/>
          </w:tcPr>
          <w:p w14:paraId="3C4042A3" w14:textId="77777777" w:rsidR="009D57E5" w:rsidRPr="00A81ACE" w:rsidRDefault="009D57E5" w:rsidP="00943DF5">
            <w:pPr>
              <w:spacing w:after="0" w:line="240" w:lineRule="auto"/>
              <w:jc w:val="right"/>
              <w:rPr>
                <w:color w:val="000000" w:themeColor="text1"/>
              </w:rPr>
            </w:pPr>
            <w:r w:rsidRPr="00A81ACE">
              <w:rPr>
                <w:color w:val="000000" w:themeColor="text1"/>
              </w:rPr>
              <w:t>-1.880</w:t>
            </w:r>
          </w:p>
        </w:tc>
        <w:tc>
          <w:tcPr>
            <w:tcW w:w="993" w:type="dxa"/>
            <w:tcBorders>
              <w:top w:val="nil"/>
              <w:left w:val="nil"/>
              <w:bottom w:val="single" w:sz="4" w:space="0" w:color="auto"/>
              <w:right w:val="single" w:sz="4" w:space="0" w:color="auto"/>
            </w:tcBorders>
            <w:shd w:val="clear" w:color="auto" w:fill="auto"/>
            <w:noWrap/>
            <w:vAlign w:val="center"/>
            <w:hideMark/>
          </w:tcPr>
          <w:p w14:paraId="084937B1" w14:textId="77777777" w:rsidR="009D57E5" w:rsidRPr="00A81ACE" w:rsidRDefault="009D57E5" w:rsidP="00943DF5">
            <w:pPr>
              <w:spacing w:after="0" w:line="240" w:lineRule="auto"/>
              <w:jc w:val="right"/>
              <w:rPr>
                <w:color w:val="000000" w:themeColor="text1"/>
              </w:rPr>
            </w:pPr>
            <w:r w:rsidRPr="00A81ACE">
              <w:rPr>
                <w:color w:val="000000" w:themeColor="text1"/>
              </w:rPr>
              <w:t>0.060</w:t>
            </w:r>
          </w:p>
        </w:tc>
        <w:tc>
          <w:tcPr>
            <w:tcW w:w="1134" w:type="dxa"/>
            <w:tcBorders>
              <w:top w:val="nil"/>
              <w:left w:val="nil"/>
              <w:bottom w:val="single" w:sz="4" w:space="0" w:color="auto"/>
              <w:right w:val="single" w:sz="4" w:space="0" w:color="auto"/>
            </w:tcBorders>
            <w:shd w:val="clear" w:color="auto" w:fill="auto"/>
            <w:noWrap/>
            <w:vAlign w:val="center"/>
            <w:hideMark/>
          </w:tcPr>
          <w:p w14:paraId="7BEA37EC" w14:textId="77777777" w:rsidR="009D57E5" w:rsidRPr="00A81ACE" w:rsidRDefault="009D57E5" w:rsidP="00943DF5">
            <w:pPr>
              <w:spacing w:after="0" w:line="240" w:lineRule="auto"/>
              <w:jc w:val="right"/>
              <w:rPr>
                <w:color w:val="000000" w:themeColor="text1"/>
              </w:rPr>
            </w:pPr>
            <w:r w:rsidRPr="00A81ACE">
              <w:rPr>
                <w:color w:val="000000" w:themeColor="text1"/>
              </w:rPr>
              <w:t>-8.988</w:t>
            </w:r>
          </w:p>
        </w:tc>
        <w:tc>
          <w:tcPr>
            <w:tcW w:w="1134" w:type="dxa"/>
            <w:tcBorders>
              <w:top w:val="nil"/>
              <w:left w:val="nil"/>
              <w:bottom w:val="single" w:sz="4" w:space="0" w:color="auto"/>
              <w:right w:val="single" w:sz="4" w:space="0" w:color="auto"/>
            </w:tcBorders>
            <w:shd w:val="clear" w:color="auto" w:fill="auto"/>
            <w:noWrap/>
            <w:vAlign w:val="center"/>
            <w:hideMark/>
          </w:tcPr>
          <w:p w14:paraId="63704288" w14:textId="77777777" w:rsidR="009D57E5" w:rsidRPr="00A81ACE" w:rsidRDefault="009D57E5" w:rsidP="00943DF5">
            <w:pPr>
              <w:spacing w:after="0" w:line="240" w:lineRule="auto"/>
              <w:jc w:val="right"/>
              <w:rPr>
                <w:color w:val="000000" w:themeColor="text1"/>
              </w:rPr>
            </w:pPr>
            <w:r w:rsidRPr="00A81ACE">
              <w:rPr>
                <w:color w:val="000000" w:themeColor="text1"/>
              </w:rPr>
              <w:t>0.190</w:t>
            </w:r>
          </w:p>
        </w:tc>
      </w:tr>
      <w:tr w:rsidR="009D57E5" w:rsidRPr="00A81ACE" w14:paraId="05606FB8"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1985E401" w14:textId="32A68A8D" w:rsidR="009D57E5" w:rsidRPr="00A81ACE" w:rsidRDefault="009D57E5" w:rsidP="00943DF5">
            <w:pPr>
              <w:spacing w:after="0" w:line="240" w:lineRule="auto"/>
              <w:rPr>
                <w:color w:val="000000" w:themeColor="text1"/>
              </w:rPr>
            </w:pPr>
            <w:r w:rsidRPr="00A81ACE">
              <w:rPr>
                <w:color w:val="000000" w:themeColor="text1"/>
              </w:rPr>
              <w:t>WHO</w:t>
            </w:r>
            <w:r w:rsidR="0012498F">
              <w:rPr>
                <w:color w:val="000000" w:themeColor="text1"/>
              </w:rPr>
              <w:t>QOL-BREF</w:t>
            </w:r>
            <w:r w:rsidRPr="00A81ACE">
              <w:rPr>
                <w:color w:val="000000" w:themeColor="text1"/>
              </w:rPr>
              <w:t xml:space="preserve"> psychological </w:t>
            </w:r>
            <w:r w:rsidR="0012498F">
              <w:rPr>
                <w:color w:val="000000" w:themeColor="text1"/>
              </w:rPr>
              <w:t>D</w:t>
            </w:r>
            <w:r w:rsidRPr="00A81ACE">
              <w:rPr>
                <w:color w:val="000000" w:themeColor="text1"/>
              </w:rPr>
              <w:t>omain</w:t>
            </w:r>
            <w:r w:rsidR="0012498F">
              <w:rPr>
                <w:color w:val="000000" w:themeColor="text1"/>
              </w:rPr>
              <w:t xml:space="preserve"> </w:t>
            </w:r>
            <w:r w:rsidRPr="00A81ACE">
              <w:rPr>
                <w:color w:val="000000" w:themeColor="text1"/>
              </w:rPr>
              <w:t xml:space="preserve"> score at T0</w:t>
            </w:r>
          </w:p>
        </w:tc>
        <w:tc>
          <w:tcPr>
            <w:tcW w:w="1296" w:type="dxa"/>
            <w:tcBorders>
              <w:top w:val="nil"/>
              <w:left w:val="nil"/>
              <w:bottom w:val="single" w:sz="4" w:space="0" w:color="auto"/>
              <w:right w:val="single" w:sz="4" w:space="0" w:color="auto"/>
            </w:tcBorders>
            <w:shd w:val="clear" w:color="auto" w:fill="auto"/>
            <w:noWrap/>
            <w:vAlign w:val="center"/>
            <w:hideMark/>
          </w:tcPr>
          <w:p w14:paraId="4088CBA9" w14:textId="77777777" w:rsidR="009D57E5" w:rsidRPr="00A81ACE" w:rsidRDefault="009D57E5" w:rsidP="00943DF5">
            <w:pPr>
              <w:spacing w:after="0" w:line="240" w:lineRule="auto"/>
              <w:jc w:val="right"/>
              <w:rPr>
                <w:color w:val="000000" w:themeColor="text1"/>
              </w:rPr>
            </w:pPr>
            <w:r w:rsidRPr="00A81ACE">
              <w:rPr>
                <w:color w:val="000000" w:themeColor="text1"/>
              </w:rPr>
              <w:t>0.714</w:t>
            </w:r>
          </w:p>
        </w:tc>
        <w:tc>
          <w:tcPr>
            <w:tcW w:w="1235" w:type="dxa"/>
            <w:tcBorders>
              <w:top w:val="nil"/>
              <w:left w:val="nil"/>
              <w:bottom w:val="single" w:sz="4" w:space="0" w:color="auto"/>
              <w:right w:val="single" w:sz="4" w:space="0" w:color="auto"/>
            </w:tcBorders>
            <w:shd w:val="clear" w:color="auto" w:fill="auto"/>
            <w:noWrap/>
            <w:vAlign w:val="center"/>
            <w:hideMark/>
          </w:tcPr>
          <w:p w14:paraId="5AF9EF4E" w14:textId="77777777" w:rsidR="009D57E5" w:rsidRPr="00A81ACE" w:rsidRDefault="009D57E5" w:rsidP="00943DF5">
            <w:pPr>
              <w:spacing w:after="0" w:line="240" w:lineRule="auto"/>
              <w:jc w:val="right"/>
              <w:rPr>
                <w:color w:val="000000" w:themeColor="text1"/>
              </w:rPr>
            </w:pPr>
            <w:r w:rsidRPr="00A81ACE">
              <w:rPr>
                <w:color w:val="000000" w:themeColor="text1"/>
              </w:rPr>
              <w:t>0.074</w:t>
            </w:r>
          </w:p>
        </w:tc>
        <w:tc>
          <w:tcPr>
            <w:tcW w:w="1134" w:type="dxa"/>
            <w:tcBorders>
              <w:top w:val="nil"/>
              <w:left w:val="nil"/>
              <w:bottom w:val="single" w:sz="4" w:space="0" w:color="auto"/>
              <w:right w:val="single" w:sz="4" w:space="0" w:color="auto"/>
            </w:tcBorders>
            <w:shd w:val="clear" w:color="auto" w:fill="auto"/>
            <w:noWrap/>
            <w:vAlign w:val="center"/>
            <w:hideMark/>
          </w:tcPr>
          <w:p w14:paraId="415E662B" w14:textId="77777777" w:rsidR="009D57E5" w:rsidRPr="00A81ACE" w:rsidRDefault="009D57E5" w:rsidP="00943DF5">
            <w:pPr>
              <w:spacing w:after="0" w:line="240" w:lineRule="auto"/>
              <w:jc w:val="right"/>
              <w:rPr>
                <w:color w:val="000000" w:themeColor="text1"/>
              </w:rPr>
            </w:pPr>
            <w:r w:rsidRPr="00A81ACE">
              <w:rPr>
                <w:color w:val="000000" w:themeColor="text1"/>
              </w:rPr>
              <w:t>9.630</w:t>
            </w:r>
          </w:p>
        </w:tc>
        <w:tc>
          <w:tcPr>
            <w:tcW w:w="993" w:type="dxa"/>
            <w:tcBorders>
              <w:top w:val="nil"/>
              <w:left w:val="nil"/>
              <w:bottom w:val="single" w:sz="4" w:space="0" w:color="auto"/>
              <w:right w:val="single" w:sz="4" w:space="0" w:color="auto"/>
            </w:tcBorders>
            <w:shd w:val="clear" w:color="auto" w:fill="auto"/>
            <w:noWrap/>
            <w:vAlign w:val="center"/>
            <w:hideMark/>
          </w:tcPr>
          <w:p w14:paraId="5D824980" w14:textId="77777777" w:rsidR="009D57E5" w:rsidRPr="00A81ACE" w:rsidRDefault="009D57E5" w:rsidP="00943DF5">
            <w:pPr>
              <w:spacing w:after="0" w:line="240" w:lineRule="auto"/>
              <w:jc w:val="right"/>
              <w:rPr>
                <w:color w:val="000000" w:themeColor="text1"/>
              </w:rPr>
            </w:pPr>
            <w:r w:rsidRPr="00A81ACE">
              <w:rPr>
                <w:color w:val="000000" w:themeColor="text1"/>
              </w:rPr>
              <w:t>0.000</w:t>
            </w:r>
          </w:p>
        </w:tc>
        <w:tc>
          <w:tcPr>
            <w:tcW w:w="1134" w:type="dxa"/>
            <w:tcBorders>
              <w:top w:val="nil"/>
              <w:left w:val="nil"/>
              <w:bottom w:val="single" w:sz="4" w:space="0" w:color="auto"/>
              <w:right w:val="single" w:sz="4" w:space="0" w:color="auto"/>
            </w:tcBorders>
            <w:shd w:val="clear" w:color="auto" w:fill="auto"/>
            <w:noWrap/>
            <w:vAlign w:val="center"/>
            <w:hideMark/>
          </w:tcPr>
          <w:p w14:paraId="6A4A9115" w14:textId="77777777" w:rsidR="009D57E5" w:rsidRPr="00A81ACE" w:rsidRDefault="009D57E5" w:rsidP="00943DF5">
            <w:pPr>
              <w:spacing w:after="0" w:line="240" w:lineRule="auto"/>
              <w:jc w:val="right"/>
              <w:rPr>
                <w:color w:val="000000" w:themeColor="text1"/>
              </w:rPr>
            </w:pPr>
            <w:r w:rsidRPr="00A81ACE">
              <w:rPr>
                <w:color w:val="000000" w:themeColor="text1"/>
              </w:rPr>
              <w:t>0.568</w:t>
            </w:r>
          </w:p>
        </w:tc>
        <w:tc>
          <w:tcPr>
            <w:tcW w:w="1134" w:type="dxa"/>
            <w:tcBorders>
              <w:top w:val="nil"/>
              <w:left w:val="nil"/>
              <w:bottom w:val="single" w:sz="4" w:space="0" w:color="auto"/>
              <w:right w:val="single" w:sz="4" w:space="0" w:color="auto"/>
            </w:tcBorders>
            <w:shd w:val="clear" w:color="auto" w:fill="auto"/>
            <w:noWrap/>
            <w:vAlign w:val="center"/>
            <w:hideMark/>
          </w:tcPr>
          <w:p w14:paraId="49ACCDD0" w14:textId="77777777" w:rsidR="009D57E5" w:rsidRPr="00A81ACE" w:rsidRDefault="009D57E5" w:rsidP="00943DF5">
            <w:pPr>
              <w:spacing w:after="0" w:line="240" w:lineRule="auto"/>
              <w:jc w:val="right"/>
              <w:rPr>
                <w:color w:val="000000" w:themeColor="text1"/>
              </w:rPr>
            </w:pPr>
            <w:r w:rsidRPr="00A81ACE">
              <w:rPr>
                <w:color w:val="000000" w:themeColor="text1"/>
              </w:rPr>
              <w:t>0.859</w:t>
            </w:r>
          </w:p>
        </w:tc>
      </w:tr>
      <w:tr w:rsidR="009D57E5" w:rsidRPr="00A81ACE" w14:paraId="5A9D0E9B"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5FAAA070" w14:textId="77777777" w:rsidR="009D57E5" w:rsidRPr="00A81ACE" w:rsidRDefault="009D57E5" w:rsidP="00943DF5">
            <w:pPr>
              <w:spacing w:after="0" w:line="240" w:lineRule="auto"/>
              <w:rPr>
                <w:color w:val="000000" w:themeColor="text1"/>
              </w:rPr>
            </w:pPr>
            <w:r w:rsidRPr="00A81ACE">
              <w:rPr>
                <w:color w:val="000000" w:themeColor="text1"/>
              </w:rPr>
              <w:t>LA involvement</w:t>
            </w:r>
          </w:p>
        </w:tc>
        <w:tc>
          <w:tcPr>
            <w:tcW w:w="1296" w:type="dxa"/>
            <w:tcBorders>
              <w:top w:val="nil"/>
              <w:left w:val="nil"/>
              <w:bottom w:val="single" w:sz="4" w:space="0" w:color="auto"/>
              <w:right w:val="single" w:sz="4" w:space="0" w:color="auto"/>
            </w:tcBorders>
            <w:shd w:val="clear" w:color="auto" w:fill="auto"/>
            <w:noWrap/>
            <w:vAlign w:val="center"/>
            <w:hideMark/>
          </w:tcPr>
          <w:p w14:paraId="2FD9C42D" w14:textId="77777777" w:rsidR="009D57E5" w:rsidRPr="00A81ACE" w:rsidRDefault="009D57E5" w:rsidP="00943DF5">
            <w:pPr>
              <w:spacing w:after="0" w:line="240" w:lineRule="auto"/>
              <w:jc w:val="right"/>
              <w:rPr>
                <w:color w:val="000000" w:themeColor="text1"/>
              </w:rPr>
            </w:pPr>
            <w:r w:rsidRPr="00A81ACE">
              <w:rPr>
                <w:color w:val="000000" w:themeColor="text1"/>
              </w:rPr>
              <w:t>-8.574</w:t>
            </w:r>
          </w:p>
        </w:tc>
        <w:tc>
          <w:tcPr>
            <w:tcW w:w="1235" w:type="dxa"/>
            <w:tcBorders>
              <w:top w:val="nil"/>
              <w:left w:val="nil"/>
              <w:bottom w:val="single" w:sz="4" w:space="0" w:color="auto"/>
              <w:right w:val="single" w:sz="4" w:space="0" w:color="auto"/>
            </w:tcBorders>
            <w:shd w:val="clear" w:color="auto" w:fill="auto"/>
            <w:noWrap/>
            <w:vAlign w:val="center"/>
            <w:hideMark/>
          </w:tcPr>
          <w:p w14:paraId="5047C3DE" w14:textId="77777777" w:rsidR="009D57E5" w:rsidRPr="00A81ACE" w:rsidRDefault="009D57E5" w:rsidP="00943DF5">
            <w:pPr>
              <w:spacing w:after="0" w:line="240" w:lineRule="auto"/>
              <w:jc w:val="right"/>
              <w:rPr>
                <w:color w:val="000000" w:themeColor="text1"/>
              </w:rPr>
            </w:pPr>
            <w:r w:rsidRPr="00A81ACE">
              <w:rPr>
                <w:color w:val="000000" w:themeColor="text1"/>
              </w:rPr>
              <w:t>3.364</w:t>
            </w:r>
          </w:p>
        </w:tc>
        <w:tc>
          <w:tcPr>
            <w:tcW w:w="1134" w:type="dxa"/>
            <w:tcBorders>
              <w:top w:val="nil"/>
              <w:left w:val="nil"/>
              <w:bottom w:val="single" w:sz="4" w:space="0" w:color="auto"/>
              <w:right w:val="single" w:sz="4" w:space="0" w:color="auto"/>
            </w:tcBorders>
            <w:shd w:val="clear" w:color="auto" w:fill="auto"/>
            <w:noWrap/>
            <w:vAlign w:val="center"/>
            <w:hideMark/>
          </w:tcPr>
          <w:p w14:paraId="6C320D76" w14:textId="77777777" w:rsidR="009D57E5" w:rsidRPr="00A81ACE" w:rsidRDefault="009D57E5" w:rsidP="00943DF5">
            <w:pPr>
              <w:spacing w:after="0" w:line="240" w:lineRule="auto"/>
              <w:jc w:val="right"/>
              <w:rPr>
                <w:color w:val="000000" w:themeColor="text1"/>
              </w:rPr>
            </w:pPr>
            <w:r w:rsidRPr="00A81ACE">
              <w:rPr>
                <w:color w:val="000000" w:themeColor="text1"/>
              </w:rPr>
              <w:t>-2.550</w:t>
            </w:r>
          </w:p>
        </w:tc>
        <w:tc>
          <w:tcPr>
            <w:tcW w:w="993" w:type="dxa"/>
            <w:tcBorders>
              <w:top w:val="nil"/>
              <w:left w:val="nil"/>
              <w:bottom w:val="single" w:sz="4" w:space="0" w:color="auto"/>
              <w:right w:val="single" w:sz="4" w:space="0" w:color="auto"/>
            </w:tcBorders>
            <w:shd w:val="clear" w:color="auto" w:fill="auto"/>
            <w:noWrap/>
            <w:vAlign w:val="center"/>
            <w:hideMark/>
          </w:tcPr>
          <w:p w14:paraId="573B64B2" w14:textId="77777777" w:rsidR="009D57E5" w:rsidRPr="00A81ACE" w:rsidRDefault="009D57E5" w:rsidP="00943DF5">
            <w:pPr>
              <w:spacing w:after="0" w:line="240" w:lineRule="auto"/>
              <w:jc w:val="right"/>
              <w:rPr>
                <w:color w:val="000000" w:themeColor="text1"/>
              </w:rPr>
            </w:pPr>
            <w:r w:rsidRPr="00A81ACE">
              <w:rPr>
                <w:color w:val="000000" w:themeColor="text1"/>
              </w:rPr>
              <w:t>0.011</w:t>
            </w:r>
          </w:p>
        </w:tc>
        <w:tc>
          <w:tcPr>
            <w:tcW w:w="1134" w:type="dxa"/>
            <w:tcBorders>
              <w:top w:val="nil"/>
              <w:left w:val="nil"/>
              <w:bottom w:val="single" w:sz="4" w:space="0" w:color="auto"/>
              <w:right w:val="single" w:sz="4" w:space="0" w:color="auto"/>
            </w:tcBorders>
            <w:shd w:val="clear" w:color="auto" w:fill="auto"/>
            <w:noWrap/>
            <w:vAlign w:val="center"/>
            <w:hideMark/>
          </w:tcPr>
          <w:p w14:paraId="1C92F22F" w14:textId="77777777" w:rsidR="009D57E5" w:rsidRPr="00A81ACE" w:rsidRDefault="009D57E5" w:rsidP="00943DF5">
            <w:pPr>
              <w:spacing w:after="0" w:line="240" w:lineRule="auto"/>
              <w:jc w:val="right"/>
              <w:rPr>
                <w:color w:val="000000" w:themeColor="text1"/>
              </w:rPr>
            </w:pPr>
            <w:r w:rsidRPr="00A81ACE">
              <w:rPr>
                <w:color w:val="000000" w:themeColor="text1"/>
              </w:rPr>
              <w:t>-15.168</w:t>
            </w:r>
          </w:p>
        </w:tc>
        <w:tc>
          <w:tcPr>
            <w:tcW w:w="1134" w:type="dxa"/>
            <w:tcBorders>
              <w:top w:val="nil"/>
              <w:left w:val="nil"/>
              <w:bottom w:val="single" w:sz="4" w:space="0" w:color="auto"/>
              <w:right w:val="single" w:sz="4" w:space="0" w:color="auto"/>
            </w:tcBorders>
            <w:shd w:val="clear" w:color="auto" w:fill="auto"/>
            <w:noWrap/>
            <w:vAlign w:val="center"/>
            <w:hideMark/>
          </w:tcPr>
          <w:p w14:paraId="4C61AFAB" w14:textId="77777777" w:rsidR="009D57E5" w:rsidRPr="00A81ACE" w:rsidRDefault="009D57E5" w:rsidP="00943DF5">
            <w:pPr>
              <w:spacing w:after="0" w:line="240" w:lineRule="auto"/>
              <w:jc w:val="right"/>
              <w:rPr>
                <w:color w:val="000000" w:themeColor="text1"/>
              </w:rPr>
            </w:pPr>
            <w:r w:rsidRPr="00A81ACE">
              <w:rPr>
                <w:color w:val="000000" w:themeColor="text1"/>
              </w:rPr>
              <w:t>-1.980</w:t>
            </w:r>
          </w:p>
        </w:tc>
      </w:tr>
      <w:tr w:rsidR="009D57E5" w:rsidRPr="00A81ACE" w14:paraId="51413AD6"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56464831" w14:textId="77777777" w:rsidR="009D57E5" w:rsidRPr="00A81ACE" w:rsidRDefault="009D57E5" w:rsidP="00943DF5">
            <w:pPr>
              <w:spacing w:after="0" w:line="240" w:lineRule="auto"/>
              <w:rPr>
                <w:color w:val="000000" w:themeColor="text1"/>
              </w:rPr>
            </w:pPr>
            <w:r w:rsidRPr="00A81ACE">
              <w:rPr>
                <w:color w:val="000000" w:themeColor="text1"/>
              </w:rPr>
              <w:t>Team structure</w:t>
            </w:r>
          </w:p>
        </w:tc>
        <w:tc>
          <w:tcPr>
            <w:tcW w:w="1296" w:type="dxa"/>
            <w:tcBorders>
              <w:top w:val="nil"/>
              <w:left w:val="nil"/>
              <w:bottom w:val="single" w:sz="4" w:space="0" w:color="auto"/>
              <w:right w:val="single" w:sz="4" w:space="0" w:color="auto"/>
            </w:tcBorders>
            <w:shd w:val="clear" w:color="auto" w:fill="auto"/>
            <w:noWrap/>
            <w:vAlign w:val="center"/>
            <w:hideMark/>
          </w:tcPr>
          <w:p w14:paraId="614C719D" w14:textId="77777777" w:rsidR="009D57E5" w:rsidRPr="00A81ACE" w:rsidRDefault="009D57E5" w:rsidP="00943DF5">
            <w:pPr>
              <w:spacing w:after="0" w:line="240" w:lineRule="auto"/>
              <w:jc w:val="right"/>
              <w:rPr>
                <w:color w:val="000000" w:themeColor="text1"/>
              </w:rPr>
            </w:pPr>
            <w:r w:rsidRPr="00A81ACE">
              <w:rPr>
                <w:color w:val="000000" w:themeColor="text1"/>
              </w:rPr>
              <w:t>4.002</w:t>
            </w:r>
          </w:p>
        </w:tc>
        <w:tc>
          <w:tcPr>
            <w:tcW w:w="1235" w:type="dxa"/>
            <w:tcBorders>
              <w:top w:val="nil"/>
              <w:left w:val="nil"/>
              <w:bottom w:val="single" w:sz="4" w:space="0" w:color="auto"/>
              <w:right w:val="single" w:sz="4" w:space="0" w:color="auto"/>
            </w:tcBorders>
            <w:shd w:val="clear" w:color="auto" w:fill="auto"/>
            <w:noWrap/>
            <w:vAlign w:val="center"/>
            <w:hideMark/>
          </w:tcPr>
          <w:p w14:paraId="4CAF90DE" w14:textId="77777777" w:rsidR="009D57E5" w:rsidRPr="00A81ACE" w:rsidRDefault="009D57E5" w:rsidP="00943DF5">
            <w:pPr>
              <w:spacing w:after="0" w:line="240" w:lineRule="auto"/>
              <w:jc w:val="right"/>
              <w:rPr>
                <w:color w:val="000000" w:themeColor="text1"/>
              </w:rPr>
            </w:pPr>
            <w:r w:rsidRPr="00A81ACE">
              <w:rPr>
                <w:color w:val="000000" w:themeColor="text1"/>
              </w:rPr>
              <w:t>1.771</w:t>
            </w:r>
          </w:p>
        </w:tc>
        <w:tc>
          <w:tcPr>
            <w:tcW w:w="1134" w:type="dxa"/>
            <w:tcBorders>
              <w:top w:val="nil"/>
              <w:left w:val="nil"/>
              <w:bottom w:val="single" w:sz="4" w:space="0" w:color="auto"/>
              <w:right w:val="single" w:sz="4" w:space="0" w:color="auto"/>
            </w:tcBorders>
            <w:shd w:val="clear" w:color="auto" w:fill="auto"/>
            <w:noWrap/>
            <w:vAlign w:val="center"/>
            <w:hideMark/>
          </w:tcPr>
          <w:p w14:paraId="06555FA8" w14:textId="77777777" w:rsidR="009D57E5" w:rsidRPr="00A81ACE" w:rsidRDefault="009D57E5" w:rsidP="00943DF5">
            <w:pPr>
              <w:spacing w:after="0" w:line="240" w:lineRule="auto"/>
              <w:jc w:val="right"/>
              <w:rPr>
                <w:color w:val="000000" w:themeColor="text1"/>
              </w:rPr>
            </w:pPr>
            <w:r w:rsidRPr="00A81ACE">
              <w:rPr>
                <w:color w:val="000000" w:themeColor="text1"/>
              </w:rPr>
              <w:t>2.260</w:t>
            </w:r>
          </w:p>
        </w:tc>
        <w:tc>
          <w:tcPr>
            <w:tcW w:w="993" w:type="dxa"/>
            <w:tcBorders>
              <w:top w:val="nil"/>
              <w:left w:val="nil"/>
              <w:bottom w:val="single" w:sz="4" w:space="0" w:color="auto"/>
              <w:right w:val="single" w:sz="4" w:space="0" w:color="auto"/>
            </w:tcBorders>
            <w:shd w:val="clear" w:color="auto" w:fill="auto"/>
            <w:noWrap/>
            <w:vAlign w:val="center"/>
            <w:hideMark/>
          </w:tcPr>
          <w:p w14:paraId="14435CB1" w14:textId="77777777" w:rsidR="009D57E5" w:rsidRPr="00A81ACE" w:rsidRDefault="009D57E5" w:rsidP="00943DF5">
            <w:pPr>
              <w:spacing w:after="0" w:line="240" w:lineRule="auto"/>
              <w:jc w:val="right"/>
              <w:rPr>
                <w:color w:val="000000" w:themeColor="text1"/>
              </w:rPr>
            </w:pPr>
            <w:r w:rsidRPr="00A81ACE">
              <w:rPr>
                <w:color w:val="000000" w:themeColor="text1"/>
              </w:rPr>
              <w:t>0.024</w:t>
            </w:r>
          </w:p>
        </w:tc>
        <w:tc>
          <w:tcPr>
            <w:tcW w:w="1134" w:type="dxa"/>
            <w:tcBorders>
              <w:top w:val="nil"/>
              <w:left w:val="nil"/>
              <w:bottom w:val="single" w:sz="4" w:space="0" w:color="auto"/>
              <w:right w:val="single" w:sz="4" w:space="0" w:color="auto"/>
            </w:tcBorders>
            <w:shd w:val="clear" w:color="auto" w:fill="auto"/>
            <w:noWrap/>
            <w:vAlign w:val="center"/>
            <w:hideMark/>
          </w:tcPr>
          <w:p w14:paraId="7747AFAA" w14:textId="77777777" w:rsidR="009D57E5" w:rsidRPr="00A81ACE" w:rsidRDefault="009D57E5" w:rsidP="00943DF5">
            <w:pPr>
              <w:spacing w:after="0" w:line="240" w:lineRule="auto"/>
              <w:jc w:val="right"/>
              <w:rPr>
                <w:color w:val="000000" w:themeColor="text1"/>
              </w:rPr>
            </w:pPr>
            <w:r w:rsidRPr="00A81ACE">
              <w:rPr>
                <w:color w:val="000000" w:themeColor="text1"/>
              </w:rPr>
              <w:t>0.531</w:t>
            </w:r>
          </w:p>
        </w:tc>
        <w:tc>
          <w:tcPr>
            <w:tcW w:w="1134" w:type="dxa"/>
            <w:tcBorders>
              <w:top w:val="nil"/>
              <w:left w:val="nil"/>
              <w:bottom w:val="single" w:sz="4" w:space="0" w:color="auto"/>
              <w:right w:val="single" w:sz="4" w:space="0" w:color="auto"/>
            </w:tcBorders>
            <w:shd w:val="clear" w:color="auto" w:fill="auto"/>
            <w:noWrap/>
            <w:vAlign w:val="center"/>
            <w:hideMark/>
          </w:tcPr>
          <w:p w14:paraId="142B03E6" w14:textId="77777777" w:rsidR="009D57E5" w:rsidRPr="00A81ACE" w:rsidRDefault="009D57E5" w:rsidP="00943DF5">
            <w:pPr>
              <w:spacing w:after="0" w:line="240" w:lineRule="auto"/>
              <w:jc w:val="right"/>
              <w:rPr>
                <w:color w:val="000000" w:themeColor="text1"/>
              </w:rPr>
            </w:pPr>
            <w:r w:rsidRPr="00A81ACE">
              <w:rPr>
                <w:color w:val="000000" w:themeColor="text1"/>
              </w:rPr>
              <w:t>7.472</w:t>
            </w:r>
          </w:p>
        </w:tc>
      </w:tr>
      <w:tr w:rsidR="009D57E5" w:rsidRPr="00A81ACE" w14:paraId="650A2F11"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4E7B0AFE" w14:textId="77777777" w:rsidR="009D57E5" w:rsidRPr="00A81ACE" w:rsidRDefault="009D57E5" w:rsidP="00943DF5">
            <w:pPr>
              <w:spacing w:after="0" w:line="240" w:lineRule="auto"/>
              <w:rPr>
                <w:color w:val="000000" w:themeColor="text1"/>
              </w:rPr>
            </w:pPr>
            <w:r w:rsidRPr="00A81ACE">
              <w:rPr>
                <w:color w:val="000000" w:themeColor="text1"/>
              </w:rPr>
              <w:t>Autism vs ND</w:t>
            </w:r>
          </w:p>
        </w:tc>
        <w:tc>
          <w:tcPr>
            <w:tcW w:w="1296" w:type="dxa"/>
            <w:tcBorders>
              <w:top w:val="nil"/>
              <w:left w:val="nil"/>
              <w:bottom w:val="single" w:sz="4" w:space="0" w:color="auto"/>
              <w:right w:val="single" w:sz="4" w:space="0" w:color="auto"/>
            </w:tcBorders>
            <w:shd w:val="clear" w:color="auto" w:fill="auto"/>
            <w:noWrap/>
            <w:vAlign w:val="center"/>
            <w:hideMark/>
          </w:tcPr>
          <w:p w14:paraId="616197A6" w14:textId="77777777" w:rsidR="009D57E5" w:rsidRPr="00A81ACE" w:rsidRDefault="009D57E5" w:rsidP="00943DF5">
            <w:pPr>
              <w:spacing w:after="0" w:line="240" w:lineRule="auto"/>
              <w:jc w:val="right"/>
              <w:rPr>
                <w:color w:val="000000" w:themeColor="text1"/>
              </w:rPr>
            </w:pPr>
            <w:r w:rsidRPr="00A81ACE">
              <w:rPr>
                <w:color w:val="000000" w:themeColor="text1"/>
              </w:rPr>
              <w:t>-9.966</w:t>
            </w:r>
          </w:p>
        </w:tc>
        <w:tc>
          <w:tcPr>
            <w:tcW w:w="1235" w:type="dxa"/>
            <w:tcBorders>
              <w:top w:val="nil"/>
              <w:left w:val="nil"/>
              <w:bottom w:val="single" w:sz="4" w:space="0" w:color="auto"/>
              <w:right w:val="single" w:sz="4" w:space="0" w:color="auto"/>
            </w:tcBorders>
            <w:shd w:val="clear" w:color="auto" w:fill="auto"/>
            <w:noWrap/>
            <w:vAlign w:val="center"/>
            <w:hideMark/>
          </w:tcPr>
          <w:p w14:paraId="7803B24A" w14:textId="77777777" w:rsidR="009D57E5" w:rsidRPr="00A81ACE" w:rsidRDefault="009D57E5" w:rsidP="00943DF5">
            <w:pPr>
              <w:spacing w:after="0" w:line="240" w:lineRule="auto"/>
              <w:jc w:val="right"/>
              <w:rPr>
                <w:color w:val="000000" w:themeColor="text1"/>
              </w:rPr>
            </w:pPr>
            <w:r w:rsidRPr="00A81ACE">
              <w:rPr>
                <w:color w:val="000000" w:themeColor="text1"/>
              </w:rPr>
              <w:t>0.797</w:t>
            </w:r>
          </w:p>
        </w:tc>
        <w:tc>
          <w:tcPr>
            <w:tcW w:w="1134" w:type="dxa"/>
            <w:tcBorders>
              <w:top w:val="nil"/>
              <w:left w:val="nil"/>
              <w:bottom w:val="single" w:sz="4" w:space="0" w:color="auto"/>
              <w:right w:val="single" w:sz="4" w:space="0" w:color="auto"/>
            </w:tcBorders>
            <w:shd w:val="clear" w:color="auto" w:fill="auto"/>
            <w:noWrap/>
            <w:vAlign w:val="center"/>
            <w:hideMark/>
          </w:tcPr>
          <w:p w14:paraId="40DBABCE" w14:textId="77777777" w:rsidR="009D57E5" w:rsidRPr="00A81ACE" w:rsidRDefault="009D57E5" w:rsidP="00943DF5">
            <w:pPr>
              <w:spacing w:after="0" w:line="240" w:lineRule="auto"/>
              <w:jc w:val="right"/>
              <w:rPr>
                <w:color w:val="000000" w:themeColor="text1"/>
              </w:rPr>
            </w:pPr>
            <w:r w:rsidRPr="00A81ACE">
              <w:rPr>
                <w:color w:val="000000" w:themeColor="text1"/>
              </w:rPr>
              <w:t>-12.500</w:t>
            </w:r>
          </w:p>
        </w:tc>
        <w:tc>
          <w:tcPr>
            <w:tcW w:w="993" w:type="dxa"/>
            <w:tcBorders>
              <w:top w:val="nil"/>
              <w:left w:val="nil"/>
              <w:bottom w:val="single" w:sz="4" w:space="0" w:color="auto"/>
              <w:right w:val="single" w:sz="4" w:space="0" w:color="auto"/>
            </w:tcBorders>
            <w:shd w:val="clear" w:color="auto" w:fill="auto"/>
            <w:noWrap/>
            <w:vAlign w:val="center"/>
            <w:hideMark/>
          </w:tcPr>
          <w:p w14:paraId="465ADF78" w14:textId="77777777" w:rsidR="009D57E5" w:rsidRPr="00A81ACE" w:rsidRDefault="009D57E5" w:rsidP="00943DF5">
            <w:pPr>
              <w:spacing w:after="0" w:line="240" w:lineRule="auto"/>
              <w:jc w:val="right"/>
              <w:rPr>
                <w:color w:val="000000" w:themeColor="text1"/>
              </w:rPr>
            </w:pPr>
            <w:r w:rsidRPr="00A81ACE">
              <w:rPr>
                <w:color w:val="000000" w:themeColor="text1"/>
              </w:rPr>
              <w:t>0.000</w:t>
            </w:r>
          </w:p>
        </w:tc>
        <w:tc>
          <w:tcPr>
            <w:tcW w:w="1134" w:type="dxa"/>
            <w:tcBorders>
              <w:top w:val="nil"/>
              <w:left w:val="nil"/>
              <w:bottom w:val="single" w:sz="4" w:space="0" w:color="auto"/>
              <w:right w:val="single" w:sz="4" w:space="0" w:color="auto"/>
            </w:tcBorders>
            <w:shd w:val="clear" w:color="auto" w:fill="auto"/>
            <w:noWrap/>
            <w:vAlign w:val="center"/>
            <w:hideMark/>
          </w:tcPr>
          <w:p w14:paraId="273BCC12" w14:textId="77777777" w:rsidR="009D57E5" w:rsidRPr="00A81ACE" w:rsidRDefault="009D57E5" w:rsidP="00943DF5">
            <w:pPr>
              <w:spacing w:after="0" w:line="240" w:lineRule="auto"/>
              <w:jc w:val="right"/>
              <w:rPr>
                <w:color w:val="000000" w:themeColor="text1"/>
              </w:rPr>
            </w:pPr>
            <w:r w:rsidRPr="00A81ACE">
              <w:rPr>
                <w:color w:val="000000" w:themeColor="text1"/>
              </w:rPr>
              <w:t>-11.528</w:t>
            </w:r>
          </w:p>
        </w:tc>
        <w:tc>
          <w:tcPr>
            <w:tcW w:w="1134" w:type="dxa"/>
            <w:tcBorders>
              <w:top w:val="nil"/>
              <w:left w:val="nil"/>
              <w:bottom w:val="single" w:sz="4" w:space="0" w:color="auto"/>
              <w:right w:val="single" w:sz="4" w:space="0" w:color="auto"/>
            </w:tcBorders>
            <w:shd w:val="clear" w:color="auto" w:fill="auto"/>
            <w:noWrap/>
            <w:vAlign w:val="center"/>
            <w:hideMark/>
          </w:tcPr>
          <w:p w14:paraId="3C10A156" w14:textId="77777777" w:rsidR="009D57E5" w:rsidRPr="00A81ACE" w:rsidRDefault="009D57E5" w:rsidP="00943DF5">
            <w:pPr>
              <w:spacing w:after="0" w:line="240" w:lineRule="auto"/>
              <w:jc w:val="right"/>
              <w:rPr>
                <w:color w:val="000000" w:themeColor="text1"/>
              </w:rPr>
            </w:pPr>
            <w:r w:rsidRPr="00A81ACE">
              <w:rPr>
                <w:color w:val="000000" w:themeColor="text1"/>
              </w:rPr>
              <w:t>-8.404</w:t>
            </w:r>
          </w:p>
        </w:tc>
      </w:tr>
      <w:tr w:rsidR="009D57E5" w:rsidRPr="00A81ACE" w14:paraId="59700F59"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52BC7C50" w14:textId="77777777" w:rsidR="009D57E5" w:rsidRPr="00A81ACE" w:rsidRDefault="009D57E5" w:rsidP="00943DF5">
            <w:pPr>
              <w:spacing w:after="0" w:line="240" w:lineRule="auto"/>
              <w:rPr>
                <w:color w:val="000000" w:themeColor="text1"/>
              </w:rPr>
            </w:pPr>
            <w:r w:rsidRPr="00A81ACE">
              <w:rPr>
                <w:color w:val="000000" w:themeColor="text1"/>
              </w:rPr>
              <w:t xml:space="preserve">Psychoeducation </w:t>
            </w:r>
          </w:p>
        </w:tc>
        <w:tc>
          <w:tcPr>
            <w:tcW w:w="1296" w:type="dxa"/>
            <w:tcBorders>
              <w:top w:val="nil"/>
              <w:left w:val="nil"/>
              <w:bottom w:val="single" w:sz="4" w:space="0" w:color="auto"/>
              <w:right w:val="single" w:sz="4" w:space="0" w:color="auto"/>
            </w:tcBorders>
            <w:shd w:val="clear" w:color="auto" w:fill="auto"/>
            <w:noWrap/>
            <w:vAlign w:val="center"/>
            <w:hideMark/>
          </w:tcPr>
          <w:p w14:paraId="23F9DA70" w14:textId="77777777" w:rsidR="009D57E5" w:rsidRPr="00A81ACE" w:rsidRDefault="009D57E5" w:rsidP="00943DF5">
            <w:pPr>
              <w:spacing w:after="0" w:line="240" w:lineRule="auto"/>
              <w:jc w:val="right"/>
              <w:rPr>
                <w:color w:val="000000" w:themeColor="text1"/>
              </w:rPr>
            </w:pPr>
            <w:r w:rsidRPr="00A81ACE">
              <w:rPr>
                <w:color w:val="000000" w:themeColor="text1"/>
              </w:rPr>
              <w:t>1.077</w:t>
            </w:r>
          </w:p>
        </w:tc>
        <w:tc>
          <w:tcPr>
            <w:tcW w:w="1235" w:type="dxa"/>
            <w:tcBorders>
              <w:top w:val="nil"/>
              <w:left w:val="nil"/>
              <w:bottom w:val="single" w:sz="4" w:space="0" w:color="auto"/>
              <w:right w:val="single" w:sz="4" w:space="0" w:color="auto"/>
            </w:tcBorders>
            <w:shd w:val="clear" w:color="auto" w:fill="auto"/>
            <w:noWrap/>
            <w:vAlign w:val="center"/>
            <w:hideMark/>
          </w:tcPr>
          <w:p w14:paraId="433DB834" w14:textId="77777777" w:rsidR="009D57E5" w:rsidRPr="00A81ACE" w:rsidRDefault="009D57E5" w:rsidP="00943DF5">
            <w:pPr>
              <w:spacing w:after="0" w:line="240" w:lineRule="auto"/>
              <w:jc w:val="right"/>
              <w:rPr>
                <w:color w:val="000000" w:themeColor="text1"/>
              </w:rPr>
            </w:pPr>
            <w:r w:rsidRPr="00A81ACE">
              <w:rPr>
                <w:color w:val="000000" w:themeColor="text1"/>
              </w:rPr>
              <w:t>1.074</w:t>
            </w:r>
          </w:p>
        </w:tc>
        <w:tc>
          <w:tcPr>
            <w:tcW w:w="1134" w:type="dxa"/>
            <w:tcBorders>
              <w:top w:val="nil"/>
              <w:left w:val="nil"/>
              <w:bottom w:val="single" w:sz="4" w:space="0" w:color="auto"/>
              <w:right w:val="single" w:sz="4" w:space="0" w:color="auto"/>
            </w:tcBorders>
            <w:shd w:val="clear" w:color="auto" w:fill="auto"/>
            <w:noWrap/>
            <w:vAlign w:val="center"/>
            <w:hideMark/>
          </w:tcPr>
          <w:p w14:paraId="31D0819A" w14:textId="77777777" w:rsidR="009D57E5" w:rsidRPr="00A81ACE" w:rsidRDefault="009D57E5" w:rsidP="00943DF5">
            <w:pPr>
              <w:spacing w:after="0" w:line="240" w:lineRule="auto"/>
              <w:jc w:val="right"/>
              <w:rPr>
                <w:color w:val="000000" w:themeColor="text1"/>
              </w:rPr>
            </w:pPr>
            <w:r w:rsidRPr="00A81ACE">
              <w:rPr>
                <w:color w:val="000000" w:themeColor="text1"/>
              </w:rPr>
              <w:t>1.000</w:t>
            </w:r>
          </w:p>
        </w:tc>
        <w:tc>
          <w:tcPr>
            <w:tcW w:w="993" w:type="dxa"/>
            <w:tcBorders>
              <w:top w:val="nil"/>
              <w:left w:val="nil"/>
              <w:bottom w:val="single" w:sz="4" w:space="0" w:color="auto"/>
              <w:right w:val="single" w:sz="4" w:space="0" w:color="auto"/>
            </w:tcBorders>
            <w:shd w:val="clear" w:color="auto" w:fill="auto"/>
            <w:noWrap/>
            <w:vAlign w:val="center"/>
            <w:hideMark/>
          </w:tcPr>
          <w:p w14:paraId="2708BB33" w14:textId="77777777" w:rsidR="009D57E5" w:rsidRPr="00A81ACE" w:rsidRDefault="009D57E5" w:rsidP="00943DF5">
            <w:pPr>
              <w:spacing w:after="0" w:line="240" w:lineRule="auto"/>
              <w:jc w:val="right"/>
              <w:rPr>
                <w:color w:val="000000" w:themeColor="text1"/>
              </w:rPr>
            </w:pPr>
            <w:r w:rsidRPr="00A81ACE">
              <w:rPr>
                <w:color w:val="000000" w:themeColor="text1"/>
              </w:rPr>
              <w:t>0.316</w:t>
            </w:r>
          </w:p>
        </w:tc>
        <w:tc>
          <w:tcPr>
            <w:tcW w:w="1134" w:type="dxa"/>
            <w:tcBorders>
              <w:top w:val="nil"/>
              <w:left w:val="nil"/>
              <w:bottom w:val="single" w:sz="4" w:space="0" w:color="auto"/>
              <w:right w:val="single" w:sz="4" w:space="0" w:color="auto"/>
            </w:tcBorders>
            <w:shd w:val="clear" w:color="auto" w:fill="auto"/>
            <w:noWrap/>
            <w:vAlign w:val="center"/>
            <w:hideMark/>
          </w:tcPr>
          <w:p w14:paraId="15026D98" w14:textId="77777777" w:rsidR="009D57E5" w:rsidRPr="00A81ACE" w:rsidRDefault="009D57E5" w:rsidP="00943DF5">
            <w:pPr>
              <w:spacing w:after="0" w:line="240" w:lineRule="auto"/>
              <w:jc w:val="right"/>
              <w:rPr>
                <w:color w:val="000000" w:themeColor="text1"/>
              </w:rPr>
            </w:pPr>
            <w:r w:rsidRPr="00A81ACE">
              <w:rPr>
                <w:color w:val="000000" w:themeColor="text1"/>
              </w:rPr>
              <w:t>-1.028</w:t>
            </w:r>
          </w:p>
        </w:tc>
        <w:tc>
          <w:tcPr>
            <w:tcW w:w="1134" w:type="dxa"/>
            <w:tcBorders>
              <w:top w:val="nil"/>
              <w:left w:val="nil"/>
              <w:bottom w:val="single" w:sz="4" w:space="0" w:color="auto"/>
              <w:right w:val="single" w:sz="4" w:space="0" w:color="auto"/>
            </w:tcBorders>
            <w:shd w:val="clear" w:color="auto" w:fill="auto"/>
            <w:noWrap/>
            <w:vAlign w:val="center"/>
            <w:hideMark/>
          </w:tcPr>
          <w:p w14:paraId="1933206F" w14:textId="77777777" w:rsidR="009D57E5" w:rsidRPr="00A81ACE" w:rsidRDefault="009D57E5" w:rsidP="00943DF5">
            <w:pPr>
              <w:spacing w:after="0" w:line="240" w:lineRule="auto"/>
              <w:jc w:val="right"/>
              <w:rPr>
                <w:color w:val="000000" w:themeColor="text1"/>
              </w:rPr>
            </w:pPr>
            <w:r w:rsidRPr="00A81ACE">
              <w:rPr>
                <w:color w:val="000000" w:themeColor="text1"/>
              </w:rPr>
              <w:t>3.181</w:t>
            </w:r>
          </w:p>
        </w:tc>
      </w:tr>
      <w:tr w:rsidR="009D57E5" w:rsidRPr="00A81ACE" w14:paraId="668022A6"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3B09BF0C" w14:textId="77777777" w:rsidR="009D57E5" w:rsidRPr="00A81ACE" w:rsidRDefault="009D57E5" w:rsidP="00943DF5">
            <w:pPr>
              <w:spacing w:after="0" w:line="240" w:lineRule="auto"/>
              <w:rPr>
                <w:color w:val="000000" w:themeColor="text1"/>
              </w:rPr>
            </w:pPr>
            <w:r w:rsidRPr="00A81ACE">
              <w:rPr>
                <w:color w:val="000000" w:themeColor="text1"/>
              </w:rPr>
              <w:t xml:space="preserve">Skill mix </w:t>
            </w:r>
          </w:p>
        </w:tc>
        <w:tc>
          <w:tcPr>
            <w:tcW w:w="1296" w:type="dxa"/>
            <w:tcBorders>
              <w:top w:val="nil"/>
              <w:left w:val="nil"/>
              <w:bottom w:val="single" w:sz="4" w:space="0" w:color="auto"/>
              <w:right w:val="single" w:sz="4" w:space="0" w:color="auto"/>
            </w:tcBorders>
            <w:shd w:val="clear" w:color="auto" w:fill="auto"/>
            <w:noWrap/>
            <w:vAlign w:val="center"/>
            <w:hideMark/>
          </w:tcPr>
          <w:p w14:paraId="7FF2F08B" w14:textId="77777777" w:rsidR="009D57E5" w:rsidRPr="00A81ACE" w:rsidRDefault="009D57E5" w:rsidP="00943DF5">
            <w:pPr>
              <w:spacing w:after="0" w:line="240" w:lineRule="auto"/>
              <w:jc w:val="right"/>
              <w:rPr>
                <w:color w:val="000000" w:themeColor="text1"/>
              </w:rPr>
            </w:pPr>
            <w:r w:rsidRPr="00A81ACE">
              <w:rPr>
                <w:color w:val="000000" w:themeColor="text1"/>
              </w:rPr>
              <w:t>-4.977</w:t>
            </w:r>
          </w:p>
        </w:tc>
        <w:tc>
          <w:tcPr>
            <w:tcW w:w="1235" w:type="dxa"/>
            <w:tcBorders>
              <w:top w:val="nil"/>
              <w:left w:val="nil"/>
              <w:bottom w:val="single" w:sz="4" w:space="0" w:color="auto"/>
              <w:right w:val="single" w:sz="4" w:space="0" w:color="auto"/>
            </w:tcBorders>
            <w:shd w:val="clear" w:color="auto" w:fill="auto"/>
            <w:noWrap/>
            <w:vAlign w:val="center"/>
            <w:hideMark/>
          </w:tcPr>
          <w:p w14:paraId="260305C0" w14:textId="77777777" w:rsidR="009D57E5" w:rsidRPr="00A81ACE" w:rsidRDefault="009D57E5" w:rsidP="00943DF5">
            <w:pPr>
              <w:spacing w:after="0" w:line="240" w:lineRule="auto"/>
              <w:jc w:val="right"/>
              <w:rPr>
                <w:color w:val="000000" w:themeColor="text1"/>
              </w:rPr>
            </w:pPr>
            <w:r w:rsidRPr="00A81ACE">
              <w:rPr>
                <w:color w:val="000000" w:themeColor="text1"/>
              </w:rPr>
              <w:t>3.031</w:t>
            </w:r>
          </w:p>
        </w:tc>
        <w:tc>
          <w:tcPr>
            <w:tcW w:w="1134" w:type="dxa"/>
            <w:tcBorders>
              <w:top w:val="nil"/>
              <w:left w:val="nil"/>
              <w:bottom w:val="single" w:sz="4" w:space="0" w:color="auto"/>
              <w:right w:val="single" w:sz="4" w:space="0" w:color="auto"/>
            </w:tcBorders>
            <w:shd w:val="clear" w:color="auto" w:fill="auto"/>
            <w:noWrap/>
            <w:vAlign w:val="center"/>
            <w:hideMark/>
          </w:tcPr>
          <w:p w14:paraId="5D0056F6" w14:textId="77777777" w:rsidR="009D57E5" w:rsidRPr="00A81ACE" w:rsidRDefault="009D57E5" w:rsidP="00943DF5">
            <w:pPr>
              <w:spacing w:after="0" w:line="240" w:lineRule="auto"/>
              <w:jc w:val="right"/>
              <w:rPr>
                <w:color w:val="000000" w:themeColor="text1"/>
              </w:rPr>
            </w:pPr>
            <w:r w:rsidRPr="00A81ACE">
              <w:rPr>
                <w:color w:val="000000" w:themeColor="text1"/>
              </w:rPr>
              <w:t>-1.640</w:t>
            </w:r>
          </w:p>
        </w:tc>
        <w:tc>
          <w:tcPr>
            <w:tcW w:w="993" w:type="dxa"/>
            <w:tcBorders>
              <w:top w:val="nil"/>
              <w:left w:val="nil"/>
              <w:bottom w:val="single" w:sz="4" w:space="0" w:color="auto"/>
              <w:right w:val="single" w:sz="4" w:space="0" w:color="auto"/>
            </w:tcBorders>
            <w:shd w:val="clear" w:color="auto" w:fill="auto"/>
            <w:noWrap/>
            <w:vAlign w:val="center"/>
            <w:hideMark/>
          </w:tcPr>
          <w:p w14:paraId="71150EC1" w14:textId="77777777" w:rsidR="009D57E5" w:rsidRPr="00A81ACE" w:rsidRDefault="009D57E5" w:rsidP="00943DF5">
            <w:pPr>
              <w:spacing w:after="0" w:line="240" w:lineRule="auto"/>
              <w:jc w:val="right"/>
              <w:rPr>
                <w:color w:val="000000" w:themeColor="text1"/>
              </w:rPr>
            </w:pPr>
            <w:r w:rsidRPr="00A81ACE">
              <w:rPr>
                <w:color w:val="000000" w:themeColor="text1"/>
              </w:rPr>
              <w:t>0.101</w:t>
            </w:r>
          </w:p>
        </w:tc>
        <w:tc>
          <w:tcPr>
            <w:tcW w:w="1134" w:type="dxa"/>
            <w:tcBorders>
              <w:top w:val="nil"/>
              <w:left w:val="nil"/>
              <w:bottom w:val="single" w:sz="4" w:space="0" w:color="auto"/>
              <w:right w:val="single" w:sz="4" w:space="0" w:color="auto"/>
            </w:tcBorders>
            <w:shd w:val="clear" w:color="auto" w:fill="auto"/>
            <w:noWrap/>
            <w:vAlign w:val="center"/>
            <w:hideMark/>
          </w:tcPr>
          <w:p w14:paraId="4FE3F7D3" w14:textId="77777777" w:rsidR="009D57E5" w:rsidRPr="00A81ACE" w:rsidRDefault="009D57E5" w:rsidP="00943DF5">
            <w:pPr>
              <w:spacing w:after="0" w:line="240" w:lineRule="auto"/>
              <w:jc w:val="right"/>
              <w:rPr>
                <w:color w:val="000000" w:themeColor="text1"/>
              </w:rPr>
            </w:pPr>
            <w:r w:rsidRPr="00A81ACE">
              <w:rPr>
                <w:color w:val="000000" w:themeColor="text1"/>
              </w:rPr>
              <w:t>-10.917</w:t>
            </w:r>
          </w:p>
        </w:tc>
        <w:tc>
          <w:tcPr>
            <w:tcW w:w="1134" w:type="dxa"/>
            <w:tcBorders>
              <w:top w:val="nil"/>
              <w:left w:val="nil"/>
              <w:bottom w:val="single" w:sz="4" w:space="0" w:color="auto"/>
              <w:right w:val="single" w:sz="4" w:space="0" w:color="auto"/>
            </w:tcBorders>
            <w:shd w:val="clear" w:color="auto" w:fill="auto"/>
            <w:noWrap/>
            <w:vAlign w:val="center"/>
            <w:hideMark/>
          </w:tcPr>
          <w:p w14:paraId="77A74146" w14:textId="77777777" w:rsidR="009D57E5" w:rsidRPr="00A81ACE" w:rsidRDefault="009D57E5" w:rsidP="00943DF5">
            <w:pPr>
              <w:spacing w:after="0" w:line="240" w:lineRule="auto"/>
              <w:jc w:val="right"/>
              <w:rPr>
                <w:color w:val="000000" w:themeColor="text1"/>
              </w:rPr>
            </w:pPr>
            <w:r w:rsidRPr="00A81ACE">
              <w:rPr>
                <w:color w:val="000000" w:themeColor="text1"/>
              </w:rPr>
              <w:t>0.962</w:t>
            </w:r>
          </w:p>
        </w:tc>
      </w:tr>
      <w:tr w:rsidR="009D57E5" w:rsidRPr="00A81ACE" w14:paraId="0EA0046A"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5CBE1CD5" w14:textId="77777777" w:rsidR="009D57E5" w:rsidRPr="00A81ACE" w:rsidRDefault="009D57E5" w:rsidP="00943DF5">
            <w:pPr>
              <w:spacing w:after="0" w:line="240" w:lineRule="auto"/>
              <w:rPr>
                <w:color w:val="000000" w:themeColor="text1"/>
              </w:rPr>
            </w:pPr>
            <w:r w:rsidRPr="00A81ACE">
              <w:rPr>
                <w:color w:val="000000" w:themeColor="text1"/>
              </w:rPr>
              <w:t>One-to-one work</w:t>
            </w:r>
          </w:p>
        </w:tc>
        <w:tc>
          <w:tcPr>
            <w:tcW w:w="1296" w:type="dxa"/>
            <w:tcBorders>
              <w:top w:val="nil"/>
              <w:left w:val="nil"/>
              <w:bottom w:val="single" w:sz="4" w:space="0" w:color="auto"/>
              <w:right w:val="single" w:sz="4" w:space="0" w:color="auto"/>
            </w:tcBorders>
            <w:shd w:val="clear" w:color="auto" w:fill="auto"/>
            <w:noWrap/>
            <w:vAlign w:val="center"/>
            <w:hideMark/>
          </w:tcPr>
          <w:p w14:paraId="0465121E" w14:textId="77777777" w:rsidR="009D57E5" w:rsidRPr="00A81ACE" w:rsidRDefault="009D57E5" w:rsidP="00943DF5">
            <w:pPr>
              <w:spacing w:after="0" w:line="240" w:lineRule="auto"/>
              <w:jc w:val="right"/>
              <w:rPr>
                <w:color w:val="000000" w:themeColor="text1"/>
              </w:rPr>
            </w:pPr>
            <w:r w:rsidRPr="00A81ACE">
              <w:rPr>
                <w:color w:val="000000" w:themeColor="text1"/>
              </w:rPr>
              <w:t>19.510</w:t>
            </w:r>
          </w:p>
        </w:tc>
        <w:tc>
          <w:tcPr>
            <w:tcW w:w="1235" w:type="dxa"/>
            <w:tcBorders>
              <w:top w:val="nil"/>
              <w:left w:val="nil"/>
              <w:bottom w:val="single" w:sz="4" w:space="0" w:color="auto"/>
              <w:right w:val="single" w:sz="4" w:space="0" w:color="auto"/>
            </w:tcBorders>
            <w:shd w:val="clear" w:color="auto" w:fill="auto"/>
            <w:noWrap/>
            <w:vAlign w:val="center"/>
            <w:hideMark/>
          </w:tcPr>
          <w:p w14:paraId="3474AA3E" w14:textId="77777777" w:rsidR="009D57E5" w:rsidRPr="00A81ACE" w:rsidRDefault="009D57E5" w:rsidP="00943DF5">
            <w:pPr>
              <w:spacing w:after="0" w:line="240" w:lineRule="auto"/>
              <w:jc w:val="right"/>
              <w:rPr>
                <w:color w:val="000000" w:themeColor="text1"/>
              </w:rPr>
            </w:pPr>
            <w:r w:rsidRPr="00A81ACE">
              <w:rPr>
                <w:color w:val="000000" w:themeColor="text1"/>
              </w:rPr>
              <w:t>1.536</w:t>
            </w:r>
          </w:p>
        </w:tc>
        <w:tc>
          <w:tcPr>
            <w:tcW w:w="1134" w:type="dxa"/>
            <w:tcBorders>
              <w:top w:val="nil"/>
              <w:left w:val="nil"/>
              <w:bottom w:val="single" w:sz="4" w:space="0" w:color="auto"/>
              <w:right w:val="single" w:sz="4" w:space="0" w:color="auto"/>
            </w:tcBorders>
            <w:shd w:val="clear" w:color="auto" w:fill="auto"/>
            <w:noWrap/>
            <w:vAlign w:val="center"/>
            <w:hideMark/>
          </w:tcPr>
          <w:p w14:paraId="7AB3DFD7" w14:textId="77777777" w:rsidR="009D57E5" w:rsidRPr="00A81ACE" w:rsidRDefault="009D57E5" w:rsidP="00943DF5">
            <w:pPr>
              <w:spacing w:after="0" w:line="240" w:lineRule="auto"/>
              <w:jc w:val="right"/>
              <w:rPr>
                <w:color w:val="000000" w:themeColor="text1"/>
              </w:rPr>
            </w:pPr>
            <w:r w:rsidRPr="00A81ACE">
              <w:rPr>
                <w:color w:val="000000" w:themeColor="text1"/>
              </w:rPr>
              <w:t>12.700</w:t>
            </w:r>
          </w:p>
        </w:tc>
        <w:tc>
          <w:tcPr>
            <w:tcW w:w="993" w:type="dxa"/>
            <w:tcBorders>
              <w:top w:val="nil"/>
              <w:left w:val="nil"/>
              <w:bottom w:val="single" w:sz="4" w:space="0" w:color="auto"/>
              <w:right w:val="single" w:sz="4" w:space="0" w:color="auto"/>
            </w:tcBorders>
            <w:shd w:val="clear" w:color="auto" w:fill="auto"/>
            <w:noWrap/>
            <w:vAlign w:val="center"/>
            <w:hideMark/>
          </w:tcPr>
          <w:p w14:paraId="619F3AB5" w14:textId="77777777" w:rsidR="009D57E5" w:rsidRPr="00A81ACE" w:rsidRDefault="009D57E5" w:rsidP="00943DF5">
            <w:pPr>
              <w:spacing w:after="0" w:line="240" w:lineRule="auto"/>
              <w:jc w:val="right"/>
              <w:rPr>
                <w:color w:val="000000" w:themeColor="text1"/>
              </w:rPr>
            </w:pPr>
            <w:r w:rsidRPr="00A81ACE">
              <w:rPr>
                <w:color w:val="000000" w:themeColor="text1"/>
              </w:rPr>
              <w:t>0.000</w:t>
            </w:r>
          </w:p>
        </w:tc>
        <w:tc>
          <w:tcPr>
            <w:tcW w:w="1134" w:type="dxa"/>
            <w:tcBorders>
              <w:top w:val="nil"/>
              <w:left w:val="nil"/>
              <w:bottom w:val="single" w:sz="4" w:space="0" w:color="auto"/>
              <w:right w:val="single" w:sz="4" w:space="0" w:color="auto"/>
            </w:tcBorders>
            <w:shd w:val="clear" w:color="auto" w:fill="auto"/>
            <w:noWrap/>
            <w:vAlign w:val="center"/>
            <w:hideMark/>
          </w:tcPr>
          <w:p w14:paraId="349C187B" w14:textId="77777777" w:rsidR="009D57E5" w:rsidRPr="00A81ACE" w:rsidRDefault="009D57E5" w:rsidP="00943DF5">
            <w:pPr>
              <w:spacing w:after="0" w:line="240" w:lineRule="auto"/>
              <w:jc w:val="right"/>
              <w:rPr>
                <w:color w:val="000000" w:themeColor="text1"/>
              </w:rPr>
            </w:pPr>
            <w:r w:rsidRPr="00A81ACE">
              <w:rPr>
                <w:color w:val="000000" w:themeColor="text1"/>
              </w:rPr>
              <w:t>16.499</w:t>
            </w:r>
          </w:p>
        </w:tc>
        <w:tc>
          <w:tcPr>
            <w:tcW w:w="1134" w:type="dxa"/>
            <w:tcBorders>
              <w:top w:val="nil"/>
              <w:left w:val="nil"/>
              <w:bottom w:val="single" w:sz="4" w:space="0" w:color="auto"/>
              <w:right w:val="single" w:sz="4" w:space="0" w:color="auto"/>
            </w:tcBorders>
            <w:shd w:val="clear" w:color="auto" w:fill="auto"/>
            <w:noWrap/>
            <w:vAlign w:val="center"/>
            <w:hideMark/>
          </w:tcPr>
          <w:p w14:paraId="636401A5" w14:textId="77777777" w:rsidR="009D57E5" w:rsidRPr="00A81ACE" w:rsidRDefault="009D57E5" w:rsidP="00943DF5">
            <w:pPr>
              <w:spacing w:after="0" w:line="240" w:lineRule="auto"/>
              <w:jc w:val="right"/>
              <w:rPr>
                <w:color w:val="000000" w:themeColor="text1"/>
              </w:rPr>
            </w:pPr>
            <w:r w:rsidRPr="00A81ACE">
              <w:rPr>
                <w:color w:val="000000" w:themeColor="text1"/>
              </w:rPr>
              <w:t>22.520</w:t>
            </w:r>
          </w:p>
        </w:tc>
      </w:tr>
      <w:tr w:rsidR="009D57E5" w:rsidRPr="00A81ACE" w14:paraId="70652162" w14:textId="77777777" w:rsidTr="00943DF5">
        <w:trPr>
          <w:trHeight w:val="300"/>
        </w:trPr>
        <w:tc>
          <w:tcPr>
            <w:tcW w:w="2567" w:type="dxa"/>
            <w:tcBorders>
              <w:top w:val="nil"/>
              <w:left w:val="single" w:sz="4" w:space="0" w:color="auto"/>
              <w:bottom w:val="single" w:sz="4" w:space="0" w:color="auto"/>
              <w:right w:val="single" w:sz="4" w:space="0" w:color="auto"/>
            </w:tcBorders>
            <w:vAlign w:val="bottom"/>
          </w:tcPr>
          <w:p w14:paraId="2BD61872" w14:textId="77777777" w:rsidR="009D57E5" w:rsidRPr="00A81ACE" w:rsidRDefault="009D57E5" w:rsidP="00943DF5">
            <w:pPr>
              <w:spacing w:after="0" w:line="240" w:lineRule="auto"/>
              <w:rPr>
                <w:color w:val="000000" w:themeColor="text1"/>
              </w:rPr>
            </w:pPr>
            <w:r w:rsidRPr="00A81ACE">
              <w:rPr>
                <w:color w:val="000000" w:themeColor="text1"/>
              </w:rPr>
              <w:t>Delivery of care plan</w:t>
            </w:r>
          </w:p>
        </w:tc>
        <w:tc>
          <w:tcPr>
            <w:tcW w:w="1296" w:type="dxa"/>
            <w:tcBorders>
              <w:top w:val="nil"/>
              <w:left w:val="nil"/>
              <w:bottom w:val="single" w:sz="4" w:space="0" w:color="auto"/>
              <w:right w:val="single" w:sz="4" w:space="0" w:color="auto"/>
            </w:tcBorders>
            <w:shd w:val="clear" w:color="auto" w:fill="auto"/>
            <w:noWrap/>
            <w:vAlign w:val="center"/>
            <w:hideMark/>
          </w:tcPr>
          <w:p w14:paraId="4F74A142" w14:textId="77777777" w:rsidR="009D57E5" w:rsidRPr="00A81ACE" w:rsidRDefault="009D57E5" w:rsidP="00943DF5">
            <w:pPr>
              <w:spacing w:after="0" w:line="240" w:lineRule="auto"/>
              <w:jc w:val="right"/>
              <w:rPr>
                <w:color w:val="000000" w:themeColor="text1"/>
              </w:rPr>
            </w:pPr>
            <w:r w:rsidRPr="00A81ACE">
              <w:rPr>
                <w:color w:val="000000" w:themeColor="text1"/>
              </w:rPr>
              <w:t>-5.490</w:t>
            </w:r>
          </w:p>
        </w:tc>
        <w:tc>
          <w:tcPr>
            <w:tcW w:w="1235" w:type="dxa"/>
            <w:tcBorders>
              <w:top w:val="nil"/>
              <w:left w:val="nil"/>
              <w:bottom w:val="single" w:sz="4" w:space="0" w:color="auto"/>
              <w:right w:val="single" w:sz="4" w:space="0" w:color="auto"/>
            </w:tcBorders>
            <w:shd w:val="clear" w:color="auto" w:fill="auto"/>
            <w:noWrap/>
            <w:vAlign w:val="center"/>
            <w:hideMark/>
          </w:tcPr>
          <w:p w14:paraId="485B44A2" w14:textId="77777777" w:rsidR="009D57E5" w:rsidRPr="00A81ACE" w:rsidRDefault="009D57E5" w:rsidP="00943DF5">
            <w:pPr>
              <w:spacing w:after="0" w:line="240" w:lineRule="auto"/>
              <w:jc w:val="right"/>
              <w:rPr>
                <w:color w:val="000000" w:themeColor="text1"/>
              </w:rPr>
            </w:pPr>
            <w:r w:rsidRPr="00A81ACE">
              <w:rPr>
                <w:color w:val="000000" w:themeColor="text1"/>
              </w:rPr>
              <w:t>3.576</w:t>
            </w:r>
          </w:p>
        </w:tc>
        <w:tc>
          <w:tcPr>
            <w:tcW w:w="1134" w:type="dxa"/>
            <w:tcBorders>
              <w:top w:val="nil"/>
              <w:left w:val="nil"/>
              <w:bottom w:val="single" w:sz="4" w:space="0" w:color="auto"/>
              <w:right w:val="single" w:sz="4" w:space="0" w:color="auto"/>
            </w:tcBorders>
            <w:shd w:val="clear" w:color="auto" w:fill="auto"/>
            <w:noWrap/>
            <w:vAlign w:val="center"/>
            <w:hideMark/>
          </w:tcPr>
          <w:p w14:paraId="7064C4A7" w14:textId="77777777" w:rsidR="009D57E5" w:rsidRPr="00A81ACE" w:rsidRDefault="009D57E5" w:rsidP="00943DF5">
            <w:pPr>
              <w:spacing w:after="0" w:line="240" w:lineRule="auto"/>
              <w:jc w:val="right"/>
              <w:rPr>
                <w:color w:val="000000" w:themeColor="text1"/>
              </w:rPr>
            </w:pPr>
            <w:r w:rsidRPr="00A81ACE">
              <w:rPr>
                <w:color w:val="000000" w:themeColor="text1"/>
              </w:rPr>
              <w:t>-1.540</w:t>
            </w:r>
          </w:p>
        </w:tc>
        <w:tc>
          <w:tcPr>
            <w:tcW w:w="993" w:type="dxa"/>
            <w:tcBorders>
              <w:top w:val="nil"/>
              <w:left w:val="nil"/>
              <w:bottom w:val="single" w:sz="4" w:space="0" w:color="auto"/>
              <w:right w:val="single" w:sz="4" w:space="0" w:color="auto"/>
            </w:tcBorders>
            <w:shd w:val="clear" w:color="auto" w:fill="auto"/>
            <w:noWrap/>
            <w:vAlign w:val="center"/>
            <w:hideMark/>
          </w:tcPr>
          <w:p w14:paraId="64D937A5" w14:textId="77777777" w:rsidR="009D57E5" w:rsidRPr="00A81ACE" w:rsidRDefault="009D57E5" w:rsidP="00943DF5">
            <w:pPr>
              <w:spacing w:after="0" w:line="240" w:lineRule="auto"/>
              <w:jc w:val="right"/>
              <w:rPr>
                <w:color w:val="000000" w:themeColor="text1"/>
              </w:rPr>
            </w:pPr>
            <w:r w:rsidRPr="00A81ACE">
              <w:rPr>
                <w:color w:val="000000" w:themeColor="text1"/>
              </w:rPr>
              <w:t>0.125</w:t>
            </w:r>
          </w:p>
        </w:tc>
        <w:tc>
          <w:tcPr>
            <w:tcW w:w="1134" w:type="dxa"/>
            <w:tcBorders>
              <w:top w:val="nil"/>
              <w:left w:val="nil"/>
              <w:bottom w:val="single" w:sz="4" w:space="0" w:color="auto"/>
              <w:right w:val="single" w:sz="4" w:space="0" w:color="auto"/>
            </w:tcBorders>
            <w:shd w:val="clear" w:color="auto" w:fill="auto"/>
            <w:noWrap/>
            <w:vAlign w:val="center"/>
            <w:hideMark/>
          </w:tcPr>
          <w:p w14:paraId="7C38B43E" w14:textId="77777777" w:rsidR="009D57E5" w:rsidRPr="00A81ACE" w:rsidRDefault="009D57E5" w:rsidP="00943DF5">
            <w:pPr>
              <w:spacing w:after="0" w:line="240" w:lineRule="auto"/>
              <w:jc w:val="right"/>
              <w:rPr>
                <w:color w:val="000000" w:themeColor="text1"/>
              </w:rPr>
            </w:pPr>
            <w:r w:rsidRPr="00A81ACE">
              <w:rPr>
                <w:color w:val="000000" w:themeColor="text1"/>
              </w:rPr>
              <w:t>-12.499</w:t>
            </w:r>
          </w:p>
        </w:tc>
        <w:tc>
          <w:tcPr>
            <w:tcW w:w="1134" w:type="dxa"/>
            <w:tcBorders>
              <w:top w:val="nil"/>
              <w:left w:val="nil"/>
              <w:bottom w:val="single" w:sz="4" w:space="0" w:color="auto"/>
              <w:right w:val="single" w:sz="4" w:space="0" w:color="auto"/>
            </w:tcBorders>
            <w:shd w:val="clear" w:color="auto" w:fill="auto"/>
            <w:noWrap/>
            <w:vAlign w:val="center"/>
            <w:hideMark/>
          </w:tcPr>
          <w:p w14:paraId="26679FAB" w14:textId="77777777" w:rsidR="009D57E5" w:rsidRPr="00A81ACE" w:rsidRDefault="009D57E5" w:rsidP="00943DF5">
            <w:pPr>
              <w:spacing w:after="0" w:line="240" w:lineRule="auto"/>
              <w:jc w:val="right"/>
              <w:rPr>
                <w:color w:val="000000" w:themeColor="text1"/>
              </w:rPr>
            </w:pPr>
            <w:r w:rsidRPr="00A81ACE">
              <w:rPr>
                <w:color w:val="000000" w:themeColor="text1"/>
              </w:rPr>
              <w:t>1.519</w:t>
            </w:r>
          </w:p>
        </w:tc>
      </w:tr>
      <w:tr w:rsidR="009D57E5" w:rsidRPr="00A81ACE" w14:paraId="3DB118C0" w14:textId="77777777" w:rsidTr="00943DF5">
        <w:trPr>
          <w:trHeight w:val="300"/>
        </w:trPr>
        <w:tc>
          <w:tcPr>
            <w:tcW w:w="2567" w:type="dxa"/>
            <w:tcBorders>
              <w:top w:val="nil"/>
              <w:left w:val="single" w:sz="4" w:space="0" w:color="auto"/>
              <w:bottom w:val="nil"/>
              <w:right w:val="single" w:sz="4" w:space="0" w:color="auto"/>
            </w:tcBorders>
            <w:vAlign w:val="bottom"/>
          </w:tcPr>
          <w:p w14:paraId="72BEAAA1" w14:textId="77777777" w:rsidR="009D57E5" w:rsidRPr="00A81ACE" w:rsidRDefault="009D57E5" w:rsidP="00943DF5">
            <w:pPr>
              <w:spacing w:after="0" w:line="240" w:lineRule="auto"/>
              <w:rPr>
                <w:color w:val="000000" w:themeColor="text1"/>
              </w:rPr>
            </w:pPr>
            <w:r w:rsidRPr="00A81ACE">
              <w:rPr>
                <w:color w:val="000000" w:themeColor="text1"/>
              </w:rPr>
              <w:t>Constant term</w:t>
            </w:r>
          </w:p>
        </w:tc>
        <w:tc>
          <w:tcPr>
            <w:tcW w:w="1296" w:type="dxa"/>
            <w:tcBorders>
              <w:top w:val="nil"/>
              <w:left w:val="nil"/>
              <w:bottom w:val="nil"/>
              <w:right w:val="single" w:sz="4" w:space="0" w:color="auto"/>
            </w:tcBorders>
            <w:shd w:val="clear" w:color="auto" w:fill="auto"/>
            <w:noWrap/>
            <w:vAlign w:val="center"/>
            <w:hideMark/>
          </w:tcPr>
          <w:p w14:paraId="17A4D069" w14:textId="77777777" w:rsidR="009D57E5" w:rsidRPr="00A81ACE" w:rsidRDefault="009D57E5" w:rsidP="00943DF5">
            <w:pPr>
              <w:spacing w:after="0" w:line="240" w:lineRule="auto"/>
              <w:jc w:val="right"/>
              <w:rPr>
                <w:color w:val="000000" w:themeColor="text1"/>
              </w:rPr>
            </w:pPr>
            <w:r w:rsidRPr="00A81ACE">
              <w:rPr>
                <w:color w:val="000000" w:themeColor="text1"/>
              </w:rPr>
              <w:t>-30.69</w:t>
            </w:r>
          </w:p>
        </w:tc>
        <w:tc>
          <w:tcPr>
            <w:tcW w:w="1235" w:type="dxa"/>
            <w:tcBorders>
              <w:top w:val="nil"/>
              <w:left w:val="nil"/>
              <w:bottom w:val="nil"/>
              <w:right w:val="single" w:sz="4" w:space="0" w:color="auto"/>
            </w:tcBorders>
            <w:shd w:val="clear" w:color="auto" w:fill="auto"/>
            <w:noWrap/>
            <w:vAlign w:val="center"/>
            <w:hideMark/>
          </w:tcPr>
          <w:p w14:paraId="28DC119B" w14:textId="77777777" w:rsidR="009D57E5" w:rsidRPr="00A81ACE" w:rsidRDefault="009D57E5" w:rsidP="00943DF5">
            <w:pPr>
              <w:spacing w:after="0" w:line="240" w:lineRule="auto"/>
              <w:jc w:val="right"/>
              <w:rPr>
                <w:color w:val="000000" w:themeColor="text1"/>
              </w:rPr>
            </w:pPr>
            <w:r w:rsidRPr="00A81ACE">
              <w:rPr>
                <w:color w:val="000000" w:themeColor="text1"/>
              </w:rPr>
              <w:t>744.21</w:t>
            </w:r>
          </w:p>
        </w:tc>
        <w:tc>
          <w:tcPr>
            <w:tcW w:w="1134" w:type="dxa"/>
            <w:tcBorders>
              <w:top w:val="nil"/>
              <w:left w:val="nil"/>
              <w:bottom w:val="nil"/>
              <w:right w:val="single" w:sz="4" w:space="0" w:color="auto"/>
            </w:tcBorders>
            <w:shd w:val="clear" w:color="auto" w:fill="auto"/>
            <w:noWrap/>
            <w:vAlign w:val="center"/>
            <w:hideMark/>
          </w:tcPr>
          <w:p w14:paraId="1D9C2966" w14:textId="77777777" w:rsidR="009D57E5" w:rsidRPr="00A81ACE" w:rsidRDefault="009D57E5" w:rsidP="00943DF5">
            <w:pPr>
              <w:spacing w:after="0" w:line="240" w:lineRule="auto"/>
              <w:jc w:val="right"/>
              <w:rPr>
                <w:color w:val="000000" w:themeColor="text1"/>
              </w:rPr>
            </w:pPr>
            <w:r w:rsidRPr="00A81ACE">
              <w:rPr>
                <w:color w:val="000000" w:themeColor="text1"/>
              </w:rPr>
              <w:t>-0.040</w:t>
            </w:r>
          </w:p>
        </w:tc>
        <w:tc>
          <w:tcPr>
            <w:tcW w:w="993" w:type="dxa"/>
            <w:tcBorders>
              <w:top w:val="nil"/>
              <w:left w:val="nil"/>
              <w:bottom w:val="nil"/>
              <w:right w:val="single" w:sz="4" w:space="0" w:color="auto"/>
            </w:tcBorders>
            <w:shd w:val="clear" w:color="auto" w:fill="auto"/>
            <w:noWrap/>
            <w:vAlign w:val="center"/>
            <w:hideMark/>
          </w:tcPr>
          <w:p w14:paraId="0AECE97A" w14:textId="77777777" w:rsidR="009D57E5" w:rsidRPr="00A81ACE" w:rsidRDefault="009D57E5" w:rsidP="00943DF5">
            <w:pPr>
              <w:spacing w:after="0" w:line="240" w:lineRule="auto"/>
              <w:jc w:val="right"/>
              <w:rPr>
                <w:color w:val="000000" w:themeColor="text1"/>
              </w:rPr>
            </w:pPr>
            <w:r w:rsidRPr="00A81ACE">
              <w:rPr>
                <w:color w:val="000000" w:themeColor="text1"/>
              </w:rPr>
              <w:t>0.967</w:t>
            </w:r>
          </w:p>
        </w:tc>
        <w:tc>
          <w:tcPr>
            <w:tcW w:w="1134" w:type="dxa"/>
            <w:tcBorders>
              <w:top w:val="nil"/>
              <w:left w:val="nil"/>
              <w:bottom w:val="nil"/>
              <w:right w:val="single" w:sz="4" w:space="0" w:color="auto"/>
            </w:tcBorders>
            <w:shd w:val="clear" w:color="auto" w:fill="auto"/>
            <w:noWrap/>
            <w:vAlign w:val="center"/>
            <w:hideMark/>
          </w:tcPr>
          <w:p w14:paraId="3DC5A25F" w14:textId="77777777" w:rsidR="009D57E5" w:rsidRPr="00A81ACE" w:rsidRDefault="009D57E5" w:rsidP="00943DF5">
            <w:pPr>
              <w:spacing w:after="0" w:line="240" w:lineRule="auto"/>
              <w:jc w:val="right"/>
              <w:rPr>
                <w:color w:val="000000" w:themeColor="text1"/>
              </w:rPr>
            </w:pPr>
            <w:r w:rsidRPr="00A81ACE">
              <w:rPr>
                <w:color w:val="000000" w:themeColor="text1"/>
              </w:rPr>
              <w:t>-1489.31</w:t>
            </w:r>
          </w:p>
        </w:tc>
        <w:tc>
          <w:tcPr>
            <w:tcW w:w="1134" w:type="dxa"/>
            <w:tcBorders>
              <w:top w:val="nil"/>
              <w:left w:val="nil"/>
              <w:bottom w:val="nil"/>
              <w:right w:val="single" w:sz="4" w:space="0" w:color="auto"/>
            </w:tcBorders>
            <w:shd w:val="clear" w:color="auto" w:fill="auto"/>
            <w:noWrap/>
            <w:vAlign w:val="center"/>
            <w:hideMark/>
          </w:tcPr>
          <w:p w14:paraId="61F2E110" w14:textId="77777777" w:rsidR="009D57E5" w:rsidRPr="00A81ACE" w:rsidRDefault="009D57E5" w:rsidP="00943DF5">
            <w:pPr>
              <w:spacing w:after="0" w:line="240" w:lineRule="auto"/>
              <w:jc w:val="right"/>
              <w:rPr>
                <w:color w:val="000000" w:themeColor="text1"/>
              </w:rPr>
            </w:pPr>
            <w:r w:rsidRPr="00A81ACE">
              <w:rPr>
                <w:color w:val="000000" w:themeColor="text1"/>
              </w:rPr>
              <w:t>1427.94</w:t>
            </w:r>
          </w:p>
        </w:tc>
      </w:tr>
      <w:tr w:rsidR="009D57E5" w:rsidRPr="00A81ACE" w14:paraId="3CF09987" w14:textId="77777777" w:rsidTr="00943DF5">
        <w:trPr>
          <w:trHeight w:val="300"/>
        </w:trPr>
        <w:tc>
          <w:tcPr>
            <w:tcW w:w="9493" w:type="dxa"/>
            <w:gridSpan w:val="7"/>
            <w:tcBorders>
              <w:top w:val="nil"/>
              <w:left w:val="single" w:sz="4" w:space="0" w:color="auto"/>
              <w:bottom w:val="single" w:sz="4" w:space="0" w:color="auto"/>
              <w:right w:val="single" w:sz="4" w:space="0" w:color="auto"/>
            </w:tcBorders>
            <w:vAlign w:val="bottom"/>
          </w:tcPr>
          <w:p w14:paraId="4E0F53D8" w14:textId="77777777" w:rsidR="009D57E5" w:rsidRPr="005D56D2" w:rsidRDefault="009D57E5" w:rsidP="00943DF5">
            <w:pPr>
              <w:spacing w:after="0" w:line="240" w:lineRule="auto"/>
              <w:rPr>
                <w:color w:val="000000" w:themeColor="text1"/>
              </w:rPr>
            </w:pPr>
            <w:r w:rsidRPr="005D56D2">
              <w:rPr>
                <w:color w:val="000000" w:themeColor="text1"/>
              </w:rPr>
              <w:t>1 LA involvement is joint local authority and clinical commissioning group (CCG) (coded as 1) or just CCG (coded as 0)</w:t>
            </w:r>
          </w:p>
          <w:p w14:paraId="3D1053FE" w14:textId="77777777" w:rsidR="009D57E5" w:rsidRPr="005D56D2" w:rsidRDefault="009D57E5" w:rsidP="00943DF5">
            <w:pPr>
              <w:spacing w:after="0" w:line="240" w:lineRule="auto"/>
              <w:rPr>
                <w:color w:val="000000" w:themeColor="text1"/>
              </w:rPr>
            </w:pPr>
            <w:r w:rsidRPr="005D56D2">
              <w:rPr>
                <w:color w:val="000000" w:themeColor="text1"/>
              </w:rPr>
              <w:t>2 Team structure is multi-service team (= 1) or single service (= 0)</w:t>
            </w:r>
          </w:p>
          <w:p w14:paraId="36731EE6" w14:textId="77777777" w:rsidR="009D57E5" w:rsidRPr="005D56D2" w:rsidRDefault="009D57E5" w:rsidP="00943DF5">
            <w:pPr>
              <w:spacing w:after="0" w:line="240" w:lineRule="auto"/>
              <w:rPr>
                <w:color w:val="000000" w:themeColor="text1"/>
              </w:rPr>
            </w:pPr>
            <w:r w:rsidRPr="005D56D2">
              <w:rPr>
                <w:color w:val="000000" w:themeColor="text1"/>
              </w:rPr>
              <w:t>3 Autism vs ND: service is neurodevelopmental service (ND) (= 1) or autism only (= 0)</w:t>
            </w:r>
          </w:p>
          <w:p w14:paraId="79753F68" w14:textId="77777777" w:rsidR="009D57E5" w:rsidRPr="005D56D2" w:rsidRDefault="009D57E5" w:rsidP="00943DF5">
            <w:pPr>
              <w:spacing w:after="0" w:line="240" w:lineRule="auto"/>
              <w:rPr>
                <w:color w:val="000000" w:themeColor="text1"/>
              </w:rPr>
            </w:pPr>
            <w:r w:rsidRPr="005D56D2">
              <w:rPr>
                <w:color w:val="000000" w:themeColor="text1"/>
              </w:rPr>
              <w:t>4 Psychoeducation: whether dominant mode of delivering psychoeducation post-diagnosis is one-to-one (= 1) or group (= 0)</w:t>
            </w:r>
          </w:p>
          <w:p w14:paraId="220E8187" w14:textId="77777777" w:rsidR="009D57E5" w:rsidRPr="005D56D2" w:rsidRDefault="009D57E5" w:rsidP="00943DF5">
            <w:pPr>
              <w:spacing w:after="0" w:line="240" w:lineRule="auto"/>
              <w:rPr>
                <w:color w:val="000000" w:themeColor="text1"/>
              </w:rPr>
            </w:pPr>
            <w:r w:rsidRPr="005D56D2">
              <w:rPr>
                <w:color w:val="000000" w:themeColor="text1"/>
              </w:rPr>
              <w:t>5 Skill mix: in addition to clinical psychology, the number of professional disciplines represented on team (an indicator of degree to which SAT takes a holistic approach) is 4 or more disciplines (= 1) or 2 or 3 disciplines (= 0)</w:t>
            </w:r>
          </w:p>
          <w:p w14:paraId="218BDE8D" w14:textId="77777777" w:rsidR="009D57E5" w:rsidRPr="005D56D2" w:rsidRDefault="009D57E5" w:rsidP="00943DF5">
            <w:pPr>
              <w:spacing w:after="0" w:line="240" w:lineRule="auto"/>
              <w:rPr>
                <w:color w:val="000000" w:themeColor="text1"/>
              </w:rPr>
            </w:pPr>
            <w:r w:rsidRPr="005D56D2">
              <w:rPr>
                <w:color w:val="000000" w:themeColor="text1"/>
              </w:rPr>
              <w:t>6 One-to-one work: routinely do 1:1 work for (non-complex) mental health problems (1 = yes; 0 = no)</w:t>
            </w:r>
          </w:p>
          <w:p w14:paraId="0DE59E25" w14:textId="77777777" w:rsidR="009D57E5" w:rsidRPr="00A81ACE" w:rsidRDefault="009D57E5" w:rsidP="00943DF5">
            <w:pPr>
              <w:spacing w:after="0" w:line="240" w:lineRule="auto"/>
              <w:rPr>
                <w:color w:val="000000" w:themeColor="text1"/>
              </w:rPr>
            </w:pPr>
            <w:r w:rsidRPr="005D56D2">
              <w:rPr>
                <w:color w:val="000000" w:themeColor="text1"/>
              </w:rPr>
              <w:t>7 Delivery of care plan is managed (= 1) or episodic (= 0)</w:t>
            </w:r>
          </w:p>
        </w:tc>
      </w:tr>
    </w:tbl>
    <w:p w14:paraId="753EB0B3" w14:textId="77777777" w:rsidR="009D57E5" w:rsidRPr="00A81ACE" w:rsidRDefault="009D57E5" w:rsidP="009D57E5">
      <w:pPr>
        <w:rPr>
          <w:b/>
          <w:bCs/>
          <w:color w:val="000000" w:themeColor="text1"/>
        </w:rPr>
      </w:pPr>
    </w:p>
    <w:p w14:paraId="677E03BB" w14:textId="77777777" w:rsidR="009D57E5" w:rsidRDefault="009D57E5">
      <w:pPr>
        <w:spacing w:line="259" w:lineRule="auto"/>
        <w:rPr>
          <w:b/>
          <w:iCs/>
          <w:sz w:val="32"/>
          <w:szCs w:val="32"/>
        </w:rPr>
      </w:pPr>
      <w:r>
        <w:rPr>
          <w:sz w:val="32"/>
          <w:szCs w:val="32"/>
        </w:rPr>
        <w:br w:type="page"/>
      </w:r>
    </w:p>
    <w:p w14:paraId="6E7F80E8" w14:textId="3C7E4AC1" w:rsidR="0041205F" w:rsidRPr="0041205F" w:rsidRDefault="0041205F" w:rsidP="0041205F">
      <w:pPr>
        <w:pStyle w:val="Caption"/>
        <w:jc w:val="center"/>
        <w:rPr>
          <w:rFonts w:ascii="Calibri" w:eastAsia="Calibri" w:hAnsi="Calibri" w:cs="Times New Roman"/>
          <w:iCs w:val="0"/>
        </w:rPr>
      </w:pPr>
      <w:bookmarkStart w:id="374" w:name="_Toc33460893"/>
      <w:r w:rsidRPr="0041205F">
        <w:lastRenderedPageBreak/>
        <w:t xml:space="preserve">Table </w:t>
      </w:r>
      <w:r w:rsidR="002B6DC6">
        <w:fldChar w:fldCharType="begin"/>
      </w:r>
      <w:r w:rsidR="002B6DC6">
        <w:instrText xml:space="preserve"> SEQ Table \* ARABIC </w:instrText>
      </w:r>
      <w:r w:rsidR="002B6DC6">
        <w:fldChar w:fldCharType="separate"/>
      </w:r>
      <w:r w:rsidR="00D813A1">
        <w:rPr>
          <w:noProof/>
        </w:rPr>
        <w:t>62</w:t>
      </w:r>
      <w:r w:rsidR="002B6DC6">
        <w:rPr>
          <w:noProof/>
        </w:rPr>
        <w:fldChar w:fldCharType="end"/>
      </w:r>
      <w:r w:rsidRPr="0041205F">
        <w:t xml:space="preserve">: </w:t>
      </w:r>
      <w:r w:rsidRPr="0041205F">
        <w:rPr>
          <w:rFonts w:ascii="Calibri" w:eastAsia="Calibri" w:hAnsi="Calibri" w:cs="Times New Roman"/>
          <w:iCs w:val="0"/>
        </w:rPr>
        <w:t>Factors associated with variations in QALY from a health and social care perspective</w:t>
      </w:r>
      <w:bookmarkEnd w:id="374"/>
    </w:p>
    <w:tbl>
      <w:tblPr>
        <w:tblW w:w="8829" w:type="dxa"/>
        <w:tblLook w:val="04A0" w:firstRow="1" w:lastRow="0" w:firstColumn="1" w:lastColumn="0" w:noHBand="0" w:noVBand="1"/>
      </w:tblPr>
      <w:tblGrid>
        <w:gridCol w:w="2660"/>
        <w:gridCol w:w="1203"/>
        <w:gridCol w:w="1065"/>
        <w:gridCol w:w="992"/>
        <w:gridCol w:w="803"/>
        <w:gridCol w:w="1053"/>
        <w:gridCol w:w="1053"/>
      </w:tblGrid>
      <w:tr w:rsidR="0041205F" w:rsidRPr="00F620A6" w14:paraId="50DB2E7E" w14:textId="77777777" w:rsidTr="00554D89">
        <w:trPr>
          <w:trHeight w:val="300"/>
        </w:trPr>
        <w:tc>
          <w:tcPr>
            <w:tcW w:w="2660" w:type="dxa"/>
            <w:tcBorders>
              <w:top w:val="single" w:sz="4" w:space="0" w:color="auto"/>
              <w:left w:val="single" w:sz="4" w:space="0" w:color="auto"/>
              <w:bottom w:val="single" w:sz="4" w:space="0" w:color="auto"/>
              <w:right w:val="single" w:sz="4" w:space="0" w:color="auto"/>
            </w:tcBorders>
            <w:vAlign w:val="bottom"/>
          </w:tcPr>
          <w:p w14:paraId="2C812876"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71FA0B29"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Coefficient</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208B0B00"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Robust std error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131B01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Z</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3A3CC822"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P&gt;z</w:t>
            </w:r>
          </w:p>
        </w:tc>
        <w:tc>
          <w:tcPr>
            <w:tcW w:w="21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48D68429"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95% Confidence</w:t>
            </w:r>
          </w:p>
          <w:p w14:paraId="6899017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Interval</w:t>
            </w:r>
          </w:p>
        </w:tc>
      </w:tr>
      <w:tr w:rsidR="0041205F" w:rsidRPr="00F620A6" w14:paraId="71B78E38"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3936AF3"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Referral (1=SO; 0=D&amp;S)</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7A9137"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-0.059</w:t>
            </w:r>
          </w:p>
        </w:tc>
        <w:tc>
          <w:tcPr>
            <w:tcW w:w="1065" w:type="dxa"/>
            <w:tcBorders>
              <w:top w:val="single" w:sz="4" w:space="0" w:color="auto"/>
              <w:left w:val="nil"/>
              <w:bottom w:val="single" w:sz="4" w:space="0" w:color="auto"/>
              <w:right w:val="single" w:sz="4" w:space="0" w:color="auto"/>
            </w:tcBorders>
            <w:shd w:val="clear" w:color="auto" w:fill="auto"/>
            <w:noWrap/>
            <w:vAlign w:val="bottom"/>
          </w:tcPr>
          <w:p w14:paraId="7E21D9D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0.058</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73B0399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-1.020</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4A9F5B1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0.309</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5E770CA0"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-0.173</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182C2C9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0.055</w:t>
            </w:r>
          </w:p>
        </w:tc>
      </w:tr>
      <w:tr w:rsidR="0041205F" w:rsidRPr="00F620A6" w14:paraId="726676E3"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29D7F3BB"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 xml:space="preserve">Age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5CAE0A4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0.001</w:t>
            </w:r>
          </w:p>
        </w:tc>
        <w:tc>
          <w:tcPr>
            <w:tcW w:w="1065" w:type="dxa"/>
            <w:tcBorders>
              <w:top w:val="nil"/>
              <w:left w:val="nil"/>
              <w:bottom w:val="single" w:sz="4" w:space="0" w:color="auto"/>
              <w:right w:val="single" w:sz="4" w:space="0" w:color="auto"/>
            </w:tcBorders>
            <w:shd w:val="clear" w:color="auto" w:fill="auto"/>
            <w:noWrap/>
            <w:vAlign w:val="bottom"/>
          </w:tcPr>
          <w:p w14:paraId="1BCDFCB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0.002</w:t>
            </w:r>
          </w:p>
        </w:tc>
        <w:tc>
          <w:tcPr>
            <w:tcW w:w="992" w:type="dxa"/>
            <w:tcBorders>
              <w:top w:val="nil"/>
              <w:left w:val="nil"/>
              <w:bottom w:val="single" w:sz="4" w:space="0" w:color="auto"/>
              <w:right w:val="single" w:sz="4" w:space="0" w:color="auto"/>
            </w:tcBorders>
            <w:shd w:val="clear" w:color="auto" w:fill="auto"/>
            <w:noWrap/>
            <w:vAlign w:val="bottom"/>
          </w:tcPr>
          <w:p w14:paraId="4865FDE2"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0.310</w:t>
            </w:r>
          </w:p>
        </w:tc>
        <w:tc>
          <w:tcPr>
            <w:tcW w:w="803" w:type="dxa"/>
            <w:tcBorders>
              <w:top w:val="nil"/>
              <w:left w:val="nil"/>
              <w:bottom w:val="single" w:sz="4" w:space="0" w:color="auto"/>
              <w:right w:val="single" w:sz="4" w:space="0" w:color="auto"/>
            </w:tcBorders>
            <w:shd w:val="clear" w:color="auto" w:fill="auto"/>
            <w:noWrap/>
            <w:vAlign w:val="bottom"/>
          </w:tcPr>
          <w:p w14:paraId="0BC9A06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0.758</w:t>
            </w:r>
          </w:p>
        </w:tc>
        <w:tc>
          <w:tcPr>
            <w:tcW w:w="1053" w:type="dxa"/>
            <w:tcBorders>
              <w:top w:val="nil"/>
              <w:left w:val="nil"/>
              <w:bottom w:val="single" w:sz="4" w:space="0" w:color="auto"/>
              <w:right w:val="single" w:sz="4" w:space="0" w:color="auto"/>
            </w:tcBorders>
            <w:shd w:val="clear" w:color="auto" w:fill="auto"/>
            <w:noWrap/>
            <w:vAlign w:val="bottom"/>
          </w:tcPr>
          <w:p w14:paraId="511BF021"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-0.004</w:t>
            </w:r>
          </w:p>
        </w:tc>
        <w:tc>
          <w:tcPr>
            <w:tcW w:w="1053" w:type="dxa"/>
            <w:tcBorders>
              <w:top w:val="nil"/>
              <w:left w:val="nil"/>
              <w:bottom w:val="single" w:sz="4" w:space="0" w:color="auto"/>
              <w:right w:val="single" w:sz="4" w:space="0" w:color="auto"/>
            </w:tcBorders>
            <w:shd w:val="clear" w:color="auto" w:fill="auto"/>
            <w:noWrap/>
            <w:vAlign w:val="bottom"/>
          </w:tcPr>
          <w:p w14:paraId="37D7F1DD"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0.005</w:t>
            </w:r>
          </w:p>
        </w:tc>
      </w:tr>
      <w:tr w:rsidR="0041205F" w:rsidRPr="00F620A6" w14:paraId="0498AEA6"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5FEBC6DE"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Gender (1=female; 0=male)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73391BC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0.039</w:t>
            </w:r>
          </w:p>
        </w:tc>
        <w:tc>
          <w:tcPr>
            <w:tcW w:w="1065" w:type="dxa"/>
            <w:tcBorders>
              <w:top w:val="nil"/>
              <w:left w:val="nil"/>
              <w:bottom w:val="single" w:sz="4" w:space="0" w:color="auto"/>
              <w:right w:val="single" w:sz="4" w:space="0" w:color="auto"/>
            </w:tcBorders>
            <w:shd w:val="clear" w:color="auto" w:fill="auto"/>
            <w:noWrap/>
            <w:vAlign w:val="bottom"/>
          </w:tcPr>
          <w:p w14:paraId="70EB4EB2"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0.039</w:t>
            </w:r>
          </w:p>
        </w:tc>
        <w:tc>
          <w:tcPr>
            <w:tcW w:w="992" w:type="dxa"/>
            <w:tcBorders>
              <w:top w:val="nil"/>
              <w:left w:val="nil"/>
              <w:bottom w:val="single" w:sz="4" w:space="0" w:color="auto"/>
              <w:right w:val="single" w:sz="4" w:space="0" w:color="auto"/>
            </w:tcBorders>
            <w:shd w:val="clear" w:color="auto" w:fill="auto"/>
            <w:noWrap/>
            <w:vAlign w:val="bottom"/>
          </w:tcPr>
          <w:p w14:paraId="0E3705D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0.990</w:t>
            </w:r>
          </w:p>
        </w:tc>
        <w:tc>
          <w:tcPr>
            <w:tcW w:w="803" w:type="dxa"/>
            <w:tcBorders>
              <w:top w:val="nil"/>
              <w:left w:val="nil"/>
              <w:bottom w:val="single" w:sz="4" w:space="0" w:color="auto"/>
              <w:right w:val="single" w:sz="4" w:space="0" w:color="auto"/>
            </w:tcBorders>
            <w:shd w:val="clear" w:color="auto" w:fill="auto"/>
            <w:noWrap/>
            <w:vAlign w:val="bottom"/>
          </w:tcPr>
          <w:p w14:paraId="6FE8CB3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0.320</w:t>
            </w:r>
          </w:p>
        </w:tc>
        <w:tc>
          <w:tcPr>
            <w:tcW w:w="1053" w:type="dxa"/>
            <w:tcBorders>
              <w:top w:val="nil"/>
              <w:left w:val="nil"/>
              <w:bottom w:val="single" w:sz="4" w:space="0" w:color="auto"/>
              <w:right w:val="single" w:sz="4" w:space="0" w:color="auto"/>
            </w:tcBorders>
            <w:shd w:val="clear" w:color="auto" w:fill="auto"/>
            <w:noWrap/>
            <w:vAlign w:val="bottom"/>
          </w:tcPr>
          <w:p w14:paraId="50C91EAD"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-0.038</w:t>
            </w:r>
          </w:p>
        </w:tc>
        <w:tc>
          <w:tcPr>
            <w:tcW w:w="1053" w:type="dxa"/>
            <w:tcBorders>
              <w:top w:val="nil"/>
              <w:left w:val="nil"/>
              <w:bottom w:val="single" w:sz="4" w:space="0" w:color="auto"/>
              <w:right w:val="single" w:sz="4" w:space="0" w:color="auto"/>
            </w:tcBorders>
            <w:shd w:val="clear" w:color="auto" w:fill="auto"/>
            <w:noWrap/>
            <w:vAlign w:val="bottom"/>
          </w:tcPr>
          <w:p w14:paraId="4EAAAC16"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0.115</w:t>
            </w:r>
          </w:p>
        </w:tc>
      </w:tr>
      <w:tr w:rsidR="0041205F" w:rsidRPr="00F620A6" w14:paraId="6EAEC2CF"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7070C3EF"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Living with parents at T0 (1=yes; 0=no)</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3119996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-0.004</w:t>
            </w:r>
          </w:p>
        </w:tc>
        <w:tc>
          <w:tcPr>
            <w:tcW w:w="1065" w:type="dxa"/>
            <w:tcBorders>
              <w:top w:val="nil"/>
              <w:left w:val="nil"/>
              <w:bottom w:val="single" w:sz="4" w:space="0" w:color="auto"/>
              <w:right w:val="single" w:sz="4" w:space="0" w:color="auto"/>
            </w:tcBorders>
            <w:shd w:val="clear" w:color="auto" w:fill="auto"/>
            <w:noWrap/>
            <w:vAlign w:val="bottom"/>
          </w:tcPr>
          <w:p w14:paraId="3E1F5F6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0.059</w:t>
            </w:r>
          </w:p>
        </w:tc>
        <w:tc>
          <w:tcPr>
            <w:tcW w:w="992" w:type="dxa"/>
            <w:tcBorders>
              <w:top w:val="nil"/>
              <w:left w:val="nil"/>
              <w:bottom w:val="single" w:sz="4" w:space="0" w:color="auto"/>
              <w:right w:val="single" w:sz="4" w:space="0" w:color="auto"/>
            </w:tcBorders>
            <w:shd w:val="clear" w:color="auto" w:fill="auto"/>
            <w:noWrap/>
            <w:vAlign w:val="bottom"/>
          </w:tcPr>
          <w:p w14:paraId="549CFCB1"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-0.070</w:t>
            </w:r>
          </w:p>
        </w:tc>
        <w:tc>
          <w:tcPr>
            <w:tcW w:w="803" w:type="dxa"/>
            <w:tcBorders>
              <w:top w:val="nil"/>
              <w:left w:val="nil"/>
              <w:bottom w:val="single" w:sz="4" w:space="0" w:color="auto"/>
              <w:right w:val="single" w:sz="4" w:space="0" w:color="auto"/>
            </w:tcBorders>
            <w:shd w:val="clear" w:color="auto" w:fill="auto"/>
            <w:noWrap/>
            <w:vAlign w:val="bottom"/>
          </w:tcPr>
          <w:p w14:paraId="2596E433"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0.941</w:t>
            </w:r>
          </w:p>
        </w:tc>
        <w:tc>
          <w:tcPr>
            <w:tcW w:w="1053" w:type="dxa"/>
            <w:tcBorders>
              <w:top w:val="nil"/>
              <w:left w:val="nil"/>
              <w:bottom w:val="single" w:sz="4" w:space="0" w:color="auto"/>
              <w:right w:val="single" w:sz="4" w:space="0" w:color="auto"/>
            </w:tcBorders>
            <w:shd w:val="clear" w:color="auto" w:fill="auto"/>
            <w:noWrap/>
            <w:vAlign w:val="bottom"/>
          </w:tcPr>
          <w:p w14:paraId="28BD4076"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-0.121</w:t>
            </w:r>
          </w:p>
        </w:tc>
        <w:tc>
          <w:tcPr>
            <w:tcW w:w="1053" w:type="dxa"/>
            <w:tcBorders>
              <w:top w:val="nil"/>
              <w:left w:val="nil"/>
              <w:bottom w:val="single" w:sz="4" w:space="0" w:color="auto"/>
              <w:right w:val="single" w:sz="4" w:space="0" w:color="auto"/>
            </w:tcBorders>
            <w:shd w:val="clear" w:color="auto" w:fill="auto"/>
            <w:noWrap/>
            <w:vAlign w:val="bottom"/>
          </w:tcPr>
          <w:p w14:paraId="7F5EB0B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0.112</w:t>
            </w:r>
          </w:p>
        </w:tc>
      </w:tr>
      <w:tr w:rsidR="0041205F" w:rsidRPr="00F620A6" w14:paraId="598D4EEC"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41746720"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Time off work/education due to illness (1=yes; 0=no) cost</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29A50E11"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-0.105</w:t>
            </w:r>
          </w:p>
        </w:tc>
        <w:tc>
          <w:tcPr>
            <w:tcW w:w="1065" w:type="dxa"/>
            <w:tcBorders>
              <w:top w:val="nil"/>
              <w:left w:val="nil"/>
              <w:bottom w:val="single" w:sz="4" w:space="0" w:color="auto"/>
              <w:right w:val="single" w:sz="4" w:space="0" w:color="auto"/>
            </w:tcBorders>
            <w:shd w:val="clear" w:color="auto" w:fill="auto"/>
            <w:noWrap/>
            <w:vAlign w:val="bottom"/>
          </w:tcPr>
          <w:p w14:paraId="3C197B0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0.045</w:t>
            </w:r>
          </w:p>
        </w:tc>
        <w:tc>
          <w:tcPr>
            <w:tcW w:w="992" w:type="dxa"/>
            <w:tcBorders>
              <w:top w:val="nil"/>
              <w:left w:val="nil"/>
              <w:bottom w:val="single" w:sz="4" w:space="0" w:color="auto"/>
              <w:right w:val="single" w:sz="4" w:space="0" w:color="auto"/>
            </w:tcBorders>
            <w:shd w:val="clear" w:color="auto" w:fill="auto"/>
            <w:noWrap/>
            <w:vAlign w:val="bottom"/>
          </w:tcPr>
          <w:p w14:paraId="389218C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-2.350</w:t>
            </w:r>
          </w:p>
        </w:tc>
        <w:tc>
          <w:tcPr>
            <w:tcW w:w="803" w:type="dxa"/>
            <w:tcBorders>
              <w:top w:val="nil"/>
              <w:left w:val="nil"/>
              <w:bottom w:val="single" w:sz="4" w:space="0" w:color="auto"/>
              <w:right w:val="single" w:sz="4" w:space="0" w:color="auto"/>
            </w:tcBorders>
            <w:shd w:val="clear" w:color="auto" w:fill="auto"/>
            <w:noWrap/>
            <w:vAlign w:val="bottom"/>
          </w:tcPr>
          <w:p w14:paraId="57CE7F6F" w14:textId="77777777" w:rsidR="0041205F" w:rsidRPr="00F620A6" w:rsidRDefault="0041205F" w:rsidP="00554D89">
            <w:pPr>
              <w:spacing w:before="60" w:after="60" w:line="240" w:lineRule="auto"/>
              <w:jc w:val="center"/>
              <w:rPr>
                <w:rFonts w:ascii="Calibri" w:eastAsia="Times New Roman" w:hAnsi="Calibri" w:cs="Times New Roman"/>
                <w:b/>
                <w:bCs/>
                <w:color w:val="000000"/>
                <w:sz w:val="22"/>
                <w:lang w:eastAsia="en-GB"/>
              </w:rPr>
            </w:pPr>
            <w:r w:rsidRPr="00F620A6">
              <w:rPr>
                <w:rFonts w:ascii="Calibri" w:eastAsia="Calibri" w:hAnsi="Calibri" w:cs="Times New Roman"/>
                <w:b/>
                <w:bCs/>
                <w:color w:val="000000"/>
                <w:sz w:val="22"/>
              </w:rPr>
              <w:t>0.019</w:t>
            </w:r>
          </w:p>
        </w:tc>
        <w:tc>
          <w:tcPr>
            <w:tcW w:w="1053" w:type="dxa"/>
            <w:tcBorders>
              <w:top w:val="nil"/>
              <w:left w:val="nil"/>
              <w:bottom w:val="single" w:sz="4" w:space="0" w:color="auto"/>
              <w:right w:val="single" w:sz="4" w:space="0" w:color="auto"/>
            </w:tcBorders>
            <w:shd w:val="clear" w:color="auto" w:fill="auto"/>
            <w:noWrap/>
            <w:vAlign w:val="bottom"/>
          </w:tcPr>
          <w:p w14:paraId="27FBB50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-0.194</w:t>
            </w:r>
          </w:p>
        </w:tc>
        <w:tc>
          <w:tcPr>
            <w:tcW w:w="1053" w:type="dxa"/>
            <w:tcBorders>
              <w:top w:val="nil"/>
              <w:left w:val="nil"/>
              <w:bottom w:val="single" w:sz="4" w:space="0" w:color="auto"/>
              <w:right w:val="single" w:sz="4" w:space="0" w:color="auto"/>
            </w:tcBorders>
            <w:shd w:val="clear" w:color="auto" w:fill="auto"/>
            <w:noWrap/>
            <w:vAlign w:val="bottom"/>
          </w:tcPr>
          <w:p w14:paraId="7E5D3A2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-0.017</w:t>
            </w:r>
          </w:p>
        </w:tc>
      </w:tr>
      <w:tr w:rsidR="0041205F" w:rsidRPr="00F620A6" w14:paraId="2A1E7B26"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1D19A2B5"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 xml:space="preserve">Baseline </w:t>
            </w:r>
            <w:r>
              <w:rPr>
                <w:rFonts w:ascii="Calibri" w:eastAsia="Times New Roman" w:hAnsi="Calibri" w:cs="Calibri"/>
                <w:color w:val="000000"/>
                <w:sz w:val="22"/>
                <w:lang w:eastAsia="en-GB"/>
              </w:rPr>
              <w:t>utility score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7B83AD9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0.681</w:t>
            </w:r>
          </w:p>
        </w:tc>
        <w:tc>
          <w:tcPr>
            <w:tcW w:w="1065" w:type="dxa"/>
            <w:tcBorders>
              <w:top w:val="nil"/>
              <w:left w:val="nil"/>
              <w:bottom w:val="single" w:sz="4" w:space="0" w:color="auto"/>
              <w:right w:val="single" w:sz="4" w:space="0" w:color="auto"/>
            </w:tcBorders>
            <w:shd w:val="clear" w:color="auto" w:fill="auto"/>
            <w:noWrap/>
            <w:vAlign w:val="bottom"/>
          </w:tcPr>
          <w:p w14:paraId="05A7E176"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0.124</w:t>
            </w:r>
          </w:p>
        </w:tc>
        <w:tc>
          <w:tcPr>
            <w:tcW w:w="992" w:type="dxa"/>
            <w:tcBorders>
              <w:top w:val="nil"/>
              <w:left w:val="nil"/>
              <w:bottom w:val="single" w:sz="4" w:space="0" w:color="auto"/>
              <w:right w:val="single" w:sz="4" w:space="0" w:color="auto"/>
            </w:tcBorders>
            <w:shd w:val="clear" w:color="auto" w:fill="auto"/>
            <w:noWrap/>
            <w:vAlign w:val="bottom"/>
          </w:tcPr>
          <w:p w14:paraId="148130B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5.470</w:t>
            </w:r>
          </w:p>
        </w:tc>
        <w:tc>
          <w:tcPr>
            <w:tcW w:w="803" w:type="dxa"/>
            <w:tcBorders>
              <w:top w:val="nil"/>
              <w:left w:val="nil"/>
              <w:bottom w:val="single" w:sz="4" w:space="0" w:color="auto"/>
              <w:right w:val="single" w:sz="4" w:space="0" w:color="auto"/>
            </w:tcBorders>
            <w:shd w:val="clear" w:color="auto" w:fill="auto"/>
            <w:noWrap/>
            <w:vAlign w:val="bottom"/>
          </w:tcPr>
          <w:p w14:paraId="3B3726A3" w14:textId="77777777" w:rsidR="0041205F" w:rsidRPr="00F620A6" w:rsidRDefault="0041205F" w:rsidP="00554D89">
            <w:pPr>
              <w:spacing w:before="60" w:after="60" w:line="240" w:lineRule="auto"/>
              <w:jc w:val="center"/>
              <w:rPr>
                <w:rFonts w:ascii="Calibri" w:eastAsia="Times New Roman" w:hAnsi="Calibri" w:cs="Times New Roman"/>
                <w:b/>
                <w:bCs/>
                <w:color w:val="000000"/>
                <w:sz w:val="22"/>
                <w:lang w:eastAsia="en-GB"/>
              </w:rPr>
            </w:pPr>
            <w:r w:rsidRPr="00F620A6">
              <w:rPr>
                <w:rFonts w:ascii="Calibri" w:eastAsia="Calibri" w:hAnsi="Calibri" w:cs="Times New Roman"/>
                <w:b/>
                <w:bCs/>
                <w:color w:val="000000"/>
                <w:sz w:val="22"/>
              </w:rPr>
              <w:t>0.000</w:t>
            </w:r>
          </w:p>
        </w:tc>
        <w:tc>
          <w:tcPr>
            <w:tcW w:w="1053" w:type="dxa"/>
            <w:tcBorders>
              <w:top w:val="nil"/>
              <w:left w:val="nil"/>
              <w:bottom w:val="single" w:sz="4" w:space="0" w:color="auto"/>
              <w:right w:val="single" w:sz="4" w:space="0" w:color="auto"/>
            </w:tcBorders>
            <w:shd w:val="clear" w:color="auto" w:fill="auto"/>
            <w:noWrap/>
            <w:vAlign w:val="bottom"/>
          </w:tcPr>
          <w:p w14:paraId="4DD2179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0.437</w:t>
            </w:r>
          </w:p>
        </w:tc>
        <w:tc>
          <w:tcPr>
            <w:tcW w:w="1053" w:type="dxa"/>
            <w:tcBorders>
              <w:top w:val="nil"/>
              <w:left w:val="nil"/>
              <w:bottom w:val="single" w:sz="4" w:space="0" w:color="auto"/>
              <w:right w:val="single" w:sz="4" w:space="0" w:color="auto"/>
            </w:tcBorders>
            <w:shd w:val="clear" w:color="auto" w:fill="auto"/>
            <w:noWrap/>
            <w:vAlign w:val="bottom"/>
          </w:tcPr>
          <w:p w14:paraId="0FE0475D"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0.925</w:t>
            </w:r>
          </w:p>
        </w:tc>
      </w:tr>
      <w:tr w:rsidR="0041205F" w:rsidRPr="00F620A6" w14:paraId="31524CB2"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6E673BC4"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Baseline health and social care cost</w:t>
            </w:r>
            <w:r>
              <w:rPr>
                <w:rFonts w:ascii="Calibri" w:eastAsia="Times New Roman" w:hAnsi="Calibri" w:cs="Calibri"/>
                <w:color w:val="000000"/>
                <w:sz w:val="22"/>
                <w:lang w:eastAsia="en-GB"/>
              </w:rPr>
              <w:t xml:space="preserve">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096CBBAD"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0.000</w:t>
            </w:r>
          </w:p>
        </w:tc>
        <w:tc>
          <w:tcPr>
            <w:tcW w:w="1065" w:type="dxa"/>
            <w:tcBorders>
              <w:top w:val="nil"/>
              <w:left w:val="nil"/>
              <w:bottom w:val="single" w:sz="4" w:space="0" w:color="auto"/>
              <w:right w:val="single" w:sz="4" w:space="0" w:color="auto"/>
            </w:tcBorders>
            <w:shd w:val="clear" w:color="auto" w:fill="auto"/>
            <w:noWrap/>
            <w:vAlign w:val="bottom"/>
          </w:tcPr>
          <w:p w14:paraId="2B689DD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0.000</w:t>
            </w:r>
          </w:p>
        </w:tc>
        <w:tc>
          <w:tcPr>
            <w:tcW w:w="992" w:type="dxa"/>
            <w:tcBorders>
              <w:top w:val="nil"/>
              <w:left w:val="nil"/>
              <w:bottom w:val="single" w:sz="4" w:space="0" w:color="auto"/>
              <w:right w:val="single" w:sz="4" w:space="0" w:color="auto"/>
            </w:tcBorders>
            <w:shd w:val="clear" w:color="auto" w:fill="auto"/>
            <w:noWrap/>
            <w:vAlign w:val="bottom"/>
          </w:tcPr>
          <w:p w14:paraId="677CDBB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0.260</w:t>
            </w:r>
          </w:p>
        </w:tc>
        <w:tc>
          <w:tcPr>
            <w:tcW w:w="803" w:type="dxa"/>
            <w:tcBorders>
              <w:top w:val="nil"/>
              <w:left w:val="nil"/>
              <w:bottom w:val="single" w:sz="4" w:space="0" w:color="auto"/>
              <w:right w:val="single" w:sz="4" w:space="0" w:color="auto"/>
            </w:tcBorders>
            <w:shd w:val="clear" w:color="auto" w:fill="auto"/>
            <w:noWrap/>
            <w:vAlign w:val="bottom"/>
          </w:tcPr>
          <w:p w14:paraId="3C069AD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0.791</w:t>
            </w:r>
          </w:p>
        </w:tc>
        <w:tc>
          <w:tcPr>
            <w:tcW w:w="1053" w:type="dxa"/>
            <w:tcBorders>
              <w:top w:val="nil"/>
              <w:left w:val="nil"/>
              <w:bottom w:val="single" w:sz="4" w:space="0" w:color="auto"/>
              <w:right w:val="single" w:sz="4" w:space="0" w:color="auto"/>
            </w:tcBorders>
            <w:shd w:val="clear" w:color="auto" w:fill="auto"/>
            <w:noWrap/>
            <w:vAlign w:val="bottom"/>
          </w:tcPr>
          <w:p w14:paraId="646EA78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0.000</w:t>
            </w:r>
          </w:p>
        </w:tc>
        <w:tc>
          <w:tcPr>
            <w:tcW w:w="1053" w:type="dxa"/>
            <w:tcBorders>
              <w:top w:val="nil"/>
              <w:left w:val="nil"/>
              <w:bottom w:val="single" w:sz="4" w:space="0" w:color="auto"/>
              <w:right w:val="single" w:sz="4" w:space="0" w:color="auto"/>
            </w:tcBorders>
            <w:shd w:val="clear" w:color="auto" w:fill="auto"/>
            <w:noWrap/>
            <w:vAlign w:val="bottom"/>
          </w:tcPr>
          <w:p w14:paraId="041EEC0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0.000</w:t>
            </w:r>
          </w:p>
        </w:tc>
      </w:tr>
      <w:tr w:rsidR="0041205F" w:rsidRPr="00F620A6" w14:paraId="764AEE85"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3D551551"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LA involvement</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041F974D"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0.638</w:t>
            </w:r>
          </w:p>
        </w:tc>
        <w:tc>
          <w:tcPr>
            <w:tcW w:w="1065" w:type="dxa"/>
            <w:tcBorders>
              <w:top w:val="nil"/>
              <w:left w:val="nil"/>
              <w:bottom w:val="single" w:sz="4" w:space="0" w:color="auto"/>
              <w:right w:val="single" w:sz="4" w:space="0" w:color="auto"/>
            </w:tcBorders>
            <w:shd w:val="clear" w:color="auto" w:fill="auto"/>
            <w:noWrap/>
            <w:vAlign w:val="bottom"/>
          </w:tcPr>
          <w:p w14:paraId="4AFC1467"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0.234</w:t>
            </w:r>
          </w:p>
        </w:tc>
        <w:tc>
          <w:tcPr>
            <w:tcW w:w="992" w:type="dxa"/>
            <w:tcBorders>
              <w:top w:val="nil"/>
              <w:left w:val="nil"/>
              <w:bottom w:val="single" w:sz="4" w:space="0" w:color="auto"/>
              <w:right w:val="single" w:sz="4" w:space="0" w:color="auto"/>
            </w:tcBorders>
            <w:shd w:val="clear" w:color="auto" w:fill="auto"/>
            <w:noWrap/>
            <w:vAlign w:val="bottom"/>
          </w:tcPr>
          <w:p w14:paraId="43A78C6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2.730</w:t>
            </w:r>
          </w:p>
        </w:tc>
        <w:tc>
          <w:tcPr>
            <w:tcW w:w="803" w:type="dxa"/>
            <w:tcBorders>
              <w:top w:val="nil"/>
              <w:left w:val="nil"/>
              <w:bottom w:val="single" w:sz="4" w:space="0" w:color="auto"/>
              <w:right w:val="single" w:sz="4" w:space="0" w:color="auto"/>
            </w:tcBorders>
            <w:shd w:val="clear" w:color="auto" w:fill="auto"/>
            <w:noWrap/>
            <w:vAlign w:val="bottom"/>
          </w:tcPr>
          <w:p w14:paraId="0DC35013" w14:textId="77777777" w:rsidR="0041205F" w:rsidRPr="00F620A6" w:rsidRDefault="0041205F" w:rsidP="00554D89">
            <w:pPr>
              <w:spacing w:before="60" w:after="60" w:line="240" w:lineRule="auto"/>
              <w:jc w:val="center"/>
              <w:rPr>
                <w:rFonts w:ascii="Calibri" w:eastAsia="Times New Roman" w:hAnsi="Calibri" w:cs="Times New Roman"/>
                <w:b/>
                <w:bCs/>
                <w:color w:val="000000"/>
                <w:sz w:val="22"/>
                <w:lang w:eastAsia="en-GB"/>
              </w:rPr>
            </w:pPr>
            <w:r w:rsidRPr="00F620A6">
              <w:rPr>
                <w:rFonts w:ascii="Calibri" w:eastAsia="Calibri" w:hAnsi="Calibri" w:cs="Times New Roman"/>
                <w:b/>
                <w:bCs/>
                <w:color w:val="000000"/>
                <w:sz w:val="22"/>
              </w:rPr>
              <w:t>0.006</w:t>
            </w:r>
          </w:p>
        </w:tc>
        <w:tc>
          <w:tcPr>
            <w:tcW w:w="1053" w:type="dxa"/>
            <w:tcBorders>
              <w:top w:val="nil"/>
              <w:left w:val="nil"/>
              <w:bottom w:val="single" w:sz="4" w:space="0" w:color="auto"/>
              <w:right w:val="single" w:sz="4" w:space="0" w:color="auto"/>
            </w:tcBorders>
            <w:shd w:val="clear" w:color="auto" w:fill="auto"/>
            <w:noWrap/>
            <w:vAlign w:val="bottom"/>
          </w:tcPr>
          <w:p w14:paraId="18E3A2E6"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0.179</w:t>
            </w:r>
          </w:p>
        </w:tc>
        <w:tc>
          <w:tcPr>
            <w:tcW w:w="1053" w:type="dxa"/>
            <w:tcBorders>
              <w:top w:val="nil"/>
              <w:left w:val="nil"/>
              <w:bottom w:val="single" w:sz="4" w:space="0" w:color="auto"/>
              <w:right w:val="single" w:sz="4" w:space="0" w:color="auto"/>
            </w:tcBorders>
            <w:shd w:val="clear" w:color="auto" w:fill="auto"/>
            <w:noWrap/>
            <w:vAlign w:val="bottom"/>
          </w:tcPr>
          <w:p w14:paraId="6FED1BA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1.096</w:t>
            </w:r>
          </w:p>
        </w:tc>
      </w:tr>
      <w:tr w:rsidR="0041205F" w:rsidRPr="00F620A6" w14:paraId="1D8E8150"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33AD5323"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Team structure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1B5B3212"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0.007</w:t>
            </w:r>
          </w:p>
        </w:tc>
        <w:tc>
          <w:tcPr>
            <w:tcW w:w="1065" w:type="dxa"/>
            <w:tcBorders>
              <w:top w:val="nil"/>
              <w:left w:val="nil"/>
              <w:bottom w:val="single" w:sz="4" w:space="0" w:color="auto"/>
              <w:right w:val="single" w:sz="4" w:space="0" w:color="auto"/>
            </w:tcBorders>
            <w:shd w:val="clear" w:color="auto" w:fill="auto"/>
            <w:noWrap/>
            <w:vAlign w:val="bottom"/>
          </w:tcPr>
          <w:p w14:paraId="149C938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0.093</w:t>
            </w:r>
          </w:p>
        </w:tc>
        <w:tc>
          <w:tcPr>
            <w:tcW w:w="992" w:type="dxa"/>
            <w:tcBorders>
              <w:top w:val="nil"/>
              <w:left w:val="nil"/>
              <w:bottom w:val="single" w:sz="4" w:space="0" w:color="auto"/>
              <w:right w:val="single" w:sz="4" w:space="0" w:color="auto"/>
            </w:tcBorders>
            <w:shd w:val="clear" w:color="auto" w:fill="auto"/>
            <w:noWrap/>
            <w:vAlign w:val="bottom"/>
          </w:tcPr>
          <w:p w14:paraId="55D4D50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0.080</w:t>
            </w:r>
          </w:p>
        </w:tc>
        <w:tc>
          <w:tcPr>
            <w:tcW w:w="803" w:type="dxa"/>
            <w:tcBorders>
              <w:top w:val="nil"/>
              <w:left w:val="nil"/>
              <w:bottom w:val="single" w:sz="4" w:space="0" w:color="auto"/>
              <w:right w:val="single" w:sz="4" w:space="0" w:color="auto"/>
            </w:tcBorders>
            <w:shd w:val="clear" w:color="auto" w:fill="auto"/>
            <w:noWrap/>
            <w:vAlign w:val="bottom"/>
          </w:tcPr>
          <w:p w14:paraId="60FE04E0" w14:textId="77777777" w:rsidR="0041205F" w:rsidRPr="00F620A6" w:rsidRDefault="0041205F" w:rsidP="00554D89">
            <w:pPr>
              <w:spacing w:before="60" w:after="60" w:line="240" w:lineRule="auto"/>
              <w:jc w:val="center"/>
              <w:rPr>
                <w:rFonts w:ascii="Calibri" w:eastAsia="Times New Roman" w:hAnsi="Calibri" w:cs="Times New Roman"/>
                <w:sz w:val="22"/>
                <w:lang w:eastAsia="en-GB"/>
              </w:rPr>
            </w:pPr>
            <w:r w:rsidRPr="00F620A6">
              <w:rPr>
                <w:rFonts w:ascii="Calibri" w:eastAsia="Calibri" w:hAnsi="Calibri" w:cs="Times New Roman"/>
                <w:color w:val="000000"/>
                <w:sz w:val="22"/>
              </w:rPr>
              <w:t>0.937</w:t>
            </w:r>
          </w:p>
        </w:tc>
        <w:tc>
          <w:tcPr>
            <w:tcW w:w="1053" w:type="dxa"/>
            <w:tcBorders>
              <w:top w:val="nil"/>
              <w:left w:val="nil"/>
              <w:bottom w:val="single" w:sz="4" w:space="0" w:color="auto"/>
              <w:right w:val="single" w:sz="4" w:space="0" w:color="auto"/>
            </w:tcBorders>
            <w:shd w:val="clear" w:color="auto" w:fill="auto"/>
            <w:noWrap/>
            <w:vAlign w:val="bottom"/>
          </w:tcPr>
          <w:p w14:paraId="0C0DE536"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-0.175</w:t>
            </w:r>
          </w:p>
        </w:tc>
        <w:tc>
          <w:tcPr>
            <w:tcW w:w="1053" w:type="dxa"/>
            <w:tcBorders>
              <w:top w:val="nil"/>
              <w:left w:val="nil"/>
              <w:bottom w:val="single" w:sz="4" w:space="0" w:color="auto"/>
              <w:right w:val="single" w:sz="4" w:space="0" w:color="auto"/>
            </w:tcBorders>
            <w:shd w:val="clear" w:color="auto" w:fill="auto"/>
            <w:noWrap/>
            <w:vAlign w:val="bottom"/>
          </w:tcPr>
          <w:p w14:paraId="0C1F084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0.190</w:t>
            </w:r>
          </w:p>
        </w:tc>
      </w:tr>
      <w:tr w:rsidR="0041205F" w:rsidRPr="00F620A6" w14:paraId="5B4F20CB"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7F039FE4"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Autism vs ND</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4919F91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-0.182</w:t>
            </w:r>
          </w:p>
        </w:tc>
        <w:tc>
          <w:tcPr>
            <w:tcW w:w="1065" w:type="dxa"/>
            <w:tcBorders>
              <w:top w:val="nil"/>
              <w:left w:val="nil"/>
              <w:bottom w:val="single" w:sz="4" w:space="0" w:color="auto"/>
              <w:right w:val="single" w:sz="4" w:space="0" w:color="auto"/>
            </w:tcBorders>
            <w:shd w:val="clear" w:color="auto" w:fill="auto"/>
            <w:noWrap/>
            <w:vAlign w:val="bottom"/>
          </w:tcPr>
          <w:p w14:paraId="0476E784"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0.086</w:t>
            </w:r>
          </w:p>
        </w:tc>
        <w:tc>
          <w:tcPr>
            <w:tcW w:w="992" w:type="dxa"/>
            <w:tcBorders>
              <w:top w:val="nil"/>
              <w:left w:val="nil"/>
              <w:bottom w:val="single" w:sz="4" w:space="0" w:color="auto"/>
              <w:right w:val="single" w:sz="4" w:space="0" w:color="auto"/>
            </w:tcBorders>
            <w:shd w:val="clear" w:color="auto" w:fill="auto"/>
            <w:noWrap/>
            <w:vAlign w:val="bottom"/>
          </w:tcPr>
          <w:p w14:paraId="609C70D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-2.110</w:t>
            </w:r>
          </w:p>
        </w:tc>
        <w:tc>
          <w:tcPr>
            <w:tcW w:w="803" w:type="dxa"/>
            <w:tcBorders>
              <w:top w:val="nil"/>
              <w:left w:val="nil"/>
              <w:bottom w:val="single" w:sz="4" w:space="0" w:color="auto"/>
              <w:right w:val="single" w:sz="4" w:space="0" w:color="auto"/>
            </w:tcBorders>
            <w:shd w:val="clear" w:color="auto" w:fill="auto"/>
            <w:noWrap/>
            <w:vAlign w:val="bottom"/>
          </w:tcPr>
          <w:p w14:paraId="6CA1E9A7" w14:textId="77777777" w:rsidR="0041205F" w:rsidRPr="00F620A6" w:rsidRDefault="0041205F" w:rsidP="00554D89">
            <w:pPr>
              <w:spacing w:before="60" w:after="60" w:line="240" w:lineRule="auto"/>
              <w:jc w:val="center"/>
              <w:rPr>
                <w:rFonts w:ascii="Calibri" w:eastAsia="Times New Roman" w:hAnsi="Calibri" w:cs="Times New Roman"/>
                <w:b/>
                <w:bCs/>
                <w:sz w:val="22"/>
                <w:lang w:eastAsia="en-GB"/>
              </w:rPr>
            </w:pPr>
            <w:r w:rsidRPr="00F620A6">
              <w:rPr>
                <w:rFonts w:ascii="Calibri" w:eastAsia="Calibri" w:hAnsi="Calibri" w:cs="Times New Roman"/>
                <w:b/>
                <w:bCs/>
                <w:color w:val="000000"/>
                <w:sz w:val="22"/>
              </w:rPr>
              <w:t>0.034</w:t>
            </w:r>
          </w:p>
        </w:tc>
        <w:tc>
          <w:tcPr>
            <w:tcW w:w="1053" w:type="dxa"/>
            <w:tcBorders>
              <w:top w:val="nil"/>
              <w:left w:val="nil"/>
              <w:bottom w:val="single" w:sz="4" w:space="0" w:color="auto"/>
              <w:right w:val="single" w:sz="4" w:space="0" w:color="auto"/>
            </w:tcBorders>
            <w:shd w:val="clear" w:color="auto" w:fill="auto"/>
            <w:noWrap/>
            <w:vAlign w:val="bottom"/>
          </w:tcPr>
          <w:p w14:paraId="1A8DAE0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-0.351</w:t>
            </w:r>
          </w:p>
        </w:tc>
        <w:tc>
          <w:tcPr>
            <w:tcW w:w="1053" w:type="dxa"/>
            <w:tcBorders>
              <w:top w:val="nil"/>
              <w:left w:val="nil"/>
              <w:bottom w:val="single" w:sz="4" w:space="0" w:color="auto"/>
              <w:right w:val="single" w:sz="4" w:space="0" w:color="auto"/>
            </w:tcBorders>
            <w:shd w:val="clear" w:color="auto" w:fill="auto"/>
            <w:noWrap/>
            <w:vAlign w:val="bottom"/>
          </w:tcPr>
          <w:p w14:paraId="485AB7E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-0.013</w:t>
            </w:r>
          </w:p>
        </w:tc>
      </w:tr>
      <w:tr w:rsidR="0041205F" w:rsidRPr="00F620A6" w14:paraId="211C8B7B"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5A9E4D7"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2"/>
              </w:rPr>
              <w:t xml:space="preserve">Psychoeducation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61BCBE7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0.161</w:t>
            </w:r>
          </w:p>
        </w:tc>
        <w:tc>
          <w:tcPr>
            <w:tcW w:w="1065" w:type="dxa"/>
            <w:tcBorders>
              <w:top w:val="nil"/>
              <w:left w:val="nil"/>
              <w:bottom w:val="single" w:sz="4" w:space="0" w:color="auto"/>
              <w:right w:val="single" w:sz="4" w:space="0" w:color="auto"/>
            </w:tcBorders>
            <w:shd w:val="clear" w:color="auto" w:fill="auto"/>
            <w:noWrap/>
            <w:vAlign w:val="bottom"/>
          </w:tcPr>
          <w:p w14:paraId="20E36AB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0.094</w:t>
            </w:r>
          </w:p>
        </w:tc>
        <w:tc>
          <w:tcPr>
            <w:tcW w:w="992" w:type="dxa"/>
            <w:tcBorders>
              <w:top w:val="nil"/>
              <w:left w:val="nil"/>
              <w:bottom w:val="single" w:sz="4" w:space="0" w:color="auto"/>
              <w:right w:val="single" w:sz="4" w:space="0" w:color="auto"/>
            </w:tcBorders>
            <w:shd w:val="clear" w:color="auto" w:fill="auto"/>
            <w:noWrap/>
            <w:vAlign w:val="bottom"/>
          </w:tcPr>
          <w:p w14:paraId="4F82C580"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1.710</w:t>
            </w:r>
          </w:p>
        </w:tc>
        <w:tc>
          <w:tcPr>
            <w:tcW w:w="803" w:type="dxa"/>
            <w:tcBorders>
              <w:top w:val="nil"/>
              <w:left w:val="nil"/>
              <w:bottom w:val="single" w:sz="4" w:space="0" w:color="auto"/>
              <w:right w:val="single" w:sz="4" w:space="0" w:color="auto"/>
            </w:tcBorders>
            <w:shd w:val="clear" w:color="auto" w:fill="auto"/>
            <w:noWrap/>
            <w:vAlign w:val="bottom"/>
          </w:tcPr>
          <w:p w14:paraId="66DFAE77" w14:textId="77777777" w:rsidR="0041205F" w:rsidRPr="00F620A6" w:rsidRDefault="0041205F" w:rsidP="00554D89">
            <w:pPr>
              <w:spacing w:before="60" w:after="60" w:line="240" w:lineRule="auto"/>
              <w:jc w:val="center"/>
              <w:rPr>
                <w:rFonts w:ascii="Calibri" w:eastAsia="Times New Roman" w:hAnsi="Calibri" w:cs="Times New Roman"/>
                <w:sz w:val="22"/>
                <w:lang w:eastAsia="en-GB"/>
              </w:rPr>
            </w:pPr>
            <w:r w:rsidRPr="00F620A6">
              <w:rPr>
                <w:rFonts w:ascii="Calibri" w:eastAsia="Calibri" w:hAnsi="Calibri" w:cs="Times New Roman"/>
                <w:color w:val="000000"/>
                <w:sz w:val="22"/>
              </w:rPr>
              <w:t>0.087</w:t>
            </w:r>
          </w:p>
        </w:tc>
        <w:tc>
          <w:tcPr>
            <w:tcW w:w="1053" w:type="dxa"/>
            <w:tcBorders>
              <w:top w:val="nil"/>
              <w:left w:val="nil"/>
              <w:bottom w:val="single" w:sz="4" w:space="0" w:color="auto"/>
              <w:right w:val="single" w:sz="4" w:space="0" w:color="auto"/>
            </w:tcBorders>
            <w:shd w:val="clear" w:color="auto" w:fill="auto"/>
            <w:noWrap/>
            <w:vAlign w:val="bottom"/>
          </w:tcPr>
          <w:p w14:paraId="2E350BC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-0.023</w:t>
            </w:r>
          </w:p>
        </w:tc>
        <w:tc>
          <w:tcPr>
            <w:tcW w:w="1053" w:type="dxa"/>
            <w:tcBorders>
              <w:top w:val="nil"/>
              <w:left w:val="nil"/>
              <w:bottom w:val="single" w:sz="4" w:space="0" w:color="auto"/>
              <w:right w:val="single" w:sz="4" w:space="0" w:color="auto"/>
            </w:tcBorders>
            <w:shd w:val="clear" w:color="auto" w:fill="auto"/>
            <w:noWrap/>
            <w:vAlign w:val="bottom"/>
          </w:tcPr>
          <w:p w14:paraId="4412D259"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0.345</w:t>
            </w:r>
          </w:p>
        </w:tc>
      </w:tr>
      <w:tr w:rsidR="0041205F" w:rsidRPr="00F620A6" w14:paraId="17C6758B"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5F1FBDC8"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2"/>
              </w:rPr>
              <w:t xml:space="preserve">Skill mix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5FC0822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-0.283</w:t>
            </w:r>
          </w:p>
        </w:tc>
        <w:tc>
          <w:tcPr>
            <w:tcW w:w="1065" w:type="dxa"/>
            <w:tcBorders>
              <w:top w:val="nil"/>
              <w:left w:val="nil"/>
              <w:bottom w:val="single" w:sz="4" w:space="0" w:color="auto"/>
              <w:right w:val="single" w:sz="4" w:space="0" w:color="auto"/>
            </w:tcBorders>
            <w:shd w:val="clear" w:color="auto" w:fill="auto"/>
            <w:noWrap/>
            <w:vAlign w:val="bottom"/>
          </w:tcPr>
          <w:p w14:paraId="774E5D4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0.196</w:t>
            </w:r>
          </w:p>
        </w:tc>
        <w:tc>
          <w:tcPr>
            <w:tcW w:w="992" w:type="dxa"/>
            <w:tcBorders>
              <w:top w:val="nil"/>
              <w:left w:val="nil"/>
              <w:bottom w:val="single" w:sz="4" w:space="0" w:color="auto"/>
              <w:right w:val="single" w:sz="4" w:space="0" w:color="auto"/>
            </w:tcBorders>
            <w:shd w:val="clear" w:color="auto" w:fill="auto"/>
            <w:noWrap/>
            <w:vAlign w:val="bottom"/>
          </w:tcPr>
          <w:p w14:paraId="145E16D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-1.440</w:t>
            </w:r>
          </w:p>
        </w:tc>
        <w:tc>
          <w:tcPr>
            <w:tcW w:w="803" w:type="dxa"/>
            <w:tcBorders>
              <w:top w:val="nil"/>
              <w:left w:val="nil"/>
              <w:bottom w:val="single" w:sz="4" w:space="0" w:color="auto"/>
              <w:right w:val="single" w:sz="4" w:space="0" w:color="auto"/>
            </w:tcBorders>
            <w:shd w:val="clear" w:color="auto" w:fill="auto"/>
            <w:noWrap/>
            <w:vAlign w:val="bottom"/>
          </w:tcPr>
          <w:p w14:paraId="789FBF46" w14:textId="77777777" w:rsidR="0041205F" w:rsidRPr="00F620A6" w:rsidRDefault="0041205F" w:rsidP="00554D89">
            <w:pPr>
              <w:spacing w:before="60" w:after="60" w:line="240" w:lineRule="auto"/>
              <w:jc w:val="center"/>
              <w:rPr>
                <w:rFonts w:ascii="Calibri" w:eastAsia="Times New Roman" w:hAnsi="Calibri" w:cs="Times New Roman"/>
                <w:sz w:val="22"/>
                <w:lang w:eastAsia="en-GB"/>
              </w:rPr>
            </w:pPr>
            <w:r w:rsidRPr="00F620A6">
              <w:rPr>
                <w:rFonts w:ascii="Calibri" w:eastAsia="Calibri" w:hAnsi="Calibri" w:cs="Times New Roman"/>
                <w:color w:val="000000"/>
                <w:sz w:val="22"/>
              </w:rPr>
              <w:t>0.149</w:t>
            </w:r>
          </w:p>
        </w:tc>
        <w:tc>
          <w:tcPr>
            <w:tcW w:w="1053" w:type="dxa"/>
            <w:tcBorders>
              <w:top w:val="nil"/>
              <w:left w:val="nil"/>
              <w:bottom w:val="single" w:sz="4" w:space="0" w:color="auto"/>
              <w:right w:val="single" w:sz="4" w:space="0" w:color="auto"/>
            </w:tcBorders>
            <w:shd w:val="clear" w:color="auto" w:fill="auto"/>
            <w:noWrap/>
            <w:vAlign w:val="bottom"/>
          </w:tcPr>
          <w:p w14:paraId="2379D9F7"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-0.667</w:t>
            </w:r>
          </w:p>
        </w:tc>
        <w:tc>
          <w:tcPr>
            <w:tcW w:w="1053" w:type="dxa"/>
            <w:tcBorders>
              <w:top w:val="nil"/>
              <w:left w:val="nil"/>
              <w:bottom w:val="single" w:sz="4" w:space="0" w:color="auto"/>
              <w:right w:val="single" w:sz="4" w:space="0" w:color="auto"/>
            </w:tcBorders>
            <w:shd w:val="clear" w:color="auto" w:fill="auto"/>
            <w:noWrap/>
            <w:vAlign w:val="bottom"/>
          </w:tcPr>
          <w:p w14:paraId="14ABA430"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0.102</w:t>
            </w:r>
          </w:p>
        </w:tc>
      </w:tr>
      <w:tr w:rsidR="0041205F" w:rsidRPr="00F620A6" w14:paraId="758B91EC"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33982080"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2"/>
              </w:rPr>
              <w:t>One-to-one work</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6E23A18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-0.395</w:t>
            </w:r>
          </w:p>
        </w:tc>
        <w:tc>
          <w:tcPr>
            <w:tcW w:w="1065" w:type="dxa"/>
            <w:tcBorders>
              <w:top w:val="nil"/>
              <w:left w:val="nil"/>
              <w:bottom w:val="single" w:sz="4" w:space="0" w:color="auto"/>
              <w:right w:val="single" w:sz="4" w:space="0" w:color="auto"/>
            </w:tcBorders>
            <w:shd w:val="clear" w:color="auto" w:fill="auto"/>
            <w:noWrap/>
            <w:vAlign w:val="bottom"/>
          </w:tcPr>
          <w:p w14:paraId="67F84F0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0.121</w:t>
            </w:r>
          </w:p>
        </w:tc>
        <w:tc>
          <w:tcPr>
            <w:tcW w:w="992" w:type="dxa"/>
            <w:tcBorders>
              <w:top w:val="nil"/>
              <w:left w:val="nil"/>
              <w:bottom w:val="single" w:sz="4" w:space="0" w:color="auto"/>
              <w:right w:val="single" w:sz="4" w:space="0" w:color="auto"/>
            </w:tcBorders>
            <w:shd w:val="clear" w:color="auto" w:fill="auto"/>
            <w:noWrap/>
            <w:vAlign w:val="bottom"/>
          </w:tcPr>
          <w:p w14:paraId="3BFD503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-3.270</w:t>
            </w:r>
          </w:p>
        </w:tc>
        <w:tc>
          <w:tcPr>
            <w:tcW w:w="803" w:type="dxa"/>
            <w:tcBorders>
              <w:top w:val="nil"/>
              <w:left w:val="nil"/>
              <w:bottom w:val="single" w:sz="4" w:space="0" w:color="auto"/>
              <w:right w:val="single" w:sz="4" w:space="0" w:color="auto"/>
            </w:tcBorders>
            <w:shd w:val="clear" w:color="auto" w:fill="auto"/>
            <w:noWrap/>
            <w:vAlign w:val="bottom"/>
          </w:tcPr>
          <w:p w14:paraId="7FFADAB7" w14:textId="77777777" w:rsidR="0041205F" w:rsidRPr="00F620A6" w:rsidRDefault="0041205F" w:rsidP="00554D89">
            <w:pPr>
              <w:spacing w:before="60" w:after="60" w:line="240" w:lineRule="auto"/>
              <w:jc w:val="center"/>
              <w:rPr>
                <w:rFonts w:ascii="Calibri" w:eastAsia="Times New Roman" w:hAnsi="Calibri" w:cs="Times New Roman"/>
                <w:b/>
                <w:bCs/>
                <w:sz w:val="22"/>
                <w:lang w:eastAsia="en-GB"/>
              </w:rPr>
            </w:pPr>
            <w:r w:rsidRPr="00F620A6">
              <w:rPr>
                <w:rFonts w:ascii="Calibri" w:eastAsia="Calibri" w:hAnsi="Calibri" w:cs="Times New Roman"/>
                <w:b/>
                <w:bCs/>
                <w:color w:val="000000"/>
                <w:sz w:val="22"/>
              </w:rPr>
              <w:t>0.001</w:t>
            </w:r>
          </w:p>
        </w:tc>
        <w:tc>
          <w:tcPr>
            <w:tcW w:w="1053" w:type="dxa"/>
            <w:tcBorders>
              <w:top w:val="nil"/>
              <w:left w:val="nil"/>
              <w:bottom w:val="single" w:sz="4" w:space="0" w:color="auto"/>
              <w:right w:val="single" w:sz="4" w:space="0" w:color="auto"/>
            </w:tcBorders>
            <w:shd w:val="clear" w:color="auto" w:fill="auto"/>
            <w:noWrap/>
            <w:vAlign w:val="bottom"/>
          </w:tcPr>
          <w:p w14:paraId="55A59A09"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-0.632</w:t>
            </w:r>
          </w:p>
        </w:tc>
        <w:tc>
          <w:tcPr>
            <w:tcW w:w="1053" w:type="dxa"/>
            <w:tcBorders>
              <w:top w:val="nil"/>
              <w:left w:val="nil"/>
              <w:bottom w:val="single" w:sz="4" w:space="0" w:color="auto"/>
              <w:right w:val="single" w:sz="4" w:space="0" w:color="auto"/>
            </w:tcBorders>
            <w:shd w:val="clear" w:color="auto" w:fill="auto"/>
            <w:noWrap/>
            <w:vAlign w:val="bottom"/>
          </w:tcPr>
          <w:p w14:paraId="4D133957"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-0.159</w:t>
            </w:r>
          </w:p>
        </w:tc>
      </w:tr>
      <w:tr w:rsidR="0041205F" w:rsidRPr="00F620A6" w14:paraId="249A7BDD"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66A0A57"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Delivery of care plan</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2D1B6BF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-0.274</w:t>
            </w:r>
          </w:p>
        </w:tc>
        <w:tc>
          <w:tcPr>
            <w:tcW w:w="1065" w:type="dxa"/>
            <w:tcBorders>
              <w:top w:val="nil"/>
              <w:left w:val="nil"/>
              <w:bottom w:val="single" w:sz="4" w:space="0" w:color="auto"/>
              <w:right w:val="single" w:sz="4" w:space="0" w:color="auto"/>
            </w:tcBorders>
            <w:shd w:val="clear" w:color="auto" w:fill="auto"/>
            <w:noWrap/>
            <w:vAlign w:val="bottom"/>
          </w:tcPr>
          <w:p w14:paraId="1009E40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0.216</w:t>
            </w:r>
          </w:p>
        </w:tc>
        <w:tc>
          <w:tcPr>
            <w:tcW w:w="992" w:type="dxa"/>
            <w:tcBorders>
              <w:top w:val="nil"/>
              <w:left w:val="nil"/>
              <w:bottom w:val="single" w:sz="4" w:space="0" w:color="auto"/>
              <w:right w:val="single" w:sz="4" w:space="0" w:color="auto"/>
            </w:tcBorders>
            <w:shd w:val="clear" w:color="auto" w:fill="auto"/>
            <w:noWrap/>
            <w:vAlign w:val="bottom"/>
          </w:tcPr>
          <w:p w14:paraId="667EDA8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-1.270</w:t>
            </w:r>
          </w:p>
        </w:tc>
        <w:tc>
          <w:tcPr>
            <w:tcW w:w="803" w:type="dxa"/>
            <w:tcBorders>
              <w:top w:val="nil"/>
              <w:left w:val="nil"/>
              <w:bottom w:val="single" w:sz="4" w:space="0" w:color="auto"/>
              <w:right w:val="single" w:sz="4" w:space="0" w:color="auto"/>
            </w:tcBorders>
            <w:shd w:val="clear" w:color="auto" w:fill="auto"/>
            <w:noWrap/>
            <w:vAlign w:val="bottom"/>
          </w:tcPr>
          <w:p w14:paraId="2B9361E3" w14:textId="77777777" w:rsidR="0041205F" w:rsidRPr="00F620A6" w:rsidRDefault="0041205F" w:rsidP="00554D89">
            <w:pPr>
              <w:spacing w:before="60" w:after="60" w:line="240" w:lineRule="auto"/>
              <w:jc w:val="center"/>
              <w:rPr>
                <w:rFonts w:ascii="Calibri" w:eastAsia="Times New Roman" w:hAnsi="Calibri" w:cs="Times New Roman"/>
                <w:sz w:val="22"/>
                <w:lang w:eastAsia="en-GB"/>
              </w:rPr>
            </w:pPr>
            <w:r w:rsidRPr="00F620A6">
              <w:rPr>
                <w:rFonts w:ascii="Calibri" w:eastAsia="Calibri" w:hAnsi="Calibri" w:cs="Times New Roman"/>
                <w:color w:val="000000"/>
                <w:sz w:val="22"/>
              </w:rPr>
              <w:t>0.204</w:t>
            </w:r>
          </w:p>
        </w:tc>
        <w:tc>
          <w:tcPr>
            <w:tcW w:w="1053" w:type="dxa"/>
            <w:tcBorders>
              <w:top w:val="nil"/>
              <w:left w:val="nil"/>
              <w:bottom w:val="single" w:sz="4" w:space="0" w:color="auto"/>
              <w:right w:val="single" w:sz="4" w:space="0" w:color="auto"/>
            </w:tcBorders>
            <w:shd w:val="clear" w:color="auto" w:fill="auto"/>
            <w:noWrap/>
            <w:vAlign w:val="bottom"/>
          </w:tcPr>
          <w:p w14:paraId="501F154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-0.698</w:t>
            </w:r>
          </w:p>
        </w:tc>
        <w:tc>
          <w:tcPr>
            <w:tcW w:w="1053" w:type="dxa"/>
            <w:tcBorders>
              <w:top w:val="nil"/>
              <w:left w:val="nil"/>
              <w:bottom w:val="single" w:sz="4" w:space="0" w:color="auto"/>
              <w:right w:val="single" w:sz="4" w:space="0" w:color="auto"/>
            </w:tcBorders>
            <w:shd w:val="clear" w:color="auto" w:fill="auto"/>
            <w:noWrap/>
            <w:vAlign w:val="bottom"/>
          </w:tcPr>
          <w:p w14:paraId="53815B5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0.149</w:t>
            </w:r>
          </w:p>
        </w:tc>
      </w:tr>
      <w:tr w:rsidR="0041205F" w:rsidRPr="00F620A6" w14:paraId="7894B756"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558EA3E7"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Constant term</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2ADD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0.459</w:t>
            </w:r>
          </w:p>
        </w:tc>
        <w:tc>
          <w:tcPr>
            <w:tcW w:w="1065" w:type="dxa"/>
            <w:tcBorders>
              <w:top w:val="single" w:sz="4" w:space="0" w:color="auto"/>
              <w:left w:val="nil"/>
              <w:bottom w:val="single" w:sz="4" w:space="0" w:color="auto"/>
              <w:right w:val="single" w:sz="4" w:space="0" w:color="auto"/>
            </w:tcBorders>
            <w:shd w:val="clear" w:color="auto" w:fill="auto"/>
            <w:noWrap/>
            <w:vAlign w:val="bottom"/>
          </w:tcPr>
          <w:p w14:paraId="1F449BB4"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0.239</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6160682"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1.920</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360472F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0.055</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63BAF0A7"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-0.009</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15AF13B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0.927</w:t>
            </w:r>
          </w:p>
        </w:tc>
      </w:tr>
    </w:tbl>
    <w:p w14:paraId="7C4A463D" w14:textId="285A65FE" w:rsidR="0041205F" w:rsidRDefault="0041205F" w:rsidP="0041205F">
      <w:pPr>
        <w:spacing w:line="259" w:lineRule="auto"/>
        <w:rPr>
          <w:rFonts w:ascii="Calibri" w:eastAsia="Calibri" w:hAnsi="Calibri" w:cs="Times New Roman"/>
          <w:sz w:val="22"/>
        </w:rPr>
      </w:pPr>
    </w:p>
    <w:p w14:paraId="2F078B3B" w14:textId="77777777" w:rsidR="0041205F" w:rsidRDefault="0041205F">
      <w:pPr>
        <w:spacing w:line="259" w:lineRule="auto"/>
        <w:rPr>
          <w:rFonts w:ascii="Calibri" w:eastAsia="Calibri" w:hAnsi="Calibri" w:cs="Times New Roman"/>
          <w:sz w:val="22"/>
        </w:rPr>
      </w:pPr>
      <w:r>
        <w:rPr>
          <w:rFonts w:ascii="Calibri" w:eastAsia="Calibri" w:hAnsi="Calibri" w:cs="Times New Roman"/>
          <w:sz w:val="22"/>
        </w:rPr>
        <w:br w:type="page"/>
      </w:r>
    </w:p>
    <w:p w14:paraId="471CFC2C" w14:textId="38181725" w:rsidR="0041205F" w:rsidRPr="0041205F" w:rsidRDefault="0041205F" w:rsidP="0041205F">
      <w:pPr>
        <w:pStyle w:val="Caption"/>
        <w:jc w:val="center"/>
        <w:rPr>
          <w:rFonts w:ascii="Calibri" w:eastAsia="Calibri" w:hAnsi="Calibri" w:cs="Times New Roman"/>
          <w:iCs w:val="0"/>
        </w:rPr>
      </w:pPr>
      <w:bookmarkStart w:id="375" w:name="_Toc33460894"/>
      <w:r w:rsidRPr="0041205F">
        <w:lastRenderedPageBreak/>
        <w:t xml:space="preserve">Table </w:t>
      </w:r>
      <w:r w:rsidR="002B6DC6">
        <w:fldChar w:fldCharType="begin"/>
      </w:r>
      <w:r w:rsidR="002B6DC6">
        <w:instrText xml:space="preserve"> SEQ Table \* ARABIC </w:instrText>
      </w:r>
      <w:r w:rsidR="002B6DC6">
        <w:fldChar w:fldCharType="separate"/>
      </w:r>
      <w:r w:rsidR="00D813A1">
        <w:rPr>
          <w:noProof/>
        </w:rPr>
        <w:t>63</w:t>
      </w:r>
      <w:r w:rsidR="002B6DC6">
        <w:rPr>
          <w:noProof/>
        </w:rPr>
        <w:fldChar w:fldCharType="end"/>
      </w:r>
      <w:r w:rsidRPr="0041205F">
        <w:t xml:space="preserve">:  </w:t>
      </w:r>
      <w:r w:rsidRPr="0041205F">
        <w:rPr>
          <w:rFonts w:ascii="Calibri" w:eastAsia="Calibri" w:hAnsi="Calibri" w:cs="Times New Roman"/>
          <w:iCs w:val="0"/>
        </w:rPr>
        <w:t>Factors associated with variations in QALY from a societal perspective</w:t>
      </w:r>
      <w:bookmarkEnd w:id="375"/>
    </w:p>
    <w:tbl>
      <w:tblPr>
        <w:tblW w:w="8829" w:type="dxa"/>
        <w:tblLook w:val="04A0" w:firstRow="1" w:lastRow="0" w:firstColumn="1" w:lastColumn="0" w:noHBand="0" w:noVBand="1"/>
      </w:tblPr>
      <w:tblGrid>
        <w:gridCol w:w="2660"/>
        <w:gridCol w:w="1203"/>
        <w:gridCol w:w="1065"/>
        <w:gridCol w:w="992"/>
        <w:gridCol w:w="803"/>
        <w:gridCol w:w="1053"/>
        <w:gridCol w:w="1053"/>
      </w:tblGrid>
      <w:tr w:rsidR="0041205F" w:rsidRPr="00F620A6" w14:paraId="61D040E4" w14:textId="77777777" w:rsidTr="00554D89">
        <w:trPr>
          <w:trHeight w:val="300"/>
        </w:trPr>
        <w:tc>
          <w:tcPr>
            <w:tcW w:w="2660" w:type="dxa"/>
            <w:tcBorders>
              <w:top w:val="single" w:sz="4" w:space="0" w:color="auto"/>
              <w:left w:val="single" w:sz="4" w:space="0" w:color="auto"/>
              <w:bottom w:val="single" w:sz="4" w:space="0" w:color="auto"/>
              <w:right w:val="single" w:sz="4" w:space="0" w:color="auto"/>
            </w:tcBorders>
            <w:vAlign w:val="bottom"/>
          </w:tcPr>
          <w:p w14:paraId="3E0307DD"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14:paraId="155187FF"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Coefficient</w:t>
            </w:r>
          </w:p>
        </w:tc>
        <w:tc>
          <w:tcPr>
            <w:tcW w:w="1065" w:type="dxa"/>
            <w:tcBorders>
              <w:top w:val="single" w:sz="4" w:space="0" w:color="auto"/>
              <w:left w:val="nil"/>
              <w:bottom w:val="single" w:sz="4" w:space="0" w:color="auto"/>
              <w:right w:val="single" w:sz="4" w:space="0" w:color="auto"/>
            </w:tcBorders>
            <w:shd w:val="clear" w:color="auto" w:fill="auto"/>
            <w:noWrap/>
            <w:vAlign w:val="bottom"/>
            <w:hideMark/>
          </w:tcPr>
          <w:p w14:paraId="73DB0BE3"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Robust std error</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56403E5"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Z</w:t>
            </w:r>
          </w:p>
        </w:tc>
        <w:tc>
          <w:tcPr>
            <w:tcW w:w="803" w:type="dxa"/>
            <w:tcBorders>
              <w:top w:val="single" w:sz="4" w:space="0" w:color="auto"/>
              <w:left w:val="nil"/>
              <w:bottom w:val="single" w:sz="4" w:space="0" w:color="auto"/>
              <w:right w:val="single" w:sz="4" w:space="0" w:color="auto"/>
            </w:tcBorders>
            <w:shd w:val="clear" w:color="auto" w:fill="auto"/>
            <w:noWrap/>
            <w:vAlign w:val="bottom"/>
            <w:hideMark/>
          </w:tcPr>
          <w:p w14:paraId="58F6288E"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P&gt;z</w:t>
            </w:r>
          </w:p>
        </w:tc>
        <w:tc>
          <w:tcPr>
            <w:tcW w:w="2106" w:type="dxa"/>
            <w:gridSpan w:val="2"/>
            <w:tcBorders>
              <w:top w:val="single" w:sz="4" w:space="0" w:color="auto"/>
              <w:left w:val="nil"/>
              <w:bottom w:val="single" w:sz="4" w:space="0" w:color="auto"/>
              <w:right w:val="single" w:sz="4" w:space="0" w:color="auto"/>
            </w:tcBorders>
            <w:shd w:val="clear" w:color="auto" w:fill="auto"/>
            <w:noWrap/>
            <w:vAlign w:val="bottom"/>
            <w:hideMark/>
          </w:tcPr>
          <w:p w14:paraId="767EAA8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95% Confidence</w:t>
            </w:r>
          </w:p>
          <w:p w14:paraId="7461AA54"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Interval</w:t>
            </w:r>
          </w:p>
        </w:tc>
      </w:tr>
      <w:tr w:rsidR="0041205F" w:rsidRPr="00F620A6" w14:paraId="6490095B"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D5645B8"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Referral (1=SO; 0=D&amp;S)</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BD63F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-0.062</w:t>
            </w:r>
          </w:p>
        </w:tc>
        <w:tc>
          <w:tcPr>
            <w:tcW w:w="1065" w:type="dxa"/>
            <w:tcBorders>
              <w:top w:val="single" w:sz="4" w:space="0" w:color="auto"/>
              <w:left w:val="nil"/>
              <w:bottom w:val="single" w:sz="4" w:space="0" w:color="auto"/>
              <w:right w:val="single" w:sz="4" w:space="0" w:color="auto"/>
            </w:tcBorders>
            <w:shd w:val="clear" w:color="auto" w:fill="auto"/>
            <w:noWrap/>
            <w:vAlign w:val="bottom"/>
          </w:tcPr>
          <w:p w14:paraId="19B1809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0.055</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499F8DC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-1.120</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090EF279"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0.263</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1D78C40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-0.171</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3D042F1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0.046</w:t>
            </w:r>
          </w:p>
        </w:tc>
      </w:tr>
      <w:tr w:rsidR="0041205F" w:rsidRPr="00F620A6" w14:paraId="6B0461BC"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4C3CD24"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Baseline societal cost</w:t>
            </w:r>
            <w:r>
              <w:rPr>
                <w:rFonts w:ascii="Calibri" w:eastAsia="Times New Roman" w:hAnsi="Calibri" w:cs="Calibri"/>
                <w:color w:val="000000"/>
                <w:sz w:val="22"/>
                <w:lang w:eastAsia="en-GB"/>
              </w:rPr>
              <w:t xml:space="preserve">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66A192D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0.000</w:t>
            </w:r>
          </w:p>
        </w:tc>
        <w:tc>
          <w:tcPr>
            <w:tcW w:w="1065" w:type="dxa"/>
            <w:tcBorders>
              <w:top w:val="nil"/>
              <w:left w:val="nil"/>
              <w:bottom w:val="single" w:sz="4" w:space="0" w:color="auto"/>
              <w:right w:val="single" w:sz="4" w:space="0" w:color="auto"/>
            </w:tcBorders>
            <w:shd w:val="clear" w:color="auto" w:fill="auto"/>
            <w:noWrap/>
            <w:vAlign w:val="bottom"/>
          </w:tcPr>
          <w:p w14:paraId="5F8AA40F"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0.000</w:t>
            </w:r>
          </w:p>
        </w:tc>
        <w:tc>
          <w:tcPr>
            <w:tcW w:w="992" w:type="dxa"/>
            <w:tcBorders>
              <w:top w:val="nil"/>
              <w:left w:val="nil"/>
              <w:bottom w:val="single" w:sz="4" w:space="0" w:color="auto"/>
              <w:right w:val="single" w:sz="4" w:space="0" w:color="auto"/>
            </w:tcBorders>
            <w:shd w:val="clear" w:color="auto" w:fill="auto"/>
            <w:noWrap/>
            <w:vAlign w:val="bottom"/>
          </w:tcPr>
          <w:p w14:paraId="64C4B38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-1.290</w:t>
            </w:r>
          </w:p>
        </w:tc>
        <w:tc>
          <w:tcPr>
            <w:tcW w:w="803" w:type="dxa"/>
            <w:tcBorders>
              <w:top w:val="nil"/>
              <w:left w:val="nil"/>
              <w:bottom w:val="single" w:sz="4" w:space="0" w:color="auto"/>
              <w:right w:val="single" w:sz="4" w:space="0" w:color="auto"/>
            </w:tcBorders>
            <w:shd w:val="clear" w:color="auto" w:fill="auto"/>
            <w:noWrap/>
            <w:vAlign w:val="bottom"/>
          </w:tcPr>
          <w:p w14:paraId="692756D2"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0.197</w:t>
            </w:r>
          </w:p>
        </w:tc>
        <w:tc>
          <w:tcPr>
            <w:tcW w:w="1053" w:type="dxa"/>
            <w:tcBorders>
              <w:top w:val="nil"/>
              <w:left w:val="nil"/>
              <w:bottom w:val="single" w:sz="4" w:space="0" w:color="auto"/>
              <w:right w:val="single" w:sz="4" w:space="0" w:color="auto"/>
            </w:tcBorders>
            <w:shd w:val="clear" w:color="auto" w:fill="auto"/>
            <w:noWrap/>
            <w:vAlign w:val="bottom"/>
          </w:tcPr>
          <w:p w14:paraId="253A92E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0.000</w:t>
            </w:r>
          </w:p>
        </w:tc>
        <w:tc>
          <w:tcPr>
            <w:tcW w:w="1053" w:type="dxa"/>
            <w:tcBorders>
              <w:top w:val="nil"/>
              <w:left w:val="nil"/>
              <w:bottom w:val="single" w:sz="4" w:space="0" w:color="auto"/>
              <w:right w:val="single" w:sz="4" w:space="0" w:color="auto"/>
            </w:tcBorders>
            <w:shd w:val="clear" w:color="auto" w:fill="auto"/>
            <w:noWrap/>
            <w:vAlign w:val="bottom"/>
          </w:tcPr>
          <w:p w14:paraId="53226EE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0.000</w:t>
            </w:r>
          </w:p>
        </w:tc>
      </w:tr>
      <w:tr w:rsidR="0041205F" w:rsidRPr="00F620A6" w14:paraId="089058C2"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22266BC0"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Age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3700615E"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0.001</w:t>
            </w:r>
          </w:p>
        </w:tc>
        <w:tc>
          <w:tcPr>
            <w:tcW w:w="1065" w:type="dxa"/>
            <w:tcBorders>
              <w:top w:val="nil"/>
              <w:left w:val="nil"/>
              <w:bottom w:val="single" w:sz="4" w:space="0" w:color="auto"/>
              <w:right w:val="single" w:sz="4" w:space="0" w:color="auto"/>
            </w:tcBorders>
            <w:shd w:val="clear" w:color="auto" w:fill="auto"/>
            <w:noWrap/>
            <w:vAlign w:val="bottom"/>
          </w:tcPr>
          <w:p w14:paraId="24A42AF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0.002</w:t>
            </w:r>
          </w:p>
        </w:tc>
        <w:tc>
          <w:tcPr>
            <w:tcW w:w="992" w:type="dxa"/>
            <w:tcBorders>
              <w:top w:val="nil"/>
              <w:left w:val="nil"/>
              <w:bottom w:val="single" w:sz="4" w:space="0" w:color="auto"/>
              <w:right w:val="single" w:sz="4" w:space="0" w:color="auto"/>
            </w:tcBorders>
            <w:shd w:val="clear" w:color="auto" w:fill="auto"/>
            <w:noWrap/>
            <w:vAlign w:val="bottom"/>
          </w:tcPr>
          <w:p w14:paraId="49111B1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0.580</w:t>
            </w:r>
          </w:p>
        </w:tc>
        <w:tc>
          <w:tcPr>
            <w:tcW w:w="803" w:type="dxa"/>
            <w:tcBorders>
              <w:top w:val="nil"/>
              <w:left w:val="nil"/>
              <w:bottom w:val="single" w:sz="4" w:space="0" w:color="auto"/>
              <w:right w:val="single" w:sz="4" w:space="0" w:color="auto"/>
            </w:tcBorders>
            <w:shd w:val="clear" w:color="auto" w:fill="auto"/>
            <w:noWrap/>
            <w:vAlign w:val="bottom"/>
          </w:tcPr>
          <w:p w14:paraId="30487D79"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0.564</w:t>
            </w:r>
          </w:p>
        </w:tc>
        <w:tc>
          <w:tcPr>
            <w:tcW w:w="1053" w:type="dxa"/>
            <w:tcBorders>
              <w:top w:val="nil"/>
              <w:left w:val="nil"/>
              <w:bottom w:val="single" w:sz="4" w:space="0" w:color="auto"/>
              <w:right w:val="single" w:sz="4" w:space="0" w:color="auto"/>
            </w:tcBorders>
            <w:shd w:val="clear" w:color="auto" w:fill="auto"/>
            <w:noWrap/>
            <w:vAlign w:val="bottom"/>
          </w:tcPr>
          <w:p w14:paraId="68024F1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-0.003</w:t>
            </w:r>
          </w:p>
        </w:tc>
        <w:tc>
          <w:tcPr>
            <w:tcW w:w="1053" w:type="dxa"/>
            <w:tcBorders>
              <w:top w:val="nil"/>
              <w:left w:val="nil"/>
              <w:bottom w:val="single" w:sz="4" w:space="0" w:color="auto"/>
              <w:right w:val="single" w:sz="4" w:space="0" w:color="auto"/>
            </w:tcBorders>
            <w:shd w:val="clear" w:color="auto" w:fill="auto"/>
            <w:noWrap/>
            <w:vAlign w:val="bottom"/>
          </w:tcPr>
          <w:p w14:paraId="3BA01D49"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0.005</w:t>
            </w:r>
          </w:p>
        </w:tc>
      </w:tr>
      <w:tr w:rsidR="0041205F" w:rsidRPr="00F620A6" w14:paraId="104172BC"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24A9B8C9"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Gender (1=female; 0=male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1E22B43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0.051</w:t>
            </w:r>
          </w:p>
        </w:tc>
        <w:tc>
          <w:tcPr>
            <w:tcW w:w="1065" w:type="dxa"/>
            <w:tcBorders>
              <w:top w:val="nil"/>
              <w:left w:val="nil"/>
              <w:bottom w:val="single" w:sz="4" w:space="0" w:color="auto"/>
              <w:right w:val="single" w:sz="4" w:space="0" w:color="auto"/>
            </w:tcBorders>
            <w:shd w:val="clear" w:color="auto" w:fill="auto"/>
            <w:noWrap/>
            <w:vAlign w:val="bottom"/>
          </w:tcPr>
          <w:p w14:paraId="34694AFF"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0.039</w:t>
            </w:r>
          </w:p>
        </w:tc>
        <w:tc>
          <w:tcPr>
            <w:tcW w:w="992" w:type="dxa"/>
            <w:tcBorders>
              <w:top w:val="nil"/>
              <w:left w:val="nil"/>
              <w:bottom w:val="single" w:sz="4" w:space="0" w:color="auto"/>
              <w:right w:val="single" w:sz="4" w:space="0" w:color="auto"/>
            </w:tcBorders>
            <w:shd w:val="clear" w:color="auto" w:fill="auto"/>
            <w:noWrap/>
            <w:vAlign w:val="bottom"/>
          </w:tcPr>
          <w:p w14:paraId="466EF36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1.310</w:t>
            </w:r>
          </w:p>
        </w:tc>
        <w:tc>
          <w:tcPr>
            <w:tcW w:w="803" w:type="dxa"/>
            <w:tcBorders>
              <w:top w:val="nil"/>
              <w:left w:val="nil"/>
              <w:bottom w:val="single" w:sz="4" w:space="0" w:color="auto"/>
              <w:right w:val="single" w:sz="4" w:space="0" w:color="auto"/>
            </w:tcBorders>
            <w:shd w:val="clear" w:color="auto" w:fill="auto"/>
            <w:noWrap/>
            <w:vAlign w:val="bottom"/>
          </w:tcPr>
          <w:p w14:paraId="297B827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0.191</w:t>
            </w:r>
          </w:p>
        </w:tc>
        <w:tc>
          <w:tcPr>
            <w:tcW w:w="1053" w:type="dxa"/>
            <w:tcBorders>
              <w:top w:val="nil"/>
              <w:left w:val="nil"/>
              <w:bottom w:val="single" w:sz="4" w:space="0" w:color="auto"/>
              <w:right w:val="single" w:sz="4" w:space="0" w:color="auto"/>
            </w:tcBorders>
            <w:shd w:val="clear" w:color="auto" w:fill="auto"/>
            <w:noWrap/>
            <w:vAlign w:val="bottom"/>
          </w:tcPr>
          <w:p w14:paraId="0247F75B"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-0.026</w:t>
            </w:r>
          </w:p>
        </w:tc>
        <w:tc>
          <w:tcPr>
            <w:tcW w:w="1053" w:type="dxa"/>
            <w:tcBorders>
              <w:top w:val="nil"/>
              <w:left w:val="nil"/>
              <w:bottom w:val="single" w:sz="4" w:space="0" w:color="auto"/>
              <w:right w:val="single" w:sz="4" w:space="0" w:color="auto"/>
            </w:tcBorders>
            <w:shd w:val="clear" w:color="auto" w:fill="auto"/>
            <w:noWrap/>
            <w:vAlign w:val="bottom"/>
          </w:tcPr>
          <w:p w14:paraId="1DE90A6B"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0.128</w:t>
            </w:r>
          </w:p>
        </w:tc>
      </w:tr>
      <w:tr w:rsidR="0041205F" w:rsidRPr="00F620A6" w14:paraId="4CA5D715"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39DB41D5"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Time off work/education due to illness (1=yes; 0=no)</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2B79505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-0.085</w:t>
            </w:r>
          </w:p>
        </w:tc>
        <w:tc>
          <w:tcPr>
            <w:tcW w:w="1065" w:type="dxa"/>
            <w:tcBorders>
              <w:top w:val="nil"/>
              <w:left w:val="nil"/>
              <w:bottom w:val="single" w:sz="4" w:space="0" w:color="auto"/>
              <w:right w:val="single" w:sz="4" w:space="0" w:color="auto"/>
            </w:tcBorders>
            <w:shd w:val="clear" w:color="auto" w:fill="auto"/>
            <w:noWrap/>
            <w:vAlign w:val="bottom"/>
          </w:tcPr>
          <w:p w14:paraId="680ACEE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0.046</w:t>
            </w:r>
          </w:p>
        </w:tc>
        <w:tc>
          <w:tcPr>
            <w:tcW w:w="992" w:type="dxa"/>
            <w:tcBorders>
              <w:top w:val="nil"/>
              <w:left w:val="nil"/>
              <w:bottom w:val="single" w:sz="4" w:space="0" w:color="auto"/>
              <w:right w:val="single" w:sz="4" w:space="0" w:color="auto"/>
            </w:tcBorders>
            <w:shd w:val="clear" w:color="auto" w:fill="auto"/>
            <w:noWrap/>
            <w:vAlign w:val="bottom"/>
          </w:tcPr>
          <w:p w14:paraId="01B126FA"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-1.860</w:t>
            </w:r>
          </w:p>
        </w:tc>
        <w:tc>
          <w:tcPr>
            <w:tcW w:w="803" w:type="dxa"/>
            <w:tcBorders>
              <w:top w:val="nil"/>
              <w:left w:val="nil"/>
              <w:bottom w:val="single" w:sz="4" w:space="0" w:color="auto"/>
              <w:right w:val="single" w:sz="4" w:space="0" w:color="auto"/>
            </w:tcBorders>
            <w:shd w:val="clear" w:color="auto" w:fill="auto"/>
            <w:noWrap/>
            <w:vAlign w:val="bottom"/>
          </w:tcPr>
          <w:p w14:paraId="0431063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0.062</w:t>
            </w:r>
          </w:p>
        </w:tc>
        <w:tc>
          <w:tcPr>
            <w:tcW w:w="1053" w:type="dxa"/>
            <w:tcBorders>
              <w:top w:val="nil"/>
              <w:left w:val="nil"/>
              <w:bottom w:val="single" w:sz="4" w:space="0" w:color="auto"/>
              <w:right w:val="single" w:sz="4" w:space="0" w:color="auto"/>
            </w:tcBorders>
            <w:shd w:val="clear" w:color="auto" w:fill="auto"/>
            <w:noWrap/>
            <w:vAlign w:val="bottom"/>
          </w:tcPr>
          <w:p w14:paraId="67C8F53A"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-0.175</w:t>
            </w:r>
          </w:p>
        </w:tc>
        <w:tc>
          <w:tcPr>
            <w:tcW w:w="1053" w:type="dxa"/>
            <w:tcBorders>
              <w:top w:val="nil"/>
              <w:left w:val="nil"/>
              <w:bottom w:val="single" w:sz="4" w:space="0" w:color="auto"/>
              <w:right w:val="single" w:sz="4" w:space="0" w:color="auto"/>
            </w:tcBorders>
            <w:shd w:val="clear" w:color="auto" w:fill="auto"/>
            <w:noWrap/>
            <w:vAlign w:val="bottom"/>
          </w:tcPr>
          <w:p w14:paraId="2374A33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0.004</w:t>
            </w:r>
          </w:p>
        </w:tc>
      </w:tr>
      <w:tr w:rsidR="0041205F" w:rsidRPr="00F620A6" w14:paraId="398F65C5"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11392EA0"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 xml:space="preserve">Baseline </w:t>
            </w:r>
            <w:r>
              <w:rPr>
                <w:rFonts w:ascii="Calibri" w:eastAsia="Times New Roman" w:hAnsi="Calibri" w:cs="Calibri"/>
                <w:color w:val="000000"/>
                <w:sz w:val="22"/>
                <w:lang w:eastAsia="en-GB"/>
              </w:rPr>
              <w:t>utility score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59BE7C7A"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0.634</w:t>
            </w:r>
          </w:p>
        </w:tc>
        <w:tc>
          <w:tcPr>
            <w:tcW w:w="1065" w:type="dxa"/>
            <w:tcBorders>
              <w:top w:val="nil"/>
              <w:left w:val="nil"/>
              <w:bottom w:val="single" w:sz="4" w:space="0" w:color="auto"/>
              <w:right w:val="single" w:sz="4" w:space="0" w:color="auto"/>
            </w:tcBorders>
            <w:shd w:val="clear" w:color="auto" w:fill="auto"/>
            <w:noWrap/>
            <w:vAlign w:val="bottom"/>
          </w:tcPr>
          <w:p w14:paraId="7BBA31A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0.126</w:t>
            </w:r>
          </w:p>
        </w:tc>
        <w:tc>
          <w:tcPr>
            <w:tcW w:w="992" w:type="dxa"/>
            <w:tcBorders>
              <w:top w:val="nil"/>
              <w:left w:val="nil"/>
              <w:bottom w:val="single" w:sz="4" w:space="0" w:color="auto"/>
              <w:right w:val="single" w:sz="4" w:space="0" w:color="auto"/>
            </w:tcBorders>
            <w:shd w:val="clear" w:color="auto" w:fill="auto"/>
            <w:noWrap/>
            <w:vAlign w:val="bottom"/>
          </w:tcPr>
          <w:p w14:paraId="3110C67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5.010</w:t>
            </w:r>
          </w:p>
        </w:tc>
        <w:tc>
          <w:tcPr>
            <w:tcW w:w="803" w:type="dxa"/>
            <w:tcBorders>
              <w:top w:val="nil"/>
              <w:left w:val="nil"/>
              <w:bottom w:val="single" w:sz="4" w:space="0" w:color="auto"/>
              <w:right w:val="single" w:sz="4" w:space="0" w:color="auto"/>
            </w:tcBorders>
            <w:shd w:val="clear" w:color="auto" w:fill="auto"/>
            <w:noWrap/>
            <w:vAlign w:val="bottom"/>
          </w:tcPr>
          <w:p w14:paraId="6B9B8100" w14:textId="77777777" w:rsidR="0041205F" w:rsidRPr="00F620A6" w:rsidRDefault="0041205F" w:rsidP="00554D89">
            <w:pPr>
              <w:spacing w:before="60" w:after="60" w:line="240" w:lineRule="auto"/>
              <w:jc w:val="center"/>
              <w:rPr>
                <w:rFonts w:ascii="Calibri" w:eastAsia="Times New Roman" w:hAnsi="Calibri" w:cs="Calibri"/>
                <w:b/>
                <w:bCs/>
                <w:sz w:val="22"/>
                <w:lang w:eastAsia="en-GB"/>
              </w:rPr>
            </w:pPr>
            <w:r w:rsidRPr="00F620A6">
              <w:rPr>
                <w:rFonts w:ascii="Calibri" w:eastAsia="Calibri" w:hAnsi="Calibri" w:cs="Times New Roman"/>
                <w:b/>
                <w:bCs/>
                <w:color w:val="000000"/>
                <w:sz w:val="22"/>
              </w:rPr>
              <w:t>0.000</w:t>
            </w:r>
          </w:p>
        </w:tc>
        <w:tc>
          <w:tcPr>
            <w:tcW w:w="1053" w:type="dxa"/>
            <w:tcBorders>
              <w:top w:val="nil"/>
              <w:left w:val="nil"/>
              <w:bottom w:val="single" w:sz="4" w:space="0" w:color="auto"/>
              <w:right w:val="single" w:sz="4" w:space="0" w:color="auto"/>
            </w:tcBorders>
            <w:shd w:val="clear" w:color="auto" w:fill="auto"/>
            <w:noWrap/>
            <w:vAlign w:val="bottom"/>
          </w:tcPr>
          <w:p w14:paraId="47B0C3C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0.386</w:t>
            </w:r>
          </w:p>
        </w:tc>
        <w:tc>
          <w:tcPr>
            <w:tcW w:w="1053" w:type="dxa"/>
            <w:tcBorders>
              <w:top w:val="nil"/>
              <w:left w:val="nil"/>
              <w:bottom w:val="single" w:sz="4" w:space="0" w:color="auto"/>
              <w:right w:val="single" w:sz="4" w:space="0" w:color="auto"/>
            </w:tcBorders>
            <w:shd w:val="clear" w:color="auto" w:fill="auto"/>
            <w:noWrap/>
            <w:vAlign w:val="bottom"/>
          </w:tcPr>
          <w:p w14:paraId="6354716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0.882</w:t>
            </w:r>
          </w:p>
        </w:tc>
      </w:tr>
      <w:tr w:rsidR="0041205F" w:rsidRPr="00F620A6" w14:paraId="40078415"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4D3FF8E1"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LA involvement</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2A3BA01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0.585</w:t>
            </w:r>
          </w:p>
        </w:tc>
        <w:tc>
          <w:tcPr>
            <w:tcW w:w="1065" w:type="dxa"/>
            <w:tcBorders>
              <w:top w:val="nil"/>
              <w:left w:val="nil"/>
              <w:bottom w:val="single" w:sz="4" w:space="0" w:color="auto"/>
              <w:right w:val="single" w:sz="4" w:space="0" w:color="auto"/>
            </w:tcBorders>
            <w:shd w:val="clear" w:color="auto" w:fill="auto"/>
            <w:noWrap/>
            <w:vAlign w:val="bottom"/>
          </w:tcPr>
          <w:p w14:paraId="4C7854D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0.218</w:t>
            </w:r>
          </w:p>
        </w:tc>
        <w:tc>
          <w:tcPr>
            <w:tcW w:w="992" w:type="dxa"/>
            <w:tcBorders>
              <w:top w:val="nil"/>
              <w:left w:val="nil"/>
              <w:bottom w:val="single" w:sz="4" w:space="0" w:color="auto"/>
              <w:right w:val="single" w:sz="4" w:space="0" w:color="auto"/>
            </w:tcBorders>
            <w:shd w:val="clear" w:color="auto" w:fill="auto"/>
            <w:noWrap/>
            <w:vAlign w:val="bottom"/>
          </w:tcPr>
          <w:p w14:paraId="3F5C6DF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2.680</w:t>
            </w:r>
          </w:p>
        </w:tc>
        <w:tc>
          <w:tcPr>
            <w:tcW w:w="803" w:type="dxa"/>
            <w:tcBorders>
              <w:top w:val="nil"/>
              <w:left w:val="nil"/>
              <w:bottom w:val="single" w:sz="4" w:space="0" w:color="auto"/>
              <w:right w:val="single" w:sz="4" w:space="0" w:color="auto"/>
            </w:tcBorders>
            <w:shd w:val="clear" w:color="auto" w:fill="auto"/>
            <w:noWrap/>
            <w:vAlign w:val="bottom"/>
          </w:tcPr>
          <w:p w14:paraId="57F361BD" w14:textId="77777777" w:rsidR="0041205F" w:rsidRPr="00F620A6" w:rsidRDefault="0041205F" w:rsidP="00554D89">
            <w:pPr>
              <w:spacing w:before="60" w:after="60" w:line="240" w:lineRule="auto"/>
              <w:jc w:val="center"/>
              <w:rPr>
                <w:rFonts w:ascii="Calibri" w:eastAsia="Times New Roman" w:hAnsi="Calibri" w:cs="Calibri"/>
                <w:b/>
                <w:bCs/>
                <w:sz w:val="22"/>
                <w:lang w:eastAsia="en-GB"/>
              </w:rPr>
            </w:pPr>
            <w:r w:rsidRPr="00F620A6">
              <w:rPr>
                <w:rFonts w:ascii="Calibri" w:eastAsia="Calibri" w:hAnsi="Calibri" w:cs="Times New Roman"/>
                <w:b/>
                <w:bCs/>
                <w:color w:val="000000"/>
                <w:sz w:val="22"/>
              </w:rPr>
              <w:t>0.007</w:t>
            </w:r>
          </w:p>
        </w:tc>
        <w:tc>
          <w:tcPr>
            <w:tcW w:w="1053" w:type="dxa"/>
            <w:tcBorders>
              <w:top w:val="nil"/>
              <w:left w:val="nil"/>
              <w:bottom w:val="single" w:sz="4" w:space="0" w:color="auto"/>
              <w:right w:val="single" w:sz="4" w:space="0" w:color="auto"/>
            </w:tcBorders>
            <w:shd w:val="clear" w:color="auto" w:fill="auto"/>
            <w:noWrap/>
            <w:vAlign w:val="bottom"/>
          </w:tcPr>
          <w:p w14:paraId="2EF974AA"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0.157</w:t>
            </w:r>
          </w:p>
        </w:tc>
        <w:tc>
          <w:tcPr>
            <w:tcW w:w="1053" w:type="dxa"/>
            <w:tcBorders>
              <w:top w:val="nil"/>
              <w:left w:val="nil"/>
              <w:bottom w:val="single" w:sz="4" w:space="0" w:color="auto"/>
              <w:right w:val="single" w:sz="4" w:space="0" w:color="auto"/>
            </w:tcBorders>
            <w:shd w:val="clear" w:color="auto" w:fill="auto"/>
            <w:noWrap/>
            <w:vAlign w:val="bottom"/>
          </w:tcPr>
          <w:p w14:paraId="32FD71E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1.013</w:t>
            </w:r>
          </w:p>
        </w:tc>
      </w:tr>
      <w:tr w:rsidR="0041205F" w:rsidRPr="00F620A6" w14:paraId="54F6DE40"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7B62F94F" w14:textId="77777777" w:rsidR="0041205F" w:rsidRPr="00F620A6" w:rsidRDefault="0041205F" w:rsidP="00554D89">
            <w:pPr>
              <w:spacing w:before="60" w:after="60" w:line="240" w:lineRule="auto"/>
              <w:rPr>
                <w:rFonts w:ascii="Calibri" w:eastAsia="Times New Roman" w:hAnsi="Calibri" w:cs="Calibri"/>
                <w:color w:val="000000"/>
                <w:sz w:val="22"/>
                <w:lang w:eastAsia="en-GB"/>
              </w:rPr>
            </w:pPr>
            <w:r w:rsidRPr="00F620A6">
              <w:rPr>
                <w:rFonts w:ascii="Calibri" w:eastAsia="Times New Roman" w:hAnsi="Calibri" w:cs="Calibri"/>
                <w:color w:val="000000"/>
                <w:sz w:val="22"/>
                <w:lang w:eastAsia="en-GB"/>
              </w:rPr>
              <w:t>Team structure</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1F034A2E"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0.042</w:t>
            </w:r>
          </w:p>
        </w:tc>
        <w:tc>
          <w:tcPr>
            <w:tcW w:w="1065" w:type="dxa"/>
            <w:tcBorders>
              <w:top w:val="nil"/>
              <w:left w:val="nil"/>
              <w:bottom w:val="single" w:sz="4" w:space="0" w:color="auto"/>
              <w:right w:val="single" w:sz="4" w:space="0" w:color="auto"/>
            </w:tcBorders>
            <w:shd w:val="clear" w:color="auto" w:fill="auto"/>
            <w:noWrap/>
            <w:vAlign w:val="bottom"/>
          </w:tcPr>
          <w:p w14:paraId="5C41919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0.093</w:t>
            </w:r>
          </w:p>
        </w:tc>
        <w:tc>
          <w:tcPr>
            <w:tcW w:w="992" w:type="dxa"/>
            <w:tcBorders>
              <w:top w:val="nil"/>
              <w:left w:val="nil"/>
              <w:bottom w:val="single" w:sz="4" w:space="0" w:color="auto"/>
              <w:right w:val="single" w:sz="4" w:space="0" w:color="auto"/>
            </w:tcBorders>
            <w:shd w:val="clear" w:color="auto" w:fill="auto"/>
            <w:noWrap/>
            <w:vAlign w:val="bottom"/>
          </w:tcPr>
          <w:p w14:paraId="5A7A2CC2"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0.450</w:t>
            </w:r>
          </w:p>
        </w:tc>
        <w:tc>
          <w:tcPr>
            <w:tcW w:w="803" w:type="dxa"/>
            <w:tcBorders>
              <w:top w:val="nil"/>
              <w:left w:val="nil"/>
              <w:bottom w:val="single" w:sz="4" w:space="0" w:color="auto"/>
              <w:right w:val="single" w:sz="4" w:space="0" w:color="auto"/>
            </w:tcBorders>
            <w:shd w:val="clear" w:color="auto" w:fill="auto"/>
            <w:noWrap/>
            <w:vAlign w:val="bottom"/>
          </w:tcPr>
          <w:p w14:paraId="1C13FA73" w14:textId="77777777" w:rsidR="0041205F" w:rsidRPr="00F620A6" w:rsidRDefault="0041205F" w:rsidP="00554D89">
            <w:pPr>
              <w:spacing w:before="60" w:after="60" w:line="240" w:lineRule="auto"/>
              <w:jc w:val="center"/>
              <w:rPr>
                <w:rFonts w:ascii="Calibri" w:eastAsia="Times New Roman" w:hAnsi="Calibri" w:cs="Calibri"/>
                <w:sz w:val="22"/>
                <w:lang w:eastAsia="en-GB"/>
              </w:rPr>
            </w:pPr>
            <w:r w:rsidRPr="00F620A6">
              <w:rPr>
                <w:rFonts w:ascii="Calibri" w:eastAsia="Calibri" w:hAnsi="Calibri" w:cs="Times New Roman"/>
                <w:color w:val="000000"/>
                <w:sz w:val="22"/>
              </w:rPr>
              <w:t>0.652</w:t>
            </w:r>
          </w:p>
        </w:tc>
        <w:tc>
          <w:tcPr>
            <w:tcW w:w="1053" w:type="dxa"/>
            <w:tcBorders>
              <w:top w:val="nil"/>
              <w:left w:val="nil"/>
              <w:bottom w:val="single" w:sz="4" w:space="0" w:color="auto"/>
              <w:right w:val="single" w:sz="4" w:space="0" w:color="auto"/>
            </w:tcBorders>
            <w:shd w:val="clear" w:color="auto" w:fill="auto"/>
            <w:noWrap/>
            <w:vAlign w:val="bottom"/>
          </w:tcPr>
          <w:p w14:paraId="457BDDCD"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-0.141</w:t>
            </w:r>
          </w:p>
        </w:tc>
        <w:tc>
          <w:tcPr>
            <w:tcW w:w="1053" w:type="dxa"/>
            <w:tcBorders>
              <w:top w:val="nil"/>
              <w:left w:val="nil"/>
              <w:bottom w:val="single" w:sz="4" w:space="0" w:color="auto"/>
              <w:right w:val="single" w:sz="4" w:space="0" w:color="auto"/>
            </w:tcBorders>
            <w:shd w:val="clear" w:color="auto" w:fill="auto"/>
            <w:noWrap/>
            <w:vAlign w:val="bottom"/>
          </w:tcPr>
          <w:p w14:paraId="3BF8DB0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0.225</w:t>
            </w:r>
          </w:p>
        </w:tc>
      </w:tr>
      <w:tr w:rsidR="0041205F" w:rsidRPr="00F620A6" w14:paraId="61D9B8D6"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1DB92720"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Autism vs ND</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631EC35A"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-0.194</w:t>
            </w:r>
          </w:p>
        </w:tc>
        <w:tc>
          <w:tcPr>
            <w:tcW w:w="1065" w:type="dxa"/>
            <w:tcBorders>
              <w:top w:val="nil"/>
              <w:left w:val="nil"/>
              <w:bottom w:val="single" w:sz="4" w:space="0" w:color="auto"/>
              <w:right w:val="single" w:sz="4" w:space="0" w:color="auto"/>
            </w:tcBorders>
            <w:shd w:val="clear" w:color="auto" w:fill="auto"/>
            <w:noWrap/>
            <w:vAlign w:val="bottom"/>
          </w:tcPr>
          <w:p w14:paraId="2E392D89"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0.085</w:t>
            </w:r>
          </w:p>
        </w:tc>
        <w:tc>
          <w:tcPr>
            <w:tcW w:w="992" w:type="dxa"/>
            <w:tcBorders>
              <w:top w:val="nil"/>
              <w:left w:val="nil"/>
              <w:bottom w:val="single" w:sz="4" w:space="0" w:color="auto"/>
              <w:right w:val="single" w:sz="4" w:space="0" w:color="auto"/>
            </w:tcBorders>
            <w:shd w:val="clear" w:color="auto" w:fill="auto"/>
            <w:noWrap/>
            <w:vAlign w:val="bottom"/>
          </w:tcPr>
          <w:p w14:paraId="6294B27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-2.280</w:t>
            </w:r>
          </w:p>
        </w:tc>
        <w:tc>
          <w:tcPr>
            <w:tcW w:w="803" w:type="dxa"/>
            <w:tcBorders>
              <w:top w:val="nil"/>
              <w:left w:val="nil"/>
              <w:bottom w:val="single" w:sz="4" w:space="0" w:color="auto"/>
              <w:right w:val="single" w:sz="4" w:space="0" w:color="auto"/>
            </w:tcBorders>
            <w:shd w:val="clear" w:color="auto" w:fill="auto"/>
            <w:noWrap/>
            <w:vAlign w:val="bottom"/>
          </w:tcPr>
          <w:p w14:paraId="7D8E7270" w14:textId="77777777" w:rsidR="0041205F" w:rsidRPr="00F620A6" w:rsidRDefault="0041205F" w:rsidP="00554D89">
            <w:pPr>
              <w:spacing w:before="60" w:after="60" w:line="240" w:lineRule="auto"/>
              <w:jc w:val="center"/>
              <w:rPr>
                <w:rFonts w:ascii="Calibri" w:eastAsia="Times New Roman" w:hAnsi="Calibri" w:cs="Calibri"/>
                <w:b/>
                <w:bCs/>
                <w:sz w:val="22"/>
                <w:lang w:eastAsia="en-GB"/>
              </w:rPr>
            </w:pPr>
            <w:r w:rsidRPr="00F620A6">
              <w:rPr>
                <w:rFonts w:ascii="Calibri" w:eastAsia="Calibri" w:hAnsi="Calibri" w:cs="Times New Roman"/>
                <w:b/>
                <w:bCs/>
                <w:color w:val="000000"/>
                <w:sz w:val="22"/>
              </w:rPr>
              <w:t>0.023</w:t>
            </w:r>
          </w:p>
        </w:tc>
        <w:tc>
          <w:tcPr>
            <w:tcW w:w="1053" w:type="dxa"/>
            <w:tcBorders>
              <w:top w:val="nil"/>
              <w:left w:val="nil"/>
              <w:bottom w:val="single" w:sz="4" w:space="0" w:color="auto"/>
              <w:right w:val="single" w:sz="4" w:space="0" w:color="auto"/>
            </w:tcBorders>
            <w:shd w:val="clear" w:color="auto" w:fill="auto"/>
            <w:noWrap/>
            <w:vAlign w:val="bottom"/>
          </w:tcPr>
          <w:p w14:paraId="5CC92746"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-0.361</w:t>
            </w:r>
          </w:p>
        </w:tc>
        <w:tc>
          <w:tcPr>
            <w:tcW w:w="1053" w:type="dxa"/>
            <w:tcBorders>
              <w:top w:val="nil"/>
              <w:left w:val="nil"/>
              <w:bottom w:val="single" w:sz="4" w:space="0" w:color="auto"/>
              <w:right w:val="single" w:sz="4" w:space="0" w:color="auto"/>
            </w:tcBorders>
            <w:shd w:val="clear" w:color="auto" w:fill="auto"/>
            <w:noWrap/>
            <w:vAlign w:val="bottom"/>
          </w:tcPr>
          <w:p w14:paraId="2BF49A8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-0.027</w:t>
            </w:r>
          </w:p>
        </w:tc>
      </w:tr>
      <w:tr w:rsidR="0041205F" w:rsidRPr="00F620A6" w14:paraId="646189C4"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7894CA9F"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3"/>
                <w:szCs w:val="23"/>
              </w:rPr>
              <w:t xml:space="preserve">Psychoeducation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7F2E30A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0.163</w:t>
            </w:r>
          </w:p>
        </w:tc>
        <w:tc>
          <w:tcPr>
            <w:tcW w:w="1065" w:type="dxa"/>
            <w:tcBorders>
              <w:top w:val="nil"/>
              <w:left w:val="nil"/>
              <w:bottom w:val="single" w:sz="4" w:space="0" w:color="auto"/>
              <w:right w:val="single" w:sz="4" w:space="0" w:color="auto"/>
            </w:tcBorders>
            <w:shd w:val="clear" w:color="auto" w:fill="auto"/>
            <w:noWrap/>
            <w:vAlign w:val="bottom"/>
          </w:tcPr>
          <w:p w14:paraId="2A0CFF96"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0.088</w:t>
            </w:r>
          </w:p>
        </w:tc>
        <w:tc>
          <w:tcPr>
            <w:tcW w:w="992" w:type="dxa"/>
            <w:tcBorders>
              <w:top w:val="nil"/>
              <w:left w:val="nil"/>
              <w:bottom w:val="single" w:sz="4" w:space="0" w:color="auto"/>
              <w:right w:val="single" w:sz="4" w:space="0" w:color="auto"/>
            </w:tcBorders>
            <w:shd w:val="clear" w:color="auto" w:fill="auto"/>
            <w:noWrap/>
            <w:vAlign w:val="bottom"/>
          </w:tcPr>
          <w:p w14:paraId="4FB5E8A5"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1.860</w:t>
            </w:r>
          </w:p>
        </w:tc>
        <w:tc>
          <w:tcPr>
            <w:tcW w:w="803" w:type="dxa"/>
            <w:tcBorders>
              <w:top w:val="nil"/>
              <w:left w:val="nil"/>
              <w:bottom w:val="single" w:sz="4" w:space="0" w:color="auto"/>
              <w:right w:val="single" w:sz="4" w:space="0" w:color="auto"/>
            </w:tcBorders>
            <w:shd w:val="clear" w:color="auto" w:fill="auto"/>
            <w:noWrap/>
            <w:vAlign w:val="bottom"/>
          </w:tcPr>
          <w:p w14:paraId="10AAE2E7" w14:textId="77777777" w:rsidR="0041205F" w:rsidRPr="00F620A6" w:rsidRDefault="0041205F" w:rsidP="00554D89">
            <w:pPr>
              <w:spacing w:before="60" w:after="60" w:line="240" w:lineRule="auto"/>
              <w:jc w:val="center"/>
              <w:rPr>
                <w:rFonts w:ascii="Calibri" w:eastAsia="Times New Roman" w:hAnsi="Calibri" w:cs="Calibri"/>
                <w:sz w:val="22"/>
                <w:lang w:eastAsia="en-GB"/>
              </w:rPr>
            </w:pPr>
            <w:r w:rsidRPr="00F620A6">
              <w:rPr>
                <w:rFonts w:ascii="Calibri" w:eastAsia="Calibri" w:hAnsi="Calibri" w:cs="Times New Roman"/>
                <w:color w:val="000000"/>
                <w:sz w:val="22"/>
              </w:rPr>
              <w:t>0.063</w:t>
            </w:r>
          </w:p>
        </w:tc>
        <w:tc>
          <w:tcPr>
            <w:tcW w:w="1053" w:type="dxa"/>
            <w:tcBorders>
              <w:top w:val="nil"/>
              <w:left w:val="nil"/>
              <w:bottom w:val="single" w:sz="4" w:space="0" w:color="auto"/>
              <w:right w:val="single" w:sz="4" w:space="0" w:color="auto"/>
            </w:tcBorders>
            <w:shd w:val="clear" w:color="auto" w:fill="auto"/>
            <w:noWrap/>
            <w:vAlign w:val="bottom"/>
          </w:tcPr>
          <w:p w14:paraId="06CF6D0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-0.009</w:t>
            </w:r>
          </w:p>
        </w:tc>
        <w:tc>
          <w:tcPr>
            <w:tcW w:w="1053" w:type="dxa"/>
            <w:tcBorders>
              <w:top w:val="nil"/>
              <w:left w:val="nil"/>
              <w:bottom w:val="single" w:sz="4" w:space="0" w:color="auto"/>
              <w:right w:val="single" w:sz="4" w:space="0" w:color="auto"/>
            </w:tcBorders>
            <w:shd w:val="clear" w:color="auto" w:fill="auto"/>
            <w:noWrap/>
            <w:vAlign w:val="bottom"/>
          </w:tcPr>
          <w:p w14:paraId="5E97108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0.335</w:t>
            </w:r>
          </w:p>
        </w:tc>
      </w:tr>
      <w:tr w:rsidR="0041205F" w:rsidRPr="00F620A6" w14:paraId="6008DC65"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CEF2109"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3"/>
                <w:szCs w:val="23"/>
              </w:rPr>
              <w:t xml:space="preserve">Skill mix </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4CD32146"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-0.247</w:t>
            </w:r>
          </w:p>
        </w:tc>
        <w:tc>
          <w:tcPr>
            <w:tcW w:w="1065" w:type="dxa"/>
            <w:tcBorders>
              <w:top w:val="nil"/>
              <w:left w:val="nil"/>
              <w:bottom w:val="single" w:sz="4" w:space="0" w:color="auto"/>
              <w:right w:val="single" w:sz="4" w:space="0" w:color="auto"/>
            </w:tcBorders>
            <w:shd w:val="clear" w:color="auto" w:fill="auto"/>
            <w:noWrap/>
            <w:vAlign w:val="bottom"/>
          </w:tcPr>
          <w:p w14:paraId="5AB04D7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0.192</w:t>
            </w:r>
          </w:p>
        </w:tc>
        <w:tc>
          <w:tcPr>
            <w:tcW w:w="992" w:type="dxa"/>
            <w:tcBorders>
              <w:top w:val="nil"/>
              <w:left w:val="nil"/>
              <w:bottom w:val="single" w:sz="4" w:space="0" w:color="auto"/>
              <w:right w:val="single" w:sz="4" w:space="0" w:color="auto"/>
            </w:tcBorders>
            <w:shd w:val="clear" w:color="auto" w:fill="auto"/>
            <w:noWrap/>
            <w:vAlign w:val="bottom"/>
          </w:tcPr>
          <w:p w14:paraId="38981882"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-1.290</w:t>
            </w:r>
          </w:p>
        </w:tc>
        <w:tc>
          <w:tcPr>
            <w:tcW w:w="803" w:type="dxa"/>
            <w:tcBorders>
              <w:top w:val="nil"/>
              <w:left w:val="nil"/>
              <w:bottom w:val="single" w:sz="4" w:space="0" w:color="auto"/>
              <w:right w:val="single" w:sz="4" w:space="0" w:color="auto"/>
            </w:tcBorders>
            <w:shd w:val="clear" w:color="auto" w:fill="auto"/>
            <w:noWrap/>
            <w:vAlign w:val="bottom"/>
          </w:tcPr>
          <w:p w14:paraId="3DF10400" w14:textId="77777777" w:rsidR="0041205F" w:rsidRPr="00F620A6" w:rsidRDefault="0041205F" w:rsidP="00554D89">
            <w:pPr>
              <w:spacing w:before="60" w:after="60" w:line="240" w:lineRule="auto"/>
              <w:jc w:val="center"/>
              <w:rPr>
                <w:rFonts w:ascii="Calibri" w:eastAsia="Times New Roman" w:hAnsi="Calibri" w:cs="Calibri"/>
                <w:sz w:val="22"/>
                <w:lang w:eastAsia="en-GB"/>
              </w:rPr>
            </w:pPr>
            <w:r w:rsidRPr="00F620A6">
              <w:rPr>
                <w:rFonts w:ascii="Calibri" w:eastAsia="Calibri" w:hAnsi="Calibri" w:cs="Times New Roman"/>
                <w:color w:val="000000"/>
                <w:sz w:val="22"/>
              </w:rPr>
              <w:t>0.197</w:t>
            </w:r>
          </w:p>
        </w:tc>
        <w:tc>
          <w:tcPr>
            <w:tcW w:w="1053" w:type="dxa"/>
            <w:tcBorders>
              <w:top w:val="nil"/>
              <w:left w:val="nil"/>
              <w:bottom w:val="single" w:sz="4" w:space="0" w:color="auto"/>
              <w:right w:val="single" w:sz="4" w:space="0" w:color="auto"/>
            </w:tcBorders>
            <w:shd w:val="clear" w:color="auto" w:fill="auto"/>
            <w:noWrap/>
            <w:vAlign w:val="bottom"/>
          </w:tcPr>
          <w:p w14:paraId="6233467F"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-0.623</w:t>
            </w:r>
          </w:p>
        </w:tc>
        <w:tc>
          <w:tcPr>
            <w:tcW w:w="1053" w:type="dxa"/>
            <w:tcBorders>
              <w:top w:val="nil"/>
              <w:left w:val="nil"/>
              <w:bottom w:val="single" w:sz="4" w:space="0" w:color="auto"/>
              <w:right w:val="single" w:sz="4" w:space="0" w:color="auto"/>
            </w:tcBorders>
            <w:shd w:val="clear" w:color="auto" w:fill="auto"/>
            <w:noWrap/>
            <w:vAlign w:val="bottom"/>
          </w:tcPr>
          <w:p w14:paraId="64244F7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0.129</w:t>
            </w:r>
          </w:p>
        </w:tc>
      </w:tr>
      <w:tr w:rsidR="0041205F" w:rsidRPr="00F620A6" w14:paraId="3D913A6B"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4EFC04ED" w14:textId="77777777" w:rsidR="0041205F" w:rsidRPr="00F620A6" w:rsidRDefault="0041205F" w:rsidP="00554D89">
            <w:pPr>
              <w:autoSpaceDE w:val="0"/>
              <w:autoSpaceDN w:val="0"/>
              <w:adjustRightInd w:val="0"/>
              <w:spacing w:before="60" w:after="60" w:line="240" w:lineRule="auto"/>
              <w:rPr>
                <w:rFonts w:ascii="Calibri" w:eastAsia="Times New Roman" w:hAnsi="Calibri" w:cs="Times New Roman"/>
                <w:color w:val="000000"/>
                <w:sz w:val="22"/>
                <w:lang w:eastAsia="en-GB"/>
              </w:rPr>
            </w:pPr>
            <w:r w:rsidRPr="00F620A6">
              <w:rPr>
                <w:rFonts w:ascii="Calibri" w:eastAsia="Calibri" w:hAnsi="Calibri" w:cs="Calibri"/>
                <w:color w:val="000000"/>
                <w:sz w:val="23"/>
                <w:szCs w:val="23"/>
              </w:rPr>
              <w:t>One-to-one work</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3555EA1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-0.381</w:t>
            </w:r>
          </w:p>
        </w:tc>
        <w:tc>
          <w:tcPr>
            <w:tcW w:w="1065" w:type="dxa"/>
            <w:tcBorders>
              <w:top w:val="nil"/>
              <w:left w:val="nil"/>
              <w:bottom w:val="single" w:sz="4" w:space="0" w:color="auto"/>
              <w:right w:val="single" w:sz="4" w:space="0" w:color="auto"/>
            </w:tcBorders>
            <w:shd w:val="clear" w:color="auto" w:fill="auto"/>
            <w:noWrap/>
            <w:vAlign w:val="bottom"/>
          </w:tcPr>
          <w:p w14:paraId="3C014C38"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0.113</w:t>
            </w:r>
          </w:p>
        </w:tc>
        <w:tc>
          <w:tcPr>
            <w:tcW w:w="992" w:type="dxa"/>
            <w:tcBorders>
              <w:top w:val="nil"/>
              <w:left w:val="nil"/>
              <w:bottom w:val="single" w:sz="4" w:space="0" w:color="auto"/>
              <w:right w:val="single" w:sz="4" w:space="0" w:color="auto"/>
            </w:tcBorders>
            <w:shd w:val="clear" w:color="auto" w:fill="auto"/>
            <w:noWrap/>
            <w:vAlign w:val="bottom"/>
          </w:tcPr>
          <w:p w14:paraId="18D5C31C"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-3.360</w:t>
            </w:r>
          </w:p>
        </w:tc>
        <w:tc>
          <w:tcPr>
            <w:tcW w:w="803" w:type="dxa"/>
            <w:tcBorders>
              <w:top w:val="nil"/>
              <w:left w:val="nil"/>
              <w:bottom w:val="single" w:sz="4" w:space="0" w:color="auto"/>
              <w:right w:val="single" w:sz="4" w:space="0" w:color="auto"/>
            </w:tcBorders>
            <w:shd w:val="clear" w:color="auto" w:fill="auto"/>
            <w:noWrap/>
            <w:vAlign w:val="bottom"/>
          </w:tcPr>
          <w:p w14:paraId="5BAAB694" w14:textId="77777777" w:rsidR="0041205F" w:rsidRPr="00F620A6" w:rsidRDefault="0041205F" w:rsidP="00554D89">
            <w:pPr>
              <w:spacing w:before="60" w:after="60" w:line="240" w:lineRule="auto"/>
              <w:jc w:val="center"/>
              <w:rPr>
                <w:rFonts w:ascii="Calibri" w:eastAsia="Times New Roman" w:hAnsi="Calibri" w:cs="Calibri"/>
                <w:b/>
                <w:bCs/>
                <w:sz w:val="22"/>
                <w:lang w:eastAsia="en-GB"/>
              </w:rPr>
            </w:pPr>
            <w:r w:rsidRPr="00F620A6">
              <w:rPr>
                <w:rFonts w:ascii="Calibri" w:eastAsia="Calibri" w:hAnsi="Calibri" w:cs="Times New Roman"/>
                <w:b/>
                <w:bCs/>
                <w:color w:val="000000"/>
                <w:sz w:val="22"/>
              </w:rPr>
              <w:t>0.001</w:t>
            </w:r>
          </w:p>
        </w:tc>
        <w:tc>
          <w:tcPr>
            <w:tcW w:w="1053" w:type="dxa"/>
            <w:tcBorders>
              <w:top w:val="nil"/>
              <w:left w:val="nil"/>
              <w:bottom w:val="single" w:sz="4" w:space="0" w:color="auto"/>
              <w:right w:val="single" w:sz="4" w:space="0" w:color="auto"/>
            </w:tcBorders>
            <w:shd w:val="clear" w:color="auto" w:fill="auto"/>
            <w:noWrap/>
            <w:vAlign w:val="bottom"/>
          </w:tcPr>
          <w:p w14:paraId="3F2B287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-0.603</w:t>
            </w:r>
          </w:p>
        </w:tc>
        <w:tc>
          <w:tcPr>
            <w:tcW w:w="1053" w:type="dxa"/>
            <w:tcBorders>
              <w:top w:val="nil"/>
              <w:left w:val="nil"/>
              <w:bottom w:val="single" w:sz="4" w:space="0" w:color="auto"/>
              <w:right w:val="single" w:sz="4" w:space="0" w:color="auto"/>
            </w:tcBorders>
            <w:shd w:val="clear" w:color="auto" w:fill="auto"/>
            <w:noWrap/>
            <w:vAlign w:val="bottom"/>
          </w:tcPr>
          <w:p w14:paraId="75BBB810"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-0.159</w:t>
            </w:r>
          </w:p>
        </w:tc>
      </w:tr>
      <w:tr w:rsidR="0041205F" w:rsidRPr="00F620A6" w14:paraId="77BEBB90"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077AF769"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Calibri"/>
                <w:color w:val="000000"/>
                <w:sz w:val="22"/>
                <w:lang w:eastAsia="en-GB"/>
              </w:rPr>
              <w:t>Delivery of care plan</w:t>
            </w:r>
          </w:p>
        </w:tc>
        <w:tc>
          <w:tcPr>
            <w:tcW w:w="1203" w:type="dxa"/>
            <w:tcBorders>
              <w:top w:val="nil"/>
              <w:left w:val="single" w:sz="4" w:space="0" w:color="auto"/>
              <w:bottom w:val="single" w:sz="4" w:space="0" w:color="auto"/>
              <w:right w:val="single" w:sz="4" w:space="0" w:color="auto"/>
            </w:tcBorders>
            <w:shd w:val="clear" w:color="auto" w:fill="auto"/>
            <w:noWrap/>
            <w:vAlign w:val="bottom"/>
          </w:tcPr>
          <w:p w14:paraId="13723723"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-0.235</w:t>
            </w:r>
          </w:p>
        </w:tc>
        <w:tc>
          <w:tcPr>
            <w:tcW w:w="1065" w:type="dxa"/>
            <w:tcBorders>
              <w:top w:val="nil"/>
              <w:left w:val="nil"/>
              <w:bottom w:val="single" w:sz="4" w:space="0" w:color="auto"/>
              <w:right w:val="single" w:sz="4" w:space="0" w:color="auto"/>
            </w:tcBorders>
            <w:shd w:val="clear" w:color="auto" w:fill="auto"/>
            <w:noWrap/>
            <w:vAlign w:val="bottom"/>
          </w:tcPr>
          <w:p w14:paraId="1FB9F1D7"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0.208</w:t>
            </w:r>
          </w:p>
        </w:tc>
        <w:tc>
          <w:tcPr>
            <w:tcW w:w="992" w:type="dxa"/>
            <w:tcBorders>
              <w:top w:val="nil"/>
              <w:left w:val="nil"/>
              <w:bottom w:val="single" w:sz="4" w:space="0" w:color="auto"/>
              <w:right w:val="single" w:sz="4" w:space="0" w:color="auto"/>
            </w:tcBorders>
            <w:shd w:val="clear" w:color="auto" w:fill="auto"/>
            <w:noWrap/>
            <w:vAlign w:val="bottom"/>
          </w:tcPr>
          <w:p w14:paraId="3B7F7A7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-1.130</w:t>
            </w:r>
          </w:p>
        </w:tc>
        <w:tc>
          <w:tcPr>
            <w:tcW w:w="803" w:type="dxa"/>
            <w:tcBorders>
              <w:top w:val="nil"/>
              <w:left w:val="nil"/>
              <w:bottom w:val="single" w:sz="4" w:space="0" w:color="auto"/>
              <w:right w:val="single" w:sz="4" w:space="0" w:color="auto"/>
            </w:tcBorders>
            <w:shd w:val="clear" w:color="auto" w:fill="auto"/>
            <w:noWrap/>
            <w:vAlign w:val="bottom"/>
          </w:tcPr>
          <w:p w14:paraId="24899A92" w14:textId="77777777" w:rsidR="0041205F" w:rsidRPr="00F620A6" w:rsidRDefault="0041205F" w:rsidP="00554D89">
            <w:pPr>
              <w:spacing w:before="60" w:after="60" w:line="240" w:lineRule="auto"/>
              <w:jc w:val="center"/>
              <w:rPr>
                <w:rFonts w:ascii="Calibri" w:eastAsia="Times New Roman" w:hAnsi="Calibri" w:cs="Calibri"/>
                <w:sz w:val="22"/>
                <w:lang w:eastAsia="en-GB"/>
              </w:rPr>
            </w:pPr>
            <w:r w:rsidRPr="00F620A6">
              <w:rPr>
                <w:rFonts w:ascii="Calibri" w:eastAsia="Calibri" w:hAnsi="Calibri" w:cs="Times New Roman"/>
                <w:color w:val="000000"/>
                <w:sz w:val="22"/>
              </w:rPr>
              <w:t>0.258</w:t>
            </w:r>
          </w:p>
        </w:tc>
        <w:tc>
          <w:tcPr>
            <w:tcW w:w="1053" w:type="dxa"/>
            <w:tcBorders>
              <w:top w:val="nil"/>
              <w:left w:val="nil"/>
              <w:bottom w:val="single" w:sz="4" w:space="0" w:color="auto"/>
              <w:right w:val="single" w:sz="4" w:space="0" w:color="auto"/>
            </w:tcBorders>
            <w:shd w:val="clear" w:color="auto" w:fill="auto"/>
            <w:noWrap/>
            <w:vAlign w:val="bottom"/>
          </w:tcPr>
          <w:p w14:paraId="4DFB9221"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-0.642</w:t>
            </w:r>
          </w:p>
        </w:tc>
        <w:tc>
          <w:tcPr>
            <w:tcW w:w="1053" w:type="dxa"/>
            <w:tcBorders>
              <w:top w:val="nil"/>
              <w:left w:val="nil"/>
              <w:bottom w:val="single" w:sz="4" w:space="0" w:color="auto"/>
              <w:right w:val="single" w:sz="4" w:space="0" w:color="auto"/>
            </w:tcBorders>
            <w:shd w:val="clear" w:color="auto" w:fill="auto"/>
            <w:noWrap/>
            <w:vAlign w:val="bottom"/>
          </w:tcPr>
          <w:p w14:paraId="4721D394" w14:textId="77777777" w:rsidR="0041205F" w:rsidRPr="00F620A6" w:rsidRDefault="0041205F" w:rsidP="00554D89">
            <w:pPr>
              <w:spacing w:before="60" w:after="60" w:line="240" w:lineRule="auto"/>
              <w:jc w:val="center"/>
              <w:rPr>
                <w:rFonts w:ascii="Calibri" w:eastAsia="Times New Roman" w:hAnsi="Calibri" w:cs="Calibri"/>
                <w:color w:val="000000"/>
                <w:sz w:val="22"/>
                <w:lang w:eastAsia="en-GB"/>
              </w:rPr>
            </w:pPr>
            <w:r w:rsidRPr="00F620A6">
              <w:rPr>
                <w:rFonts w:ascii="Calibri" w:eastAsia="Calibri" w:hAnsi="Calibri" w:cs="Times New Roman"/>
                <w:color w:val="000000"/>
                <w:sz w:val="22"/>
              </w:rPr>
              <w:t>0.173</w:t>
            </w:r>
          </w:p>
        </w:tc>
      </w:tr>
      <w:tr w:rsidR="0041205F" w:rsidRPr="00F620A6" w14:paraId="5A0F815C" w14:textId="77777777" w:rsidTr="00554D89">
        <w:trPr>
          <w:trHeight w:val="300"/>
        </w:trPr>
        <w:tc>
          <w:tcPr>
            <w:tcW w:w="2660" w:type="dxa"/>
            <w:tcBorders>
              <w:top w:val="nil"/>
              <w:left w:val="single" w:sz="4" w:space="0" w:color="auto"/>
              <w:bottom w:val="single" w:sz="4" w:space="0" w:color="auto"/>
              <w:right w:val="single" w:sz="4" w:space="0" w:color="auto"/>
            </w:tcBorders>
            <w:vAlign w:val="bottom"/>
          </w:tcPr>
          <w:p w14:paraId="6B2E8B9B" w14:textId="77777777" w:rsidR="0041205F" w:rsidRPr="00F620A6" w:rsidRDefault="0041205F" w:rsidP="00554D89">
            <w:pPr>
              <w:spacing w:before="60" w:after="60" w:line="240" w:lineRule="auto"/>
              <w:rPr>
                <w:rFonts w:ascii="Calibri" w:eastAsia="Times New Roman" w:hAnsi="Calibri" w:cs="Times New Roman"/>
                <w:color w:val="000000"/>
                <w:sz w:val="22"/>
                <w:lang w:eastAsia="en-GB"/>
              </w:rPr>
            </w:pPr>
            <w:r w:rsidRPr="00F620A6">
              <w:rPr>
                <w:rFonts w:ascii="Calibri" w:eastAsia="Times New Roman" w:hAnsi="Calibri" w:cs="Times New Roman"/>
                <w:color w:val="000000"/>
                <w:sz w:val="22"/>
                <w:lang w:eastAsia="en-GB"/>
              </w:rPr>
              <w:t>Constant term</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AEA2BB"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0.442</w:t>
            </w:r>
          </w:p>
        </w:tc>
        <w:tc>
          <w:tcPr>
            <w:tcW w:w="1065" w:type="dxa"/>
            <w:tcBorders>
              <w:top w:val="single" w:sz="4" w:space="0" w:color="auto"/>
              <w:left w:val="nil"/>
              <w:bottom w:val="single" w:sz="4" w:space="0" w:color="auto"/>
              <w:right w:val="single" w:sz="4" w:space="0" w:color="auto"/>
            </w:tcBorders>
            <w:shd w:val="clear" w:color="auto" w:fill="auto"/>
            <w:noWrap/>
            <w:vAlign w:val="bottom"/>
          </w:tcPr>
          <w:p w14:paraId="0DA5CFA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0.234</w:t>
            </w: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D1C0CEA"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1.890</w:t>
            </w:r>
          </w:p>
        </w:tc>
        <w:tc>
          <w:tcPr>
            <w:tcW w:w="803" w:type="dxa"/>
            <w:tcBorders>
              <w:top w:val="single" w:sz="4" w:space="0" w:color="auto"/>
              <w:left w:val="nil"/>
              <w:bottom w:val="single" w:sz="4" w:space="0" w:color="auto"/>
              <w:right w:val="single" w:sz="4" w:space="0" w:color="auto"/>
            </w:tcBorders>
            <w:shd w:val="clear" w:color="auto" w:fill="auto"/>
            <w:noWrap/>
            <w:vAlign w:val="bottom"/>
          </w:tcPr>
          <w:p w14:paraId="28283F48"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0.059</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2B107191"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-0.016</w:t>
            </w:r>
          </w:p>
        </w:tc>
        <w:tc>
          <w:tcPr>
            <w:tcW w:w="1053" w:type="dxa"/>
            <w:tcBorders>
              <w:top w:val="single" w:sz="4" w:space="0" w:color="auto"/>
              <w:left w:val="nil"/>
              <w:bottom w:val="single" w:sz="4" w:space="0" w:color="auto"/>
              <w:right w:val="single" w:sz="4" w:space="0" w:color="auto"/>
            </w:tcBorders>
            <w:shd w:val="clear" w:color="auto" w:fill="auto"/>
            <w:noWrap/>
            <w:vAlign w:val="bottom"/>
          </w:tcPr>
          <w:p w14:paraId="30E19B4C" w14:textId="77777777" w:rsidR="0041205F" w:rsidRPr="00F620A6" w:rsidRDefault="0041205F" w:rsidP="00554D89">
            <w:pPr>
              <w:spacing w:before="60" w:after="60" w:line="240" w:lineRule="auto"/>
              <w:jc w:val="center"/>
              <w:rPr>
                <w:rFonts w:ascii="Calibri" w:eastAsia="Times New Roman" w:hAnsi="Calibri" w:cs="Times New Roman"/>
                <w:color w:val="000000"/>
                <w:sz w:val="22"/>
                <w:lang w:eastAsia="en-GB"/>
              </w:rPr>
            </w:pPr>
            <w:r w:rsidRPr="00F620A6">
              <w:rPr>
                <w:rFonts w:ascii="Calibri" w:eastAsia="Calibri" w:hAnsi="Calibri" w:cs="Times New Roman"/>
                <w:color w:val="000000"/>
                <w:sz w:val="22"/>
              </w:rPr>
              <w:t>0.901</w:t>
            </w:r>
          </w:p>
        </w:tc>
      </w:tr>
    </w:tbl>
    <w:p w14:paraId="1FE27C97" w14:textId="77777777" w:rsidR="0041205F" w:rsidRPr="00F620A6" w:rsidRDefault="0041205F" w:rsidP="0041205F">
      <w:pPr>
        <w:spacing w:line="259" w:lineRule="auto"/>
        <w:rPr>
          <w:rFonts w:ascii="Calibri" w:eastAsia="Calibri" w:hAnsi="Calibri" w:cs="Times New Roman"/>
          <w:sz w:val="22"/>
        </w:rPr>
      </w:pPr>
    </w:p>
    <w:p w14:paraId="2911648D" w14:textId="77777777" w:rsidR="0041205F" w:rsidRDefault="0041205F">
      <w:pPr>
        <w:spacing w:line="259" w:lineRule="auto"/>
        <w:rPr>
          <w:b/>
          <w:iCs/>
          <w:sz w:val="32"/>
          <w:szCs w:val="32"/>
        </w:rPr>
      </w:pPr>
      <w:r>
        <w:rPr>
          <w:sz w:val="32"/>
          <w:szCs w:val="32"/>
        </w:rPr>
        <w:br w:type="page"/>
      </w:r>
    </w:p>
    <w:p w14:paraId="21431F4A" w14:textId="126ADF9E" w:rsidR="005D56D2" w:rsidRDefault="009D64D2" w:rsidP="009D64D2">
      <w:pPr>
        <w:pStyle w:val="Caption"/>
        <w:jc w:val="center"/>
        <w:rPr>
          <w:b w:val="0"/>
          <w:bCs/>
          <w:color w:val="000000" w:themeColor="text1"/>
        </w:rPr>
      </w:pPr>
      <w:r w:rsidDel="009D64D2">
        <w:lastRenderedPageBreak/>
        <w:t xml:space="preserve"> </w:t>
      </w:r>
    </w:p>
    <w:p w14:paraId="7B610065" w14:textId="5D69FFDC" w:rsidR="00192764" w:rsidRPr="0016096E" w:rsidRDefault="00E548DA" w:rsidP="009D64D2">
      <w:pPr>
        <w:pStyle w:val="Caption"/>
        <w:rPr>
          <w:sz w:val="32"/>
          <w:szCs w:val="32"/>
        </w:rPr>
      </w:pPr>
      <w:bookmarkStart w:id="376" w:name="_Toc33460831"/>
      <w:r w:rsidRPr="0016096E">
        <w:rPr>
          <w:sz w:val="32"/>
          <w:szCs w:val="32"/>
        </w:rPr>
        <w:t xml:space="preserve">Appendix </w:t>
      </w:r>
      <w:r w:rsidR="00862720" w:rsidRPr="0016096E">
        <w:rPr>
          <w:sz w:val="32"/>
          <w:szCs w:val="32"/>
        </w:rPr>
        <w:fldChar w:fldCharType="begin"/>
      </w:r>
      <w:r w:rsidR="00862720" w:rsidRPr="0016096E">
        <w:rPr>
          <w:sz w:val="32"/>
          <w:szCs w:val="32"/>
        </w:rPr>
        <w:instrText xml:space="preserve"> SEQ Appendix \* ARABIC </w:instrText>
      </w:r>
      <w:r w:rsidR="00862720" w:rsidRPr="0016096E">
        <w:rPr>
          <w:sz w:val="32"/>
          <w:szCs w:val="32"/>
        </w:rPr>
        <w:fldChar w:fldCharType="separate"/>
      </w:r>
      <w:r w:rsidR="002731A5">
        <w:rPr>
          <w:noProof/>
          <w:sz w:val="32"/>
          <w:szCs w:val="32"/>
        </w:rPr>
        <w:t>16</w:t>
      </w:r>
      <w:r w:rsidR="00862720" w:rsidRPr="0016096E">
        <w:rPr>
          <w:sz w:val="32"/>
          <w:szCs w:val="32"/>
        </w:rPr>
        <w:fldChar w:fldCharType="end"/>
      </w:r>
      <w:r w:rsidR="002731A5">
        <w:rPr>
          <w:sz w:val="32"/>
          <w:szCs w:val="32"/>
        </w:rPr>
        <w:t>:</w:t>
      </w:r>
      <w:r w:rsidRPr="0016096E">
        <w:rPr>
          <w:sz w:val="32"/>
          <w:szCs w:val="32"/>
        </w:rPr>
        <w:t xml:space="preserve">  </w:t>
      </w:r>
      <w:r w:rsidR="002731A5">
        <w:rPr>
          <w:sz w:val="32"/>
          <w:szCs w:val="32"/>
        </w:rPr>
        <w:t>A</w:t>
      </w:r>
      <w:r w:rsidR="00172560" w:rsidRPr="0016096E">
        <w:rPr>
          <w:sz w:val="32"/>
          <w:szCs w:val="32"/>
        </w:rPr>
        <w:t>ssessment by Local Authority for care or support needs: SAT cohort</w:t>
      </w:r>
      <w:bookmarkEnd w:id="376"/>
    </w:p>
    <w:p w14:paraId="4A0B5976" w14:textId="0184C0AD" w:rsidR="00172560" w:rsidRDefault="00172560" w:rsidP="00172560"/>
    <w:p w14:paraId="6B071E57" w14:textId="4520A243" w:rsidR="00172560" w:rsidRPr="00172560" w:rsidRDefault="0016096E" w:rsidP="0016096E">
      <w:pPr>
        <w:pStyle w:val="Caption"/>
        <w:jc w:val="center"/>
        <w:rPr>
          <w:rFonts w:asciiTheme="majorHAnsi" w:hAnsiTheme="majorHAnsi" w:cstheme="majorHAnsi"/>
          <w:b w:val="0"/>
          <w:szCs w:val="24"/>
        </w:rPr>
      </w:pPr>
      <w:bookmarkStart w:id="377" w:name="_Toc33460895"/>
      <w:r>
        <w:t xml:space="preserve">Table </w:t>
      </w:r>
      <w:r w:rsidR="002B6DC6">
        <w:fldChar w:fldCharType="begin"/>
      </w:r>
      <w:r w:rsidR="002B6DC6">
        <w:instrText xml:space="preserve"> SEQ Table \* ARABIC </w:instrText>
      </w:r>
      <w:r w:rsidR="002B6DC6">
        <w:fldChar w:fldCharType="separate"/>
      </w:r>
      <w:r w:rsidR="00D813A1">
        <w:rPr>
          <w:noProof/>
        </w:rPr>
        <w:t>64</w:t>
      </w:r>
      <w:r w:rsidR="002B6DC6">
        <w:rPr>
          <w:noProof/>
        </w:rPr>
        <w:fldChar w:fldCharType="end"/>
      </w:r>
      <w:r>
        <w:t xml:space="preserve">: </w:t>
      </w:r>
      <w:r w:rsidR="00172560" w:rsidRPr="00172560">
        <w:rPr>
          <w:rFonts w:asciiTheme="majorHAnsi" w:hAnsiTheme="majorHAnsi" w:cstheme="majorHAnsi"/>
          <w:szCs w:val="24"/>
        </w:rPr>
        <w:t>Reports of assessment by Local Authority for care or support needs: SAT cohort</w:t>
      </w:r>
      <w:bookmarkEnd w:id="377"/>
    </w:p>
    <w:tbl>
      <w:tblPr>
        <w:tblStyle w:val="TableGrid16"/>
        <w:tblW w:w="0" w:type="auto"/>
        <w:jc w:val="center"/>
        <w:tblCellMar>
          <w:top w:w="28" w:type="dxa"/>
          <w:bottom w:w="28" w:type="dxa"/>
        </w:tblCellMar>
        <w:tblLook w:val="04A0" w:firstRow="1" w:lastRow="0" w:firstColumn="1" w:lastColumn="0" w:noHBand="0" w:noVBand="1"/>
      </w:tblPr>
      <w:tblGrid>
        <w:gridCol w:w="3093"/>
        <w:gridCol w:w="1155"/>
        <w:gridCol w:w="1187"/>
        <w:gridCol w:w="1223"/>
        <w:gridCol w:w="1559"/>
      </w:tblGrid>
      <w:tr w:rsidR="00172560" w:rsidRPr="00172560" w14:paraId="77BE2015" w14:textId="77777777" w:rsidTr="0016096E">
        <w:trPr>
          <w:jc w:val="center"/>
        </w:trPr>
        <w:tc>
          <w:tcPr>
            <w:tcW w:w="3093" w:type="dxa"/>
            <w:vMerge w:val="restart"/>
            <w:shd w:val="clear" w:color="auto" w:fill="F2F2F2" w:themeFill="background1" w:themeFillShade="F2"/>
            <w:vAlign w:val="bottom"/>
          </w:tcPr>
          <w:p w14:paraId="78249E73" w14:textId="77777777" w:rsidR="00172560" w:rsidRPr="00172560" w:rsidRDefault="00172560" w:rsidP="00172560">
            <w:pPr>
              <w:spacing w:line="240" w:lineRule="auto"/>
              <w:rPr>
                <w:rFonts w:asciiTheme="majorHAnsi" w:hAnsiTheme="majorHAnsi" w:cstheme="majorHAnsi"/>
                <w:b/>
                <w:color w:val="000000"/>
                <w:szCs w:val="24"/>
              </w:rPr>
            </w:pPr>
            <w:r w:rsidRPr="00172560">
              <w:rPr>
                <w:rFonts w:asciiTheme="majorHAnsi" w:hAnsiTheme="majorHAnsi" w:cstheme="majorHAnsi"/>
                <w:b/>
                <w:color w:val="000000"/>
                <w:szCs w:val="24"/>
              </w:rPr>
              <w:t>Response options</w:t>
            </w:r>
          </w:p>
        </w:tc>
        <w:tc>
          <w:tcPr>
            <w:tcW w:w="2342" w:type="dxa"/>
            <w:gridSpan w:val="2"/>
            <w:vAlign w:val="center"/>
          </w:tcPr>
          <w:p w14:paraId="2FDF99AA" w14:textId="77777777" w:rsidR="00172560" w:rsidRPr="00172560" w:rsidRDefault="00172560" w:rsidP="00172560">
            <w:pPr>
              <w:spacing w:line="240" w:lineRule="auto"/>
              <w:jc w:val="center"/>
              <w:rPr>
                <w:rFonts w:asciiTheme="majorHAnsi" w:hAnsiTheme="majorHAnsi" w:cstheme="majorHAnsi"/>
                <w:b/>
                <w:color w:val="000000"/>
                <w:szCs w:val="24"/>
              </w:rPr>
            </w:pPr>
            <w:r w:rsidRPr="00172560">
              <w:rPr>
                <w:rFonts w:asciiTheme="majorHAnsi" w:hAnsiTheme="majorHAnsi" w:cstheme="majorHAnsi"/>
                <w:b/>
                <w:color w:val="000000"/>
                <w:szCs w:val="24"/>
              </w:rPr>
              <w:t>T0 (n=201)</w:t>
            </w:r>
          </w:p>
        </w:tc>
        <w:tc>
          <w:tcPr>
            <w:tcW w:w="2782" w:type="dxa"/>
            <w:gridSpan w:val="2"/>
            <w:shd w:val="clear" w:color="auto" w:fill="F2F2F2" w:themeFill="background1" w:themeFillShade="F2"/>
            <w:vAlign w:val="center"/>
          </w:tcPr>
          <w:p w14:paraId="3016DA36" w14:textId="77777777" w:rsidR="00172560" w:rsidRPr="00172560" w:rsidRDefault="00172560" w:rsidP="00172560">
            <w:pPr>
              <w:spacing w:line="240" w:lineRule="auto"/>
              <w:jc w:val="center"/>
              <w:rPr>
                <w:rFonts w:asciiTheme="majorHAnsi" w:hAnsiTheme="majorHAnsi" w:cstheme="majorHAnsi"/>
                <w:b/>
                <w:szCs w:val="24"/>
              </w:rPr>
            </w:pPr>
            <w:r w:rsidRPr="00172560">
              <w:rPr>
                <w:rFonts w:asciiTheme="majorHAnsi" w:hAnsiTheme="majorHAnsi" w:cstheme="majorHAnsi"/>
                <w:b/>
                <w:szCs w:val="24"/>
              </w:rPr>
              <w:t>T3 (n=204)</w:t>
            </w:r>
          </w:p>
        </w:tc>
      </w:tr>
      <w:tr w:rsidR="00172560" w:rsidRPr="00172560" w14:paraId="65F79F16" w14:textId="77777777" w:rsidTr="0016096E">
        <w:trPr>
          <w:jc w:val="center"/>
        </w:trPr>
        <w:tc>
          <w:tcPr>
            <w:tcW w:w="3093" w:type="dxa"/>
            <w:vMerge/>
            <w:shd w:val="clear" w:color="auto" w:fill="F2F2F2" w:themeFill="background1" w:themeFillShade="F2"/>
            <w:vAlign w:val="bottom"/>
          </w:tcPr>
          <w:p w14:paraId="53E1B6FF" w14:textId="77777777" w:rsidR="00172560" w:rsidRPr="00172560" w:rsidRDefault="00172560" w:rsidP="00172560">
            <w:pPr>
              <w:spacing w:line="240" w:lineRule="auto"/>
              <w:rPr>
                <w:rFonts w:asciiTheme="majorHAnsi" w:hAnsiTheme="majorHAnsi" w:cstheme="majorHAnsi"/>
                <w:color w:val="000000"/>
                <w:szCs w:val="24"/>
              </w:rPr>
            </w:pPr>
          </w:p>
        </w:tc>
        <w:tc>
          <w:tcPr>
            <w:tcW w:w="1155" w:type="dxa"/>
            <w:vAlign w:val="bottom"/>
          </w:tcPr>
          <w:p w14:paraId="153627BC" w14:textId="77777777" w:rsidR="00172560" w:rsidRPr="00172560" w:rsidRDefault="00172560" w:rsidP="00172560">
            <w:pPr>
              <w:spacing w:line="240" w:lineRule="auto"/>
              <w:jc w:val="center"/>
              <w:rPr>
                <w:rFonts w:asciiTheme="majorHAnsi" w:hAnsiTheme="majorHAnsi" w:cstheme="majorHAnsi"/>
                <w:i/>
                <w:color w:val="000000"/>
                <w:szCs w:val="24"/>
              </w:rPr>
            </w:pPr>
            <w:r w:rsidRPr="00172560">
              <w:rPr>
                <w:rFonts w:asciiTheme="majorHAnsi" w:hAnsiTheme="majorHAnsi" w:cstheme="majorHAnsi"/>
                <w:i/>
                <w:color w:val="000000"/>
                <w:szCs w:val="24"/>
              </w:rPr>
              <w:t>n</w:t>
            </w:r>
          </w:p>
        </w:tc>
        <w:tc>
          <w:tcPr>
            <w:tcW w:w="1187" w:type="dxa"/>
            <w:vAlign w:val="bottom"/>
          </w:tcPr>
          <w:p w14:paraId="599F1BA1" w14:textId="77777777" w:rsidR="00172560" w:rsidRPr="00172560" w:rsidRDefault="00172560" w:rsidP="00172560">
            <w:pPr>
              <w:spacing w:line="240" w:lineRule="auto"/>
              <w:jc w:val="center"/>
              <w:rPr>
                <w:rFonts w:asciiTheme="majorHAnsi" w:hAnsiTheme="majorHAnsi" w:cstheme="majorHAnsi"/>
                <w:i/>
                <w:color w:val="000000"/>
                <w:szCs w:val="24"/>
              </w:rPr>
            </w:pPr>
            <w:r w:rsidRPr="00172560">
              <w:rPr>
                <w:rFonts w:asciiTheme="majorHAnsi" w:hAnsiTheme="majorHAnsi" w:cstheme="majorHAnsi"/>
                <w:i/>
                <w:color w:val="000000"/>
                <w:szCs w:val="24"/>
              </w:rPr>
              <w:t>%</w:t>
            </w:r>
          </w:p>
        </w:tc>
        <w:tc>
          <w:tcPr>
            <w:tcW w:w="1223" w:type="dxa"/>
            <w:shd w:val="clear" w:color="auto" w:fill="F2F2F2" w:themeFill="background1" w:themeFillShade="F2"/>
          </w:tcPr>
          <w:p w14:paraId="47F3E281" w14:textId="77777777" w:rsidR="00172560" w:rsidRPr="00172560" w:rsidRDefault="00172560" w:rsidP="00172560">
            <w:pPr>
              <w:spacing w:line="240" w:lineRule="auto"/>
              <w:jc w:val="center"/>
              <w:rPr>
                <w:rFonts w:asciiTheme="majorHAnsi" w:hAnsiTheme="majorHAnsi" w:cstheme="majorHAnsi"/>
                <w:i/>
                <w:szCs w:val="24"/>
              </w:rPr>
            </w:pPr>
            <w:r w:rsidRPr="00172560">
              <w:rPr>
                <w:rFonts w:asciiTheme="majorHAnsi" w:hAnsiTheme="majorHAnsi" w:cstheme="majorHAnsi"/>
                <w:i/>
                <w:szCs w:val="24"/>
              </w:rPr>
              <w:t>n</w:t>
            </w:r>
          </w:p>
        </w:tc>
        <w:tc>
          <w:tcPr>
            <w:tcW w:w="1559" w:type="dxa"/>
            <w:shd w:val="clear" w:color="auto" w:fill="F2F2F2" w:themeFill="background1" w:themeFillShade="F2"/>
          </w:tcPr>
          <w:p w14:paraId="724541BB" w14:textId="77777777" w:rsidR="00172560" w:rsidRPr="00172560" w:rsidRDefault="00172560" w:rsidP="00172560">
            <w:pPr>
              <w:spacing w:line="240" w:lineRule="auto"/>
              <w:jc w:val="center"/>
              <w:rPr>
                <w:rFonts w:asciiTheme="majorHAnsi" w:hAnsiTheme="majorHAnsi" w:cstheme="majorHAnsi"/>
                <w:i/>
                <w:szCs w:val="24"/>
              </w:rPr>
            </w:pPr>
            <w:r w:rsidRPr="00172560">
              <w:rPr>
                <w:rFonts w:asciiTheme="majorHAnsi" w:hAnsiTheme="majorHAnsi" w:cstheme="majorHAnsi"/>
                <w:i/>
                <w:szCs w:val="24"/>
              </w:rPr>
              <w:t>&amp;</w:t>
            </w:r>
          </w:p>
        </w:tc>
      </w:tr>
      <w:tr w:rsidR="00172560" w:rsidRPr="00172560" w14:paraId="4CC3213B" w14:textId="77777777" w:rsidTr="0016096E">
        <w:trPr>
          <w:jc w:val="center"/>
        </w:trPr>
        <w:tc>
          <w:tcPr>
            <w:tcW w:w="3093" w:type="dxa"/>
            <w:shd w:val="clear" w:color="auto" w:fill="F2F2F2" w:themeFill="background1" w:themeFillShade="F2"/>
            <w:vAlign w:val="bottom"/>
          </w:tcPr>
          <w:p w14:paraId="679F0E71"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No</w:t>
            </w:r>
          </w:p>
        </w:tc>
        <w:tc>
          <w:tcPr>
            <w:tcW w:w="1155" w:type="dxa"/>
            <w:vAlign w:val="bottom"/>
          </w:tcPr>
          <w:p w14:paraId="5BFA0421"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176</w:t>
            </w:r>
          </w:p>
        </w:tc>
        <w:tc>
          <w:tcPr>
            <w:tcW w:w="1187" w:type="dxa"/>
            <w:vAlign w:val="bottom"/>
          </w:tcPr>
          <w:p w14:paraId="217D423A"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87.56</w:t>
            </w:r>
          </w:p>
        </w:tc>
        <w:tc>
          <w:tcPr>
            <w:tcW w:w="1223" w:type="dxa"/>
            <w:shd w:val="clear" w:color="auto" w:fill="F2F2F2" w:themeFill="background1" w:themeFillShade="F2"/>
            <w:vAlign w:val="bottom"/>
          </w:tcPr>
          <w:p w14:paraId="5D62758C"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170</w:t>
            </w:r>
          </w:p>
        </w:tc>
        <w:tc>
          <w:tcPr>
            <w:tcW w:w="1559" w:type="dxa"/>
            <w:shd w:val="clear" w:color="auto" w:fill="F2F2F2" w:themeFill="background1" w:themeFillShade="F2"/>
            <w:vAlign w:val="bottom"/>
          </w:tcPr>
          <w:p w14:paraId="25446AD5"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83.33</w:t>
            </w:r>
          </w:p>
        </w:tc>
      </w:tr>
      <w:tr w:rsidR="00172560" w:rsidRPr="00172560" w14:paraId="395A8EE3" w14:textId="77777777" w:rsidTr="0016096E">
        <w:trPr>
          <w:jc w:val="center"/>
        </w:trPr>
        <w:tc>
          <w:tcPr>
            <w:tcW w:w="3093" w:type="dxa"/>
            <w:shd w:val="clear" w:color="auto" w:fill="F2F2F2" w:themeFill="background1" w:themeFillShade="F2"/>
            <w:vAlign w:val="bottom"/>
          </w:tcPr>
          <w:p w14:paraId="74DEA295"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Waiting</w:t>
            </w:r>
          </w:p>
        </w:tc>
        <w:tc>
          <w:tcPr>
            <w:tcW w:w="1155" w:type="dxa"/>
            <w:vAlign w:val="bottom"/>
          </w:tcPr>
          <w:p w14:paraId="1C101947"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8</w:t>
            </w:r>
          </w:p>
        </w:tc>
        <w:tc>
          <w:tcPr>
            <w:tcW w:w="1187" w:type="dxa"/>
            <w:vAlign w:val="bottom"/>
          </w:tcPr>
          <w:p w14:paraId="30A6890B"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3.98</w:t>
            </w:r>
          </w:p>
        </w:tc>
        <w:tc>
          <w:tcPr>
            <w:tcW w:w="1223" w:type="dxa"/>
            <w:shd w:val="clear" w:color="auto" w:fill="F2F2F2" w:themeFill="background1" w:themeFillShade="F2"/>
            <w:vAlign w:val="bottom"/>
          </w:tcPr>
          <w:p w14:paraId="7FE43313"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5</w:t>
            </w:r>
          </w:p>
        </w:tc>
        <w:tc>
          <w:tcPr>
            <w:tcW w:w="1559" w:type="dxa"/>
            <w:shd w:val="clear" w:color="auto" w:fill="F2F2F2" w:themeFill="background1" w:themeFillShade="F2"/>
            <w:vAlign w:val="bottom"/>
          </w:tcPr>
          <w:p w14:paraId="70885610"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2.45</w:t>
            </w:r>
          </w:p>
        </w:tc>
      </w:tr>
      <w:tr w:rsidR="00172560" w:rsidRPr="00172560" w14:paraId="0494A3BB" w14:textId="77777777" w:rsidTr="0016096E">
        <w:trPr>
          <w:jc w:val="center"/>
        </w:trPr>
        <w:tc>
          <w:tcPr>
            <w:tcW w:w="3093" w:type="dxa"/>
            <w:shd w:val="clear" w:color="auto" w:fill="F2F2F2" w:themeFill="background1" w:themeFillShade="F2"/>
            <w:vAlign w:val="bottom"/>
          </w:tcPr>
          <w:p w14:paraId="622863AB"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currently being assessed</w:t>
            </w:r>
          </w:p>
        </w:tc>
        <w:tc>
          <w:tcPr>
            <w:tcW w:w="1155" w:type="dxa"/>
            <w:vAlign w:val="bottom"/>
          </w:tcPr>
          <w:p w14:paraId="428482B8"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5</w:t>
            </w:r>
          </w:p>
        </w:tc>
        <w:tc>
          <w:tcPr>
            <w:tcW w:w="1187" w:type="dxa"/>
            <w:vAlign w:val="bottom"/>
          </w:tcPr>
          <w:p w14:paraId="7097A063"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2.49</w:t>
            </w:r>
          </w:p>
        </w:tc>
        <w:tc>
          <w:tcPr>
            <w:tcW w:w="1223" w:type="dxa"/>
            <w:shd w:val="clear" w:color="auto" w:fill="F2F2F2" w:themeFill="background1" w:themeFillShade="F2"/>
            <w:vAlign w:val="bottom"/>
          </w:tcPr>
          <w:p w14:paraId="03F0E41D"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7</w:t>
            </w:r>
          </w:p>
        </w:tc>
        <w:tc>
          <w:tcPr>
            <w:tcW w:w="1559" w:type="dxa"/>
            <w:shd w:val="clear" w:color="auto" w:fill="F2F2F2" w:themeFill="background1" w:themeFillShade="F2"/>
            <w:vAlign w:val="bottom"/>
          </w:tcPr>
          <w:p w14:paraId="4B6BE09C"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3.43</w:t>
            </w:r>
          </w:p>
        </w:tc>
      </w:tr>
      <w:tr w:rsidR="00172560" w:rsidRPr="00172560" w14:paraId="172E4BEE" w14:textId="77777777" w:rsidTr="0016096E">
        <w:trPr>
          <w:jc w:val="center"/>
        </w:trPr>
        <w:tc>
          <w:tcPr>
            <w:tcW w:w="3093" w:type="dxa"/>
            <w:shd w:val="clear" w:color="auto" w:fill="F2F2F2" w:themeFill="background1" w:themeFillShade="F2"/>
            <w:vAlign w:val="bottom"/>
          </w:tcPr>
          <w:p w14:paraId="5559F55B"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Yes, not eligible</w:t>
            </w:r>
          </w:p>
        </w:tc>
        <w:tc>
          <w:tcPr>
            <w:tcW w:w="1155" w:type="dxa"/>
            <w:vAlign w:val="bottom"/>
          </w:tcPr>
          <w:p w14:paraId="77267547"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4</w:t>
            </w:r>
          </w:p>
        </w:tc>
        <w:tc>
          <w:tcPr>
            <w:tcW w:w="1187" w:type="dxa"/>
            <w:vAlign w:val="bottom"/>
          </w:tcPr>
          <w:p w14:paraId="196E211A"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1.99</w:t>
            </w:r>
          </w:p>
        </w:tc>
        <w:tc>
          <w:tcPr>
            <w:tcW w:w="1223" w:type="dxa"/>
            <w:shd w:val="clear" w:color="auto" w:fill="F2F2F2" w:themeFill="background1" w:themeFillShade="F2"/>
            <w:vAlign w:val="bottom"/>
          </w:tcPr>
          <w:p w14:paraId="30F8A31C"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8</w:t>
            </w:r>
          </w:p>
        </w:tc>
        <w:tc>
          <w:tcPr>
            <w:tcW w:w="1559" w:type="dxa"/>
            <w:shd w:val="clear" w:color="auto" w:fill="F2F2F2" w:themeFill="background1" w:themeFillShade="F2"/>
            <w:vAlign w:val="bottom"/>
          </w:tcPr>
          <w:p w14:paraId="4D9639A5"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3.92</w:t>
            </w:r>
          </w:p>
        </w:tc>
      </w:tr>
      <w:tr w:rsidR="00172560" w:rsidRPr="00172560" w14:paraId="6F3CA2A2" w14:textId="77777777" w:rsidTr="0016096E">
        <w:trPr>
          <w:jc w:val="center"/>
        </w:trPr>
        <w:tc>
          <w:tcPr>
            <w:tcW w:w="3093" w:type="dxa"/>
            <w:shd w:val="clear" w:color="auto" w:fill="F2F2F2" w:themeFill="background1" w:themeFillShade="F2"/>
            <w:vAlign w:val="bottom"/>
          </w:tcPr>
          <w:p w14:paraId="6623ACE5"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Yes, have care plan and receive Direct Payments</w:t>
            </w:r>
          </w:p>
        </w:tc>
        <w:tc>
          <w:tcPr>
            <w:tcW w:w="1155" w:type="dxa"/>
            <w:vAlign w:val="bottom"/>
          </w:tcPr>
          <w:p w14:paraId="01ACB951"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7</w:t>
            </w:r>
          </w:p>
        </w:tc>
        <w:tc>
          <w:tcPr>
            <w:tcW w:w="1187" w:type="dxa"/>
            <w:vAlign w:val="bottom"/>
          </w:tcPr>
          <w:p w14:paraId="5A4E1005"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3.48</w:t>
            </w:r>
          </w:p>
        </w:tc>
        <w:tc>
          <w:tcPr>
            <w:tcW w:w="1223" w:type="dxa"/>
            <w:shd w:val="clear" w:color="auto" w:fill="F2F2F2" w:themeFill="background1" w:themeFillShade="F2"/>
            <w:vAlign w:val="bottom"/>
          </w:tcPr>
          <w:p w14:paraId="7FC9877A"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11</w:t>
            </w:r>
          </w:p>
        </w:tc>
        <w:tc>
          <w:tcPr>
            <w:tcW w:w="1559" w:type="dxa"/>
            <w:shd w:val="clear" w:color="auto" w:fill="F2F2F2" w:themeFill="background1" w:themeFillShade="F2"/>
            <w:vAlign w:val="bottom"/>
          </w:tcPr>
          <w:p w14:paraId="715F473B"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5.39</w:t>
            </w:r>
          </w:p>
        </w:tc>
      </w:tr>
      <w:tr w:rsidR="00172560" w:rsidRPr="00172560" w14:paraId="5B2655DB" w14:textId="77777777" w:rsidTr="0016096E">
        <w:trPr>
          <w:jc w:val="center"/>
        </w:trPr>
        <w:tc>
          <w:tcPr>
            <w:tcW w:w="3093" w:type="dxa"/>
            <w:shd w:val="clear" w:color="auto" w:fill="F2F2F2" w:themeFill="background1" w:themeFillShade="F2"/>
            <w:vAlign w:val="bottom"/>
          </w:tcPr>
          <w:p w14:paraId="043818F7"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Yes, have care plan and council manage my Individual Budget</w:t>
            </w:r>
          </w:p>
        </w:tc>
        <w:tc>
          <w:tcPr>
            <w:tcW w:w="1155" w:type="dxa"/>
            <w:vAlign w:val="bottom"/>
          </w:tcPr>
          <w:p w14:paraId="772275CC"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w:t>
            </w:r>
          </w:p>
        </w:tc>
        <w:tc>
          <w:tcPr>
            <w:tcW w:w="1187" w:type="dxa"/>
            <w:vAlign w:val="bottom"/>
          </w:tcPr>
          <w:p w14:paraId="000E0A8D"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0.5</w:t>
            </w:r>
          </w:p>
        </w:tc>
        <w:tc>
          <w:tcPr>
            <w:tcW w:w="1223" w:type="dxa"/>
            <w:shd w:val="clear" w:color="auto" w:fill="F2F2F2" w:themeFill="background1" w:themeFillShade="F2"/>
            <w:vAlign w:val="bottom"/>
          </w:tcPr>
          <w:p w14:paraId="35B76504"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3</w:t>
            </w:r>
          </w:p>
        </w:tc>
        <w:tc>
          <w:tcPr>
            <w:tcW w:w="1559" w:type="dxa"/>
            <w:shd w:val="clear" w:color="auto" w:fill="F2F2F2" w:themeFill="background1" w:themeFillShade="F2"/>
            <w:vAlign w:val="bottom"/>
          </w:tcPr>
          <w:p w14:paraId="57AB2138"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1.47</w:t>
            </w:r>
          </w:p>
        </w:tc>
      </w:tr>
      <w:tr w:rsidR="00172560" w:rsidRPr="00172560" w14:paraId="7EEB36D2" w14:textId="77777777" w:rsidTr="0016096E">
        <w:trPr>
          <w:jc w:val="center"/>
        </w:trPr>
        <w:tc>
          <w:tcPr>
            <w:tcW w:w="3093" w:type="dxa"/>
            <w:shd w:val="clear" w:color="auto" w:fill="F2F2F2" w:themeFill="background1" w:themeFillShade="F2"/>
            <w:vAlign w:val="bottom"/>
          </w:tcPr>
          <w:p w14:paraId="68B89DB4" w14:textId="77777777" w:rsidR="00172560" w:rsidRPr="00172560" w:rsidRDefault="00172560" w:rsidP="00172560">
            <w:pPr>
              <w:spacing w:line="240" w:lineRule="auto"/>
              <w:rPr>
                <w:rFonts w:asciiTheme="majorHAnsi" w:hAnsiTheme="majorHAnsi" w:cstheme="majorHAnsi"/>
                <w:color w:val="000000"/>
                <w:szCs w:val="24"/>
              </w:rPr>
            </w:pPr>
            <w:r w:rsidRPr="00172560">
              <w:rPr>
                <w:rFonts w:asciiTheme="majorHAnsi" w:hAnsiTheme="majorHAnsi" w:cstheme="majorHAnsi"/>
                <w:color w:val="000000"/>
                <w:szCs w:val="24"/>
              </w:rPr>
              <w:t>Total</w:t>
            </w:r>
          </w:p>
        </w:tc>
        <w:tc>
          <w:tcPr>
            <w:tcW w:w="1155" w:type="dxa"/>
            <w:vAlign w:val="bottom"/>
          </w:tcPr>
          <w:p w14:paraId="0D86F8DB"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201</w:t>
            </w:r>
          </w:p>
        </w:tc>
        <w:tc>
          <w:tcPr>
            <w:tcW w:w="1187" w:type="dxa"/>
            <w:vAlign w:val="bottom"/>
          </w:tcPr>
          <w:p w14:paraId="0E05A3B5"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100</w:t>
            </w:r>
          </w:p>
        </w:tc>
        <w:tc>
          <w:tcPr>
            <w:tcW w:w="1223" w:type="dxa"/>
            <w:shd w:val="clear" w:color="auto" w:fill="F2F2F2" w:themeFill="background1" w:themeFillShade="F2"/>
            <w:vAlign w:val="bottom"/>
          </w:tcPr>
          <w:p w14:paraId="0966086F"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204</w:t>
            </w:r>
          </w:p>
        </w:tc>
        <w:tc>
          <w:tcPr>
            <w:tcW w:w="1559" w:type="dxa"/>
            <w:shd w:val="clear" w:color="auto" w:fill="F2F2F2" w:themeFill="background1" w:themeFillShade="F2"/>
            <w:vAlign w:val="bottom"/>
          </w:tcPr>
          <w:p w14:paraId="2A5E4E36" w14:textId="77777777" w:rsidR="00172560" w:rsidRPr="00172560" w:rsidRDefault="00172560" w:rsidP="00172560">
            <w:pPr>
              <w:spacing w:line="240" w:lineRule="auto"/>
              <w:jc w:val="center"/>
              <w:rPr>
                <w:rFonts w:asciiTheme="majorHAnsi" w:hAnsiTheme="majorHAnsi" w:cstheme="majorHAnsi"/>
                <w:color w:val="000000"/>
                <w:szCs w:val="24"/>
              </w:rPr>
            </w:pPr>
            <w:r w:rsidRPr="00172560">
              <w:rPr>
                <w:rFonts w:asciiTheme="majorHAnsi" w:hAnsiTheme="majorHAnsi" w:cstheme="majorHAnsi"/>
                <w:color w:val="000000"/>
                <w:szCs w:val="24"/>
              </w:rPr>
              <w:t>100</w:t>
            </w:r>
          </w:p>
        </w:tc>
      </w:tr>
    </w:tbl>
    <w:p w14:paraId="20A301E3" w14:textId="77777777" w:rsidR="00172560" w:rsidRPr="00172560" w:rsidRDefault="00172560" w:rsidP="00172560">
      <w:pPr>
        <w:spacing w:line="259" w:lineRule="auto"/>
        <w:rPr>
          <w:rFonts w:asciiTheme="majorHAnsi" w:hAnsiTheme="majorHAnsi" w:cstheme="majorHAnsi"/>
          <w:szCs w:val="24"/>
        </w:rPr>
      </w:pPr>
    </w:p>
    <w:bookmarkEnd w:id="301"/>
    <w:p w14:paraId="5CE0536F" w14:textId="7DB24A74" w:rsidR="00172560" w:rsidRPr="00172560" w:rsidRDefault="00172560" w:rsidP="00172560"/>
    <w:sectPr w:rsidR="00172560" w:rsidRPr="00172560" w:rsidSect="002774B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455DB" w14:textId="77777777" w:rsidR="009D13A2" w:rsidRDefault="009D13A2" w:rsidP="004E624B">
      <w:pPr>
        <w:spacing w:after="0" w:line="240" w:lineRule="auto"/>
      </w:pPr>
      <w:r>
        <w:separator/>
      </w:r>
    </w:p>
  </w:endnote>
  <w:endnote w:type="continuationSeparator" w:id="0">
    <w:p w14:paraId="5CC18C1F" w14:textId="77777777" w:rsidR="009D13A2" w:rsidRDefault="009D13A2" w:rsidP="004E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taHeadlineOT-Light">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1341549"/>
      <w:docPartObj>
        <w:docPartGallery w:val="Page Numbers (Bottom of Page)"/>
        <w:docPartUnique/>
      </w:docPartObj>
    </w:sdtPr>
    <w:sdtEndPr>
      <w:rPr>
        <w:noProof/>
      </w:rPr>
    </w:sdtEndPr>
    <w:sdtContent>
      <w:p w14:paraId="603E961B" w14:textId="23C7B261" w:rsidR="009D13A2" w:rsidRDefault="009D13A2">
        <w:pPr>
          <w:pStyle w:val="Footer"/>
          <w:jc w:val="right"/>
        </w:pPr>
        <w:r>
          <w:fldChar w:fldCharType="begin"/>
        </w:r>
        <w:r>
          <w:instrText xml:space="preserve"> PAGE   \* MERGEFORMAT </w:instrText>
        </w:r>
        <w:r>
          <w:fldChar w:fldCharType="separate"/>
        </w:r>
        <w:r w:rsidR="00225333">
          <w:rPr>
            <w:noProof/>
          </w:rPr>
          <w:t>21</w:t>
        </w:r>
        <w:r>
          <w:rPr>
            <w:noProof/>
          </w:rPr>
          <w:fldChar w:fldCharType="end"/>
        </w:r>
      </w:p>
    </w:sdtContent>
  </w:sdt>
  <w:p w14:paraId="5C116C30" w14:textId="77777777" w:rsidR="009D13A2" w:rsidRDefault="009D13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801678"/>
      <w:docPartObj>
        <w:docPartGallery w:val="Page Numbers (Bottom of Page)"/>
        <w:docPartUnique/>
      </w:docPartObj>
    </w:sdtPr>
    <w:sdtContent>
      <w:sdt>
        <w:sdtPr>
          <w:id w:val="-1769616900"/>
          <w:docPartObj>
            <w:docPartGallery w:val="Page Numbers (Top of Page)"/>
            <w:docPartUnique/>
          </w:docPartObj>
        </w:sdtPr>
        <w:sdtContent>
          <w:p w14:paraId="64D2DF34" w14:textId="115A9CB8" w:rsidR="009D13A2" w:rsidRDefault="009D13A2">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342A96">
              <w:rPr>
                <w:b/>
                <w:bCs/>
                <w:noProof/>
              </w:rPr>
              <w:t>269</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342A96">
              <w:rPr>
                <w:b/>
                <w:bCs/>
                <w:noProof/>
              </w:rPr>
              <w:t>313</w:t>
            </w:r>
            <w:r>
              <w:rPr>
                <w:b/>
                <w:bCs/>
                <w:szCs w:val="24"/>
              </w:rPr>
              <w:fldChar w:fldCharType="end"/>
            </w:r>
          </w:p>
        </w:sdtContent>
      </w:sdt>
    </w:sdtContent>
  </w:sdt>
  <w:p w14:paraId="08C9C089" w14:textId="77777777" w:rsidR="009D13A2" w:rsidRDefault="009D1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1DCD3" w14:textId="77777777" w:rsidR="009D13A2" w:rsidRDefault="009D13A2" w:rsidP="004E624B">
      <w:pPr>
        <w:spacing w:after="0" w:line="240" w:lineRule="auto"/>
      </w:pPr>
      <w:r>
        <w:separator/>
      </w:r>
    </w:p>
  </w:footnote>
  <w:footnote w:type="continuationSeparator" w:id="0">
    <w:p w14:paraId="15C663A4" w14:textId="77777777" w:rsidR="009D13A2" w:rsidRDefault="009D13A2" w:rsidP="004E624B">
      <w:pPr>
        <w:spacing w:after="0" w:line="240" w:lineRule="auto"/>
      </w:pPr>
      <w:r>
        <w:continuationSeparator/>
      </w:r>
    </w:p>
  </w:footnote>
  <w:footnote w:id="1">
    <w:p w14:paraId="5EFD7FE1" w14:textId="77777777" w:rsidR="009D13A2" w:rsidRDefault="009D13A2" w:rsidP="008247F3">
      <w:pPr>
        <w:pStyle w:val="FootnoteText"/>
      </w:pPr>
      <w:r>
        <w:rPr>
          <w:rStyle w:val="FootnoteReference"/>
        </w:rPr>
        <w:footnoteRef/>
      </w:r>
      <w:r>
        <w:t xml:space="preserve"> </w:t>
      </w:r>
      <w:r w:rsidRPr="00FF08DC">
        <w:t>Social needs = social care, employment, housing and welfare needs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01D"/>
    <w:multiLevelType w:val="hybridMultilevel"/>
    <w:tmpl w:val="0D524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857FC"/>
    <w:multiLevelType w:val="hybridMultilevel"/>
    <w:tmpl w:val="5AF85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B10FD7"/>
    <w:multiLevelType w:val="hybridMultilevel"/>
    <w:tmpl w:val="D2742516"/>
    <w:lvl w:ilvl="0" w:tplc="E980639C">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E07465"/>
    <w:multiLevelType w:val="hybridMultilevel"/>
    <w:tmpl w:val="48D8D530"/>
    <w:lvl w:ilvl="0" w:tplc="73260BEC">
      <w:start w:val="1"/>
      <w:numFmt w:val="bullet"/>
      <w:lvlText w:val="o"/>
      <w:lvlJc w:val="left"/>
      <w:pPr>
        <w:ind w:left="1440" w:hanging="360"/>
      </w:pPr>
      <w:rPr>
        <w:rFonts w:ascii="Courier New" w:hAnsi="Courier New" w:hint="default"/>
        <w:sz w:val="16"/>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73E0284"/>
    <w:multiLevelType w:val="hybridMultilevel"/>
    <w:tmpl w:val="BD8E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FD4D40"/>
    <w:multiLevelType w:val="hybridMultilevel"/>
    <w:tmpl w:val="ABAA1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2F5B6A"/>
    <w:multiLevelType w:val="hybridMultilevel"/>
    <w:tmpl w:val="49B05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470091"/>
    <w:multiLevelType w:val="hybridMultilevel"/>
    <w:tmpl w:val="D0027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7A786C"/>
    <w:multiLevelType w:val="hybridMultilevel"/>
    <w:tmpl w:val="2B02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5670F2"/>
    <w:multiLevelType w:val="hybridMultilevel"/>
    <w:tmpl w:val="87EC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8755BE"/>
    <w:multiLevelType w:val="hybridMultilevel"/>
    <w:tmpl w:val="28526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1E3984"/>
    <w:multiLevelType w:val="hybridMultilevel"/>
    <w:tmpl w:val="7DC2E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E516959"/>
    <w:multiLevelType w:val="hybridMultilevel"/>
    <w:tmpl w:val="88687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550195"/>
    <w:multiLevelType w:val="hybridMultilevel"/>
    <w:tmpl w:val="C3DAF66C"/>
    <w:lvl w:ilvl="0" w:tplc="A3160B3C">
      <w:start w:val="1"/>
      <w:numFmt w:val="bullet"/>
      <w:lvlText w:val="-"/>
      <w:lvlJc w:val="left"/>
      <w:pPr>
        <w:ind w:left="1080" w:hanging="360"/>
      </w:pPr>
      <w:rPr>
        <w:rFonts w:ascii="Calibri" w:eastAsiaTheme="minorHAnsi" w:hAnsi="Calibri" w:cstheme="minorBidi" w:hint="default"/>
      </w:rPr>
    </w:lvl>
    <w:lvl w:ilvl="1" w:tplc="73260BEC">
      <w:start w:val="1"/>
      <w:numFmt w:val="bullet"/>
      <w:lvlText w:val="o"/>
      <w:lvlJc w:val="left"/>
      <w:pPr>
        <w:ind w:left="1800" w:hanging="360"/>
      </w:pPr>
      <w:rPr>
        <w:rFonts w:ascii="Courier New" w:hAnsi="Courier New" w:hint="default"/>
        <w:sz w:val="16"/>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0FCD639D"/>
    <w:multiLevelType w:val="hybridMultilevel"/>
    <w:tmpl w:val="92146CE0"/>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10606A9F"/>
    <w:multiLevelType w:val="hybridMultilevel"/>
    <w:tmpl w:val="44C8F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C228BD"/>
    <w:multiLevelType w:val="hybridMultilevel"/>
    <w:tmpl w:val="26BE9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0FA0498"/>
    <w:multiLevelType w:val="hybridMultilevel"/>
    <w:tmpl w:val="AFC49512"/>
    <w:lvl w:ilvl="0" w:tplc="6614A176">
      <w:start w:val="1"/>
      <w:numFmt w:val="bullet"/>
      <w:lvlText w:val=""/>
      <w:lvlJc w:val="left"/>
      <w:pPr>
        <w:tabs>
          <w:tab w:val="num" w:pos="720"/>
        </w:tabs>
        <w:ind w:left="720" w:hanging="360"/>
      </w:pPr>
      <w:rPr>
        <w:rFonts w:ascii="Symbol" w:hAnsi="Symbol" w:hint="default"/>
      </w:rPr>
    </w:lvl>
    <w:lvl w:ilvl="1" w:tplc="B9C43D64" w:tentative="1">
      <w:start w:val="1"/>
      <w:numFmt w:val="bullet"/>
      <w:lvlText w:val=""/>
      <w:lvlJc w:val="left"/>
      <w:pPr>
        <w:tabs>
          <w:tab w:val="num" w:pos="1440"/>
        </w:tabs>
        <w:ind w:left="1440" w:hanging="360"/>
      </w:pPr>
      <w:rPr>
        <w:rFonts w:ascii="Symbol" w:hAnsi="Symbol" w:hint="default"/>
      </w:rPr>
    </w:lvl>
    <w:lvl w:ilvl="2" w:tplc="8E54C8B4" w:tentative="1">
      <w:start w:val="1"/>
      <w:numFmt w:val="bullet"/>
      <w:lvlText w:val=""/>
      <w:lvlJc w:val="left"/>
      <w:pPr>
        <w:tabs>
          <w:tab w:val="num" w:pos="2160"/>
        </w:tabs>
        <w:ind w:left="2160" w:hanging="360"/>
      </w:pPr>
      <w:rPr>
        <w:rFonts w:ascii="Symbol" w:hAnsi="Symbol" w:hint="default"/>
      </w:rPr>
    </w:lvl>
    <w:lvl w:ilvl="3" w:tplc="50D8CEEC" w:tentative="1">
      <w:start w:val="1"/>
      <w:numFmt w:val="bullet"/>
      <w:lvlText w:val=""/>
      <w:lvlJc w:val="left"/>
      <w:pPr>
        <w:tabs>
          <w:tab w:val="num" w:pos="2880"/>
        </w:tabs>
        <w:ind w:left="2880" w:hanging="360"/>
      </w:pPr>
      <w:rPr>
        <w:rFonts w:ascii="Symbol" w:hAnsi="Symbol" w:hint="default"/>
      </w:rPr>
    </w:lvl>
    <w:lvl w:ilvl="4" w:tplc="E8661F02" w:tentative="1">
      <w:start w:val="1"/>
      <w:numFmt w:val="bullet"/>
      <w:lvlText w:val=""/>
      <w:lvlJc w:val="left"/>
      <w:pPr>
        <w:tabs>
          <w:tab w:val="num" w:pos="3600"/>
        </w:tabs>
        <w:ind w:left="3600" w:hanging="360"/>
      </w:pPr>
      <w:rPr>
        <w:rFonts w:ascii="Symbol" w:hAnsi="Symbol" w:hint="default"/>
      </w:rPr>
    </w:lvl>
    <w:lvl w:ilvl="5" w:tplc="D05E40A4" w:tentative="1">
      <w:start w:val="1"/>
      <w:numFmt w:val="bullet"/>
      <w:lvlText w:val=""/>
      <w:lvlJc w:val="left"/>
      <w:pPr>
        <w:tabs>
          <w:tab w:val="num" w:pos="4320"/>
        </w:tabs>
        <w:ind w:left="4320" w:hanging="360"/>
      </w:pPr>
      <w:rPr>
        <w:rFonts w:ascii="Symbol" w:hAnsi="Symbol" w:hint="default"/>
      </w:rPr>
    </w:lvl>
    <w:lvl w:ilvl="6" w:tplc="688EAA78" w:tentative="1">
      <w:start w:val="1"/>
      <w:numFmt w:val="bullet"/>
      <w:lvlText w:val=""/>
      <w:lvlJc w:val="left"/>
      <w:pPr>
        <w:tabs>
          <w:tab w:val="num" w:pos="5040"/>
        </w:tabs>
        <w:ind w:left="5040" w:hanging="360"/>
      </w:pPr>
      <w:rPr>
        <w:rFonts w:ascii="Symbol" w:hAnsi="Symbol" w:hint="default"/>
      </w:rPr>
    </w:lvl>
    <w:lvl w:ilvl="7" w:tplc="35902B5E" w:tentative="1">
      <w:start w:val="1"/>
      <w:numFmt w:val="bullet"/>
      <w:lvlText w:val=""/>
      <w:lvlJc w:val="left"/>
      <w:pPr>
        <w:tabs>
          <w:tab w:val="num" w:pos="5760"/>
        </w:tabs>
        <w:ind w:left="5760" w:hanging="360"/>
      </w:pPr>
      <w:rPr>
        <w:rFonts w:ascii="Symbol" w:hAnsi="Symbol" w:hint="default"/>
      </w:rPr>
    </w:lvl>
    <w:lvl w:ilvl="8" w:tplc="26E69498"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11BB60FD"/>
    <w:multiLevelType w:val="multilevel"/>
    <w:tmpl w:val="128ABBD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33508DA"/>
    <w:multiLevelType w:val="hybridMultilevel"/>
    <w:tmpl w:val="B96E3DF4"/>
    <w:lvl w:ilvl="0" w:tplc="9356BC1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4495B2F"/>
    <w:multiLevelType w:val="hybridMultilevel"/>
    <w:tmpl w:val="D6029B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58A7680"/>
    <w:multiLevelType w:val="hybridMultilevel"/>
    <w:tmpl w:val="C37CE004"/>
    <w:lvl w:ilvl="0" w:tplc="8192495E">
      <w:start w:val="1"/>
      <w:numFmt w:val="bullet"/>
      <w:lvlText w:val=""/>
      <w:lvlJc w:val="left"/>
      <w:pPr>
        <w:tabs>
          <w:tab w:val="num" w:pos="720"/>
        </w:tabs>
        <w:ind w:left="720" w:hanging="360"/>
      </w:pPr>
      <w:rPr>
        <w:rFonts w:ascii="Symbol" w:hAnsi="Symbol" w:hint="default"/>
      </w:rPr>
    </w:lvl>
    <w:lvl w:ilvl="1" w:tplc="E9FAABF4" w:tentative="1">
      <w:start w:val="1"/>
      <w:numFmt w:val="bullet"/>
      <w:lvlText w:val=""/>
      <w:lvlJc w:val="left"/>
      <w:pPr>
        <w:tabs>
          <w:tab w:val="num" w:pos="1440"/>
        </w:tabs>
        <w:ind w:left="1440" w:hanging="360"/>
      </w:pPr>
      <w:rPr>
        <w:rFonts w:ascii="Symbol" w:hAnsi="Symbol" w:hint="default"/>
      </w:rPr>
    </w:lvl>
    <w:lvl w:ilvl="2" w:tplc="54022E28" w:tentative="1">
      <w:start w:val="1"/>
      <w:numFmt w:val="bullet"/>
      <w:lvlText w:val=""/>
      <w:lvlJc w:val="left"/>
      <w:pPr>
        <w:tabs>
          <w:tab w:val="num" w:pos="2160"/>
        </w:tabs>
        <w:ind w:left="2160" w:hanging="360"/>
      </w:pPr>
      <w:rPr>
        <w:rFonts w:ascii="Symbol" w:hAnsi="Symbol" w:hint="default"/>
      </w:rPr>
    </w:lvl>
    <w:lvl w:ilvl="3" w:tplc="002268D2" w:tentative="1">
      <w:start w:val="1"/>
      <w:numFmt w:val="bullet"/>
      <w:lvlText w:val=""/>
      <w:lvlJc w:val="left"/>
      <w:pPr>
        <w:tabs>
          <w:tab w:val="num" w:pos="2880"/>
        </w:tabs>
        <w:ind w:left="2880" w:hanging="360"/>
      </w:pPr>
      <w:rPr>
        <w:rFonts w:ascii="Symbol" w:hAnsi="Symbol" w:hint="default"/>
      </w:rPr>
    </w:lvl>
    <w:lvl w:ilvl="4" w:tplc="C9485CA2" w:tentative="1">
      <w:start w:val="1"/>
      <w:numFmt w:val="bullet"/>
      <w:lvlText w:val=""/>
      <w:lvlJc w:val="left"/>
      <w:pPr>
        <w:tabs>
          <w:tab w:val="num" w:pos="3600"/>
        </w:tabs>
        <w:ind w:left="3600" w:hanging="360"/>
      </w:pPr>
      <w:rPr>
        <w:rFonts w:ascii="Symbol" w:hAnsi="Symbol" w:hint="default"/>
      </w:rPr>
    </w:lvl>
    <w:lvl w:ilvl="5" w:tplc="1A1288C4" w:tentative="1">
      <w:start w:val="1"/>
      <w:numFmt w:val="bullet"/>
      <w:lvlText w:val=""/>
      <w:lvlJc w:val="left"/>
      <w:pPr>
        <w:tabs>
          <w:tab w:val="num" w:pos="4320"/>
        </w:tabs>
        <w:ind w:left="4320" w:hanging="360"/>
      </w:pPr>
      <w:rPr>
        <w:rFonts w:ascii="Symbol" w:hAnsi="Symbol" w:hint="default"/>
      </w:rPr>
    </w:lvl>
    <w:lvl w:ilvl="6" w:tplc="497469D6" w:tentative="1">
      <w:start w:val="1"/>
      <w:numFmt w:val="bullet"/>
      <w:lvlText w:val=""/>
      <w:lvlJc w:val="left"/>
      <w:pPr>
        <w:tabs>
          <w:tab w:val="num" w:pos="5040"/>
        </w:tabs>
        <w:ind w:left="5040" w:hanging="360"/>
      </w:pPr>
      <w:rPr>
        <w:rFonts w:ascii="Symbol" w:hAnsi="Symbol" w:hint="default"/>
      </w:rPr>
    </w:lvl>
    <w:lvl w:ilvl="7" w:tplc="C242ECEE" w:tentative="1">
      <w:start w:val="1"/>
      <w:numFmt w:val="bullet"/>
      <w:lvlText w:val=""/>
      <w:lvlJc w:val="left"/>
      <w:pPr>
        <w:tabs>
          <w:tab w:val="num" w:pos="5760"/>
        </w:tabs>
        <w:ind w:left="5760" w:hanging="360"/>
      </w:pPr>
      <w:rPr>
        <w:rFonts w:ascii="Symbol" w:hAnsi="Symbol" w:hint="default"/>
      </w:rPr>
    </w:lvl>
    <w:lvl w:ilvl="8" w:tplc="1406B14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15D25FD2"/>
    <w:multiLevelType w:val="hybridMultilevel"/>
    <w:tmpl w:val="6680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65443D2"/>
    <w:multiLevelType w:val="hybridMultilevel"/>
    <w:tmpl w:val="FDC63D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6EF0249"/>
    <w:multiLevelType w:val="hybridMultilevel"/>
    <w:tmpl w:val="CBD43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8D6FDC"/>
    <w:multiLevelType w:val="hybridMultilevel"/>
    <w:tmpl w:val="73842040"/>
    <w:lvl w:ilvl="0" w:tplc="83B43516">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AAA2976"/>
    <w:multiLevelType w:val="hybridMultilevel"/>
    <w:tmpl w:val="974CAF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AF97513"/>
    <w:multiLevelType w:val="multilevel"/>
    <w:tmpl w:val="7B8C0CC8"/>
    <w:lvl w:ilvl="0">
      <w:start w:val="1"/>
      <w:numFmt w:val="decimal"/>
      <w:pStyle w:val="Heading1"/>
      <w:suff w:val="space"/>
      <w:lvlText w:val="Chapter %1. "/>
      <w:lvlJc w:val="left"/>
      <w:pPr>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
      <w:lvlJc w:val="left"/>
      <w:pPr>
        <w:ind w:left="426"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decimal"/>
      <w:lvlRestart w:val="0"/>
      <w:pStyle w:val="Heading7"/>
      <w:suff w:val="space"/>
      <w:lvlText w:val="Appendix %7. "/>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decimal"/>
      <w:pStyle w:val="Heading8"/>
      <w:suff w:val="space"/>
      <w:lvlText w:val="A %7.%8. "/>
      <w:lvlJc w:val="left"/>
      <w:pPr>
        <w:ind w:left="0" w:firstLine="0"/>
      </w:pPr>
      <w:rPr>
        <w:bCs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decimal"/>
      <w:pStyle w:val="Heading9"/>
      <w:suff w:val="space"/>
      <w:lvlText w:val="A %7.%8.%9. "/>
      <w:lvlJc w:val="left"/>
      <w:pPr>
        <w:ind w:left="0" w:firstLine="0"/>
      </w:pPr>
      <w:rPr>
        <w:rFonts w:ascii="Calibri Light" w:hAnsi="Calibri Light" w:hint="default"/>
        <w:b/>
        <w:i w:val="0"/>
        <w:sz w:val="28"/>
      </w:rPr>
    </w:lvl>
  </w:abstractNum>
  <w:abstractNum w:abstractNumId="28" w15:restartNumberingAfterBreak="0">
    <w:nsid w:val="1B5B3073"/>
    <w:multiLevelType w:val="hybridMultilevel"/>
    <w:tmpl w:val="43846D26"/>
    <w:lvl w:ilvl="0" w:tplc="BAE8F310">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6C169A"/>
    <w:multiLevelType w:val="hybridMultilevel"/>
    <w:tmpl w:val="914A4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11676C5"/>
    <w:multiLevelType w:val="hybridMultilevel"/>
    <w:tmpl w:val="6D084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3F7027C"/>
    <w:multiLevelType w:val="hybridMultilevel"/>
    <w:tmpl w:val="DF22A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4824864"/>
    <w:multiLevelType w:val="hybridMultilevel"/>
    <w:tmpl w:val="B0FA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57218F"/>
    <w:multiLevelType w:val="hybridMultilevel"/>
    <w:tmpl w:val="30BE4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7F347C6"/>
    <w:multiLevelType w:val="hybridMultilevel"/>
    <w:tmpl w:val="5198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BE4839"/>
    <w:multiLevelType w:val="hybridMultilevel"/>
    <w:tmpl w:val="CF2C4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8CA79C5"/>
    <w:multiLevelType w:val="hybridMultilevel"/>
    <w:tmpl w:val="3924999C"/>
    <w:lvl w:ilvl="0" w:tplc="C582C648">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9F97CD4"/>
    <w:multiLevelType w:val="hybridMultilevel"/>
    <w:tmpl w:val="2D160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4C6DA8"/>
    <w:multiLevelType w:val="hybridMultilevel"/>
    <w:tmpl w:val="6C58F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2EE12250"/>
    <w:multiLevelType w:val="hybridMultilevel"/>
    <w:tmpl w:val="FD02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046004"/>
    <w:multiLevelType w:val="hybridMultilevel"/>
    <w:tmpl w:val="7D907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F7C6A7E"/>
    <w:multiLevelType w:val="hybridMultilevel"/>
    <w:tmpl w:val="512A23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31BE0CE1"/>
    <w:multiLevelType w:val="hybridMultilevel"/>
    <w:tmpl w:val="A2BE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2E5187"/>
    <w:multiLevelType w:val="hybridMultilevel"/>
    <w:tmpl w:val="E3666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52B7DD5"/>
    <w:multiLevelType w:val="hybridMultilevel"/>
    <w:tmpl w:val="654EC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35B10E9A"/>
    <w:multiLevelType w:val="hybridMultilevel"/>
    <w:tmpl w:val="AAF2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6162952"/>
    <w:multiLevelType w:val="hybridMultilevel"/>
    <w:tmpl w:val="3392E9E4"/>
    <w:lvl w:ilvl="0" w:tplc="F2C62072">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36231C81"/>
    <w:multiLevelType w:val="hybridMultilevel"/>
    <w:tmpl w:val="8C7A8B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8F97678"/>
    <w:multiLevelType w:val="hybridMultilevel"/>
    <w:tmpl w:val="7408E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3A7F5890"/>
    <w:multiLevelType w:val="hybridMultilevel"/>
    <w:tmpl w:val="D1B6EE70"/>
    <w:lvl w:ilvl="0" w:tplc="F2BA8496">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FA97E60"/>
    <w:multiLevelType w:val="hybridMultilevel"/>
    <w:tmpl w:val="EE5E2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0617AAC"/>
    <w:multiLevelType w:val="hybridMultilevel"/>
    <w:tmpl w:val="C714E9D6"/>
    <w:lvl w:ilvl="0" w:tplc="E980639C">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0C348AA"/>
    <w:multiLevelType w:val="hybridMultilevel"/>
    <w:tmpl w:val="CA34D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0CD496F"/>
    <w:multiLevelType w:val="hybridMultilevel"/>
    <w:tmpl w:val="EB885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126232B"/>
    <w:multiLevelType w:val="hybridMultilevel"/>
    <w:tmpl w:val="B7165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1E12694"/>
    <w:multiLevelType w:val="hybridMultilevel"/>
    <w:tmpl w:val="599ADD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4216782E"/>
    <w:multiLevelType w:val="hybridMultilevel"/>
    <w:tmpl w:val="923C73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2557B6C"/>
    <w:multiLevelType w:val="hybridMultilevel"/>
    <w:tmpl w:val="C42EC81A"/>
    <w:lvl w:ilvl="0" w:tplc="BEF671F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62125A"/>
    <w:multiLevelType w:val="hybridMultilevel"/>
    <w:tmpl w:val="8EC24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127646"/>
    <w:multiLevelType w:val="hybridMultilevel"/>
    <w:tmpl w:val="0B50586C"/>
    <w:lvl w:ilvl="0" w:tplc="8FD4406A">
      <w:start w:val="1"/>
      <w:numFmt w:val="decimal"/>
      <w:lvlText w:val="%1."/>
      <w:lvlJc w:val="left"/>
      <w:pPr>
        <w:ind w:left="360" w:hanging="360"/>
      </w:pPr>
      <w:rPr>
        <w:rFonts w:hint="default"/>
        <w:i w:val="0"/>
        <w:color w:val="000000" w:themeColor="text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47B82948"/>
    <w:multiLevelType w:val="hybridMultilevel"/>
    <w:tmpl w:val="DD98B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047DDA"/>
    <w:multiLevelType w:val="hybridMultilevel"/>
    <w:tmpl w:val="362800F8"/>
    <w:lvl w:ilvl="0" w:tplc="E980639C">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9E92BD5"/>
    <w:multiLevelType w:val="hybridMultilevel"/>
    <w:tmpl w:val="ADFE9D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4C0642A1"/>
    <w:multiLevelType w:val="hybridMultilevel"/>
    <w:tmpl w:val="93F005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C53645F"/>
    <w:multiLevelType w:val="hybridMultilevel"/>
    <w:tmpl w:val="B34C04BA"/>
    <w:lvl w:ilvl="0" w:tplc="A23C46EA">
      <w:start w:val="1"/>
      <w:numFmt w:val="bullet"/>
      <w:lvlText w:val=""/>
      <w:lvlJc w:val="left"/>
      <w:pPr>
        <w:tabs>
          <w:tab w:val="num" w:pos="360"/>
        </w:tabs>
        <w:ind w:left="360" w:hanging="360"/>
      </w:pPr>
      <w:rPr>
        <w:rFonts w:ascii="Symbol" w:hAnsi="Symbol" w:hint="default"/>
      </w:rPr>
    </w:lvl>
    <w:lvl w:ilvl="1" w:tplc="F28C9824" w:tentative="1">
      <w:start w:val="1"/>
      <w:numFmt w:val="bullet"/>
      <w:lvlText w:val=""/>
      <w:lvlJc w:val="left"/>
      <w:pPr>
        <w:tabs>
          <w:tab w:val="num" w:pos="1080"/>
        </w:tabs>
        <w:ind w:left="1080" w:hanging="360"/>
      </w:pPr>
      <w:rPr>
        <w:rFonts w:ascii="Symbol" w:hAnsi="Symbol" w:hint="default"/>
      </w:rPr>
    </w:lvl>
    <w:lvl w:ilvl="2" w:tplc="1BA62760" w:tentative="1">
      <w:start w:val="1"/>
      <w:numFmt w:val="bullet"/>
      <w:lvlText w:val=""/>
      <w:lvlJc w:val="left"/>
      <w:pPr>
        <w:tabs>
          <w:tab w:val="num" w:pos="1800"/>
        </w:tabs>
        <w:ind w:left="1800" w:hanging="360"/>
      </w:pPr>
      <w:rPr>
        <w:rFonts w:ascii="Symbol" w:hAnsi="Symbol" w:hint="default"/>
      </w:rPr>
    </w:lvl>
    <w:lvl w:ilvl="3" w:tplc="011023D0" w:tentative="1">
      <w:start w:val="1"/>
      <w:numFmt w:val="bullet"/>
      <w:lvlText w:val=""/>
      <w:lvlJc w:val="left"/>
      <w:pPr>
        <w:tabs>
          <w:tab w:val="num" w:pos="2520"/>
        </w:tabs>
        <w:ind w:left="2520" w:hanging="360"/>
      </w:pPr>
      <w:rPr>
        <w:rFonts w:ascii="Symbol" w:hAnsi="Symbol" w:hint="default"/>
      </w:rPr>
    </w:lvl>
    <w:lvl w:ilvl="4" w:tplc="5922F7A0" w:tentative="1">
      <w:start w:val="1"/>
      <w:numFmt w:val="bullet"/>
      <w:lvlText w:val=""/>
      <w:lvlJc w:val="left"/>
      <w:pPr>
        <w:tabs>
          <w:tab w:val="num" w:pos="3240"/>
        </w:tabs>
        <w:ind w:left="3240" w:hanging="360"/>
      </w:pPr>
      <w:rPr>
        <w:rFonts w:ascii="Symbol" w:hAnsi="Symbol" w:hint="default"/>
      </w:rPr>
    </w:lvl>
    <w:lvl w:ilvl="5" w:tplc="52DC38E2" w:tentative="1">
      <w:start w:val="1"/>
      <w:numFmt w:val="bullet"/>
      <w:lvlText w:val=""/>
      <w:lvlJc w:val="left"/>
      <w:pPr>
        <w:tabs>
          <w:tab w:val="num" w:pos="3960"/>
        </w:tabs>
        <w:ind w:left="3960" w:hanging="360"/>
      </w:pPr>
      <w:rPr>
        <w:rFonts w:ascii="Symbol" w:hAnsi="Symbol" w:hint="default"/>
      </w:rPr>
    </w:lvl>
    <w:lvl w:ilvl="6" w:tplc="C3900F76" w:tentative="1">
      <w:start w:val="1"/>
      <w:numFmt w:val="bullet"/>
      <w:lvlText w:val=""/>
      <w:lvlJc w:val="left"/>
      <w:pPr>
        <w:tabs>
          <w:tab w:val="num" w:pos="4680"/>
        </w:tabs>
        <w:ind w:left="4680" w:hanging="360"/>
      </w:pPr>
      <w:rPr>
        <w:rFonts w:ascii="Symbol" w:hAnsi="Symbol" w:hint="default"/>
      </w:rPr>
    </w:lvl>
    <w:lvl w:ilvl="7" w:tplc="8C5633DA" w:tentative="1">
      <w:start w:val="1"/>
      <w:numFmt w:val="bullet"/>
      <w:lvlText w:val=""/>
      <w:lvlJc w:val="left"/>
      <w:pPr>
        <w:tabs>
          <w:tab w:val="num" w:pos="5400"/>
        </w:tabs>
        <w:ind w:left="5400" w:hanging="360"/>
      </w:pPr>
      <w:rPr>
        <w:rFonts w:ascii="Symbol" w:hAnsi="Symbol" w:hint="default"/>
      </w:rPr>
    </w:lvl>
    <w:lvl w:ilvl="8" w:tplc="7A546CC2" w:tentative="1">
      <w:start w:val="1"/>
      <w:numFmt w:val="bullet"/>
      <w:lvlText w:val=""/>
      <w:lvlJc w:val="left"/>
      <w:pPr>
        <w:tabs>
          <w:tab w:val="num" w:pos="6120"/>
        </w:tabs>
        <w:ind w:left="6120" w:hanging="360"/>
      </w:pPr>
      <w:rPr>
        <w:rFonts w:ascii="Symbol" w:hAnsi="Symbol" w:hint="default"/>
      </w:rPr>
    </w:lvl>
  </w:abstractNum>
  <w:abstractNum w:abstractNumId="67" w15:restartNumberingAfterBreak="0">
    <w:nsid w:val="4C9A7ED3"/>
    <w:multiLevelType w:val="hybridMultilevel"/>
    <w:tmpl w:val="51826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4EB12D61"/>
    <w:multiLevelType w:val="hybridMultilevel"/>
    <w:tmpl w:val="4692D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4F357875"/>
    <w:multiLevelType w:val="hybridMultilevel"/>
    <w:tmpl w:val="BCD4C0A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504B1DF0"/>
    <w:multiLevelType w:val="hybridMultilevel"/>
    <w:tmpl w:val="75628B94"/>
    <w:lvl w:ilvl="0" w:tplc="8F8204C6">
      <w:start w:val="1"/>
      <w:numFmt w:val="decimal"/>
      <w:lvlText w:val="%1."/>
      <w:lvlJc w:val="left"/>
      <w:pPr>
        <w:ind w:left="72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513F1B2B"/>
    <w:multiLevelType w:val="hybridMultilevel"/>
    <w:tmpl w:val="64045A5E"/>
    <w:lvl w:ilvl="0" w:tplc="2AA69226">
      <w:start w:val="6"/>
      <w:numFmt w:val="bullet"/>
      <w:lvlText w:val="-"/>
      <w:lvlJc w:val="left"/>
      <w:pPr>
        <w:ind w:left="720" w:hanging="360"/>
      </w:pPr>
      <w:rPr>
        <w:rFonts w:ascii="Calibri" w:eastAsiaTheme="minorHAnsi" w:hAnsi="Calibri" w:cs="Calibri"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2D74C8E"/>
    <w:multiLevelType w:val="hybridMultilevel"/>
    <w:tmpl w:val="DE2A8620"/>
    <w:lvl w:ilvl="0" w:tplc="7E04DE8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5353681F"/>
    <w:multiLevelType w:val="hybridMultilevel"/>
    <w:tmpl w:val="7374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54FE6444"/>
    <w:multiLevelType w:val="hybridMultilevel"/>
    <w:tmpl w:val="B452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61D4D2D"/>
    <w:multiLevelType w:val="hybridMultilevel"/>
    <w:tmpl w:val="EC08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56554E70"/>
    <w:multiLevelType w:val="hybridMultilevel"/>
    <w:tmpl w:val="B0BC8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56AC5545"/>
    <w:multiLevelType w:val="hybridMultilevel"/>
    <w:tmpl w:val="C1B4CD16"/>
    <w:lvl w:ilvl="0" w:tplc="D78A69A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8" w15:restartNumberingAfterBreak="0">
    <w:nsid w:val="57646728"/>
    <w:multiLevelType w:val="hybridMultilevel"/>
    <w:tmpl w:val="922C40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58061BC6"/>
    <w:multiLevelType w:val="hybridMultilevel"/>
    <w:tmpl w:val="62F27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581C76B2"/>
    <w:multiLevelType w:val="hybridMultilevel"/>
    <w:tmpl w:val="940AA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58993530"/>
    <w:multiLevelType w:val="hybridMultilevel"/>
    <w:tmpl w:val="531A9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59543495"/>
    <w:multiLevelType w:val="hybridMultilevel"/>
    <w:tmpl w:val="A7EA60AC"/>
    <w:lvl w:ilvl="0" w:tplc="0C403CE8">
      <w:start w:val="1"/>
      <w:numFmt w:val="bullet"/>
      <w:pStyle w:val="EQ5D5LVASInstruction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9E86C8C"/>
    <w:multiLevelType w:val="hybridMultilevel"/>
    <w:tmpl w:val="EF786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5A4A0237"/>
    <w:multiLevelType w:val="hybridMultilevel"/>
    <w:tmpl w:val="695A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5A5A7C01"/>
    <w:multiLevelType w:val="multilevel"/>
    <w:tmpl w:val="3DCE5A32"/>
    <w:styleLink w:val="Heading1NoNr"/>
    <w:lvl w:ilvl="0">
      <w:start w:val="1"/>
      <w:numFmt w:val="none"/>
      <w:pStyle w:val="Heading1Nonumber"/>
      <w:lvlText w:val="%1"/>
      <w:lvlJc w:val="left"/>
      <w:pPr>
        <w:ind w:left="0" w:firstLine="360"/>
      </w:pPr>
      <w:rPr>
        <w:rFonts w:ascii="Calibri Light" w:hAnsi="Calibri Light" w:hint="default"/>
        <w:b/>
        <w:i w:val="0"/>
        <w:sz w:val="4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5AD30B95"/>
    <w:multiLevelType w:val="hybridMultilevel"/>
    <w:tmpl w:val="0AD29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5B4C32A0"/>
    <w:multiLevelType w:val="multilevel"/>
    <w:tmpl w:val="54F0E334"/>
    <w:lvl w:ilvl="0">
      <w:start w:val="1"/>
      <w:numFmt w:val="decimal"/>
      <w:lvlText w:val="%1"/>
      <w:lvlJc w:val="left"/>
      <w:pPr>
        <w:ind w:left="432" w:hanging="432"/>
      </w:pPr>
    </w:lvl>
    <w:lvl w:ilvl="1">
      <w:start w:val="1"/>
      <w:numFmt w:val="decimal"/>
      <w:lvlText w:val="%1.%2"/>
      <w:lvlJc w:val="left"/>
      <w:pPr>
        <w:ind w:left="576"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8" w15:restartNumberingAfterBreak="0">
    <w:nsid w:val="5CF15165"/>
    <w:multiLevelType w:val="hybridMultilevel"/>
    <w:tmpl w:val="90F4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5CF56552"/>
    <w:multiLevelType w:val="hybridMultilevel"/>
    <w:tmpl w:val="B39E3E50"/>
    <w:lvl w:ilvl="0" w:tplc="36B4082A">
      <w:start w:val="2333"/>
      <w:numFmt w:val="bullet"/>
      <w:lvlText w:val=""/>
      <w:lvlJc w:val="left"/>
      <w:pPr>
        <w:ind w:left="1800" w:hanging="360"/>
      </w:pPr>
      <w:rPr>
        <w:rFonts w:ascii="Wingdings" w:eastAsiaTheme="minorHAnsi" w:hAnsi="Wingdings"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0" w15:restartNumberingAfterBreak="0">
    <w:nsid w:val="5EA407F3"/>
    <w:multiLevelType w:val="hybridMultilevel"/>
    <w:tmpl w:val="2BD84F2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5EBA3F3C"/>
    <w:multiLevelType w:val="hybridMultilevel"/>
    <w:tmpl w:val="35043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606A00CE"/>
    <w:multiLevelType w:val="hybridMultilevel"/>
    <w:tmpl w:val="26D40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60AA3727"/>
    <w:multiLevelType w:val="hybridMultilevel"/>
    <w:tmpl w:val="E3FE0A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61CE5DB5"/>
    <w:multiLevelType w:val="hybridMultilevel"/>
    <w:tmpl w:val="432C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63020F3B"/>
    <w:multiLevelType w:val="hybridMultilevel"/>
    <w:tmpl w:val="085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641B234A"/>
    <w:multiLevelType w:val="hybridMultilevel"/>
    <w:tmpl w:val="1D4C51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65414847"/>
    <w:multiLevelType w:val="hybridMultilevel"/>
    <w:tmpl w:val="18027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677244E7"/>
    <w:multiLevelType w:val="hybridMultilevel"/>
    <w:tmpl w:val="34E83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9" w15:restartNumberingAfterBreak="0">
    <w:nsid w:val="699B314D"/>
    <w:multiLevelType w:val="hybridMultilevel"/>
    <w:tmpl w:val="42320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6A7A28B5"/>
    <w:multiLevelType w:val="hybridMultilevel"/>
    <w:tmpl w:val="3DA8C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A9364C5"/>
    <w:multiLevelType w:val="hybridMultilevel"/>
    <w:tmpl w:val="32FA0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6B376263"/>
    <w:multiLevelType w:val="hybridMultilevel"/>
    <w:tmpl w:val="64663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6C6410F2"/>
    <w:multiLevelType w:val="hybridMultilevel"/>
    <w:tmpl w:val="70E44C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6DF93B56"/>
    <w:multiLevelType w:val="hybridMultilevel"/>
    <w:tmpl w:val="38743FA4"/>
    <w:lvl w:ilvl="0" w:tplc="CCD6C1BE">
      <w:start w:val="1"/>
      <w:numFmt w:val="decimal"/>
      <w:lvlText w:val="%1."/>
      <w:lvlJc w:val="left"/>
      <w:pPr>
        <w:ind w:left="1080" w:hanging="72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6E6023C8"/>
    <w:multiLevelType w:val="hybridMultilevel"/>
    <w:tmpl w:val="EC5AE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6E742DCF"/>
    <w:multiLevelType w:val="hybridMultilevel"/>
    <w:tmpl w:val="534E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6ECE2FFE"/>
    <w:multiLevelType w:val="hybridMultilevel"/>
    <w:tmpl w:val="CC1A8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177F4E"/>
    <w:multiLevelType w:val="hybridMultilevel"/>
    <w:tmpl w:val="49FE17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71A4781B"/>
    <w:multiLevelType w:val="hybridMultilevel"/>
    <w:tmpl w:val="EEA6D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71D96822"/>
    <w:multiLevelType w:val="hybridMultilevel"/>
    <w:tmpl w:val="81982E40"/>
    <w:lvl w:ilvl="0" w:tplc="A36AA7BE">
      <w:start w:val="1"/>
      <w:numFmt w:val="bullet"/>
      <w:lvlText w:val=""/>
      <w:lvlJc w:val="left"/>
      <w:pPr>
        <w:tabs>
          <w:tab w:val="num" w:pos="720"/>
        </w:tabs>
        <w:ind w:left="720" w:hanging="360"/>
      </w:pPr>
      <w:rPr>
        <w:rFonts w:ascii="Symbol" w:hAnsi="Symbol" w:hint="default"/>
      </w:rPr>
    </w:lvl>
    <w:lvl w:ilvl="1" w:tplc="9ED039EE" w:tentative="1">
      <w:start w:val="1"/>
      <w:numFmt w:val="bullet"/>
      <w:lvlText w:val=""/>
      <w:lvlJc w:val="left"/>
      <w:pPr>
        <w:tabs>
          <w:tab w:val="num" w:pos="1440"/>
        </w:tabs>
        <w:ind w:left="1440" w:hanging="360"/>
      </w:pPr>
      <w:rPr>
        <w:rFonts w:ascii="Symbol" w:hAnsi="Symbol" w:hint="default"/>
      </w:rPr>
    </w:lvl>
    <w:lvl w:ilvl="2" w:tplc="C2F00BC0" w:tentative="1">
      <w:start w:val="1"/>
      <w:numFmt w:val="bullet"/>
      <w:lvlText w:val=""/>
      <w:lvlJc w:val="left"/>
      <w:pPr>
        <w:tabs>
          <w:tab w:val="num" w:pos="2160"/>
        </w:tabs>
        <w:ind w:left="2160" w:hanging="360"/>
      </w:pPr>
      <w:rPr>
        <w:rFonts w:ascii="Symbol" w:hAnsi="Symbol" w:hint="default"/>
      </w:rPr>
    </w:lvl>
    <w:lvl w:ilvl="3" w:tplc="4942F750" w:tentative="1">
      <w:start w:val="1"/>
      <w:numFmt w:val="bullet"/>
      <w:lvlText w:val=""/>
      <w:lvlJc w:val="left"/>
      <w:pPr>
        <w:tabs>
          <w:tab w:val="num" w:pos="2880"/>
        </w:tabs>
        <w:ind w:left="2880" w:hanging="360"/>
      </w:pPr>
      <w:rPr>
        <w:rFonts w:ascii="Symbol" w:hAnsi="Symbol" w:hint="default"/>
      </w:rPr>
    </w:lvl>
    <w:lvl w:ilvl="4" w:tplc="643849D0" w:tentative="1">
      <w:start w:val="1"/>
      <w:numFmt w:val="bullet"/>
      <w:lvlText w:val=""/>
      <w:lvlJc w:val="left"/>
      <w:pPr>
        <w:tabs>
          <w:tab w:val="num" w:pos="3600"/>
        </w:tabs>
        <w:ind w:left="3600" w:hanging="360"/>
      </w:pPr>
      <w:rPr>
        <w:rFonts w:ascii="Symbol" w:hAnsi="Symbol" w:hint="default"/>
      </w:rPr>
    </w:lvl>
    <w:lvl w:ilvl="5" w:tplc="2376E724" w:tentative="1">
      <w:start w:val="1"/>
      <w:numFmt w:val="bullet"/>
      <w:lvlText w:val=""/>
      <w:lvlJc w:val="left"/>
      <w:pPr>
        <w:tabs>
          <w:tab w:val="num" w:pos="4320"/>
        </w:tabs>
        <w:ind w:left="4320" w:hanging="360"/>
      </w:pPr>
      <w:rPr>
        <w:rFonts w:ascii="Symbol" w:hAnsi="Symbol" w:hint="default"/>
      </w:rPr>
    </w:lvl>
    <w:lvl w:ilvl="6" w:tplc="DAA8F014" w:tentative="1">
      <w:start w:val="1"/>
      <w:numFmt w:val="bullet"/>
      <w:lvlText w:val=""/>
      <w:lvlJc w:val="left"/>
      <w:pPr>
        <w:tabs>
          <w:tab w:val="num" w:pos="5040"/>
        </w:tabs>
        <w:ind w:left="5040" w:hanging="360"/>
      </w:pPr>
      <w:rPr>
        <w:rFonts w:ascii="Symbol" w:hAnsi="Symbol" w:hint="default"/>
      </w:rPr>
    </w:lvl>
    <w:lvl w:ilvl="7" w:tplc="B27A7A46" w:tentative="1">
      <w:start w:val="1"/>
      <w:numFmt w:val="bullet"/>
      <w:lvlText w:val=""/>
      <w:lvlJc w:val="left"/>
      <w:pPr>
        <w:tabs>
          <w:tab w:val="num" w:pos="5760"/>
        </w:tabs>
        <w:ind w:left="5760" w:hanging="360"/>
      </w:pPr>
      <w:rPr>
        <w:rFonts w:ascii="Symbol" w:hAnsi="Symbol" w:hint="default"/>
      </w:rPr>
    </w:lvl>
    <w:lvl w:ilvl="8" w:tplc="61707894" w:tentative="1">
      <w:start w:val="1"/>
      <w:numFmt w:val="bullet"/>
      <w:lvlText w:val=""/>
      <w:lvlJc w:val="left"/>
      <w:pPr>
        <w:tabs>
          <w:tab w:val="num" w:pos="6480"/>
        </w:tabs>
        <w:ind w:left="6480" w:hanging="360"/>
      </w:pPr>
      <w:rPr>
        <w:rFonts w:ascii="Symbol" w:hAnsi="Symbol" w:hint="default"/>
      </w:rPr>
    </w:lvl>
  </w:abstractNum>
  <w:abstractNum w:abstractNumId="111" w15:restartNumberingAfterBreak="0">
    <w:nsid w:val="72C6595A"/>
    <w:multiLevelType w:val="hybridMultilevel"/>
    <w:tmpl w:val="50F0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730E43AF"/>
    <w:multiLevelType w:val="hybridMultilevel"/>
    <w:tmpl w:val="98D6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74716512"/>
    <w:multiLevelType w:val="hybridMultilevel"/>
    <w:tmpl w:val="5D087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768239B5"/>
    <w:multiLevelType w:val="hybridMultilevel"/>
    <w:tmpl w:val="02A4A8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77B81318"/>
    <w:multiLevelType w:val="hybridMultilevel"/>
    <w:tmpl w:val="2B2227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797C55F1"/>
    <w:multiLevelType w:val="hybridMultilevel"/>
    <w:tmpl w:val="71F0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A2F335C"/>
    <w:multiLevelType w:val="multilevel"/>
    <w:tmpl w:val="45A432CC"/>
    <w:lvl w:ilvl="0">
      <w:start w:val="1"/>
      <w:numFmt w:val="decimal"/>
      <w:pStyle w:val="Chapter"/>
      <w:suff w:val="space"/>
      <w:lvlText w:val="Chapter %1. "/>
      <w:lvlJc w:val="left"/>
      <w:pPr>
        <w:ind w:left="0" w:firstLine="0"/>
      </w:pPr>
      <w:rPr>
        <w:rFonts w:ascii="Calibri" w:hAnsi="Calibri" w:hint="default"/>
        <w:b/>
        <w:bCs w:val="0"/>
        <w:i w:val="0"/>
        <w:iCs w:val="0"/>
        <w:caps w:val="0"/>
        <w:smallCaps w:val="0"/>
        <w:strike w:val="0"/>
        <w:dstrike w:val="0"/>
        <w:vanish w:val="0"/>
        <w:color w:val="auto"/>
        <w:spacing w:val="0"/>
        <w:kern w:val="0"/>
        <w:position w:val="0"/>
        <w:sz w:val="4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suff w:val="nothing"/>
      <w:lvlText w:val="%1.%2. "/>
      <w:lvlJc w:val="left"/>
      <w:pPr>
        <w:ind w:left="0" w:firstLine="0"/>
      </w:pPr>
      <w:rPr>
        <w:rFonts w:ascii="Calibri" w:hAnsi="Calibri" w:hint="default"/>
        <w:b/>
        <w:bCs w:val="0"/>
        <w:i w:val="0"/>
        <w:iCs w:val="0"/>
        <w:caps w:val="0"/>
        <w:smallCaps w:val="0"/>
        <w:strike w:val="0"/>
        <w:dstrike w:val="0"/>
        <w:vanish w:val="0"/>
        <w:color w:val="000000"/>
        <w:spacing w:val="0"/>
        <w:kern w:val="0"/>
        <w:position w:val="0"/>
        <w:sz w:val="3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suff w:val="nothing"/>
      <w:lvlText w:val="%1.%2.%3. "/>
      <w:lvlJc w:val="left"/>
      <w:pPr>
        <w:ind w:left="0" w:firstLine="0"/>
      </w:pPr>
      <w:rPr>
        <w:rFonts w:hint="default"/>
        <w:b/>
        <w:i w:val="0"/>
        <w:color w:val="auto"/>
        <w:sz w:val="28"/>
      </w:rPr>
    </w:lvl>
    <w:lvl w:ilvl="3">
      <w:start w:val="1"/>
      <w:numFmt w:val="none"/>
      <w:suff w:val="nothing"/>
      <w:lvlText w:val=""/>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8" w15:restartNumberingAfterBreak="0">
    <w:nsid w:val="7AE7450D"/>
    <w:multiLevelType w:val="hybridMultilevel"/>
    <w:tmpl w:val="8ABE3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7D654FD9"/>
    <w:multiLevelType w:val="hybridMultilevel"/>
    <w:tmpl w:val="E0BC1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7E2B08A1"/>
    <w:multiLevelType w:val="hybridMultilevel"/>
    <w:tmpl w:val="617C3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7F066F90"/>
    <w:multiLevelType w:val="hybridMultilevel"/>
    <w:tmpl w:val="769E29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2" w15:restartNumberingAfterBreak="0">
    <w:nsid w:val="7F8B55CF"/>
    <w:multiLevelType w:val="hybridMultilevel"/>
    <w:tmpl w:val="7708D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85"/>
  </w:num>
  <w:num w:numId="3">
    <w:abstractNumId w:val="39"/>
  </w:num>
  <w:num w:numId="4">
    <w:abstractNumId w:val="64"/>
  </w:num>
  <w:num w:numId="5">
    <w:abstractNumId w:val="82"/>
  </w:num>
  <w:num w:numId="6">
    <w:abstractNumId w:val="117"/>
  </w:num>
  <w:num w:numId="7">
    <w:abstractNumId w:val="63"/>
  </w:num>
  <w:num w:numId="8">
    <w:abstractNumId w:val="5"/>
  </w:num>
  <w:num w:numId="9">
    <w:abstractNumId w:val="62"/>
  </w:num>
  <w:num w:numId="10">
    <w:abstractNumId w:val="52"/>
  </w:num>
  <w:num w:numId="11">
    <w:abstractNumId w:val="21"/>
  </w:num>
  <w:num w:numId="12">
    <w:abstractNumId w:val="17"/>
  </w:num>
  <w:num w:numId="13">
    <w:abstractNumId w:val="66"/>
  </w:num>
  <w:num w:numId="14">
    <w:abstractNumId w:val="80"/>
  </w:num>
  <w:num w:numId="15">
    <w:abstractNumId w:val="113"/>
  </w:num>
  <w:num w:numId="16">
    <w:abstractNumId w:val="61"/>
  </w:num>
  <w:num w:numId="17">
    <w:abstractNumId w:val="88"/>
  </w:num>
  <w:num w:numId="18">
    <w:abstractNumId w:val="1"/>
  </w:num>
  <w:num w:numId="19">
    <w:abstractNumId w:val="32"/>
  </w:num>
  <w:num w:numId="20">
    <w:abstractNumId w:val="95"/>
  </w:num>
  <w:num w:numId="21">
    <w:abstractNumId w:val="93"/>
  </w:num>
  <w:num w:numId="22">
    <w:abstractNumId w:val="54"/>
  </w:num>
  <w:num w:numId="23">
    <w:abstractNumId w:val="99"/>
  </w:num>
  <w:num w:numId="24">
    <w:abstractNumId w:val="0"/>
  </w:num>
  <w:num w:numId="25">
    <w:abstractNumId w:val="119"/>
  </w:num>
  <w:num w:numId="26">
    <w:abstractNumId w:val="75"/>
  </w:num>
  <w:num w:numId="27">
    <w:abstractNumId w:val="6"/>
  </w:num>
  <w:num w:numId="28">
    <w:abstractNumId w:val="12"/>
  </w:num>
  <w:num w:numId="29">
    <w:abstractNumId w:val="111"/>
  </w:num>
  <w:num w:numId="30">
    <w:abstractNumId w:val="51"/>
  </w:num>
  <w:num w:numId="31">
    <w:abstractNumId w:val="4"/>
  </w:num>
  <w:num w:numId="32">
    <w:abstractNumId w:val="96"/>
  </w:num>
  <w:num w:numId="33">
    <w:abstractNumId w:val="81"/>
  </w:num>
  <w:num w:numId="34">
    <w:abstractNumId w:val="94"/>
  </w:num>
  <w:num w:numId="35">
    <w:abstractNumId w:val="65"/>
  </w:num>
  <w:num w:numId="36">
    <w:abstractNumId w:val="101"/>
  </w:num>
  <w:num w:numId="37">
    <w:abstractNumId w:val="92"/>
  </w:num>
  <w:num w:numId="38">
    <w:abstractNumId w:val="33"/>
  </w:num>
  <w:num w:numId="39">
    <w:abstractNumId w:val="122"/>
  </w:num>
  <w:num w:numId="40">
    <w:abstractNumId w:val="26"/>
  </w:num>
  <w:num w:numId="41">
    <w:abstractNumId w:val="46"/>
  </w:num>
  <w:num w:numId="42">
    <w:abstractNumId w:val="43"/>
  </w:num>
  <w:num w:numId="43">
    <w:abstractNumId w:val="120"/>
  </w:num>
  <w:num w:numId="44">
    <w:abstractNumId w:val="58"/>
  </w:num>
  <w:num w:numId="45">
    <w:abstractNumId w:val="29"/>
  </w:num>
  <w:num w:numId="46">
    <w:abstractNumId w:val="34"/>
  </w:num>
  <w:num w:numId="47">
    <w:abstractNumId w:val="107"/>
  </w:num>
  <w:num w:numId="48">
    <w:abstractNumId w:val="41"/>
  </w:num>
  <w:num w:numId="49">
    <w:abstractNumId w:val="59"/>
  </w:num>
  <w:num w:numId="50">
    <w:abstractNumId w:val="68"/>
  </w:num>
  <w:num w:numId="51">
    <w:abstractNumId w:val="60"/>
  </w:num>
  <w:num w:numId="52">
    <w:abstractNumId w:val="114"/>
  </w:num>
  <w:num w:numId="53">
    <w:abstractNumId w:val="42"/>
  </w:num>
  <w:num w:numId="54">
    <w:abstractNumId w:val="83"/>
  </w:num>
  <w:num w:numId="55">
    <w:abstractNumId w:val="50"/>
  </w:num>
  <w:num w:numId="56">
    <w:abstractNumId w:val="28"/>
  </w:num>
  <w:num w:numId="57">
    <w:abstractNumId w:val="13"/>
  </w:num>
  <w:num w:numId="58">
    <w:abstractNumId w:val="3"/>
  </w:num>
  <w:num w:numId="59">
    <w:abstractNumId w:val="104"/>
  </w:num>
  <w:num w:numId="60">
    <w:abstractNumId w:val="25"/>
  </w:num>
  <w:num w:numId="61">
    <w:abstractNumId w:val="70"/>
  </w:num>
  <w:num w:numId="62">
    <w:abstractNumId w:val="2"/>
  </w:num>
  <w:num w:numId="63">
    <w:abstractNumId w:val="35"/>
  </w:num>
  <w:num w:numId="64">
    <w:abstractNumId w:val="115"/>
  </w:num>
  <w:num w:numId="65">
    <w:abstractNumId w:val="118"/>
  </w:num>
  <w:num w:numId="66">
    <w:abstractNumId w:val="108"/>
  </w:num>
  <w:num w:numId="67">
    <w:abstractNumId w:val="44"/>
  </w:num>
  <w:num w:numId="68">
    <w:abstractNumId w:val="100"/>
  </w:num>
  <w:num w:numId="69">
    <w:abstractNumId w:val="106"/>
  </w:num>
  <w:num w:numId="70">
    <w:abstractNumId w:val="98"/>
  </w:num>
  <w:num w:numId="71">
    <w:abstractNumId w:val="90"/>
  </w:num>
  <w:num w:numId="72">
    <w:abstractNumId w:val="86"/>
  </w:num>
  <w:num w:numId="73">
    <w:abstractNumId w:val="56"/>
  </w:num>
  <w:num w:numId="74">
    <w:abstractNumId w:val="69"/>
  </w:num>
  <w:num w:numId="75">
    <w:abstractNumId w:val="121"/>
  </w:num>
  <w:num w:numId="76">
    <w:abstractNumId w:val="20"/>
  </w:num>
  <w:num w:numId="77">
    <w:abstractNumId w:val="36"/>
  </w:num>
  <w:num w:numId="78">
    <w:abstractNumId w:val="48"/>
  </w:num>
  <w:num w:numId="79">
    <w:abstractNumId w:val="91"/>
  </w:num>
  <w:num w:numId="80">
    <w:abstractNumId w:val="112"/>
  </w:num>
  <w:num w:numId="81">
    <w:abstractNumId w:val="15"/>
  </w:num>
  <w:num w:numId="82">
    <w:abstractNumId w:val="7"/>
  </w:num>
  <w:num w:numId="83">
    <w:abstractNumId w:val="11"/>
  </w:num>
  <w:num w:numId="84">
    <w:abstractNumId w:val="116"/>
  </w:num>
  <w:num w:numId="85">
    <w:abstractNumId w:val="14"/>
  </w:num>
  <w:num w:numId="86">
    <w:abstractNumId w:val="57"/>
  </w:num>
  <w:num w:numId="87">
    <w:abstractNumId w:val="55"/>
  </w:num>
  <w:num w:numId="88">
    <w:abstractNumId w:val="103"/>
  </w:num>
  <w:num w:numId="89">
    <w:abstractNumId w:val="38"/>
  </w:num>
  <w:num w:numId="90">
    <w:abstractNumId w:val="16"/>
  </w:num>
  <w:num w:numId="91">
    <w:abstractNumId w:val="53"/>
  </w:num>
  <w:num w:numId="92">
    <w:abstractNumId w:val="105"/>
  </w:num>
  <w:num w:numId="93">
    <w:abstractNumId w:val="10"/>
  </w:num>
  <w:num w:numId="94">
    <w:abstractNumId w:val="24"/>
  </w:num>
  <w:num w:numId="95">
    <w:abstractNumId w:val="74"/>
  </w:num>
  <w:num w:numId="96">
    <w:abstractNumId w:val="30"/>
  </w:num>
  <w:num w:numId="97">
    <w:abstractNumId w:val="73"/>
  </w:num>
  <w:num w:numId="98">
    <w:abstractNumId w:val="45"/>
  </w:num>
  <w:num w:numId="99">
    <w:abstractNumId w:val="76"/>
  </w:num>
  <w:num w:numId="100">
    <w:abstractNumId w:val="23"/>
  </w:num>
  <w:num w:numId="101">
    <w:abstractNumId w:val="110"/>
  </w:num>
  <w:num w:numId="102">
    <w:abstractNumId w:val="84"/>
  </w:num>
  <w:num w:numId="103">
    <w:abstractNumId w:val="9"/>
  </w:num>
  <w:num w:numId="104">
    <w:abstractNumId w:val="87"/>
  </w:num>
  <w:num w:numId="105">
    <w:abstractNumId w:val="18"/>
  </w:num>
  <w:num w:numId="106">
    <w:abstractNumId w:val="72"/>
  </w:num>
  <w:num w:numId="107">
    <w:abstractNumId w:val="71"/>
  </w:num>
  <w:num w:numId="108">
    <w:abstractNumId w:val="31"/>
  </w:num>
  <w:num w:numId="109">
    <w:abstractNumId w:val="79"/>
  </w:num>
  <w:num w:numId="110">
    <w:abstractNumId w:val="77"/>
  </w:num>
  <w:num w:numId="111">
    <w:abstractNumId w:val="89"/>
  </w:num>
  <w:num w:numId="112">
    <w:abstractNumId w:val="8"/>
  </w:num>
  <w:num w:numId="113">
    <w:abstractNumId w:val="49"/>
  </w:num>
  <w:num w:numId="114">
    <w:abstractNumId w:val="19"/>
  </w:num>
  <w:num w:numId="115">
    <w:abstractNumId w:val="40"/>
  </w:num>
  <w:num w:numId="116">
    <w:abstractNumId w:val="97"/>
  </w:num>
  <w:num w:numId="117">
    <w:abstractNumId w:val="22"/>
  </w:num>
  <w:num w:numId="118">
    <w:abstractNumId w:val="47"/>
  </w:num>
  <w:num w:numId="119">
    <w:abstractNumId w:val="78"/>
  </w:num>
  <w:num w:numId="120">
    <w:abstractNumId w:val="109"/>
  </w:num>
  <w:num w:numId="121">
    <w:abstractNumId w:val="37"/>
  </w:num>
  <w:num w:numId="122">
    <w:abstractNumId w:val="67"/>
  </w:num>
  <w:num w:numId="123">
    <w:abstractNumId w:val="102"/>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IHR Journals Library SHAP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xvarxttw2rfw5efpv65pwf0as2av295ws9z&quot;&gt;SHAPE EndNote Library&lt;record-ids&gt;&lt;item&gt;62&lt;/item&gt;&lt;item&gt;63&lt;/item&gt;&lt;item&gt;67&lt;/item&gt;&lt;item&gt;68&lt;/item&gt;&lt;item&gt;70&lt;/item&gt;&lt;item&gt;71&lt;/item&gt;&lt;item&gt;73&lt;/item&gt;&lt;item&gt;75&lt;/item&gt;&lt;item&gt;76&lt;/item&gt;&lt;item&gt;77&lt;/item&gt;&lt;item&gt;78&lt;/item&gt;&lt;item&gt;87&lt;/item&gt;&lt;item&gt;93&lt;/item&gt;&lt;item&gt;94&lt;/item&gt;&lt;item&gt;95&lt;/item&gt;&lt;item&gt;101&lt;/item&gt;&lt;item&gt;104&lt;/item&gt;&lt;item&gt;115&lt;/item&gt;&lt;item&gt;118&lt;/item&gt;&lt;item&gt;119&lt;/item&gt;&lt;item&gt;122&lt;/item&gt;&lt;item&gt;128&lt;/item&gt;&lt;item&gt;129&lt;/item&gt;&lt;item&gt;130&lt;/item&gt;&lt;item&gt;131&lt;/item&gt;&lt;item&gt;132&lt;/item&gt;&lt;item&gt;133&lt;/item&gt;&lt;item&gt;134&lt;/item&gt;&lt;item&gt;135&lt;/item&gt;&lt;item&gt;136&lt;/item&gt;&lt;item&gt;137&lt;/item&gt;&lt;item&gt;140&lt;/item&gt;&lt;item&gt;153&lt;/item&gt;&lt;item&gt;154&lt;/item&gt;&lt;item&gt;156&lt;/item&gt;&lt;item&gt;157&lt;/item&gt;&lt;item&gt;165&lt;/item&gt;&lt;item&gt;166&lt;/item&gt;&lt;item&gt;167&lt;/item&gt;&lt;item&gt;168&lt;/item&gt;&lt;item&gt;169&lt;/item&gt;&lt;item&gt;170&lt;/item&gt;&lt;item&gt;171&lt;/item&gt;&lt;item&gt;172&lt;/item&gt;&lt;item&gt;173&lt;/item&gt;&lt;item&gt;174&lt;/item&gt;&lt;item&gt;175&lt;/item&gt;&lt;item&gt;176&lt;/item&gt;&lt;item&gt;177&lt;/item&gt;&lt;item&gt;178&lt;/item&gt;&lt;item&gt;179&lt;/item&gt;&lt;item&gt;180&lt;/item&gt;&lt;item&gt;181&lt;/item&gt;&lt;item&gt;182&lt;/item&gt;&lt;item&gt;183&lt;/item&gt;&lt;item&gt;184&lt;/item&gt;&lt;item&gt;185&lt;/item&gt;&lt;item&gt;186&lt;/item&gt;&lt;item&gt;187&lt;/item&gt;&lt;item&gt;188&lt;/item&gt;&lt;item&gt;189&lt;/item&gt;&lt;item&gt;191&lt;/item&gt;&lt;item&gt;192&lt;/item&gt;&lt;item&gt;193&lt;/item&gt;&lt;item&gt;194&lt;/item&gt;&lt;item&gt;195&lt;/item&gt;&lt;item&gt;196&lt;/item&gt;&lt;item&gt;197&lt;/item&gt;&lt;item&gt;198&lt;/item&gt;&lt;item&gt;205&lt;/item&gt;&lt;item&gt;207&lt;/item&gt;&lt;item&gt;208&lt;/item&gt;&lt;item&gt;210&lt;/item&gt;&lt;item&gt;211&lt;/item&gt;&lt;item&gt;212&lt;/item&gt;&lt;item&gt;215&lt;/item&gt;&lt;item&gt;216&lt;/item&gt;&lt;item&gt;224&lt;/item&gt;&lt;item&gt;226&lt;/item&gt;&lt;item&gt;227&lt;/item&gt;&lt;item&gt;228&lt;/item&gt;&lt;item&gt;229&lt;/item&gt;&lt;item&gt;231&lt;/item&gt;&lt;item&gt;233&lt;/item&gt;&lt;item&gt;234&lt;/item&gt;&lt;item&gt;235&lt;/item&gt;&lt;item&gt;236&lt;/item&gt;&lt;item&gt;237&lt;/item&gt;&lt;item&gt;238&lt;/item&gt;&lt;item&gt;239&lt;/item&gt;&lt;item&gt;240&lt;/item&gt;&lt;item&gt;241&lt;/item&gt;&lt;item&gt;243&lt;/item&gt;&lt;item&gt;244&lt;/item&gt;&lt;item&gt;275&lt;/item&gt;&lt;item&gt;285&lt;/item&gt;&lt;/record-ids&gt;&lt;/item&gt;&lt;/Libraries&gt;"/>
  </w:docVars>
  <w:rsids>
    <w:rsidRoot w:val="00805F9F"/>
    <w:rsid w:val="000028D0"/>
    <w:rsid w:val="0000297E"/>
    <w:rsid w:val="00002A19"/>
    <w:rsid w:val="00003C71"/>
    <w:rsid w:val="00004679"/>
    <w:rsid w:val="00004719"/>
    <w:rsid w:val="0000675C"/>
    <w:rsid w:val="00011F96"/>
    <w:rsid w:val="00012851"/>
    <w:rsid w:val="00013340"/>
    <w:rsid w:val="00013DB5"/>
    <w:rsid w:val="00027E5B"/>
    <w:rsid w:val="00030407"/>
    <w:rsid w:val="00031E35"/>
    <w:rsid w:val="00033ED1"/>
    <w:rsid w:val="00035D98"/>
    <w:rsid w:val="000409AD"/>
    <w:rsid w:val="00040A62"/>
    <w:rsid w:val="00042A9A"/>
    <w:rsid w:val="00044213"/>
    <w:rsid w:val="00046C77"/>
    <w:rsid w:val="000511D6"/>
    <w:rsid w:val="0005215F"/>
    <w:rsid w:val="000532B4"/>
    <w:rsid w:val="00055DFE"/>
    <w:rsid w:val="00056F41"/>
    <w:rsid w:val="0006030E"/>
    <w:rsid w:val="000624BD"/>
    <w:rsid w:val="000666EB"/>
    <w:rsid w:val="00067392"/>
    <w:rsid w:val="000757EC"/>
    <w:rsid w:val="00076A47"/>
    <w:rsid w:val="00076A53"/>
    <w:rsid w:val="00076E37"/>
    <w:rsid w:val="000779A3"/>
    <w:rsid w:val="00080A5B"/>
    <w:rsid w:val="00082C61"/>
    <w:rsid w:val="0008358F"/>
    <w:rsid w:val="00084F43"/>
    <w:rsid w:val="00091AD9"/>
    <w:rsid w:val="00093EF6"/>
    <w:rsid w:val="000961C7"/>
    <w:rsid w:val="00096809"/>
    <w:rsid w:val="000A4631"/>
    <w:rsid w:val="000A5FF1"/>
    <w:rsid w:val="000A68BC"/>
    <w:rsid w:val="000B374A"/>
    <w:rsid w:val="000B3BDB"/>
    <w:rsid w:val="000B472F"/>
    <w:rsid w:val="000B4B0A"/>
    <w:rsid w:val="000B6EA3"/>
    <w:rsid w:val="000C223B"/>
    <w:rsid w:val="000C3925"/>
    <w:rsid w:val="000C3975"/>
    <w:rsid w:val="000C45E3"/>
    <w:rsid w:val="000C5CDD"/>
    <w:rsid w:val="000C730C"/>
    <w:rsid w:val="000D13D5"/>
    <w:rsid w:val="000D414E"/>
    <w:rsid w:val="000D553F"/>
    <w:rsid w:val="000D6B81"/>
    <w:rsid w:val="000E1583"/>
    <w:rsid w:val="000E3ECF"/>
    <w:rsid w:val="000E7DC5"/>
    <w:rsid w:val="000F0200"/>
    <w:rsid w:val="000F56A4"/>
    <w:rsid w:val="000F5DD6"/>
    <w:rsid w:val="000F6950"/>
    <w:rsid w:val="00100393"/>
    <w:rsid w:val="00113411"/>
    <w:rsid w:val="001144AF"/>
    <w:rsid w:val="001221FF"/>
    <w:rsid w:val="0012498F"/>
    <w:rsid w:val="00131D01"/>
    <w:rsid w:val="00134670"/>
    <w:rsid w:val="00135096"/>
    <w:rsid w:val="001447BD"/>
    <w:rsid w:val="0015101F"/>
    <w:rsid w:val="00153CC7"/>
    <w:rsid w:val="0015754F"/>
    <w:rsid w:val="0016002C"/>
    <w:rsid w:val="0016096E"/>
    <w:rsid w:val="001654F8"/>
    <w:rsid w:val="00166B52"/>
    <w:rsid w:val="00172560"/>
    <w:rsid w:val="0017295D"/>
    <w:rsid w:val="00173C0A"/>
    <w:rsid w:val="001770DA"/>
    <w:rsid w:val="00181830"/>
    <w:rsid w:val="00182284"/>
    <w:rsid w:val="00184793"/>
    <w:rsid w:val="00190D7D"/>
    <w:rsid w:val="00191139"/>
    <w:rsid w:val="00192764"/>
    <w:rsid w:val="001A20AA"/>
    <w:rsid w:val="001A2D13"/>
    <w:rsid w:val="001A532B"/>
    <w:rsid w:val="001A614E"/>
    <w:rsid w:val="001A6670"/>
    <w:rsid w:val="001B568D"/>
    <w:rsid w:val="001B7A1C"/>
    <w:rsid w:val="001C4D7E"/>
    <w:rsid w:val="001C5228"/>
    <w:rsid w:val="001D1B42"/>
    <w:rsid w:val="001D4837"/>
    <w:rsid w:val="001D7F4F"/>
    <w:rsid w:val="001E2E5A"/>
    <w:rsid w:val="001E4E0A"/>
    <w:rsid w:val="001E670F"/>
    <w:rsid w:val="001E7462"/>
    <w:rsid w:val="001E77B3"/>
    <w:rsid w:val="001F0271"/>
    <w:rsid w:val="001F09E7"/>
    <w:rsid w:val="001F0D9E"/>
    <w:rsid w:val="001F2A9A"/>
    <w:rsid w:val="001F74DC"/>
    <w:rsid w:val="002035D7"/>
    <w:rsid w:val="00205005"/>
    <w:rsid w:val="00206ADF"/>
    <w:rsid w:val="00206CF1"/>
    <w:rsid w:val="002100B3"/>
    <w:rsid w:val="00210A7C"/>
    <w:rsid w:val="0022199D"/>
    <w:rsid w:val="002250B5"/>
    <w:rsid w:val="00225333"/>
    <w:rsid w:val="00242C1F"/>
    <w:rsid w:val="00243944"/>
    <w:rsid w:val="00243E47"/>
    <w:rsid w:val="00245139"/>
    <w:rsid w:val="0024550B"/>
    <w:rsid w:val="00245ADD"/>
    <w:rsid w:val="00252A29"/>
    <w:rsid w:val="002542A5"/>
    <w:rsid w:val="00256745"/>
    <w:rsid w:val="00257B48"/>
    <w:rsid w:val="00261886"/>
    <w:rsid w:val="002620D2"/>
    <w:rsid w:val="002670B8"/>
    <w:rsid w:val="00272ACD"/>
    <w:rsid w:val="002731A5"/>
    <w:rsid w:val="00275780"/>
    <w:rsid w:val="002763B2"/>
    <w:rsid w:val="002774B2"/>
    <w:rsid w:val="00286973"/>
    <w:rsid w:val="00292A39"/>
    <w:rsid w:val="0029309C"/>
    <w:rsid w:val="002978B0"/>
    <w:rsid w:val="002A1594"/>
    <w:rsid w:val="002A3E69"/>
    <w:rsid w:val="002A6102"/>
    <w:rsid w:val="002B0D92"/>
    <w:rsid w:val="002B278D"/>
    <w:rsid w:val="002B3A6E"/>
    <w:rsid w:val="002B51CD"/>
    <w:rsid w:val="002B5635"/>
    <w:rsid w:val="002B6DC6"/>
    <w:rsid w:val="002C4361"/>
    <w:rsid w:val="002C6BED"/>
    <w:rsid w:val="002D61AC"/>
    <w:rsid w:val="002E1B15"/>
    <w:rsid w:val="002F0DAB"/>
    <w:rsid w:val="002F1CE8"/>
    <w:rsid w:val="002F37B9"/>
    <w:rsid w:val="002F62C0"/>
    <w:rsid w:val="0030018A"/>
    <w:rsid w:val="003046CA"/>
    <w:rsid w:val="00306899"/>
    <w:rsid w:val="00306ABB"/>
    <w:rsid w:val="00306B6C"/>
    <w:rsid w:val="00311599"/>
    <w:rsid w:val="00311B48"/>
    <w:rsid w:val="00313F33"/>
    <w:rsid w:val="003162AA"/>
    <w:rsid w:val="00316E34"/>
    <w:rsid w:val="00321C69"/>
    <w:rsid w:val="00326CB7"/>
    <w:rsid w:val="00327B3D"/>
    <w:rsid w:val="00334725"/>
    <w:rsid w:val="00335E24"/>
    <w:rsid w:val="00336E29"/>
    <w:rsid w:val="0033730E"/>
    <w:rsid w:val="00340234"/>
    <w:rsid w:val="0034285D"/>
    <w:rsid w:val="00342A96"/>
    <w:rsid w:val="003455AA"/>
    <w:rsid w:val="0034729C"/>
    <w:rsid w:val="0035591D"/>
    <w:rsid w:val="00356E93"/>
    <w:rsid w:val="00360707"/>
    <w:rsid w:val="00360893"/>
    <w:rsid w:val="0036384F"/>
    <w:rsid w:val="00363B9E"/>
    <w:rsid w:val="00365E4E"/>
    <w:rsid w:val="00366591"/>
    <w:rsid w:val="00373304"/>
    <w:rsid w:val="00373499"/>
    <w:rsid w:val="00376904"/>
    <w:rsid w:val="00380F5C"/>
    <w:rsid w:val="00382757"/>
    <w:rsid w:val="00383240"/>
    <w:rsid w:val="00383942"/>
    <w:rsid w:val="003850B5"/>
    <w:rsid w:val="003858C0"/>
    <w:rsid w:val="0039252C"/>
    <w:rsid w:val="00393898"/>
    <w:rsid w:val="00393EA3"/>
    <w:rsid w:val="0039458D"/>
    <w:rsid w:val="00395EA9"/>
    <w:rsid w:val="003973A7"/>
    <w:rsid w:val="003A124B"/>
    <w:rsid w:val="003A1C0F"/>
    <w:rsid w:val="003A2816"/>
    <w:rsid w:val="003B05DF"/>
    <w:rsid w:val="003C0001"/>
    <w:rsid w:val="003C2616"/>
    <w:rsid w:val="003C5135"/>
    <w:rsid w:val="003C70AD"/>
    <w:rsid w:val="003D2E41"/>
    <w:rsid w:val="003D3B06"/>
    <w:rsid w:val="003D59F1"/>
    <w:rsid w:val="003D5ACE"/>
    <w:rsid w:val="003D5B5D"/>
    <w:rsid w:val="003E220A"/>
    <w:rsid w:val="003E24E0"/>
    <w:rsid w:val="003E59F3"/>
    <w:rsid w:val="003F1D87"/>
    <w:rsid w:val="003F2B56"/>
    <w:rsid w:val="003F39A7"/>
    <w:rsid w:val="003F4218"/>
    <w:rsid w:val="00402E4D"/>
    <w:rsid w:val="0040300A"/>
    <w:rsid w:val="00404E0E"/>
    <w:rsid w:val="00407457"/>
    <w:rsid w:val="0041205F"/>
    <w:rsid w:val="004124A6"/>
    <w:rsid w:val="00423791"/>
    <w:rsid w:val="004305DC"/>
    <w:rsid w:val="00430BD4"/>
    <w:rsid w:val="00431056"/>
    <w:rsid w:val="00432F1F"/>
    <w:rsid w:val="00433B0D"/>
    <w:rsid w:val="00434CEB"/>
    <w:rsid w:val="00435855"/>
    <w:rsid w:val="004425B5"/>
    <w:rsid w:val="0044262F"/>
    <w:rsid w:val="0044484A"/>
    <w:rsid w:val="00453A46"/>
    <w:rsid w:val="0045563B"/>
    <w:rsid w:val="00455882"/>
    <w:rsid w:val="004563E4"/>
    <w:rsid w:val="004658E2"/>
    <w:rsid w:val="00472FD8"/>
    <w:rsid w:val="004743E2"/>
    <w:rsid w:val="00475097"/>
    <w:rsid w:val="00481CF8"/>
    <w:rsid w:val="004834DF"/>
    <w:rsid w:val="0048721A"/>
    <w:rsid w:val="00487F36"/>
    <w:rsid w:val="004912BF"/>
    <w:rsid w:val="00491F2A"/>
    <w:rsid w:val="00493470"/>
    <w:rsid w:val="00495188"/>
    <w:rsid w:val="00495E2B"/>
    <w:rsid w:val="004A1A55"/>
    <w:rsid w:val="004A1A57"/>
    <w:rsid w:val="004B2331"/>
    <w:rsid w:val="004B5CEF"/>
    <w:rsid w:val="004C0B1B"/>
    <w:rsid w:val="004C2C36"/>
    <w:rsid w:val="004C49E8"/>
    <w:rsid w:val="004D3A73"/>
    <w:rsid w:val="004D4214"/>
    <w:rsid w:val="004D508B"/>
    <w:rsid w:val="004D596C"/>
    <w:rsid w:val="004D5CDA"/>
    <w:rsid w:val="004D7125"/>
    <w:rsid w:val="004E1828"/>
    <w:rsid w:val="004E286E"/>
    <w:rsid w:val="004E4D4F"/>
    <w:rsid w:val="004E624B"/>
    <w:rsid w:val="004F66DC"/>
    <w:rsid w:val="004F6B25"/>
    <w:rsid w:val="00507C8A"/>
    <w:rsid w:val="00510744"/>
    <w:rsid w:val="00515E42"/>
    <w:rsid w:val="005161DA"/>
    <w:rsid w:val="00520C23"/>
    <w:rsid w:val="005216C9"/>
    <w:rsid w:val="00523876"/>
    <w:rsid w:val="00527583"/>
    <w:rsid w:val="0053534A"/>
    <w:rsid w:val="0053540E"/>
    <w:rsid w:val="00536B99"/>
    <w:rsid w:val="00543799"/>
    <w:rsid w:val="00546CE8"/>
    <w:rsid w:val="005526FE"/>
    <w:rsid w:val="00553350"/>
    <w:rsid w:val="00554D89"/>
    <w:rsid w:val="00557631"/>
    <w:rsid w:val="00560555"/>
    <w:rsid w:val="0056245A"/>
    <w:rsid w:val="005659E5"/>
    <w:rsid w:val="00567E8B"/>
    <w:rsid w:val="005708CE"/>
    <w:rsid w:val="005726CF"/>
    <w:rsid w:val="005764FD"/>
    <w:rsid w:val="00582B18"/>
    <w:rsid w:val="0058399F"/>
    <w:rsid w:val="0059200D"/>
    <w:rsid w:val="00596AF2"/>
    <w:rsid w:val="005A02AC"/>
    <w:rsid w:val="005A0E86"/>
    <w:rsid w:val="005A1197"/>
    <w:rsid w:val="005A28AA"/>
    <w:rsid w:val="005A2A83"/>
    <w:rsid w:val="005A2FB5"/>
    <w:rsid w:val="005A5067"/>
    <w:rsid w:val="005B2B29"/>
    <w:rsid w:val="005B3EB1"/>
    <w:rsid w:val="005B4A16"/>
    <w:rsid w:val="005B5269"/>
    <w:rsid w:val="005B73B9"/>
    <w:rsid w:val="005B79C2"/>
    <w:rsid w:val="005C098B"/>
    <w:rsid w:val="005C09D1"/>
    <w:rsid w:val="005C528E"/>
    <w:rsid w:val="005D08A5"/>
    <w:rsid w:val="005D45FA"/>
    <w:rsid w:val="005D56D2"/>
    <w:rsid w:val="005D6524"/>
    <w:rsid w:val="005E2997"/>
    <w:rsid w:val="005F20C4"/>
    <w:rsid w:val="00600FF2"/>
    <w:rsid w:val="00605F1D"/>
    <w:rsid w:val="006115F4"/>
    <w:rsid w:val="00613370"/>
    <w:rsid w:val="00613715"/>
    <w:rsid w:val="00613823"/>
    <w:rsid w:val="0062515B"/>
    <w:rsid w:val="0063640C"/>
    <w:rsid w:val="006402BC"/>
    <w:rsid w:val="006421E5"/>
    <w:rsid w:val="0064279B"/>
    <w:rsid w:val="00643F40"/>
    <w:rsid w:val="00645885"/>
    <w:rsid w:val="00647071"/>
    <w:rsid w:val="00651205"/>
    <w:rsid w:val="00651D16"/>
    <w:rsid w:val="00653F22"/>
    <w:rsid w:val="00655D2C"/>
    <w:rsid w:val="00657BB4"/>
    <w:rsid w:val="00660B5B"/>
    <w:rsid w:val="00661075"/>
    <w:rsid w:val="00661BD4"/>
    <w:rsid w:val="00664EB1"/>
    <w:rsid w:val="00671189"/>
    <w:rsid w:val="00674F90"/>
    <w:rsid w:val="006757D9"/>
    <w:rsid w:val="006818F9"/>
    <w:rsid w:val="0068461D"/>
    <w:rsid w:val="00684788"/>
    <w:rsid w:val="006850D5"/>
    <w:rsid w:val="00690193"/>
    <w:rsid w:val="006901D9"/>
    <w:rsid w:val="00692AED"/>
    <w:rsid w:val="006945B6"/>
    <w:rsid w:val="00696C72"/>
    <w:rsid w:val="006978FF"/>
    <w:rsid w:val="006A4D6F"/>
    <w:rsid w:val="006A5B67"/>
    <w:rsid w:val="006A6762"/>
    <w:rsid w:val="006B2678"/>
    <w:rsid w:val="006B351A"/>
    <w:rsid w:val="006B5FE0"/>
    <w:rsid w:val="006C1E21"/>
    <w:rsid w:val="006C5742"/>
    <w:rsid w:val="006C5A58"/>
    <w:rsid w:val="006C5AAC"/>
    <w:rsid w:val="006D05B1"/>
    <w:rsid w:val="006D0A5E"/>
    <w:rsid w:val="006D529E"/>
    <w:rsid w:val="006E2476"/>
    <w:rsid w:val="006E4B08"/>
    <w:rsid w:val="006F1C40"/>
    <w:rsid w:val="006F1FB2"/>
    <w:rsid w:val="006F262D"/>
    <w:rsid w:val="006F2D40"/>
    <w:rsid w:val="006F4385"/>
    <w:rsid w:val="006F73A2"/>
    <w:rsid w:val="0070104D"/>
    <w:rsid w:val="00701A94"/>
    <w:rsid w:val="00702C44"/>
    <w:rsid w:val="00704283"/>
    <w:rsid w:val="007117D1"/>
    <w:rsid w:val="00715592"/>
    <w:rsid w:val="007155EC"/>
    <w:rsid w:val="00715BB3"/>
    <w:rsid w:val="007167B2"/>
    <w:rsid w:val="00716BF5"/>
    <w:rsid w:val="007175F4"/>
    <w:rsid w:val="00721507"/>
    <w:rsid w:val="00722C7E"/>
    <w:rsid w:val="007257EB"/>
    <w:rsid w:val="00725FCA"/>
    <w:rsid w:val="0072626F"/>
    <w:rsid w:val="00727C72"/>
    <w:rsid w:val="00732515"/>
    <w:rsid w:val="00742FBB"/>
    <w:rsid w:val="00744880"/>
    <w:rsid w:val="0074793C"/>
    <w:rsid w:val="0075072E"/>
    <w:rsid w:val="007508D7"/>
    <w:rsid w:val="007508E7"/>
    <w:rsid w:val="0075407A"/>
    <w:rsid w:val="00754F12"/>
    <w:rsid w:val="007560E3"/>
    <w:rsid w:val="00757865"/>
    <w:rsid w:val="00760A50"/>
    <w:rsid w:val="007612D7"/>
    <w:rsid w:val="00766CE1"/>
    <w:rsid w:val="00767F73"/>
    <w:rsid w:val="007749B1"/>
    <w:rsid w:val="00780DA9"/>
    <w:rsid w:val="00781F0E"/>
    <w:rsid w:val="0078203C"/>
    <w:rsid w:val="00790A5D"/>
    <w:rsid w:val="00797E84"/>
    <w:rsid w:val="007A4874"/>
    <w:rsid w:val="007A5FF9"/>
    <w:rsid w:val="007A69A1"/>
    <w:rsid w:val="007A6D6F"/>
    <w:rsid w:val="007A6F2A"/>
    <w:rsid w:val="007B53EC"/>
    <w:rsid w:val="007C341F"/>
    <w:rsid w:val="007C7C64"/>
    <w:rsid w:val="007D15BC"/>
    <w:rsid w:val="007D55B3"/>
    <w:rsid w:val="007E174C"/>
    <w:rsid w:val="007E26D8"/>
    <w:rsid w:val="007E2D07"/>
    <w:rsid w:val="007F398A"/>
    <w:rsid w:val="007F3C54"/>
    <w:rsid w:val="007F4265"/>
    <w:rsid w:val="007F659E"/>
    <w:rsid w:val="0080171C"/>
    <w:rsid w:val="0080500E"/>
    <w:rsid w:val="00805F9F"/>
    <w:rsid w:val="00806DC3"/>
    <w:rsid w:val="008110FD"/>
    <w:rsid w:val="008114B0"/>
    <w:rsid w:val="00814F77"/>
    <w:rsid w:val="00820C0F"/>
    <w:rsid w:val="008247F3"/>
    <w:rsid w:val="00825378"/>
    <w:rsid w:val="00825452"/>
    <w:rsid w:val="00826E89"/>
    <w:rsid w:val="008271DC"/>
    <w:rsid w:val="0083111E"/>
    <w:rsid w:val="00833A73"/>
    <w:rsid w:val="00833DAB"/>
    <w:rsid w:val="008361AD"/>
    <w:rsid w:val="008408BA"/>
    <w:rsid w:val="008431EB"/>
    <w:rsid w:val="00843F5A"/>
    <w:rsid w:val="00844D1F"/>
    <w:rsid w:val="00846B99"/>
    <w:rsid w:val="008470E9"/>
    <w:rsid w:val="00862720"/>
    <w:rsid w:val="00871317"/>
    <w:rsid w:val="0087335F"/>
    <w:rsid w:val="00875EDD"/>
    <w:rsid w:val="00884315"/>
    <w:rsid w:val="00891356"/>
    <w:rsid w:val="00892A88"/>
    <w:rsid w:val="008957E8"/>
    <w:rsid w:val="00895D6C"/>
    <w:rsid w:val="00896D77"/>
    <w:rsid w:val="008A346E"/>
    <w:rsid w:val="008A4649"/>
    <w:rsid w:val="008A5C18"/>
    <w:rsid w:val="008B2697"/>
    <w:rsid w:val="008B7B38"/>
    <w:rsid w:val="008C0784"/>
    <w:rsid w:val="008C3B65"/>
    <w:rsid w:val="008C62EF"/>
    <w:rsid w:val="008D17E7"/>
    <w:rsid w:val="008D2107"/>
    <w:rsid w:val="008D722E"/>
    <w:rsid w:val="008E5D1A"/>
    <w:rsid w:val="008E7451"/>
    <w:rsid w:val="008F2026"/>
    <w:rsid w:val="008F22E1"/>
    <w:rsid w:val="008F294D"/>
    <w:rsid w:val="008F298C"/>
    <w:rsid w:val="008F676A"/>
    <w:rsid w:val="00917267"/>
    <w:rsid w:val="009175A3"/>
    <w:rsid w:val="009213AB"/>
    <w:rsid w:val="0092368E"/>
    <w:rsid w:val="00924048"/>
    <w:rsid w:val="00924E12"/>
    <w:rsid w:val="009325E1"/>
    <w:rsid w:val="009359BA"/>
    <w:rsid w:val="00935D7C"/>
    <w:rsid w:val="00936F32"/>
    <w:rsid w:val="00943DF5"/>
    <w:rsid w:val="00945149"/>
    <w:rsid w:val="0094589C"/>
    <w:rsid w:val="009508E4"/>
    <w:rsid w:val="00952D91"/>
    <w:rsid w:val="00954F26"/>
    <w:rsid w:val="0095691F"/>
    <w:rsid w:val="009626C6"/>
    <w:rsid w:val="00964335"/>
    <w:rsid w:val="00965BC4"/>
    <w:rsid w:val="00974312"/>
    <w:rsid w:val="00980331"/>
    <w:rsid w:val="00981769"/>
    <w:rsid w:val="00982334"/>
    <w:rsid w:val="00983EF7"/>
    <w:rsid w:val="009844FA"/>
    <w:rsid w:val="00993A41"/>
    <w:rsid w:val="00995D4B"/>
    <w:rsid w:val="009A02E7"/>
    <w:rsid w:val="009A07D0"/>
    <w:rsid w:val="009A0DF2"/>
    <w:rsid w:val="009A100B"/>
    <w:rsid w:val="009A131F"/>
    <w:rsid w:val="009A348E"/>
    <w:rsid w:val="009A509A"/>
    <w:rsid w:val="009A63A6"/>
    <w:rsid w:val="009A701E"/>
    <w:rsid w:val="009B02DF"/>
    <w:rsid w:val="009C0081"/>
    <w:rsid w:val="009C071D"/>
    <w:rsid w:val="009C46B9"/>
    <w:rsid w:val="009C7BD7"/>
    <w:rsid w:val="009D0644"/>
    <w:rsid w:val="009D100D"/>
    <w:rsid w:val="009D13A2"/>
    <w:rsid w:val="009D3D09"/>
    <w:rsid w:val="009D48C9"/>
    <w:rsid w:val="009D57E5"/>
    <w:rsid w:val="009D64D2"/>
    <w:rsid w:val="009E1827"/>
    <w:rsid w:val="00A0215C"/>
    <w:rsid w:val="00A059B4"/>
    <w:rsid w:val="00A12F20"/>
    <w:rsid w:val="00A2259F"/>
    <w:rsid w:val="00A22DC0"/>
    <w:rsid w:val="00A25B9E"/>
    <w:rsid w:val="00A27B04"/>
    <w:rsid w:val="00A30DE1"/>
    <w:rsid w:val="00A34418"/>
    <w:rsid w:val="00A35E35"/>
    <w:rsid w:val="00A36A15"/>
    <w:rsid w:val="00A42E16"/>
    <w:rsid w:val="00A44837"/>
    <w:rsid w:val="00A60D1D"/>
    <w:rsid w:val="00A6133B"/>
    <w:rsid w:val="00A66D76"/>
    <w:rsid w:val="00A679BD"/>
    <w:rsid w:val="00A713F1"/>
    <w:rsid w:val="00A74A49"/>
    <w:rsid w:val="00A75389"/>
    <w:rsid w:val="00A75B39"/>
    <w:rsid w:val="00A81341"/>
    <w:rsid w:val="00A81ACE"/>
    <w:rsid w:val="00A83300"/>
    <w:rsid w:val="00A83821"/>
    <w:rsid w:val="00A91225"/>
    <w:rsid w:val="00A9270A"/>
    <w:rsid w:val="00A96497"/>
    <w:rsid w:val="00AA544C"/>
    <w:rsid w:val="00AA6348"/>
    <w:rsid w:val="00AA64FF"/>
    <w:rsid w:val="00AA77E7"/>
    <w:rsid w:val="00AB44FE"/>
    <w:rsid w:val="00AB5020"/>
    <w:rsid w:val="00AC242D"/>
    <w:rsid w:val="00AC26D2"/>
    <w:rsid w:val="00AC4926"/>
    <w:rsid w:val="00AC493A"/>
    <w:rsid w:val="00AD1EA0"/>
    <w:rsid w:val="00AD2FF0"/>
    <w:rsid w:val="00AD4CFC"/>
    <w:rsid w:val="00AD7384"/>
    <w:rsid w:val="00AE648B"/>
    <w:rsid w:val="00AE7DC3"/>
    <w:rsid w:val="00AF204F"/>
    <w:rsid w:val="00AF2429"/>
    <w:rsid w:val="00B02513"/>
    <w:rsid w:val="00B0479B"/>
    <w:rsid w:val="00B114B3"/>
    <w:rsid w:val="00B129AF"/>
    <w:rsid w:val="00B13F5F"/>
    <w:rsid w:val="00B17F02"/>
    <w:rsid w:val="00B2413C"/>
    <w:rsid w:val="00B26108"/>
    <w:rsid w:val="00B2694F"/>
    <w:rsid w:val="00B26A8B"/>
    <w:rsid w:val="00B26B0E"/>
    <w:rsid w:val="00B27C01"/>
    <w:rsid w:val="00B32616"/>
    <w:rsid w:val="00B33316"/>
    <w:rsid w:val="00B3336D"/>
    <w:rsid w:val="00B37099"/>
    <w:rsid w:val="00B406E2"/>
    <w:rsid w:val="00B434B6"/>
    <w:rsid w:val="00B47A7C"/>
    <w:rsid w:val="00B51473"/>
    <w:rsid w:val="00B52AC3"/>
    <w:rsid w:val="00B551C1"/>
    <w:rsid w:val="00B55F97"/>
    <w:rsid w:val="00B56E5C"/>
    <w:rsid w:val="00B5739F"/>
    <w:rsid w:val="00B63271"/>
    <w:rsid w:val="00B646D4"/>
    <w:rsid w:val="00B65132"/>
    <w:rsid w:val="00B71794"/>
    <w:rsid w:val="00B74576"/>
    <w:rsid w:val="00B75F07"/>
    <w:rsid w:val="00B87386"/>
    <w:rsid w:val="00B94B14"/>
    <w:rsid w:val="00B9699D"/>
    <w:rsid w:val="00BA1B5E"/>
    <w:rsid w:val="00BA5713"/>
    <w:rsid w:val="00BA6302"/>
    <w:rsid w:val="00BB0088"/>
    <w:rsid w:val="00BB4728"/>
    <w:rsid w:val="00BB4DFD"/>
    <w:rsid w:val="00BB7C43"/>
    <w:rsid w:val="00BC6E89"/>
    <w:rsid w:val="00BC7F6E"/>
    <w:rsid w:val="00BD2B82"/>
    <w:rsid w:val="00BD73C7"/>
    <w:rsid w:val="00BE6173"/>
    <w:rsid w:val="00BF09A2"/>
    <w:rsid w:val="00BF2E01"/>
    <w:rsid w:val="00BF3FBC"/>
    <w:rsid w:val="00C02273"/>
    <w:rsid w:val="00C04A4B"/>
    <w:rsid w:val="00C06252"/>
    <w:rsid w:val="00C10EC9"/>
    <w:rsid w:val="00C214EC"/>
    <w:rsid w:val="00C21B7F"/>
    <w:rsid w:val="00C22D08"/>
    <w:rsid w:val="00C23B49"/>
    <w:rsid w:val="00C27817"/>
    <w:rsid w:val="00C30538"/>
    <w:rsid w:val="00C30E7B"/>
    <w:rsid w:val="00C34B4B"/>
    <w:rsid w:val="00C35C8B"/>
    <w:rsid w:val="00C40B7D"/>
    <w:rsid w:val="00C533FE"/>
    <w:rsid w:val="00C55DF3"/>
    <w:rsid w:val="00C577AA"/>
    <w:rsid w:val="00C57E09"/>
    <w:rsid w:val="00C61D55"/>
    <w:rsid w:val="00C63FC9"/>
    <w:rsid w:val="00C76CFB"/>
    <w:rsid w:val="00C81EF5"/>
    <w:rsid w:val="00C81F42"/>
    <w:rsid w:val="00C843A6"/>
    <w:rsid w:val="00C84BE7"/>
    <w:rsid w:val="00C85BF4"/>
    <w:rsid w:val="00C87324"/>
    <w:rsid w:val="00C90386"/>
    <w:rsid w:val="00C9049F"/>
    <w:rsid w:val="00C95D22"/>
    <w:rsid w:val="00C97A14"/>
    <w:rsid w:val="00C97BFB"/>
    <w:rsid w:val="00CA0F46"/>
    <w:rsid w:val="00CA1C50"/>
    <w:rsid w:val="00CA27DE"/>
    <w:rsid w:val="00CA2D50"/>
    <w:rsid w:val="00CA505B"/>
    <w:rsid w:val="00CA6657"/>
    <w:rsid w:val="00CB0648"/>
    <w:rsid w:val="00CB657C"/>
    <w:rsid w:val="00CB7517"/>
    <w:rsid w:val="00CC17E4"/>
    <w:rsid w:val="00CC466E"/>
    <w:rsid w:val="00CD56ED"/>
    <w:rsid w:val="00CE0A45"/>
    <w:rsid w:val="00CE211A"/>
    <w:rsid w:val="00CE3B5F"/>
    <w:rsid w:val="00CE57F5"/>
    <w:rsid w:val="00CE7A6F"/>
    <w:rsid w:val="00CF24F6"/>
    <w:rsid w:val="00CF4334"/>
    <w:rsid w:val="00CF58CC"/>
    <w:rsid w:val="00D12A26"/>
    <w:rsid w:val="00D132A3"/>
    <w:rsid w:val="00D134F8"/>
    <w:rsid w:val="00D15415"/>
    <w:rsid w:val="00D1556B"/>
    <w:rsid w:val="00D1591A"/>
    <w:rsid w:val="00D20DD5"/>
    <w:rsid w:val="00D23CF0"/>
    <w:rsid w:val="00D30EE8"/>
    <w:rsid w:val="00D350B5"/>
    <w:rsid w:val="00D41710"/>
    <w:rsid w:val="00D4682C"/>
    <w:rsid w:val="00D471B8"/>
    <w:rsid w:val="00D57C5A"/>
    <w:rsid w:val="00D60424"/>
    <w:rsid w:val="00D6243A"/>
    <w:rsid w:val="00D62768"/>
    <w:rsid w:val="00D62C09"/>
    <w:rsid w:val="00D63EA5"/>
    <w:rsid w:val="00D7340F"/>
    <w:rsid w:val="00D74D0D"/>
    <w:rsid w:val="00D810C3"/>
    <w:rsid w:val="00D813A1"/>
    <w:rsid w:val="00D83970"/>
    <w:rsid w:val="00D84C26"/>
    <w:rsid w:val="00DA0A6D"/>
    <w:rsid w:val="00DA1017"/>
    <w:rsid w:val="00DA2716"/>
    <w:rsid w:val="00DA6742"/>
    <w:rsid w:val="00DA7233"/>
    <w:rsid w:val="00DA72A2"/>
    <w:rsid w:val="00DB1AF0"/>
    <w:rsid w:val="00DB1E26"/>
    <w:rsid w:val="00DB25E5"/>
    <w:rsid w:val="00DB3AA6"/>
    <w:rsid w:val="00DB63C8"/>
    <w:rsid w:val="00DB7E99"/>
    <w:rsid w:val="00DC05C3"/>
    <w:rsid w:val="00DC25C3"/>
    <w:rsid w:val="00DC44AE"/>
    <w:rsid w:val="00DC4CE4"/>
    <w:rsid w:val="00DD1755"/>
    <w:rsid w:val="00DD40DF"/>
    <w:rsid w:val="00DD537B"/>
    <w:rsid w:val="00DD7419"/>
    <w:rsid w:val="00DE265F"/>
    <w:rsid w:val="00DE4457"/>
    <w:rsid w:val="00DF0063"/>
    <w:rsid w:val="00DF097E"/>
    <w:rsid w:val="00DF32DE"/>
    <w:rsid w:val="00DF5042"/>
    <w:rsid w:val="00DF6B50"/>
    <w:rsid w:val="00DF6EC8"/>
    <w:rsid w:val="00E01A88"/>
    <w:rsid w:val="00E04F76"/>
    <w:rsid w:val="00E077AC"/>
    <w:rsid w:val="00E0784D"/>
    <w:rsid w:val="00E07902"/>
    <w:rsid w:val="00E1104D"/>
    <w:rsid w:val="00E128DC"/>
    <w:rsid w:val="00E14B57"/>
    <w:rsid w:val="00E15B33"/>
    <w:rsid w:val="00E16C03"/>
    <w:rsid w:val="00E21521"/>
    <w:rsid w:val="00E218B5"/>
    <w:rsid w:val="00E24F35"/>
    <w:rsid w:val="00E2653C"/>
    <w:rsid w:val="00E26F75"/>
    <w:rsid w:val="00E27BB7"/>
    <w:rsid w:val="00E31B03"/>
    <w:rsid w:val="00E37223"/>
    <w:rsid w:val="00E41B8E"/>
    <w:rsid w:val="00E500D3"/>
    <w:rsid w:val="00E528C0"/>
    <w:rsid w:val="00E548DA"/>
    <w:rsid w:val="00E57505"/>
    <w:rsid w:val="00E609E6"/>
    <w:rsid w:val="00E6527D"/>
    <w:rsid w:val="00E704F2"/>
    <w:rsid w:val="00E72FE2"/>
    <w:rsid w:val="00E76A23"/>
    <w:rsid w:val="00E80474"/>
    <w:rsid w:val="00E80901"/>
    <w:rsid w:val="00E81FC8"/>
    <w:rsid w:val="00E82F83"/>
    <w:rsid w:val="00E8317F"/>
    <w:rsid w:val="00E83EE7"/>
    <w:rsid w:val="00E87886"/>
    <w:rsid w:val="00E90A1E"/>
    <w:rsid w:val="00E926EF"/>
    <w:rsid w:val="00E97304"/>
    <w:rsid w:val="00EA0195"/>
    <w:rsid w:val="00EA115F"/>
    <w:rsid w:val="00EA18CA"/>
    <w:rsid w:val="00EA2BAE"/>
    <w:rsid w:val="00EA3246"/>
    <w:rsid w:val="00EA7FB7"/>
    <w:rsid w:val="00EB11EA"/>
    <w:rsid w:val="00EB2CA7"/>
    <w:rsid w:val="00EB52C7"/>
    <w:rsid w:val="00EB7D44"/>
    <w:rsid w:val="00EC19C3"/>
    <w:rsid w:val="00EC2197"/>
    <w:rsid w:val="00EC6013"/>
    <w:rsid w:val="00EC7981"/>
    <w:rsid w:val="00ED06F7"/>
    <w:rsid w:val="00ED0C4E"/>
    <w:rsid w:val="00ED21D2"/>
    <w:rsid w:val="00ED2707"/>
    <w:rsid w:val="00EE054E"/>
    <w:rsid w:val="00EE113F"/>
    <w:rsid w:val="00EE136A"/>
    <w:rsid w:val="00EE3BCC"/>
    <w:rsid w:val="00EE3CEC"/>
    <w:rsid w:val="00EE4DCB"/>
    <w:rsid w:val="00EE7CFC"/>
    <w:rsid w:val="00EF1D1F"/>
    <w:rsid w:val="00EF5738"/>
    <w:rsid w:val="00EF6AC6"/>
    <w:rsid w:val="00EF7654"/>
    <w:rsid w:val="00F00AF8"/>
    <w:rsid w:val="00F0321F"/>
    <w:rsid w:val="00F0434E"/>
    <w:rsid w:val="00F04657"/>
    <w:rsid w:val="00F06B15"/>
    <w:rsid w:val="00F07D07"/>
    <w:rsid w:val="00F07F76"/>
    <w:rsid w:val="00F108E7"/>
    <w:rsid w:val="00F172B5"/>
    <w:rsid w:val="00F17D58"/>
    <w:rsid w:val="00F20A3E"/>
    <w:rsid w:val="00F216B2"/>
    <w:rsid w:val="00F23AF2"/>
    <w:rsid w:val="00F31B64"/>
    <w:rsid w:val="00F34CEE"/>
    <w:rsid w:val="00F350F9"/>
    <w:rsid w:val="00F3611A"/>
    <w:rsid w:val="00F362A9"/>
    <w:rsid w:val="00F41F6B"/>
    <w:rsid w:val="00F42674"/>
    <w:rsid w:val="00F42D30"/>
    <w:rsid w:val="00F4737F"/>
    <w:rsid w:val="00F5029D"/>
    <w:rsid w:val="00F51B53"/>
    <w:rsid w:val="00F53965"/>
    <w:rsid w:val="00F540FA"/>
    <w:rsid w:val="00F54319"/>
    <w:rsid w:val="00F56732"/>
    <w:rsid w:val="00F6001F"/>
    <w:rsid w:val="00F60CF8"/>
    <w:rsid w:val="00F620A6"/>
    <w:rsid w:val="00F623E7"/>
    <w:rsid w:val="00F65213"/>
    <w:rsid w:val="00F66593"/>
    <w:rsid w:val="00F708C5"/>
    <w:rsid w:val="00F75FBB"/>
    <w:rsid w:val="00F76C1B"/>
    <w:rsid w:val="00F91D25"/>
    <w:rsid w:val="00F958BF"/>
    <w:rsid w:val="00FA01D3"/>
    <w:rsid w:val="00FA6F5C"/>
    <w:rsid w:val="00FB15F5"/>
    <w:rsid w:val="00FB351F"/>
    <w:rsid w:val="00FB5099"/>
    <w:rsid w:val="00FC0A20"/>
    <w:rsid w:val="00FC3A88"/>
    <w:rsid w:val="00FC40F3"/>
    <w:rsid w:val="00FC60EB"/>
    <w:rsid w:val="00FC6C76"/>
    <w:rsid w:val="00FC7BAE"/>
    <w:rsid w:val="00FC7CE8"/>
    <w:rsid w:val="00FD32CF"/>
    <w:rsid w:val="00FE38DA"/>
    <w:rsid w:val="00FE44BF"/>
    <w:rsid w:val="00FE5320"/>
    <w:rsid w:val="00FE5CB4"/>
    <w:rsid w:val="00FF0B47"/>
    <w:rsid w:val="00FF1832"/>
    <w:rsid w:val="00FF50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E77BFC"/>
  <w15:docId w15:val="{8E155A31-92B1-406E-984E-AB64D7BE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D98"/>
    <w:pPr>
      <w:spacing w:line="360" w:lineRule="auto"/>
    </w:pPr>
    <w:rPr>
      <w:sz w:val="24"/>
    </w:rPr>
  </w:style>
  <w:style w:type="paragraph" w:styleId="Heading1">
    <w:name w:val="heading 1"/>
    <w:basedOn w:val="Normal"/>
    <w:next w:val="Normal"/>
    <w:link w:val="Heading1Char"/>
    <w:uiPriority w:val="9"/>
    <w:qFormat/>
    <w:rsid w:val="006421E5"/>
    <w:pPr>
      <w:keepNext/>
      <w:keepLines/>
      <w:numPr>
        <w:numId w:val="1"/>
      </w:numPr>
      <w:spacing w:before="240" w:after="720" w:line="240" w:lineRule="auto"/>
      <w:outlineLvl w:val="0"/>
    </w:pPr>
    <w:rPr>
      <w:rFonts w:ascii="Calibri Light" w:eastAsiaTheme="majorEastAsia" w:hAnsi="Calibri Light" w:cstheme="majorBidi"/>
      <w:b/>
      <w:sz w:val="44"/>
      <w:szCs w:val="32"/>
    </w:rPr>
  </w:style>
  <w:style w:type="paragraph" w:styleId="Heading2">
    <w:name w:val="heading 2"/>
    <w:basedOn w:val="Normal"/>
    <w:next w:val="Normal"/>
    <w:link w:val="Heading2Char"/>
    <w:uiPriority w:val="9"/>
    <w:unhideWhenUsed/>
    <w:qFormat/>
    <w:rsid w:val="006421E5"/>
    <w:pPr>
      <w:keepNext/>
      <w:keepLines/>
      <w:numPr>
        <w:ilvl w:val="1"/>
        <w:numId w:val="1"/>
      </w:numPr>
      <w:spacing w:before="720" w:after="0"/>
      <w:outlineLvl w:val="1"/>
    </w:pPr>
    <w:rPr>
      <w:rFonts w:asciiTheme="majorHAnsi" w:eastAsiaTheme="majorEastAsia" w:hAnsiTheme="majorHAnsi" w:cstheme="majorBidi"/>
      <w:b/>
      <w:sz w:val="36"/>
      <w:szCs w:val="26"/>
    </w:rPr>
  </w:style>
  <w:style w:type="paragraph" w:styleId="Heading3">
    <w:name w:val="heading 3"/>
    <w:basedOn w:val="Normal"/>
    <w:next w:val="Normal"/>
    <w:link w:val="Heading3Char"/>
    <w:uiPriority w:val="9"/>
    <w:unhideWhenUsed/>
    <w:qFormat/>
    <w:rsid w:val="0058399F"/>
    <w:pPr>
      <w:keepNext/>
      <w:keepLines/>
      <w:numPr>
        <w:ilvl w:val="2"/>
        <w:numId w:val="1"/>
      </w:numPr>
      <w:spacing w:before="240" w:after="0"/>
      <w:ind w:left="0"/>
      <w:outlineLvl w:val="2"/>
    </w:pPr>
    <w:rPr>
      <w:rFonts w:asciiTheme="majorHAnsi" w:eastAsiaTheme="majorEastAsia" w:hAnsiTheme="majorHAnsi" w:cstheme="majorBidi"/>
      <w:b/>
      <w:sz w:val="32"/>
      <w:szCs w:val="24"/>
    </w:rPr>
  </w:style>
  <w:style w:type="paragraph" w:styleId="Heading4">
    <w:name w:val="heading 4"/>
    <w:basedOn w:val="Normal"/>
    <w:next w:val="Normal"/>
    <w:link w:val="Heading4Char"/>
    <w:uiPriority w:val="9"/>
    <w:unhideWhenUsed/>
    <w:qFormat/>
    <w:rsid w:val="006421E5"/>
    <w:pPr>
      <w:keepNext/>
      <w:keepLines/>
      <w:spacing w:before="240" w:after="0"/>
      <w:outlineLvl w:val="3"/>
    </w:pPr>
    <w:rPr>
      <w:rFonts w:asciiTheme="majorHAnsi" w:eastAsiaTheme="majorEastAsia" w:hAnsiTheme="majorHAnsi" w:cstheme="majorBidi"/>
      <w:b/>
      <w:i/>
      <w:iCs/>
      <w:sz w:val="28"/>
    </w:rPr>
  </w:style>
  <w:style w:type="paragraph" w:styleId="Heading5">
    <w:name w:val="heading 5"/>
    <w:basedOn w:val="Normal"/>
    <w:next w:val="Normal"/>
    <w:link w:val="Heading5Char"/>
    <w:uiPriority w:val="9"/>
    <w:unhideWhenUsed/>
    <w:qFormat/>
    <w:rsid w:val="00805F9F"/>
    <w:pPr>
      <w:keepNext/>
      <w:keepLines/>
      <w:spacing w:before="40" w:after="0"/>
      <w:outlineLvl w:val="4"/>
    </w:pPr>
    <w:rPr>
      <w:rFonts w:asciiTheme="majorHAnsi" w:eastAsiaTheme="majorEastAsia" w:hAnsiTheme="majorHAnsi" w:cstheme="majorBidi"/>
      <w:b/>
    </w:rPr>
  </w:style>
  <w:style w:type="paragraph" w:styleId="Heading6">
    <w:name w:val="heading 6"/>
    <w:basedOn w:val="Normal"/>
    <w:next w:val="Normal"/>
    <w:link w:val="Heading6Char"/>
    <w:uiPriority w:val="9"/>
    <w:unhideWhenUsed/>
    <w:qFormat/>
    <w:rsid w:val="00805F9F"/>
    <w:pPr>
      <w:keepNext/>
      <w:keepLines/>
      <w:spacing w:before="40" w:after="0"/>
      <w:outlineLvl w:val="5"/>
    </w:pPr>
    <w:rPr>
      <w:rFonts w:asciiTheme="majorHAnsi" w:eastAsiaTheme="majorEastAsia" w:hAnsiTheme="majorHAnsi" w:cstheme="majorBidi"/>
      <w:i/>
      <w:u w:val="single"/>
    </w:rPr>
  </w:style>
  <w:style w:type="paragraph" w:styleId="Heading7">
    <w:name w:val="heading 7"/>
    <w:basedOn w:val="Normal"/>
    <w:next w:val="Normal"/>
    <w:link w:val="Heading7Char"/>
    <w:uiPriority w:val="9"/>
    <w:unhideWhenUsed/>
    <w:qFormat/>
    <w:rsid w:val="004E624B"/>
    <w:pPr>
      <w:keepNext/>
      <w:keepLines/>
      <w:numPr>
        <w:ilvl w:val="6"/>
        <w:numId w:val="1"/>
      </w:numPr>
      <w:spacing w:before="40" w:after="0"/>
      <w:outlineLvl w:val="6"/>
    </w:pPr>
    <w:rPr>
      <w:rFonts w:ascii="Calibri Light" w:eastAsiaTheme="majorEastAsia" w:hAnsi="Calibri Light" w:cstheme="majorBidi"/>
      <w:b/>
      <w:iCs/>
      <w:sz w:val="40"/>
    </w:rPr>
  </w:style>
  <w:style w:type="paragraph" w:styleId="Heading8">
    <w:name w:val="heading 8"/>
    <w:basedOn w:val="Normal"/>
    <w:next w:val="Normal"/>
    <w:link w:val="Heading8Char"/>
    <w:uiPriority w:val="9"/>
    <w:unhideWhenUsed/>
    <w:qFormat/>
    <w:rsid w:val="004E624B"/>
    <w:pPr>
      <w:keepNext/>
      <w:keepLines/>
      <w:numPr>
        <w:ilvl w:val="7"/>
        <w:numId w:val="1"/>
      </w:numPr>
      <w:spacing w:before="40" w:after="0"/>
      <w:outlineLvl w:val="7"/>
    </w:pPr>
    <w:rPr>
      <w:rFonts w:ascii="Calibri Light" w:eastAsiaTheme="majorEastAsia" w:hAnsi="Calibri Light" w:cstheme="majorBidi"/>
      <w:b/>
      <w:sz w:val="32"/>
      <w:szCs w:val="21"/>
    </w:rPr>
  </w:style>
  <w:style w:type="paragraph" w:styleId="Heading9">
    <w:name w:val="heading 9"/>
    <w:basedOn w:val="Normal"/>
    <w:next w:val="Normal"/>
    <w:link w:val="Heading9Char"/>
    <w:uiPriority w:val="9"/>
    <w:unhideWhenUsed/>
    <w:qFormat/>
    <w:rsid w:val="004E624B"/>
    <w:pPr>
      <w:keepNext/>
      <w:keepLines/>
      <w:numPr>
        <w:ilvl w:val="8"/>
        <w:numId w:val="1"/>
      </w:numPr>
      <w:spacing w:before="40" w:after="0"/>
      <w:outlineLvl w:val="8"/>
    </w:pPr>
    <w:rPr>
      <w:rFonts w:asciiTheme="majorHAnsi" w:eastAsiaTheme="majorEastAsia" w:hAnsiTheme="majorHAnsi" w:cstheme="majorBidi"/>
      <w:b/>
      <w:iCs/>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1E5"/>
    <w:rPr>
      <w:rFonts w:ascii="Calibri Light" w:eastAsiaTheme="majorEastAsia" w:hAnsi="Calibri Light" w:cstheme="majorBidi"/>
      <w:b/>
      <w:sz w:val="44"/>
      <w:szCs w:val="32"/>
    </w:rPr>
  </w:style>
  <w:style w:type="character" w:customStyle="1" w:styleId="Heading2Char">
    <w:name w:val="Heading 2 Char"/>
    <w:basedOn w:val="DefaultParagraphFont"/>
    <w:link w:val="Heading2"/>
    <w:uiPriority w:val="9"/>
    <w:rsid w:val="006421E5"/>
    <w:rPr>
      <w:rFonts w:asciiTheme="majorHAnsi" w:eastAsiaTheme="majorEastAsia" w:hAnsiTheme="majorHAnsi" w:cstheme="majorBidi"/>
      <w:b/>
      <w:sz w:val="36"/>
      <w:szCs w:val="26"/>
    </w:rPr>
  </w:style>
  <w:style w:type="paragraph" w:styleId="Title">
    <w:name w:val="Title"/>
    <w:basedOn w:val="Normal"/>
    <w:next w:val="Normal"/>
    <w:link w:val="TitleChar"/>
    <w:uiPriority w:val="10"/>
    <w:qFormat/>
    <w:rsid w:val="00805F9F"/>
    <w:pPr>
      <w:spacing w:after="0" w:line="240" w:lineRule="auto"/>
      <w:contextualSpacing/>
      <w:jc w:val="center"/>
    </w:pPr>
    <w:rPr>
      <w:rFonts w:asciiTheme="majorHAnsi" w:eastAsiaTheme="majorEastAsia" w:hAnsiTheme="majorHAnsi" w:cstheme="majorBidi"/>
      <w:b/>
      <w:spacing w:val="-10"/>
      <w:kern w:val="28"/>
      <w:sz w:val="56"/>
      <w:szCs w:val="56"/>
    </w:rPr>
  </w:style>
  <w:style w:type="character" w:customStyle="1" w:styleId="TitleChar">
    <w:name w:val="Title Char"/>
    <w:basedOn w:val="DefaultParagraphFont"/>
    <w:link w:val="Title"/>
    <w:uiPriority w:val="10"/>
    <w:rsid w:val="00805F9F"/>
    <w:rPr>
      <w:rFonts w:asciiTheme="majorHAnsi" w:eastAsiaTheme="majorEastAsia" w:hAnsiTheme="majorHAnsi" w:cstheme="majorBidi"/>
      <w:b/>
      <w:spacing w:val="-10"/>
      <w:kern w:val="28"/>
      <w:sz w:val="56"/>
      <w:szCs w:val="56"/>
    </w:rPr>
  </w:style>
  <w:style w:type="paragraph" w:styleId="ListParagraph">
    <w:name w:val="List Paragraph"/>
    <w:basedOn w:val="Normal"/>
    <w:uiPriority w:val="34"/>
    <w:qFormat/>
    <w:rsid w:val="00805F9F"/>
    <w:pPr>
      <w:ind w:left="720"/>
      <w:contextualSpacing/>
    </w:pPr>
  </w:style>
  <w:style w:type="character" w:customStyle="1" w:styleId="Heading3Char">
    <w:name w:val="Heading 3 Char"/>
    <w:basedOn w:val="DefaultParagraphFont"/>
    <w:link w:val="Heading3"/>
    <w:uiPriority w:val="9"/>
    <w:rsid w:val="0058399F"/>
    <w:rPr>
      <w:rFonts w:asciiTheme="majorHAnsi" w:eastAsiaTheme="majorEastAsia" w:hAnsiTheme="majorHAnsi" w:cstheme="majorBidi"/>
      <w:b/>
      <w:sz w:val="32"/>
      <w:szCs w:val="24"/>
    </w:rPr>
  </w:style>
  <w:style w:type="character" w:customStyle="1" w:styleId="Heading4Char">
    <w:name w:val="Heading 4 Char"/>
    <w:basedOn w:val="DefaultParagraphFont"/>
    <w:link w:val="Heading4"/>
    <w:uiPriority w:val="9"/>
    <w:rsid w:val="006421E5"/>
    <w:rPr>
      <w:rFonts w:asciiTheme="majorHAnsi" w:eastAsiaTheme="majorEastAsia" w:hAnsiTheme="majorHAnsi" w:cstheme="majorBidi"/>
      <w:b/>
      <w:i/>
      <w:iCs/>
      <w:sz w:val="28"/>
    </w:rPr>
  </w:style>
  <w:style w:type="character" w:customStyle="1" w:styleId="Heading5Char">
    <w:name w:val="Heading 5 Char"/>
    <w:basedOn w:val="DefaultParagraphFont"/>
    <w:link w:val="Heading5"/>
    <w:uiPriority w:val="9"/>
    <w:rsid w:val="00805F9F"/>
    <w:rPr>
      <w:rFonts w:asciiTheme="majorHAnsi" w:eastAsiaTheme="majorEastAsia" w:hAnsiTheme="majorHAnsi" w:cstheme="majorBidi"/>
      <w:b/>
      <w:sz w:val="24"/>
    </w:rPr>
  </w:style>
  <w:style w:type="character" w:customStyle="1" w:styleId="Heading6Char">
    <w:name w:val="Heading 6 Char"/>
    <w:basedOn w:val="DefaultParagraphFont"/>
    <w:link w:val="Heading6"/>
    <w:uiPriority w:val="9"/>
    <w:rsid w:val="00805F9F"/>
    <w:rPr>
      <w:rFonts w:asciiTheme="majorHAnsi" w:eastAsiaTheme="majorEastAsia" w:hAnsiTheme="majorHAnsi" w:cstheme="majorBidi"/>
      <w:i/>
      <w:sz w:val="24"/>
      <w:u w:val="single"/>
    </w:rPr>
  </w:style>
  <w:style w:type="character" w:customStyle="1" w:styleId="Heading7Char">
    <w:name w:val="Heading 7 Char"/>
    <w:basedOn w:val="DefaultParagraphFont"/>
    <w:link w:val="Heading7"/>
    <w:uiPriority w:val="9"/>
    <w:rsid w:val="004E624B"/>
    <w:rPr>
      <w:rFonts w:ascii="Calibri Light" w:eastAsiaTheme="majorEastAsia" w:hAnsi="Calibri Light" w:cstheme="majorBidi"/>
      <w:b/>
      <w:iCs/>
      <w:sz w:val="40"/>
    </w:rPr>
  </w:style>
  <w:style w:type="character" w:customStyle="1" w:styleId="Heading8Char">
    <w:name w:val="Heading 8 Char"/>
    <w:basedOn w:val="DefaultParagraphFont"/>
    <w:link w:val="Heading8"/>
    <w:uiPriority w:val="9"/>
    <w:rsid w:val="004E624B"/>
    <w:rPr>
      <w:rFonts w:ascii="Calibri Light" w:eastAsiaTheme="majorEastAsia" w:hAnsi="Calibri Light" w:cstheme="majorBidi"/>
      <w:b/>
      <w:sz w:val="32"/>
      <w:szCs w:val="21"/>
    </w:rPr>
  </w:style>
  <w:style w:type="character" w:customStyle="1" w:styleId="Heading9Char">
    <w:name w:val="Heading 9 Char"/>
    <w:basedOn w:val="DefaultParagraphFont"/>
    <w:link w:val="Heading9"/>
    <w:uiPriority w:val="9"/>
    <w:rsid w:val="004E624B"/>
    <w:rPr>
      <w:rFonts w:asciiTheme="majorHAnsi" w:eastAsiaTheme="majorEastAsia" w:hAnsiTheme="majorHAnsi" w:cstheme="majorBidi"/>
      <w:b/>
      <w:iCs/>
      <w:sz w:val="28"/>
      <w:szCs w:val="21"/>
    </w:rPr>
  </w:style>
  <w:style w:type="paragraph" w:styleId="Caption">
    <w:name w:val="caption"/>
    <w:basedOn w:val="Normal"/>
    <w:next w:val="Normal"/>
    <w:uiPriority w:val="35"/>
    <w:unhideWhenUsed/>
    <w:qFormat/>
    <w:rsid w:val="004E624B"/>
    <w:pPr>
      <w:spacing w:after="80" w:line="240" w:lineRule="auto"/>
    </w:pPr>
    <w:rPr>
      <w:b/>
      <w:iCs/>
      <w:szCs w:val="18"/>
    </w:rPr>
  </w:style>
  <w:style w:type="paragraph" w:customStyle="1" w:styleId="Nonumber">
    <w:name w:val="No number"/>
    <w:basedOn w:val="Heading1"/>
    <w:qFormat/>
    <w:rsid w:val="00B94B14"/>
    <w:pPr>
      <w:numPr>
        <w:numId w:val="0"/>
      </w:numPr>
    </w:pPr>
  </w:style>
  <w:style w:type="paragraph" w:styleId="Header">
    <w:name w:val="header"/>
    <w:basedOn w:val="Normal"/>
    <w:link w:val="HeaderChar"/>
    <w:uiPriority w:val="99"/>
    <w:unhideWhenUsed/>
    <w:rsid w:val="004E6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624B"/>
    <w:rPr>
      <w:sz w:val="24"/>
    </w:rPr>
  </w:style>
  <w:style w:type="paragraph" w:styleId="Footer">
    <w:name w:val="footer"/>
    <w:basedOn w:val="Normal"/>
    <w:link w:val="FooterChar"/>
    <w:uiPriority w:val="99"/>
    <w:unhideWhenUsed/>
    <w:rsid w:val="004E6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24B"/>
    <w:rPr>
      <w:sz w:val="24"/>
    </w:rPr>
  </w:style>
  <w:style w:type="paragraph" w:styleId="Subtitle">
    <w:name w:val="Subtitle"/>
    <w:basedOn w:val="Normal"/>
    <w:next w:val="Normal"/>
    <w:link w:val="SubtitleChar"/>
    <w:uiPriority w:val="11"/>
    <w:qFormat/>
    <w:rsid w:val="004E624B"/>
    <w:pPr>
      <w:numPr>
        <w:ilvl w:val="1"/>
      </w:numPr>
    </w:pPr>
    <w:rPr>
      <w:rFonts w:asciiTheme="majorHAnsi" w:eastAsiaTheme="minorEastAsia" w:hAnsiTheme="majorHAnsi"/>
      <w:b/>
      <w:spacing w:val="15"/>
      <w:sz w:val="28"/>
    </w:rPr>
  </w:style>
  <w:style w:type="character" w:customStyle="1" w:styleId="SubtitleChar">
    <w:name w:val="Subtitle Char"/>
    <w:basedOn w:val="DefaultParagraphFont"/>
    <w:link w:val="Subtitle"/>
    <w:uiPriority w:val="11"/>
    <w:rsid w:val="004E624B"/>
    <w:rPr>
      <w:rFonts w:asciiTheme="majorHAnsi" w:eastAsiaTheme="minorEastAsia" w:hAnsiTheme="majorHAnsi"/>
      <w:b/>
      <w:spacing w:val="15"/>
      <w:sz w:val="28"/>
    </w:rPr>
  </w:style>
  <w:style w:type="paragraph" w:styleId="TOCHeading">
    <w:name w:val="TOC Heading"/>
    <w:basedOn w:val="Heading1"/>
    <w:next w:val="Normal"/>
    <w:uiPriority w:val="39"/>
    <w:unhideWhenUsed/>
    <w:qFormat/>
    <w:rsid w:val="00035D98"/>
    <w:pPr>
      <w:numPr>
        <w:numId w:val="0"/>
      </w:numPr>
      <w:spacing w:line="259" w:lineRule="auto"/>
      <w:outlineLvl w:val="9"/>
    </w:pPr>
    <w:rPr>
      <w:rFonts w:asciiTheme="majorHAnsi" w:hAnsiTheme="majorHAnsi"/>
      <w:lang w:val="en-US"/>
    </w:rPr>
  </w:style>
  <w:style w:type="paragraph" w:styleId="TOC1">
    <w:name w:val="toc 1"/>
    <w:basedOn w:val="Normal"/>
    <w:next w:val="Normal"/>
    <w:autoRedefine/>
    <w:uiPriority w:val="39"/>
    <w:unhideWhenUsed/>
    <w:rsid w:val="00035D98"/>
    <w:pPr>
      <w:spacing w:after="100"/>
    </w:pPr>
  </w:style>
  <w:style w:type="paragraph" w:styleId="TOC2">
    <w:name w:val="toc 2"/>
    <w:basedOn w:val="Normal"/>
    <w:next w:val="Normal"/>
    <w:autoRedefine/>
    <w:uiPriority w:val="39"/>
    <w:unhideWhenUsed/>
    <w:rsid w:val="00035D98"/>
    <w:pPr>
      <w:spacing w:after="100"/>
      <w:ind w:left="240"/>
    </w:pPr>
  </w:style>
  <w:style w:type="character" w:styleId="Hyperlink">
    <w:name w:val="Hyperlink"/>
    <w:basedOn w:val="DefaultParagraphFont"/>
    <w:uiPriority w:val="99"/>
    <w:unhideWhenUsed/>
    <w:rsid w:val="00035D98"/>
    <w:rPr>
      <w:color w:val="0563C1" w:themeColor="hyperlink"/>
      <w:u w:val="single"/>
    </w:rPr>
  </w:style>
  <w:style w:type="paragraph" w:styleId="TableofFigures">
    <w:name w:val="table of figures"/>
    <w:basedOn w:val="Normal"/>
    <w:next w:val="Normal"/>
    <w:uiPriority w:val="99"/>
    <w:unhideWhenUsed/>
    <w:rsid w:val="00035D98"/>
    <w:pPr>
      <w:spacing w:after="0"/>
    </w:pPr>
  </w:style>
  <w:style w:type="table" w:styleId="TableGrid">
    <w:name w:val="Table Grid"/>
    <w:basedOn w:val="TableNormal"/>
    <w:uiPriority w:val="39"/>
    <w:rsid w:val="00BD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2B82"/>
  </w:style>
  <w:style w:type="character" w:styleId="CommentReference">
    <w:name w:val="annotation reference"/>
    <w:basedOn w:val="DefaultParagraphFont"/>
    <w:uiPriority w:val="99"/>
    <w:semiHidden/>
    <w:unhideWhenUsed/>
    <w:rsid w:val="00BD2B82"/>
    <w:rPr>
      <w:sz w:val="16"/>
      <w:szCs w:val="16"/>
    </w:rPr>
  </w:style>
  <w:style w:type="paragraph" w:styleId="CommentText">
    <w:name w:val="annotation text"/>
    <w:basedOn w:val="Normal"/>
    <w:link w:val="CommentTextChar"/>
    <w:uiPriority w:val="99"/>
    <w:unhideWhenUsed/>
    <w:rsid w:val="00BD2B82"/>
    <w:pPr>
      <w:spacing w:after="120" w:line="240" w:lineRule="auto"/>
    </w:pPr>
    <w:rPr>
      <w:sz w:val="20"/>
      <w:szCs w:val="20"/>
    </w:rPr>
  </w:style>
  <w:style w:type="character" w:customStyle="1" w:styleId="CommentTextChar">
    <w:name w:val="Comment Text Char"/>
    <w:basedOn w:val="DefaultParagraphFont"/>
    <w:link w:val="CommentText"/>
    <w:uiPriority w:val="99"/>
    <w:rsid w:val="00BD2B82"/>
    <w:rPr>
      <w:sz w:val="20"/>
      <w:szCs w:val="20"/>
    </w:rPr>
  </w:style>
  <w:style w:type="paragraph" w:styleId="CommentSubject">
    <w:name w:val="annotation subject"/>
    <w:basedOn w:val="CommentText"/>
    <w:next w:val="CommentText"/>
    <w:link w:val="CommentSubjectChar"/>
    <w:uiPriority w:val="99"/>
    <w:semiHidden/>
    <w:unhideWhenUsed/>
    <w:rsid w:val="00BD2B82"/>
    <w:rPr>
      <w:b/>
      <w:bCs/>
    </w:rPr>
  </w:style>
  <w:style w:type="character" w:customStyle="1" w:styleId="CommentSubjectChar">
    <w:name w:val="Comment Subject Char"/>
    <w:basedOn w:val="CommentTextChar"/>
    <w:link w:val="CommentSubject"/>
    <w:uiPriority w:val="99"/>
    <w:semiHidden/>
    <w:rsid w:val="00BD2B82"/>
    <w:rPr>
      <w:b/>
      <w:bCs/>
      <w:sz w:val="20"/>
      <w:szCs w:val="20"/>
    </w:rPr>
  </w:style>
  <w:style w:type="paragraph" w:styleId="BalloonText">
    <w:name w:val="Balloon Text"/>
    <w:basedOn w:val="Normal"/>
    <w:link w:val="BalloonTextChar"/>
    <w:uiPriority w:val="99"/>
    <w:semiHidden/>
    <w:unhideWhenUsed/>
    <w:rsid w:val="00BD2B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B82"/>
    <w:rPr>
      <w:rFonts w:ascii="Segoe UI" w:hAnsi="Segoe UI" w:cs="Segoe UI"/>
      <w:sz w:val="18"/>
      <w:szCs w:val="18"/>
    </w:rPr>
  </w:style>
  <w:style w:type="paragraph" w:styleId="TOC3">
    <w:name w:val="toc 3"/>
    <w:basedOn w:val="Normal"/>
    <w:next w:val="Normal"/>
    <w:autoRedefine/>
    <w:uiPriority w:val="39"/>
    <w:unhideWhenUsed/>
    <w:rsid w:val="00BD2B82"/>
    <w:pPr>
      <w:tabs>
        <w:tab w:val="right" w:leader="dot" w:pos="9016"/>
      </w:tabs>
      <w:spacing w:after="100"/>
      <w:ind w:left="480"/>
    </w:pPr>
  </w:style>
  <w:style w:type="paragraph" w:customStyle="1" w:styleId="EndNoteBibliographyTitle">
    <w:name w:val="EndNote Bibliography Title"/>
    <w:basedOn w:val="Normal"/>
    <w:link w:val="EndNoteBibliographyTitleChar"/>
    <w:rsid w:val="00BD2B82"/>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BD2B82"/>
    <w:rPr>
      <w:rFonts w:ascii="Calibri" w:hAnsi="Calibri" w:cs="Calibri"/>
      <w:noProof/>
      <w:sz w:val="24"/>
      <w:lang w:val="en-US"/>
    </w:rPr>
  </w:style>
  <w:style w:type="paragraph" w:customStyle="1" w:styleId="EndNoteBibliography">
    <w:name w:val="EndNote Bibliography"/>
    <w:basedOn w:val="Normal"/>
    <w:link w:val="EndNoteBibliographyChar"/>
    <w:rsid w:val="00BD2B82"/>
    <w:pPr>
      <w:spacing w:after="120"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BD2B82"/>
    <w:rPr>
      <w:rFonts w:ascii="Calibri" w:hAnsi="Calibri" w:cs="Calibri"/>
      <w:noProof/>
      <w:sz w:val="24"/>
      <w:lang w:val="en-US"/>
    </w:rPr>
  </w:style>
  <w:style w:type="paragraph" w:styleId="NoSpacing">
    <w:name w:val="No Spacing"/>
    <w:link w:val="NoSpacingChar"/>
    <w:uiPriority w:val="1"/>
    <w:rsid w:val="00BD2B82"/>
    <w:pPr>
      <w:spacing w:after="0" w:line="240" w:lineRule="auto"/>
    </w:pPr>
    <w:rPr>
      <w:rFonts w:eastAsiaTheme="minorEastAsia"/>
      <w:lang w:eastAsia="en-GB"/>
    </w:rPr>
  </w:style>
  <w:style w:type="character" w:customStyle="1" w:styleId="A12">
    <w:name w:val="A12"/>
    <w:uiPriority w:val="99"/>
    <w:rsid w:val="00BD2B82"/>
    <w:rPr>
      <w:rFonts w:ascii="MetaHeadlineOT-Light" w:hAnsi="MetaHeadlineOT-Light" w:cs="MetaHeadlineOT-Light" w:hint="default"/>
      <w:color w:val="000000"/>
      <w:sz w:val="13"/>
      <w:szCs w:val="13"/>
    </w:rPr>
  </w:style>
  <w:style w:type="numbering" w:customStyle="1" w:styleId="Heading1NoNr">
    <w:name w:val="Heading 1 No Nr"/>
    <w:uiPriority w:val="99"/>
    <w:rsid w:val="00BD2B82"/>
    <w:pPr>
      <w:numPr>
        <w:numId w:val="2"/>
      </w:numPr>
    </w:pPr>
  </w:style>
  <w:style w:type="paragraph" w:customStyle="1" w:styleId="Heading1Nonumber">
    <w:name w:val="Heading 1 No number"/>
    <w:basedOn w:val="Heading1"/>
    <w:link w:val="Heading1NonumberChar"/>
    <w:qFormat/>
    <w:rsid w:val="00BD2B82"/>
    <w:pPr>
      <w:numPr>
        <w:numId w:val="2"/>
      </w:numPr>
      <w:spacing w:after="240"/>
      <w:ind w:firstLine="0"/>
    </w:pPr>
    <w:rPr>
      <w:rFonts w:asciiTheme="majorHAnsi" w:eastAsia="Arial" w:hAnsiTheme="majorHAnsi" w:cstheme="majorHAnsi"/>
      <w:noProof/>
      <w:szCs w:val="40"/>
      <w:lang w:eastAsia="en-GB"/>
    </w:rPr>
  </w:style>
  <w:style w:type="character" w:customStyle="1" w:styleId="Heading1NonumberChar">
    <w:name w:val="Heading 1 No number Char"/>
    <w:basedOn w:val="Heading1Char"/>
    <w:link w:val="Heading1Nonumber"/>
    <w:rsid w:val="00BD2B82"/>
    <w:rPr>
      <w:rFonts w:asciiTheme="majorHAnsi" w:eastAsia="Arial" w:hAnsiTheme="majorHAnsi" w:cstheme="majorHAnsi"/>
      <w:b/>
      <w:noProof/>
      <w:sz w:val="44"/>
      <w:szCs w:val="40"/>
      <w:lang w:eastAsia="en-GB"/>
    </w:rPr>
  </w:style>
  <w:style w:type="character" w:styleId="Emphasis">
    <w:name w:val="Emphasis"/>
    <w:basedOn w:val="DefaultParagraphFont"/>
    <w:uiPriority w:val="20"/>
    <w:qFormat/>
    <w:rsid w:val="00BD2B82"/>
    <w:rPr>
      <w:i/>
      <w:iCs/>
    </w:rPr>
  </w:style>
  <w:style w:type="paragraph" w:styleId="TOC4">
    <w:name w:val="toc 4"/>
    <w:basedOn w:val="Normal"/>
    <w:next w:val="Normal"/>
    <w:autoRedefine/>
    <w:uiPriority w:val="39"/>
    <w:unhideWhenUsed/>
    <w:rsid w:val="00BD2B82"/>
    <w:pPr>
      <w:spacing w:after="100" w:line="259" w:lineRule="auto"/>
      <w:ind w:left="660"/>
    </w:pPr>
    <w:rPr>
      <w:rFonts w:eastAsiaTheme="minorEastAsia"/>
      <w:sz w:val="22"/>
      <w:lang w:eastAsia="en-GB"/>
    </w:rPr>
  </w:style>
  <w:style w:type="paragraph" w:styleId="TOC5">
    <w:name w:val="toc 5"/>
    <w:basedOn w:val="Normal"/>
    <w:next w:val="Normal"/>
    <w:autoRedefine/>
    <w:uiPriority w:val="39"/>
    <w:unhideWhenUsed/>
    <w:rsid w:val="00BD2B82"/>
    <w:pPr>
      <w:spacing w:after="100" w:line="259" w:lineRule="auto"/>
      <w:ind w:left="880"/>
    </w:pPr>
    <w:rPr>
      <w:rFonts w:eastAsiaTheme="minorEastAsia"/>
      <w:sz w:val="22"/>
      <w:lang w:eastAsia="en-GB"/>
    </w:rPr>
  </w:style>
  <w:style w:type="paragraph" w:styleId="TOC6">
    <w:name w:val="toc 6"/>
    <w:basedOn w:val="Normal"/>
    <w:next w:val="Normal"/>
    <w:autoRedefine/>
    <w:uiPriority w:val="39"/>
    <w:unhideWhenUsed/>
    <w:rsid w:val="00BD2B82"/>
    <w:pPr>
      <w:spacing w:after="100" w:line="259" w:lineRule="auto"/>
      <w:ind w:left="1100"/>
    </w:pPr>
    <w:rPr>
      <w:rFonts w:eastAsiaTheme="minorEastAsia"/>
      <w:sz w:val="22"/>
      <w:lang w:eastAsia="en-GB"/>
    </w:rPr>
  </w:style>
  <w:style w:type="paragraph" w:styleId="TOC7">
    <w:name w:val="toc 7"/>
    <w:basedOn w:val="Normal"/>
    <w:next w:val="Normal"/>
    <w:autoRedefine/>
    <w:uiPriority w:val="39"/>
    <w:unhideWhenUsed/>
    <w:rsid w:val="00BD2B82"/>
    <w:pPr>
      <w:spacing w:after="100" w:line="259" w:lineRule="auto"/>
      <w:ind w:left="1320"/>
    </w:pPr>
    <w:rPr>
      <w:rFonts w:eastAsiaTheme="minorEastAsia"/>
      <w:sz w:val="22"/>
      <w:lang w:eastAsia="en-GB"/>
    </w:rPr>
  </w:style>
  <w:style w:type="paragraph" w:styleId="TOC8">
    <w:name w:val="toc 8"/>
    <w:basedOn w:val="Normal"/>
    <w:next w:val="Normal"/>
    <w:autoRedefine/>
    <w:uiPriority w:val="39"/>
    <w:unhideWhenUsed/>
    <w:rsid w:val="00BD2B82"/>
    <w:pPr>
      <w:spacing w:after="100" w:line="259" w:lineRule="auto"/>
      <w:ind w:left="1540"/>
    </w:pPr>
    <w:rPr>
      <w:rFonts w:eastAsiaTheme="minorEastAsia"/>
      <w:sz w:val="22"/>
      <w:lang w:eastAsia="en-GB"/>
    </w:rPr>
  </w:style>
  <w:style w:type="paragraph" w:styleId="TOC9">
    <w:name w:val="toc 9"/>
    <w:basedOn w:val="Normal"/>
    <w:next w:val="Normal"/>
    <w:autoRedefine/>
    <w:uiPriority w:val="39"/>
    <w:unhideWhenUsed/>
    <w:rsid w:val="00BD2B82"/>
    <w:pPr>
      <w:spacing w:after="100" w:line="259" w:lineRule="auto"/>
      <w:ind w:left="1760"/>
    </w:pPr>
    <w:rPr>
      <w:rFonts w:eastAsiaTheme="minorEastAsia"/>
      <w:sz w:val="22"/>
      <w:lang w:eastAsia="en-GB"/>
    </w:rPr>
  </w:style>
  <w:style w:type="table" w:customStyle="1" w:styleId="QQuestionTable">
    <w:name w:val="QQuestionTable"/>
    <w:uiPriority w:val="99"/>
    <w:qFormat/>
    <w:rsid w:val="00BD2B82"/>
    <w:pPr>
      <w:spacing w:after="0" w:line="240" w:lineRule="auto"/>
      <w:jc w:val="center"/>
    </w:pPr>
    <w:rPr>
      <w:rFonts w:eastAsiaTheme="minorEastAsia"/>
      <w:sz w:val="20"/>
      <w:szCs w:val="20"/>
      <w:lang w:val="en-US" w:eastAsia="en-GB"/>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BD2B82"/>
    <w:pPr>
      <w:spacing w:after="0" w:line="240" w:lineRule="auto"/>
    </w:pPr>
    <w:rPr>
      <w:rFonts w:eastAsiaTheme="minorEastAsia"/>
      <w:color w:val="FFFFFF" w:themeColor="background1"/>
      <w:lang w:val="en-US"/>
    </w:rPr>
  </w:style>
  <w:style w:type="numbering" w:customStyle="1" w:styleId="Multipunch">
    <w:name w:val="Multi punch"/>
    <w:rsid w:val="00BD2B82"/>
    <w:pPr>
      <w:numPr>
        <w:numId w:val="3"/>
      </w:numPr>
    </w:pPr>
  </w:style>
  <w:style w:type="numbering" w:customStyle="1" w:styleId="Singlepunch">
    <w:name w:val="Single punch"/>
    <w:rsid w:val="00BD2B82"/>
    <w:pPr>
      <w:numPr>
        <w:numId w:val="4"/>
      </w:numPr>
    </w:pPr>
  </w:style>
  <w:style w:type="paragraph" w:customStyle="1" w:styleId="QDisplayLogic">
    <w:name w:val="QDisplayLogic"/>
    <w:basedOn w:val="Normal"/>
    <w:rsid w:val="00BD2B82"/>
    <w:pPr>
      <w:shd w:val="clear" w:color="auto" w:fill="C5DCFF"/>
      <w:spacing w:after="0" w:line="276" w:lineRule="auto"/>
    </w:pPr>
    <w:rPr>
      <w:rFonts w:eastAsiaTheme="minorEastAsia"/>
      <w:sz w:val="22"/>
      <w:lang w:val="en-US"/>
    </w:rPr>
  </w:style>
  <w:style w:type="paragraph" w:customStyle="1" w:styleId="QSkipLogic">
    <w:name w:val="QSkipLogic"/>
    <w:basedOn w:val="Normal"/>
    <w:rsid w:val="00BD2B82"/>
    <w:pPr>
      <w:shd w:val="clear" w:color="auto" w:fill="D9D9D9"/>
      <w:spacing w:after="0" w:line="276" w:lineRule="auto"/>
    </w:pPr>
    <w:rPr>
      <w:rFonts w:eastAsiaTheme="minorEastAsia"/>
      <w:sz w:val="22"/>
      <w:lang w:val="en-US"/>
    </w:rPr>
  </w:style>
  <w:style w:type="character" w:styleId="IntenseEmphasis">
    <w:name w:val="Intense Emphasis"/>
    <w:basedOn w:val="DefaultParagraphFont"/>
    <w:uiPriority w:val="21"/>
    <w:qFormat/>
    <w:rsid w:val="00BD2B82"/>
    <w:rPr>
      <w:i/>
      <w:iCs/>
      <w:color w:val="5B9BD5" w:themeColor="accent1"/>
    </w:rPr>
  </w:style>
  <w:style w:type="paragraph" w:styleId="BodyText">
    <w:name w:val="Body Text"/>
    <w:basedOn w:val="Normal"/>
    <w:link w:val="BodyTextChar"/>
    <w:rsid w:val="00BD2B82"/>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BD2B82"/>
    <w:rPr>
      <w:rFonts w:ascii="Times New Roman" w:eastAsia="Times New Roman" w:hAnsi="Times New Roman" w:cs="Times New Roman"/>
      <w:sz w:val="24"/>
      <w:szCs w:val="20"/>
    </w:rPr>
  </w:style>
  <w:style w:type="paragraph" w:styleId="BodyTextIndent">
    <w:name w:val="Body Text Indent"/>
    <w:basedOn w:val="Normal"/>
    <w:link w:val="BodyTextIndentChar"/>
    <w:rsid w:val="00BD2B82"/>
    <w:pPr>
      <w:spacing w:after="0" w:line="240" w:lineRule="auto"/>
      <w:ind w:left="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BD2B82"/>
    <w:rPr>
      <w:rFonts w:ascii="Times New Roman" w:eastAsia="Times New Roman" w:hAnsi="Times New Roman" w:cs="Times New Roman"/>
      <w:sz w:val="24"/>
      <w:szCs w:val="20"/>
    </w:rPr>
  </w:style>
  <w:style w:type="paragraph" w:styleId="NormalWeb">
    <w:name w:val="Normal (Web)"/>
    <w:basedOn w:val="Normal"/>
    <w:uiPriority w:val="99"/>
    <w:unhideWhenUsed/>
    <w:rsid w:val="00BD2B82"/>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Default">
    <w:name w:val="Default"/>
    <w:rsid w:val="00BD2B82"/>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FootnoteText">
    <w:name w:val="footnote text"/>
    <w:basedOn w:val="Normal"/>
    <w:link w:val="FootnoteTextChar"/>
    <w:uiPriority w:val="99"/>
    <w:semiHidden/>
    <w:unhideWhenUsed/>
    <w:rsid w:val="00BD2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2B82"/>
    <w:rPr>
      <w:sz w:val="20"/>
      <w:szCs w:val="20"/>
    </w:rPr>
  </w:style>
  <w:style w:type="character" w:styleId="FootnoteReference">
    <w:name w:val="footnote reference"/>
    <w:basedOn w:val="DefaultParagraphFont"/>
    <w:uiPriority w:val="99"/>
    <w:semiHidden/>
    <w:unhideWhenUsed/>
    <w:rsid w:val="00BD2B82"/>
    <w:rPr>
      <w:vertAlign w:val="superscript"/>
    </w:rPr>
  </w:style>
  <w:style w:type="table" w:customStyle="1" w:styleId="TableGrid1">
    <w:name w:val="Table Grid1"/>
    <w:basedOn w:val="TableNormal"/>
    <w:next w:val="TableGrid"/>
    <w:uiPriority w:val="39"/>
    <w:rsid w:val="00BD2B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D2B8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Heading1"/>
    <w:next w:val="Normal"/>
    <w:rsid w:val="00BD2B82"/>
    <w:pPr>
      <w:keepLines w:val="0"/>
      <w:numPr>
        <w:numId w:val="0"/>
      </w:numPr>
      <w:pBdr>
        <w:bottom w:val="single" w:sz="18" w:space="1" w:color="auto"/>
      </w:pBdr>
      <w:spacing w:before="0" w:after="60"/>
      <w:jc w:val="both"/>
    </w:pPr>
    <w:rPr>
      <w:rFonts w:ascii="Arial" w:eastAsia="SimSun" w:hAnsi="Arial" w:cs="Arial"/>
      <w:noProof/>
      <w:kern w:val="32"/>
      <w:sz w:val="32"/>
      <w:lang w:val="en-US" w:eastAsia="zh-CN" w:bidi="he-IL"/>
    </w:rPr>
  </w:style>
  <w:style w:type="paragraph" w:customStyle="1" w:styleId="highlight">
    <w:name w:val="highlight"/>
    <w:basedOn w:val="Normal"/>
    <w:rsid w:val="00BD2B82"/>
    <w:pPr>
      <w:spacing w:before="100" w:beforeAutospacing="1" w:after="100" w:afterAutospacing="1" w:line="240" w:lineRule="auto"/>
    </w:pPr>
    <w:rPr>
      <w:rFonts w:ascii="Arial" w:eastAsia="Times New Roman" w:hAnsi="Arial" w:cs="Arial"/>
      <w:color w:val="009999"/>
      <w:sz w:val="22"/>
    </w:rPr>
  </w:style>
  <w:style w:type="paragraph" w:customStyle="1" w:styleId="EQ5D5LDimensionHeader">
    <w:name w:val="EQ5D5L Dimension Header"/>
    <w:basedOn w:val="Normal"/>
    <w:rsid w:val="00BD2B82"/>
    <w:pPr>
      <w:spacing w:before="120" w:after="0" w:line="312" w:lineRule="auto"/>
      <w:jc w:val="both"/>
    </w:pPr>
    <w:rPr>
      <w:rFonts w:ascii="Arial" w:eastAsia="Times New Roman" w:hAnsi="Arial" w:cs="Arial"/>
      <w:b/>
      <w:sz w:val="22"/>
      <w:szCs w:val="20"/>
    </w:rPr>
  </w:style>
  <w:style w:type="paragraph" w:customStyle="1" w:styleId="EQ5D5LCheckboxes">
    <w:name w:val="EQ5D5L Checkboxes"/>
    <w:basedOn w:val="Normal"/>
    <w:rsid w:val="00BD2B82"/>
    <w:pPr>
      <w:spacing w:after="0" w:line="312" w:lineRule="auto"/>
      <w:jc w:val="both"/>
    </w:pPr>
    <w:rPr>
      <w:rFonts w:ascii="Arial" w:eastAsia="Times New Roman" w:hAnsi="Arial" w:cs="Arial"/>
      <w:sz w:val="28"/>
      <w:szCs w:val="20"/>
    </w:rPr>
  </w:style>
  <w:style w:type="paragraph" w:customStyle="1" w:styleId="EQ5D5LVASInstructions">
    <w:name w:val="EQ5D5L VAS Instructions"/>
    <w:basedOn w:val="Normal"/>
    <w:rsid w:val="00BD2B82"/>
    <w:pPr>
      <w:numPr>
        <w:numId w:val="5"/>
      </w:numPr>
      <w:spacing w:after="240" w:line="312" w:lineRule="auto"/>
      <w:ind w:left="714" w:hanging="357"/>
      <w:jc w:val="both"/>
    </w:pPr>
    <w:rPr>
      <w:rFonts w:ascii="Arial" w:eastAsia="Times New Roman" w:hAnsi="Arial" w:cs="Arial"/>
      <w:szCs w:val="20"/>
    </w:rPr>
  </w:style>
  <w:style w:type="paragraph" w:customStyle="1" w:styleId="1Esther">
    <w:name w:val="1Esther"/>
    <w:rsid w:val="00BD2B82"/>
    <w:pPr>
      <w:spacing w:after="0" w:line="240" w:lineRule="auto"/>
      <w:jc w:val="center"/>
    </w:pPr>
    <w:rPr>
      <w:rFonts w:ascii="Arial" w:eastAsia="Times New Roman" w:hAnsi="Arial" w:cs="Arial"/>
      <w:b/>
      <w:sz w:val="28"/>
      <w:szCs w:val="28"/>
    </w:rPr>
  </w:style>
  <w:style w:type="paragraph" w:customStyle="1" w:styleId="2Esther">
    <w:name w:val="2Esther"/>
    <w:rsid w:val="00BD2B82"/>
    <w:pPr>
      <w:spacing w:after="0" w:line="312" w:lineRule="auto"/>
    </w:pPr>
    <w:rPr>
      <w:rFonts w:ascii="Arial" w:eastAsia="Times New Roman" w:hAnsi="Arial" w:cs="Arial"/>
      <w:sz w:val="24"/>
      <w:szCs w:val="28"/>
    </w:rPr>
  </w:style>
  <w:style w:type="paragraph" w:customStyle="1" w:styleId="3aEsther">
    <w:name w:val="3aEsther"/>
    <w:basedOn w:val="EQ5D5LDimensionHeader"/>
    <w:autoRedefine/>
    <w:rsid w:val="00BD2B82"/>
    <w:pPr>
      <w:jc w:val="left"/>
    </w:pPr>
    <w:rPr>
      <w:sz w:val="24"/>
    </w:rPr>
  </w:style>
  <w:style w:type="paragraph" w:customStyle="1" w:styleId="3bEsther">
    <w:name w:val="3bEsther"/>
    <w:basedOn w:val="Normal"/>
    <w:autoRedefine/>
    <w:rsid w:val="00BD2B82"/>
    <w:pPr>
      <w:spacing w:after="60" w:line="312" w:lineRule="auto"/>
    </w:pPr>
    <w:rPr>
      <w:rFonts w:ascii="Arial" w:eastAsia="Times New Roman" w:hAnsi="Arial" w:cs="Arial"/>
      <w:szCs w:val="20"/>
    </w:rPr>
  </w:style>
  <w:style w:type="paragraph" w:customStyle="1" w:styleId="4a">
    <w:name w:val="4a"/>
    <w:basedOn w:val="EQ5D5LVASInstructions"/>
    <w:autoRedefine/>
    <w:rsid w:val="00BD2B82"/>
    <w:pPr>
      <w:jc w:val="left"/>
    </w:pPr>
  </w:style>
  <w:style w:type="paragraph" w:customStyle="1" w:styleId="4bEsther">
    <w:name w:val="4bEsther"/>
    <w:basedOn w:val="Normal"/>
    <w:rsid w:val="00BD2B82"/>
    <w:pPr>
      <w:spacing w:after="0" w:line="240" w:lineRule="auto"/>
      <w:jc w:val="right"/>
    </w:pPr>
    <w:rPr>
      <w:rFonts w:asciiTheme="minorBidi" w:eastAsia="Times New Roman" w:hAnsiTheme="minorBidi"/>
      <w:szCs w:val="24"/>
    </w:rPr>
  </w:style>
  <w:style w:type="paragraph" w:customStyle="1" w:styleId="5">
    <w:name w:val="5"/>
    <w:basedOn w:val="Normal"/>
    <w:rsid w:val="00BD2B82"/>
    <w:pPr>
      <w:spacing w:after="0" w:line="240" w:lineRule="auto"/>
      <w:jc w:val="center"/>
    </w:pPr>
    <w:rPr>
      <w:rFonts w:asciiTheme="minorBidi" w:eastAsia="Times New Roman" w:hAnsiTheme="minorBidi" w:cs="Times New Roman"/>
      <w:sz w:val="20"/>
      <w:szCs w:val="20"/>
    </w:rPr>
  </w:style>
  <w:style w:type="paragraph" w:customStyle="1" w:styleId="msonormal0">
    <w:name w:val="msonormal"/>
    <w:basedOn w:val="Normal"/>
    <w:rsid w:val="00BD2B82"/>
    <w:pPr>
      <w:spacing w:before="100" w:beforeAutospacing="1" w:after="100" w:afterAutospacing="1" w:line="240" w:lineRule="auto"/>
    </w:pPr>
    <w:rPr>
      <w:rFonts w:ascii="Times New Roman" w:eastAsia="Times New Roman" w:hAnsi="Times New Roman" w:cs="Times New Roman"/>
      <w:szCs w:val="24"/>
      <w:lang w:eastAsia="en-GB"/>
    </w:rPr>
  </w:style>
  <w:style w:type="paragraph" w:styleId="BlockText">
    <w:name w:val="Block Text"/>
    <w:basedOn w:val="Normal"/>
    <w:rsid w:val="00BD2B82"/>
    <w:pPr>
      <w:spacing w:after="0" w:line="240" w:lineRule="auto"/>
      <w:ind w:left="-540" w:right="-900"/>
      <w:jc w:val="both"/>
    </w:pPr>
    <w:rPr>
      <w:rFonts w:ascii="Arial" w:eastAsia="Times New Roman" w:hAnsi="Arial" w:cs="Times New Roman"/>
      <w:szCs w:val="24"/>
    </w:rPr>
  </w:style>
  <w:style w:type="table" w:customStyle="1" w:styleId="TableGridLight1">
    <w:name w:val="Table Grid Light1"/>
    <w:basedOn w:val="TableNormal"/>
    <w:uiPriority w:val="40"/>
    <w:rsid w:val="00BD2B82"/>
    <w:pPr>
      <w:spacing w:after="0" w:line="240" w:lineRule="auto"/>
    </w:pPr>
    <w:rPr>
      <w:rFonts w:ascii="Times" w:eastAsia="Times" w:hAnsi="Times"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pter">
    <w:name w:val="Chapter"/>
    <w:basedOn w:val="Normal"/>
    <w:rsid w:val="00BD2B82"/>
    <w:pPr>
      <w:numPr>
        <w:numId w:val="6"/>
      </w:numPr>
      <w:spacing w:after="120"/>
    </w:pPr>
  </w:style>
  <w:style w:type="character" w:customStyle="1" w:styleId="NoSpacingChar">
    <w:name w:val="No Spacing Char"/>
    <w:basedOn w:val="DefaultParagraphFont"/>
    <w:link w:val="NoSpacing"/>
    <w:uiPriority w:val="1"/>
    <w:rsid w:val="00BD2B82"/>
    <w:rPr>
      <w:rFonts w:eastAsiaTheme="minorEastAsia"/>
      <w:lang w:eastAsia="en-GB"/>
    </w:rPr>
  </w:style>
  <w:style w:type="character" w:styleId="Strong">
    <w:name w:val="Strong"/>
    <w:uiPriority w:val="22"/>
    <w:qFormat/>
    <w:rsid w:val="00BD2B82"/>
    <w:rPr>
      <w:b/>
      <w:bCs/>
    </w:rPr>
  </w:style>
  <w:style w:type="paragraph" w:styleId="Quote">
    <w:name w:val="Quote"/>
    <w:basedOn w:val="Normal"/>
    <w:next w:val="Normal"/>
    <w:link w:val="QuoteChar"/>
    <w:uiPriority w:val="29"/>
    <w:qFormat/>
    <w:rsid w:val="00BD2B82"/>
    <w:pPr>
      <w:spacing w:before="200" w:after="0"/>
      <w:ind w:left="360" w:right="360"/>
    </w:pPr>
    <w:rPr>
      <w:rFonts w:eastAsiaTheme="minorEastAsia"/>
      <w:i/>
      <w:iCs/>
      <w:sz w:val="22"/>
    </w:rPr>
  </w:style>
  <w:style w:type="character" w:customStyle="1" w:styleId="QuoteChar">
    <w:name w:val="Quote Char"/>
    <w:basedOn w:val="DefaultParagraphFont"/>
    <w:link w:val="Quote"/>
    <w:uiPriority w:val="29"/>
    <w:rsid w:val="00BD2B82"/>
    <w:rPr>
      <w:rFonts w:eastAsiaTheme="minorEastAsia"/>
      <w:i/>
      <w:iCs/>
    </w:rPr>
  </w:style>
  <w:style w:type="paragraph" w:styleId="IntenseQuote">
    <w:name w:val="Intense Quote"/>
    <w:basedOn w:val="Normal"/>
    <w:next w:val="Normal"/>
    <w:link w:val="IntenseQuoteChar"/>
    <w:uiPriority w:val="30"/>
    <w:qFormat/>
    <w:rsid w:val="00BD2B82"/>
    <w:pPr>
      <w:pBdr>
        <w:bottom w:val="single" w:sz="4" w:space="1" w:color="auto"/>
      </w:pBdr>
      <w:spacing w:before="200" w:after="280"/>
      <w:ind w:left="1008" w:right="1152"/>
      <w:jc w:val="both"/>
    </w:pPr>
    <w:rPr>
      <w:rFonts w:eastAsiaTheme="minorEastAsia"/>
      <w:b/>
      <w:bCs/>
      <w:i/>
      <w:iCs/>
      <w:sz w:val="22"/>
    </w:rPr>
  </w:style>
  <w:style w:type="character" w:customStyle="1" w:styleId="IntenseQuoteChar">
    <w:name w:val="Intense Quote Char"/>
    <w:basedOn w:val="DefaultParagraphFont"/>
    <w:link w:val="IntenseQuote"/>
    <w:uiPriority w:val="30"/>
    <w:rsid w:val="00BD2B82"/>
    <w:rPr>
      <w:rFonts w:eastAsiaTheme="minorEastAsia"/>
      <w:b/>
      <w:bCs/>
      <w:i/>
      <w:iCs/>
    </w:rPr>
  </w:style>
  <w:style w:type="character" w:styleId="SubtleEmphasis">
    <w:name w:val="Subtle Emphasis"/>
    <w:uiPriority w:val="19"/>
    <w:qFormat/>
    <w:rsid w:val="00BD2B82"/>
    <w:rPr>
      <w:i/>
      <w:iCs/>
    </w:rPr>
  </w:style>
  <w:style w:type="character" w:styleId="SubtleReference">
    <w:name w:val="Subtle Reference"/>
    <w:uiPriority w:val="31"/>
    <w:qFormat/>
    <w:rsid w:val="00BD2B82"/>
    <w:rPr>
      <w:smallCaps/>
    </w:rPr>
  </w:style>
  <w:style w:type="character" w:styleId="IntenseReference">
    <w:name w:val="Intense Reference"/>
    <w:uiPriority w:val="32"/>
    <w:qFormat/>
    <w:rsid w:val="00BD2B82"/>
    <w:rPr>
      <w:smallCaps/>
      <w:spacing w:val="5"/>
      <w:u w:val="single"/>
    </w:rPr>
  </w:style>
  <w:style w:type="character" w:styleId="BookTitle">
    <w:name w:val="Book Title"/>
    <w:uiPriority w:val="33"/>
    <w:qFormat/>
    <w:rsid w:val="00BD2B82"/>
    <w:rPr>
      <w:i/>
      <w:iCs/>
      <w:smallCaps/>
      <w:spacing w:val="5"/>
    </w:rPr>
  </w:style>
  <w:style w:type="character" w:styleId="PlaceholderText">
    <w:name w:val="Placeholder Text"/>
    <w:basedOn w:val="DefaultParagraphFont"/>
    <w:uiPriority w:val="99"/>
    <w:semiHidden/>
    <w:rsid w:val="00BD2B82"/>
    <w:rPr>
      <w:color w:val="808080"/>
    </w:rPr>
  </w:style>
  <w:style w:type="paragraph" w:styleId="Index2">
    <w:name w:val="index 2"/>
    <w:basedOn w:val="Normal"/>
    <w:next w:val="Normal"/>
    <w:autoRedefine/>
    <w:uiPriority w:val="99"/>
    <w:semiHidden/>
    <w:unhideWhenUsed/>
    <w:rsid w:val="00BD2B82"/>
    <w:pPr>
      <w:spacing w:after="0" w:line="240" w:lineRule="auto"/>
      <w:ind w:left="480" w:hanging="240"/>
    </w:pPr>
  </w:style>
  <w:style w:type="paragraph" w:styleId="Index1">
    <w:name w:val="index 1"/>
    <w:basedOn w:val="Normal"/>
    <w:next w:val="Normal"/>
    <w:autoRedefine/>
    <w:uiPriority w:val="99"/>
    <w:semiHidden/>
    <w:unhideWhenUsed/>
    <w:rsid w:val="00BD2B82"/>
    <w:pPr>
      <w:spacing w:after="0"/>
      <w:ind w:left="238" w:hanging="238"/>
    </w:pPr>
  </w:style>
  <w:style w:type="character" w:styleId="FollowedHyperlink">
    <w:name w:val="FollowedHyperlink"/>
    <w:basedOn w:val="DefaultParagraphFont"/>
    <w:uiPriority w:val="99"/>
    <w:semiHidden/>
    <w:unhideWhenUsed/>
    <w:rsid w:val="00BD2B82"/>
    <w:rPr>
      <w:color w:val="954F72" w:themeColor="followedHyperlink"/>
      <w:u w:val="single"/>
    </w:rPr>
  </w:style>
  <w:style w:type="paragraph" w:styleId="Revision">
    <w:name w:val="Revision"/>
    <w:hidden/>
    <w:uiPriority w:val="99"/>
    <w:semiHidden/>
    <w:rsid w:val="00BD2B82"/>
    <w:pPr>
      <w:spacing w:after="0" w:line="240" w:lineRule="auto"/>
    </w:pPr>
    <w:rPr>
      <w:sz w:val="24"/>
    </w:rPr>
  </w:style>
  <w:style w:type="table" w:customStyle="1" w:styleId="TableGrid3">
    <w:name w:val="Table Grid3"/>
    <w:basedOn w:val="TableNormal"/>
    <w:next w:val="TableGrid"/>
    <w:uiPriority w:val="39"/>
    <w:rsid w:val="00BD2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15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21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semiHidden/>
    <w:unhideWhenUsed/>
    <w:rsid w:val="006E2476"/>
    <w:pPr>
      <w:spacing w:after="0" w:line="240" w:lineRule="auto"/>
    </w:pPr>
    <w:rPr>
      <w:sz w:val="20"/>
      <w:szCs w:val="20"/>
    </w:rPr>
  </w:style>
  <w:style w:type="character" w:customStyle="1" w:styleId="FootnoteTextChar1">
    <w:name w:val="Footnote Text Char1"/>
    <w:basedOn w:val="DefaultParagraphFont"/>
    <w:uiPriority w:val="99"/>
    <w:semiHidden/>
    <w:rsid w:val="006E2476"/>
    <w:rPr>
      <w:rFonts w:ascii="Calibri" w:eastAsia="SimSun" w:hAnsi="Calibri" w:cs="Times New Roman"/>
      <w:sz w:val="20"/>
      <w:szCs w:val="20"/>
      <w:lang w:eastAsia="zh-CN"/>
    </w:rPr>
  </w:style>
  <w:style w:type="table" w:customStyle="1" w:styleId="TableGrid12">
    <w:name w:val="Table Grid12"/>
    <w:basedOn w:val="TableNormal"/>
    <w:next w:val="TableGrid"/>
    <w:uiPriority w:val="39"/>
    <w:rsid w:val="006E24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E2476"/>
  </w:style>
  <w:style w:type="table" w:customStyle="1" w:styleId="TableGrid6">
    <w:name w:val="Table Grid6"/>
    <w:basedOn w:val="TableNormal"/>
    <w:next w:val="TableGrid"/>
    <w:uiPriority w:val="39"/>
    <w:rsid w:val="009A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1">
    <w:name w:val="List Table 1 Light1"/>
    <w:basedOn w:val="TableNormal"/>
    <w:uiPriority w:val="46"/>
    <w:rsid w:val="009A100B"/>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7">
    <w:name w:val="Table Grid7"/>
    <w:basedOn w:val="TableNormal"/>
    <w:next w:val="TableGrid"/>
    <w:uiPriority w:val="39"/>
    <w:rsid w:val="009A10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A7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F5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F5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F5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F54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E3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E3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E3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E37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2774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7D1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DA0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92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172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A5B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AD1EA0"/>
  </w:style>
  <w:style w:type="paragraph" w:customStyle="1" w:styleId="xl70">
    <w:name w:val="xl70"/>
    <w:basedOn w:val="Normal"/>
    <w:rsid w:val="00AD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71">
    <w:name w:val="xl71"/>
    <w:basedOn w:val="Normal"/>
    <w:rsid w:val="00AD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72">
    <w:name w:val="xl72"/>
    <w:basedOn w:val="Normal"/>
    <w:rsid w:val="00AD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73">
    <w:name w:val="xl73"/>
    <w:basedOn w:val="Normal"/>
    <w:rsid w:val="00AD1EA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Cs w:val="24"/>
      <w:lang w:eastAsia="en-GB"/>
    </w:rPr>
  </w:style>
  <w:style w:type="paragraph" w:customStyle="1" w:styleId="font5">
    <w:name w:val="font5"/>
    <w:basedOn w:val="Normal"/>
    <w:rsid w:val="00AD1EA0"/>
    <w:pPr>
      <w:spacing w:before="100" w:beforeAutospacing="1" w:after="100" w:afterAutospacing="1" w:line="240" w:lineRule="auto"/>
    </w:pPr>
    <w:rPr>
      <w:rFonts w:ascii="Calibri Light" w:eastAsia="Times New Roman" w:hAnsi="Calibri Light" w:cs="Calibri Light"/>
      <w:sz w:val="20"/>
      <w:szCs w:val="20"/>
      <w:lang w:eastAsia="en-GB"/>
    </w:rPr>
  </w:style>
  <w:style w:type="paragraph" w:customStyle="1" w:styleId="xl74">
    <w:name w:val="xl74"/>
    <w:basedOn w:val="Normal"/>
    <w:rsid w:val="00AD1EA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5">
    <w:name w:val="xl75"/>
    <w:basedOn w:val="Normal"/>
    <w:rsid w:val="00AD1EA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6">
    <w:name w:val="xl76"/>
    <w:basedOn w:val="Normal"/>
    <w:rsid w:val="00AD1E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7">
    <w:name w:val="xl77"/>
    <w:basedOn w:val="Normal"/>
    <w:rsid w:val="00AD1EA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en-GB"/>
    </w:rPr>
  </w:style>
  <w:style w:type="paragraph" w:customStyle="1" w:styleId="xl78">
    <w:name w:val="xl78"/>
    <w:basedOn w:val="Normal"/>
    <w:rsid w:val="00AD1EA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79">
    <w:name w:val="xl79"/>
    <w:basedOn w:val="Normal"/>
    <w:rsid w:val="00AD1E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0">
    <w:name w:val="xl80"/>
    <w:basedOn w:val="Normal"/>
    <w:rsid w:val="00AD1EA0"/>
    <w:pPr>
      <w:pBdr>
        <w:top w:val="single" w:sz="4" w:space="0" w:color="auto"/>
        <w:bottom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en-GB"/>
    </w:rPr>
  </w:style>
  <w:style w:type="paragraph" w:customStyle="1" w:styleId="xl81">
    <w:name w:val="xl81"/>
    <w:basedOn w:val="Normal"/>
    <w:rsid w:val="00AD1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en-GB"/>
    </w:rPr>
  </w:style>
  <w:style w:type="paragraph" w:customStyle="1" w:styleId="xl82">
    <w:name w:val="xl82"/>
    <w:basedOn w:val="Normal"/>
    <w:rsid w:val="00AD1EA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3">
    <w:name w:val="xl83"/>
    <w:basedOn w:val="Normal"/>
    <w:rsid w:val="00AD1EA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84">
    <w:name w:val="xl84"/>
    <w:basedOn w:val="Normal"/>
    <w:rsid w:val="00AD1EA0"/>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5">
    <w:name w:val="xl85"/>
    <w:basedOn w:val="Normal"/>
    <w:rsid w:val="00AD1EA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en-GB"/>
    </w:rPr>
  </w:style>
  <w:style w:type="paragraph" w:customStyle="1" w:styleId="xl86">
    <w:name w:val="xl86"/>
    <w:basedOn w:val="Normal"/>
    <w:rsid w:val="00AD1EA0"/>
    <w:pPr>
      <w:pBdr>
        <w:top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xl87">
    <w:name w:val="xl87"/>
    <w:basedOn w:val="Normal"/>
    <w:rsid w:val="00AD1EA0"/>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8">
    <w:name w:val="Table Grid18"/>
    <w:basedOn w:val="TableNormal"/>
    <w:next w:val="TableGrid"/>
    <w:uiPriority w:val="39"/>
    <w:rsid w:val="00C40B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5D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5D6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3E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3E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3E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E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39"/>
    <w:rsid w:val="003E2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D810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D132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39"/>
    <w:rsid w:val="005A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39"/>
    <w:rsid w:val="00EF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uiPriority w:val="39"/>
    <w:rsid w:val="00EF6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23AF2"/>
    <w:rPr>
      <w:color w:val="605E5C"/>
      <w:shd w:val="clear" w:color="auto" w:fill="E1DFDD"/>
    </w:rPr>
  </w:style>
  <w:style w:type="table" w:customStyle="1" w:styleId="TableGridLight10">
    <w:name w:val="Table Grid Light1"/>
    <w:basedOn w:val="TableNormal"/>
    <w:uiPriority w:val="40"/>
    <w:rsid w:val="00A81ACE"/>
    <w:pPr>
      <w:spacing w:after="0" w:line="240" w:lineRule="auto"/>
    </w:pPr>
    <w:rPr>
      <w:rFonts w:ascii="Times" w:eastAsia="Times" w:hAnsi="Times"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11">
    <w:name w:val="No List11"/>
    <w:next w:val="NoList"/>
    <w:uiPriority w:val="99"/>
    <w:semiHidden/>
    <w:unhideWhenUsed/>
    <w:rsid w:val="00A81ACE"/>
  </w:style>
  <w:style w:type="table" w:customStyle="1" w:styleId="ListTable1Light10">
    <w:name w:val="List Table 1 Light1"/>
    <w:basedOn w:val="TableNormal"/>
    <w:uiPriority w:val="46"/>
    <w:rsid w:val="00A81AC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listparagraph">
    <w:name w:val="x_msolistparagraph"/>
    <w:basedOn w:val="Normal"/>
    <w:rsid w:val="00A81ACE"/>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hyperlink" Target="https://www.psychiatry.org/psychiatrists/practice/dsm" TargetMode="External"/><Relationship Id="rId26" Type="http://schemas.openxmlformats.org/officeDocument/2006/relationships/hyperlink" Target="https://doi.org/10.1016/j.ridd.2011.03.025" TargetMode="External"/><Relationship Id="rId39" Type="http://schemas.openxmlformats.org/officeDocument/2006/relationships/hyperlink" Target="https://assets.publishing.service.gov.uk/government/uploads/system/uploads/attachment_data/file/299866/Autism_Strategy.pdf" TargetMode="External"/><Relationship Id="rId21" Type="http://schemas.openxmlformats.org/officeDocument/2006/relationships/hyperlink" Target="https://doi.org/10.1007/s10803-014-2170-2" TargetMode="External"/><Relationship Id="rId34" Type="http://schemas.openxmlformats.org/officeDocument/2006/relationships/hyperlink" Target="https://doi.org/10.1007/s10803-017-3445-1" TargetMode="External"/><Relationship Id="rId42" Type="http://schemas.openxmlformats.org/officeDocument/2006/relationships/hyperlink" Target="https://www.autistica.org.uk/downloads/files/Autistica-Scoping-Report.pdf" TargetMode="External"/><Relationship Id="rId47" Type="http://schemas.openxmlformats.org/officeDocument/2006/relationships/hyperlink" Target="https://doi.org/10.1007/s10803-017-3269-z" TargetMode="External"/><Relationship Id="rId50" Type="http://schemas.openxmlformats.org/officeDocument/2006/relationships/hyperlink" Target="https://doi.org/10.1007/s40474-018-0132-7" TargetMode="External"/><Relationship Id="rId55" Type="http://schemas.openxmlformats.org/officeDocument/2006/relationships/hyperlink" Target="https://doi.org/10.1136/bmj.k1113" TargetMode="External"/><Relationship Id="rId63" Type="http://schemas.openxmlformats.org/officeDocument/2006/relationships/hyperlink" Target="https://doi.org/10.1002/aur.1965" TargetMode="External"/><Relationship Id="rId68" Type="http://schemas.openxmlformats.org/officeDocument/2006/relationships/hyperlink" Target="https://doi.org/10.1037/a0028353" TargetMode="External"/><Relationship Id="rId76" Type="http://schemas.openxmlformats.org/officeDocument/2006/relationships/hyperlink" Target="https://doi.org/10.1016/j.rasd.2018.12.002" TargetMode="External"/><Relationship Id="rId84" Type="http://schemas.openxmlformats.org/officeDocument/2006/relationships/hyperlink" Target="https://doi.org/10.1177/1362361309103795" TargetMode="External"/><Relationship Id="rId89" Type="http://schemas.openxmlformats.org/officeDocument/2006/relationships/hyperlink" Target="https://doi.org/10.1177/1362361312436848" TargetMode="External"/><Relationship Id="rId7" Type="http://schemas.openxmlformats.org/officeDocument/2006/relationships/endnotes" Target="endnotes.xml"/><Relationship Id="rId71" Type="http://schemas.openxmlformats.org/officeDocument/2006/relationships/hyperlink" Target="https://doi.org/10.1007/s10803-018-3639-1" TargetMode="External"/><Relationship Id="rId92" Type="http://schemas.openxmlformats.org/officeDocument/2006/relationships/hyperlink" Target="https://doi.org/10.1111/j.1559-1816.1983.tb02325.x" TargetMode="External"/><Relationship Id="rId2" Type="http://schemas.openxmlformats.org/officeDocument/2006/relationships/numbering" Target="numbering.xml"/><Relationship Id="rId16" Type="http://schemas.openxmlformats.org/officeDocument/2006/relationships/image" Target="media/image2.emf"/><Relationship Id="rId29" Type="http://schemas.openxmlformats.org/officeDocument/2006/relationships/hyperlink" Target="https://doi.org/10.1177/1362361306064432" TargetMode="External"/><Relationship Id="rId11" Type="http://schemas.openxmlformats.org/officeDocument/2006/relationships/chart" Target="charts/chart2.xml"/><Relationship Id="rId24" Type="http://schemas.openxmlformats.org/officeDocument/2006/relationships/hyperlink" Target="https://doi.org/10.1186/1471-244X-9-35" TargetMode="External"/><Relationship Id="rId32" Type="http://schemas.openxmlformats.org/officeDocument/2006/relationships/hyperlink" Target="https://doi.org/10.1080/13811118.2013.824834" TargetMode="External"/><Relationship Id="rId37" Type="http://schemas.openxmlformats.org/officeDocument/2006/relationships/hyperlink" Target="https://doi.org/10.2147/NDT.S65455" TargetMode="External"/><Relationship Id="rId40" Type="http://schemas.openxmlformats.org/officeDocument/2006/relationships/hyperlink" Target="https://eppi.ioe.ac.uk/CMS/Portals/0/PDF%20reviews%20and%20summaries/Autism%20support%202016%20Lorenc%20report.pdf" TargetMode="External"/><Relationship Id="rId45" Type="http://schemas.openxmlformats.org/officeDocument/2006/relationships/hyperlink" Target="https://doi.org/10.1111/j.1365-2648.2011.05893.x" TargetMode="External"/><Relationship Id="rId53" Type="http://schemas.openxmlformats.org/officeDocument/2006/relationships/hyperlink" Target="https://doi.org/10.1136/bmj.312.7023.71" TargetMode="External"/><Relationship Id="rId58" Type="http://schemas.openxmlformats.org/officeDocument/2006/relationships/hyperlink" Target="https://www.health.org.uk/sites/default/files/HelpingPeopleHelpThemselves.pdf" TargetMode="External"/><Relationship Id="rId66" Type="http://schemas.openxmlformats.org/officeDocument/2006/relationships/hyperlink" Target="https://doi.org/10.1007/s10198-018-0955-5" TargetMode="External"/><Relationship Id="rId74" Type="http://schemas.openxmlformats.org/officeDocument/2006/relationships/hyperlink" Target="https://doi.org/10.1111/inm.12200" TargetMode="External"/><Relationship Id="rId79" Type="http://schemas.openxmlformats.org/officeDocument/2006/relationships/hyperlink" Target="https://doi.org/10.1016/j.apnu.2016.03.009" TargetMode="External"/><Relationship Id="rId87" Type="http://schemas.openxmlformats.org/officeDocument/2006/relationships/hyperlink" Target="https://doi.org/10.1186/1471-2288-13-117" TargetMode="External"/><Relationship Id="rId5" Type="http://schemas.openxmlformats.org/officeDocument/2006/relationships/webSettings" Target="webSettings.xml"/><Relationship Id="rId61" Type="http://schemas.openxmlformats.org/officeDocument/2006/relationships/hyperlink" Target="https://doi.org/https://doi.org/10.1016/j.rasd.2013.11.003" TargetMode="External"/><Relationship Id="rId82" Type="http://schemas.openxmlformats.org/officeDocument/2006/relationships/hyperlink" Target="https://doi.org/10.1080/13668250802010394" TargetMode="External"/><Relationship Id="rId90" Type="http://schemas.openxmlformats.org/officeDocument/2006/relationships/hyperlink" Target="https://doi.org/https://doi.org/10.1016/0168-8510(90)90421-9" TargetMode="External"/><Relationship Id="rId95" Type="http://schemas.openxmlformats.org/officeDocument/2006/relationships/fontTable" Target="fontTable.xml"/><Relationship Id="rId19" Type="http://schemas.openxmlformats.org/officeDocument/2006/relationships/hyperlink" Target="https://doi.org/10.1001/archgenpsychiatry.2011.38" TargetMode="External"/><Relationship Id="rId14" Type="http://schemas.openxmlformats.org/officeDocument/2006/relationships/chart" Target="charts/chart5.xml"/><Relationship Id="rId22" Type="http://schemas.openxmlformats.org/officeDocument/2006/relationships/hyperlink" Target="https://doi.org/10.1177/1362361315577517" TargetMode="External"/><Relationship Id="rId27" Type="http://schemas.openxmlformats.org/officeDocument/2006/relationships/hyperlink" Target="https://doi.org/10.1177/1362361305057871" TargetMode="External"/><Relationship Id="rId30" Type="http://schemas.openxmlformats.org/officeDocument/2006/relationships/hyperlink" Target="https://doi.org/10.1111/j.1469-7610.2004.00215.x" TargetMode="External"/><Relationship Id="rId35" Type="http://schemas.openxmlformats.org/officeDocument/2006/relationships/hyperlink" Target="https://doi.org/10.1177/1362361318816053" TargetMode="External"/><Relationship Id="rId43" Type="http://schemas.openxmlformats.org/officeDocument/2006/relationships/hyperlink" Target="https://doi.org/10.1177/1362361314529627" TargetMode="External"/><Relationship Id="rId48" Type="http://schemas.openxmlformats.org/officeDocument/2006/relationships/hyperlink" Target="https://doi.org/10.1177/1362361317748245" TargetMode="External"/><Relationship Id="rId56" Type="http://schemas.openxmlformats.org/officeDocument/2006/relationships/hyperlink" Target="https://doi.org/10.1007/s10803-018-3693-8" TargetMode="External"/><Relationship Id="rId64" Type="http://schemas.openxmlformats.org/officeDocument/2006/relationships/hyperlink" Target="https://doi.org/10.1177/1362361315585916" TargetMode="External"/><Relationship Id="rId69" Type="http://schemas.openxmlformats.org/officeDocument/2006/relationships/hyperlink" Target="https://doi.org/10.1002/ejsp.2297" TargetMode="External"/><Relationship Id="rId77" Type="http://schemas.openxmlformats.org/officeDocument/2006/relationships/hyperlink" Target="https://doi.org/10.1186/1472-6963-14-356" TargetMode="External"/><Relationship Id="rId8" Type="http://schemas.openxmlformats.org/officeDocument/2006/relationships/hyperlink" Target="mailto:bryony.beresford@york.ac.uk" TargetMode="External"/><Relationship Id="rId51" Type="http://schemas.openxmlformats.org/officeDocument/2006/relationships/hyperlink" Target="https://doi.org/10.1007/s11920-019-0989-0" TargetMode="External"/><Relationship Id="rId72" Type="http://schemas.openxmlformats.org/officeDocument/2006/relationships/hyperlink" Target="https://doi.org/10.1111/bjhp.12203" TargetMode="External"/><Relationship Id="rId80" Type="http://schemas.openxmlformats.org/officeDocument/2006/relationships/hyperlink" Target="https://doi.org/10.1007/s10803-014-2161-3" TargetMode="External"/><Relationship Id="rId85" Type="http://schemas.openxmlformats.org/officeDocument/2006/relationships/hyperlink" Target="https://doi.org/10.1002/mpr.1466" TargetMode="External"/><Relationship Id="rId93" Type="http://schemas.openxmlformats.org/officeDocument/2006/relationships/hyperlink" Target="https://doi.org/10.1177/2158244012461923" TargetMode="Externa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hyperlink" Target="file:///\\projectfs.york.ac.uk\spru\Projects\The%20SHAPE%20project\FINAL%20REPORT%20REVISION\www.autistica.org.uk" TargetMode="External"/><Relationship Id="rId25" Type="http://schemas.openxmlformats.org/officeDocument/2006/relationships/hyperlink" Target="https://doi.org/10.1007/s10803-012-1679-5" TargetMode="External"/><Relationship Id="rId33" Type="http://schemas.openxmlformats.org/officeDocument/2006/relationships/hyperlink" Target="https://doi.org/10.1089/aut.2018.0006" TargetMode="External"/><Relationship Id="rId38" Type="http://schemas.openxmlformats.org/officeDocument/2006/relationships/hyperlink" Target="https://arms.evidence.nhs.uk/resources/hub/1035112/attachment" TargetMode="External"/><Relationship Id="rId46" Type="http://schemas.openxmlformats.org/officeDocument/2006/relationships/hyperlink" Target="https://doi.org/10.1177/1362361315595582" TargetMode="External"/><Relationship Id="rId59" Type="http://schemas.openxmlformats.org/officeDocument/2006/relationships/hyperlink" Target="https://doi.org/10.3310/hsdr02530" TargetMode="External"/><Relationship Id="rId67" Type="http://schemas.openxmlformats.org/officeDocument/2006/relationships/hyperlink" Target="https://doi.org/10.1007/s10803-017-3342-7" TargetMode="External"/><Relationship Id="rId20" Type="http://schemas.openxmlformats.org/officeDocument/2006/relationships/hyperlink" Target="https://www.ncbi.nlm.nih.gov/books/NBK299070/" TargetMode="External"/><Relationship Id="rId41" Type="http://schemas.openxmlformats.org/officeDocument/2006/relationships/hyperlink" Target="http://nationalautismproject.org.uk/wp-content/uploads/2017/01/autism-dividend-report.pdf" TargetMode="External"/><Relationship Id="rId54" Type="http://schemas.openxmlformats.org/officeDocument/2006/relationships/hyperlink" Target="https://doi.org/10.1177/193758671100400403" TargetMode="External"/><Relationship Id="rId62" Type="http://schemas.openxmlformats.org/officeDocument/2006/relationships/hyperlink" Target="https://doi.org/10.1111/j.1369-7625.2010.00650.x" TargetMode="External"/><Relationship Id="rId70" Type="http://schemas.openxmlformats.org/officeDocument/2006/relationships/hyperlink" Target="https://doi.org/10.1177/1362361316680914" TargetMode="External"/><Relationship Id="rId75" Type="http://schemas.openxmlformats.org/officeDocument/2006/relationships/hyperlink" Target="https://doi.org/10.1177/1362361307086664" TargetMode="External"/><Relationship Id="rId83" Type="http://schemas.openxmlformats.org/officeDocument/2006/relationships/hyperlink" Target="https://doi.org/10.1080/1366825031000147058" TargetMode="External"/><Relationship Id="rId88" Type="http://schemas.openxmlformats.org/officeDocument/2006/relationships/hyperlink" Target="https://doi.org/10.1023/a:1020909529486" TargetMode="External"/><Relationship Id="rId91" Type="http://schemas.openxmlformats.org/officeDocument/2006/relationships/hyperlink" Target="https://doi.org/10.1007/s11136-012-0322-4"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hyperlink" Target="https://doi.org/10.1007/s10803-015-2544-0" TargetMode="External"/><Relationship Id="rId28" Type="http://schemas.openxmlformats.org/officeDocument/2006/relationships/hyperlink" Target="https://doi.org/10.1177/10883576020170020501" TargetMode="External"/><Relationship Id="rId36" Type="http://schemas.openxmlformats.org/officeDocument/2006/relationships/hyperlink" Target="https://doi.org/10.1177/1362361318757048" TargetMode="External"/><Relationship Id="rId49" Type="http://schemas.openxmlformats.org/officeDocument/2006/relationships/hyperlink" Target="https://dera.ioe.ac.uk/29444/1/Autism_self_assessment_framework_2016_report.pdf" TargetMode="External"/><Relationship Id="rId57" Type="http://schemas.openxmlformats.org/officeDocument/2006/relationships/hyperlink" Target="https://www.nao.org.uk/wp-content/uploads/2009/06/Autism_Tech_Paper.pdf" TargetMode="External"/><Relationship Id="rId10" Type="http://schemas.openxmlformats.org/officeDocument/2006/relationships/footer" Target="footer1.xml"/><Relationship Id="rId31" Type="http://schemas.openxmlformats.org/officeDocument/2006/relationships/hyperlink" Target="https://doi.org/10.1002/aur.2076" TargetMode="External"/><Relationship Id="rId44" Type="http://schemas.openxmlformats.org/officeDocument/2006/relationships/hyperlink" Target="https://doi.org/10.1177/1744987117741667" TargetMode="External"/><Relationship Id="rId52" Type="http://schemas.openxmlformats.org/officeDocument/2006/relationships/hyperlink" Target="https://doi.org/10.1177/1362361315587659" TargetMode="External"/><Relationship Id="rId60" Type="http://schemas.openxmlformats.org/officeDocument/2006/relationships/hyperlink" Target="https://doi.org/10.1177/1362361317698939" TargetMode="External"/><Relationship Id="rId65" Type="http://schemas.openxmlformats.org/officeDocument/2006/relationships/hyperlink" Target="https://doi.org/https://doi.org/10.1016/j.comppsych.2014.12.018" TargetMode="External"/><Relationship Id="rId73" Type="http://schemas.openxmlformats.org/officeDocument/2006/relationships/hyperlink" Target="https://doi.org/10.1007/s10803-017-3331-x" TargetMode="External"/><Relationship Id="rId78" Type="http://schemas.openxmlformats.org/officeDocument/2006/relationships/hyperlink" Target="https://doi.org/10.1186/s12888-018-1736-5" TargetMode="External"/><Relationship Id="rId81" Type="http://schemas.openxmlformats.org/officeDocument/2006/relationships/hyperlink" Target="https://doi.org/10.1177/1088357615588516" TargetMode="External"/><Relationship Id="rId86" Type="http://schemas.openxmlformats.org/officeDocument/2006/relationships/hyperlink" Target="https://doi.org/10.1007/s10803-017-3402-z" TargetMode="External"/><Relationship Id="rId9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User\Documents\Emese\SPRU%20Work\SHAPE\SHAPE%20char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ocuments\Emese\SPRU%20Work\SHAPE\SHAPE%20char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User\Documents\Emese\SPRU%20Work\SHAPE\SHAPE%20char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User\Documents\Emese\SPRU%20Work\SHAPE\SHAPE%20charts.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8518518518518517E-2"/>
          <c:y val="6.3492063492063489E-2"/>
          <c:w val="0.94907407407407407"/>
          <c:h val="0.86429258842644674"/>
        </c:manualLayout>
      </c:layout>
      <c:lineChart>
        <c:grouping val="standard"/>
        <c:varyColors val="0"/>
        <c:ser>
          <c:idx val="0"/>
          <c:order val="0"/>
          <c:tx>
            <c:strRef>
              <c:f>Sheet1!$B$1</c:f>
              <c:strCache>
                <c:ptCount val="1"/>
                <c:pt idx="0">
                  <c:v>Column1</c:v>
                </c:pt>
              </c:strCache>
            </c:strRef>
          </c:tx>
          <c:spPr>
            <a:ln w="31750" cap="rnd">
              <a:solidFill>
                <a:schemeClr val="dk1">
                  <a:tint val="88500"/>
                </a:schemeClr>
              </a:solidFill>
              <a:round/>
            </a:ln>
            <a:effectLst/>
          </c:spPr>
          <c:marker>
            <c:symbol val="circle"/>
            <c:size val="17"/>
            <c:spPr>
              <a:solidFill>
                <a:schemeClr val="dk1">
                  <a:tint val="88500"/>
                </a:schemeClr>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numRef>
              <c:f>Sheet1!$A$2:$A$13</c:f>
              <c:numCache>
                <c:formatCode>General</c:formatCode>
                <c:ptCount val="12"/>
                <c:pt idx="0">
                  <c:v>2003</c:v>
                </c:pt>
                <c:pt idx="1">
                  <c:v>2004</c:v>
                </c:pt>
                <c:pt idx="2">
                  <c:v>2005</c:v>
                </c:pt>
                <c:pt idx="3">
                  <c:v>2006</c:v>
                </c:pt>
                <c:pt idx="4">
                  <c:v>2007</c:v>
                </c:pt>
                <c:pt idx="5">
                  <c:v>2008</c:v>
                </c:pt>
                <c:pt idx="6">
                  <c:v>2009</c:v>
                </c:pt>
                <c:pt idx="7">
                  <c:v>2010</c:v>
                </c:pt>
                <c:pt idx="8">
                  <c:v>2011</c:v>
                </c:pt>
                <c:pt idx="9">
                  <c:v>2012</c:v>
                </c:pt>
                <c:pt idx="10">
                  <c:v>2013</c:v>
                </c:pt>
                <c:pt idx="11">
                  <c:v>2014</c:v>
                </c:pt>
              </c:numCache>
            </c:numRef>
          </c:cat>
          <c:val>
            <c:numRef>
              <c:f>Sheet1!$B$2:$B$13</c:f>
              <c:numCache>
                <c:formatCode>General</c:formatCode>
                <c:ptCount val="12"/>
                <c:pt idx="0">
                  <c:v>1</c:v>
                </c:pt>
                <c:pt idx="1">
                  <c:v>1</c:v>
                </c:pt>
                <c:pt idx="2">
                  <c:v>1</c:v>
                </c:pt>
                <c:pt idx="3">
                  <c:v>2</c:v>
                </c:pt>
                <c:pt idx="4">
                  <c:v>2</c:v>
                </c:pt>
                <c:pt idx="5">
                  <c:v>2</c:v>
                </c:pt>
                <c:pt idx="6">
                  <c:v>5</c:v>
                </c:pt>
                <c:pt idx="7">
                  <c:v>6</c:v>
                </c:pt>
                <c:pt idx="8">
                  <c:v>7</c:v>
                </c:pt>
                <c:pt idx="9">
                  <c:v>10</c:v>
                </c:pt>
                <c:pt idx="10">
                  <c:v>12</c:v>
                </c:pt>
                <c:pt idx="11">
                  <c:v>16</c:v>
                </c:pt>
              </c:numCache>
            </c:numRef>
          </c:val>
          <c:smooth val="0"/>
          <c:extLst>
            <c:ext xmlns:c16="http://schemas.microsoft.com/office/drawing/2014/chart" uri="{C3380CC4-5D6E-409C-BE32-E72D297353CC}">
              <c16:uniqueId val="{00000000-9DA6-4D39-A6C8-52CA86C41801}"/>
            </c:ext>
          </c:extLst>
        </c:ser>
        <c:dLbls>
          <c:dLblPos val="ctr"/>
          <c:showLegendKey val="0"/>
          <c:showVal val="1"/>
          <c:showCatName val="0"/>
          <c:showSerName val="0"/>
          <c:showPercent val="0"/>
          <c:showBubbleSize val="0"/>
        </c:dLbls>
        <c:marker val="1"/>
        <c:smooth val="0"/>
        <c:axId val="418638080"/>
        <c:axId val="476231552"/>
      </c:lineChart>
      <c:catAx>
        <c:axId val="4186380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en-GB"/>
                  <a:t>Year</a:t>
                </a:r>
              </a:p>
            </c:rich>
          </c:tx>
          <c:layout>
            <c:manualLayout>
              <c:xMode val="edge"/>
              <c:yMode val="edge"/>
              <c:x val="0.94589119949749867"/>
              <c:y val="0.94450375389122876"/>
            </c:manualLayout>
          </c:layout>
          <c:overlay val="0"/>
          <c:spPr>
            <a:noFill/>
            <a:ln>
              <a:noFill/>
            </a:ln>
            <a:effectLst/>
          </c:sp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476231552"/>
        <c:crosses val="autoZero"/>
        <c:auto val="1"/>
        <c:lblAlgn val="ctr"/>
        <c:lblOffset val="100"/>
        <c:noMultiLvlLbl val="0"/>
      </c:catAx>
      <c:valAx>
        <c:axId val="47623155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418638080"/>
        <c:crosses val="autoZero"/>
        <c:crossBetween val="between"/>
      </c:valAx>
      <c:spPr>
        <a:solidFill>
          <a:schemeClr val="bg1">
            <a:lumMod val="95000"/>
          </a:schemeClr>
        </a:solid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D&amp;S group</a:t>
            </a:r>
          </a:p>
        </c:rich>
      </c:tx>
      <c:layout/>
      <c:overlay val="0"/>
      <c:spPr>
        <a:noFill/>
        <a:ln>
          <a:noFill/>
        </a:ln>
        <a:effectLst/>
      </c:spPr>
    </c:title>
    <c:autoTitleDeleted val="0"/>
    <c:plotArea>
      <c:layout/>
      <c:pieChart>
        <c:varyColors val="1"/>
        <c:ser>
          <c:idx val="0"/>
          <c:order val="0"/>
          <c:tx>
            <c:strRef>
              <c:f>'Discharge Status'!$I$3</c:f>
              <c:strCache>
                <c:ptCount val="1"/>
                <c:pt idx="0">
                  <c:v>Diagnosis and support</c:v>
                </c:pt>
              </c:strCache>
            </c:strRef>
          </c:tx>
          <c:dPt>
            <c:idx val="0"/>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1-B3C6-4C6C-B2A4-3DA2E8D7A0EC}"/>
              </c:ext>
            </c:extLst>
          </c:dPt>
          <c:dPt>
            <c:idx val="1"/>
            <c:bubble3D val="0"/>
            <c:spPr>
              <a:pattFill prst="wdUpDiag">
                <a:fgClr>
                  <a:schemeClr val="bg1">
                    <a:lumMod val="65000"/>
                  </a:schemeClr>
                </a:fgClr>
                <a:bgClr>
                  <a:schemeClr val="bg1"/>
                </a:bgClr>
              </a:pattFill>
              <a:ln w="19050">
                <a:solidFill>
                  <a:schemeClr val="lt1"/>
                </a:solidFill>
              </a:ln>
              <a:effectLst/>
            </c:spPr>
            <c:extLst>
              <c:ext xmlns:c16="http://schemas.microsoft.com/office/drawing/2014/chart" uri="{C3380CC4-5D6E-409C-BE32-E72D297353CC}">
                <c16:uniqueId val="{00000003-B3C6-4C6C-B2A4-3DA2E8D7A0EC}"/>
              </c:ext>
            </c:extLst>
          </c:dPt>
          <c:dPt>
            <c:idx val="2"/>
            <c:bubble3D val="0"/>
            <c:spPr>
              <a:pattFill prst="narHorz">
                <a:fgClr>
                  <a:schemeClr val="bg1">
                    <a:lumMod val="50000"/>
                  </a:schemeClr>
                </a:fgClr>
                <a:bgClr>
                  <a:schemeClr val="bg1"/>
                </a:bgClr>
              </a:pattFill>
              <a:ln w="19050">
                <a:solidFill>
                  <a:schemeClr val="lt1"/>
                </a:solidFill>
              </a:ln>
              <a:effectLst/>
            </c:spPr>
            <c:extLst>
              <c:ext xmlns:c16="http://schemas.microsoft.com/office/drawing/2014/chart" uri="{C3380CC4-5D6E-409C-BE32-E72D297353CC}">
                <c16:uniqueId val="{00000005-B3C6-4C6C-B2A4-3DA2E8D7A0EC}"/>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B3C6-4C6C-B2A4-3DA2E8D7A0EC}"/>
              </c:ext>
            </c:extLst>
          </c:dPt>
          <c:dLbls>
            <c:dLbl>
              <c:idx val="0"/>
              <c:layout/>
              <c:tx>
                <c:rich>
                  <a:bodyPr/>
                  <a:lstStyle/>
                  <a:p>
                    <a:fld id="{B8A37D12-7A44-48B0-B60D-81042FD36FF4}" type="VALUE">
                      <a:rPr lang="en-US"/>
                      <a:pPr/>
                      <a:t>[VALUE]</a:t>
                    </a:fld>
                    <a:r>
                      <a:rPr lang="en-US" baseline="0"/>
                      <a:t>, (37)</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B3C6-4C6C-B2A4-3DA2E8D7A0EC}"/>
                </c:ext>
              </c:extLst>
            </c:dLbl>
            <c:dLbl>
              <c:idx val="1"/>
              <c:layout/>
              <c:tx>
                <c:rich>
                  <a:bodyPr/>
                  <a:lstStyle/>
                  <a:p>
                    <a:fld id="{394F8893-4433-484D-8243-330A52D4F5E7}" type="VALUE">
                      <a:rPr lang="en-US"/>
                      <a:pPr/>
                      <a:t>[VALUE]</a:t>
                    </a:fld>
                    <a:r>
                      <a:rPr lang="en-US" baseline="0"/>
                      <a:t>, (31)</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B3C6-4C6C-B2A4-3DA2E8D7A0EC}"/>
                </c:ext>
              </c:extLst>
            </c:dLbl>
            <c:dLbl>
              <c:idx val="2"/>
              <c:layout/>
              <c:tx>
                <c:rich>
                  <a:bodyPr/>
                  <a:lstStyle/>
                  <a:p>
                    <a:fld id="{BBECBF96-7FD7-445C-B8B0-FA23A0564B1E}" type="VALUE">
                      <a:rPr lang="en-US"/>
                      <a:pPr/>
                      <a:t>[VALUE]</a:t>
                    </a:fld>
                    <a:r>
                      <a:rPr lang="en-US" baseline="0"/>
                      <a:t>, (19)</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B3C6-4C6C-B2A4-3DA2E8D7A0EC}"/>
                </c:ext>
              </c:extLst>
            </c:dLbl>
            <c:dLbl>
              <c:idx val="3"/>
              <c:layout/>
              <c:tx>
                <c:rich>
                  <a:bodyPr/>
                  <a:lstStyle/>
                  <a:p>
                    <a:fld id="{5D7BD41F-8CA8-41DA-AB26-235E3E0AA165}" type="VALUE">
                      <a:rPr lang="en-US"/>
                      <a:pPr/>
                      <a:t>[VALUE]</a:t>
                    </a:fld>
                    <a:r>
                      <a:rPr lang="en-US" baseline="0"/>
                      <a:t>, (13)</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B3C6-4C6C-B2A4-3DA2E8D7A0E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'Discharge Status'!$H$4:$H$7</c:f>
              <c:strCache>
                <c:ptCount val="4"/>
                <c:pt idx="0">
                  <c:v>Still in service</c:v>
                </c:pt>
                <c:pt idx="1">
                  <c:v>Discharged</c:v>
                </c:pt>
                <c:pt idx="2">
                  <c:v>Uncertain</c:v>
                </c:pt>
                <c:pt idx="3">
                  <c:v>Missing</c:v>
                </c:pt>
              </c:strCache>
            </c:strRef>
          </c:cat>
          <c:val>
            <c:numRef>
              <c:f>'Discharge Status'!$I$4:$I$7</c:f>
              <c:numCache>
                <c:formatCode>General</c:formatCode>
                <c:ptCount val="4"/>
                <c:pt idx="0">
                  <c:v>49</c:v>
                </c:pt>
                <c:pt idx="1">
                  <c:v>42</c:v>
                </c:pt>
                <c:pt idx="2">
                  <c:v>25</c:v>
                </c:pt>
                <c:pt idx="3">
                  <c:v>17</c:v>
                </c:pt>
              </c:numCache>
            </c:numRef>
          </c:val>
          <c:extLst>
            <c:ext xmlns:c16="http://schemas.microsoft.com/office/drawing/2014/chart" uri="{C3380CC4-5D6E-409C-BE32-E72D297353CC}">
              <c16:uniqueId val="{00000008-B3C6-4C6C-B2A4-3DA2E8D7A0E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chemeClr val="tx1">
                    <a:lumMod val="65000"/>
                    <a:lumOff val="35000"/>
                  </a:schemeClr>
                </a:solidFill>
                <a:latin typeface="+mn-lt"/>
                <a:ea typeface="+mn-ea"/>
                <a:cs typeface="+mn-cs"/>
              </a:defRPr>
            </a:pPr>
            <a:r>
              <a:rPr lang="en-US" sz="1000" b="1">
                <a:solidFill>
                  <a:sysClr val="windowText" lastClr="000000"/>
                </a:solidFill>
              </a:rPr>
              <a:t>SO  group</a:t>
            </a:r>
          </a:p>
        </c:rich>
      </c:tx>
      <c:layout>
        <c:manualLayout>
          <c:xMode val="edge"/>
          <c:yMode val="edge"/>
          <c:x val="0.37794236471294329"/>
          <c:y val="3.4491504351429753E-2"/>
        </c:manualLayout>
      </c:layout>
      <c:overlay val="0"/>
      <c:spPr>
        <a:noFill/>
        <a:ln>
          <a:noFill/>
        </a:ln>
        <a:effectLst/>
      </c:spPr>
    </c:title>
    <c:autoTitleDeleted val="0"/>
    <c:plotArea>
      <c:layout/>
      <c:pieChart>
        <c:varyColors val="1"/>
        <c:ser>
          <c:idx val="0"/>
          <c:order val="0"/>
          <c:tx>
            <c:strRef>
              <c:f>'Discharge Status'!$K$3</c:f>
              <c:strCache>
                <c:ptCount val="1"/>
                <c:pt idx="0">
                  <c:v>Support only</c:v>
                </c:pt>
              </c:strCache>
            </c:strRef>
          </c:tx>
          <c:dPt>
            <c:idx val="0"/>
            <c:bubble3D val="0"/>
            <c:spPr>
              <a:solidFill>
                <a:schemeClr val="bg1">
                  <a:lumMod val="50000"/>
                </a:schemeClr>
              </a:solidFill>
              <a:ln w="19050">
                <a:solidFill>
                  <a:schemeClr val="lt1"/>
                </a:solidFill>
              </a:ln>
              <a:effectLst/>
            </c:spPr>
            <c:extLst>
              <c:ext xmlns:c16="http://schemas.microsoft.com/office/drawing/2014/chart" uri="{C3380CC4-5D6E-409C-BE32-E72D297353CC}">
                <c16:uniqueId val="{00000001-A3B1-4180-8C92-43D3416A43E0}"/>
              </c:ext>
            </c:extLst>
          </c:dPt>
          <c:dPt>
            <c:idx val="1"/>
            <c:bubble3D val="0"/>
            <c:spPr>
              <a:pattFill prst="wdUpDiag">
                <a:fgClr>
                  <a:schemeClr val="bg1">
                    <a:lumMod val="65000"/>
                  </a:schemeClr>
                </a:fgClr>
                <a:bgClr>
                  <a:schemeClr val="bg1"/>
                </a:bgClr>
              </a:pattFill>
              <a:ln w="19050">
                <a:solidFill>
                  <a:schemeClr val="lt1"/>
                </a:solidFill>
              </a:ln>
              <a:effectLst/>
            </c:spPr>
            <c:extLst>
              <c:ext xmlns:c16="http://schemas.microsoft.com/office/drawing/2014/chart" uri="{C3380CC4-5D6E-409C-BE32-E72D297353CC}">
                <c16:uniqueId val="{00000003-A3B1-4180-8C92-43D3416A43E0}"/>
              </c:ext>
            </c:extLst>
          </c:dPt>
          <c:dPt>
            <c:idx val="2"/>
            <c:bubble3D val="0"/>
            <c:spPr>
              <a:pattFill prst="narHorz">
                <a:fgClr>
                  <a:schemeClr val="bg1">
                    <a:lumMod val="50000"/>
                  </a:schemeClr>
                </a:fgClr>
                <a:bgClr>
                  <a:schemeClr val="bg1"/>
                </a:bgClr>
              </a:pattFill>
              <a:ln w="19050">
                <a:solidFill>
                  <a:schemeClr val="lt1"/>
                </a:solidFill>
              </a:ln>
              <a:effectLst/>
            </c:spPr>
            <c:extLst>
              <c:ext xmlns:c16="http://schemas.microsoft.com/office/drawing/2014/chart" uri="{C3380CC4-5D6E-409C-BE32-E72D297353CC}">
                <c16:uniqueId val="{00000005-A3B1-4180-8C92-43D3416A43E0}"/>
              </c:ext>
            </c:extLst>
          </c:dPt>
          <c:dPt>
            <c:idx val="3"/>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7-A3B1-4180-8C92-43D3416A43E0}"/>
              </c:ext>
            </c:extLst>
          </c:dPt>
          <c:dLbls>
            <c:dLbl>
              <c:idx val="0"/>
              <c:layout/>
              <c:tx>
                <c:rich>
                  <a:bodyPr/>
                  <a:lstStyle/>
                  <a:p>
                    <a:fld id="{179FE8C5-4515-4B81-85E0-88BF9677D955}" type="VALUE">
                      <a:rPr lang="en-US"/>
                      <a:pPr/>
                      <a:t>[VALUE]</a:t>
                    </a:fld>
                    <a:r>
                      <a:rPr lang="en-US" baseline="0"/>
                      <a:t>, (44)</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1-A3B1-4180-8C92-43D3416A43E0}"/>
                </c:ext>
              </c:extLst>
            </c:dLbl>
            <c:dLbl>
              <c:idx val="1"/>
              <c:layout/>
              <c:tx>
                <c:rich>
                  <a:bodyPr/>
                  <a:lstStyle/>
                  <a:p>
                    <a:fld id="{F97E65D3-8862-42E8-A15B-6D88A11BB1E4}" type="VALUE">
                      <a:rPr lang="en-US"/>
                      <a:pPr/>
                      <a:t>[VALUE]</a:t>
                    </a:fld>
                    <a:r>
                      <a:rPr lang="en-US" baseline="0"/>
                      <a:t>, (19)</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3-A3B1-4180-8C92-43D3416A43E0}"/>
                </c:ext>
              </c:extLst>
            </c:dLbl>
            <c:dLbl>
              <c:idx val="2"/>
              <c:layout/>
              <c:tx>
                <c:rich>
                  <a:bodyPr/>
                  <a:lstStyle/>
                  <a:p>
                    <a:fld id="{CE91B959-CE1D-4E92-9FDE-8F750F5CA8C1}" type="VALUE">
                      <a:rPr lang="en-US"/>
                      <a:pPr/>
                      <a:t>[VALUE]</a:t>
                    </a:fld>
                    <a:r>
                      <a:rPr lang="en-US" baseline="0"/>
                      <a:t>, (23)</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5-A3B1-4180-8C92-43D3416A43E0}"/>
                </c:ext>
              </c:extLst>
            </c:dLbl>
            <c:dLbl>
              <c:idx val="3"/>
              <c:layout/>
              <c:tx>
                <c:rich>
                  <a:bodyPr/>
                  <a:lstStyle/>
                  <a:p>
                    <a:fld id="{93144428-5B43-4C6A-B454-5B4C1D8B7759}" type="VALUE">
                      <a:rPr lang="en-US"/>
                      <a:pPr/>
                      <a:t>[VALUE]</a:t>
                    </a:fld>
                    <a:r>
                      <a:rPr lang="en-US" baseline="0"/>
                      <a:t>, (14)</a:t>
                    </a:r>
                  </a:p>
                </c:rich>
              </c:tx>
              <c:dLblPos val="outEnd"/>
              <c:showLegendKey val="0"/>
              <c:showVal val="1"/>
              <c:showCatName val="0"/>
              <c:showSerName val="0"/>
              <c:showPercent val="1"/>
              <c:showBubbleSize val="0"/>
              <c:extLst>
                <c:ext xmlns:c15="http://schemas.microsoft.com/office/drawing/2012/chart" uri="{CE6537A1-D6FC-4f65-9D91-7224C49458BB}">
                  <c15:layout/>
                  <c15:dlblFieldTable/>
                  <c15:showDataLabelsRange val="0"/>
                </c:ext>
                <c:ext xmlns:c16="http://schemas.microsoft.com/office/drawing/2014/chart" uri="{C3380CC4-5D6E-409C-BE32-E72D297353CC}">
                  <c16:uniqueId val="{00000007-A3B1-4180-8C92-43D3416A43E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'Discharge Status'!$J$4:$J$7</c:f>
              <c:strCache>
                <c:ptCount val="4"/>
                <c:pt idx="0">
                  <c:v>Still in service</c:v>
                </c:pt>
                <c:pt idx="1">
                  <c:v>Discharged</c:v>
                </c:pt>
                <c:pt idx="2">
                  <c:v>Uncertain</c:v>
                </c:pt>
                <c:pt idx="3">
                  <c:v>Missing</c:v>
                </c:pt>
              </c:strCache>
            </c:strRef>
          </c:cat>
          <c:val>
            <c:numRef>
              <c:f>'Discharge Status'!$K$4:$K$7</c:f>
              <c:numCache>
                <c:formatCode>General</c:formatCode>
                <c:ptCount val="4"/>
                <c:pt idx="0">
                  <c:v>33</c:v>
                </c:pt>
                <c:pt idx="1">
                  <c:v>14</c:v>
                </c:pt>
                <c:pt idx="2">
                  <c:v>17</c:v>
                </c:pt>
                <c:pt idx="3">
                  <c:v>11</c:v>
                </c:pt>
              </c:numCache>
            </c:numRef>
          </c:val>
          <c:extLst>
            <c:ext xmlns:c16="http://schemas.microsoft.com/office/drawing/2014/chart" uri="{C3380CC4-5D6E-409C-BE32-E72D297353CC}">
              <c16:uniqueId val="{00000008-A3B1-4180-8C92-43D3416A43E0}"/>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'Concerns worked on'!$E$6</c:f>
              <c:strCache>
                <c:ptCount val="1"/>
                <c:pt idx="0">
                  <c:v>Diagnosis and support</c:v>
                </c:pt>
              </c:strCache>
            </c:strRef>
          </c:tx>
          <c:spPr>
            <a:solidFill>
              <a:schemeClr val="tx1">
                <a:lumMod val="50000"/>
                <a:lumOff val="50000"/>
              </a:schemeClr>
            </a:solidFill>
            <a:ln>
              <a:solidFill>
                <a:schemeClr val="tx1">
                  <a:lumMod val="50000"/>
                  <a:lumOff val="50000"/>
                </a:schemeClr>
              </a:solidFill>
            </a:ln>
            <a:effectLst/>
          </c:spPr>
          <c:invertIfNegative val="0"/>
          <c:dLbls>
            <c:dLbl>
              <c:idx val="0"/>
              <c:layout/>
              <c:tx>
                <c:rich>
                  <a:bodyPr/>
                  <a:lstStyle/>
                  <a:p>
                    <a:fld id="{FEABC380-E108-4202-8B24-F2DC08F1826D}"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0-564A-4446-947B-C0B5ABBFC4E6}"/>
                </c:ext>
              </c:extLst>
            </c:dLbl>
            <c:dLbl>
              <c:idx val="1"/>
              <c:layout/>
              <c:tx>
                <c:rich>
                  <a:bodyPr/>
                  <a:lstStyle/>
                  <a:p>
                    <a:fld id="{35A3F003-117D-4296-B7EE-9CDE4752305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1-564A-4446-947B-C0B5ABBFC4E6}"/>
                </c:ext>
              </c:extLst>
            </c:dLbl>
            <c:dLbl>
              <c:idx val="2"/>
              <c:layout/>
              <c:tx>
                <c:rich>
                  <a:bodyPr/>
                  <a:lstStyle/>
                  <a:p>
                    <a:fld id="{A2647762-9FA3-4C20-8ABC-3204088F03A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2-564A-4446-947B-C0B5ABBFC4E6}"/>
                </c:ext>
              </c:extLst>
            </c:dLbl>
            <c:dLbl>
              <c:idx val="3"/>
              <c:layout/>
              <c:tx>
                <c:rich>
                  <a:bodyPr/>
                  <a:lstStyle/>
                  <a:p>
                    <a:fld id="{A8D3E252-33EC-4158-AC4F-DACFA10B096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3-564A-4446-947B-C0B5ABBFC4E6}"/>
                </c:ext>
              </c:extLst>
            </c:dLbl>
            <c:dLbl>
              <c:idx val="4"/>
              <c:layout/>
              <c:tx>
                <c:rich>
                  <a:bodyPr/>
                  <a:lstStyle/>
                  <a:p>
                    <a:fld id="{6297B5B8-CAA1-4963-BDD5-F3A7ADF6EA13}"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4-564A-4446-947B-C0B5ABBFC4E6}"/>
                </c:ext>
              </c:extLst>
            </c:dLbl>
            <c:dLbl>
              <c:idx val="5"/>
              <c:layout/>
              <c:tx>
                <c:rich>
                  <a:bodyPr/>
                  <a:lstStyle/>
                  <a:p>
                    <a:fld id="{ADA829B9-32ED-465F-B645-7B909319A85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5-564A-4446-947B-C0B5ABBFC4E6}"/>
                </c:ext>
              </c:extLst>
            </c:dLbl>
            <c:dLbl>
              <c:idx val="6"/>
              <c:layout/>
              <c:tx>
                <c:rich>
                  <a:bodyPr/>
                  <a:lstStyle/>
                  <a:p>
                    <a:fld id="{A4067EDD-5123-4979-84C5-B1EB71940D6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6-564A-4446-947B-C0B5ABBFC4E6}"/>
                </c:ext>
              </c:extLst>
            </c:dLbl>
            <c:dLbl>
              <c:idx val="7"/>
              <c:layout/>
              <c:tx>
                <c:rich>
                  <a:bodyPr/>
                  <a:lstStyle/>
                  <a:p>
                    <a:fld id="{4B85ED86-38C7-4399-8431-703F888B3F4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7-564A-4446-947B-C0B5ABBFC4E6}"/>
                </c:ext>
              </c:extLst>
            </c:dLbl>
            <c:dLbl>
              <c:idx val="8"/>
              <c:layout/>
              <c:tx>
                <c:rich>
                  <a:bodyPr/>
                  <a:lstStyle/>
                  <a:p>
                    <a:fld id="{2CE7DE50-012B-4F99-B44B-1FF5631FAD77}"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8-564A-4446-947B-C0B5ABBFC4E6}"/>
                </c:ext>
              </c:extLst>
            </c:dLbl>
            <c:dLbl>
              <c:idx val="9"/>
              <c:layout/>
              <c:tx>
                <c:rich>
                  <a:bodyPr/>
                  <a:lstStyle/>
                  <a:p>
                    <a:fld id="{C50F09F2-2F41-4E7D-B41A-C24B55BB37F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9-564A-4446-947B-C0B5ABBFC4E6}"/>
                </c:ext>
              </c:extLst>
            </c:dLbl>
            <c:dLbl>
              <c:idx val="10"/>
              <c:layout/>
              <c:tx>
                <c:rich>
                  <a:bodyPr/>
                  <a:lstStyle/>
                  <a:p>
                    <a:fld id="{B7741CE6-00BE-4337-90F3-C5768CB7FCD4}"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A-564A-4446-947B-C0B5ABBFC4E6}"/>
                </c:ext>
              </c:extLst>
            </c:dLbl>
            <c:dLbl>
              <c:idx val="11"/>
              <c:layout/>
              <c:tx>
                <c:rich>
                  <a:bodyPr/>
                  <a:lstStyle/>
                  <a:p>
                    <a:fld id="{0FB8A269-4E71-47BC-BB0D-C4C55C0C252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B-564A-4446-947B-C0B5ABBFC4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'Concerns worked on'!$D$7:$D$18</c:f>
              <c:strCache>
                <c:ptCount val="12"/>
                <c:pt idx="0">
                  <c:v>Understanding autism</c:v>
                </c:pt>
                <c:pt idx="1">
                  <c:v>Living with autism</c:v>
                </c:pt>
                <c:pt idx="2">
                  <c:v>Managing anxiety</c:v>
                </c:pt>
                <c:pt idx="3">
                  <c:v>Family’s understanding of autism</c:v>
                </c:pt>
                <c:pt idx="4">
                  <c:v>Connecting with others with autism</c:v>
                </c:pt>
                <c:pt idx="5">
                  <c:v>Social life/networks</c:v>
                </c:pt>
                <c:pt idx="6">
                  <c:v>Job situation/employment</c:v>
                </c:pt>
                <c:pt idx="7">
                  <c:v>Relationships with family</c:v>
                </c:pt>
                <c:pt idx="8">
                  <c:v>Finances/welfare benefits</c:v>
                </c:pt>
                <c:pt idx="9">
                  <c:v>Housing</c:v>
                </c:pt>
                <c:pt idx="10">
                  <c:v>Help from local council</c:v>
                </c:pt>
                <c:pt idx="11">
                  <c:v>Other</c:v>
                </c:pt>
              </c:strCache>
            </c:strRef>
          </c:cat>
          <c:val>
            <c:numRef>
              <c:f>'Concerns worked on'!$E$7:$E$18</c:f>
              <c:numCache>
                <c:formatCode>General</c:formatCode>
                <c:ptCount val="12"/>
                <c:pt idx="0">
                  <c:v>73.5</c:v>
                </c:pt>
                <c:pt idx="1">
                  <c:v>47.9</c:v>
                </c:pt>
                <c:pt idx="2">
                  <c:v>30.8</c:v>
                </c:pt>
                <c:pt idx="3">
                  <c:v>23.9</c:v>
                </c:pt>
                <c:pt idx="4">
                  <c:v>22.2</c:v>
                </c:pt>
                <c:pt idx="5">
                  <c:v>17.899999999999999</c:v>
                </c:pt>
                <c:pt idx="6">
                  <c:v>14.5</c:v>
                </c:pt>
                <c:pt idx="7">
                  <c:v>11.1</c:v>
                </c:pt>
                <c:pt idx="8">
                  <c:v>9.4</c:v>
                </c:pt>
                <c:pt idx="9">
                  <c:v>6</c:v>
                </c:pt>
                <c:pt idx="10">
                  <c:v>5.0999999999999996</c:v>
                </c:pt>
                <c:pt idx="11">
                  <c:v>18.8</c:v>
                </c:pt>
              </c:numCache>
            </c:numRef>
          </c:val>
          <c:extLst>
            <c:ext xmlns:c15="http://schemas.microsoft.com/office/drawing/2012/chart" uri="{02D57815-91ED-43cb-92C2-25804820EDAC}">
              <c15:datalabelsRange>
                <c15:f>'Concerns worked on'!$G$7:$G$18</c15:f>
                <c15:dlblRangeCache>
                  <c:ptCount val="12"/>
                  <c:pt idx="0">
                    <c:v>86</c:v>
                  </c:pt>
                  <c:pt idx="1">
                    <c:v>56</c:v>
                  </c:pt>
                  <c:pt idx="2">
                    <c:v>36</c:v>
                  </c:pt>
                  <c:pt idx="3">
                    <c:v>28</c:v>
                  </c:pt>
                  <c:pt idx="4">
                    <c:v>26</c:v>
                  </c:pt>
                  <c:pt idx="5">
                    <c:v>21</c:v>
                  </c:pt>
                  <c:pt idx="6">
                    <c:v>17</c:v>
                  </c:pt>
                  <c:pt idx="7">
                    <c:v>13</c:v>
                  </c:pt>
                  <c:pt idx="8">
                    <c:v>11</c:v>
                  </c:pt>
                  <c:pt idx="9">
                    <c:v>7</c:v>
                  </c:pt>
                  <c:pt idx="10">
                    <c:v>6</c:v>
                  </c:pt>
                  <c:pt idx="11">
                    <c:v>22</c:v>
                  </c:pt>
                </c15:dlblRangeCache>
              </c15:datalabelsRange>
            </c:ext>
            <c:ext xmlns:c16="http://schemas.microsoft.com/office/drawing/2014/chart" uri="{C3380CC4-5D6E-409C-BE32-E72D297353CC}">
              <c16:uniqueId val="{0000000C-564A-4446-947B-C0B5ABBFC4E6}"/>
            </c:ext>
          </c:extLst>
        </c:ser>
        <c:ser>
          <c:idx val="1"/>
          <c:order val="1"/>
          <c:tx>
            <c:strRef>
              <c:f>'Concerns worked on'!$F$6</c:f>
              <c:strCache>
                <c:ptCount val="1"/>
                <c:pt idx="0">
                  <c:v>Support only</c:v>
                </c:pt>
              </c:strCache>
            </c:strRef>
          </c:tx>
          <c:spPr>
            <a:solidFill>
              <a:schemeClr val="bg1">
                <a:lumMod val="75000"/>
              </a:schemeClr>
            </a:solidFill>
            <a:ln>
              <a:solidFill>
                <a:schemeClr val="bg1">
                  <a:lumMod val="85000"/>
                </a:schemeClr>
              </a:solidFill>
            </a:ln>
            <a:effectLst/>
          </c:spPr>
          <c:invertIfNegative val="0"/>
          <c:dLbls>
            <c:dLbl>
              <c:idx val="0"/>
              <c:layout/>
              <c:tx>
                <c:rich>
                  <a:bodyPr/>
                  <a:lstStyle/>
                  <a:p>
                    <a:fld id="{FB047465-AEB9-4845-BFF4-700308D903B0}" type="CELLRANGE">
                      <a:rPr lang="en-US"/>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showDataLabelsRange val="1"/>
                </c:ext>
                <c:ext xmlns:c16="http://schemas.microsoft.com/office/drawing/2014/chart" uri="{C3380CC4-5D6E-409C-BE32-E72D297353CC}">
                  <c16:uniqueId val="{0000000D-564A-4446-947B-C0B5ABBFC4E6}"/>
                </c:ext>
              </c:extLst>
            </c:dLbl>
            <c:dLbl>
              <c:idx val="1"/>
              <c:layout/>
              <c:tx>
                <c:rich>
                  <a:bodyPr/>
                  <a:lstStyle/>
                  <a:p>
                    <a:fld id="{C21D66C6-1AE1-4BED-A63D-337E3AB518B9}"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E-564A-4446-947B-C0B5ABBFC4E6}"/>
                </c:ext>
              </c:extLst>
            </c:dLbl>
            <c:dLbl>
              <c:idx val="2"/>
              <c:layout/>
              <c:tx>
                <c:rich>
                  <a:bodyPr/>
                  <a:lstStyle/>
                  <a:p>
                    <a:fld id="{688D3CB3-0B05-48A1-9C87-2EC050B0119A}"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0F-564A-4446-947B-C0B5ABBFC4E6}"/>
                </c:ext>
              </c:extLst>
            </c:dLbl>
            <c:dLbl>
              <c:idx val="3"/>
              <c:layout/>
              <c:tx>
                <c:rich>
                  <a:bodyPr/>
                  <a:lstStyle/>
                  <a:p>
                    <a:fld id="{A05C8C02-5083-4E4E-8E92-9B50728CF0F1}"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0-564A-4446-947B-C0B5ABBFC4E6}"/>
                </c:ext>
              </c:extLst>
            </c:dLbl>
            <c:dLbl>
              <c:idx val="4"/>
              <c:layout/>
              <c:tx>
                <c:rich>
                  <a:bodyPr/>
                  <a:lstStyle/>
                  <a:p>
                    <a:fld id="{1F2D03DC-BED2-4E7B-8F17-693C760838DD}"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1-564A-4446-947B-C0B5ABBFC4E6}"/>
                </c:ext>
              </c:extLst>
            </c:dLbl>
            <c:dLbl>
              <c:idx val="5"/>
              <c:layout/>
              <c:tx>
                <c:rich>
                  <a:bodyPr/>
                  <a:lstStyle/>
                  <a:p>
                    <a:fld id="{C7889A99-5D85-4DE7-AAD4-1D302E3CC506}"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2-564A-4446-947B-C0B5ABBFC4E6}"/>
                </c:ext>
              </c:extLst>
            </c:dLbl>
            <c:dLbl>
              <c:idx val="6"/>
              <c:layout/>
              <c:tx>
                <c:rich>
                  <a:bodyPr/>
                  <a:lstStyle/>
                  <a:p>
                    <a:fld id="{CFE4CF77-5177-4985-8BDE-2ED0C372FDC5}"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3-564A-4446-947B-C0B5ABBFC4E6}"/>
                </c:ext>
              </c:extLst>
            </c:dLbl>
            <c:dLbl>
              <c:idx val="7"/>
              <c:layout/>
              <c:tx>
                <c:rich>
                  <a:bodyPr/>
                  <a:lstStyle/>
                  <a:p>
                    <a:fld id="{6E4A45B1-4C9C-4A57-B4F8-2B578730858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4-564A-4446-947B-C0B5ABBFC4E6}"/>
                </c:ext>
              </c:extLst>
            </c:dLbl>
            <c:dLbl>
              <c:idx val="8"/>
              <c:layout/>
              <c:tx>
                <c:rich>
                  <a:bodyPr/>
                  <a:lstStyle/>
                  <a:p>
                    <a:fld id="{CD01DB4A-E8C6-469F-8F28-3E50E9896C9B}"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5-564A-4446-947B-C0B5ABBFC4E6}"/>
                </c:ext>
              </c:extLst>
            </c:dLbl>
            <c:dLbl>
              <c:idx val="9"/>
              <c:layout/>
              <c:tx>
                <c:rich>
                  <a:bodyPr/>
                  <a:lstStyle/>
                  <a:p>
                    <a:fld id="{FFF9F85D-AF01-421C-8ACE-B3AEE9507F3F}"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6-564A-4446-947B-C0B5ABBFC4E6}"/>
                </c:ext>
              </c:extLst>
            </c:dLbl>
            <c:dLbl>
              <c:idx val="10"/>
              <c:layout/>
              <c:tx>
                <c:rich>
                  <a:bodyPr/>
                  <a:lstStyle/>
                  <a:p>
                    <a:fld id="{55D2D126-6A20-4021-B165-A44A86989C4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7-564A-4446-947B-C0B5ABBFC4E6}"/>
                </c:ext>
              </c:extLst>
            </c:dLbl>
            <c:dLbl>
              <c:idx val="11"/>
              <c:layout/>
              <c:tx>
                <c:rich>
                  <a:bodyPr/>
                  <a:lstStyle/>
                  <a:p>
                    <a:fld id="{E3207F9A-D6EE-4DB1-8D7C-B84AFC87BB30}" type="CELLRANGE">
                      <a:rPr lang="en-GB"/>
                      <a:pPr/>
                      <a:t>[CELLRANGE]</a:t>
                    </a:fld>
                    <a:endParaRPr lang="en-GB"/>
                  </a:p>
                </c:rich>
              </c:tx>
              <c:showLegendKey val="0"/>
              <c:showVal val="0"/>
              <c:showCatName val="0"/>
              <c:showSerName val="0"/>
              <c:showPercent val="0"/>
              <c:showBubbleSize val="0"/>
              <c:extLst>
                <c:ext xmlns:c15="http://schemas.microsoft.com/office/drawing/2012/chart" uri="{CE6537A1-D6FC-4f65-9D91-7224C49458BB}">
                  <c15:layout/>
                  <c15:dlblFieldTable/>
                  <c15:xForSave val="1"/>
                  <c15:showDataLabelsRange val="1"/>
                </c:ext>
                <c:ext xmlns:c16="http://schemas.microsoft.com/office/drawing/2014/chart" uri="{C3380CC4-5D6E-409C-BE32-E72D297353CC}">
                  <c16:uniqueId val="{00000018-564A-4446-947B-C0B5ABBFC4E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0"/>
            <c:showSerName val="0"/>
            <c:showPercent val="0"/>
            <c:showBubbleSize val="0"/>
            <c:showLeaderLines val="0"/>
            <c:extLst>
              <c:ext xmlns:c15="http://schemas.microsoft.com/office/drawing/2012/chart" uri="{CE6537A1-D6FC-4f65-9D91-7224C49458BB}">
                <c15:layout/>
                <c15:showDataLabelsRange val="1"/>
                <c15:showLeaderLines val="1"/>
                <c15:leaderLines>
                  <c:spPr>
                    <a:ln w="9525" cap="flat" cmpd="sng" algn="ctr">
                      <a:solidFill>
                        <a:schemeClr val="tx1">
                          <a:lumMod val="35000"/>
                          <a:lumOff val="65000"/>
                        </a:schemeClr>
                      </a:solidFill>
                      <a:round/>
                    </a:ln>
                    <a:effectLst/>
                  </c:spPr>
                </c15:leaderLines>
              </c:ext>
            </c:extLst>
          </c:dLbls>
          <c:cat>
            <c:strRef>
              <c:f>'Concerns worked on'!$D$7:$D$18</c:f>
              <c:strCache>
                <c:ptCount val="12"/>
                <c:pt idx="0">
                  <c:v>Understanding autism</c:v>
                </c:pt>
                <c:pt idx="1">
                  <c:v>Living with autism</c:v>
                </c:pt>
                <c:pt idx="2">
                  <c:v>Managing anxiety</c:v>
                </c:pt>
                <c:pt idx="3">
                  <c:v>Family’s understanding of autism</c:v>
                </c:pt>
                <c:pt idx="4">
                  <c:v>Connecting with others with autism</c:v>
                </c:pt>
                <c:pt idx="5">
                  <c:v>Social life/networks</c:v>
                </c:pt>
                <c:pt idx="6">
                  <c:v>Job situation/employment</c:v>
                </c:pt>
                <c:pt idx="7">
                  <c:v>Relationships with family</c:v>
                </c:pt>
                <c:pt idx="8">
                  <c:v>Finances/welfare benefits</c:v>
                </c:pt>
                <c:pt idx="9">
                  <c:v>Housing</c:v>
                </c:pt>
                <c:pt idx="10">
                  <c:v>Help from local council</c:v>
                </c:pt>
                <c:pt idx="11">
                  <c:v>Other</c:v>
                </c:pt>
              </c:strCache>
            </c:strRef>
          </c:cat>
          <c:val>
            <c:numRef>
              <c:f>'Concerns worked on'!$F$7:$F$18</c:f>
              <c:numCache>
                <c:formatCode>0.0</c:formatCode>
                <c:ptCount val="12"/>
                <c:pt idx="0">
                  <c:v>47.692307692307693</c:v>
                </c:pt>
                <c:pt idx="1">
                  <c:v>35.384615384615387</c:v>
                </c:pt>
                <c:pt idx="2">
                  <c:v>32.307692307692307</c:v>
                </c:pt>
                <c:pt idx="3">
                  <c:v>9.2307692307692317</c:v>
                </c:pt>
                <c:pt idx="4">
                  <c:v>24.615384615384617</c:v>
                </c:pt>
                <c:pt idx="5">
                  <c:v>24.615384615384617</c:v>
                </c:pt>
                <c:pt idx="6">
                  <c:v>23.076923076923077</c:v>
                </c:pt>
                <c:pt idx="7">
                  <c:v>10.76923076923077</c:v>
                </c:pt>
                <c:pt idx="8">
                  <c:v>15.384615384615385</c:v>
                </c:pt>
                <c:pt idx="9">
                  <c:v>9.2307692307692317</c:v>
                </c:pt>
                <c:pt idx="10">
                  <c:v>4.6153846153846159</c:v>
                </c:pt>
                <c:pt idx="11">
                  <c:v>15.384615384615385</c:v>
                </c:pt>
              </c:numCache>
            </c:numRef>
          </c:val>
          <c:extLst>
            <c:ext xmlns:c15="http://schemas.microsoft.com/office/drawing/2012/chart" uri="{02D57815-91ED-43cb-92C2-25804820EDAC}">
              <c15:datalabelsRange>
                <c15:f>'Concerns worked on'!$H$7:$H$18</c15:f>
                <c15:dlblRangeCache>
                  <c:ptCount val="12"/>
                  <c:pt idx="0">
                    <c:v>31</c:v>
                  </c:pt>
                  <c:pt idx="1">
                    <c:v>23</c:v>
                  </c:pt>
                  <c:pt idx="2">
                    <c:v>21</c:v>
                  </c:pt>
                  <c:pt idx="3">
                    <c:v>6</c:v>
                  </c:pt>
                  <c:pt idx="4">
                    <c:v>16</c:v>
                  </c:pt>
                  <c:pt idx="5">
                    <c:v>16</c:v>
                  </c:pt>
                  <c:pt idx="6">
                    <c:v>15</c:v>
                  </c:pt>
                  <c:pt idx="7">
                    <c:v>7</c:v>
                  </c:pt>
                  <c:pt idx="8">
                    <c:v>10</c:v>
                  </c:pt>
                  <c:pt idx="9">
                    <c:v>6</c:v>
                  </c:pt>
                  <c:pt idx="10">
                    <c:v>3</c:v>
                  </c:pt>
                  <c:pt idx="11">
                    <c:v>10</c:v>
                  </c:pt>
                </c15:dlblRangeCache>
              </c15:datalabelsRange>
            </c:ext>
            <c:ext xmlns:c16="http://schemas.microsoft.com/office/drawing/2014/chart" uri="{C3380CC4-5D6E-409C-BE32-E72D297353CC}">
              <c16:uniqueId val="{00000019-564A-4446-947B-C0B5ABBFC4E6}"/>
            </c:ext>
          </c:extLst>
        </c:ser>
        <c:dLbls>
          <c:showLegendKey val="0"/>
          <c:showVal val="0"/>
          <c:showCatName val="0"/>
          <c:showSerName val="0"/>
          <c:showPercent val="0"/>
          <c:showBubbleSize val="0"/>
        </c:dLbls>
        <c:gapWidth val="219"/>
        <c:overlap val="-27"/>
        <c:axId val="431012480"/>
        <c:axId val="431022464"/>
      </c:barChart>
      <c:catAx>
        <c:axId val="4310124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crossAx val="431022464"/>
        <c:crosses val="autoZero"/>
        <c:auto val="1"/>
        <c:lblAlgn val="ctr"/>
        <c:lblOffset val="100"/>
        <c:noMultiLvlLbl val="0"/>
      </c:catAx>
      <c:valAx>
        <c:axId val="43102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Percent</a:t>
                </a:r>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101248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'Concerns worked on'!$M$6</c:f>
              <c:strCache>
                <c:ptCount val="1"/>
                <c:pt idx="0">
                  <c:v>Diagnosis and support</c:v>
                </c:pt>
              </c:strCache>
            </c:strRef>
          </c:tx>
          <c:spPr>
            <a:solidFill>
              <a:schemeClr val="tx1">
                <a:lumMod val="50000"/>
                <a:lumOff val="50000"/>
              </a:schemeClr>
            </a:solidFill>
            <a:ln>
              <a:solidFill>
                <a:schemeClr val="tx1">
                  <a:lumMod val="50000"/>
                  <a:lumOff val="50000"/>
                </a:schemeClr>
              </a:solidFill>
            </a:ln>
            <a:effectLst/>
          </c:spPr>
          <c:invertIfNegative val="0"/>
          <c:cat>
            <c:strRef>
              <c:f>'Concerns worked on'!$L$7:$L$10</c:f>
              <c:strCache>
                <c:ptCount val="4"/>
                <c:pt idx="0">
                  <c:v>None</c:v>
                </c:pt>
                <c:pt idx="1">
                  <c:v>1-2</c:v>
                </c:pt>
                <c:pt idx="2">
                  <c:v>3-5</c:v>
                </c:pt>
                <c:pt idx="3">
                  <c:v>6 or more</c:v>
                </c:pt>
              </c:strCache>
            </c:strRef>
          </c:cat>
          <c:val>
            <c:numRef>
              <c:f>'Concerns worked on'!$M$7:$M$10</c:f>
              <c:numCache>
                <c:formatCode>0.00</c:formatCode>
                <c:ptCount val="4"/>
                <c:pt idx="0">
                  <c:v>6.8376068376068382</c:v>
                </c:pt>
                <c:pt idx="1">
                  <c:v>48.717948717948715</c:v>
                </c:pt>
                <c:pt idx="2">
                  <c:v>32.478632478632477</c:v>
                </c:pt>
                <c:pt idx="3">
                  <c:v>11.111111111111111</c:v>
                </c:pt>
              </c:numCache>
            </c:numRef>
          </c:val>
          <c:extLst>
            <c:ext xmlns:c16="http://schemas.microsoft.com/office/drawing/2014/chart" uri="{C3380CC4-5D6E-409C-BE32-E72D297353CC}">
              <c16:uniqueId val="{00000004-8341-4E7D-BC65-85DD0AB8BDDF}"/>
            </c:ext>
          </c:extLst>
        </c:ser>
        <c:ser>
          <c:idx val="1"/>
          <c:order val="1"/>
          <c:tx>
            <c:strRef>
              <c:f>'Concerns worked on'!$N$6</c:f>
              <c:strCache>
                <c:ptCount val="1"/>
                <c:pt idx="0">
                  <c:v>Support only</c:v>
                </c:pt>
              </c:strCache>
            </c:strRef>
          </c:tx>
          <c:spPr>
            <a:solidFill>
              <a:schemeClr val="bg1">
                <a:lumMod val="75000"/>
              </a:schemeClr>
            </a:solidFill>
            <a:ln>
              <a:solidFill>
                <a:schemeClr val="bg1">
                  <a:lumMod val="75000"/>
                </a:schemeClr>
              </a:solidFill>
            </a:ln>
            <a:effectLst/>
          </c:spPr>
          <c:invertIfNegative val="0"/>
          <c:cat>
            <c:strRef>
              <c:f>'Concerns worked on'!$L$7:$L$10</c:f>
              <c:strCache>
                <c:ptCount val="4"/>
                <c:pt idx="0">
                  <c:v>None</c:v>
                </c:pt>
                <c:pt idx="1">
                  <c:v>1-2</c:v>
                </c:pt>
                <c:pt idx="2">
                  <c:v>3-5</c:v>
                </c:pt>
                <c:pt idx="3">
                  <c:v>6 or more</c:v>
                </c:pt>
              </c:strCache>
            </c:strRef>
          </c:cat>
          <c:val>
            <c:numRef>
              <c:f>'Concerns worked on'!$N$7:$N$10</c:f>
              <c:numCache>
                <c:formatCode>0.00</c:formatCode>
                <c:ptCount val="4"/>
                <c:pt idx="0">
                  <c:v>12.307692307692308</c:v>
                </c:pt>
                <c:pt idx="1">
                  <c:v>47.692307692307693</c:v>
                </c:pt>
                <c:pt idx="2">
                  <c:v>29.230769230769234</c:v>
                </c:pt>
                <c:pt idx="3">
                  <c:v>10.76923076923077</c:v>
                </c:pt>
              </c:numCache>
            </c:numRef>
          </c:val>
          <c:extLst>
            <c:ext xmlns:c16="http://schemas.microsoft.com/office/drawing/2014/chart" uri="{C3380CC4-5D6E-409C-BE32-E72D297353CC}">
              <c16:uniqueId val="{00000009-8341-4E7D-BC65-85DD0AB8BDDF}"/>
            </c:ext>
          </c:extLst>
        </c:ser>
        <c:dLbls>
          <c:showLegendKey val="0"/>
          <c:showVal val="0"/>
          <c:showCatName val="0"/>
          <c:showSerName val="0"/>
          <c:showPercent val="0"/>
          <c:showBubbleSize val="0"/>
        </c:dLbls>
        <c:gapWidth val="219"/>
        <c:overlap val="-27"/>
        <c:axId val="431209856"/>
        <c:axId val="431223936"/>
      </c:barChart>
      <c:catAx>
        <c:axId val="431209856"/>
        <c:scaling>
          <c:orientation val="minMax"/>
        </c:scaling>
        <c:delete val="0"/>
        <c:axPos val="b"/>
        <c:title>
          <c:tx>
            <c:rich>
              <a:bodyPr/>
              <a:lstStyle/>
              <a:p>
                <a:pPr>
                  <a:defRPr/>
                </a:pPr>
                <a:r>
                  <a:rPr lang="en-GB"/>
                  <a:t>Number of conerns worked</a:t>
                </a:r>
                <a:r>
                  <a:rPr lang="en-GB" baseline="0"/>
                  <a:t> on</a:t>
                </a:r>
                <a:endParaRPr lang="en-GB"/>
              </a:p>
            </c:rich>
          </c:tx>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1223936"/>
        <c:crosses val="autoZero"/>
        <c:auto val="1"/>
        <c:lblAlgn val="ctr"/>
        <c:lblOffset val="100"/>
        <c:noMultiLvlLbl val="0"/>
      </c:catAx>
      <c:valAx>
        <c:axId val="431223936"/>
        <c:scaling>
          <c:orientation val="minMax"/>
          <c:max val="6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GB">
                    <a:solidFill>
                      <a:sysClr val="windowText" lastClr="000000"/>
                    </a:solidFill>
                  </a:rPr>
                  <a:t>Percent</a:t>
                </a:r>
              </a:p>
            </c:rich>
          </c:tx>
          <c:layout/>
          <c:overlay val="0"/>
          <c:spPr>
            <a:noFill/>
            <a:ln>
              <a:noFill/>
            </a:ln>
            <a:effectLst/>
          </c:sp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31209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4EF00-76D4-4BD0-A845-D7EB8DF39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313</Pages>
  <Words>84767</Words>
  <Characters>483178</Characters>
  <Application>Microsoft Office Word</Application>
  <DocSecurity>0</DocSecurity>
  <Lines>4026</Lines>
  <Paragraphs>1133</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566812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Emese Mayhew</dc:creator>
  <cp:lastModifiedBy>Bryony Beresford</cp:lastModifiedBy>
  <cp:revision>2</cp:revision>
  <cp:lastPrinted>2020-02-09T12:15:00Z</cp:lastPrinted>
  <dcterms:created xsi:type="dcterms:W3CDTF">2020-02-24T18:15:00Z</dcterms:created>
  <dcterms:modified xsi:type="dcterms:W3CDTF">2020-02-24T18:15:00Z</dcterms:modified>
</cp:coreProperties>
</file>