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lineRule="auto" w:line="360" w:before="567" w:after="238"/>
        <w:ind w:left="0" w:right="0" w:hanging="0"/>
        <w:rPr>
          <w:rFonts w:ascii="Calibri" w:hAnsi="Calibri"/>
          <w:lang w:val="en-GB"/>
        </w:rPr>
      </w:pPr>
      <w:r>
        <w:rPr>
          <w:rFonts w:ascii="Calibri" w:hAnsi="Calibri"/>
          <w:lang w:val="en-GB" w:eastAsia="ar-SA"/>
        </w:rPr>
        <w:t xml:space="preserve">Reliable, scalable functional genetics in bloodstream-form </w:t>
      </w:r>
      <w:r>
        <w:rPr>
          <w:rFonts w:ascii="Calibri" w:hAnsi="Calibri"/>
          <w:i/>
          <w:iCs/>
          <w:lang w:val="en-GB" w:eastAsia="ar-SA"/>
        </w:rPr>
        <w:t>Trypanosoma congolense</w:t>
      </w:r>
      <w:bookmarkStart w:id="0" w:name="__DdeLink__1785_2116928981"/>
      <w:r>
        <w:rPr>
          <w:rFonts w:ascii="Calibri" w:hAnsi="Calibri"/>
          <w:i w:val="false"/>
          <w:iCs w:val="false"/>
          <w:lang w:val="en-GB" w:eastAsia="ar-SA"/>
        </w:rPr>
        <w:t xml:space="preserve"> in vitro and in vivo </w:t>
      </w:r>
    </w:p>
    <w:p>
      <w:pPr>
        <w:pStyle w:val="Normal"/>
        <w:spacing w:lineRule="auto" w:line="480"/>
        <w:jc w:val="center"/>
        <w:rPr/>
      </w:pPr>
      <w:r>
        <w:rPr>
          <w:rFonts w:cs="Calibri" w:ascii="Calibri" w:hAnsi="Calibri"/>
          <w:sz w:val="21"/>
          <w:szCs w:val="21"/>
          <w:lang w:val="en-GB" w:bidi="ar-SA"/>
        </w:rPr>
        <w:t>Georgina Awuah-Mensah</w:t>
      </w:r>
      <w:r>
        <w:rPr>
          <w:rFonts w:cs="Calibri" w:ascii="Calibri" w:hAnsi="Calibri"/>
          <w:sz w:val="21"/>
          <w:szCs w:val="21"/>
          <w:vertAlign w:val="superscript"/>
          <w:lang w:val="en-GB" w:bidi="ar-SA"/>
        </w:rPr>
        <w:t>1</w:t>
      </w:r>
      <w:r>
        <w:rPr>
          <w:rFonts w:cs="Calibri" w:ascii="Calibri" w:hAnsi="Calibri"/>
          <w:sz w:val="21"/>
          <w:szCs w:val="21"/>
          <w:lang w:val="en-GB" w:bidi="ar-SA"/>
        </w:rPr>
        <w:t>, Jennifer McDonald</w:t>
      </w:r>
      <w:r>
        <w:rPr>
          <w:rFonts w:cs="Calibri" w:ascii="Calibri" w:hAnsi="Calibri"/>
          <w:sz w:val="21"/>
          <w:szCs w:val="21"/>
          <w:vertAlign w:val="superscript"/>
          <w:lang w:val="en-GB" w:bidi="ar-SA"/>
        </w:rPr>
        <w:t>1§</w:t>
      </w:r>
      <w:r>
        <w:rPr>
          <w:rFonts w:cs="Calibri" w:ascii="Calibri" w:hAnsi="Calibri"/>
          <w:sz w:val="21"/>
          <w:szCs w:val="21"/>
          <w:lang w:val="en-GB" w:bidi="ar-SA"/>
        </w:rPr>
        <w:t>, Pieter C. Steketee</w:t>
      </w:r>
      <w:r>
        <w:rPr>
          <w:rFonts w:cs="Calibri" w:ascii="Calibri" w:hAnsi="Calibri"/>
          <w:sz w:val="21"/>
          <w:szCs w:val="21"/>
          <w:vertAlign w:val="superscript"/>
          <w:lang w:val="en-GB" w:bidi="ar-SA"/>
        </w:rPr>
        <w:t>2</w:t>
      </w:r>
      <w:r>
        <w:rPr>
          <w:rFonts w:cs="Calibri" w:ascii="Calibri" w:hAnsi="Calibri"/>
          <w:sz w:val="21"/>
          <w:szCs w:val="21"/>
          <w:lang w:val="en-GB" w:bidi="ar-SA"/>
        </w:rPr>
        <w:t>, Delphine Autheman</w:t>
      </w:r>
      <w:r>
        <w:rPr>
          <w:rFonts w:cs="Calibri" w:ascii="Calibri" w:hAnsi="Calibri"/>
          <w:sz w:val="21"/>
          <w:szCs w:val="21"/>
          <w:vertAlign w:val="superscript"/>
          <w:lang w:val="en-GB" w:bidi="ar-SA"/>
        </w:rPr>
        <w:t>3</w:t>
      </w:r>
      <w:r>
        <w:rPr>
          <w:rFonts w:cs="Calibri" w:ascii="Calibri" w:hAnsi="Calibri"/>
          <w:sz w:val="21"/>
          <w:szCs w:val="21"/>
          <w:lang w:val="en-GB" w:bidi="ar-SA"/>
        </w:rPr>
        <w:t>, Sarah Whipple</w:t>
      </w:r>
      <w:r>
        <w:rPr>
          <w:rFonts w:cs="Calibri" w:ascii="Calibri" w:hAnsi="Calibri"/>
          <w:sz w:val="21"/>
          <w:szCs w:val="21"/>
          <w:vertAlign w:val="superscript"/>
          <w:lang w:val="en-GB" w:bidi="ar-SA"/>
        </w:rPr>
        <w:t>1</w:t>
      </w:r>
      <w:r>
        <w:rPr>
          <w:rFonts w:cs="Calibri" w:ascii="Calibri" w:hAnsi="Calibri"/>
          <w:sz w:val="21"/>
          <w:szCs w:val="21"/>
          <w:lang w:val="en-GB" w:bidi="ar-SA"/>
        </w:rPr>
        <w:t>, Simon D'Archivio</w:t>
      </w:r>
      <w:r>
        <w:rPr>
          <w:rFonts w:cs="Calibri" w:ascii="Calibri" w:hAnsi="Calibri"/>
          <w:sz w:val="21"/>
          <w:szCs w:val="21"/>
          <w:vertAlign w:val="superscript"/>
          <w:lang w:val="en-GB" w:bidi="ar-SA"/>
        </w:rPr>
        <w:t>1†</w:t>
      </w:r>
      <w:r>
        <w:rPr>
          <w:rFonts w:cs="Calibri" w:ascii="Calibri" w:hAnsi="Calibri"/>
          <w:sz w:val="21"/>
          <w:szCs w:val="21"/>
          <w:lang w:val="en-GB" w:bidi="ar-SA"/>
        </w:rPr>
        <w:t>, Cordelia Brandt</w:t>
      </w:r>
      <w:r>
        <w:rPr>
          <w:rFonts w:eastAsia="FreeSans" w:cs="Calibri" w:ascii="Calibri" w:hAnsi="Calibri"/>
          <w:color w:val="auto"/>
          <w:kern w:val="2"/>
          <w:sz w:val="21"/>
          <w:szCs w:val="21"/>
          <w:vertAlign w:val="superscript"/>
          <w:lang w:val="en-GB" w:eastAsia="hi-IN" w:bidi="ar-SA"/>
        </w:rPr>
        <w:t>4</w:t>
      </w:r>
      <w:r>
        <w:rPr>
          <w:rFonts w:cs="Calibri" w:ascii="Calibri" w:hAnsi="Calibri"/>
          <w:position w:val="0"/>
          <w:sz w:val="21"/>
          <w:sz w:val="21"/>
          <w:szCs w:val="21"/>
          <w:vertAlign w:val="baseline"/>
          <w:lang w:val="en-GB" w:bidi="ar-SA"/>
        </w:rPr>
        <w:t xml:space="preserve">, </w:t>
      </w:r>
      <w:r>
        <w:rPr>
          <w:rFonts w:cs="Calibri" w:ascii="Calibri" w:hAnsi="Calibri"/>
          <w:sz w:val="21"/>
          <w:szCs w:val="21"/>
          <w:lang w:val="en-GB" w:bidi="ar-SA"/>
        </w:rPr>
        <w:t>Simon Clare</w:t>
      </w:r>
      <w:r>
        <w:rPr>
          <w:rFonts w:eastAsia="FreeSans" w:cs="Calibri" w:ascii="Calibri" w:hAnsi="Calibri"/>
          <w:color w:val="auto"/>
          <w:kern w:val="2"/>
          <w:sz w:val="21"/>
          <w:szCs w:val="21"/>
          <w:vertAlign w:val="superscript"/>
          <w:lang w:val="en-GB" w:eastAsia="hi-IN" w:bidi="ar-SA"/>
        </w:rPr>
        <w:t>4</w:t>
      </w:r>
      <w:r>
        <w:rPr>
          <w:rFonts w:cs="Calibri" w:ascii="Calibri" w:hAnsi="Calibri"/>
          <w:sz w:val="21"/>
          <w:szCs w:val="21"/>
          <w:lang w:val="en-GB" w:bidi="ar-SA"/>
        </w:rPr>
        <w:t>, Katherine Harcourt</w:t>
      </w:r>
      <w:r>
        <w:rPr>
          <w:rFonts w:eastAsia="FreeSans" w:cs="Calibri" w:ascii="Calibri" w:hAnsi="Calibri"/>
          <w:color w:val="auto"/>
          <w:kern w:val="2"/>
          <w:sz w:val="21"/>
          <w:szCs w:val="21"/>
          <w:vertAlign w:val="superscript"/>
          <w:lang w:val="en-GB" w:eastAsia="hi-IN" w:bidi="ar-SA"/>
        </w:rPr>
        <w:t>4</w:t>
      </w:r>
      <w:r>
        <w:rPr>
          <w:rFonts w:cs="Calibri" w:ascii="Calibri" w:hAnsi="Calibri"/>
          <w:sz w:val="21"/>
          <w:szCs w:val="21"/>
          <w:lang w:val="en-GB" w:bidi="ar-SA"/>
        </w:rPr>
        <w:t xml:space="preserve">, Gavin </w:t>
      </w:r>
      <w:r>
        <w:rPr>
          <w:rFonts w:cs="Calibri" w:ascii="Calibri" w:hAnsi="Calibri"/>
          <w:sz w:val="21"/>
          <w:szCs w:val="21"/>
          <w:lang w:val="en-GB" w:bidi="ar-SA"/>
        </w:rPr>
        <w:t xml:space="preserve">J. </w:t>
      </w:r>
      <w:r>
        <w:rPr>
          <w:rFonts w:cs="Calibri" w:ascii="Calibri" w:hAnsi="Calibri"/>
          <w:sz w:val="21"/>
          <w:szCs w:val="21"/>
          <w:lang w:val="en-GB" w:bidi="ar-SA"/>
        </w:rPr>
        <w:t>Wright</w:t>
      </w:r>
      <w:r>
        <w:rPr>
          <w:rFonts w:cs="Calibri" w:ascii="Calibri" w:hAnsi="Calibri"/>
          <w:sz w:val="21"/>
          <w:szCs w:val="21"/>
          <w:vertAlign w:val="superscript"/>
          <w:lang w:val="en-GB" w:bidi="ar-SA"/>
        </w:rPr>
        <w:t>3</w:t>
      </w:r>
      <w:r>
        <w:rPr>
          <w:rFonts w:cs="Calibri" w:ascii="Calibri" w:hAnsi="Calibri"/>
          <w:sz w:val="21"/>
          <w:szCs w:val="21"/>
          <w:lang w:val="en-GB" w:bidi="ar-SA"/>
        </w:rPr>
        <w:t>, Liam J. Morrison</w:t>
      </w:r>
      <w:r>
        <w:rPr>
          <w:rFonts w:cs="Calibri" w:ascii="Calibri" w:hAnsi="Calibri"/>
          <w:sz w:val="21"/>
          <w:szCs w:val="21"/>
          <w:vertAlign w:val="superscript"/>
          <w:lang w:val="en-GB" w:bidi="ar-SA"/>
        </w:rPr>
        <w:t>2</w:t>
      </w:r>
      <w:r>
        <w:rPr>
          <w:rFonts w:cs="Calibri" w:ascii="Calibri" w:hAnsi="Calibri"/>
          <w:sz w:val="21"/>
          <w:szCs w:val="21"/>
          <w:lang w:val="en-GB" w:bidi="ar-SA"/>
        </w:rPr>
        <w:t>, Catarina Gadelha</w:t>
      </w:r>
      <w:r>
        <w:rPr>
          <w:rFonts w:cs="Calibri" w:ascii="Calibri" w:hAnsi="Calibri"/>
          <w:sz w:val="21"/>
          <w:szCs w:val="21"/>
          <w:vertAlign w:val="superscript"/>
          <w:lang w:val="en-GB" w:bidi="ar-SA"/>
        </w:rPr>
        <w:t>1</w:t>
      </w:r>
      <w:r>
        <w:rPr>
          <w:rFonts w:cs="Calibri" w:ascii="Calibri" w:hAnsi="Calibri"/>
          <w:sz w:val="21"/>
          <w:szCs w:val="21"/>
          <w:lang w:val="en-GB" w:bidi="ar-SA"/>
        </w:rPr>
        <w:t>*, Bill Wickstead</w:t>
      </w:r>
      <w:r>
        <w:rPr>
          <w:rFonts w:cs="Calibri" w:ascii="Calibri" w:hAnsi="Calibri"/>
          <w:sz w:val="21"/>
          <w:szCs w:val="21"/>
          <w:vertAlign w:val="superscript"/>
          <w:lang w:val="en-GB" w:bidi="ar-SA"/>
        </w:rPr>
        <w:t>1</w:t>
      </w:r>
      <w:r>
        <w:rPr>
          <w:rFonts w:cs="Calibri" w:ascii="Calibri" w:hAnsi="Calibri"/>
          <w:sz w:val="21"/>
          <w:szCs w:val="21"/>
          <w:lang w:val="en-GB" w:bidi="ar-SA"/>
        </w:rPr>
        <w:t>*</w:t>
      </w:r>
    </w:p>
    <w:p>
      <w:pPr>
        <w:pStyle w:val="Normal"/>
        <w:spacing w:lineRule="auto" w:line="480"/>
        <w:jc w:val="center"/>
        <w:rPr>
          <w:rFonts w:ascii="Calibri" w:hAnsi="Calibri" w:cs="Calibri"/>
          <w:sz w:val="21"/>
          <w:szCs w:val="21"/>
          <w:lang w:val="en-GB" w:bidi="ar-SA"/>
        </w:rPr>
      </w:pPr>
      <w:r>
        <w:rPr>
          <w:rFonts w:cs="Calibri" w:ascii="Calibri" w:hAnsi="Calibri"/>
          <w:sz w:val="21"/>
          <w:szCs w:val="21"/>
          <w:lang w:val="en-GB" w:bidi="ar-SA"/>
        </w:rPr>
      </w:r>
    </w:p>
    <w:p>
      <w:pPr>
        <w:pStyle w:val="TextBody"/>
        <w:rPr/>
      </w:pPr>
      <w:r>
        <w:rPr>
          <w:vertAlign w:val="superscript"/>
        </w:rPr>
        <w:t>1</w:t>
      </w:r>
      <w:r>
        <w:rPr/>
        <w:t>School of Life Sciences, University of Nottingham, UK</w:t>
      </w:r>
    </w:p>
    <w:p>
      <w:pPr>
        <w:pStyle w:val="TextBody"/>
        <w:rPr/>
      </w:pPr>
      <w:r>
        <w:rPr>
          <w:vertAlign w:val="superscript"/>
        </w:rPr>
        <w:t>2</w:t>
      </w:r>
      <w:r>
        <w:rPr/>
        <w:t>The Roslin Institute, Royal (Dick) School of Veterinary Studies, University of Edinburgh, Edinburgh, UK</w:t>
      </w:r>
    </w:p>
    <w:p>
      <w:pPr>
        <w:pStyle w:val="TextBody"/>
        <w:rPr/>
      </w:pPr>
      <w:r>
        <w:rPr>
          <w:szCs w:val="21"/>
          <w:vertAlign w:val="superscript"/>
          <w:lang w:bidi="ar-SA"/>
        </w:rPr>
        <w:t>3</w:t>
      </w:r>
      <w:r>
        <w:rPr/>
        <w:t>Cell Surface Signalling Laboratory, Wellcome Sanger Institute, Cambridge, UK</w:t>
      </w:r>
    </w:p>
    <w:p>
      <w:pPr>
        <w:pStyle w:val="TextBody"/>
        <w:rPr/>
      </w:pPr>
      <w:r>
        <w:rPr>
          <w:vertAlign w:val="superscript"/>
        </w:rPr>
        <w:t>4</w:t>
      </w:r>
      <w:r>
        <w:rPr/>
        <w:t xml:space="preserve">Pathogen Support Team, Wellcome Sanger Institute, Cambridge, </w:t>
      </w:r>
      <w:r>
        <w:rPr/>
        <w:t>UK</w:t>
      </w:r>
    </w:p>
    <w:p>
      <w:pPr>
        <w:pStyle w:val="TextBody"/>
        <w:spacing w:lineRule="auto" w:line="360"/>
        <w:rPr>
          <w:rFonts w:ascii="Calibri" w:hAnsi="Calibri"/>
          <w:lang w:val="en-GB"/>
        </w:rPr>
      </w:pPr>
      <w:r>
        <w:rPr>
          <w:rFonts w:ascii="Calibri" w:hAnsi="Calibri"/>
          <w:lang w:val="en-GB"/>
        </w:rPr>
      </w:r>
    </w:p>
    <w:p>
      <w:pPr>
        <w:pStyle w:val="TextBody"/>
        <w:spacing w:lineRule="auto" w:line="360" w:before="0" w:after="0"/>
        <w:rPr>
          <w:rFonts w:ascii="Calibri" w:hAnsi="Calibri"/>
          <w:lang w:val="en-GB"/>
        </w:rPr>
      </w:pPr>
      <w:r>
        <w:rPr>
          <w:rFonts w:ascii="Calibri" w:hAnsi="Calibri"/>
          <w:szCs w:val="21"/>
          <w:vertAlign w:val="superscript"/>
          <w:lang w:val="en-GB" w:bidi="ar-SA"/>
        </w:rPr>
        <w:t>§</w:t>
      </w:r>
      <w:r>
        <w:rPr>
          <w:rFonts w:ascii="Calibri" w:hAnsi="Calibri"/>
          <w:szCs w:val="21"/>
          <w:lang w:val="en-GB" w:bidi="ar-SA"/>
        </w:rPr>
        <w:t>Current address: Department of Pathology, University of Cambridge, UK</w:t>
      </w:r>
    </w:p>
    <w:p>
      <w:pPr>
        <w:pStyle w:val="TextBody"/>
        <w:spacing w:lineRule="auto" w:line="360" w:before="0" w:after="0"/>
        <w:rPr>
          <w:rFonts w:ascii="Calibri" w:hAnsi="Calibri"/>
          <w:lang w:val="en-GB"/>
        </w:rPr>
      </w:pPr>
      <w:r>
        <w:rPr>
          <w:rFonts w:ascii="Calibri" w:hAnsi="Calibri"/>
          <w:szCs w:val="21"/>
          <w:vertAlign w:val="superscript"/>
          <w:lang w:val="en-GB" w:bidi="ar-SA"/>
        </w:rPr>
        <w:t>†</w:t>
      </w:r>
      <w:r>
        <w:rPr>
          <w:rFonts w:ascii="Calibri" w:hAnsi="Calibri"/>
          <w:szCs w:val="21"/>
          <w:lang w:val="en-GB" w:bidi="ar-SA"/>
        </w:rPr>
        <w:t>Current address: Sygnature Discovery, Pennyfoot Street, Nottingham, UK</w:t>
      </w:r>
    </w:p>
    <w:p>
      <w:pPr>
        <w:pStyle w:val="Normal"/>
        <w:spacing w:lineRule="auto" w:line="480" w:before="0" w:after="0"/>
        <w:rPr/>
      </w:pPr>
      <w:r>
        <w:rPr>
          <w:rFonts w:cs="Calibri" w:ascii="Calibri" w:hAnsi="Calibri"/>
          <w:sz w:val="21"/>
          <w:szCs w:val="21"/>
          <w:lang w:val="en-GB" w:bidi="ar-SA"/>
        </w:rPr>
        <w:t xml:space="preserve">* corresponding authors: </w:t>
      </w:r>
      <w:r>
        <w:rPr>
          <w:rFonts w:cs="Calibri" w:ascii="Calibri" w:hAnsi="Calibri"/>
          <w:color w:val="000080"/>
          <w:sz w:val="21"/>
          <w:szCs w:val="21"/>
          <w:u w:val="none"/>
          <w:lang w:val="en-GB" w:eastAsia="zxx" w:bidi="ar-SA"/>
        </w:rPr>
        <w:t xml:space="preserve">catarina.gadelha@nottingham.ac.uk, </w:t>
      </w:r>
      <w:hyperlink r:id="rId2">
        <w:r>
          <w:rPr>
            <w:rFonts w:cs="Calibri" w:ascii="Calibri" w:hAnsi="Calibri"/>
            <w:color w:val="000080"/>
            <w:sz w:val="21"/>
            <w:szCs w:val="21"/>
            <w:u w:val="none"/>
            <w:lang w:val="en-GB" w:eastAsia="zxx" w:bidi="ar-SA"/>
          </w:rPr>
          <w:t>bill.wickstead@nottingham.ac.uk</w:t>
        </w:r>
      </w:hyperlink>
      <w:bookmarkEnd w:id="0"/>
      <w:r>
        <w:br w:type="page"/>
      </w:r>
    </w:p>
    <w:p>
      <w:pPr>
        <w:pStyle w:val="Heading2"/>
        <w:numPr>
          <w:ilvl w:val="0"/>
          <w:numId w:val="2"/>
        </w:numPr>
        <w:spacing w:lineRule="auto" w:line="360"/>
        <w:ind w:left="0" w:right="0" w:hanging="0"/>
        <w:rPr>
          <w:rFonts w:ascii="Calibri" w:hAnsi="Calibri"/>
          <w:lang w:val="en-GB"/>
        </w:rPr>
      </w:pPr>
      <w:r>
        <w:rPr>
          <w:rFonts w:ascii="Calibri" w:hAnsi="Calibri"/>
          <w:lang w:val="en-GB"/>
        </w:rPr>
        <w:t>Abstract</w:t>
      </w:r>
    </w:p>
    <w:p>
      <w:pPr>
        <w:pStyle w:val="TextBody"/>
        <w:rPr/>
      </w:pPr>
      <w:r>
        <w:rPr>
          <w:rFonts w:ascii="Calibri" w:hAnsi="Calibri"/>
          <w:szCs w:val="21"/>
          <w:lang w:val="en-GB" w:bidi="ar-SA"/>
        </w:rPr>
        <w:t xml:space="preserve">Animal African trypanosomiasis (AAT) is a severe, wasting disease of domestic livestock and diverse wildlife species. The disease in cattle kills millions of animals each year and inflicts a major economic cost on agriculture in sub-Saharan Africa. Cattle AAT is caused predominantly by the protozoan parasites </w:t>
      </w:r>
      <w:r>
        <w:rPr>
          <w:rFonts w:ascii="Calibri" w:hAnsi="Calibri"/>
          <w:i/>
          <w:iCs/>
          <w:szCs w:val="21"/>
          <w:lang w:val="en-GB" w:bidi="ar-SA"/>
        </w:rPr>
        <w:t xml:space="preserve">Trypanosoma congolense </w:t>
      </w:r>
      <w:r>
        <w:rPr>
          <w:rFonts w:ascii="Calibri" w:hAnsi="Calibri"/>
          <w:i w:val="false"/>
          <w:iCs w:val="false"/>
          <w:szCs w:val="21"/>
          <w:lang w:val="en-GB" w:bidi="ar-SA"/>
        </w:rPr>
        <w:t xml:space="preserve">and </w:t>
      </w:r>
      <w:r>
        <w:rPr>
          <w:rFonts w:ascii="Calibri" w:hAnsi="Calibri"/>
          <w:i/>
          <w:iCs/>
          <w:szCs w:val="21"/>
          <w:lang w:val="en-GB" w:bidi="ar-SA"/>
        </w:rPr>
        <w:t>T. vivax</w:t>
      </w:r>
      <w:r>
        <w:rPr>
          <w:rFonts w:ascii="Calibri" w:hAnsi="Calibri"/>
          <w:i w:val="false"/>
          <w:iCs w:val="false"/>
          <w:szCs w:val="21"/>
          <w:lang w:val="en-GB" w:bidi="ar-SA"/>
        </w:rPr>
        <w:t xml:space="preserve">, but laboratory research on the pathogenic stages of these organisms is severely inhibited by difficulties in making even minor genetic modifications. As a result, many of the important basic questions about the biology of these parasites cannot be addressed. Here we demonstrate that an in vitro culture of the </w:t>
      </w:r>
      <w:r>
        <w:rPr>
          <w:rFonts w:ascii="Calibri" w:hAnsi="Calibri"/>
          <w:i/>
          <w:iCs/>
          <w:szCs w:val="21"/>
          <w:lang w:val="en-GB" w:bidi="ar-SA"/>
        </w:rPr>
        <w:t>T. congolense</w:t>
      </w:r>
      <w:r>
        <w:rPr>
          <w:rFonts w:ascii="Calibri" w:hAnsi="Calibri"/>
          <w:i w:val="false"/>
          <w:iCs w:val="false"/>
          <w:szCs w:val="21"/>
          <w:lang w:val="en-GB" w:bidi="ar-SA"/>
        </w:rPr>
        <w:t xml:space="preserve"> genomic reference strain can be modified directly in the bloodstream form reliably and at high efficiency. We describe a parental single marker line that expresses </w:t>
      </w:r>
      <w:r>
        <w:rPr>
          <w:rFonts w:ascii="Calibri" w:hAnsi="Calibri"/>
          <w:i/>
          <w:iCs/>
          <w:szCs w:val="21"/>
          <w:lang w:val="en-GB" w:bidi="ar-SA"/>
        </w:rPr>
        <w:t>T. congolense-</w:t>
      </w:r>
      <w:r>
        <w:rPr>
          <w:rFonts w:ascii="Calibri" w:hAnsi="Calibri"/>
          <w:i w:val="false"/>
          <w:iCs w:val="false"/>
          <w:szCs w:val="21"/>
          <w:lang w:val="en-GB" w:bidi="ar-SA"/>
        </w:rPr>
        <w:t xml:space="preserve">optimized T7 RNA polymerase and Tet repressor and show that minichromosome loci can be used as sites for stable, regulatable transgene expression with low background in non-induced cells. Using these tools, we describe organism-specific constructs for inducible RNA-interference (RNAi) and demonstrate knockdown of multiple essential and non-essential genes. We also show that a minichromosomal site can be </w:t>
      </w:r>
      <w:r>
        <w:rPr>
          <w:rFonts w:eastAsia="FreeSans" w:cs="Calibri" w:ascii="Calibri" w:hAnsi="Calibri"/>
          <w:i w:val="false"/>
          <w:iCs w:val="false"/>
          <w:color w:val="auto"/>
          <w:kern w:val="2"/>
          <w:sz w:val="21"/>
          <w:szCs w:val="21"/>
          <w:lang w:val="en-GB" w:eastAsia="hi-IN" w:bidi="ar-SA"/>
        </w:rPr>
        <w:t xml:space="preserve">exploited to create </w:t>
      </w:r>
      <w:r>
        <w:rPr>
          <w:rFonts w:ascii="Calibri" w:hAnsi="Calibri"/>
          <w:i w:val="false"/>
          <w:iCs w:val="false"/>
          <w:szCs w:val="21"/>
          <w:lang w:val="en-GB" w:bidi="ar-SA"/>
        </w:rPr>
        <w:t xml:space="preserve">a stable bloodstream-form line that robustly provides &gt;40,000 independent stable clones per transfection – enabling the production of high-complexity libraries of genome-scale. Finally, we show that modified forms of </w:t>
      </w:r>
      <w:r>
        <w:rPr>
          <w:rFonts w:ascii="Calibri" w:hAnsi="Calibri"/>
          <w:i/>
          <w:iCs/>
          <w:szCs w:val="21"/>
          <w:lang w:val="en-GB" w:bidi="ar-SA"/>
        </w:rPr>
        <w:t>T. congolense</w:t>
      </w:r>
      <w:r>
        <w:rPr>
          <w:rFonts w:ascii="Calibri" w:hAnsi="Calibri"/>
          <w:i w:val="false"/>
          <w:iCs w:val="false"/>
          <w:szCs w:val="21"/>
          <w:lang w:val="en-GB" w:bidi="ar-SA"/>
        </w:rPr>
        <w:t xml:space="preserve"> are still infectious, create stable high-bioluminescence lines that can be used in models of AAT, and follow the course of infections in mice by in vivo imaging. These experiments establish a base set of tools to change </w:t>
      </w:r>
      <w:r>
        <w:rPr>
          <w:rFonts w:ascii="Calibri" w:hAnsi="Calibri"/>
          <w:i/>
          <w:iCs/>
          <w:szCs w:val="21"/>
          <w:lang w:val="en-GB" w:bidi="ar-SA"/>
        </w:rPr>
        <w:t>T. congolense</w:t>
      </w:r>
      <w:r>
        <w:rPr>
          <w:rFonts w:ascii="Calibri" w:hAnsi="Calibri"/>
          <w:i w:val="false"/>
          <w:iCs w:val="false"/>
          <w:szCs w:val="21"/>
          <w:lang w:val="en-GB" w:bidi="ar-SA"/>
        </w:rPr>
        <w:t xml:space="preserve"> from a technically challenging organism to a routine model for functional genetics and allow us to begin to address some of the fundamental questions about the biology of this </w:t>
      </w:r>
      <w:r>
        <w:rPr>
          <w:rFonts w:eastAsia="FreeSans" w:cs="Calibri" w:ascii="Calibri" w:hAnsi="Calibri"/>
          <w:i w:val="false"/>
          <w:iCs w:val="false"/>
          <w:color w:val="auto"/>
          <w:kern w:val="2"/>
          <w:sz w:val="21"/>
          <w:szCs w:val="21"/>
          <w:lang w:val="en-GB" w:eastAsia="hi-IN" w:bidi="ar-SA"/>
        </w:rPr>
        <w:t>important</w:t>
      </w:r>
      <w:r>
        <w:rPr>
          <w:rFonts w:ascii="Calibri" w:hAnsi="Calibri"/>
          <w:i w:val="false"/>
          <w:iCs w:val="false"/>
          <w:szCs w:val="21"/>
          <w:lang w:val="en-GB" w:bidi="ar-SA"/>
        </w:rPr>
        <w:t xml:space="preserve"> parasite. </w:t>
      </w:r>
    </w:p>
    <w:p>
      <w:pPr>
        <w:pStyle w:val="Heading2"/>
        <w:rPr/>
      </w:pPr>
      <w:r>
        <w:rPr/>
        <w:t>Author summary</w:t>
      </w:r>
    </w:p>
    <w:p>
      <w:pPr>
        <w:pStyle w:val="TextBody"/>
        <w:rPr/>
      </w:pPr>
      <w:r>
        <w:rPr>
          <w:rFonts w:ascii="Calibri" w:hAnsi="Calibri"/>
          <w:i w:val="false"/>
          <w:iCs w:val="false"/>
          <w:szCs w:val="21"/>
          <w:lang w:val="en-GB" w:bidi="ar-SA"/>
        </w:rPr>
        <w:t xml:space="preserve">The parasites </w:t>
      </w:r>
      <w:r>
        <w:rPr>
          <w:rFonts w:ascii="Calibri" w:hAnsi="Calibri"/>
          <w:i/>
          <w:iCs/>
          <w:szCs w:val="21"/>
          <w:lang w:val="en-GB" w:bidi="ar-SA"/>
        </w:rPr>
        <w:t xml:space="preserve">Trypanosoma congolense </w:t>
      </w:r>
      <w:r>
        <w:rPr>
          <w:rFonts w:ascii="Calibri" w:hAnsi="Calibri"/>
          <w:i w:val="false"/>
          <w:iCs w:val="false"/>
          <w:szCs w:val="21"/>
          <w:lang w:val="en-GB" w:bidi="ar-SA"/>
        </w:rPr>
        <w:t xml:space="preserve">and </w:t>
      </w:r>
      <w:r>
        <w:rPr>
          <w:rFonts w:ascii="Calibri" w:hAnsi="Calibri"/>
          <w:i/>
          <w:iCs/>
          <w:szCs w:val="21"/>
          <w:lang w:val="en-GB" w:bidi="ar-SA"/>
        </w:rPr>
        <w:t>T. vivax</w:t>
      </w:r>
      <w:r>
        <w:rPr>
          <w:rFonts w:ascii="Calibri" w:hAnsi="Calibri"/>
          <w:i w:val="false"/>
          <w:iCs w:val="false"/>
          <w:szCs w:val="21"/>
          <w:lang w:val="en-GB" w:bidi="ar-SA"/>
        </w:rPr>
        <w:t xml:space="preserve"> are the most significant caus</w:t>
      </w:r>
      <w:r>
        <w:rPr>
          <w:rFonts w:eastAsia="FreeSans" w:cs="Calibri" w:ascii="Calibri" w:hAnsi="Calibri"/>
          <w:i w:val="false"/>
          <w:iCs w:val="false"/>
          <w:color w:val="auto"/>
          <w:kern w:val="2"/>
          <w:sz w:val="21"/>
          <w:szCs w:val="21"/>
          <w:lang w:val="en-GB" w:eastAsia="hi-IN" w:bidi="ar-SA"/>
        </w:rPr>
        <w:t>ative agents</w:t>
      </w:r>
      <w:r>
        <w:rPr>
          <w:rFonts w:ascii="Calibri" w:hAnsi="Calibri"/>
          <w:i w:val="false"/>
          <w:iCs w:val="false"/>
          <w:szCs w:val="21"/>
          <w:lang w:val="en-GB" w:bidi="ar-SA"/>
        </w:rPr>
        <w:t xml:space="preserve"> of Animal African trypanosomiasis (AAT). AAT kills an estimated 3 million cattle each year and represents a huge financial burden on food production in sub-Saharan Africa. </w:t>
      </w:r>
      <w:r>
        <w:rPr>
          <w:rFonts w:eastAsia="FreeSans" w:cs="Calibri" w:ascii="Calibri" w:hAnsi="Calibri"/>
          <w:i w:val="false"/>
          <w:iCs w:val="false"/>
          <w:color w:val="auto"/>
          <w:kern w:val="2"/>
          <w:sz w:val="21"/>
          <w:szCs w:val="21"/>
          <w:lang w:val="en-GB" w:eastAsia="hi-IN" w:bidi="ar-SA"/>
        </w:rPr>
        <w:t xml:space="preserve">A critical tool for </w:t>
      </w:r>
      <w:r>
        <w:rPr>
          <w:rFonts w:ascii="Calibri" w:hAnsi="Calibri"/>
          <w:i w:val="false"/>
          <w:iCs w:val="false"/>
          <w:szCs w:val="21"/>
          <w:lang w:val="en-GB" w:bidi="ar-SA"/>
        </w:rPr>
        <w:t xml:space="preserve">understanding </w:t>
      </w:r>
      <w:r>
        <w:rPr>
          <w:rFonts w:eastAsia="FreeSans" w:cs="Calibri" w:ascii="Calibri" w:hAnsi="Calibri"/>
          <w:i w:val="false"/>
          <w:iCs w:val="false"/>
          <w:color w:val="auto"/>
          <w:kern w:val="2"/>
          <w:sz w:val="21"/>
          <w:szCs w:val="21"/>
          <w:lang w:val="en-GB" w:eastAsia="hi-IN" w:bidi="ar-SA"/>
        </w:rPr>
        <w:t>pathogen</w:t>
      </w:r>
      <w:r>
        <w:rPr>
          <w:rFonts w:ascii="Calibri" w:hAnsi="Calibri"/>
          <w:i w:val="false"/>
          <w:iCs w:val="false"/>
          <w:szCs w:val="21"/>
          <w:lang w:val="en-GB" w:bidi="ar-SA"/>
        </w:rPr>
        <w:t xml:space="preserve"> biology is the ability to </w:t>
      </w:r>
      <w:r>
        <w:rPr>
          <w:rFonts w:eastAsia="FreeSans" w:cs="Calibri" w:ascii="Calibri" w:hAnsi="Calibri"/>
          <w:i w:val="false"/>
          <w:iCs w:val="false"/>
          <w:color w:val="auto"/>
          <w:kern w:val="2"/>
          <w:sz w:val="21"/>
          <w:szCs w:val="21"/>
          <w:lang w:val="en-GB" w:eastAsia="hi-IN" w:bidi="ar-SA"/>
        </w:rPr>
        <w:t xml:space="preserve">make genetic modifications, </w:t>
      </w:r>
      <w:r>
        <w:rPr>
          <w:rFonts w:eastAsia="FreeSans" w:cs="Calibri" w:ascii="Calibri" w:hAnsi="Calibri"/>
          <w:i w:val="false"/>
          <w:iCs w:val="false"/>
          <w:color w:val="auto"/>
          <w:kern w:val="2"/>
          <w:sz w:val="21"/>
          <w:szCs w:val="21"/>
          <w:lang w:val="en-GB" w:eastAsia="hi-IN" w:bidi="ar-SA"/>
        </w:rPr>
        <w:t xml:space="preserve">especially </w:t>
      </w:r>
      <w:r>
        <w:rPr>
          <w:rFonts w:eastAsia="FreeSans" w:cs="Calibri" w:ascii="Calibri" w:hAnsi="Calibri"/>
          <w:i w:val="false"/>
          <w:iCs w:val="false"/>
          <w:color w:val="auto"/>
          <w:kern w:val="2"/>
          <w:sz w:val="21"/>
          <w:szCs w:val="21"/>
          <w:lang w:val="en-GB" w:eastAsia="hi-IN" w:bidi="ar-SA"/>
        </w:rPr>
        <w:t xml:space="preserve">creating specific mutants of target genes that can be used to investigate the locations of gene products, the effects of </w:t>
      </w:r>
      <w:r>
        <w:rPr>
          <w:rFonts w:eastAsia="FreeSans" w:cs="Calibri" w:ascii="Calibri" w:hAnsi="Calibri"/>
          <w:i w:val="false"/>
          <w:iCs w:val="false"/>
          <w:color w:val="auto"/>
          <w:kern w:val="2"/>
          <w:sz w:val="21"/>
          <w:szCs w:val="21"/>
          <w:lang w:val="en-GB" w:eastAsia="hi-IN" w:bidi="ar-SA"/>
        </w:rPr>
        <w:t xml:space="preserve">changes </w:t>
      </w:r>
      <w:r>
        <w:rPr>
          <w:rFonts w:eastAsia="FreeSans" w:cs="Calibri" w:ascii="Calibri" w:hAnsi="Calibri"/>
          <w:i w:val="false"/>
          <w:iCs w:val="false"/>
          <w:color w:val="auto"/>
          <w:kern w:val="2"/>
          <w:sz w:val="21"/>
          <w:szCs w:val="21"/>
          <w:lang w:val="en-GB" w:eastAsia="hi-IN" w:bidi="ar-SA"/>
        </w:rPr>
        <w:t xml:space="preserve">in expression, or </w:t>
      </w:r>
      <w:r>
        <w:rPr>
          <w:rFonts w:eastAsia="FreeSans" w:cs="Calibri" w:ascii="Calibri" w:hAnsi="Calibri"/>
          <w:i w:val="false"/>
          <w:iCs w:val="false"/>
          <w:color w:val="auto"/>
          <w:kern w:val="2"/>
          <w:sz w:val="21"/>
          <w:szCs w:val="21"/>
          <w:lang w:val="en-GB" w:eastAsia="hi-IN" w:bidi="ar-SA"/>
        </w:rPr>
        <w:t xml:space="preserve">consequence of </w:t>
      </w:r>
      <w:r>
        <w:rPr>
          <w:rFonts w:eastAsia="FreeSans" w:cs="Calibri" w:ascii="Calibri" w:hAnsi="Calibri"/>
          <w:i w:val="false"/>
          <w:iCs w:val="false"/>
          <w:color w:val="auto"/>
          <w:kern w:val="2"/>
          <w:sz w:val="21"/>
          <w:szCs w:val="21"/>
          <w:lang w:val="en-GB" w:eastAsia="hi-IN" w:bidi="ar-SA"/>
        </w:rPr>
        <w:t xml:space="preserve">complete gene removal. </w:t>
      </w:r>
      <w:r>
        <w:rPr>
          <w:rFonts w:eastAsia="FreeSans" w:cs="Calibri" w:ascii="Calibri" w:hAnsi="Calibri"/>
          <w:i w:val="false"/>
          <w:iCs w:val="false"/>
          <w:color w:val="auto"/>
          <w:kern w:val="2"/>
          <w:sz w:val="21"/>
          <w:szCs w:val="21"/>
          <w:lang w:val="en-GB" w:eastAsia="hi-IN" w:bidi="ar-SA"/>
        </w:rPr>
        <w:t xml:space="preserve">However, work on AAT is severely limited by difficulties in making </w:t>
      </w:r>
      <w:r>
        <w:rPr>
          <w:rFonts w:eastAsia="FreeSans" w:cs="Calibri" w:ascii="Calibri" w:hAnsi="Calibri"/>
          <w:i w:val="false"/>
          <w:iCs w:val="false"/>
          <w:color w:val="auto"/>
          <w:kern w:val="2"/>
          <w:sz w:val="21"/>
          <w:szCs w:val="21"/>
          <w:lang w:val="en-GB" w:eastAsia="hi-IN" w:bidi="ar-SA"/>
        </w:rPr>
        <w:t xml:space="preserve">even </w:t>
      </w:r>
      <w:r>
        <w:rPr>
          <w:rFonts w:eastAsia="FreeSans" w:cs="Calibri" w:ascii="Calibri" w:hAnsi="Calibri"/>
          <w:i w:val="false"/>
          <w:iCs w:val="false"/>
          <w:color w:val="auto"/>
          <w:kern w:val="2"/>
          <w:sz w:val="21"/>
          <w:szCs w:val="21"/>
          <w:lang w:val="en-GB" w:eastAsia="hi-IN" w:bidi="ar-SA"/>
        </w:rPr>
        <w:t xml:space="preserve">small </w:t>
      </w:r>
      <w:r>
        <w:rPr>
          <w:rFonts w:eastAsia="FreeSans" w:cs="Calibri" w:ascii="Calibri" w:hAnsi="Calibri"/>
          <w:i w:val="false"/>
          <w:iCs w:val="false"/>
          <w:color w:val="auto"/>
          <w:kern w:val="2"/>
          <w:sz w:val="21"/>
          <w:szCs w:val="21"/>
          <w:lang w:val="en-GB" w:eastAsia="hi-IN" w:bidi="ar-SA"/>
        </w:rPr>
        <w:t xml:space="preserve">genetic </w:t>
      </w:r>
      <w:r>
        <w:rPr>
          <w:rFonts w:eastAsia="FreeSans" w:cs="Calibri" w:ascii="Calibri" w:hAnsi="Calibri"/>
          <w:i w:val="false"/>
          <w:iCs w:val="false"/>
          <w:color w:val="auto"/>
          <w:kern w:val="2"/>
          <w:sz w:val="21"/>
          <w:szCs w:val="21"/>
          <w:lang w:val="en-GB" w:eastAsia="hi-IN" w:bidi="ar-SA"/>
        </w:rPr>
        <w:t>modification</w:t>
      </w:r>
      <w:r>
        <w:rPr>
          <w:rFonts w:eastAsia="FreeSans" w:cs="Calibri" w:ascii="Calibri" w:hAnsi="Calibri"/>
          <w:i w:val="false"/>
          <w:iCs w:val="false"/>
          <w:color w:val="auto"/>
          <w:kern w:val="2"/>
          <w:sz w:val="21"/>
          <w:szCs w:val="21"/>
          <w:lang w:val="en-GB" w:eastAsia="hi-IN" w:bidi="ar-SA"/>
        </w:rPr>
        <w:t>s</w:t>
      </w:r>
      <w:r>
        <w:rPr>
          <w:rFonts w:eastAsia="FreeSans" w:cs="Calibri" w:ascii="Calibri" w:hAnsi="Calibri"/>
          <w:i w:val="false"/>
          <w:iCs w:val="false"/>
          <w:color w:val="auto"/>
          <w:kern w:val="2"/>
          <w:sz w:val="21"/>
          <w:szCs w:val="21"/>
          <w:lang w:val="en-GB" w:eastAsia="hi-IN" w:bidi="ar-SA"/>
        </w:rPr>
        <w:t xml:space="preserve"> and lack of tools for many functional genetics applications. Here, </w:t>
      </w:r>
      <w:r>
        <w:rPr>
          <w:rFonts w:eastAsia="FreeSans" w:cs="Calibri" w:ascii="Calibri" w:hAnsi="Calibri"/>
          <w:i w:val="false"/>
          <w:iCs w:val="false"/>
          <w:color w:val="auto"/>
          <w:kern w:val="2"/>
          <w:sz w:val="21"/>
          <w:szCs w:val="21"/>
          <w:lang w:val="en-GB" w:eastAsia="hi-IN" w:bidi="ar-SA"/>
        </w:rPr>
        <w:t xml:space="preserve">we </w:t>
      </w:r>
      <w:r>
        <w:rPr>
          <w:rFonts w:eastAsia="FreeSans" w:cs="Calibri" w:ascii="Calibri" w:hAnsi="Calibri"/>
          <w:i w:val="false"/>
          <w:iCs w:val="false"/>
          <w:color w:val="auto"/>
          <w:kern w:val="2"/>
          <w:sz w:val="21"/>
          <w:szCs w:val="21"/>
          <w:lang w:val="en-GB" w:eastAsia="hi-IN" w:bidi="ar-SA"/>
        </w:rPr>
        <w:t xml:space="preserve">design, test and validate a set of </w:t>
      </w:r>
      <w:r>
        <w:rPr>
          <w:rFonts w:eastAsia="FreeSans" w:cs="Calibri" w:ascii="Calibri" w:hAnsi="Calibri"/>
          <w:i w:val="false"/>
          <w:iCs w:val="false"/>
          <w:color w:val="auto"/>
          <w:kern w:val="2"/>
          <w:sz w:val="21"/>
          <w:szCs w:val="21"/>
          <w:lang w:val="en-GB" w:eastAsia="hi-IN" w:bidi="ar-SA"/>
        </w:rPr>
        <w:t xml:space="preserve">tools for </w:t>
      </w:r>
      <w:r>
        <w:rPr>
          <w:rFonts w:eastAsia="FreeSans" w:cs="Calibri" w:ascii="Calibri" w:hAnsi="Calibri"/>
          <w:i/>
          <w:iCs/>
          <w:color w:val="auto"/>
          <w:kern w:val="2"/>
          <w:sz w:val="21"/>
          <w:szCs w:val="21"/>
          <w:lang w:val="en-GB" w:eastAsia="hi-IN" w:bidi="ar-SA"/>
        </w:rPr>
        <w:t>T. congolense</w:t>
      </w:r>
      <w:r>
        <w:rPr>
          <w:rFonts w:eastAsia="FreeSans" w:cs="Calibri" w:ascii="Calibri" w:hAnsi="Calibri"/>
          <w:i w:val="false"/>
          <w:iCs w:val="false"/>
          <w:color w:val="auto"/>
          <w:kern w:val="2"/>
          <w:sz w:val="21"/>
          <w:szCs w:val="21"/>
          <w:lang w:val="en-GB" w:eastAsia="hi-IN" w:bidi="ar-SA"/>
        </w:rPr>
        <w:t xml:space="preserve"> </w:t>
      </w:r>
      <w:r>
        <w:rPr>
          <w:rFonts w:eastAsia="FreeSans" w:cs="Calibri" w:ascii="Calibri" w:hAnsi="Calibri"/>
          <w:i w:val="false"/>
          <w:iCs w:val="false"/>
          <w:color w:val="auto"/>
          <w:kern w:val="2"/>
          <w:sz w:val="21"/>
          <w:szCs w:val="21"/>
          <w:lang w:val="en-GB" w:eastAsia="hi-IN" w:bidi="ar-SA"/>
        </w:rPr>
        <w:t>that</w:t>
      </w:r>
      <w:r>
        <w:rPr>
          <w:rFonts w:eastAsia="FreeSans" w:cs="Calibri" w:ascii="Calibri" w:hAnsi="Calibri"/>
          <w:i w:val="false"/>
          <w:iCs w:val="false"/>
          <w:color w:val="auto"/>
          <w:kern w:val="2"/>
          <w:sz w:val="21"/>
          <w:szCs w:val="21"/>
          <w:lang w:val="en-GB" w:eastAsia="hi-IN" w:bidi="ar-SA"/>
        </w:rPr>
        <w:t xml:space="preserve"> </w:t>
      </w:r>
      <w:r>
        <w:rPr>
          <w:rFonts w:eastAsia="FreeSans" w:cs="Calibri" w:ascii="Calibri" w:hAnsi="Calibri"/>
          <w:i w:val="false"/>
          <w:iCs w:val="false"/>
          <w:color w:val="auto"/>
          <w:kern w:val="2"/>
          <w:sz w:val="21"/>
          <w:szCs w:val="21"/>
          <w:lang w:val="en-GB" w:eastAsia="hi-IN" w:bidi="ar-SA"/>
        </w:rPr>
        <w:t>brings for the first time:</w:t>
      </w:r>
      <w:r>
        <w:rPr>
          <w:rFonts w:eastAsia="FreeSans" w:cs="Calibri" w:ascii="Calibri" w:hAnsi="Calibri"/>
          <w:i w:val="false"/>
          <w:iCs w:val="false"/>
          <w:color w:val="auto"/>
          <w:kern w:val="2"/>
          <w:sz w:val="21"/>
          <w:szCs w:val="21"/>
          <w:lang w:val="en-GB" w:eastAsia="hi-IN" w:bidi="ar-SA"/>
        </w:rPr>
        <w:t xml:space="preserve"> </w:t>
      </w:r>
      <w:r>
        <w:rPr>
          <w:rFonts w:eastAsia="FreeSans" w:cs="Calibri" w:ascii="Calibri" w:hAnsi="Calibri"/>
          <w:i w:val="false"/>
          <w:iCs w:val="false"/>
          <w:color w:val="auto"/>
          <w:kern w:val="2"/>
          <w:sz w:val="21"/>
          <w:szCs w:val="21"/>
          <w:lang w:val="en-GB" w:eastAsia="hi-IN" w:bidi="ar-SA"/>
        </w:rPr>
        <w:t xml:space="preserve">routine high-efficiency gene tagging and knockout, regulatable transgene expression </w:t>
      </w:r>
      <w:r>
        <w:rPr>
          <w:rFonts w:eastAsia="FreeSans" w:cs="Calibri" w:ascii="Calibri" w:hAnsi="Calibri"/>
          <w:i w:val="false"/>
          <w:iCs w:val="false"/>
          <w:color w:val="auto"/>
          <w:kern w:val="2"/>
          <w:sz w:val="21"/>
          <w:szCs w:val="21"/>
          <w:lang w:val="en-GB" w:eastAsia="hi-IN" w:bidi="ar-SA"/>
        </w:rPr>
        <w:t>from silent loci</w:t>
      </w:r>
      <w:r>
        <w:rPr>
          <w:rFonts w:eastAsia="FreeSans" w:cs="Calibri" w:ascii="Calibri" w:hAnsi="Calibri"/>
          <w:i w:val="false"/>
          <w:iCs w:val="false"/>
          <w:color w:val="auto"/>
          <w:kern w:val="2"/>
          <w:sz w:val="21"/>
          <w:szCs w:val="21"/>
          <w:lang w:val="en-GB" w:eastAsia="hi-IN" w:bidi="ar-SA"/>
        </w:rPr>
        <w:t xml:space="preserve">, </w:t>
      </w:r>
      <w:r>
        <w:rPr>
          <w:rFonts w:eastAsia="FreeSans" w:cs="Calibri" w:ascii="Calibri" w:hAnsi="Calibri"/>
          <w:i w:val="false"/>
          <w:iCs w:val="false"/>
          <w:color w:val="auto"/>
          <w:kern w:val="2"/>
          <w:sz w:val="21"/>
          <w:szCs w:val="21"/>
          <w:lang w:val="en-GB" w:eastAsia="hi-IN" w:bidi="ar-SA"/>
        </w:rPr>
        <w:t xml:space="preserve">a species-specific system for </w:t>
      </w:r>
      <w:r>
        <w:rPr>
          <w:rFonts w:eastAsia="FreeSans" w:cs="Calibri" w:ascii="Calibri" w:hAnsi="Calibri"/>
          <w:i w:val="false"/>
          <w:iCs w:val="false"/>
          <w:color w:val="auto"/>
          <w:kern w:val="2"/>
          <w:sz w:val="21"/>
          <w:szCs w:val="21"/>
          <w:lang w:val="en-GB" w:eastAsia="hi-IN" w:bidi="ar-SA"/>
        </w:rPr>
        <w:t xml:space="preserve">inducible </w:t>
      </w:r>
      <w:r>
        <w:rPr>
          <w:rFonts w:eastAsia="FreeSans" w:cs="Calibri" w:ascii="Calibri" w:hAnsi="Calibri"/>
          <w:i w:val="false"/>
          <w:iCs w:val="false"/>
          <w:color w:val="auto"/>
          <w:kern w:val="2"/>
          <w:sz w:val="21"/>
          <w:szCs w:val="21"/>
          <w:lang w:val="en-GB" w:eastAsia="hi-IN" w:bidi="ar-SA"/>
        </w:rPr>
        <w:t>gene knockdown</w:t>
      </w:r>
      <w:r>
        <w:rPr>
          <w:rFonts w:eastAsia="FreeSans" w:cs="Calibri" w:ascii="Calibri" w:hAnsi="Calibri"/>
          <w:i w:val="false"/>
          <w:iCs w:val="false"/>
          <w:color w:val="auto"/>
          <w:kern w:val="2"/>
          <w:sz w:val="21"/>
          <w:szCs w:val="21"/>
          <w:lang w:val="en-GB" w:eastAsia="hi-IN" w:bidi="ar-SA"/>
        </w:rPr>
        <w:t xml:space="preserve">, </w:t>
      </w:r>
      <w:r>
        <w:rPr>
          <w:rFonts w:eastAsia="FreeSans" w:cs="Calibri" w:ascii="Calibri" w:hAnsi="Calibri"/>
          <w:i w:val="false"/>
          <w:iCs w:val="false"/>
          <w:color w:val="auto"/>
          <w:kern w:val="2"/>
          <w:sz w:val="21"/>
          <w:szCs w:val="21"/>
          <w:lang w:val="en-GB" w:eastAsia="hi-IN" w:bidi="ar-SA"/>
        </w:rPr>
        <w:t xml:space="preserve">bioluminescent lines for in vivo disease models, </w:t>
      </w:r>
      <w:r>
        <w:rPr>
          <w:rFonts w:eastAsia="FreeSans" w:cs="Calibri" w:ascii="Calibri" w:hAnsi="Calibri"/>
          <w:i w:val="false"/>
          <w:iCs w:val="false"/>
          <w:color w:val="auto"/>
          <w:kern w:val="2"/>
          <w:sz w:val="21"/>
          <w:szCs w:val="21"/>
          <w:lang w:val="en-GB" w:eastAsia="hi-IN" w:bidi="ar-SA"/>
        </w:rPr>
        <w:t xml:space="preserve">and </w:t>
      </w:r>
      <w:r>
        <w:rPr>
          <w:rFonts w:eastAsia="FreeSans" w:cs="Calibri" w:ascii="Calibri" w:hAnsi="Calibri"/>
          <w:i w:val="false"/>
          <w:iCs w:val="false"/>
          <w:color w:val="auto"/>
          <w:kern w:val="2"/>
          <w:sz w:val="21"/>
          <w:szCs w:val="21"/>
          <w:lang w:val="en-GB" w:eastAsia="hi-IN" w:bidi="ar-SA"/>
        </w:rPr>
        <w:t xml:space="preserve">a </w:t>
      </w:r>
      <w:r>
        <w:rPr>
          <w:rFonts w:eastAsia="FreeSans" w:cs="Calibri" w:ascii="Calibri" w:hAnsi="Calibri"/>
          <w:i w:val="false"/>
          <w:iCs w:val="false"/>
          <w:color w:val="auto"/>
          <w:kern w:val="2"/>
          <w:sz w:val="21"/>
          <w:szCs w:val="21"/>
          <w:lang w:val="en-GB" w:eastAsia="hi-IN" w:bidi="ar-SA"/>
        </w:rPr>
        <w:t>means</w:t>
      </w:r>
      <w:r>
        <w:rPr>
          <w:rFonts w:eastAsia="FreeSans" w:cs="Calibri" w:ascii="Calibri" w:hAnsi="Calibri"/>
          <w:i w:val="false"/>
          <w:iCs w:val="false"/>
          <w:color w:val="auto"/>
          <w:kern w:val="2"/>
          <w:sz w:val="21"/>
          <w:szCs w:val="21"/>
          <w:lang w:val="en-GB" w:eastAsia="hi-IN" w:bidi="ar-SA"/>
        </w:rPr>
        <w:t xml:space="preserve"> to generate high</w:t>
      </w:r>
      <w:r>
        <w:rPr>
          <w:rFonts w:eastAsia="FreeSans" w:cs="Calibri" w:ascii="Calibri" w:hAnsi="Calibri"/>
          <w:i w:val="false"/>
          <w:iCs w:val="false"/>
          <w:color w:val="auto"/>
          <w:kern w:val="2"/>
          <w:sz w:val="21"/>
          <w:szCs w:val="21"/>
          <w:lang w:val="en-GB" w:eastAsia="hi-IN" w:bidi="ar-SA"/>
        </w:rPr>
        <w:t>ly complex</w:t>
      </w:r>
      <w:r>
        <w:rPr>
          <w:rFonts w:eastAsia="FreeSans" w:cs="Calibri" w:ascii="Calibri" w:hAnsi="Calibri"/>
          <w:i w:val="false"/>
          <w:iCs w:val="false"/>
          <w:color w:val="auto"/>
          <w:kern w:val="2"/>
          <w:sz w:val="21"/>
          <w:szCs w:val="21"/>
          <w:lang w:val="en-GB" w:eastAsia="hi-IN" w:bidi="ar-SA"/>
        </w:rPr>
        <w:t xml:space="preserve"> libraries of mutants that will enable genome-scale work. </w:t>
      </w:r>
      <w:r>
        <w:rPr>
          <w:rFonts w:eastAsia="FreeSans" w:cs="Calibri" w:ascii="Calibri" w:hAnsi="Calibri"/>
          <w:i w:val="false"/>
          <w:iCs w:val="false"/>
          <w:color w:val="auto"/>
          <w:kern w:val="2"/>
          <w:sz w:val="21"/>
          <w:szCs w:val="21"/>
          <w:lang w:val="en-GB" w:eastAsia="hi-IN" w:bidi="ar-SA"/>
        </w:rPr>
        <w:t xml:space="preserve">These data and the tools around them will greatly aid research into AAT and </w:t>
      </w:r>
      <w:r>
        <w:rPr>
          <w:rFonts w:eastAsia="FreeSans" w:cs="Calibri" w:ascii="Calibri" w:hAnsi="Calibri"/>
          <w:i/>
          <w:iCs/>
          <w:color w:val="auto"/>
          <w:kern w:val="2"/>
          <w:sz w:val="21"/>
          <w:szCs w:val="21"/>
          <w:lang w:val="en-GB" w:eastAsia="hi-IN" w:bidi="ar-SA"/>
        </w:rPr>
        <w:t xml:space="preserve">T. congolense </w:t>
      </w:r>
      <w:r>
        <w:rPr>
          <w:rFonts w:eastAsia="FreeSans" w:cs="Calibri" w:ascii="Calibri" w:hAnsi="Calibri"/>
          <w:i w:val="false"/>
          <w:iCs w:val="false"/>
          <w:color w:val="auto"/>
          <w:kern w:val="2"/>
          <w:sz w:val="21"/>
          <w:szCs w:val="21"/>
          <w:lang w:val="en-GB" w:eastAsia="hi-IN" w:bidi="ar-SA"/>
        </w:rPr>
        <w:t>biology.</w:t>
      </w:r>
    </w:p>
    <w:p>
      <w:pPr>
        <w:pStyle w:val="Heading2"/>
        <w:numPr>
          <w:ilvl w:val="0"/>
          <w:numId w:val="2"/>
        </w:numPr>
        <w:spacing w:lineRule="auto" w:line="360"/>
        <w:ind w:left="0" w:right="0" w:hanging="0"/>
        <w:rPr>
          <w:rFonts w:ascii="Calibri" w:hAnsi="Calibri"/>
          <w:lang w:val="en-GB"/>
        </w:rPr>
      </w:pPr>
      <w:r>
        <w:rPr>
          <w:rFonts w:ascii="Calibri" w:hAnsi="Calibri"/>
          <w:lang w:val="en-GB"/>
        </w:rPr>
        <w:t>Introduction</w:t>
      </w:r>
    </w:p>
    <w:p>
      <w:pPr>
        <w:pStyle w:val="TextBody"/>
        <w:rPr/>
      </w:pPr>
      <w:r>
        <w:rPr>
          <w:rFonts w:ascii="Calibri" w:hAnsi="Calibri"/>
          <w:lang w:val="en-GB"/>
        </w:rPr>
        <w:t xml:space="preserve">Animal African trypanosomiasis (AAT) is a parasitic disease associated with anaemia, loss of condition and death in sub-Saharan livestock. The impact of the disease on cattle farming is particularly severe. Each year, AAT causes ~3 million cattle deaths, with economic losses in cattle production alone estimated to be US$ 1-1.2 billion </w:t>
      </w:r>
      <w:r>
        <w:rPr>
          <w:rFonts w:ascii="Calibri" w:hAnsi="Calibri"/>
          <w:lang w:val="en-GB"/>
        </w:rPr>
        <w:t>(1)</w:t>
      </w:r>
      <w:r>
        <w:rPr>
          <w:rFonts w:ascii="Calibri" w:hAnsi="Calibri"/>
          <w:lang w:val="en-GB"/>
        </w:rPr>
        <w:t xml:space="preserve">. The disease in cattle is caused by trypanosomes of the species </w:t>
      </w:r>
      <w:r>
        <w:rPr>
          <w:rFonts w:ascii="Calibri" w:hAnsi="Calibri"/>
          <w:i/>
          <w:iCs/>
          <w:lang w:val="en-GB"/>
        </w:rPr>
        <w:t>Trypanosoma brucei</w:t>
      </w:r>
      <w:r>
        <w:rPr>
          <w:rFonts w:ascii="Calibri" w:hAnsi="Calibri"/>
          <w:i w:val="false"/>
          <w:iCs w:val="false"/>
          <w:lang w:val="en-GB"/>
        </w:rPr>
        <w:t xml:space="preserve"> (sub-species of which also cause human disease), </w:t>
      </w:r>
      <w:r>
        <w:rPr>
          <w:rFonts w:ascii="Calibri" w:hAnsi="Calibri"/>
          <w:i/>
          <w:iCs/>
          <w:lang w:val="en-GB"/>
        </w:rPr>
        <w:t>T. vivax</w:t>
      </w:r>
      <w:r>
        <w:rPr>
          <w:rFonts w:ascii="Calibri" w:hAnsi="Calibri"/>
          <w:i w:val="false"/>
          <w:iCs w:val="false"/>
          <w:lang w:val="en-GB"/>
        </w:rPr>
        <w:t xml:space="preserve">, and </w:t>
      </w:r>
      <w:r>
        <w:rPr>
          <w:rFonts w:ascii="Calibri" w:hAnsi="Calibri"/>
          <w:i/>
          <w:iCs/>
          <w:lang w:val="en-GB"/>
        </w:rPr>
        <w:t>T. congolense</w:t>
      </w:r>
      <w:r>
        <w:rPr>
          <w:rFonts w:ascii="Calibri" w:hAnsi="Calibri"/>
          <w:i w:val="false"/>
          <w:iCs w:val="false"/>
          <w:lang w:val="en-GB"/>
        </w:rPr>
        <w:t xml:space="preserve">. Of these species, </w:t>
      </w:r>
      <w:r>
        <w:rPr>
          <w:rFonts w:ascii="Calibri" w:hAnsi="Calibri"/>
          <w:i/>
          <w:iCs/>
          <w:lang w:val="en-GB"/>
        </w:rPr>
        <w:t xml:space="preserve">T. congolense </w:t>
      </w:r>
      <w:r>
        <w:rPr>
          <w:rFonts w:eastAsia="FreeSans" w:cs="Calibri" w:ascii="Calibri" w:hAnsi="Calibri"/>
          <w:i w:val="false"/>
          <w:iCs w:val="false"/>
          <w:color w:val="auto"/>
          <w:kern w:val="2"/>
          <w:sz w:val="21"/>
          <w:szCs w:val="24"/>
          <w:lang w:val="en-GB" w:eastAsia="hi-IN"/>
        </w:rPr>
        <w:t>may</w:t>
      </w:r>
      <w:r>
        <w:rPr>
          <w:rFonts w:ascii="Calibri" w:hAnsi="Calibri"/>
          <w:i w:val="false"/>
          <w:iCs w:val="false"/>
          <w:lang w:val="en-GB"/>
        </w:rPr>
        <w:t xml:space="preserve"> cause the majority of disease in sub-Saharan cattle </w:t>
      </w:r>
      <w:r>
        <w:rPr>
          <w:rFonts w:ascii="Calibri" w:hAnsi="Calibri"/>
          <w:i w:val="false"/>
          <w:iCs w:val="false"/>
          <w:lang w:val="en-GB"/>
        </w:rPr>
        <w:t>(2,3)</w:t>
      </w:r>
      <w:r>
        <w:rPr>
          <w:rFonts w:ascii="Calibri" w:hAnsi="Calibri"/>
          <w:lang w:val="en-GB"/>
        </w:rPr>
        <w:t xml:space="preserve">, </w:t>
      </w:r>
      <w:r>
        <w:rPr>
          <w:rFonts w:ascii="Calibri" w:hAnsi="Calibri"/>
          <w:i w:val="false"/>
          <w:iCs w:val="false"/>
          <w:lang w:val="en-GB"/>
        </w:rPr>
        <w:t xml:space="preserve">as well as making up a substantial proportion of infections </w:t>
      </w:r>
      <w:r>
        <w:rPr>
          <w:rFonts w:ascii="Calibri" w:hAnsi="Calibri"/>
          <w:i w:val="false"/>
          <w:iCs w:val="false"/>
          <w:lang w:val="en-GB"/>
        </w:rPr>
        <w:t>(4)</w:t>
      </w:r>
      <w:r>
        <w:rPr>
          <w:rFonts w:ascii="Calibri" w:hAnsi="Calibri"/>
          <w:lang w:val="en-GB"/>
        </w:rPr>
        <w:t>.</w:t>
      </w:r>
    </w:p>
    <w:p>
      <w:pPr>
        <w:pStyle w:val="TextBody"/>
        <w:rPr/>
      </w:pPr>
      <w:r>
        <w:rPr>
          <w:rFonts w:ascii="Calibri" w:hAnsi="Calibri"/>
          <w:lang w:val="en-GB"/>
        </w:rPr>
        <w:t xml:space="preserve">In spite of the importance of </w:t>
      </w:r>
      <w:r>
        <w:rPr>
          <w:rFonts w:ascii="Calibri" w:hAnsi="Calibri"/>
          <w:i/>
          <w:iCs/>
          <w:lang w:val="en-GB"/>
        </w:rPr>
        <w:t xml:space="preserve">T. congolense </w:t>
      </w:r>
      <w:r>
        <w:rPr>
          <w:rFonts w:ascii="Calibri" w:hAnsi="Calibri"/>
          <w:i w:val="false"/>
          <w:iCs w:val="false"/>
          <w:lang w:val="en-GB"/>
        </w:rPr>
        <w:t xml:space="preserve">and </w:t>
      </w:r>
      <w:r>
        <w:rPr>
          <w:rFonts w:ascii="Calibri" w:hAnsi="Calibri"/>
          <w:i/>
          <w:iCs/>
          <w:lang w:val="en-GB"/>
        </w:rPr>
        <w:t>T. vivax</w:t>
      </w:r>
      <w:r>
        <w:rPr>
          <w:rFonts w:ascii="Calibri" w:hAnsi="Calibri"/>
          <w:i w:val="false"/>
          <w:iCs w:val="false"/>
          <w:lang w:val="en-GB"/>
        </w:rPr>
        <w:t xml:space="preserve"> for AAT</w:t>
      </w:r>
      <w:r>
        <w:rPr>
          <w:rFonts w:ascii="Calibri" w:hAnsi="Calibri"/>
          <w:lang w:val="en-GB"/>
        </w:rPr>
        <w:t xml:space="preserve">, the vast majority of laboratory research in African trypanosomes uses </w:t>
      </w:r>
      <w:r>
        <w:rPr>
          <w:rFonts w:ascii="Calibri" w:hAnsi="Calibri"/>
          <w:i/>
          <w:iCs/>
          <w:lang w:val="en-GB"/>
        </w:rPr>
        <w:t>T. brucei</w:t>
      </w:r>
      <w:r>
        <w:rPr>
          <w:rFonts w:ascii="Calibri" w:hAnsi="Calibri"/>
          <w:i w:val="false"/>
          <w:iCs w:val="false"/>
          <w:lang w:val="en-GB"/>
        </w:rPr>
        <w:t xml:space="preserve">, which is responsible for only a minor proportion of infections. However, there are known to be significant differences in the biology of these species, including in genomic content </w:t>
      </w:r>
      <w:r>
        <w:rPr>
          <w:rFonts w:ascii="Calibri" w:hAnsi="Calibri"/>
          <w:i w:val="false"/>
          <w:iCs w:val="false"/>
          <w:lang w:val="en-GB"/>
        </w:rPr>
        <w:t>(5,6)</w:t>
      </w:r>
      <w:r>
        <w:rPr>
          <w:rFonts w:ascii="Calibri" w:hAnsi="Calibri"/>
          <w:i w:val="false"/>
          <w:iCs w:val="false"/>
          <w:lang w:val="en-GB"/>
        </w:rPr>
        <w:t xml:space="preserve">, antigenic variation </w:t>
      </w:r>
      <w:r>
        <w:rPr>
          <w:rStyle w:val="Bibuscitbase"/>
          <w:rFonts w:eastAsia="FreeSans" w:ascii="Calibri" w:hAnsi="Calibri"/>
          <w:b w:val="false"/>
          <w:i w:val="false"/>
          <w:iCs w:val="false"/>
          <w:caps w:val="false"/>
          <w:smallCaps w:val="false"/>
          <w:position w:val="0"/>
          <w:sz w:val="21"/>
          <w:sz w:val="21"/>
          <w:szCs w:val="21"/>
          <w:u w:val="none"/>
          <w:vertAlign w:val="baseline"/>
          <w:lang w:val="en-GB" w:bidi="ar-SA"/>
        </w:rPr>
        <w:t>(6</w:t>
      </w:r>
      <w:r>
        <w:rPr>
          <w:b w:val="false"/>
          <w:i w:val="false"/>
          <w:caps w:val="false"/>
          <w:smallCaps w:val="false"/>
          <w:position w:val="0"/>
          <w:sz w:val="21"/>
          <w:u w:val="none"/>
          <w:vertAlign w:val="baseline"/>
        </w:rPr>
        <w:t>–8)</w:t>
      </w:r>
      <w:r>
        <w:rPr>
          <w:rStyle w:val="Bibuscitbase"/>
          <w:rFonts w:eastAsia="FreeSans" w:ascii="Calibri" w:hAnsi="Calibri"/>
          <w:i w:val="false"/>
          <w:iCs w:val="false"/>
          <w:sz w:val="21"/>
          <w:szCs w:val="21"/>
          <w:lang w:val="en-GB" w:bidi="ar-SA"/>
        </w:rPr>
        <w:t xml:space="preserve">, developmental progression </w:t>
      </w:r>
      <w:r>
        <w:rPr>
          <w:rStyle w:val="Bibuscitbase"/>
          <w:rFonts w:eastAsia="FreeSans" w:ascii="Calibri" w:hAnsi="Calibri"/>
          <w:i w:val="false"/>
          <w:iCs w:val="false"/>
          <w:sz w:val="21"/>
          <w:szCs w:val="21"/>
          <w:lang w:val="en-GB" w:bidi="ar-SA"/>
        </w:rPr>
        <w:t>(9)</w:t>
      </w:r>
      <w:r>
        <w:rPr>
          <w:rStyle w:val="Bibuscitbase"/>
          <w:rFonts w:eastAsia="FreeSans" w:ascii="Calibri" w:hAnsi="Calibri"/>
          <w:i/>
          <w:iCs/>
          <w:sz w:val="21"/>
          <w:szCs w:val="21"/>
          <w:lang w:val="en-GB" w:bidi="ar-SA"/>
        </w:rPr>
        <w:t xml:space="preserve">, </w:t>
      </w:r>
      <w:r>
        <w:rPr>
          <w:rStyle w:val="Bibuscitbase"/>
          <w:rFonts w:eastAsia="FreeSans" w:ascii="Calibri" w:hAnsi="Calibri"/>
          <w:i w:val="false"/>
          <w:iCs w:val="false"/>
          <w:sz w:val="21"/>
          <w:szCs w:val="21"/>
          <w:lang w:val="en-GB" w:bidi="ar-SA"/>
        </w:rPr>
        <w:t xml:space="preserve">and disease symptoms and tropism </w:t>
      </w:r>
      <w:r>
        <w:rPr>
          <w:rStyle w:val="Bibuscitbase"/>
          <w:rFonts w:eastAsia="FreeSans" w:ascii="Calibri" w:hAnsi="Calibri"/>
          <w:i w:val="false"/>
          <w:iCs w:val="false"/>
          <w:sz w:val="21"/>
          <w:szCs w:val="21"/>
          <w:lang w:val="en-GB" w:bidi="ar-SA"/>
        </w:rPr>
        <w:t>(10,11)</w:t>
      </w:r>
      <w:r>
        <w:rPr>
          <w:rStyle w:val="Bibuscitbase"/>
          <w:rFonts w:eastAsia="FreeSans" w:ascii="Calibri" w:hAnsi="Calibri"/>
          <w:i w:val="false"/>
          <w:iCs w:val="false"/>
          <w:sz w:val="21"/>
          <w:szCs w:val="21"/>
          <w:lang w:val="en-GB" w:bidi="ar-SA"/>
        </w:rPr>
        <w:t xml:space="preserve">, in addition to the differences in host specificity. </w:t>
      </w:r>
      <w:r>
        <w:rPr>
          <w:rFonts w:ascii="Calibri" w:hAnsi="Calibri"/>
          <w:i w:val="false"/>
          <w:iCs w:val="false"/>
          <w:lang w:val="en-GB"/>
        </w:rPr>
        <w:t xml:space="preserve">There are also substantial differences in the differential regulation of genes involved in specific biological processes during infection </w:t>
      </w:r>
      <w:r>
        <w:rPr>
          <w:rFonts w:ascii="Calibri" w:hAnsi="Calibri"/>
          <w:i w:val="false"/>
          <w:iCs w:val="false"/>
          <w:lang w:val="en-GB"/>
        </w:rPr>
        <w:t>(12)</w:t>
      </w:r>
      <w:r>
        <w:rPr>
          <w:rFonts w:ascii="Calibri" w:hAnsi="Calibri"/>
          <w:i w:val="false"/>
          <w:iCs w:val="false"/>
          <w:lang w:val="en-GB"/>
        </w:rPr>
        <w:t xml:space="preserve"> and between metabolomes (</w:t>
      </w:r>
      <w:r>
        <w:rPr>
          <w:rFonts w:eastAsia="FreeSans" w:cs="Calibri" w:ascii="Calibri" w:hAnsi="Calibri"/>
          <w:i w:val="false"/>
          <w:iCs w:val="false"/>
          <w:color w:val="auto"/>
          <w:kern w:val="2"/>
          <w:sz w:val="21"/>
          <w:szCs w:val="24"/>
          <w:lang w:val="en-GB" w:eastAsia="hi-IN"/>
        </w:rPr>
        <w:t>Steketee et al., in preparation</w:t>
      </w:r>
      <w:r>
        <w:rPr>
          <w:rFonts w:ascii="Calibri" w:hAnsi="Calibri"/>
          <w:i w:val="false"/>
          <w:iCs w:val="false"/>
          <w:lang w:val="en-GB"/>
        </w:rPr>
        <w:t xml:space="preserve">). Such differences create a pressing need for species-specific models of AAT that can be used and modified in axenic culture and also transmitted through animals. </w:t>
      </w:r>
    </w:p>
    <w:p>
      <w:pPr>
        <w:pStyle w:val="TextBody"/>
        <w:rPr/>
      </w:pPr>
      <w:r>
        <w:rPr>
          <w:rFonts w:ascii="Calibri" w:hAnsi="Calibri"/>
          <w:i w:val="false"/>
          <w:iCs w:val="false"/>
          <w:lang w:val="en-GB"/>
        </w:rPr>
        <w:t xml:space="preserve">The focus of molecular research on </w:t>
      </w:r>
      <w:r>
        <w:rPr>
          <w:rFonts w:ascii="Calibri" w:hAnsi="Calibri"/>
          <w:i/>
          <w:iCs/>
          <w:lang w:val="en-GB"/>
        </w:rPr>
        <w:t>T. brucei</w:t>
      </w:r>
      <w:r>
        <w:rPr>
          <w:rFonts w:ascii="Calibri" w:hAnsi="Calibri"/>
          <w:i w:val="false"/>
          <w:iCs w:val="false"/>
          <w:lang w:val="en-GB"/>
        </w:rPr>
        <w:t xml:space="preserve"> was historically driven by its association with human disease, but recent bias has been heavily influenced by the paucity of means for performing functional genetics in </w:t>
      </w:r>
      <w:r>
        <w:rPr>
          <w:rFonts w:ascii="Calibri" w:hAnsi="Calibri"/>
          <w:i/>
          <w:iCs/>
          <w:lang w:val="en-GB"/>
        </w:rPr>
        <w:t>T. congolense</w:t>
      </w:r>
      <w:r>
        <w:rPr>
          <w:rFonts w:ascii="Calibri" w:hAnsi="Calibri"/>
          <w:i w:val="false"/>
          <w:iCs w:val="false"/>
          <w:lang w:val="en-GB"/>
        </w:rPr>
        <w:t xml:space="preserve">. This is true for all lifecycle stages of </w:t>
      </w:r>
      <w:r>
        <w:rPr>
          <w:rFonts w:ascii="Calibri" w:hAnsi="Calibri"/>
          <w:i/>
          <w:iCs/>
          <w:lang w:val="en-GB"/>
        </w:rPr>
        <w:t>T. congolense</w:t>
      </w:r>
      <w:r>
        <w:rPr>
          <w:rFonts w:ascii="Calibri" w:hAnsi="Calibri"/>
          <w:i w:val="false"/>
          <w:iCs w:val="false"/>
          <w:lang w:val="en-GB"/>
        </w:rPr>
        <w:t>, but is particularly acute for bloodstream-</w:t>
      </w:r>
      <w:r>
        <w:rPr>
          <w:rFonts w:ascii="Calibri" w:hAnsi="Calibri"/>
          <w:i w:val="false"/>
          <w:iCs w:val="false"/>
          <w:lang w:val="en-GB"/>
        </w:rPr>
        <w:t>form cells</w:t>
      </w:r>
      <w:r>
        <w:rPr>
          <w:rFonts w:ascii="Calibri" w:hAnsi="Calibri"/>
          <w:i w:val="false"/>
          <w:iCs w:val="false"/>
          <w:lang w:val="en-GB"/>
        </w:rPr>
        <w:t xml:space="preserve">, where even generation of stable transformants has been difficult </w:t>
      </w:r>
      <w:r>
        <w:rPr>
          <w:rFonts w:ascii="Calibri" w:hAnsi="Calibri"/>
          <w:lang w:val="en-GB"/>
        </w:rPr>
        <w:t xml:space="preserve">– </w:t>
      </w:r>
      <w:r>
        <w:rPr>
          <w:rFonts w:ascii="Calibri" w:hAnsi="Calibri"/>
          <w:i w:val="false"/>
          <w:iCs w:val="false"/>
          <w:lang w:val="en-GB"/>
        </w:rPr>
        <w:t xml:space="preserve">necessitating laborious strategies for genetic modification involving multiple rounds of transfection and selection in procyclic cells followed by in vitro differentiation first to epimastigotes, then to metacyclic cells and finally to bloodstream forms (sometimes requiring passage through animals; </w:t>
      </w:r>
      <w:r>
        <w:rPr>
          <w:rFonts w:ascii="Calibri" w:hAnsi="Calibri"/>
          <w:i w:val="false"/>
          <w:iCs w:val="false"/>
          <w:lang w:val="en-GB"/>
        </w:rPr>
        <w:t>(13,14)</w:t>
      </w:r>
      <w:r>
        <w:rPr>
          <w:rFonts w:ascii="Calibri" w:hAnsi="Calibri"/>
          <w:i w:val="false"/>
          <w:iCs w:val="false"/>
          <w:lang w:val="en-GB"/>
        </w:rPr>
        <w:t xml:space="preserve">). Where transfections have been performed, they have been through application of plasmids designed and tested in </w:t>
      </w:r>
      <w:r>
        <w:rPr>
          <w:rFonts w:ascii="Calibri" w:hAnsi="Calibri"/>
          <w:i/>
          <w:iCs/>
          <w:lang w:val="en-GB"/>
        </w:rPr>
        <w:t>T. brucei</w:t>
      </w:r>
      <w:r>
        <w:rPr>
          <w:rFonts w:ascii="Calibri" w:hAnsi="Calibri"/>
          <w:i w:val="false"/>
          <w:iCs w:val="false"/>
          <w:lang w:val="en-GB"/>
        </w:rPr>
        <w:t xml:space="preserve"> with little/no modification. Moreover, there has been no establishment of silent loci suitable for integration of inducible constructs, so although tetracycline-regulated gene expression has been demonstrated in </w:t>
      </w:r>
      <w:r>
        <w:rPr>
          <w:rFonts w:ascii="Calibri" w:hAnsi="Calibri"/>
          <w:i/>
          <w:iCs/>
          <w:lang w:val="en-GB"/>
        </w:rPr>
        <w:t>T. congolense</w:t>
      </w:r>
      <w:r>
        <w:rPr>
          <w:rFonts w:ascii="Calibri" w:hAnsi="Calibri"/>
          <w:i w:val="false"/>
          <w:iCs w:val="false"/>
          <w:lang w:val="en-GB"/>
        </w:rPr>
        <w:t xml:space="preserve"> </w:t>
      </w:r>
      <w:r>
        <w:rPr>
          <w:rFonts w:ascii="Calibri" w:hAnsi="Calibri"/>
          <w:i w:val="false"/>
          <w:iCs w:val="false"/>
          <w:lang w:val="en-GB"/>
        </w:rPr>
        <w:t>(14)</w:t>
      </w:r>
      <w:r>
        <w:rPr>
          <w:rFonts w:ascii="Calibri" w:hAnsi="Calibri"/>
          <w:i w:val="false"/>
          <w:iCs w:val="false"/>
          <w:lang w:val="en-GB"/>
        </w:rPr>
        <w:t xml:space="preserve">, the level of regulation was very poor (~4-fold), precluding their use for applications such as expression of toxic gene products. Finally, work in </w:t>
      </w:r>
      <w:r>
        <w:rPr>
          <w:rFonts w:ascii="Calibri" w:hAnsi="Calibri"/>
          <w:i/>
          <w:iCs/>
          <w:lang w:val="en-GB"/>
        </w:rPr>
        <w:t>T. brucei</w:t>
      </w:r>
      <w:r>
        <w:rPr>
          <w:rFonts w:ascii="Calibri" w:hAnsi="Calibri"/>
          <w:i w:val="false"/>
          <w:iCs w:val="false"/>
          <w:lang w:val="en-GB"/>
        </w:rPr>
        <w:t xml:space="preserve"> has been fundamentally changed by the development of methods that enable the generation of many thousands of transfectants from a single transfection </w:t>
      </w:r>
      <w:r>
        <w:rPr>
          <w:rFonts w:ascii="Calibri" w:hAnsi="Calibri"/>
          <w:i w:val="false"/>
          <w:iCs w:val="false"/>
          <w:lang w:val="en-GB"/>
        </w:rPr>
        <w:t>(15)</w:t>
      </w:r>
      <w:r>
        <w:rPr>
          <w:rFonts w:ascii="Calibri" w:hAnsi="Calibri"/>
          <w:i w:val="false"/>
          <w:iCs w:val="false"/>
          <w:lang w:val="en-GB"/>
        </w:rPr>
        <w:t xml:space="preserve">, enabling the production of high-complexity libraries, </w:t>
      </w:r>
      <w:r>
        <w:rPr>
          <w:rFonts w:eastAsia="FreeSans" w:cs="Calibri" w:ascii="Calibri" w:hAnsi="Calibri"/>
          <w:i w:val="false"/>
          <w:iCs w:val="false"/>
          <w:color w:val="auto"/>
          <w:kern w:val="2"/>
          <w:sz w:val="21"/>
          <w:szCs w:val="24"/>
          <w:lang w:val="en-GB" w:eastAsia="hi-IN"/>
        </w:rPr>
        <w:t>such as</w:t>
      </w:r>
      <w:r>
        <w:rPr>
          <w:rFonts w:ascii="Calibri" w:hAnsi="Calibri"/>
          <w:i w:val="false"/>
          <w:iCs w:val="false"/>
          <w:lang w:val="en-GB"/>
        </w:rPr>
        <w:t xml:space="preserve"> in the RIT-Seq approach for high-throughput testing of RNA-interference mutants </w:t>
      </w:r>
      <w:r>
        <w:rPr>
          <w:rFonts w:ascii="Calibri" w:hAnsi="Calibri"/>
          <w:i w:val="false"/>
          <w:iCs w:val="false"/>
          <w:lang w:val="en-GB"/>
        </w:rPr>
        <w:t>(16)</w:t>
      </w:r>
      <w:r>
        <w:rPr>
          <w:rFonts w:ascii="Calibri" w:hAnsi="Calibri"/>
          <w:lang w:val="en-GB"/>
        </w:rPr>
        <w:t xml:space="preserve">. The lack of such methods in </w:t>
      </w:r>
      <w:r>
        <w:rPr>
          <w:rFonts w:ascii="Calibri" w:hAnsi="Calibri"/>
          <w:i/>
          <w:iCs/>
          <w:lang w:val="en-GB"/>
        </w:rPr>
        <w:t>T. congolense</w:t>
      </w:r>
      <w:r>
        <w:rPr>
          <w:rFonts w:ascii="Calibri" w:hAnsi="Calibri"/>
          <w:i w:val="false"/>
          <w:iCs w:val="false"/>
          <w:lang w:val="en-GB"/>
        </w:rPr>
        <w:t xml:space="preserve"> severely restrict</w:t>
      </w:r>
      <w:r>
        <w:rPr>
          <w:rFonts w:ascii="Calibri" w:hAnsi="Calibri"/>
          <w:i w:val="false"/>
          <w:iCs w:val="false"/>
          <w:lang w:val="en-GB"/>
        </w:rPr>
        <w:t>s</w:t>
      </w:r>
      <w:r>
        <w:rPr>
          <w:rFonts w:ascii="Calibri" w:hAnsi="Calibri"/>
          <w:i w:val="false"/>
          <w:iCs w:val="false"/>
          <w:lang w:val="en-GB"/>
        </w:rPr>
        <w:t xml:space="preserve"> </w:t>
      </w:r>
      <w:r>
        <w:rPr>
          <w:rFonts w:eastAsia="FreeSans" w:cs="Calibri" w:ascii="Calibri" w:hAnsi="Calibri"/>
          <w:i w:val="false"/>
          <w:iCs w:val="false"/>
          <w:color w:val="auto"/>
          <w:kern w:val="2"/>
          <w:sz w:val="21"/>
          <w:szCs w:val="24"/>
          <w:lang w:val="en-GB" w:eastAsia="hi-IN"/>
        </w:rPr>
        <w:t xml:space="preserve">our ability to probe the mechanisms of pathogenicity, </w:t>
      </w:r>
      <w:r>
        <w:rPr>
          <w:rFonts w:eastAsia="FreeSans" w:cs="Calibri" w:ascii="Calibri" w:hAnsi="Calibri"/>
          <w:i w:val="false"/>
          <w:iCs w:val="false"/>
          <w:color w:val="auto"/>
          <w:kern w:val="2"/>
          <w:sz w:val="21"/>
          <w:szCs w:val="24"/>
          <w:lang w:val="en-GB" w:eastAsia="hi-IN"/>
        </w:rPr>
        <w:t xml:space="preserve">lifecycle control and </w:t>
      </w:r>
      <w:r>
        <w:rPr>
          <w:rFonts w:eastAsia="FreeSans" w:cs="Calibri" w:ascii="Calibri" w:hAnsi="Calibri"/>
          <w:i w:val="false"/>
          <w:iCs w:val="false"/>
          <w:color w:val="auto"/>
          <w:kern w:val="2"/>
          <w:sz w:val="21"/>
          <w:szCs w:val="24"/>
          <w:lang w:val="en-GB" w:eastAsia="hi-IN"/>
        </w:rPr>
        <w:t xml:space="preserve">resistance to drugs, </w:t>
      </w:r>
      <w:r>
        <w:rPr>
          <w:rFonts w:eastAsia="FreeSans" w:cs="Calibri" w:ascii="Calibri" w:hAnsi="Calibri"/>
          <w:i w:val="false"/>
          <w:iCs w:val="false"/>
          <w:color w:val="auto"/>
          <w:kern w:val="2"/>
          <w:sz w:val="21"/>
          <w:szCs w:val="24"/>
          <w:lang w:val="en-GB" w:eastAsia="hi-IN"/>
        </w:rPr>
        <w:t xml:space="preserve">amongst other critical questions. </w:t>
      </w:r>
    </w:p>
    <w:p>
      <w:pPr>
        <w:pStyle w:val="TextBody"/>
        <w:rPr/>
      </w:pPr>
      <w:r>
        <w:rPr>
          <w:rFonts w:ascii="Calibri" w:hAnsi="Calibri"/>
          <w:i w:val="false"/>
          <w:iCs w:val="false"/>
          <w:lang w:val="en-GB"/>
        </w:rPr>
        <w:t xml:space="preserve">Limitations in functional genetics tools for </w:t>
      </w:r>
      <w:r>
        <w:rPr>
          <w:rFonts w:ascii="Calibri" w:hAnsi="Calibri"/>
          <w:i/>
          <w:iCs/>
          <w:lang w:val="en-GB"/>
        </w:rPr>
        <w:t>T. congolense</w:t>
      </w:r>
      <w:r>
        <w:rPr>
          <w:rFonts w:ascii="Calibri" w:hAnsi="Calibri"/>
          <w:i w:val="false"/>
          <w:iCs w:val="false"/>
          <w:lang w:val="en-GB"/>
        </w:rPr>
        <w:t xml:space="preserve"> not only </w:t>
      </w:r>
      <w:r>
        <w:rPr>
          <w:rFonts w:eastAsia="FreeSans" w:cs="Calibri" w:ascii="Calibri" w:hAnsi="Calibri"/>
          <w:i w:val="false"/>
          <w:iCs w:val="false"/>
          <w:color w:val="auto"/>
          <w:kern w:val="2"/>
          <w:sz w:val="21"/>
          <w:szCs w:val="24"/>
          <w:lang w:val="en-GB" w:eastAsia="hi-IN"/>
        </w:rPr>
        <w:t>restrict</w:t>
      </w:r>
      <w:r>
        <w:rPr>
          <w:rFonts w:ascii="Calibri" w:hAnsi="Calibri"/>
          <w:i w:val="false"/>
          <w:iCs w:val="false"/>
          <w:lang w:val="en-GB"/>
        </w:rPr>
        <w:t xml:space="preserve"> experimental work to species that may not be good models for AAT infections, but prevent the addressing of fundamental questions about the biology of these important species – including decoding the genetic basis for the differences seen in their pathology, virulence and resistance to drugs. In addition, since </w:t>
      </w:r>
      <w:r>
        <w:rPr>
          <w:rFonts w:ascii="Calibri" w:hAnsi="Calibri"/>
          <w:i/>
          <w:iCs/>
          <w:lang w:val="en-GB"/>
        </w:rPr>
        <w:t xml:space="preserve">T. congolense </w:t>
      </w:r>
      <w:r>
        <w:rPr>
          <w:rFonts w:ascii="Calibri" w:hAnsi="Calibri"/>
          <w:i w:val="false"/>
          <w:iCs w:val="false"/>
          <w:lang w:val="en-GB"/>
        </w:rPr>
        <w:t xml:space="preserve">is the only African trypanosome for which the whole lifecycle can be recapitulated in vitro by means of chemical cues alone </w:t>
      </w:r>
      <w:r>
        <w:rPr>
          <w:rFonts w:ascii="Calibri" w:hAnsi="Calibri"/>
          <w:i w:val="false"/>
          <w:iCs w:val="false"/>
          <w:lang w:val="en-GB"/>
        </w:rPr>
        <w:t>(14)</w:t>
      </w:r>
      <w:r>
        <w:rPr>
          <w:rFonts w:ascii="Calibri" w:hAnsi="Calibri"/>
          <w:i w:val="false"/>
          <w:iCs w:val="false"/>
          <w:lang w:val="en-GB"/>
        </w:rPr>
        <w:t xml:space="preserve">, this organism has unique advantages as a model for studying differentiation across the African trypanosome clade. </w:t>
      </w:r>
      <w:r>
        <w:rPr>
          <w:rFonts w:ascii="Calibri" w:hAnsi="Calibri"/>
          <w:i w:val="false"/>
          <w:iCs w:val="false"/>
          <w:szCs w:val="21"/>
          <w:lang w:val="en-GB" w:bidi="ar-SA"/>
        </w:rPr>
        <w:t xml:space="preserve">Here, taking as a start point a stable axenic bloodstream culture of the genome reference strain of </w:t>
      </w:r>
      <w:r>
        <w:rPr>
          <w:rFonts w:ascii="Calibri" w:hAnsi="Calibri"/>
          <w:i/>
          <w:iCs/>
          <w:szCs w:val="21"/>
          <w:lang w:val="en-GB" w:bidi="ar-SA"/>
        </w:rPr>
        <w:t>T. congolense</w:t>
      </w:r>
      <w:r>
        <w:rPr>
          <w:rFonts w:ascii="Calibri" w:hAnsi="Calibri"/>
          <w:i w:val="false"/>
          <w:iCs w:val="false"/>
          <w:szCs w:val="21"/>
          <w:lang w:val="en-GB" w:bidi="ar-SA"/>
        </w:rPr>
        <w:t xml:space="preserve"> (IL3000), we have designed and implemented tools that allow direct, reliable transgenesis of multiple types in the pathogenic stage of this species. We </w:t>
      </w:r>
      <w:r>
        <w:rPr>
          <w:rFonts w:eastAsia="FreeSans" w:cs="Calibri" w:ascii="Calibri" w:hAnsi="Calibri"/>
          <w:i w:val="false"/>
          <w:iCs w:val="false"/>
          <w:color w:val="auto"/>
          <w:kern w:val="2"/>
          <w:sz w:val="21"/>
          <w:szCs w:val="21"/>
          <w:lang w:val="en-GB" w:eastAsia="hi-IN" w:bidi="ar-SA"/>
        </w:rPr>
        <w:t>demonstrate</w:t>
      </w:r>
      <w:r>
        <w:rPr>
          <w:rFonts w:ascii="Calibri" w:hAnsi="Calibri"/>
          <w:i w:val="false"/>
          <w:iCs w:val="false"/>
          <w:szCs w:val="21"/>
          <w:lang w:val="en-GB" w:bidi="ar-SA"/>
        </w:rPr>
        <w:t xml:space="preserve"> </w:t>
      </w:r>
      <w:r>
        <w:rPr>
          <w:rFonts w:eastAsia="FreeSans" w:cs="Calibri" w:ascii="Calibri" w:hAnsi="Calibri"/>
          <w:i w:val="false"/>
          <w:iCs w:val="false"/>
          <w:color w:val="auto"/>
          <w:kern w:val="2"/>
          <w:sz w:val="21"/>
          <w:szCs w:val="21"/>
          <w:lang w:val="en-GB" w:eastAsia="hi-IN" w:bidi="ar-SA"/>
        </w:rPr>
        <w:t>efficient</w:t>
      </w:r>
      <w:r>
        <w:rPr>
          <w:rFonts w:ascii="Calibri" w:hAnsi="Calibri"/>
          <w:i w:val="false"/>
          <w:iCs w:val="false"/>
          <w:szCs w:val="21"/>
          <w:lang w:val="en-GB" w:bidi="ar-SA"/>
        </w:rPr>
        <w:t xml:space="preserve"> modification of endogenous loci </w:t>
      </w:r>
      <w:r>
        <w:rPr>
          <w:rFonts w:ascii="Calibri" w:hAnsi="Calibri"/>
          <w:i w:val="false"/>
          <w:iCs w:val="false"/>
          <w:szCs w:val="21"/>
          <w:lang w:val="en-GB" w:bidi="ar-SA"/>
        </w:rPr>
        <w:t xml:space="preserve">and gene knockout </w:t>
      </w:r>
      <w:r>
        <w:rPr>
          <w:rFonts w:ascii="Calibri" w:hAnsi="Calibri"/>
          <w:i w:val="false"/>
          <w:iCs w:val="false"/>
          <w:szCs w:val="21"/>
          <w:lang w:val="en-GB" w:bidi="ar-SA"/>
        </w:rPr>
        <w:t xml:space="preserve">without the need for heterologous DNA modifiers, such as recombinases, restriction endonucleases or Cas9. We describe the design and use of a </w:t>
      </w:r>
      <w:r>
        <w:rPr>
          <w:rFonts w:ascii="Calibri" w:hAnsi="Calibri"/>
          <w:i/>
          <w:iCs/>
          <w:szCs w:val="21"/>
          <w:lang w:val="en-GB" w:bidi="ar-SA"/>
        </w:rPr>
        <w:t>T. congolense-</w:t>
      </w:r>
      <w:r>
        <w:rPr>
          <w:rFonts w:ascii="Calibri" w:hAnsi="Calibri"/>
          <w:i w:val="false"/>
          <w:iCs w:val="false"/>
          <w:szCs w:val="21"/>
          <w:lang w:val="en-GB" w:bidi="ar-SA"/>
        </w:rPr>
        <w:t xml:space="preserve">optimized construct to allow for inducible T7RNAP-driven expression and investigation of loci on the silent minichromosomes as sites for regulatable transgene expression. We also build and test new </w:t>
      </w:r>
      <w:r>
        <w:rPr>
          <w:rFonts w:ascii="Calibri" w:hAnsi="Calibri"/>
          <w:i/>
          <w:iCs/>
          <w:szCs w:val="21"/>
          <w:lang w:val="en-GB" w:bidi="ar-SA"/>
        </w:rPr>
        <w:t>T. congolense-</w:t>
      </w:r>
      <w:r>
        <w:rPr>
          <w:rFonts w:ascii="Calibri" w:hAnsi="Calibri"/>
          <w:i w:val="false"/>
          <w:iCs w:val="false"/>
          <w:szCs w:val="21"/>
          <w:lang w:val="en-GB" w:bidi="ar-SA"/>
        </w:rPr>
        <w:t>specific constructs for RNA-interference (RNAi) and describe a freeze/thaw-stable cell line enabling transfection efficiencies compatible with the production of genome-scale high-complexity libraries. Finally, we produce a stable, luminescent line that can be used in models of AAT in mice</w:t>
      </w:r>
      <w:r>
        <w:rPr>
          <w:rFonts w:ascii="Calibri" w:hAnsi="Calibri"/>
          <w:i w:val="false"/>
          <w:iCs w:val="false"/>
          <w:szCs w:val="21"/>
          <w:lang w:val="en-GB" w:bidi="ar-SA"/>
        </w:rPr>
        <w:t xml:space="preserve"> to increase efficiency </w:t>
      </w:r>
      <w:r>
        <w:rPr>
          <w:rFonts w:eastAsia="FreeSans" w:cs="Calibri" w:ascii="Calibri" w:hAnsi="Calibri"/>
          <w:i w:val="false"/>
          <w:iCs w:val="false"/>
          <w:color w:val="auto"/>
          <w:kern w:val="2"/>
          <w:sz w:val="21"/>
          <w:szCs w:val="21"/>
          <w:lang w:val="en-GB" w:eastAsia="hi-IN" w:bidi="ar-SA"/>
        </w:rPr>
        <w:t>of</w:t>
      </w:r>
      <w:r>
        <w:rPr>
          <w:rFonts w:ascii="Calibri" w:hAnsi="Calibri"/>
          <w:i w:val="false"/>
          <w:iCs w:val="false"/>
          <w:szCs w:val="21"/>
          <w:lang w:val="en-GB" w:bidi="ar-SA"/>
        </w:rPr>
        <w:t xml:space="preserve"> vaccinology </w:t>
      </w:r>
      <w:r>
        <w:rPr>
          <w:rFonts w:eastAsia="FreeSans" w:cs="Calibri" w:ascii="Calibri" w:hAnsi="Calibri"/>
          <w:i w:val="false"/>
          <w:iCs w:val="false"/>
          <w:color w:val="auto"/>
          <w:kern w:val="2"/>
          <w:sz w:val="21"/>
          <w:szCs w:val="21"/>
          <w:lang w:val="en-GB" w:eastAsia="hi-IN" w:bidi="ar-SA"/>
        </w:rPr>
        <w:t>and</w:t>
      </w:r>
      <w:r>
        <w:rPr>
          <w:rFonts w:ascii="Calibri" w:hAnsi="Calibri"/>
          <w:i w:val="false"/>
          <w:iCs w:val="false"/>
          <w:szCs w:val="21"/>
          <w:lang w:val="en-GB" w:bidi="ar-SA"/>
        </w:rPr>
        <w:t xml:space="preserve"> drug development studies</w:t>
      </w:r>
      <w:r>
        <w:rPr>
          <w:rFonts w:ascii="Calibri" w:hAnsi="Calibri"/>
          <w:i w:val="false"/>
          <w:iCs w:val="false"/>
          <w:szCs w:val="21"/>
          <w:lang w:val="en-GB" w:bidi="ar-SA"/>
        </w:rPr>
        <w:t xml:space="preserve">. </w:t>
      </w:r>
    </w:p>
    <w:p>
      <w:pPr>
        <w:pStyle w:val="Heading2"/>
        <w:numPr>
          <w:ilvl w:val="0"/>
          <w:numId w:val="2"/>
        </w:numPr>
        <w:spacing w:lineRule="auto" w:line="360"/>
        <w:ind w:left="0" w:right="0" w:hanging="0"/>
        <w:rPr>
          <w:rFonts w:ascii="Calibri" w:hAnsi="Calibri"/>
          <w:lang w:val="en-GB"/>
        </w:rPr>
      </w:pPr>
      <w:r>
        <w:rPr>
          <w:rFonts w:ascii="Calibri" w:hAnsi="Calibri"/>
          <w:lang w:val="en-GB"/>
        </w:rPr>
        <w:t>Results</w:t>
      </w:r>
    </w:p>
    <w:p>
      <w:pPr>
        <w:pStyle w:val="Heading3"/>
        <w:numPr>
          <w:ilvl w:val="0"/>
          <w:numId w:val="2"/>
        </w:numPr>
        <w:spacing w:lineRule="auto" w:line="360"/>
        <w:ind w:left="0" w:right="0" w:hanging="0"/>
        <w:rPr>
          <w:rFonts w:ascii="Calibri" w:hAnsi="Calibri"/>
          <w:lang w:val="en-GB"/>
        </w:rPr>
      </w:pPr>
      <w:r>
        <w:rPr>
          <w:rFonts w:ascii="Calibri" w:hAnsi="Calibri"/>
          <w:lang w:val="en-GB"/>
        </w:rPr>
        <w:t>Routine high-efficiency transfection in bloodstream-form T. congolense</w:t>
      </w:r>
    </w:p>
    <w:p>
      <w:pPr>
        <w:pStyle w:val="TextBody"/>
        <w:rPr/>
      </w:pPr>
      <w:r>
        <w:rPr>
          <w:rStyle w:val="Bibuscitbase"/>
          <w:rFonts w:eastAsia="FreeSans" w:ascii="Calibri" w:hAnsi="Calibri"/>
          <w:i w:val="false"/>
          <w:iCs w:val="false"/>
          <w:sz w:val="21"/>
          <w:szCs w:val="21"/>
          <w:lang w:val="en-GB" w:bidi="ar-SA"/>
        </w:rPr>
        <w:t xml:space="preserve">Although transfection of procyclic (insect midgut) forms of </w:t>
      </w:r>
      <w:r>
        <w:rPr>
          <w:rStyle w:val="Bibuscitbase"/>
          <w:rFonts w:eastAsia="FreeSans" w:ascii="Calibri" w:hAnsi="Calibri"/>
          <w:i/>
          <w:iCs/>
          <w:sz w:val="21"/>
          <w:szCs w:val="21"/>
          <w:lang w:val="en-GB" w:bidi="ar-SA"/>
        </w:rPr>
        <w:t xml:space="preserve">T. congolense </w:t>
      </w:r>
      <w:r>
        <w:rPr>
          <w:rStyle w:val="Bibuscitbase"/>
          <w:rFonts w:eastAsia="FreeSans" w:ascii="Calibri" w:hAnsi="Calibri"/>
          <w:i w:val="false"/>
          <w:iCs w:val="false"/>
          <w:sz w:val="21"/>
          <w:szCs w:val="21"/>
          <w:lang w:val="en-GB" w:bidi="ar-SA"/>
        </w:rPr>
        <w:t>is generally routine – albeit at low efficiency (~10 independent transfectants from a single transfection of ~10</w:t>
      </w:r>
      <w:r>
        <w:rPr>
          <w:rStyle w:val="Bibuscitbase"/>
          <w:rFonts w:cs="Arial" w:ascii="Calibri" w:hAnsi="Calibri"/>
          <w:i w:val="false"/>
          <w:iCs w:val="false"/>
          <w:szCs w:val="21"/>
          <w:vertAlign w:val="superscript"/>
          <w:lang w:val="en-GB" w:bidi="ar-SA"/>
        </w:rPr>
        <w:t>8</w:t>
      </w:r>
      <w:r>
        <w:rPr>
          <w:rStyle w:val="Bibuscitbase"/>
          <w:rFonts w:eastAsia="FreeSans" w:ascii="Calibri" w:hAnsi="Calibri"/>
          <w:i w:val="false"/>
          <w:iCs w:val="false"/>
          <w:sz w:val="21"/>
          <w:szCs w:val="21"/>
          <w:lang w:val="en-GB" w:bidi="ar-SA"/>
        </w:rPr>
        <w:t xml:space="preserve"> procyclic cells; </w:t>
      </w:r>
      <w:r>
        <w:rPr>
          <w:rStyle w:val="Bibuscitbase"/>
          <w:rFonts w:eastAsia="FreeSans" w:ascii="Calibri" w:hAnsi="Calibri"/>
          <w:i w:val="false"/>
          <w:iCs w:val="false"/>
          <w:sz w:val="21"/>
          <w:szCs w:val="21"/>
          <w:lang w:val="en-GB" w:bidi="ar-SA"/>
        </w:rPr>
        <w:t>(17)</w:t>
      </w:r>
      <w:r>
        <w:rPr>
          <w:rFonts w:ascii="Calibri" w:hAnsi="Calibri"/>
          <w:i w:val="false"/>
          <w:iCs w:val="false"/>
          <w:szCs w:val="21"/>
          <w:lang w:val="en-GB"/>
        </w:rPr>
        <w:t xml:space="preserve">) – transfection of cultures of bloodstream-form </w:t>
      </w:r>
      <w:r>
        <w:rPr>
          <w:rFonts w:ascii="Calibri" w:hAnsi="Calibri"/>
          <w:i/>
          <w:iCs/>
          <w:szCs w:val="21"/>
          <w:lang w:val="en-GB"/>
        </w:rPr>
        <w:t>T. congolense</w:t>
      </w:r>
      <w:r>
        <w:rPr>
          <w:rFonts w:ascii="Calibri" w:hAnsi="Calibri"/>
          <w:i w:val="false"/>
          <w:iCs w:val="false"/>
          <w:szCs w:val="21"/>
          <w:lang w:val="en-GB"/>
        </w:rPr>
        <w:t xml:space="preserve"> has been seen as challenging, with the majority of transfections giving no stable transfectants at all </w:t>
      </w:r>
      <w:r>
        <w:rPr>
          <w:rFonts w:ascii="Calibri" w:hAnsi="Calibri"/>
          <w:i w:val="false"/>
          <w:iCs w:val="false"/>
          <w:szCs w:val="21"/>
          <w:lang w:val="en-GB"/>
        </w:rPr>
        <w:t>(14)</w:t>
      </w:r>
      <w:r>
        <w:rPr>
          <w:rFonts w:ascii="Calibri" w:hAnsi="Calibri"/>
          <w:i w:val="false"/>
          <w:iCs w:val="false"/>
          <w:szCs w:val="21"/>
          <w:lang w:val="en-GB"/>
        </w:rPr>
        <w:t xml:space="preserve">. However, very few loci have been targeted to date, and published transfection attempts in bloodstream forms have used heterologous sequence from the </w:t>
      </w:r>
      <w:r>
        <w:rPr>
          <w:rFonts w:ascii="Calibri" w:hAnsi="Calibri"/>
          <w:i/>
          <w:iCs/>
          <w:szCs w:val="21"/>
          <w:lang w:val="en-GB"/>
        </w:rPr>
        <w:t xml:space="preserve">T. brucei </w:t>
      </w:r>
      <w:r>
        <w:rPr>
          <w:rFonts w:ascii="Calibri" w:hAnsi="Calibri"/>
          <w:i w:val="false"/>
          <w:iCs w:val="false"/>
          <w:szCs w:val="21"/>
          <w:lang w:val="en-GB"/>
        </w:rPr>
        <w:t xml:space="preserve">tubulin locus to direct integration (~400 bp homology at each end with ~10% mismatch to </w:t>
      </w:r>
      <w:r>
        <w:rPr>
          <w:rFonts w:ascii="Calibri" w:hAnsi="Calibri"/>
          <w:i/>
          <w:iCs/>
          <w:szCs w:val="21"/>
          <w:lang w:val="en-GB"/>
        </w:rPr>
        <w:t>T. congolense</w:t>
      </w:r>
      <w:r>
        <w:rPr>
          <w:rFonts w:ascii="Calibri" w:hAnsi="Calibri"/>
          <w:i w:val="false"/>
          <w:iCs w:val="false"/>
          <w:szCs w:val="21"/>
          <w:lang w:val="en-GB"/>
        </w:rPr>
        <w:t xml:space="preserve">), the </w:t>
      </w:r>
      <w:r>
        <w:rPr>
          <w:rFonts w:eastAsia="FreeSans" w:cs="Calibri" w:ascii="Calibri" w:hAnsi="Calibri"/>
          <w:i w:val="false"/>
          <w:iCs w:val="false"/>
          <w:color w:val="auto"/>
          <w:kern w:val="2"/>
          <w:sz w:val="21"/>
          <w:szCs w:val="21"/>
          <w:lang w:val="en-GB" w:eastAsia="hi-IN"/>
        </w:rPr>
        <w:t>impact</w:t>
      </w:r>
      <w:r>
        <w:rPr>
          <w:rFonts w:ascii="Calibri" w:hAnsi="Calibri"/>
          <w:i w:val="false"/>
          <w:iCs w:val="false"/>
          <w:szCs w:val="21"/>
          <w:lang w:val="en-GB"/>
        </w:rPr>
        <w:t xml:space="preserve"> of which </w:t>
      </w:r>
      <w:r>
        <w:rPr>
          <w:rFonts w:ascii="Calibri" w:hAnsi="Calibri"/>
          <w:i w:val="false"/>
          <w:iCs w:val="false"/>
          <w:szCs w:val="21"/>
          <w:lang w:val="en-GB"/>
        </w:rPr>
        <w:t xml:space="preserve">on </w:t>
      </w:r>
      <w:r>
        <w:rPr>
          <w:rFonts w:eastAsia="FreeSans" w:cs="Calibri" w:ascii="Calibri" w:hAnsi="Calibri"/>
          <w:i w:val="false"/>
          <w:iCs w:val="false"/>
          <w:color w:val="auto"/>
          <w:kern w:val="2"/>
          <w:sz w:val="21"/>
          <w:szCs w:val="21"/>
          <w:lang w:val="en-GB" w:eastAsia="hi-IN"/>
        </w:rPr>
        <w:t>efficacy</w:t>
      </w:r>
      <w:r>
        <w:rPr>
          <w:rFonts w:ascii="Calibri" w:hAnsi="Calibri"/>
          <w:i w:val="false"/>
          <w:iCs w:val="false"/>
          <w:szCs w:val="21"/>
          <w:lang w:val="en-GB"/>
        </w:rPr>
        <w:t xml:space="preserve"> </w:t>
      </w:r>
      <w:r>
        <w:rPr>
          <w:rFonts w:ascii="Calibri" w:hAnsi="Calibri"/>
          <w:i w:val="false"/>
          <w:iCs w:val="false"/>
          <w:szCs w:val="21"/>
          <w:lang w:val="en-GB"/>
        </w:rPr>
        <w:t xml:space="preserve">is </w:t>
      </w:r>
      <w:r>
        <w:rPr>
          <w:rFonts w:eastAsia="FreeSans" w:cs="Calibri" w:ascii="Calibri" w:hAnsi="Calibri"/>
          <w:i w:val="false"/>
          <w:iCs w:val="false"/>
          <w:color w:val="auto"/>
          <w:kern w:val="2"/>
          <w:sz w:val="21"/>
          <w:szCs w:val="21"/>
          <w:lang w:val="en-GB" w:eastAsia="hi-IN"/>
        </w:rPr>
        <w:t>unclear</w:t>
      </w:r>
      <w:r>
        <w:rPr>
          <w:rFonts w:ascii="Calibri" w:hAnsi="Calibri"/>
          <w:i w:val="false"/>
          <w:iCs w:val="false"/>
          <w:szCs w:val="21"/>
          <w:lang w:val="en-GB"/>
        </w:rPr>
        <w:t xml:space="preserve">. </w:t>
      </w:r>
    </w:p>
    <w:p>
      <w:pPr>
        <w:pStyle w:val="TextBody"/>
        <w:rPr/>
      </w:pPr>
      <w:r>
        <w:rPr>
          <w:rFonts w:ascii="Calibri" w:hAnsi="Calibri"/>
          <w:i w:val="false"/>
          <w:iCs w:val="false"/>
          <w:szCs w:val="21"/>
          <w:lang w:val="en-GB"/>
        </w:rPr>
        <w:t xml:space="preserve">To test the efficiency of routine transfection directed by homologous targeting sequences in bloodstream-form </w:t>
      </w:r>
      <w:r>
        <w:rPr>
          <w:rStyle w:val="Bibuscitbase"/>
          <w:rFonts w:eastAsia="FreeSans" w:ascii="Calibri" w:hAnsi="Calibri"/>
          <w:i/>
          <w:iCs/>
          <w:sz w:val="21"/>
          <w:szCs w:val="21"/>
          <w:lang w:val="en-GB" w:bidi="ar-SA"/>
        </w:rPr>
        <w:t>T. congolense</w:t>
      </w:r>
      <w:r>
        <w:rPr>
          <w:rStyle w:val="Bibuscitbase"/>
          <w:rFonts w:eastAsia="FreeSans" w:ascii="Calibri" w:hAnsi="Calibri"/>
          <w:i w:val="false"/>
          <w:iCs w:val="false"/>
          <w:sz w:val="21"/>
          <w:szCs w:val="21"/>
          <w:lang w:val="en-GB" w:bidi="ar-SA"/>
        </w:rPr>
        <w:t xml:space="preserve">, we took the stable axenic bloodstream culture of the IL3000 strain of </w:t>
      </w:r>
      <w:r>
        <w:rPr>
          <w:rStyle w:val="Bibuscitbase"/>
          <w:rFonts w:eastAsia="FreeSans" w:ascii="Calibri" w:hAnsi="Calibri"/>
          <w:i/>
          <w:iCs/>
          <w:sz w:val="21"/>
          <w:szCs w:val="21"/>
          <w:lang w:val="en-GB" w:bidi="ar-SA"/>
        </w:rPr>
        <w:t>T. congolense</w:t>
      </w:r>
      <w:r>
        <w:rPr>
          <w:rStyle w:val="Bibuscitbase"/>
          <w:rFonts w:eastAsia="FreeSans" w:ascii="Calibri" w:hAnsi="Calibri"/>
          <w:i w:val="false"/>
          <w:iCs w:val="false"/>
          <w:sz w:val="21"/>
          <w:szCs w:val="21"/>
          <w:lang w:val="en-GB" w:bidi="ar-SA"/>
        </w:rPr>
        <w:t xml:space="preserve"> originally derived by Coustou et al. (</w:t>
      </w:r>
      <w:r>
        <w:rPr>
          <w:rStyle w:val="Bibuscitbase"/>
          <w:rFonts w:eastAsia="FreeSans" w:ascii="Calibri" w:hAnsi="Calibri"/>
          <w:i w:val="false"/>
          <w:iCs w:val="false"/>
          <w:sz w:val="21"/>
          <w:szCs w:val="21"/>
          <w:lang w:val="en-GB" w:bidi="ar-SA"/>
        </w:rPr>
        <w:t>(14)</w:t>
      </w:r>
      <w:r>
        <w:rPr>
          <w:rStyle w:val="Bibuscitbase"/>
          <w:rFonts w:eastAsia="FreeSans" w:ascii="Calibri" w:hAnsi="Calibri"/>
          <w:i w:val="false"/>
          <w:iCs w:val="false"/>
          <w:sz w:val="21"/>
          <w:szCs w:val="21"/>
          <w:lang w:val="en-GB" w:bidi="ar-SA"/>
        </w:rPr>
        <w:t xml:space="preserve">; kindly provided by Michael Barrett, University of Glasgow) and </w:t>
      </w:r>
      <w:r>
        <w:rPr>
          <w:rFonts w:ascii="Calibri" w:hAnsi="Calibri"/>
          <w:i w:val="false"/>
          <w:iCs w:val="false"/>
          <w:szCs w:val="21"/>
          <w:lang w:val="en-GB"/>
        </w:rPr>
        <w:t xml:space="preserve">targeted modifications to 9 different endogenous loci, </w:t>
      </w:r>
      <w:r>
        <w:rPr>
          <w:rFonts w:ascii="Calibri" w:hAnsi="Calibri"/>
          <w:i w:val="false"/>
          <w:iCs w:val="false"/>
          <w:szCs w:val="21"/>
          <w:lang w:val="en-GB"/>
        </w:rPr>
        <w:t xml:space="preserve">either </w:t>
      </w:r>
      <w:r>
        <w:rPr>
          <w:rFonts w:ascii="Calibri" w:hAnsi="Calibri"/>
          <w:i w:val="false"/>
          <w:iCs w:val="false"/>
          <w:szCs w:val="21"/>
          <w:lang w:val="en-GB"/>
        </w:rPr>
        <w:t xml:space="preserve">as modifications to the </w:t>
      </w:r>
      <w:r>
        <w:rPr>
          <w:rFonts w:ascii="Calibri" w:hAnsi="Calibri"/>
          <w:i w:val="false"/>
          <w:iCs w:val="false"/>
          <w:szCs w:val="21"/>
          <w:lang w:val="en-GB"/>
        </w:rPr>
        <w:t xml:space="preserve">5’- or 3’-end of the CDS, </w:t>
      </w:r>
      <w:r>
        <w:rPr>
          <w:rFonts w:ascii="Calibri" w:hAnsi="Calibri"/>
          <w:i w:val="false"/>
          <w:iCs w:val="false"/>
          <w:szCs w:val="21"/>
          <w:lang w:val="en-GB"/>
        </w:rPr>
        <w:t>or as complete knockout of a gene</w:t>
      </w:r>
      <w:r>
        <w:rPr>
          <w:rFonts w:ascii="Calibri" w:hAnsi="Calibri"/>
          <w:i w:val="false"/>
          <w:iCs w:val="false"/>
          <w:szCs w:val="21"/>
          <w:lang w:val="en-GB"/>
        </w:rPr>
        <w:t xml:space="preserve">. Unlike previous descriptions using heterologous sequence, 10 constructs with homologous sequence, covering 4 different plasmid architectures (see Methods), could be transfected at efficiencies more than sufficient for routine modification (100 – 4000 independent clones per transfection; Fig. 1A). These efficiencies are at or slightly above those we routinely achieve targeting endogenous loci in </w:t>
      </w:r>
      <w:r>
        <w:rPr>
          <w:rFonts w:ascii="Calibri" w:hAnsi="Calibri"/>
          <w:i/>
          <w:iCs/>
          <w:szCs w:val="21"/>
          <w:lang w:val="en-GB"/>
        </w:rPr>
        <w:t xml:space="preserve">T. brucei </w:t>
      </w:r>
      <w:r>
        <w:rPr>
          <w:rFonts w:ascii="Calibri" w:hAnsi="Calibri"/>
          <w:i w:val="false"/>
          <w:iCs w:val="false"/>
          <w:szCs w:val="21"/>
          <w:lang w:val="en-GB"/>
        </w:rPr>
        <w:t>Lister 427 cells (</w:t>
      </w:r>
      <w:r>
        <w:rPr>
          <w:rFonts w:eastAsia="FreeSans" w:cs="Calibri" w:ascii="Calibri" w:hAnsi="Calibri"/>
          <w:i w:val="false"/>
          <w:iCs w:val="false"/>
          <w:color w:val="auto"/>
          <w:kern w:val="2"/>
          <w:sz w:val="21"/>
          <w:szCs w:val="21"/>
          <w:lang w:val="en-GB" w:eastAsia="hi-IN"/>
        </w:rPr>
        <w:t>typically ~1000 independent clones</w:t>
      </w:r>
      <w:r>
        <w:rPr>
          <w:rFonts w:ascii="Calibri" w:hAnsi="Calibri"/>
          <w:i w:val="false"/>
          <w:iCs w:val="false"/>
          <w:szCs w:val="21"/>
          <w:lang w:val="en-GB"/>
        </w:rPr>
        <w:t>). The same preparation</w:t>
      </w:r>
      <w:r>
        <w:rPr>
          <w:rFonts w:ascii="Calibri" w:hAnsi="Calibri"/>
          <w:i w:val="false"/>
          <w:iCs w:val="false"/>
          <w:szCs w:val="21"/>
          <w:lang w:val="en-GB"/>
        </w:rPr>
        <w:t>s</w:t>
      </w:r>
      <w:r>
        <w:rPr>
          <w:rFonts w:ascii="Calibri" w:hAnsi="Calibri"/>
          <w:i w:val="false"/>
          <w:iCs w:val="false"/>
          <w:szCs w:val="21"/>
          <w:lang w:val="en-GB"/>
        </w:rPr>
        <w:t xml:space="preserve"> of DNA gave very similar numbers of clones when transformed into procyclic-form </w:t>
      </w:r>
      <w:r>
        <w:rPr>
          <w:rStyle w:val="Bibuscitbase"/>
          <w:rFonts w:eastAsia="FreeSans" w:ascii="Calibri" w:hAnsi="Calibri"/>
          <w:i w:val="false"/>
          <w:iCs w:val="false"/>
          <w:sz w:val="21"/>
          <w:szCs w:val="21"/>
          <w:lang w:val="en-GB" w:bidi="ar-SA"/>
        </w:rPr>
        <w:t>IL3000 cells (Fig. 1A). Moreover, i</w:t>
      </w:r>
      <w:r>
        <w:rPr>
          <w:rFonts w:ascii="Calibri" w:hAnsi="Calibri"/>
          <w:i w:val="false"/>
          <w:iCs w:val="false"/>
          <w:szCs w:val="21"/>
          <w:lang w:val="en-GB"/>
        </w:rPr>
        <w:t xml:space="preserve">n all clones tested (n = 2-8, depending on transfection), correct integration of DNA could be confirmed by detection of tagged protein or PCR, and sub-cellular localisations were in line with predictions based on putative function (see Fig. 1B for examples). These data demonstrate that there is no intrinsic barrier to transgenesis in bloodstream-form </w:t>
      </w:r>
      <w:r>
        <w:rPr>
          <w:rFonts w:ascii="Calibri" w:hAnsi="Calibri"/>
          <w:i/>
          <w:iCs/>
          <w:szCs w:val="21"/>
          <w:lang w:val="en-GB"/>
        </w:rPr>
        <w:t>T. congolense</w:t>
      </w:r>
      <w:r>
        <w:rPr>
          <w:rFonts w:ascii="Calibri" w:hAnsi="Calibri"/>
          <w:i w:val="false"/>
          <w:iCs w:val="false"/>
          <w:szCs w:val="21"/>
          <w:lang w:val="en-GB"/>
        </w:rPr>
        <w:t xml:space="preserve"> IL3000 and that specific loci can be selectively targeted with good efficiency.</w:t>
      </w:r>
    </w:p>
    <w:p>
      <w:pPr>
        <w:pStyle w:val="Heading3"/>
        <w:numPr>
          <w:ilvl w:val="0"/>
          <w:numId w:val="2"/>
        </w:numPr>
        <w:spacing w:lineRule="auto" w:line="360"/>
        <w:ind w:left="0" w:right="0" w:hanging="0"/>
        <w:rPr>
          <w:rFonts w:ascii="Calibri" w:hAnsi="Calibri"/>
          <w:lang w:val="en-GB"/>
        </w:rPr>
      </w:pPr>
      <w:r>
        <w:rPr>
          <w:rFonts w:ascii="Calibri" w:hAnsi="Calibri"/>
          <w:lang w:val="en-GB"/>
        </w:rPr>
        <w:t>A ‘single-marker’ T. congolense line for regulated ectopic expression</w:t>
      </w:r>
    </w:p>
    <w:p>
      <w:pPr>
        <w:pStyle w:val="TextBody"/>
        <w:rPr/>
      </w:pPr>
      <w:r>
        <w:rPr>
          <w:rFonts w:ascii="Calibri" w:hAnsi="Calibri"/>
          <w:i w:val="false"/>
          <w:iCs w:val="false"/>
          <w:szCs w:val="21"/>
          <w:lang w:val="en-GB"/>
        </w:rPr>
        <w:t xml:space="preserve">Although regulatable systems based on IPTG </w:t>
      </w:r>
      <w:r>
        <w:rPr>
          <w:rFonts w:ascii="Calibri" w:hAnsi="Calibri"/>
          <w:i w:val="false"/>
          <w:iCs w:val="false"/>
          <w:szCs w:val="21"/>
          <w:lang w:val="en-GB"/>
        </w:rPr>
        <w:t>(18)</w:t>
      </w:r>
      <w:r>
        <w:rPr>
          <w:rFonts w:ascii="Calibri" w:hAnsi="Calibri"/>
          <w:i w:val="false"/>
          <w:iCs w:val="false"/>
          <w:szCs w:val="21"/>
          <w:lang w:val="en-GB"/>
        </w:rPr>
        <w:t xml:space="preserve">, vanillic acid </w:t>
      </w:r>
      <w:r>
        <w:rPr>
          <w:rFonts w:ascii="Calibri" w:hAnsi="Calibri"/>
          <w:i w:val="false"/>
          <w:iCs w:val="false"/>
          <w:szCs w:val="21"/>
          <w:lang w:val="en-GB"/>
        </w:rPr>
        <w:t>(19)</w:t>
      </w:r>
      <w:r>
        <w:rPr>
          <w:rFonts w:ascii="Calibri" w:hAnsi="Calibri"/>
          <w:i w:val="false"/>
          <w:iCs w:val="false"/>
          <w:szCs w:val="21"/>
          <w:lang w:val="en-GB"/>
        </w:rPr>
        <w:t xml:space="preserve"> and cumate </w:t>
      </w:r>
      <w:r>
        <w:rPr>
          <w:rFonts w:ascii="Calibri" w:hAnsi="Calibri"/>
          <w:i w:val="false"/>
          <w:iCs w:val="false"/>
          <w:szCs w:val="21"/>
          <w:lang w:val="en-GB"/>
        </w:rPr>
        <w:t>(20)</w:t>
      </w:r>
      <w:r>
        <w:rPr>
          <w:rFonts w:ascii="Calibri" w:hAnsi="Calibri"/>
          <w:lang w:val="en-GB"/>
        </w:rPr>
        <w:t xml:space="preserve"> have been used in </w:t>
      </w:r>
      <w:r>
        <w:rPr>
          <w:rFonts w:ascii="Calibri" w:hAnsi="Calibri"/>
          <w:i/>
          <w:iCs/>
          <w:lang w:val="en-GB"/>
        </w:rPr>
        <w:t>T. brucei</w:t>
      </w:r>
      <w:r>
        <w:rPr>
          <w:rFonts w:ascii="Calibri" w:hAnsi="Calibri"/>
          <w:i w:val="false"/>
          <w:iCs w:val="false"/>
          <w:lang w:val="en-GB"/>
        </w:rPr>
        <w:t xml:space="preserve">, the tetracycline-based system is to date the best characterised and best regulated </w:t>
      </w:r>
      <w:r>
        <w:rPr>
          <w:rFonts w:ascii="Calibri" w:hAnsi="Calibri"/>
          <w:i w:val="false"/>
          <w:iCs w:val="false"/>
          <w:lang w:val="en-GB"/>
        </w:rPr>
        <w:t>(21)</w:t>
      </w:r>
      <w:r>
        <w:rPr>
          <w:rFonts w:ascii="Calibri" w:hAnsi="Calibri"/>
          <w:i w:val="false"/>
          <w:iCs w:val="false"/>
          <w:szCs w:val="21"/>
          <w:lang w:val="en-GB"/>
        </w:rPr>
        <w:t xml:space="preserve">. A bloodstream-form </w:t>
      </w:r>
      <w:r>
        <w:rPr>
          <w:rFonts w:ascii="Calibri" w:hAnsi="Calibri"/>
          <w:i/>
          <w:iCs/>
          <w:szCs w:val="21"/>
          <w:lang w:val="en-GB"/>
        </w:rPr>
        <w:t>T. congolense</w:t>
      </w:r>
      <w:r>
        <w:rPr>
          <w:rFonts w:ascii="Calibri" w:hAnsi="Calibri"/>
          <w:i w:val="false"/>
          <w:iCs w:val="false"/>
          <w:szCs w:val="21"/>
          <w:lang w:val="en-GB"/>
        </w:rPr>
        <w:t xml:space="preserve"> cell line expressing bacterial tetracycline-repressor protein (TetR) and T7 bacteriophage RNA polymerase (T7RNAP) has been generated previously by </w:t>
      </w:r>
      <w:r>
        <w:rPr>
          <w:rFonts w:ascii="Calibri" w:hAnsi="Calibri"/>
          <w:i/>
          <w:iCs/>
          <w:szCs w:val="21"/>
          <w:lang w:val="en-GB"/>
        </w:rPr>
        <w:t>in vitro</w:t>
      </w:r>
      <w:r>
        <w:rPr>
          <w:rFonts w:ascii="Calibri" w:hAnsi="Calibri"/>
          <w:i w:val="false"/>
          <w:iCs w:val="false"/>
          <w:szCs w:val="21"/>
          <w:lang w:val="en-GB"/>
        </w:rPr>
        <w:t xml:space="preserve"> differentiation of a procyclic IL3000 cells </w:t>
      </w:r>
      <w:r>
        <w:rPr>
          <w:rFonts w:ascii="Calibri" w:hAnsi="Calibri"/>
          <w:i w:val="false"/>
          <w:iCs w:val="false"/>
          <w:szCs w:val="21"/>
          <w:lang w:val="en-GB"/>
        </w:rPr>
        <w:t>(14)</w:t>
      </w:r>
      <w:r>
        <w:rPr>
          <w:rFonts w:ascii="Calibri" w:hAnsi="Calibri"/>
          <w:lang w:val="en-GB"/>
        </w:rPr>
        <w:t xml:space="preserve">, but this line: i) uses 2 selection markers that would otherwise be available for further modification, ii) depends on heterologous sequences for processing of transgenes, and iii) does not include the codon-optimization used in the </w:t>
      </w:r>
      <w:r>
        <w:rPr>
          <w:rFonts w:ascii="Calibri" w:hAnsi="Calibri"/>
          <w:i/>
          <w:iCs/>
          <w:lang w:val="en-GB"/>
        </w:rPr>
        <w:t>T. brucei</w:t>
      </w:r>
      <w:r>
        <w:rPr>
          <w:rFonts w:ascii="Calibri" w:hAnsi="Calibri"/>
          <w:i w:val="false"/>
          <w:iCs w:val="false"/>
          <w:lang w:val="en-GB"/>
        </w:rPr>
        <w:t xml:space="preserve"> </w:t>
      </w:r>
      <w:r>
        <w:rPr>
          <w:rFonts w:ascii="Calibri" w:hAnsi="Calibri"/>
          <w:lang w:val="en-GB"/>
        </w:rPr>
        <w:t xml:space="preserve">SmOx lines </w:t>
      </w:r>
      <w:r>
        <w:rPr>
          <w:rFonts w:ascii="Calibri" w:hAnsi="Calibri"/>
          <w:lang w:val="en-GB"/>
        </w:rPr>
        <w:t>(22)</w:t>
      </w:r>
      <w:r>
        <w:rPr>
          <w:rFonts w:ascii="Calibri" w:hAnsi="Calibri"/>
          <w:lang w:val="en-GB"/>
        </w:rPr>
        <w:t xml:space="preserve"> that has been shown to increase expression in this organism</w:t>
      </w:r>
      <w:r>
        <w:rPr>
          <w:rFonts w:ascii="Calibri" w:hAnsi="Calibri"/>
          <w:i w:val="false"/>
          <w:iCs w:val="false"/>
          <w:lang w:val="en-GB"/>
        </w:rPr>
        <w:t xml:space="preserve"> </w:t>
      </w:r>
      <w:r>
        <w:rPr>
          <w:rFonts w:ascii="Calibri" w:hAnsi="Calibri"/>
          <w:i w:val="false"/>
          <w:iCs w:val="false"/>
          <w:lang w:val="en-GB"/>
        </w:rPr>
        <w:t>(23)</w:t>
      </w:r>
      <w:r>
        <w:rPr>
          <w:rFonts w:ascii="Calibri" w:hAnsi="Calibri"/>
          <w:lang w:val="en-GB"/>
        </w:rPr>
        <w:t xml:space="preserve">. As a basis for regulated ectopic expression in </w:t>
      </w:r>
      <w:r>
        <w:rPr>
          <w:rFonts w:ascii="Calibri" w:hAnsi="Calibri"/>
          <w:i/>
          <w:iCs/>
          <w:szCs w:val="21"/>
          <w:lang w:val="en-GB"/>
        </w:rPr>
        <w:t>T. congolense</w:t>
      </w:r>
      <w:r>
        <w:rPr>
          <w:rFonts w:ascii="Calibri" w:hAnsi="Calibri"/>
          <w:i w:val="false"/>
          <w:iCs w:val="false"/>
          <w:szCs w:val="21"/>
          <w:lang w:val="en-GB"/>
        </w:rPr>
        <w:t>,</w:t>
      </w:r>
      <w:r>
        <w:rPr>
          <w:rFonts w:ascii="Calibri" w:hAnsi="Calibri"/>
          <w:lang w:val="en-GB"/>
        </w:rPr>
        <w:t xml:space="preserve"> we designed and built a single-marker construct (pTcoSM) that modifies the </w:t>
      </w:r>
      <w:r>
        <w:rPr>
          <w:rFonts w:ascii="Calibri" w:hAnsi="Calibri"/>
          <w:i/>
          <w:iCs/>
          <w:szCs w:val="21"/>
          <w:lang w:val="en-GB"/>
        </w:rPr>
        <w:t>T. congolense</w:t>
      </w:r>
      <w:r>
        <w:rPr>
          <w:rFonts w:ascii="Calibri" w:hAnsi="Calibri"/>
          <w:i w:val="false"/>
          <w:iCs w:val="false"/>
          <w:szCs w:val="21"/>
          <w:lang w:val="en-GB"/>
        </w:rPr>
        <w:t xml:space="preserve"> tubulin locus by full replacement of a </w:t>
      </w:r>
      <w:r>
        <w:rPr>
          <w:rFonts w:ascii="Calibri" w:hAnsi="Calibri"/>
          <w:i/>
          <w:iCs/>
          <w:szCs w:val="21"/>
          <w:lang w:val="en-GB"/>
        </w:rPr>
        <w:t xml:space="preserve">TUBB </w:t>
      </w:r>
      <w:r>
        <w:rPr>
          <w:rFonts w:ascii="Calibri" w:hAnsi="Calibri"/>
          <w:i w:val="false"/>
          <w:iCs w:val="false"/>
          <w:szCs w:val="21"/>
          <w:lang w:val="en-GB"/>
        </w:rPr>
        <w:t>CDS with codon-optimized</w:t>
      </w:r>
      <w:r>
        <w:rPr>
          <w:rFonts w:ascii="Calibri" w:hAnsi="Calibri"/>
          <w:i/>
          <w:iCs/>
          <w:szCs w:val="21"/>
          <w:lang w:val="en-GB"/>
        </w:rPr>
        <w:t xml:space="preserve"> T7RNAP</w:t>
      </w:r>
      <w:r>
        <w:rPr>
          <w:rFonts w:ascii="Calibri" w:hAnsi="Calibri"/>
          <w:i w:val="false"/>
          <w:iCs w:val="false"/>
          <w:szCs w:val="21"/>
          <w:lang w:val="en-GB"/>
        </w:rPr>
        <w:t xml:space="preserve"> and </w:t>
      </w:r>
      <w:r>
        <w:rPr>
          <w:rFonts w:ascii="Calibri" w:hAnsi="Calibri"/>
          <w:i/>
          <w:iCs/>
          <w:szCs w:val="21"/>
          <w:lang w:val="en-GB"/>
        </w:rPr>
        <w:t>TetR.</w:t>
      </w:r>
      <w:r>
        <w:rPr>
          <w:rFonts w:ascii="Calibri" w:hAnsi="Calibri"/>
          <w:i w:val="false"/>
          <w:iCs w:val="false"/>
          <w:szCs w:val="21"/>
          <w:lang w:val="en-GB"/>
        </w:rPr>
        <w:t xml:space="preserve"> </w:t>
      </w:r>
      <w:r>
        <w:rPr>
          <w:rFonts w:ascii="Calibri" w:hAnsi="Calibri"/>
          <w:lang w:val="en-GB"/>
        </w:rPr>
        <w:t xml:space="preserve">Similarly to </w:t>
      </w:r>
      <w:r>
        <w:rPr>
          <w:rFonts w:ascii="Calibri" w:hAnsi="Calibri"/>
          <w:i/>
          <w:iCs/>
          <w:szCs w:val="21"/>
          <w:lang w:val="en-GB"/>
        </w:rPr>
        <w:t>T. brucei</w:t>
      </w:r>
      <w:r>
        <w:rPr>
          <w:rFonts w:ascii="Calibri" w:hAnsi="Calibri"/>
          <w:i w:val="false"/>
          <w:iCs w:val="false"/>
          <w:szCs w:val="21"/>
          <w:lang w:val="en-GB"/>
        </w:rPr>
        <w:t xml:space="preserve"> p</w:t>
      </w:r>
      <w:r>
        <w:rPr>
          <w:rFonts w:ascii="Calibri" w:hAnsi="Calibri"/>
          <w:lang w:val="en-GB"/>
        </w:rPr>
        <w:t xml:space="preserve">SmOx </w:t>
      </w:r>
      <w:r>
        <w:rPr>
          <w:rFonts w:ascii="Calibri" w:hAnsi="Calibri"/>
          <w:lang w:val="en-GB"/>
        </w:rPr>
        <w:t>(22)</w:t>
      </w:r>
      <w:r>
        <w:rPr>
          <w:rFonts w:ascii="Calibri" w:hAnsi="Calibri"/>
          <w:lang w:val="en-GB"/>
        </w:rPr>
        <w:t xml:space="preserve">, pTcoSM integrates into the </w:t>
      </w:r>
      <w:r>
        <w:rPr>
          <w:rFonts w:ascii="Calibri" w:hAnsi="Calibri"/>
          <w:i/>
          <w:iCs/>
          <w:szCs w:val="21"/>
          <w:lang w:val="en-GB"/>
        </w:rPr>
        <w:t xml:space="preserve">T. congolense </w:t>
      </w:r>
      <w:r>
        <w:rPr>
          <w:rFonts w:ascii="Calibri" w:hAnsi="Calibri"/>
          <w:i w:val="false"/>
          <w:iCs w:val="false"/>
          <w:szCs w:val="21"/>
          <w:lang w:val="en-GB"/>
        </w:rPr>
        <w:t xml:space="preserve">genome </w:t>
      </w:r>
      <w:r>
        <w:rPr>
          <w:rFonts w:ascii="Calibri" w:hAnsi="Calibri"/>
          <w:lang w:val="en-GB"/>
        </w:rPr>
        <w:t xml:space="preserve">without </w:t>
      </w:r>
      <w:r>
        <w:rPr>
          <w:rFonts w:ascii="Calibri" w:hAnsi="Calibri"/>
          <w:i w:val="false"/>
          <w:iCs w:val="false"/>
          <w:szCs w:val="21"/>
          <w:lang w:val="en-GB"/>
        </w:rPr>
        <w:t xml:space="preserve">bacterial DNA to avoid potential mis-integration when using additional constructs containing common plasmid sequence, but in pTcoSM all introduced CDS are flanked by intergenic sequences associated with highly-expressed </w:t>
      </w:r>
      <w:r>
        <w:rPr>
          <w:rFonts w:ascii="Calibri" w:hAnsi="Calibri"/>
          <w:i/>
          <w:iCs/>
          <w:szCs w:val="21"/>
          <w:lang w:val="en-GB"/>
        </w:rPr>
        <w:t xml:space="preserve">T. congolense </w:t>
      </w:r>
      <w:r>
        <w:rPr>
          <w:rFonts w:ascii="Calibri" w:hAnsi="Calibri"/>
          <w:i w:val="false"/>
          <w:iCs w:val="false"/>
          <w:szCs w:val="21"/>
          <w:lang w:val="en-GB"/>
        </w:rPr>
        <w:t xml:space="preserve">loci (tubulin, PFR1 and PFR2; Fig. 2A). </w:t>
      </w:r>
    </w:p>
    <w:p>
      <w:pPr>
        <w:pStyle w:val="TextBody"/>
        <w:rPr/>
      </w:pPr>
      <w:r>
        <w:rPr>
          <w:rFonts w:ascii="Calibri" w:hAnsi="Calibri"/>
          <w:i w:val="false"/>
          <w:iCs w:val="false"/>
          <w:szCs w:val="21"/>
          <w:lang w:val="en-GB"/>
        </w:rPr>
        <w:t xml:space="preserve">Transfection of pTcoSM into bloodstream-form IL3000 cells generated the </w:t>
      </w:r>
      <w:r>
        <w:rPr>
          <w:rFonts w:ascii="Calibri" w:hAnsi="Calibri"/>
          <w:i/>
          <w:iCs/>
          <w:szCs w:val="21"/>
          <w:lang w:val="en-GB"/>
        </w:rPr>
        <w:t xml:space="preserve">T. congolense </w:t>
      </w:r>
      <w:r>
        <w:rPr>
          <w:rFonts w:ascii="Calibri" w:hAnsi="Calibri"/>
          <w:i w:val="false"/>
          <w:iCs w:val="false"/>
          <w:szCs w:val="21"/>
          <w:lang w:val="en-GB"/>
        </w:rPr>
        <w:t xml:space="preserve">single marker line, TcoSM. Transcriptome analysis showed levels of </w:t>
      </w:r>
      <w:r>
        <w:rPr>
          <w:rFonts w:ascii="Calibri" w:hAnsi="Calibri"/>
          <w:i/>
          <w:iCs/>
          <w:szCs w:val="21"/>
          <w:lang w:val="en-GB"/>
        </w:rPr>
        <w:t>T7RNAP</w:t>
      </w:r>
      <w:r>
        <w:rPr>
          <w:rFonts w:ascii="Calibri" w:hAnsi="Calibri"/>
          <w:i w:val="false"/>
          <w:iCs w:val="false"/>
          <w:szCs w:val="21"/>
          <w:lang w:val="en-GB"/>
        </w:rPr>
        <w:t xml:space="preserve"> and </w:t>
      </w:r>
      <w:r>
        <w:rPr>
          <w:rFonts w:ascii="Calibri" w:hAnsi="Calibri"/>
          <w:i/>
          <w:iCs/>
          <w:szCs w:val="21"/>
          <w:lang w:val="en-GB"/>
        </w:rPr>
        <w:t>TetR</w:t>
      </w:r>
      <w:r>
        <w:rPr>
          <w:rFonts w:ascii="Calibri" w:hAnsi="Calibri"/>
          <w:i w:val="false"/>
          <w:iCs w:val="false"/>
          <w:szCs w:val="21"/>
          <w:lang w:val="en-GB"/>
        </w:rPr>
        <w:t xml:space="preserve"> mRNA in TcoSM are higher than in </w:t>
      </w:r>
      <w:r>
        <w:rPr>
          <w:rFonts w:ascii="Calibri" w:hAnsi="Calibri"/>
          <w:i/>
          <w:iCs/>
          <w:szCs w:val="21"/>
          <w:lang w:val="en-GB"/>
        </w:rPr>
        <w:t>T. brucei</w:t>
      </w:r>
      <w:r>
        <w:rPr>
          <w:rFonts w:ascii="Calibri" w:hAnsi="Calibri"/>
          <w:i w:val="false"/>
          <w:iCs w:val="false"/>
          <w:szCs w:val="21"/>
          <w:lang w:val="en-GB"/>
        </w:rPr>
        <w:t xml:space="preserve"> ‘single-marker bloodstream’ cells </w:t>
      </w:r>
      <w:r>
        <w:rPr>
          <w:rFonts w:ascii="Calibri" w:hAnsi="Calibri"/>
          <w:i w:val="false"/>
          <w:iCs w:val="false"/>
          <w:szCs w:val="21"/>
          <w:lang w:val="en-GB"/>
        </w:rPr>
        <w:t>(21)</w:t>
      </w:r>
      <w:r>
        <w:rPr>
          <w:rFonts w:ascii="Calibri" w:hAnsi="Calibri"/>
          <w:i w:val="false"/>
          <w:iCs w:val="false"/>
          <w:szCs w:val="21"/>
          <w:lang w:val="en-GB"/>
        </w:rPr>
        <w:t xml:space="preserve">, which have been very widely used in this organism, </w:t>
      </w:r>
      <w:r>
        <w:rPr>
          <w:rFonts w:ascii="Calibri" w:hAnsi="Calibri"/>
          <w:lang w:val="en-GB"/>
        </w:rPr>
        <w:t xml:space="preserve">and similar to </w:t>
      </w:r>
      <w:r>
        <w:rPr>
          <w:rFonts w:ascii="Calibri" w:hAnsi="Calibri"/>
          <w:i/>
          <w:iCs/>
          <w:szCs w:val="21"/>
          <w:lang w:val="en-GB"/>
        </w:rPr>
        <w:t xml:space="preserve">T. brucei </w:t>
      </w:r>
      <w:r>
        <w:rPr>
          <w:rFonts w:ascii="Calibri" w:hAnsi="Calibri"/>
          <w:lang w:val="en-GB"/>
        </w:rPr>
        <w:t xml:space="preserve">lines carrying the pSmOx modification (Fig. 2B,C), demonstrating both pol II read-through and processing of transgenes by the homologous intergenic sequences as expected. </w:t>
      </w:r>
      <w:r>
        <w:rPr>
          <w:rFonts w:ascii="Calibri" w:hAnsi="Calibri"/>
          <w:i w:val="false"/>
          <w:iCs w:val="false"/>
          <w:szCs w:val="21"/>
          <w:lang w:val="en-GB"/>
        </w:rPr>
        <w:t xml:space="preserve">The discontinuation of commercial antibodies against T7RNAP precluded the direct testing of levels for this protein, but levels of TetR were also substantially above those in SMB cells (Fig. 2D) which, together with the high mRNA levels, suggested levels of protein suitable for regulated expression. </w:t>
      </w:r>
    </w:p>
    <w:p>
      <w:pPr>
        <w:pStyle w:val="Heading3"/>
        <w:numPr>
          <w:ilvl w:val="0"/>
          <w:numId w:val="2"/>
        </w:numPr>
        <w:spacing w:lineRule="auto" w:line="360"/>
        <w:ind w:left="0" w:right="0" w:hanging="0"/>
        <w:rPr>
          <w:rFonts w:ascii="Calibri" w:hAnsi="Calibri"/>
          <w:lang w:val="en-GB"/>
        </w:rPr>
      </w:pPr>
      <w:r>
        <w:rPr>
          <w:rFonts w:ascii="Calibri" w:hAnsi="Calibri"/>
          <w:lang w:val="en-GB"/>
        </w:rPr>
        <w:t>Inducible transgene expression from stable T. congolense minichromosomal loci</w:t>
      </w:r>
    </w:p>
    <w:p>
      <w:pPr>
        <w:pStyle w:val="TextBody"/>
        <w:rPr/>
      </w:pPr>
      <w:r>
        <w:rPr>
          <w:rFonts w:ascii="Calibri" w:hAnsi="Calibri"/>
          <w:i w:val="false"/>
          <w:iCs w:val="false"/>
          <w:szCs w:val="21"/>
          <w:lang w:val="en-GB"/>
        </w:rPr>
        <w:t>Essential for the development of well-regulated systems for inducible expression in</w:t>
      </w:r>
      <w:r>
        <w:rPr>
          <w:rFonts w:ascii="Calibri" w:hAnsi="Calibri"/>
          <w:i/>
          <w:iCs/>
          <w:szCs w:val="21"/>
          <w:lang w:val="en-GB"/>
        </w:rPr>
        <w:t xml:space="preserve"> T. brucei</w:t>
      </w:r>
      <w:r>
        <w:rPr>
          <w:rFonts w:ascii="Calibri" w:hAnsi="Calibri"/>
          <w:i w:val="false"/>
          <w:iCs w:val="false"/>
          <w:szCs w:val="21"/>
          <w:lang w:val="en-GB"/>
        </w:rPr>
        <w:t xml:space="preserve"> has been the identification of </w:t>
      </w:r>
      <w:r>
        <w:rPr>
          <w:rFonts w:ascii="Calibri" w:hAnsi="Calibri"/>
          <w:lang w:val="en-GB"/>
        </w:rPr>
        <w:t xml:space="preserve">loci </w:t>
      </w:r>
      <w:r>
        <w:rPr>
          <w:rFonts w:ascii="Calibri" w:hAnsi="Calibri"/>
          <w:i w:val="false"/>
          <w:iCs w:val="false"/>
          <w:szCs w:val="21"/>
          <w:lang w:val="en-GB"/>
        </w:rPr>
        <w:t xml:space="preserve">that are normally transcriptionally silent, but can support high-level transcription on induction. Lack of such identified loci is likely the major cause of the poor regulation (only 2.8- to 4.5-fold) seen in previous attempts at inducible transgene expression in </w:t>
      </w:r>
      <w:r>
        <w:rPr>
          <w:rFonts w:ascii="Calibri" w:hAnsi="Calibri"/>
          <w:i/>
          <w:iCs/>
          <w:szCs w:val="21"/>
          <w:lang w:val="en-GB"/>
        </w:rPr>
        <w:t>T. congolense</w:t>
      </w:r>
      <w:r>
        <w:rPr>
          <w:rFonts w:ascii="Calibri" w:hAnsi="Calibri"/>
          <w:i w:val="false"/>
          <w:iCs w:val="false"/>
          <w:szCs w:val="21"/>
          <w:lang w:val="en-GB"/>
        </w:rPr>
        <w:t xml:space="preserve">, as tetracycline-responsive elements were integrated into the active tubulin locus resulting in substantial expression in the absence of induction </w:t>
      </w:r>
      <w:r>
        <w:rPr>
          <w:rFonts w:ascii="Calibri" w:hAnsi="Calibri"/>
          <w:i w:val="false"/>
          <w:iCs w:val="false"/>
          <w:szCs w:val="21"/>
          <w:lang w:val="en-GB"/>
        </w:rPr>
        <w:t>(14)</w:t>
      </w:r>
      <w:r>
        <w:rPr>
          <w:rFonts w:ascii="Calibri" w:hAnsi="Calibri"/>
          <w:i w:val="false"/>
          <w:iCs w:val="false"/>
          <w:szCs w:val="21"/>
          <w:lang w:val="en-GB"/>
        </w:rPr>
        <w:t xml:space="preserve">. </w:t>
      </w:r>
    </w:p>
    <w:p>
      <w:pPr>
        <w:pStyle w:val="TextBody"/>
        <w:rPr/>
      </w:pPr>
      <w:r>
        <w:rPr>
          <w:rFonts w:ascii="Calibri" w:hAnsi="Calibri"/>
          <w:i w:val="false"/>
          <w:iCs w:val="false"/>
          <w:szCs w:val="21"/>
          <w:lang w:val="en-GB"/>
        </w:rPr>
        <w:t xml:space="preserve">The most common integration target in </w:t>
      </w:r>
      <w:r>
        <w:rPr>
          <w:rFonts w:ascii="Calibri" w:hAnsi="Calibri"/>
          <w:i/>
          <w:iCs/>
          <w:szCs w:val="21"/>
          <w:lang w:val="en-GB"/>
        </w:rPr>
        <w:t>T. brucei</w:t>
      </w:r>
      <w:r>
        <w:rPr>
          <w:rFonts w:ascii="Calibri" w:hAnsi="Calibri"/>
          <w:i w:val="false"/>
          <w:iCs w:val="false"/>
          <w:szCs w:val="21"/>
          <w:lang w:val="en-GB"/>
        </w:rPr>
        <w:t xml:space="preserve"> is a spacer region found between arrayed copies of the 18S/28S ribosomal RNA polycistron. Targeting this sequence in the opposite orientation to rRNA transcription can provide &gt;1000-fold transgene regulation </w:t>
      </w:r>
      <w:r>
        <w:rPr>
          <w:rFonts w:ascii="Calibri" w:hAnsi="Calibri"/>
          <w:i w:val="false"/>
          <w:iCs w:val="false"/>
          <w:szCs w:val="21"/>
          <w:lang w:val="en-GB"/>
        </w:rPr>
        <w:t>(21,24)</w:t>
      </w:r>
      <w:r>
        <w:rPr>
          <w:rFonts w:ascii="Calibri" w:hAnsi="Calibri"/>
          <w:i w:val="false"/>
          <w:iCs w:val="false"/>
          <w:szCs w:val="21"/>
          <w:lang w:val="en-GB"/>
        </w:rPr>
        <w:t xml:space="preserve">, although regulation appears to be highly dependent on the precise spacer at which integration occurs </w:t>
      </w:r>
      <w:r>
        <w:rPr>
          <w:rFonts w:ascii="Calibri" w:hAnsi="Calibri"/>
          <w:b w:val="false"/>
          <w:i w:val="false"/>
          <w:iCs w:val="false"/>
          <w:caps w:val="false"/>
          <w:smallCaps w:val="false"/>
          <w:position w:val="0"/>
          <w:sz w:val="21"/>
          <w:szCs w:val="21"/>
          <w:u w:val="none"/>
          <w:vertAlign w:val="baseline"/>
          <w:lang w:val="en-GB"/>
        </w:rPr>
        <w:t>(24</w:t>
      </w:r>
      <w:r>
        <w:rPr>
          <w:b w:val="false"/>
          <w:i w:val="false"/>
          <w:caps w:val="false"/>
          <w:smallCaps w:val="false"/>
          <w:position w:val="0"/>
          <w:sz w:val="21"/>
          <w:u w:val="none"/>
          <w:vertAlign w:val="baseline"/>
        </w:rPr>
        <w:t>–26)</w:t>
      </w:r>
      <w:r>
        <w:rPr>
          <w:rFonts w:ascii="Calibri" w:hAnsi="Calibri"/>
          <w:lang w:val="en-GB"/>
        </w:rPr>
        <w:t xml:space="preserve">. Unlike in </w:t>
      </w:r>
      <w:r>
        <w:rPr>
          <w:rFonts w:ascii="Calibri" w:hAnsi="Calibri"/>
          <w:i/>
          <w:iCs/>
          <w:szCs w:val="21"/>
          <w:lang w:val="en-GB"/>
        </w:rPr>
        <w:t>T. brucei</w:t>
      </w:r>
      <w:r>
        <w:rPr>
          <w:rFonts w:ascii="Calibri" w:hAnsi="Calibri"/>
          <w:i w:val="false"/>
          <w:iCs w:val="false"/>
          <w:szCs w:val="21"/>
          <w:lang w:val="en-GB"/>
        </w:rPr>
        <w:t xml:space="preserve">, the 18S/28S rRNA polycistrons in </w:t>
      </w:r>
      <w:r>
        <w:rPr>
          <w:rFonts w:ascii="Calibri" w:hAnsi="Calibri"/>
          <w:i/>
          <w:iCs/>
          <w:szCs w:val="21"/>
          <w:lang w:val="en-GB"/>
        </w:rPr>
        <w:t>T. congolense</w:t>
      </w:r>
      <w:r>
        <w:rPr>
          <w:rFonts w:ascii="Calibri" w:hAnsi="Calibri"/>
          <w:i w:val="false"/>
          <w:iCs w:val="false"/>
          <w:szCs w:val="21"/>
          <w:lang w:val="en-GB"/>
        </w:rPr>
        <w:t xml:space="preserve"> do not appear to be arrayed </w:t>
      </w:r>
      <w:r>
        <w:rPr>
          <w:rFonts w:ascii="Calibri" w:hAnsi="Calibri"/>
          <w:i w:val="false"/>
          <w:iCs w:val="false"/>
          <w:szCs w:val="21"/>
          <w:lang w:val="en-GB"/>
        </w:rPr>
        <w:t>(5)</w:t>
      </w:r>
      <w:r>
        <w:rPr>
          <w:rFonts w:ascii="Calibri" w:hAnsi="Calibri"/>
          <w:lang w:val="en-GB"/>
        </w:rPr>
        <w:t>,</w:t>
      </w:r>
      <w:r>
        <w:rPr>
          <w:rFonts w:ascii="Calibri" w:hAnsi="Calibri"/>
          <w:i w:val="false"/>
          <w:iCs w:val="false"/>
          <w:lang w:val="en-GB"/>
        </w:rPr>
        <w:t xml:space="preserve"> so there is no site homologous to the </w:t>
      </w:r>
      <w:r>
        <w:rPr>
          <w:rFonts w:ascii="Calibri" w:hAnsi="Calibri"/>
          <w:i/>
          <w:iCs/>
          <w:szCs w:val="21"/>
          <w:lang w:val="en-GB"/>
        </w:rPr>
        <w:t xml:space="preserve">T. brucei </w:t>
      </w:r>
      <w:r>
        <w:rPr>
          <w:rFonts w:ascii="Calibri" w:hAnsi="Calibri"/>
          <w:i w:val="false"/>
          <w:iCs w:val="false"/>
          <w:lang w:val="en-GB"/>
        </w:rPr>
        <w:t xml:space="preserve">rRNA spacer. Integration has been successfully directed to a non-homologous sequence upstream of the </w:t>
      </w:r>
      <w:r>
        <w:rPr>
          <w:rFonts w:ascii="Calibri" w:hAnsi="Calibri"/>
          <w:i/>
          <w:iCs/>
          <w:szCs w:val="21"/>
          <w:lang w:val="en-GB"/>
        </w:rPr>
        <w:t>T. congolense</w:t>
      </w:r>
      <w:r>
        <w:rPr>
          <w:rFonts w:ascii="Calibri" w:hAnsi="Calibri"/>
          <w:i w:val="false"/>
          <w:iCs w:val="false"/>
          <w:szCs w:val="21"/>
          <w:lang w:val="en-GB"/>
        </w:rPr>
        <w:t xml:space="preserve"> </w:t>
      </w:r>
      <w:r>
        <w:rPr>
          <w:rFonts w:ascii="Calibri" w:hAnsi="Calibri"/>
          <w:i w:val="false"/>
          <w:iCs w:val="false"/>
          <w:lang w:val="en-GB"/>
        </w:rPr>
        <w:t xml:space="preserve">rRNA promoter </w:t>
      </w:r>
      <w:r>
        <w:rPr>
          <w:rFonts w:ascii="Calibri" w:hAnsi="Calibri"/>
          <w:i w:val="false"/>
          <w:iCs w:val="false"/>
          <w:lang w:val="en-GB"/>
        </w:rPr>
        <w:t>(27,28)</w:t>
      </w:r>
      <w:r>
        <w:rPr>
          <w:rFonts w:ascii="Calibri" w:hAnsi="Calibri"/>
          <w:i w:val="false"/>
          <w:iCs w:val="false"/>
          <w:lang w:val="en-GB"/>
        </w:rPr>
        <w:t xml:space="preserve">, but it is unclear if this site offers the same level of transcriptional regulation as the </w:t>
      </w:r>
      <w:r>
        <w:rPr>
          <w:rFonts w:ascii="Calibri" w:hAnsi="Calibri"/>
          <w:i/>
          <w:iCs/>
          <w:lang w:val="en-GB"/>
        </w:rPr>
        <w:t>T. brucei</w:t>
      </w:r>
      <w:r>
        <w:rPr>
          <w:rFonts w:ascii="Calibri" w:hAnsi="Calibri"/>
          <w:i w:val="false"/>
          <w:iCs w:val="false"/>
          <w:lang w:val="en-GB"/>
        </w:rPr>
        <w:t xml:space="preserve"> rRNA spacer. As an alternative to sites on the housekeeping chromosomes, loci on the transcriptionally silent minichromosomes have been shown to provide sites for consistent, well-regulated expression in </w:t>
      </w:r>
      <w:r>
        <w:rPr>
          <w:rFonts w:ascii="Calibri" w:hAnsi="Calibri"/>
          <w:i/>
          <w:iCs/>
          <w:szCs w:val="21"/>
          <w:lang w:val="en-GB"/>
        </w:rPr>
        <w:t>T. brucei</w:t>
      </w:r>
      <w:r>
        <w:rPr>
          <w:rFonts w:ascii="Calibri" w:hAnsi="Calibri"/>
          <w:i w:val="false"/>
          <w:iCs w:val="false"/>
          <w:szCs w:val="21"/>
          <w:lang w:val="en-GB"/>
        </w:rPr>
        <w:t xml:space="preserve"> </w:t>
      </w:r>
      <w:r>
        <w:rPr>
          <w:rFonts w:ascii="Calibri" w:hAnsi="Calibri"/>
          <w:i w:val="false"/>
          <w:iCs w:val="false"/>
          <w:szCs w:val="21"/>
          <w:lang w:val="en-GB"/>
        </w:rPr>
        <w:t>(26,29)</w:t>
      </w:r>
      <w:r>
        <w:rPr>
          <w:rFonts w:ascii="Calibri" w:hAnsi="Calibri"/>
          <w:i/>
          <w:iCs/>
          <w:szCs w:val="21"/>
          <w:lang w:val="en-GB"/>
        </w:rPr>
        <w:t>.</w:t>
      </w:r>
      <w:r>
        <w:rPr>
          <w:rFonts w:ascii="Calibri" w:hAnsi="Calibri"/>
          <w:i w:val="false"/>
          <w:iCs w:val="false"/>
          <w:szCs w:val="21"/>
          <w:lang w:val="en-GB"/>
        </w:rPr>
        <w:t xml:space="preserve"> As minichromosomes are even more abundant in </w:t>
      </w:r>
      <w:r>
        <w:rPr>
          <w:rFonts w:ascii="Calibri" w:hAnsi="Calibri"/>
          <w:i/>
          <w:iCs/>
          <w:szCs w:val="21"/>
          <w:lang w:val="en-GB"/>
        </w:rPr>
        <w:t>T. congolense</w:t>
      </w:r>
      <w:r>
        <w:rPr>
          <w:rFonts w:ascii="Calibri" w:hAnsi="Calibri"/>
          <w:i w:val="false"/>
          <w:iCs w:val="false"/>
          <w:szCs w:val="21"/>
          <w:lang w:val="en-GB"/>
        </w:rPr>
        <w:t xml:space="preserve"> than in </w:t>
      </w:r>
      <w:r>
        <w:rPr>
          <w:rFonts w:ascii="Calibri" w:hAnsi="Calibri"/>
          <w:i/>
          <w:iCs/>
          <w:szCs w:val="21"/>
          <w:lang w:val="en-GB"/>
        </w:rPr>
        <w:t>T. brucei</w:t>
      </w:r>
      <w:r>
        <w:rPr>
          <w:rFonts w:ascii="Calibri" w:hAnsi="Calibri"/>
          <w:i w:val="false"/>
          <w:iCs w:val="false"/>
          <w:szCs w:val="21"/>
          <w:lang w:val="en-GB"/>
        </w:rPr>
        <w:t xml:space="preserve"> </w:t>
      </w:r>
      <w:r>
        <w:rPr>
          <w:rFonts w:ascii="Calibri" w:hAnsi="Calibri"/>
          <w:i w:val="false"/>
          <w:iCs w:val="false"/>
          <w:szCs w:val="21"/>
          <w:lang w:val="en-GB"/>
        </w:rPr>
        <w:t>(5)</w:t>
      </w:r>
      <w:r>
        <w:rPr>
          <w:rFonts w:ascii="Calibri" w:hAnsi="Calibri"/>
          <w:i w:val="false"/>
          <w:iCs w:val="false"/>
          <w:szCs w:val="21"/>
          <w:lang w:val="en-GB"/>
        </w:rPr>
        <w:t xml:space="preserve"> and transcriptomic data </w:t>
      </w:r>
      <w:r>
        <w:rPr>
          <w:rFonts w:eastAsia="FreeSans" w:cs="Calibri" w:ascii="Calibri" w:hAnsi="Calibri"/>
          <w:i w:val="false"/>
          <w:iCs w:val="false"/>
          <w:color w:val="auto"/>
          <w:kern w:val="2"/>
          <w:sz w:val="21"/>
          <w:szCs w:val="21"/>
          <w:lang w:val="en-GB" w:eastAsia="hi-IN"/>
        </w:rPr>
        <w:t>suggest</w:t>
      </w:r>
      <w:r>
        <w:rPr>
          <w:rFonts w:ascii="Calibri" w:hAnsi="Calibri"/>
          <w:i w:val="false"/>
          <w:iCs w:val="false"/>
          <w:szCs w:val="21"/>
          <w:lang w:val="en-GB"/>
        </w:rPr>
        <w:t xml:space="preserve"> them to be silent </w:t>
      </w:r>
      <w:r>
        <w:rPr>
          <w:rFonts w:ascii="Calibri" w:hAnsi="Calibri"/>
          <w:i w:val="false"/>
          <w:iCs w:val="false"/>
          <w:szCs w:val="21"/>
          <w:lang w:val="en-GB"/>
        </w:rPr>
        <w:t>(12)</w:t>
      </w:r>
      <w:r>
        <w:rPr>
          <w:rFonts w:ascii="Calibri" w:hAnsi="Calibri"/>
          <w:i w:val="false"/>
          <w:iCs w:val="false"/>
          <w:szCs w:val="21"/>
          <w:lang w:val="en-GB"/>
        </w:rPr>
        <w:t xml:space="preserve">, we reasoned they might make good integration sites for regulated expression. </w:t>
      </w:r>
    </w:p>
    <w:p>
      <w:pPr>
        <w:pStyle w:val="TextBody"/>
        <w:rPr/>
      </w:pPr>
      <w:r>
        <w:rPr>
          <w:rFonts w:ascii="Calibri" w:hAnsi="Calibri"/>
          <w:i w:val="false"/>
          <w:iCs w:val="false"/>
          <w:szCs w:val="21"/>
          <w:lang w:val="en-GB"/>
        </w:rPr>
        <w:t xml:space="preserve">To test the utility of </w:t>
      </w:r>
      <w:r>
        <w:rPr>
          <w:rFonts w:ascii="Calibri" w:hAnsi="Calibri"/>
          <w:i/>
          <w:iCs/>
          <w:szCs w:val="21"/>
          <w:lang w:val="en-GB"/>
        </w:rPr>
        <w:t>T. congolense</w:t>
      </w:r>
      <w:r>
        <w:rPr>
          <w:rFonts w:ascii="Calibri" w:hAnsi="Calibri"/>
          <w:i w:val="false"/>
          <w:iCs w:val="false"/>
          <w:szCs w:val="21"/>
          <w:lang w:val="en-GB"/>
        </w:rPr>
        <w:t xml:space="preserve"> minichromosomes as sites for regulated expression, we targeted a </w:t>
      </w:r>
      <w:r>
        <w:rPr>
          <w:rFonts w:ascii="Calibri" w:hAnsi="Calibri"/>
          <w:i/>
          <w:iCs/>
          <w:szCs w:val="21"/>
          <w:lang w:val="en-GB"/>
        </w:rPr>
        <w:t>GFP</w:t>
      </w:r>
      <w:r>
        <w:rPr>
          <w:rFonts w:ascii="Calibri" w:hAnsi="Calibri"/>
          <w:i w:val="false"/>
          <w:iCs w:val="false"/>
          <w:szCs w:val="21"/>
          <w:lang w:val="en-GB"/>
        </w:rPr>
        <w:t xml:space="preserve"> </w:t>
      </w:r>
      <w:r>
        <w:rPr>
          <w:rFonts w:ascii="Calibri" w:hAnsi="Calibri"/>
          <w:i w:val="false"/>
          <w:iCs w:val="false"/>
          <w:szCs w:val="21"/>
          <w:lang w:val="en-GB"/>
        </w:rPr>
        <w:t xml:space="preserve">and hygromycin resistance marker </w:t>
      </w:r>
      <w:r>
        <w:rPr>
          <w:rFonts w:ascii="Calibri" w:hAnsi="Calibri"/>
          <w:i w:val="false"/>
          <w:iCs w:val="false"/>
          <w:szCs w:val="21"/>
          <w:lang w:val="en-GB"/>
        </w:rPr>
        <w:t xml:space="preserve">polycistron transcribed by a </w:t>
      </w:r>
      <w:r>
        <w:rPr>
          <w:rFonts w:ascii="Calibri" w:hAnsi="Calibri"/>
          <w:i w:val="false"/>
          <w:iCs w:val="false"/>
          <w:szCs w:val="21"/>
          <w:lang w:val="en-GB"/>
        </w:rPr>
        <w:t xml:space="preserve">single </w:t>
      </w:r>
      <w:r>
        <w:rPr>
          <w:rFonts w:ascii="Calibri" w:hAnsi="Calibri"/>
          <w:i w:val="false"/>
          <w:iCs w:val="false"/>
          <w:szCs w:val="21"/>
          <w:lang w:val="en-GB"/>
        </w:rPr>
        <w:t>tetracycline-responsive T7 promoter</w:t>
      </w:r>
      <w:r>
        <w:rPr>
          <w:rFonts w:ascii="Calibri" w:hAnsi="Calibri"/>
          <w:i/>
          <w:iCs/>
          <w:szCs w:val="21"/>
          <w:lang w:val="en-GB"/>
        </w:rPr>
        <w:t xml:space="preserve"> </w:t>
      </w:r>
      <w:r>
        <w:rPr>
          <w:rFonts w:ascii="Calibri" w:hAnsi="Calibri"/>
          <w:i w:val="false"/>
          <w:iCs w:val="false"/>
          <w:szCs w:val="21"/>
          <w:lang w:val="en-GB"/>
        </w:rPr>
        <w:t xml:space="preserve">to 3 sequences present on minichromosomal contigs in the </w:t>
      </w:r>
      <w:r>
        <w:rPr>
          <w:rFonts w:ascii="Calibri" w:hAnsi="Calibri"/>
          <w:lang w:val="en-GB"/>
        </w:rPr>
        <w:t>recent</w:t>
      </w:r>
      <w:r>
        <w:rPr>
          <w:rFonts w:ascii="Calibri" w:hAnsi="Calibri"/>
          <w:i w:val="false"/>
          <w:iCs w:val="false"/>
          <w:szCs w:val="21"/>
          <w:lang w:val="en-GB"/>
        </w:rPr>
        <w:t xml:space="preserve"> long-read assembly of the IL3000 genome </w:t>
      </w:r>
      <w:r>
        <w:rPr>
          <w:rFonts w:ascii="Calibri" w:hAnsi="Calibri"/>
          <w:i w:val="false"/>
          <w:iCs w:val="false"/>
          <w:szCs w:val="21"/>
          <w:lang w:val="en-GB"/>
        </w:rPr>
        <w:t>(5)</w:t>
      </w:r>
      <w:r>
        <w:rPr>
          <w:rFonts w:ascii="Calibri" w:hAnsi="Calibri"/>
          <w:lang w:val="en-GB"/>
        </w:rPr>
        <w:t xml:space="preserve">: i) the 369 bp repeat found abundantly on minichromosomes </w:t>
      </w:r>
      <w:r>
        <w:rPr>
          <w:rFonts w:ascii="Calibri" w:hAnsi="Calibri"/>
          <w:lang w:val="en-GB"/>
        </w:rPr>
        <w:t>(30,31)</w:t>
      </w:r>
      <w:r>
        <w:rPr>
          <w:rFonts w:ascii="Calibri" w:hAnsi="Calibri"/>
          <w:lang w:val="en-GB"/>
        </w:rPr>
        <w:t xml:space="preserve">, ii) loci encoding an expanded family of putative </w:t>
      </w:r>
      <w:r>
        <w:rPr>
          <w:rFonts w:ascii="Calibri" w:hAnsi="Calibri"/>
          <w:i w:val="false"/>
          <w:iCs w:val="false"/>
          <w:szCs w:val="21"/>
          <w:lang w:val="en-GB"/>
        </w:rPr>
        <w:t xml:space="preserve">DEAH-box RNA helicases (DBRH) related to Tb927.6.740 but present on minichromosomes in </w:t>
      </w:r>
      <w:r>
        <w:rPr>
          <w:rFonts w:ascii="Calibri" w:hAnsi="Calibri"/>
          <w:i/>
          <w:iCs/>
          <w:szCs w:val="21"/>
          <w:lang w:val="en-GB"/>
        </w:rPr>
        <w:t xml:space="preserve">T. congolense </w:t>
      </w:r>
      <w:r>
        <w:rPr>
          <w:rFonts w:ascii="Calibri" w:hAnsi="Calibri"/>
          <w:i w:val="false"/>
          <w:iCs w:val="false"/>
          <w:szCs w:val="21"/>
          <w:lang w:val="en-GB"/>
        </w:rPr>
        <w:t>(e.g. TcIL3000.A.H_000093500),</w:t>
      </w:r>
      <w:r>
        <w:rPr>
          <w:rFonts w:ascii="Calibri" w:hAnsi="Calibri"/>
          <w:i w:val="false"/>
          <w:iCs w:val="false"/>
          <w:szCs w:val="21"/>
          <w:u w:val="none"/>
          <w:lang w:val="en-GB"/>
        </w:rPr>
        <w:t xml:space="preserve"> and </w:t>
      </w:r>
      <w:r>
        <w:rPr>
          <w:rFonts w:ascii="Calibri" w:hAnsi="Calibri"/>
          <w:i w:val="false"/>
          <w:iCs w:val="false"/>
          <w:szCs w:val="21"/>
          <w:lang w:val="en-GB"/>
        </w:rPr>
        <w:t xml:space="preserve">iii) a silent telomeric VSG gene (TcIL3000.A.H_000093600). 369 bp repeat and silent </w:t>
      </w:r>
      <w:r>
        <w:rPr>
          <w:rFonts w:ascii="Calibri" w:hAnsi="Calibri"/>
          <w:i/>
          <w:iCs/>
          <w:szCs w:val="21"/>
          <w:lang w:val="en-GB"/>
        </w:rPr>
        <w:t>VSG</w:t>
      </w:r>
      <w:r>
        <w:rPr>
          <w:rFonts w:ascii="Calibri" w:hAnsi="Calibri"/>
          <w:i w:val="false"/>
          <w:iCs w:val="false"/>
          <w:szCs w:val="21"/>
          <w:lang w:val="en-GB"/>
        </w:rPr>
        <w:t xml:space="preserve"> were targeted with an efficiency indistinguishable from modifications made at pol II transcribed loci (Fig. 1A, 3B). </w:t>
      </w:r>
      <w:r>
        <w:rPr>
          <w:rFonts w:eastAsia="FreeSans" w:cs="Calibri" w:ascii="Calibri" w:hAnsi="Calibri"/>
          <w:i w:val="false"/>
          <w:iCs w:val="false"/>
          <w:color w:val="auto"/>
          <w:kern w:val="2"/>
          <w:sz w:val="21"/>
          <w:szCs w:val="21"/>
          <w:lang w:val="en-GB" w:eastAsia="hi-IN"/>
        </w:rPr>
        <w:t>These efficiencies are</w:t>
      </w:r>
      <w:r>
        <w:rPr>
          <w:rFonts w:ascii="Calibri" w:hAnsi="Calibri"/>
          <w:i w:val="false"/>
          <w:iCs w:val="false"/>
          <w:szCs w:val="21"/>
          <w:lang w:val="en-GB"/>
        </w:rPr>
        <w:t xml:space="preserve"> consistent with integration into the </w:t>
      </w:r>
      <w:r>
        <w:rPr>
          <w:rFonts w:ascii="Calibri" w:hAnsi="Calibri"/>
          <w:i/>
          <w:iCs/>
          <w:szCs w:val="21"/>
          <w:lang w:val="en-GB"/>
        </w:rPr>
        <w:t xml:space="preserve">T. congolense </w:t>
      </w:r>
      <w:r>
        <w:rPr>
          <w:rFonts w:ascii="Calibri" w:hAnsi="Calibri"/>
          <w:i w:val="false"/>
          <w:iCs w:val="false"/>
          <w:szCs w:val="21"/>
          <w:lang w:val="en-GB"/>
        </w:rPr>
        <w:t xml:space="preserve">genome being independent of target copy number, as is </w:t>
      </w:r>
      <w:r>
        <w:rPr>
          <w:rFonts w:eastAsia="FreeSans" w:cs="Calibri"/>
          <w:color w:val="auto"/>
          <w:kern w:val="2"/>
          <w:sz w:val="21"/>
          <w:szCs w:val="24"/>
          <w:lang w:eastAsia="hi-IN"/>
        </w:rPr>
        <w:t xml:space="preserve">also </w:t>
      </w:r>
      <w:r>
        <w:rPr>
          <w:rFonts w:ascii="Calibri" w:hAnsi="Calibri"/>
          <w:i w:val="false"/>
          <w:iCs w:val="false"/>
          <w:szCs w:val="21"/>
          <w:lang w:val="en-GB"/>
        </w:rPr>
        <w:t xml:space="preserve">seen in </w:t>
      </w:r>
      <w:r>
        <w:rPr>
          <w:rFonts w:ascii="Calibri" w:hAnsi="Calibri"/>
          <w:i/>
          <w:iCs/>
          <w:szCs w:val="21"/>
          <w:lang w:val="en-GB"/>
        </w:rPr>
        <w:t>T. brucei</w:t>
      </w:r>
      <w:r>
        <w:rPr>
          <w:rFonts w:ascii="Calibri" w:hAnsi="Calibri"/>
          <w:i w:val="false"/>
          <w:iCs w:val="false"/>
          <w:szCs w:val="21"/>
          <w:lang w:val="en-GB"/>
        </w:rPr>
        <w:t xml:space="preserve"> </w:t>
      </w:r>
      <w:r>
        <w:rPr>
          <w:rFonts w:ascii="Calibri" w:hAnsi="Calibri"/>
          <w:i w:val="false"/>
          <w:iCs w:val="false"/>
          <w:szCs w:val="21"/>
          <w:lang w:val="en-GB"/>
        </w:rPr>
        <w:t>(32)</w:t>
      </w:r>
      <w:r>
        <w:rPr>
          <w:rFonts w:ascii="Calibri" w:hAnsi="Calibri"/>
          <w:i w:val="false"/>
          <w:iCs w:val="false"/>
          <w:szCs w:val="21"/>
          <w:lang w:val="en-GB"/>
        </w:rPr>
        <w:t xml:space="preserve">, </w:t>
      </w:r>
      <w:r>
        <w:rPr>
          <w:rFonts w:ascii="Calibri" w:hAnsi="Calibri"/>
          <w:i w:val="false"/>
          <w:iCs w:val="false"/>
          <w:szCs w:val="21"/>
          <w:lang w:val="en-GB"/>
        </w:rPr>
        <w:t>as t</w:t>
      </w:r>
      <w:r>
        <w:rPr>
          <w:rFonts w:ascii="Calibri" w:hAnsi="Calibri"/>
          <w:i w:val="false"/>
          <w:iCs w:val="false"/>
          <w:szCs w:val="21"/>
          <w:lang w:val="en-GB"/>
        </w:rPr>
        <w:t xml:space="preserve">argets present </w:t>
      </w:r>
      <w:r>
        <w:rPr>
          <w:rFonts w:eastAsia="FreeSans" w:cs="Calibri" w:ascii="Calibri" w:hAnsi="Calibri"/>
          <w:i w:val="false"/>
          <w:iCs w:val="false"/>
          <w:color w:val="auto"/>
          <w:kern w:val="2"/>
          <w:sz w:val="21"/>
          <w:szCs w:val="21"/>
          <w:lang w:val="en-GB" w:eastAsia="hi-IN"/>
        </w:rPr>
        <w:t xml:space="preserve">in the </w:t>
      </w:r>
      <w:r>
        <w:rPr>
          <w:rFonts w:eastAsia="FreeSans" w:cs="Calibri" w:ascii="Calibri" w:hAnsi="Calibri"/>
          <w:i w:val="false"/>
          <w:iCs w:val="false"/>
          <w:color w:val="auto"/>
          <w:kern w:val="2"/>
          <w:sz w:val="21"/>
          <w:szCs w:val="21"/>
          <w:lang w:val="en-GB" w:eastAsia="hi-IN"/>
        </w:rPr>
        <w:t xml:space="preserve">long-read </w:t>
      </w:r>
      <w:r>
        <w:rPr>
          <w:rFonts w:eastAsia="FreeSans" w:cs="Calibri" w:ascii="Calibri" w:hAnsi="Calibri"/>
          <w:i w:val="false"/>
          <w:iCs w:val="false"/>
          <w:color w:val="auto"/>
          <w:kern w:val="2"/>
          <w:sz w:val="21"/>
          <w:szCs w:val="21"/>
          <w:lang w:val="en-GB" w:eastAsia="hi-IN"/>
        </w:rPr>
        <w:t>assemblies at</w:t>
      </w:r>
      <w:r>
        <w:rPr>
          <w:rFonts w:ascii="Calibri" w:hAnsi="Calibri"/>
          <w:i w:val="false"/>
          <w:iCs w:val="false"/>
          <w:szCs w:val="21"/>
          <w:lang w:val="en-GB"/>
        </w:rPr>
        <w:t xml:space="preserve"> 1, 30 and 13 000 copies </w:t>
      </w:r>
      <w:r>
        <w:rPr>
          <w:rFonts w:ascii="Calibri" w:hAnsi="Calibri"/>
          <w:i w:val="false"/>
          <w:iCs w:val="false"/>
          <w:szCs w:val="21"/>
          <w:lang w:val="en-GB"/>
        </w:rPr>
        <w:t xml:space="preserve">per haploid genome </w:t>
      </w:r>
      <w:r>
        <w:rPr>
          <w:rFonts w:eastAsia="FreeSans" w:cs="Calibri" w:ascii="Calibri" w:hAnsi="Calibri"/>
          <w:i w:val="false"/>
          <w:iCs w:val="false"/>
          <w:color w:val="auto"/>
          <w:kern w:val="2"/>
          <w:sz w:val="21"/>
          <w:szCs w:val="21"/>
          <w:lang w:val="en-GB" w:eastAsia="hi-IN"/>
        </w:rPr>
        <w:t>direct</w:t>
      </w:r>
      <w:r>
        <w:rPr>
          <w:rFonts w:ascii="Calibri" w:hAnsi="Calibri"/>
          <w:i w:val="false"/>
          <w:iCs w:val="false"/>
          <w:szCs w:val="21"/>
          <w:lang w:val="en-GB"/>
        </w:rPr>
        <w:t xml:space="preserve"> integration </w:t>
      </w:r>
      <w:r>
        <w:rPr>
          <w:rFonts w:ascii="Calibri" w:hAnsi="Calibri"/>
          <w:i w:val="false"/>
          <w:iCs w:val="false"/>
          <w:szCs w:val="21"/>
          <w:lang w:val="en-GB"/>
        </w:rPr>
        <w:t>with the same efficiency</w:t>
      </w:r>
      <w:r>
        <w:rPr>
          <w:rFonts w:ascii="Calibri" w:hAnsi="Calibri"/>
          <w:i w:val="false"/>
          <w:iCs w:val="false"/>
          <w:szCs w:val="21"/>
          <w:lang w:val="en-GB"/>
        </w:rPr>
        <w:t xml:space="preserve"> (Fig. 3B). In contrast, transfection targeting </w:t>
      </w:r>
      <w:r>
        <w:rPr>
          <w:rFonts w:ascii="Calibri" w:hAnsi="Calibri"/>
          <w:i/>
          <w:iCs/>
          <w:szCs w:val="21"/>
          <w:lang w:val="en-GB"/>
        </w:rPr>
        <w:t>DBRH</w:t>
      </w:r>
      <w:r>
        <w:rPr>
          <w:rFonts w:ascii="Calibri" w:hAnsi="Calibri"/>
          <w:i w:val="false"/>
          <w:iCs w:val="false"/>
          <w:szCs w:val="21"/>
          <w:lang w:val="en-GB"/>
        </w:rPr>
        <w:t xml:space="preserve"> </w:t>
      </w:r>
      <w:r>
        <w:rPr>
          <w:rFonts w:eastAsia="FreeSans" w:cs="Calibri" w:ascii="Calibri" w:hAnsi="Calibri"/>
          <w:i w:val="false"/>
          <w:iCs w:val="false"/>
          <w:color w:val="auto"/>
          <w:kern w:val="2"/>
          <w:sz w:val="21"/>
          <w:szCs w:val="21"/>
          <w:lang w:val="en-GB" w:eastAsia="hi-IN"/>
        </w:rPr>
        <w:t>produced</w:t>
      </w:r>
      <w:r>
        <w:rPr>
          <w:rFonts w:ascii="Calibri" w:hAnsi="Calibri"/>
          <w:i w:val="false"/>
          <w:iCs w:val="false"/>
          <w:szCs w:val="21"/>
          <w:lang w:val="en-GB"/>
        </w:rPr>
        <w:t xml:space="preserve"> ~20-fold </w:t>
      </w:r>
      <w:r>
        <w:rPr>
          <w:rFonts w:eastAsia="FreeSans" w:cs="Calibri" w:ascii="Calibri" w:hAnsi="Calibri"/>
          <w:i w:val="false"/>
          <w:iCs w:val="false"/>
          <w:color w:val="auto"/>
          <w:kern w:val="2"/>
          <w:sz w:val="21"/>
          <w:szCs w:val="21"/>
          <w:lang w:val="en-GB" w:eastAsia="hi-IN"/>
        </w:rPr>
        <w:t>fewer clones</w:t>
      </w:r>
      <w:r>
        <w:rPr>
          <w:rFonts w:ascii="Calibri" w:hAnsi="Calibri"/>
          <w:i w:val="false"/>
          <w:iCs w:val="false"/>
          <w:szCs w:val="21"/>
          <w:lang w:val="en-GB"/>
        </w:rPr>
        <w:t xml:space="preserve">. This was independent of whether transgene transcription ran in the same or opposite orientation to the </w:t>
      </w:r>
      <w:r>
        <w:rPr>
          <w:rFonts w:ascii="Calibri" w:hAnsi="Calibri"/>
          <w:i/>
          <w:iCs/>
          <w:szCs w:val="21"/>
          <w:lang w:val="en-GB"/>
        </w:rPr>
        <w:t>DBRH</w:t>
      </w:r>
      <w:r>
        <w:rPr>
          <w:rFonts w:ascii="Calibri" w:hAnsi="Calibri"/>
          <w:i w:val="false"/>
          <w:iCs w:val="false"/>
          <w:szCs w:val="21"/>
          <w:lang w:val="en-GB"/>
        </w:rPr>
        <w:t xml:space="preserve"> coding direction, showing that the effect was not a product of a specific DNA preparation, but likely an intrinsic property of either the targeting sequence (e.g. due to heterogeneity in sequence across the family) or inability of some of these loci to support transgene expression.</w:t>
      </w:r>
    </w:p>
    <w:p>
      <w:pPr>
        <w:pStyle w:val="TextBody"/>
        <w:rPr/>
      </w:pPr>
      <w:r>
        <w:rPr>
          <w:rFonts w:ascii="Calibri" w:hAnsi="Calibri"/>
          <w:i w:val="false"/>
          <w:iCs w:val="false"/>
          <w:lang w:val="en-GB"/>
        </w:rPr>
        <w:t xml:space="preserve">All successfully selected transfectants supported T7-driven expression at levels greatly above those from pol II read-through at the tubulin locus (Fig. 3C,D). Mean protein levels were ~20-times higher when T7RNAP transcribed </w:t>
      </w:r>
      <w:r>
        <w:rPr>
          <w:rFonts w:eastAsia="FreeSans" w:cs="Calibri" w:ascii="Calibri" w:hAnsi="Calibri"/>
          <w:i w:val="false"/>
          <w:iCs w:val="false"/>
          <w:color w:val="auto"/>
          <w:kern w:val="2"/>
          <w:sz w:val="21"/>
          <w:szCs w:val="24"/>
          <w:lang w:val="en-GB" w:eastAsia="hi-IN"/>
        </w:rPr>
        <w:t>compared to</w:t>
      </w:r>
      <w:r>
        <w:rPr>
          <w:rFonts w:ascii="Calibri" w:hAnsi="Calibri"/>
          <w:i w:val="false"/>
          <w:iCs w:val="false"/>
          <w:lang w:val="en-GB"/>
        </w:rPr>
        <w:t xml:space="preserve"> pol II, which is at least as good as those from SMB or 90-13 </w:t>
      </w:r>
      <w:r>
        <w:rPr>
          <w:rFonts w:ascii="Calibri" w:hAnsi="Calibri"/>
          <w:i/>
          <w:iCs/>
          <w:lang w:val="en-GB"/>
        </w:rPr>
        <w:t xml:space="preserve">T. brucei </w:t>
      </w:r>
      <w:r>
        <w:rPr>
          <w:rFonts w:ascii="Calibri" w:hAnsi="Calibri"/>
          <w:i w:val="false"/>
          <w:iCs w:val="false"/>
          <w:lang w:val="en-GB"/>
        </w:rPr>
        <w:t xml:space="preserve">cells (~12 and 15-times, respectively; </w:t>
      </w:r>
      <w:r>
        <w:rPr>
          <w:rFonts w:ascii="Calibri" w:hAnsi="Calibri"/>
          <w:i w:val="false"/>
          <w:iCs w:val="false"/>
          <w:lang w:val="en-GB"/>
        </w:rPr>
        <w:t>(21)</w:t>
      </w:r>
      <w:r>
        <w:rPr>
          <w:rFonts w:ascii="Calibri" w:hAnsi="Calibri"/>
          <w:lang w:val="en-GB"/>
        </w:rPr>
        <w:t>)</w:t>
      </w:r>
      <w:r>
        <w:rPr>
          <w:rFonts w:ascii="Calibri" w:hAnsi="Calibri"/>
          <w:lang w:val="en-GB"/>
        </w:rPr>
        <w:t xml:space="preserve">, confirming that there is good production of </w:t>
      </w:r>
      <w:r>
        <w:rPr>
          <w:rFonts w:ascii="Calibri" w:hAnsi="Calibri"/>
          <w:i w:val="false"/>
          <w:iCs w:val="false"/>
          <w:lang w:val="en-GB"/>
        </w:rPr>
        <w:t>T7RNAP in TcoSM cells. Removal of tetracycline reduced mean fluorescence of transfectants to background levels (&gt;500-fold regulation at the protein level) for all except cells containing transgenes integrated into</w:t>
      </w:r>
      <w:r>
        <w:rPr>
          <w:rFonts w:ascii="Calibri" w:hAnsi="Calibri"/>
          <w:i/>
          <w:iCs/>
          <w:lang w:val="en-GB"/>
        </w:rPr>
        <w:t xml:space="preserve"> DBRH</w:t>
      </w:r>
      <w:r>
        <w:rPr>
          <w:rFonts w:ascii="Calibri" w:hAnsi="Calibri"/>
          <w:i w:val="false"/>
          <w:iCs w:val="false"/>
          <w:lang w:val="en-GB"/>
        </w:rPr>
        <w:t xml:space="preserve"> in the coding orientation, where there was substantial fluorescence in the absence of tetracycline (Fig. 3D, Suppl. Fig. S1A). Interestingly, this does not appear to be due to direct basal transcription of </w:t>
      </w:r>
      <w:r>
        <w:rPr>
          <w:rFonts w:ascii="Calibri" w:hAnsi="Calibri"/>
          <w:i/>
          <w:iCs/>
          <w:lang w:val="en-GB"/>
        </w:rPr>
        <w:t xml:space="preserve">GFP </w:t>
      </w:r>
      <w:r>
        <w:rPr>
          <w:rFonts w:ascii="Calibri" w:hAnsi="Calibri"/>
          <w:i w:val="false"/>
          <w:iCs w:val="false"/>
          <w:lang w:val="en-GB"/>
        </w:rPr>
        <w:t xml:space="preserve">by endogenous pol II, but to high-level GFP production in a sub-population of cells – presumably due to transient displacement of TetR (Suppl. Fig. S1A). </w:t>
      </w:r>
    </w:p>
    <w:p>
      <w:pPr>
        <w:pStyle w:val="TextBody"/>
        <w:spacing w:lineRule="auto" w:line="360"/>
        <w:rPr>
          <w:rFonts w:ascii="Calibri" w:hAnsi="Calibri"/>
          <w:lang w:val="en-GB"/>
        </w:rPr>
      </w:pPr>
      <w:r>
        <w:rPr>
          <w:rFonts w:ascii="Calibri" w:hAnsi="Calibri"/>
          <w:i w:val="false"/>
          <w:iCs w:val="false"/>
          <w:lang w:val="en-GB"/>
        </w:rPr>
        <w:t xml:space="preserve">Induced GFP levels for 14 of 15 lines were essentially unchanged by growth for 21 days in the absence of transgene selection (Fig. 3E), showing that most </w:t>
      </w:r>
      <w:r>
        <w:rPr>
          <w:rFonts w:ascii="Calibri" w:hAnsi="Calibri"/>
          <w:i/>
          <w:iCs/>
          <w:szCs w:val="21"/>
          <w:lang w:val="en-GB"/>
        </w:rPr>
        <w:t>T. congolense</w:t>
      </w:r>
      <w:r>
        <w:rPr>
          <w:rFonts w:ascii="Calibri" w:hAnsi="Calibri"/>
          <w:i w:val="false"/>
          <w:iCs w:val="false"/>
          <w:szCs w:val="21"/>
          <w:lang w:val="en-GB"/>
        </w:rPr>
        <w:t xml:space="preserve"> minichromosomal loci have sufficient stability with respect to mitosis to also be good sites for transgenetic modifications where it may not be possible to constantly maintain selective drug (e.g. in vivo). </w:t>
      </w:r>
    </w:p>
    <w:p>
      <w:pPr>
        <w:pStyle w:val="Heading3"/>
        <w:numPr>
          <w:ilvl w:val="0"/>
          <w:numId w:val="2"/>
        </w:numPr>
        <w:spacing w:lineRule="auto" w:line="360"/>
        <w:ind w:left="0" w:right="0" w:hanging="0"/>
        <w:rPr>
          <w:rFonts w:ascii="Calibri" w:hAnsi="Calibri"/>
          <w:lang w:val="en-GB"/>
        </w:rPr>
      </w:pPr>
      <w:r>
        <w:rPr>
          <w:rFonts w:ascii="Calibri" w:hAnsi="Calibri"/>
          <w:lang w:val="en-GB"/>
        </w:rPr>
        <w:t>Direct inducible RNA interference in T. congolense bloodstream forms</w:t>
      </w:r>
    </w:p>
    <w:p>
      <w:pPr>
        <w:pStyle w:val="TextBody"/>
        <w:rPr/>
      </w:pPr>
      <w:r>
        <w:rPr>
          <w:rFonts w:ascii="Calibri" w:hAnsi="Calibri"/>
          <w:i w:val="false"/>
          <w:iCs w:val="false"/>
          <w:szCs w:val="21"/>
          <w:lang w:val="en-GB"/>
        </w:rPr>
        <w:t xml:space="preserve">Due to difficulties in performing genetic modifications, no previous work has performed RNAi by direct modification of bloodstream-form </w:t>
      </w:r>
      <w:r>
        <w:rPr>
          <w:rFonts w:ascii="Calibri" w:hAnsi="Calibri"/>
          <w:i/>
          <w:iCs/>
          <w:szCs w:val="21"/>
          <w:lang w:val="en-GB"/>
        </w:rPr>
        <w:t xml:space="preserve">T. congolense </w:t>
      </w:r>
      <w:r>
        <w:rPr>
          <w:rFonts w:ascii="Calibri" w:hAnsi="Calibri"/>
          <w:i w:val="false"/>
          <w:iCs w:val="false"/>
          <w:szCs w:val="21"/>
          <w:lang w:val="en-GB"/>
        </w:rPr>
        <w:t xml:space="preserve">– instead making modifications (at actively transcribed loci) in procyclic cells and then differentiating to bloodstream forms, either with </w:t>
      </w:r>
      <w:r>
        <w:rPr>
          <w:rFonts w:ascii="Calibri" w:hAnsi="Calibri"/>
          <w:i w:val="false"/>
          <w:iCs w:val="false"/>
          <w:szCs w:val="21"/>
          <w:lang w:val="en-GB"/>
        </w:rPr>
        <w:t>(13)</w:t>
      </w:r>
      <w:r>
        <w:rPr>
          <w:rFonts w:ascii="Calibri" w:hAnsi="Calibri"/>
          <w:i w:val="false"/>
          <w:iCs w:val="false"/>
          <w:szCs w:val="21"/>
          <w:lang w:val="en-GB"/>
        </w:rPr>
        <w:t xml:space="preserve"> or without </w:t>
      </w:r>
      <w:r>
        <w:rPr>
          <w:rFonts w:ascii="Calibri" w:hAnsi="Calibri"/>
          <w:i w:val="false"/>
          <w:iCs w:val="false"/>
          <w:szCs w:val="21"/>
          <w:lang w:val="en-GB"/>
        </w:rPr>
        <w:t>(14)</w:t>
      </w:r>
      <w:r>
        <w:rPr>
          <w:rFonts w:ascii="Calibri" w:hAnsi="Calibri"/>
          <w:lang w:val="en-GB"/>
        </w:rPr>
        <w:t xml:space="preserve"> passage through animals. To take advantage of the ability to stably modify minichromosomal loci in </w:t>
      </w:r>
      <w:r>
        <w:rPr>
          <w:rFonts w:ascii="Calibri" w:hAnsi="Calibri"/>
          <w:i w:val="false"/>
          <w:iCs w:val="false"/>
          <w:szCs w:val="21"/>
          <w:lang w:val="en-GB"/>
        </w:rPr>
        <w:t xml:space="preserve">bloodstream-form </w:t>
      </w:r>
      <w:r>
        <w:rPr>
          <w:rFonts w:ascii="Calibri" w:hAnsi="Calibri"/>
          <w:i/>
          <w:iCs/>
          <w:szCs w:val="21"/>
          <w:lang w:val="en-GB"/>
        </w:rPr>
        <w:t>T. congolense</w:t>
      </w:r>
      <w:r>
        <w:rPr>
          <w:rFonts w:ascii="Calibri" w:hAnsi="Calibri"/>
          <w:i w:val="false"/>
          <w:iCs w:val="false"/>
          <w:szCs w:val="21"/>
          <w:lang w:val="en-GB"/>
        </w:rPr>
        <w:t xml:space="preserve">, we designed 3 constructs for inducible RNAi that </w:t>
      </w:r>
      <w:r>
        <w:rPr>
          <w:rFonts w:eastAsia="FreeSans" w:cs="Calibri" w:ascii="Calibri" w:hAnsi="Calibri"/>
          <w:i w:val="false"/>
          <w:iCs w:val="false"/>
          <w:color w:val="auto"/>
          <w:kern w:val="2"/>
          <w:sz w:val="21"/>
          <w:szCs w:val="21"/>
          <w:lang w:val="en-GB" w:eastAsia="hi-IN"/>
        </w:rPr>
        <w:t>integrate at</w:t>
      </w:r>
      <w:r>
        <w:rPr>
          <w:rFonts w:ascii="Calibri" w:hAnsi="Calibri"/>
          <w:i w:val="false"/>
          <w:iCs w:val="false"/>
          <w:szCs w:val="21"/>
          <w:lang w:val="en-GB"/>
        </w:rPr>
        <w:t xml:space="preserve"> the silent minichromosomal </w:t>
      </w:r>
      <w:r>
        <w:rPr>
          <w:rFonts w:ascii="Calibri" w:hAnsi="Calibri"/>
          <w:i/>
          <w:iCs/>
          <w:szCs w:val="21"/>
          <w:lang w:val="en-GB"/>
        </w:rPr>
        <w:t>VSG</w:t>
      </w:r>
      <w:r>
        <w:rPr>
          <w:rFonts w:ascii="Calibri" w:hAnsi="Calibri"/>
          <w:i w:val="false"/>
          <w:iCs w:val="false"/>
          <w:szCs w:val="21"/>
          <w:lang w:val="en-GB"/>
        </w:rPr>
        <w:t>, TcIL3000.A.H_000093600. These constructs contain a tetracycline-responsive RNAi cassette slightly modified from p2T7</w:t>
      </w:r>
      <w:r>
        <w:rPr>
          <w:rFonts w:ascii="Calibri" w:hAnsi="Calibri"/>
          <w:i w:val="false"/>
          <w:iCs w:val="false"/>
          <w:szCs w:val="21"/>
          <w:vertAlign w:val="superscript"/>
          <w:lang w:val="en-GB"/>
        </w:rPr>
        <w:t>Ti</w:t>
      </w:r>
      <w:r>
        <w:rPr>
          <w:rFonts w:ascii="Calibri" w:hAnsi="Calibri"/>
          <w:i w:val="false"/>
          <w:iCs w:val="false"/>
          <w:szCs w:val="21"/>
          <w:lang w:val="en-GB"/>
        </w:rPr>
        <w:t xml:space="preserve"> </w:t>
      </w:r>
      <w:r>
        <w:rPr>
          <w:rFonts w:ascii="Calibri" w:hAnsi="Calibri"/>
          <w:i w:val="false"/>
          <w:iCs w:val="false"/>
          <w:szCs w:val="21"/>
          <w:lang w:val="en-GB"/>
        </w:rPr>
        <w:t>(33)</w:t>
      </w:r>
      <w:r>
        <w:rPr>
          <w:rFonts w:ascii="Calibri" w:hAnsi="Calibri"/>
          <w:i w:val="false"/>
          <w:iCs w:val="false"/>
          <w:szCs w:val="21"/>
          <w:lang w:val="en-GB"/>
        </w:rPr>
        <w:t xml:space="preserve"> </w:t>
      </w:r>
      <w:r>
        <w:rPr>
          <w:rFonts w:eastAsia="FreeSans" w:cs="Calibri" w:ascii="Calibri" w:hAnsi="Calibri"/>
          <w:i w:val="false"/>
          <w:iCs w:val="false"/>
          <w:color w:val="auto"/>
          <w:kern w:val="2"/>
          <w:sz w:val="21"/>
          <w:szCs w:val="21"/>
          <w:lang w:val="en-GB" w:eastAsia="hi-IN"/>
        </w:rPr>
        <w:t>that</w:t>
      </w:r>
      <w:r>
        <w:rPr>
          <w:rFonts w:ascii="Calibri" w:hAnsi="Calibri"/>
          <w:i w:val="false"/>
          <w:iCs w:val="false"/>
          <w:szCs w:val="21"/>
          <w:lang w:val="en-GB"/>
        </w:rPr>
        <w:t xml:space="preserve"> is widely used in </w:t>
      </w:r>
      <w:r>
        <w:rPr>
          <w:rFonts w:ascii="Calibri" w:hAnsi="Calibri"/>
          <w:i/>
          <w:iCs/>
          <w:szCs w:val="21"/>
          <w:lang w:val="en-GB"/>
        </w:rPr>
        <w:t>T. brucei</w:t>
      </w:r>
      <w:r>
        <w:rPr>
          <w:rFonts w:ascii="Calibri" w:hAnsi="Calibri"/>
          <w:i w:val="false"/>
          <w:iCs w:val="false"/>
          <w:szCs w:val="21"/>
          <w:lang w:val="en-GB"/>
        </w:rPr>
        <w:t xml:space="preserve">, a constitutively-expressed selection cassette derived from those providing the greatest transfection efficiency for endogenous-locus modification (Fig. 1A), and targeting sequence to integrate at the silent </w:t>
      </w:r>
      <w:r>
        <w:rPr>
          <w:rFonts w:ascii="Calibri" w:hAnsi="Calibri"/>
          <w:i/>
          <w:iCs/>
          <w:szCs w:val="21"/>
          <w:lang w:val="en-GB"/>
        </w:rPr>
        <w:t>VSG</w:t>
      </w:r>
      <w:r>
        <w:rPr>
          <w:rFonts w:ascii="Calibri" w:hAnsi="Calibri"/>
          <w:i w:val="false"/>
          <w:iCs w:val="false"/>
          <w:szCs w:val="21"/>
          <w:lang w:val="en-GB"/>
        </w:rPr>
        <w:t xml:space="preserve"> without bacterial DNA (Fig. 4A). Three different arrangements of promoter and terminator around the selection cassette were tested in the plasmids: p2T7-TcoV (</w:t>
      </w:r>
      <w:r>
        <w:rPr>
          <w:rFonts w:ascii="Calibri" w:hAnsi="Calibri"/>
          <w:i/>
          <w:iCs/>
          <w:szCs w:val="21"/>
          <w:lang w:val="en-GB"/>
        </w:rPr>
        <w:t>NEO-</w:t>
      </w:r>
      <w:r>
        <w:rPr>
          <w:rFonts w:ascii="Calibri" w:hAnsi="Calibri"/>
          <w:i w:val="false"/>
          <w:iCs w:val="false"/>
          <w:szCs w:val="21"/>
          <w:lang w:val="en-GB"/>
        </w:rPr>
        <w:t xml:space="preserve">expression driven by the </w:t>
      </w:r>
      <w:r>
        <w:rPr>
          <w:rFonts w:ascii="Calibri" w:hAnsi="Calibri"/>
          <w:i/>
          <w:iCs/>
          <w:szCs w:val="21"/>
          <w:lang w:val="en-GB"/>
        </w:rPr>
        <w:t xml:space="preserve">T. congolense </w:t>
      </w:r>
      <w:r>
        <w:rPr>
          <w:rFonts w:ascii="Calibri" w:hAnsi="Calibri"/>
          <w:i w:val="false"/>
          <w:iCs w:val="false"/>
          <w:szCs w:val="21"/>
          <w:lang w:val="en-GB"/>
        </w:rPr>
        <w:t xml:space="preserve">rRNA promoter), p3T7-TcoV (T7-driven </w:t>
      </w:r>
      <w:r>
        <w:rPr>
          <w:rFonts w:ascii="Calibri" w:hAnsi="Calibri"/>
          <w:i/>
          <w:iCs/>
          <w:szCs w:val="21"/>
          <w:lang w:val="en-GB"/>
        </w:rPr>
        <w:t xml:space="preserve">NEO </w:t>
      </w:r>
      <w:r>
        <w:rPr>
          <w:rFonts w:ascii="Calibri" w:hAnsi="Calibri"/>
          <w:i w:val="false"/>
          <w:iCs w:val="false"/>
          <w:szCs w:val="21"/>
          <w:lang w:val="en-GB"/>
        </w:rPr>
        <w:t>expression), and p3T7-TcoV</w:t>
      </w:r>
      <w:r>
        <w:rPr>
          <w:rFonts w:ascii="Calibri" w:hAnsi="Calibri"/>
          <w:i w:val="false"/>
          <w:iCs w:val="false"/>
          <w:szCs w:val="21"/>
          <w:vertAlign w:val="superscript"/>
          <w:lang w:val="en-GB"/>
        </w:rPr>
        <w:t>TT</w:t>
      </w:r>
      <w:r>
        <w:rPr>
          <w:rFonts w:ascii="Calibri" w:hAnsi="Calibri"/>
          <w:i w:val="false"/>
          <w:iCs w:val="false"/>
          <w:szCs w:val="21"/>
          <w:lang w:val="en-GB"/>
        </w:rPr>
        <w:t xml:space="preserve"> (T7-driven expression terminated at end of cassette). </w:t>
      </w:r>
    </w:p>
    <w:p>
      <w:pPr>
        <w:pStyle w:val="TextBody"/>
        <w:rPr/>
      </w:pPr>
      <w:r>
        <w:rPr>
          <w:rFonts w:ascii="Calibri" w:hAnsi="Calibri"/>
          <w:lang w:val="en-GB"/>
        </w:rPr>
        <w:t>To test the efficiency of knockdown without the confounding influence of gene essentiality, we directed RNAi against a heterologous gene (</w:t>
      </w:r>
      <w:r>
        <w:rPr>
          <w:rFonts w:ascii="Calibri" w:hAnsi="Calibri"/>
          <w:i/>
          <w:iCs/>
          <w:lang w:val="en-GB"/>
        </w:rPr>
        <w:t>GFP</w:t>
      </w:r>
      <w:r>
        <w:rPr>
          <w:rFonts w:ascii="Calibri" w:hAnsi="Calibri"/>
          <w:i w:val="false"/>
          <w:iCs w:val="false"/>
          <w:lang w:val="en-GB"/>
        </w:rPr>
        <w:t xml:space="preserve">) integrated into the tubulin locus </w:t>
      </w:r>
      <w:r>
        <w:rPr>
          <w:rFonts w:ascii="Calibri" w:hAnsi="Calibri"/>
          <w:i w:val="false"/>
          <w:iCs w:val="false"/>
          <w:lang w:val="en-GB"/>
        </w:rPr>
        <w:t xml:space="preserve">by inducible expression of ~600 bp </w:t>
      </w:r>
      <w:r>
        <w:rPr>
          <w:rFonts w:ascii="Calibri" w:hAnsi="Calibri"/>
          <w:i/>
          <w:iCs/>
          <w:lang w:val="en-GB"/>
        </w:rPr>
        <w:t xml:space="preserve">GFP </w:t>
      </w:r>
      <w:r>
        <w:rPr>
          <w:rFonts w:eastAsia="FreeSans" w:cs="Calibri" w:ascii="Calibri" w:hAnsi="Calibri"/>
          <w:i w:val="false"/>
          <w:iCs w:val="false"/>
          <w:color w:val="auto"/>
          <w:kern w:val="2"/>
          <w:sz w:val="21"/>
          <w:szCs w:val="24"/>
          <w:lang w:val="en-GB" w:eastAsia="hi-IN"/>
        </w:rPr>
        <w:t xml:space="preserve">double-stranded </w:t>
      </w:r>
      <w:r>
        <w:rPr>
          <w:rFonts w:ascii="Calibri" w:hAnsi="Calibri"/>
          <w:i w:val="false"/>
          <w:iCs w:val="false"/>
          <w:lang w:val="en-GB"/>
        </w:rPr>
        <w:t>RNA.</w:t>
      </w:r>
      <w:r>
        <w:rPr>
          <w:rFonts w:ascii="Calibri" w:hAnsi="Calibri"/>
          <w:i w:val="false"/>
          <w:iCs w:val="false"/>
          <w:lang w:val="en-GB"/>
        </w:rPr>
        <w:t xml:space="preserve"> Herein, this RNAi is indicated δ</w:t>
      </w:r>
      <w:r>
        <w:rPr>
          <w:rFonts w:ascii="Calibri" w:hAnsi="Calibri"/>
          <w:i/>
          <w:iCs/>
          <w:lang w:val="en-GB"/>
        </w:rPr>
        <w:t>gfp</w:t>
      </w:r>
      <w:r>
        <w:rPr>
          <w:rFonts w:ascii="Calibri" w:hAnsi="Calibri"/>
          <w:i w:val="false"/>
          <w:iCs w:val="false"/>
          <w:lang w:val="en-GB"/>
        </w:rPr>
        <w:t xml:space="preserve"> by analogy to nomenclature used for gene knock-outs. </w:t>
      </w:r>
      <w:r>
        <w:rPr>
          <w:rFonts w:ascii="Calibri" w:hAnsi="Calibri"/>
          <w:lang w:val="en-GB"/>
        </w:rPr>
        <w:t xml:space="preserve">All three </w:t>
      </w:r>
      <w:r>
        <w:rPr>
          <w:rFonts w:ascii="Calibri" w:hAnsi="Calibri"/>
          <w:i/>
          <w:iCs/>
          <w:szCs w:val="21"/>
          <w:lang w:val="en-GB"/>
        </w:rPr>
        <w:t>T. congolense-</w:t>
      </w:r>
      <w:r>
        <w:rPr>
          <w:rFonts w:ascii="Calibri" w:hAnsi="Calibri"/>
          <w:i w:val="false"/>
          <w:iCs w:val="false"/>
          <w:szCs w:val="21"/>
          <w:lang w:val="en-GB"/>
        </w:rPr>
        <w:t xml:space="preserve">specific RNAi plasmids reduced the abundance of GFP on induction (Fig. 4B; Suppl. Fig. S1B), although knockdown was weaker in lines with pol I-driven selection than those with three T7 promoters (presumably as a result of transcriptional interference). There was no evidence at the protein level for leakiness of RNAi in the absence of tetracycline, but greatest knockdown was only to 30-40% of non-induced levels for the best performing construct (p3T7-TcoV). Similar levels of knockdown were seen when targeting an endogenous gene encoding flagellar pocket protein ESP14 </w:t>
      </w:r>
      <w:r>
        <w:rPr>
          <w:rFonts w:ascii="Calibri" w:hAnsi="Calibri"/>
          <w:i w:val="false"/>
          <w:iCs w:val="false"/>
          <w:szCs w:val="21"/>
          <w:lang w:val="en-GB"/>
        </w:rPr>
        <w:t>(34)</w:t>
      </w:r>
      <w:r>
        <w:rPr>
          <w:rFonts w:ascii="Calibri" w:hAnsi="Calibri"/>
          <w:i w:val="false"/>
          <w:iCs w:val="false"/>
          <w:szCs w:val="21"/>
          <w:lang w:val="en-GB"/>
        </w:rPr>
        <w:t xml:space="preserve">; although in </w:t>
      </w:r>
      <w:r>
        <w:rPr>
          <w:rFonts w:ascii="Calibri" w:hAnsi="Calibri"/>
          <w:i/>
          <w:iCs/>
          <w:szCs w:val="21"/>
          <w:lang w:val="en-GB"/>
        </w:rPr>
        <w:t>T. brucei</w:t>
      </w:r>
      <w:r>
        <w:rPr>
          <w:rFonts w:ascii="Calibri" w:hAnsi="Calibri"/>
          <w:i w:val="false"/>
          <w:iCs w:val="false"/>
          <w:szCs w:val="21"/>
          <w:lang w:val="en-GB"/>
        </w:rPr>
        <w:t xml:space="preserve">, RNAi against </w:t>
      </w:r>
      <w:r>
        <w:rPr>
          <w:rFonts w:ascii="Calibri" w:hAnsi="Calibri"/>
          <w:i/>
          <w:iCs/>
          <w:szCs w:val="21"/>
          <w:lang w:val="en-GB"/>
        </w:rPr>
        <w:t>ESP14</w:t>
      </w:r>
      <w:r>
        <w:rPr>
          <w:rFonts w:ascii="Calibri" w:hAnsi="Calibri"/>
          <w:i w:val="false"/>
          <w:iCs w:val="false"/>
          <w:szCs w:val="21"/>
          <w:lang w:val="en-GB"/>
        </w:rPr>
        <w:t xml:space="preserve"> reduces proteins levels to </w:t>
      </w:r>
      <w:r>
        <w:rPr>
          <w:rFonts w:ascii="Calibri" w:hAnsi="Calibri"/>
          <w:i w:val="false"/>
          <w:iCs w:val="false"/>
          <w:szCs w:val="21"/>
          <w:lang w:val="en-GB"/>
        </w:rPr>
        <w:t xml:space="preserve">an estimated </w:t>
      </w:r>
      <w:r>
        <w:rPr>
          <w:rFonts w:ascii="Calibri" w:hAnsi="Calibri"/>
          <w:i w:val="false"/>
          <w:iCs w:val="false"/>
          <w:szCs w:val="21"/>
          <w:lang w:val="en-GB"/>
        </w:rPr>
        <w:t xml:space="preserve">&lt;10% of parental, knockdown of the </w:t>
      </w:r>
      <w:r>
        <w:rPr>
          <w:rFonts w:ascii="Calibri" w:hAnsi="Calibri"/>
          <w:i/>
          <w:iCs/>
          <w:szCs w:val="21"/>
          <w:lang w:val="en-GB"/>
        </w:rPr>
        <w:t>T. congolense</w:t>
      </w:r>
      <w:r>
        <w:rPr>
          <w:rFonts w:ascii="Calibri" w:hAnsi="Calibri"/>
          <w:i w:val="false"/>
          <w:iCs w:val="false"/>
          <w:szCs w:val="21"/>
          <w:lang w:val="en-GB"/>
        </w:rPr>
        <w:t xml:space="preserve"> orthologue (TcIL3000_7_180) is only to ~30% (Fig. 4C,D). This effect is manifest at the RNA level, as RNAi </w:t>
      </w:r>
      <w:r>
        <w:rPr>
          <w:rFonts w:ascii="Calibri" w:hAnsi="Calibri"/>
          <w:i w:val="false"/>
          <w:iCs w:val="false"/>
          <w:szCs w:val="21"/>
          <w:lang w:val="en-GB"/>
        </w:rPr>
        <w:t xml:space="preserve">targetted </w:t>
      </w:r>
      <w:r>
        <w:rPr>
          <w:rFonts w:ascii="Calibri" w:hAnsi="Calibri"/>
          <w:i w:val="false"/>
          <w:iCs w:val="false"/>
          <w:szCs w:val="21"/>
          <w:lang w:val="en-GB"/>
        </w:rPr>
        <w:t xml:space="preserve">against a further 5 endogenous genes </w:t>
      </w:r>
      <w:r>
        <w:rPr>
          <w:rFonts w:ascii="Calibri" w:hAnsi="Calibri"/>
          <w:i w:val="false"/>
          <w:iCs w:val="false"/>
          <w:szCs w:val="21"/>
          <w:lang w:val="en-GB"/>
        </w:rPr>
        <w:t>(</w:t>
      </w:r>
      <w:r>
        <w:rPr>
          <w:rFonts w:ascii="Calibri" w:hAnsi="Calibri"/>
          <w:i/>
          <w:iCs/>
          <w:szCs w:val="21"/>
          <w:lang w:val="en-GB"/>
        </w:rPr>
        <w:t>PPDK</w:t>
      </w:r>
      <w:r>
        <w:rPr>
          <w:rFonts w:ascii="Calibri" w:hAnsi="Calibri"/>
          <w:i w:val="false"/>
          <w:iCs w:val="false"/>
          <w:szCs w:val="21"/>
          <w:lang w:val="en-GB"/>
        </w:rPr>
        <w:t xml:space="preserve">, TcIL3000.A.H_000922100; </w:t>
      </w:r>
      <w:r>
        <w:rPr>
          <w:rFonts w:ascii="Calibri" w:hAnsi="Calibri"/>
          <w:i/>
          <w:iCs/>
          <w:szCs w:val="21"/>
          <w:lang w:val="en-GB"/>
        </w:rPr>
        <w:t>CHC</w:t>
      </w:r>
      <w:r>
        <w:rPr>
          <w:rFonts w:ascii="Calibri" w:hAnsi="Calibri"/>
          <w:i w:val="false"/>
          <w:iCs w:val="false"/>
          <w:szCs w:val="21"/>
          <w:lang w:val="en-GB"/>
        </w:rPr>
        <w:t>, TcIL3000.A.H_000768200;</w:t>
      </w:r>
      <w:r>
        <w:rPr>
          <w:rFonts w:ascii="Calibri" w:hAnsi="Calibri"/>
          <w:i/>
          <w:iCs/>
          <w:szCs w:val="21"/>
          <w:lang w:val="en-GB"/>
        </w:rPr>
        <w:t xml:space="preserve"> FBPas</w:t>
      </w:r>
      <w:r>
        <w:rPr>
          <w:rFonts w:ascii="Calibri" w:hAnsi="Calibri"/>
          <w:i/>
          <w:iCs/>
          <w:szCs w:val="21"/>
          <w:lang w:val="en-GB"/>
        </w:rPr>
        <w:t>e</w:t>
      </w:r>
      <w:r>
        <w:rPr>
          <w:rFonts w:ascii="Calibri" w:hAnsi="Calibri"/>
          <w:i w:val="false"/>
          <w:iCs w:val="false"/>
          <w:szCs w:val="21"/>
          <w:lang w:val="en-GB"/>
        </w:rPr>
        <w:t xml:space="preserve">, TcIL3000.A.H_000671500; </w:t>
      </w:r>
      <w:r>
        <w:rPr>
          <w:rFonts w:ascii="Calibri" w:hAnsi="Calibri"/>
          <w:i/>
          <w:iCs/>
          <w:szCs w:val="21"/>
          <w:lang w:val="en-GB"/>
        </w:rPr>
        <w:t>FH1</w:t>
      </w:r>
      <w:r>
        <w:rPr>
          <w:rFonts w:ascii="Calibri" w:hAnsi="Calibri"/>
          <w:i w:val="false"/>
          <w:iCs w:val="false"/>
          <w:szCs w:val="21"/>
          <w:lang w:val="en-GB"/>
        </w:rPr>
        <w:t xml:space="preserve">, TcIL3000.A.H_000909500; </w:t>
      </w:r>
      <w:r>
        <w:rPr>
          <w:rFonts w:ascii="Calibri" w:hAnsi="Calibri"/>
          <w:i/>
          <w:iCs/>
          <w:szCs w:val="21"/>
          <w:lang w:val="en-GB"/>
        </w:rPr>
        <w:t>PEPCK</w:t>
      </w:r>
      <w:r>
        <w:rPr>
          <w:rFonts w:ascii="Calibri" w:hAnsi="Calibri"/>
          <w:i w:val="false"/>
          <w:iCs w:val="false"/>
          <w:szCs w:val="21"/>
          <w:lang w:val="en-GB"/>
        </w:rPr>
        <w:t>, TcIL3000.A.H_000300300</w:t>
      </w:r>
      <w:r>
        <w:rPr>
          <w:rFonts w:ascii="Calibri" w:hAnsi="Calibri"/>
          <w:i w:val="false"/>
          <w:iCs w:val="false"/>
          <w:szCs w:val="21"/>
          <w:lang w:val="en-GB"/>
        </w:rPr>
        <w:t>)</w:t>
      </w:r>
      <w:r>
        <w:rPr>
          <w:rFonts w:ascii="Calibri" w:hAnsi="Calibri"/>
          <w:i w:val="false"/>
          <w:iCs w:val="false"/>
          <w:szCs w:val="21"/>
          <w:lang w:val="en-GB"/>
        </w:rPr>
        <w:t xml:space="preserve"> </w:t>
      </w:r>
      <w:r>
        <w:rPr>
          <w:rFonts w:ascii="Calibri" w:hAnsi="Calibri"/>
          <w:i w:val="false"/>
          <w:iCs w:val="false"/>
          <w:szCs w:val="21"/>
          <w:lang w:val="en-GB"/>
        </w:rPr>
        <w:t xml:space="preserve">by </w:t>
      </w:r>
      <w:r>
        <w:rPr>
          <w:rFonts w:eastAsia="FreeSans" w:cs="Calibri" w:ascii="Calibri" w:hAnsi="Calibri"/>
          <w:i w:val="false"/>
          <w:iCs w:val="false"/>
          <w:color w:val="auto"/>
          <w:kern w:val="2"/>
          <w:sz w:val="21"/>
          <w:szCs w:val="24"/>
          <w:lang w:val="en-GB" w:eastAsia="hi-IN"/>
        </w:rPr>
        <w:t>ds</w:t>
      </w:r>
      <w:r>
        <w:rPr>
          <w:rFonts w:ascii="Calibri" w:hAnsi="Calibri"/>
          <w:i w:val="false"/>
          <w:iCs w:val="false"/>
          <w:szCs w:val="21"/>
          <w:lang w:val="en-GB"/>
        </w:rPr>
        <w:t xml:space="preserve">RNAs of 493-707 bp </w:t>
      </w:r>
      <w:r>
        <w:rPr>
          <w:rFonts w:ascii="Calibri" w:hAnsi="Calibri"/>
          <w:i w:val="false"/>
          <w:iCs w:val="false"/>
          <w:szCs w:val="21"/>
          <w:lang w:val="en-GB"/>
        </w:rPr>
        <w:t xml:space="preserve">consistently reduced mRNA levels, but only to 30-60% of parental or non-induced levels (Fig. 4E,F). </w:t>
      </w:r>
    </w:p>
    <w:p>
      <w:pPr>
        <w:pStyle w:val="TextBody"/>
        <w:rPr/>
      </w:pPr>
      <w:r>
        <w:rPr>
          <w:rFonts w:ascii="Calibri" w:hAnsi="Calibri"/>
          <w:i w:val="false"/>
          <w:iCs w:val="false"/>
          <w:szCs w:val="21"/>
          <w:lang w:val="en-GB"/>
        </w:rPr>
        <w:t xml:space="preserve">Given that T7-driven transcription in TcoSM cells from minichromosomal loci is at least as strong (in comparison to pol II transcription) as seen in </w:t>
      </w:r>
      <w:r>
        <w:rPr>
          <w:rFonts w:ascii="Calibri" w:hAnsi="Calibri"/>
          <w:i/>
          <w:iCs/>
          <w:szCs w:val="21"/>
          <w:lang w:val="en-GB"/>
        </w:rPr>
        <w:t>T. brucei</w:t>
      </w:r>
      <w:r>
        <w:rPr>
          <w:rFonts w:ascii="Calibri" w:hAnsi="Calibri"/>
          <w:i w:val="false"/>
          <w:iCs w:val="false"/>
          <w:szCs w:val="21"/>
          <w:lang w:val="en-GB"/>
        </w:rPr>
        <w:t xml:space="preserve"> bloodstream forms </w:t>
      </w:r>
      <w:r>
        <w:rPr>
          <w:rFonts w:ascii="Calibri" w:hAnsi="Calibri"/>
          <w:i w:val="false"/>
          <w:iCs w:val="false"/>
          <w:szCs w:val="21"/>
          <w:lang w:val="en-GB"/>
        </w:rPr>
        <w:t>(21)</w:t>
      </w:r>
      <w:r>
        <w:rPr>
          <w:rFonts w:ascii="Calibri" w:hAnsi="Calibri"/>
          <w:i w:val="false"/>
          <w:iCs w:val="false"/>
          <w:szCs w:val="21"/>
          <w:lang w:val="en-GB"/>
        </w:rPr>
        <w:t xml:space="preserve">, the lower penetrance of RNAi in IL3000 </w:t>
      </w:r>
      <w:r>
        <w:rPr>
          <w:rFonts w:ascii="Calibri" w:hAnsi="Calibri"/>
          <w:i/>
          <w:iCs/>
          <w:szCs w:val="21"/>
          <w:lang w:val="en-GB"/>
        </w:rPr>
        <w:t xml:space="preserve">T. congolense </w:t>
      </w:r>
      <w:r>
        <w:rPr>
          <w:rFonts w:ascii="Calibri" w:hAnsi="Calibri"/>
          <w:i w:val="false"/>
          <w:iCs w:val="false"/>
          <w:szCs w:val="21"/>
          <w:lang w:val="en-GB"/>
        </w:rPr>
        <w:t xml:space="preserve">does not appear to be a feature of integration site. Indeed, </w:t>
      </w:r>
      <w:r>
        <w:rPr>
          <w:rFonts w:ascii="Calibri" w:hAnsi="Calibri"/>
          <w:b w:val="false"/>
          <w:bCs w:val="false"/>
          <w:i w:val="false"/>
          <w:iCs w:val="false"/>
          <w:szCs w:val="21"/>
          <w:lang w:val="en-GB"/>
        </w:rPr>
        <w:t xml:space="preserve">levels of knockdown with p3T7-TcoV are considerably stronger than for inducible constructs integrated at the tubulin locus (without the apparent reduction of levels in non-induced cells), and as strong as for constitutively expressed hairpins introduced into the genome </w:t>
      </w:r>
      <w:r>
        <w:rPr>
          <w:rFonts w:ascii="Calibri" w:hAnsi="Calibri"/>
          <w:b w:val="false"/>
          <w:bCs w:val="false"/>
          <w:i w:val="false"/>
          <w:iCs w:val="false"/>
          <w:szCs w:val="21"/>
          <w:lang w:val="en-GB"/>
        </w:rPr>
        <w:t>(13)</w:t>
      </w:r>
      <w:r>
        <w:rPr>
          <w:rFonts w:ascii="Calibri" w:hAnsi="Calibri"/>
          <w:i w:val="false"/>
          <w:iCs w:val="false"/>
          <w:szCs w:val="21"/>
          <w:lang w:val="en-GB"/>
        </w:rPr>
        <w:t xml:space="preserve">. Instead, it is likely that there is an intrinsically lower </w:t>
      </w:r>
      <w:r>
        <w:rPr>
          <w:rFonts w:eastAsia="FreeSans" w:cs="Calibri" w:ascii="Calibri" w:hAnsi="Calibri"/>
          <w:i w:val="false"/>
          <w:iCs w:val="false"/>
          <w:color w:val="auto"/>
          <w:kern w:val="2"/>
          <w:sz w:val="21"/>
          <w:szCs w:val="21"/>
          <w:lang w:val="en-GB" w:eastAsia="hi-IN"/>
        </w:rPr>
        <w:t>effect size resulting from expression of double-strand RNA</w:t>
      </w:r>
      <w:r>
        <w:rPr>
          <w:rFonts w:ascii="Calibri" w:hAnsi="Calibri"/>
          <w:i w:val="false"/>
          <w:iCs w:val="false"/>
          <w:szCs w:val="21"/>
          <w:lang w:val="en-GB"/>
        </w:rPr>
        <w:t xml:space="preserve"> in </w:t>
      </w:r>
      <w:r>
        <w:rPr>
          <w:rFonts w:ascii="Calibri" w:hAnsi="Calibri"/>
          <w:i/>
          <w:iCs/>
          <w:szCs w:val="21"/>
          <w:lang w:val="en-GB"/>
        </w:rPr>
        <w:t>T. congolense</w:t>
      </w:r>
      <w:r>
        <w:rPr>
          <w:rFonts w:ascii="Calibri" w:hAnsi="Calibri"/>
          <w:i w:val="false"/>
          <w:iCs w:val="false"/>
          <w:szCs w:val="21"/>
          <w:lang w:val="en-GB"/>
        </w:rPr>
        <w:t xml:space="preserve">, at least for the </w:t>
      </w:r>
      <w:r>
        <w:rPr>
          <w:rFonts w:ascii="Calibri" w:hAnsi="Calibri"/>
          <w:i w:val="false"/>
          <w:iCs w:val="false"/>
          <w:szCs w:val="21"/>
          <w:lang w:val="en-GB"/>
        </w:rPr>
        <w:t xml:space="preserve">genome </w:t>
      </w:r>
      <w:r>
        <w:rPr>
          <w:rFonts w:ascii="Calibri" w:hAnsi="Calibri"/>
          <w:i w:val="false"/>
          <w:iCs w:val="false"/>
          <w:szCs w:val="21"/>
          <w:lang w:val="en-GB"/>
        </w:rPr>
        <w:t>reference strain.</w:t>
      </w:r>
    </w:p>
    <w:p>
      <w:pPr>
        <w:pStyle w:val="Heading3"/>
        <w:numPr>
          <w:ilvl w:val="0"/>
          <w:numId w:val="2"/>
        </w:numPr>
        <w:spacing w:lineRule="auto" w:line="360"/>
        <w:ind w:left="0" w:right="0" w:hanging="0"/>
        <w:rPr>
          <w:rFonts w:ascii="Calibri" w:hAnsi="Calibri"/>
          <w:iCs w:val="false"/>
          <w:lang w:val="en-GB"/>
        </w:rPr>
      </w:pPr>
      <w:r>
        <w:rPr>
          <w:rFonts w:ascii="Calibri" w:hAnsi="Calibri"/>
          <w:iCs w:val="false"/>
          <w:lang w:val="en-GB"/>
        </w:rPr>
        <w:t>Inducible knockdown of essential genes in T. congolense bloodstream forms</w:t>
      </w:r>
    </w:p>
    <w:p>
      <w:pPr>
        <w:pStyle w:val="TextBody"/>
        <w:rPr/>
      </w:pPr>
      <w:r>
        <w:rPr>
          <w:rFonts w:ascii="Calibri" w:hAnsi="Calibri"/>
          <w:lang w:val="en-GB"/>
        </w:rPr>
        <w:t xml:space="preserve">To test if levels of RNAi knockdown in </w:t>
      </w:r>
      <w:r>
        <w:rPr>
          <w:rFonts w:ascii="Calibri" w:hAnsi="Calibri"/>
          <w:i/>
          <w:iCs/>
          <w:szCs w:val="21"/>
          <w:lang w:val="en-GB"/>
        </w:rPr>
        <w:t xml:space="preserve">T. congolense </w:t>
      </w:r>
      <w:r>
        <w:rPr>
          <w:rFonts w:ascii="Calibri" w:hAnsi="Calibri"/>
          <w:lang w:val="en-GB"/>
        </w:rPr>
        <w:t>could produce defects expected due to loss of essential proteins, we used p3T7-TcoV to knockdown genes encoding α-tubulin (</w:t>
      </w:r>
      <w:r>
        <w:rPr>
          <w:rFonts w:ascii="Calibri" w:hAnsi="Calibri"/>
          <w:lang w:val="en-GB"/>
        </w:rPr>
        <w:t xml:space="preserve">e.g. </w:t>
      </w:r>
      <w:r>
        <w:rPr>
          <w:rFonts w:ascii="Calibri" w:hAnsi="Calibri"/>
          <w:lang w:val="en-GB"/>
        </w:rPr>
        <w:t>TcIL3000.A.H_000560300; δ</w:t>
      </w:r>
      <w:r>
        <w:rPr>
          <w:rFonts w:ascii="Calibri" w:hAnsi="Calibri"/>
          <w:i/>
          <w:iCs/>
          <w:lang w:val="en-GB"/>
        </w:rPr>
        <w:t>tuba</w:t>
      </w:r>
      <w:r>
        <w:rPr>
          <w:rFonts w:ascii="Calibri" w:hAnsi="Calibri"/>
          <w:i w:val="false"/>
          <w:iCs w:val="false"/>
          <w:lang w:val="en-GB"/>
        </w:rPr>
        <w:t>) and clathrin heavy chain (</w:t>
      </w:r>
      <w:r>
        <w:rPr>
          <w:rFonts w:ascii="Calibri" w:hAnsi="Calibri"/>
          <w:i w:val="false"/>
          <w:iCs w:val="false"/>
          <w:szCs w:val="21"/>
          <w:lang w:val="en-GB"/>
        </w:rPr>
        <w:t xml:space="preserve">TcIL3000.A.H_000768200; </w:t>
      </w:r>
      <w:r>
        <w:rPr>
          <w:rFonts w:ascii="Calibri" w:hAnsi="Calibri"/>
          <w:i w:val="false"/>
          <w:iCs w:val="false"/>
          <w:lang w:val="en-GB"/>
        </w:rPr>
        <w:t>δ</w:t>
      </w:r>
      <w:r>
        <w:rPr>
          <w:rFonts w:ascii="Calibri" w:hAnsi="Calibri"/>
          <w:i/>
          <w:iCs/>
          <w:lang w:val="en-GB"/>
        </w:rPr>
        <w:t>chc</w:t>
      </w:r>
      <w:r>
        <w:rPr>
          <w:rFonts w:ascii="Calibri" w:hAnsi="Calibri"/>
          <w:i w:val="false"/>
          <w:iCs w:val="false"/>
          <w:lang w:val="en-GB"/>
        </w:rPr>
        <w:t xml:space="preserve">). Knockdown of these genes produce distinctive ‘FAT’ and ‘BigEye’ phenotypes when targeted in </w:t>
      </w:r>
      <w:r>
        <w:rPr>
          <w:rFonts w:ascii="Calibri" w:hAnsi="Calibri"/>
          <w:i/>
          <w:iCs/>
          <w:lang w:val="en-GB"/>
        </w:rPr>
        <w:t>T. brucei</w:t>
      </w:r>
      <w:r>
        <w:rPr>
          <w:rFonts w:ascii="Calibri" w:hAnsi="Calibri"/>
          <w:i w:val="false"/>
          <w:iCs w:val="false"/>
          <w:lang w:val="en-GB"/>
        </w:rPr>
        <w:t xml:space="preserve"> </w:t>
      </w:r>
      <w:r>
        <w:rPr>
          <w:rFonts w:ascii="Calibri" w:hAnsi="Calibri"/>
          <w:i w:val="false"/>
          <w:iCs w:val="false"/>
          <w:lang w:val="en-GB"/>
        </w:rPr>
        <w:t>(35,36)</w:t>
      </w:r>
      <w:r>
        <w:rPr>
          <w:rFonts w:ascii="Calibri" w:hAnsi="Calibri"/>
          <w:i w:val="false"/>
          <w:iCs w:val="false"/>
          <w:lang w:val="en-GB"/>
        </w:rPr>
        <w:t xml:space="preserve">. Consistent </w:t>
      </w:r>
      <w:r>
        <w:rPr>
          <w:rFonts w:eastAsia="FreeSans" w:cs="Calibri" w:ascii="Calibri" w:hAnsi="Calibri"/>
          <w:i w:val="false"/>
          <w:iCs w:val="false"/>
          <w:color w:val="auto"/>
          <w:kern w:val="2"/>
          <w:sz w:val="21"/>
          <w:szCs w:val="24"/>
          <w:lang w:val="en-GB" w:eastAsia="hi-IN"/>
        </w:rPr>
        <w:t>with RNAi against non-essential genes</w:t>
      </w:r>
      <w:r>
        <w:rPr>
          <w:rFonts w:ascii="Calibri" w:hAnsi="Calibri"/>
          <w:i w:val="false"/>
          <w:iCs w:val="false"/>
          <w:lang w:val="en-GB"/>
        </w:rPr>
        <w:t xml:space="preserve">, RNAi reduced </w:t>
      </w:r>
      <w:r>
        <w:rPr>
          <w:rFonts w:ascii="Calibri" w:hAnsi="Calibri"/>
          <w:i/>
          <w:iCs/>
          <w:lang w:val="en-GB"/>
        </w:rPr>
        <w:t xml:space="preserve">CHC </w:t>
      </w:r>
      <w:r>
        <w:rPr>
          <w:rFonts w:ascii="Calibri" w:hAnsi="Calibri"/>
          <w:i w:val="false"/>
          <w:iCs w:val="false"/>
          <w:lang w:val="en-GB"/>
        </w:rPr>
        <w:t>mRNA levels to ~30% of parental (Fig. 4E). Both δ</w:t>
      </w:r>
      <w:r>
        <w:rPr>
          <w:rFonts w:ascii="Calibri" w:hAnsi="Calibri"/>
          <w:i/>
          <w:iCs/>
          <w:lang w:val="en-GB"/>
        </w:rPr>
        <w:t xml:space="preserve">tuba </w:t>
      </w:r>
      <w:r>
        <w:rPr>
          <w:rFonts w:ascii="Calibri" w:hAnsi="Calibri"/>
          <w:i w:val="false"/>
          <w:iCs w:val="false"/>
          <w:lang w:val="en-GB"/>
        </w:rPr>
        <w:t>and δ</w:t>
      </w:r>
      <w:r>
        <w:rPr>
          <w:rFonts w:ascii="Calibri" w:hAnsi="Calibri"/>
          <w:i/>
          <w:iCs/>
          <w:lang w:val="en-GB"/>
        </w:rPr>
        <w:t>chc</w:t>
      </w:r>
      <w:r>
        <w:rPr>
          <w:rFonts w:ascii="Calibri" w:hAnsi="Calibri"/>
          <w:i w:val="false"/>
          <w:iCs w:val="false"/>
          <w:lang w:val="en-GB"/>
        </w:rPr>
        <w:t xml:space="preserve"> produced the expected morphological change in ~50% of cells in </w:t>
      </w:r>
      <w:r>
        <w:rPr>
          <w:rFonts w:ascii="Calibri" w:hAnsi="Calibri"/>
          <w:i w:val="false"/>
          <w:iCs w:val="false"/>
          <w:lang w:val="en-GB"/>
        </w:rPr>
        <w:t xml:space="preserve">independent </w:t>
      </w:r>
      <w:r>
        <w:rPr>
          <w:rFonts w:ascii="Calibri" w:hAnsi="Calibri"/>
          <w:i w:val="false"/>
          <w:iCs w:val="false"/>
          <w:lang w:val="en-GB"/>
        </w:rPr>
        <w:t>clonal populations by 48 h post-induction (56% and 54% for δ</w:t>
      </w:r>
      <w:r>
        <w:rPr>
          <w:rFonts w:ascii="Calibri" w:hAnsi="Calibri"/>
          <w:i/>
          <w:iCs/>
          <w:lang w:val="en-GB"/>
        </w:rPr>
        <w:t>tuba</w:t>
      </w:r>
      <w:r>
        <w:rPr>
          <w:rFonts w:ascii="Calibri" w:hAnsi="Calibri"/>
          <w:i w:val="false"/>
          <w:iCs w:val="false"/>
          <w:lang w:val="en-GB"/>
        </w:rPr>
        <w:t xml:space="preserve"> and δ</w:t>
      </w:r>
      <w:r>
        <w:rPr>
          <w:rFonts w:ascii="Calibri" w:hAnsi="Calibri"/>
          <w:i/>
          <w:iCs/>
          <w:lang w:val="en-GB"/>
        </w:rPr>
        <w:t>chc</w:t>
      </w:r>
      <w:r>
        <w:rPr>
          <w:rFonts w:ascii="Calibri" w:hAnsi="Calibri"/>
          <w:i w:val="false"/>
          <w:iCs w:val="false"/>
          <w:lang w:val="en-GB"/>
        </w:rPr>
        <w:t>, respectively; Fig. 5A,B), similar to proportions of cells with morphological defects seen previously in inducible knockdown of α-tubulin</w:t>
      </w:r>
      <w:r>
        <w:rPr>
          <w:rFonts w:ascii="Calibri" w:hAnsi="Calibri"/>
          <w:i/>
          <w:iCs/>
          <w:lang w:val="en-GB"/>
        </w:rPr>
        <w:t xml:space="preserve"> </w:t>
      </w:r>
      <w:r>
        <w:rPr>
          <w:rFonts w:ascii="Calibri" w:hAnsi="Calibri"/>
          <w:i w:val="false"/>
          <w:iCs w:val="false"/>
          <w:lang w:val="en-GB"/>
        </w:rPr>
        <w:t xml:space="preserve">in procyclic-form </w:t>
      </w:r>
      <w:r>
        <w:rPr>
          <w:rFonts w:ascii="Calibri" w:hAnsi="Calibri"/>
          <w:i/>
          <w:iCs/>
          <w:szCs w:val="21"/>
          <w:lang w:val="en-GB"/>
        </w:rPr>
        <w:t>T. congolense</w:t>
      </w:r>
      <w:r>
        <w:rPr>
          <w:rFonts w:ascii="Calibri" w:hAnsi="Calibri"/>
          <w:i w:val="false"/>
          <w:iCs w:val="false"/>
          <w:szCs w:val="21"/>
          <w:lang w:val="en-GB"/>
        </w:rPr>
        <w:t xml:space="preserve"> </w:t>
      </w:r>
      <w:r>
        <w:rPr>
          <w:rFonts w:ascii="Calibri" w:hAnsi="Calibri"/>
          <w:i w:val="false"/>
          <w:iCs w:val="false"/>
          <w:szCs w:val="21"/>
          <w:lang w:val="en-GB"/>
        </w:rPr>
        <w:t>(28)</w:t>
      </w:r>
      <w:r>
        <w:rPr>
          <w:rFonts w:ascii="Calibri" w:hAnsi="Calibri"/>
          <w:lang w:val="en-GB"/>
        </w:rPr>
        <w:t>.</w:t>
      </w:r>
      <w:r>
        <w:rPr>
          <w:rFonts w:ascii="Calibri" w:hAnsi="Calibri"/>
          <w:lang w:val="en-GB"/>
        </w:rPr>
        <w:t xml:space="preserve"> </w:t>
      </w:r>
      <w:r>
        <w:rPr>
          <w:rFonts w:ascii="Calibri" w:hAnsi="Calibri"/>
          <w:lang w:val="en-GB"/>
        </w:rPr>
        <w:t xml:space="preserve">Again, these data </w:t>
      </w:r>
      <w:r>
        <w:rPr>
          <w:rFonts w:eastAsia="FreeSans" w:cs="Calibri" w:ascii="Calibri" w:hAnsi="Calibri"/>
          <w:color w:val="auto"/>
          <w:kern w:val="2"/>
          <w:sz w:val="21"/>
          <w:szCs w:val="24"/>
          <w:lang w:val="en-GB" w:eastAsia="hi-IN"/>
        </w:rPr>
        <w:t>are compatible with</w:t>
      </w:r>
      <w:r>
        <w:rPr>
          <w:rFonts w:ascii="Calibri" w:hAnsi="Calibri"/>
          <w:lang w:val="en-GB"/>
        </w:rPr>
        <w:t xml:space="preserve"> an intrinsically lower penetrance of RNAi in IL3000 compared to </w:t>
      </w:r>
      <w:r>
        <w:rPr>
          <w:rFonts w:ascii="Calibri" w:hAnsi="Calibri"/>
          <w:i/>
          <w:iCs/>
          <w:szCs w:val="21"/>
          <w:lang w:val="en-GB"/>
        </w:rPr>
        <w:t>T. brucei</w:t>
      </w:r>
      <w:r>
        <w:rPr>
          <w:rFonts w:ascii="Calibri" w:hAnsi="Calibri"/>
          <w:i w:val="false"/>
          <w:iCs w:val="false"/>
          <w:szCs w:val="21"/>
          <w:lang w:val="en-GB"/>
        </w:rPr>
        <w:t xml:space="preserve"> strains. </w:t>
      </w:r>
      <w:r>
        <w:rPr>
          <w:rFonts w:eastAsia="FreeSans" w:cs="Calibri" w:ascii="Calibri" w:hAnsi="Calibri"/>
          <w:i w:val="false"/>
          <w:iCs w:val="false"/>
          <w:color w:val="auto"/>
          <w:kern w:val="2"/>
          <w:sz w:val="21"/>
          <w:szCs w:val="21"/>
          <w:lang w:val="en-GB" w:eastAsia="hi-IN"/>
        </w:rPr>
        <w:t xml:space="preserve">They also suggest that there may be </w:t>
      </w:r>
      <w:r>
        <w:rPr>
          <w:rFonts w:eastAsia="FreeSans" w:cs="Calibri" w:ascii="Calibri" w:hAnsi="Calibri"/>
          <w:i w:val="false"/>
          <w:iCs w:val="false"/>
          <w:color w:val="auto"/>
          <w:kern w:val="2"/>
          <w:sz w:val="21"/>
          <w:szCs w:val="21"/>
          <w:lang w:val="en-GB" w:eastAsia="hi-IN"/>
        </w:rPr>
        <w:t>some attenuation of RNAi effect at later time points – as seen in a reduction of δ</w:t>
      </w:r>
      <w:r>
        <w:rPr>
          <w:rFonts w:eastAsia="FreeSans" w:cs="Calibri" w:ascii="Calibri" w:hAnsi="Calibri"/>
          <w:i/>
          <w:iCs/>
          <w:color w:val="auto"/>
          <w:kern w:val="2"/>
          <w:sz w:val="21"/>
          <w:szCs w:val="21"/>
          <w:lang w:val="en-GB" w:eastAsia="hi-IN"/>
        </w:rPr>
        <w:t>chc</w:t>
      </w:r>
      <w:r>
        <w:rPr>
          <w:rFonts w:eastAsia="FreeSans" w:cs="Calibri" w:ascii="Calibri" w:hAnsi="Calibri"/>
          <w:i w:val="false"/>
          <w:iCs w:val="false"/>
          <w:color w:val="auto"/>
          <w:kern w:val="2"/>
          <w:sz w:val="21"/>
          <w:szCs w:val="21"/>
          <w:lang w:val="en-GB" w:eastAsia="hi-IN"/>
        </w:rPr>
        <w:t xml:space="preserve"> cells with an detectable morphological defect at 72 h versus 48 h (Fig. 5B; mean 35% and 54%, respectively) and a slight increase in mRNA levels for all genes followed over 72 h induction (</w:t>
      </w:r>
      <w:r>
        <w:rPr>
          <w:rFonts w:eastAsia="FreeSans" w:cs="Calibri" w:ascii="Calibri" w:hAnsi="Calibri"/>
          <w:i w:val="false"/>
          <w:iCs w:val="false"/>
          <w:color w:val="auto"/>
          <w:kern w:val="2"/>
          <w:sz w:val="21"/>
          <w:szCs w:val="21"/>
          <w:lang w:val="en-GB" w:eastAsia="hi-IN"/>
        </w:rPr>
        <w:t xml:space="preserve">Fig. 4F). </w:t>
      </w:r>
    </w:p>
    <w:p>
      <w:pPr>
        <w:pStyle w:val="TextBody"/>
        <w:spacing w:lineRule="auto" w:line="360"/>
        <w:rPr/>
      </w:pPr>
      <w:r>
        <w:rPr>
          <w:rFonts w:ascii="Calibri" w:hAnsi="Calibri"/>
          <w:lang w:val="en-GB"/>
        </w:rPr>
        <w:t xml:space="preserve">Induction of RNAi against either </w:t>
      </w:r>
      <w:r>
        <w:rPr>
          <w:rFonts w:ascii="Calibri" w:hAnsi="Calibri"/>
          <w:i/>
          <w:iCs/>
          <w:lang w:val="en-GB"/>
        </w:rPr>
        <w:t xml:space="preserve">TUBA </w:t>
      </w:r>
      <w:r>
        <w:rPr>
          <w:rFonts w:ascii="Calibri" w:hAnsi="Calibri"/>
          <w:i w:val="false"/>
          <w:iCs w:val="false"/>
          <w:lang w:val="en-GB"/>
        </w:rPr>
        <w:t xml:space="preserve">or </w:t>
      </w:r>
      <w:r>
        <w:rPr>
          <w:rFonts w:ascii="Calibri" w:hAnsi="Calibri"/>
          <w:i/>
          <w:iCs/>
          <w:lang w:val="en-GB"/>
        </w:rPr>
        <w:t>CHC</w:t>
      </w:r>
      <w:r>
        <w:rPr>
          <w:rFonts w:ascii="Calibri" w:hAnsi="Calibri"/>
          <w:i w:val="false"/>
          <w:iCs w:val="false"/>
          <w:lang w:val="en-GB"/>
        </w:rPr>
        <w:t xml:space="preserve"> caused a growth defect in all clones </w:t>
      </w:r>
      <w:r>
        <w:rPr>
          <w:rFonts w:ascii="Calibri" w:hAnsi="Calibri"/>
          <w:i w:val="false"/>
          <w:iCs w:val="false"/>
          <w:lang w:val="en-GB"/>
        </w:rPr>
        <w:t>analysed</w:t>
      </w:r>
      <w:r>
        <w:rPr>
          <w:rFonts w:ascii="Calibri" w:hAnsi="Calibri"/>
          <w:i w:val="false"/>
          <w:iCs w:val="false"/>
          <w:lang w:val="en-GB"/>
        </w:rPr>
        <w:t xml:space="preserve"> from 24 h post-induction (Fig. 5C). However, even though defects were still apparent at later time points, in neither case did populations stop dividing completely – doubling every 20.0 ± 1.8 h and 19.3 ± 2.0 h after 24 h induction for δ</w:t>
      </w:r>
      <w:r>
        <w:rPr>
          <w:rFonts w:ascii="Calibri" w:hAnsi="Calibri"/>
          <w:i/>
          <w:iCs/>
          <w:lang w:val="en-GB"/>
        </w:rPr>
        <w:t>tuba</w:t>
      </w:r>
      <w:r>
        <w:rPr>
          <w:rFonts w:ascii="Calibri" w:hAnsi="Calibri"/>
          <w:i w:val="false"/>
          <w:iCs w:val="false"/>
          <w:lang w:val="en-GB"/>
        </w:rPr>
        <w:t xml:space="preserve"> and δ</w:t>
      </w:r>
      <w:r>
        <w:rPr>
          <w:rFonts w:ascii="Calibri" w:hAnsi="Calibri"/>
          <w:i/>
          <w:iCs/>
          <w:lang w:val="en-GB"/>
        </w:rPr>
        <w:t>chc</w:t>
      </w:r>
      <w:r>
        <w:rPr>
          <w:rFonts w:ascii="Calibri" w:hAnsi="Calibri"/>
          <w:i w:val="false"/>
          <w:iCs w:val="false"/>
          <w:lang w:val="en-GB"/>
        </w:rPr>
        <w:t xml:space="preserve">, respectively, compared to 10.3 ± 0.3 h for non-induced cells. Cells not producing a detectable morphological defect early in induction are not due to a substantial proportion of cells refractory to RNAi in the non-induced population, as they produce progeny that can be affected by knockdown. Instead, there appears to be a relatively stable proportion of the population </w:t>
      </w:r>
      <w:r>
        <w:rPr>
          <w:rFonts w:eastAsia="FreeSans" w:cs="Calibri" w:ascii="Calibri" w:hAnsi="Calibri"/>
          <w:i w:val="false"/>
          <w:iCs w:val="false"/>
          <w:color w:val="auto"/>
          <w:kern w:val="2"/>
          <w:sz w:val="21"/>
          <w:szCs w:val="24"/>
          <w:lang w:val="en-GB" w:eastAsia="hi-IN"/>
        </w:rPr>
        <w:t>where levels</w:t>
      </w:r>
      <w:r>
        <w:rPr>
          <w:rFonts w:ascii="Calibri" w:hAnsi="Calibri"/>
          <w:i w:val="false"/>
          <w:iCs w:val="false"/>
          <w:lang w:val="en-GB"/>
        </w:rPr>
        <w:t xml:space="preserve"> fall below </w:t>
      </w:r>
      <w:r>
        <w:rPr>
          <w:rFonts w:eastAsia="FreeSans" w:cs="Calibri" w:ascii="Calibri" w:hAnsi="Calibri"/>
          <w:i w:val="false"/>
          <w:iCs w:val="false"/>
          <w:color w:val="auto"/>
          <w:kern w:val="2"/>
          <w:sz w:val="21"/>
          <w:szCs w:val="24"/>
          <w:lang w:val="en-GB" w:eastAsia="hi-IN"/>
        </w:rPr>
        <w:t>a</w:t>
      </w:r>
      <w:r>
        <w:rPr>
          <w:rFonts w:ascii="Calibri" w:hAnsi="Calibri"/>
          <w:i w:val="false"/>
          <w:iCs w:val="false"/>
          <w:lang w:val="en-GB"/>
        </w:rPr>
        <w:t xml:space="preserve"> threshold necessary for apparent defect, at least in the short-term following induction. Importantly, this proportion was unchanged by freeze-thawing of clones, meaning that RNAi lines can be stored and re-analysed in future experiments (Suppl. Fig. S2). However, there was some attenuation of RNAi defects after growth in culture without induction for 8 weeks (&gt;120 generations; Suppl. Fig. S2), suggesting that there is some long-term pressure imposed by the presence of the RNAi construct – even without induction. </w:t>
      </w:r>
    </w:p>
    <w:p>
      <w:pPr>
        <w:pStyle w:val="Heading3"/>
        <w:numPr>
          <w:ilvl w:val="0"/>
          <w:numId w:val="2"/>
        </w:numPr>
        <w:spacing w:lineRule="auto" w:line="360"/>
        <w:ind w:left="0" w:right="0" w:hanging="0"/>
        <w:rPr>
          <w:rFonts w:ascii="Calibri" w:hAnsi="Calibri"/>
          <w:iCs w:val="false"/>
          <w:lang w:val="en-GB"/>
        </w:rPr>
      </w:pPr>
      <w:r>
        <w:rPr>
          <w:rFonts w:ascii="Calibri" w:hAnsi="Calibri"/>
          <w:iCs w:val="false"/>
          <w:lang w:val="en-GB"/>
        </w:rPr>
        <w:t>Inducible double-strand break creation in T. congolense minichromosomes</w:t>
      </w:r>
    </w:p>
    <w:p>
      <w:pPr>
        <w:pStyle w:val="TextBody"/>
        <w:rPr/>
      </w:pPr>
      <w:r>
        <w:rPr>
          <w:rFonts w:ascii="Calibri" w:hAnsi="Calibri"/>
          <w:lang w:val="en-GB"/>
        </w:rPr>
        <w:t xml:space="preserve">A key technical development in the evolution of </w:t>
      </w:r>
      <w:r>
        <w:rPr>
          <w:rFonts w:ascii="Calibri" w:hAnsi="Calibri"/>
          <w:b w:val="false"/>
          <w:bCs w:val="false"/>
          <w:i/>
          <w:iCs/>
          <w:szCs w:val="21"/>
          <w:lang w:val="en-GB"/>
        </w:rPr>
        <w:t>T. brucei</w:t>
      </w:r>
      <w:r>
        <w:rPr>
          <w:rFonts w:ascii="Calibri" w:hAnsi="Calibri"/>
          <w:b w:val="false"/>
          <w:bCs w:val="false"/>
          <w:i w:val="false"/>
          <w:iCs w:val="false"/>
          <w:szCs w:val="21"/>
          <w:lang w:val="en-GB"/>
        </w:rPr>
        <w:t xml:space="preserve"> genetic modification was the demonstration that double-strand breaks at specific loci could hugely increase the efficiency and specificity of transgene integration </w:t>
      </w:r>
      <w:r>
        <w:rPr>
          <w:rFonts w:ascii="Calibri" w:hAnsi="Calibri"/>
          <w:b w:val="false"/>
          <w:bCs w:val="false"/>
          <w:i w:val="false"/>
          <w:iCs w:val="false"/>
          <w:szCs w:val="21"/>
          <w:lang w:val="en-GB"/>
        </w:rPr>
        <w:t>(15)</w:t>
      </w:r>
      <w:r>
        <w:rPr>
          <w:rFonts w:ascii="Calibri" w:hAnsi="Calibri"/>
          <w:lang w:val="en-GB"/>
        </w:rPr>
        <w:t xml:space="preserve">. This is a critical component of high-complexity library approaches such as genome-scale RNA-interference target sequencing (RIT-Seq; </w:t>
      </w:r>
      <w:r>
        <w:rPr>
          <w:rFonts w:ascii="Calibri" w:hAnsi="Calibri"/>
          <w:lang w:val="en-GB"/>
        </w:rPr>
        <w:t>(16)</w:t>
      </w:r>
      <w:r>
        <w:rPr>
          <w:rFonts w:ascii="Calibri" w:hAnsi="Calibri"/>
          <w:lang w:val="en-GB"/>
        </w:rPr>
        <w:t xml:space="preserve">). The technology as currently applied in </w:t>
      </w:r>
      <w:r>
        <w:rPr>
          <w:rFonts w:ascii="Calibri" w:hAnsi="Calibri"/>
          <w:i/>
          <w:iCs/>
          <w:lang w:val="en-GB"/>
        </w:rPr>
        <w:t>T. brucei</w:t>
      </w:r>
      <w:r>
        <w:rPr>
          <w:rFonts w:ascii="Calibri" w:hAnsi="Calibri"/>
          <w:i w:val="false"/>
          <w:iCs w:val="false"/>
          <w:lang w:val="en-GB"/>
        </w:rPr>
        <w:t xml:space="preserve"> involves introducing an I-SceI meganuclease recognition sequence at the target locus followed by transient expression of I-SceI to induce cutting. To implement a similar approach at </w:t>
      </w:r>
      <w:r>
        <w:rPr>
          <w:rFonts w:ascii="Calibri" w:hAnsi="Calibri"/>
          <w:i/>
          <w:iCs/>
          <w:lang w:val="en-GB"/>
        </w:rPr>
        <w:t>T. congolense</w:t>
      </w:r>
      <w:r>
        <w:rPr>
          <w:rFonts w:ascii="Calibri" w:hAnsi="Calibri"/>
          <w:i w:val="false"/>
          <w:iCs w:val="false"/>
          <w:lang w:val="en-GB"/>
        </w:rPr>
        <w:t xml:space="preserve"> minichromosomes, we designed and built constructs to introduce an inducible, self-excising gene encoding I-SceI (with </w:t>
      </w:r>
      <w:r>
        <w:rPr>
          <w:rFonts w:ascii="Calibri" w:hAnsi="Calibri"/>
          <w:i w:val="false"/>
          <w:iCs w:val="false"/>
          <w:lang w:val="en-GB"/>
        </w:rPr>
        <w:t xml:space="preserve">a monopartite </w:t>
      </w:r>
      <w:r>
        <w:rPr>
          <w:rFonts w:ascii="Calibri" w:hAnsi="Calibri"/>
          <w:i w:val="false"/>
          <w:iCs w:val="false"/>
          <w:lang w:val="en-GB"/>
        </w:rPr>
        <w:t xml:space="preserve">nuclear localisation sequence </w:t>
      </w:r>
      <w:r>
        <w:rPr>
          <w:rFonts w:ascii="Calibri" w:hAnsi="Calibri"/>
          <w:i w:val="false"/>
          <w:iCs w:val="false"/>
          <w:lang w:val="en-GB"/>
        </w:rPr>
        <w:t>from SV40 Large T-antigen</w:t>
      </w:r>
      <w:r>
        <w:rPr>
          <w:rFonts w:ascii="Calibri" w:hAnsi="Calibri"/>
          <w:i w:val="false"/>
          <w:iCs w:val="false"/>
          <w:lang w:val="en-GB"/>
        </w:rPr>
        <w:t xml:space="preserve">) at the silent minichromosomal </w:t>
      </w:r>
      <w:r>
        <w:rPr>
          <w:rFonts w:ascii="Calibri" w:hAnsi="Calibri"/>
          <w:i/>
          <w:iCs/>
          <w:lang w:val="en-GB"/>
        </w:rPr>
        <w:t xml:space="preserve">VSG </w:t>
      </w:r>
      <w:r>
        <w:rPr>
          <w:rFonts w:ascii="Calibri" w:hAnsi="Calibri"/>
          <w:i w:val="false"/>
          <w:iCs w:val="false"/>
          <w:lang w:val="en-GB"/>
        </w:rPr>
        <w:t xml:space="preserve">(Fig. 6A). </w:t>
      </w:r>
    </w:p>
    <w:p>
      <w:pPr>
        <w:pStyle w:val="TextBody"/>
        <w:rPr/>
      </w:pPr>
      <w:r>
        <w:rPr>
          <w:rFonts w:ascii="Calibri" w:hAnsi="Calibri"/>
          <w:i w:val="false"/>
          <w:iCs w:val="false"/>
          <w:lang w:val="en-GB"/>
        </w:rPr>
        <w:t xml:space="preserve">In </w:t>
      </w:r>
      <w:r>
        <w:rPr>
          <w:rFonts w:ascii="Calibri" w:hAnsi="Calibri"/>
          <w:b w:val="false"/>
          <w:bCs w:val="false"/>
          <w:i/>
          <w:iCs/>
          <w:szCs w:val="21"/>
          <w:lang w:val="en-GB"/>
        </w:rPr>
        <w:t>T. brucei</w:t>
      </w:r>
      <w:r>
        <w:rPr>
          <w:rFonts w:ascii="Calibri" w:hAnsi="Calibri"/>
          <w:b w:val="false"/>
          <w:bCs w:val="false"/>
          <w:i w:val="false"/>
          <w:iCs w:val="false"/>
          <w:szCs w:val="21"/>
          <w:lang w:val="en-GB"/>
        </w:rPr>
        <w:t xml:space="preserve">, the published approach targeting a rDNA spacer has the disadvantage that leakiness in I-SceI expression means that cells containing the I-SceI construct (known as Sce* cells) </w:t>
      </w:r>
      <w:r>
        <w:rPr>
          <w:rFonts w:ascii="Calibri" w:hAnsi="Calibri"/>
          <w:lang w:val="en-GB"/>
        </w:rPr>
        <w:t xml:space="preserve">are unstable on freeze-thaw and also during medium-term culture </w:t>
      </w:r>
      <w:r>
        <w:rPr>
          <w:rFonts w:ascii="Calibri" w:hAnsi="Calibri"/>
          <w:lang w:val="en-GB"/>
        </w:rPr>
        <w:t>(37)</w:t>
      </w:r>
      <w:r>
        <w:rPr>
          <w:rFonts w:ascii="Calibri" w:hAnsi="Calibri"/>
          <w:lang w:val="en-GB"/>
        </w:rPr>
        <w:t>. Although our data suggest levels of transgene expression from the targeted locus are very low in the absence of induction (Fig. 3), it is not known what level of protein is necessary to produce cutting in a significant proportion of cells. To accommodate differences in I-SceI threshold, constructs were designed with the gene under the control of 2 alternative promoters (both controlled by two TetO elements): a T7 promoter (pTcoSce</w:t>
      </w:r>
      <w:r>
        <w:rPr>
          <w:rFonts w:ascii="Calibri" w:hAnsi="Calibri"/>
          <w:vertAlign w:val="superscript"/>
          <w:lang w:val="en-GB"/>
        </w:rPr>
        <w:t>tiT7</w:t>
      </w:r>
      <w:r>
        <w:rPr>
          <w:rFonts w:ascii="Calibri" w:hAnsi="Calibri"/>
          <w:lang w:val="en-GB"/>
        </w:rPr>
        <w:t xml:space="preserve">) expected to produce very strong expression, and a heterologous promoter for the rRNA genes from </w:t>
      </w:r>
      <w:r>
        <w:rPr>
          <w:rFonts w:ascii="Calibri" w:hAnsi="Calibri"/>
          <w:b w:val="false"/>
          <w:bCs w:val="false"/>
          <w:i/>
          <w:iCs/>
          <w:szCs w:val="21"/>
          <w:lang w:val="en-GB"/>
        </w:rPr>
        <w:t xml:space="preserve">T. brucei </w:t>
      </w:r>
      <w:r>
        <w:rPr>
          <w:rFonts w:ascii="Calibri" w:hAnsi="Calibri"/>
          <w:b w:val="false"/>
          <w:bCs w:val="false"/>
          <w:i w:val="false"/>
          <w:iCs w:val="false"/>
          <w:szCs w:val="21"/>
          <w:lang w:val="en-GB"/>
        </w:rPr>
        <w:t>(pTcoSce</w:t>
      </w:r>
      <w:r>
        <w:rPr>
          <w:rFonts w:ascii="Calibri" w:hAnsi="Calibri"/>
          <w:b w:val="false"/>
          <w:bCs w:val="false"/>
          <w:i/>
          <w:iCs/>
          <w:szCs w:val="21"/>
          <w:vertAlign w:val="superscript"/>
          <w:lang w:val="en-GB"/>
        </w:rPr>
        <w:t>Tb</w:t>
      </w:r>
      <w:r>
        <w:rPr>
          <w:rFonts w:ascii="Calibri" w:hAnsi="Calibri"/>
          <w:b w:val="false"/>
          <w:bCs w:val="false"/>
          <w:i w:val="false"/>
          <w:iCs w:val="false"/>
          <w:szCs w:val="21"/>
          <w:vertAlign w:val="superscript"/>
          <w:lang w:val="en-GB"/>
        </w:rPr>
        <w:t>rRNA</w:t>
      </w:r>
      <w:r>
        <w:rPr>
          <w:rFonts w:ascii="Calibri" w:hAnsi="Calibri"/>
          <w:b w:val="false"/>
          <w:bCs w:val="false"/>
          <w:i w:val="false"/>
          <w:iCs w:val="false"/>
          <w:szCs w:val="21"/>
          <w:lang w:val="en-GB"/>
        </w:rPr>
        <w:t xml:space="preserve">). The latter is highly dissimilar to the endogenous rRNA promoter and our data suggest </w:t>
      </w:r>
      <w:r>
        <w:rPr>
          <w:rFonts w:ascii="Calibri" w:hAnsi="Calibri"/>
          <w:b w:val="false"/>
          <w:bCs w:val="false"/>
          <w:i w:val="false"/>
          <w:iCs w:val="false"/>
          <w:szCs w:val="21"/>
          <w:lang w:val="en-GB"/>
        </w:rPr>
        <w:t xml:space="preserve">it </w:t>
      </w:r>
      <w:r>
        <w:rPr>
          <w:rFonts w:eastAsia="FreeSans" w:cs="Calibri" w:ascii="Calibri" w:hAnsi="Calibri"/>
          <w:b w:val="false"/>
          <w:bCs w:val="false"/>
          <w:i w:val="false"/>
          <w:iCs w:val="false"/>
          <w:color w:val="auto"/>
          <w:kern w:val="2"/>
          <w:sz w:val="21"/>
          <w:szCs w:val="21"/>
          <w:lang w:val="en-GB" w:eastAsia="hi-IN"/>
        </w:rPr>
        <w:t>results in</w:t>
      </w:r>
      <w:r>
        <w:rPr>
          <w:rFonts w:ascii="Calibri" w:hAnsi="Calibri"/>
          <w:b w:val="false"/>
          <w:bCs w:val="false"/>
          <w:i w:val="false"/>
          <w:iCs w:val="false"/>
          <w:szCs w:val="21"/>
          <w:lang w:val="en-GB"/>
        </w:rPr>
        <w:t xml:space="preserve"> very low transgene expression when used in </w:t>
      </w:r>
      <w:r>
        <w:rPr>
          <w:rFonts w:ascii="Calibri" w:hAnsi="Calibri"/>
          <w:b w:val="false"/>
          <w:bCs w:val="false"/>
          <w:i/>
          <w:iCs/>
          <w:szCs w:val="21"/>
          <w:lang w:val="en-GB"/>
        </w:rPr>
        <w:t>T. congolense</w:t>
      </w:r>
      <w:r>
        <w:rPr>
          <w:rFonts w:ascii="Calibri" w:hAnsi="Calibri"/>
          <w:b w:val="false"/>
          <w:bCs w:val="false"/>
          <w:i w:val="false"/>
          <w:iCs w:val="false"/>
          <w:szCs w:val="21"/>
          <w:lang w:val="en-GB"/>
        </w:rPr>
        <w:t xml:space="preserve">, but is known to be well regulated in </w:t>
      </w:r>
      <w:r>
        <w:rPr>
          <w:rFonts w:ascii="Calibri" w:hAnsi="Calibri"/>
          <w:b w:val="false"/>
          <w:bCs w:val="false"/>
          <w:i/>
          <w:iCs/>
          <w:szCs w:val="21"/>
          <w:lang w:val="en-GB"/>
        </w:rPr>
        <w:t>T. brucei</w:t>
      </w:r>
      <w:r>
        <w:rPr>
          <w:rFonts w:ascii="Calibri" w:hAnsi="Calibri"/>
          <w:b w:val="false"/>
          <w:bCs w:val="false"/>
          <w:i w:val="false"/>
          <w:iCs w:val="false"/>
          <w:szCs w:val="21"/>
          <w:lang w:val="en-GB"/>
        </w:rPr>
        <w:t xml:space="preserve"> </w:t>
      </w:r>
      <w:r>
        <w:rPr>
          <w:rFonts w:ascii="Calibri" w:hAnsi="Calibri"/>
          <w:b w:val="false"/>
          <w:bCs w:val="false"/>
          <w:i w:val="false"/>
          <w:iCs w:val="false"/>
          <w:szCs w:val="21"/>
          <w:lang w:val="en-GB"/>
        </w:rPr>
        <w:t>(25)</w:t>
      </w:r>
      <w:r>
        <w:rPr>
          <w:rFonts w:ascii="Calibri" w:hAnsi="Calibri"/>
          <w:b w:val="false"/>
          <w:bCs w:val="false"/>
          <w:i w:val="false"/>
          <w:iCs w:val="false"/>
          <w:szCs w:val="21"/>
          <w:lang w:val="en-GB"/>
        </w:rPr>
        <w:t>.</w:t>
      </w:r>
    </w:p>
    <w:p>
      <w:pPr>
        <w:pStyle w:val="TextBody"/>
        <w:spacing w:lineRule="auto" w:line="360"/>
        <w:rPr>
          <w:rFonts w:ascii="Calibri" w:hAnsi="Calibri"/>
          <w:lang w:val="en-GB"/>
        </w:rPr>
      </w:pPr>
      <w:r>
        <w:rPr>
          <w:rFonts w:ascii="Calibri" w:hAnsi="Calibri"/>
          <w:b w:val="false"/>
          <w:bCs w:val="false"/>
          <w:i w:val="false"/>
          <w:iCs w:val="false"/>
          <w:szCs w:val="21"/>
          <w:lang w:val="en-GB"/>
        </w:rPr>
        <w:t>Cutting of I-SceI in cells transfected with either pTcoSce</w:t>
      </w:r>
      <w:r>
        <w:rPr>
          <w:rFonts w:ascii="Calibri" w:hAnsi="Calibri"/>
          <w:b w:val="false"/>
          <w:bCs w:val="false"/>
          <w:i w:val="false"/>
          <w:iCs w:val="false"/>
          <w:szCs w:val="21"/>
          <w:vertAlign w:val="superscript"/>
          <w:lang w:val="en-GB"/>
        </w:rPr>
        <w:t>tiT7</w:t>
      </w:r>
      <w:r>
        <w:rPr>
          <w:rFonts w:ascii="Calibri" w:hAnsi="Calibri"/>
          <w:b w:val="false"/>
          <w:bCs w:val="false"/>
          <w:i w:val="false"/>
          <w:iCs w:val="false"/>
          <w:szCs w:val="21"/>
          <w:lang w:val="en-GB"/>
        </w:rPr>
        <w:t xml:space="preserve"> or pTcoSce</w:t>
      </w:r>
      <w:r>
        <w:rPr>
          <w:rFonts w:ascii="Calibri" w:hAnsi="Calibri"/>
          <w:b w:val="false"/>
          <w:bCs w:val="false"/>
          <w:i/>
          <w:iCs/>
          <w:szCs w:val="21"/>
          <w:vertAlign w:val="superscript"/>
          <w:lang w:val="en-GB"/>
        </w:rPr>
        <w:t>Tb</w:t>
      </w:r>
      <w:r>
        <w:rPr>
          <w:rFonts w:ascii="Calibri" w:hAnsi="Calibri"/>
          <w:b w:val="false"/>
          <w:bCs w:val="false"/>
          <w:i w:val="false"/>
          <w:iCs w:val="false"/>
          <w:szCs w:val="21"/>
          <w:vertAlign w:val="superscript"/>
          <w:lang w:val="en-GB"/>
        </w:rPr>
        <w:t>rRNA</w:t>
      </w:r>
      <w:r>
        <w:rPr>
          <w:rFonts w:ascii="Calibri" w:hAnsi="Calibri"/>
          <w:b w:val="false"/>
          <w:bCs w:val="false"/>
          <w:i w:val="false"/>
          <w:iCs w:val="false"/>
          <w:szCs w:val="21"/>
          <w:lang w:val="en-GB"/>
        </w:rPr>
        <w:t xml:space="preserve"> would cause loss of telomere-proximal </w:t>
      </w:r>
      <w:r>
        <w:rPr>
          <w:rFonts w:ascii="Calibri" w:hAnsi="Calibri"/>
          <w:b w:val="false"/>
          <w:bCs w:val="false"/>
          <w:i/>
          <w:iCs/>
          <w:szCs w:val="21"/>
          <w:lang w:val="en-GB"/>
        </w:rPr>
        <w:t>SceI</w:t>
      </w:r>
      <w:r>
        <w:rPr>
          <w:rFonts w:ascii="Calibri" w:hAnsi="Calibri"/>
          <w:b w:val="false"/>
          <w:bCs w:val="false"/>
          <w:i w:val="false"/>
          <w:iCs w:val="false"/>
          <w:szCs w:val="21"/>
          <w:lang w:val="en-GB"/>
        </w:rPr>
        <w:t xml:space="preserve"> and </w:t>
      </w:r>
      <w:r>
        <w:rPr>
          <w:rFonts w:ascii="Calibri" w:hAnsi="Calibri"/>
          <w:b w:val="false"/>
          <w:bCs w:val="false"/>
          <w:i/>
          <w:iCs/>
          <w:szCs w:val="21"/>
          <w:lang w:val="en-GB"/>
        </w:rPr>
        <w:t xml:space="preserve">HYG </w:t>
      </w:r>
      <w:r>
        <w:rPr>
          <w:rFonts w:ascii="Calibri" w:hAnsi="Calibri"/>
          <w:b w:val="false"/>
          <w:bCs w:val="false"/>
          <w:i w:val="false"/>
          <w:iCs w:val="false"/>
          <w:szCs w:val="21"/>
          <w:lang w:val="en-GB"/>
        </w:rPr>
        <w:t xml:space="preserve">(Fig. 6A). To test for the efficiency of double-strand break induction, we grew cells for 48 h in the presence or absence of tetracycline, plated without selection and then applied drug selection to test for loss of </w:t>
      </w:r>
      <w:r>
        <w:rPr>
          <w:rFonts w:ascii="Calibri" w:hAnsi="Calibri"/>
          <w:b w:val="false"/>
          <w:bCs w:val="false"/>
          <w:i/>
          <w:iCs/>
          <w:szCs w:val="21"/>
          <w:lang w:val="en-GB"/>
        </w:rPr>
        <w:t>HYG</w:t>
      </w:r>
      <w:r>
        <w:rPr>
          <w:rFonts w:ascii="Calibri" w:hAnsi="Calibri"/>
          <w:b w:val="false"/>
          <w:bCs w:val="false"/>
          <w:i w:val="false"/>
          <w:iCs w:val="false"/>
          <w:szCs w:val="21"/>
          <w:lang w:val="en-GB"/>
        </w:rPr>
        <w:t xml:space="preserve"> (Fig. 6B). Cells containing I-SceI controlled by heterologous </w:t>
      </w:r>
      <w:r>
        <w:rPr>
          <w:rFonts w:ascii="Calibri" w:hAnsi="Calibri"/>
          <w:b w:val="false"/>
          <w:bCs w:val="false"/>
          <w:i/>
          <w:iCs/>
          <w:szCs w:val="21"/>
          <w:lang w:val="en-GB"/>
        </w:rPr>
        <w:t>Tb</w:t>
      </w:r>
      <w:r>
        <w:rPr>
          <w:rFonts w:ascii="Calibri" w:hAnsi="Calibri"/>
          <w:b w:val="false"/>
          <w:bCs w:val="false"/>
          <w:i w:val="false"/>
          <w:iCs w:val="false"/>
          <w:szCs w:val="21"/>
          <w:lang w:val="en-GB"/>
        </w:rPr>
        <w:t xml:space="preserve">rRNA promoter presented no evidence of </w:t>
      </w:r>
      <w:r>
        <w:rPr>
          <w:rFonts w:ascii="Calibri" w:hAnsi="Calibri"/>
          <w:b w:val="false"/>
          <w:bCs w:val="false"/>
          <w:i/>
          <w:iCs/>
          <w:szCs w:val="21"/>
          <w:lang w:val="en-GB"/>
        </w:rPr>
        <w:t xml:space="preserve">HYG </w:t>
      </w:r>
      <w:r>
        <w:rPr>
          <w:rFonts w:ascii="Calibri" w:hAnsi="Calibri"/>
          <w:b w:val="false"/>
          <w:bCs w:val="false"/>
          <w:i w:val="false"/>
          <w:iCs w:val="false"/>
          <w:szCs w:val="21"/>
          <w:lang w:val="en-GB"/>
        </w:rPr>
        <w:t xml:space="preserve">loss in the absence of tetracycline but also few hygromycin-sensitive wells on induction (0/71 and 6/76, respectively, equating to a probability of loss in individual cells of ≤0.08 and 0.1-0.3; p=0.03, Fisher’s exact test; Fig. 6C). In contrast, induction of T7-driven I-SceI expression resulted in production of hygromycin-sensitive wells at a rate equivalent to 65-92% of cells losing </w:t>
      </w:r>
      <w:r>
        <w:rPr>
          <w:rFonts w:ascii="Calibri" w:hAnsi="Calibri"/>
          <w:b w:val="false"/>
          <w:bCs w:val="false"/>
          <w:i/>
          <w:iCs/>
          <w:szCs w:val="21"/>
          <w:lang w:val="en-GB"/>
        </w:rPr>
        <w:t xml:space="preserve">HYG </w:t>
      </w:r>
      <w:r>
        <w:rPr>
          <w:rFonts w:ascii="Calibri" w:hAnsi="Calibri"/>
          <w:b w:val="false"/>
          <w:bCs w:val="false"/>
          <w:i w:val="false"/>
          <w:iCs w:val="false"/>
          <w:szCs w:val="21"/>
          <w:lang w:val="en-GB"/>
        </w:rPr>
        <w:t>across 3 independent clones (Fig. 6</w:t>
      </w:r>
      <w:r>
        <w:rPr>
          <w:rFonts w:ascii="Calibri" w:hAnsi="Calibri"/>
          <w:b w:val="false"/>
          <w:bCs w:val="false"/>
          <w:i w:val="false"/>
          <w:iCs w:val="false"/>
          <w:szCs w:val="21"/>
          <w:lang w:val="en-GB"/>
        </w:rPr>
        <w:t>C,</w:t>
      </w:r>
      <w:r>
        <w:rPr>
          <w:rFonts w:ascii="Calibri" w:hAnsi="Calibri"/>
          <w:b w:val="false"/>
          <w:bCs w:val="false"/>
          <w:i w:val="false"/>
          <w:iCs w:val="false"/>
          <w:szCs w:val="21"/>
          <w:lang w:val="en-GB"/>
        </w:rPr>
        <w:t xml:space="preserve">D). Although the number of sensitive wells produced by non-induced lines was also significantly higher with this strong promoter compared to heterologous rRNA promoter (11/196 and 0/71, respectively; p=0.04), the estimated loss for even the highest clone is equivalent to a loss in ~3% of cells per generation (17% over 48 h), which </w:t>
      </w:r>
      <w:r>
        <w:rPr>
          <w:rFonts w:ascii="Calibri" w:hAnsi="Calibri"/>
          <w:b w:val="false"/>
          <w:bCs w:val="false"/>
          <w:i w:val="false"/>
          <w:iCs w:val="false"/>
          <w:szCs w:val="21"/>
          <w:lang w:val="en-GB"/>
        </w:rPr>
        <w:t xml:space="preserve">is </w:t>
      </w:r>
      <w:r>
        <w:rPr>
          <w:rFonts w:ascii="Calibri" w:hAnsi="Calibri"/>
          <w:b w:val="false"/>
          <w:bCs w:val="false"/>
          <w:i w:val="false"/>
          <w:iCs w:val="false"/>
          <w:szCs w:val="21"/>
          <w:lang w:val="en-GB"/>
        </w:rPr>
        <w:t xml:space="preserve">sufficiently low for short-term growth without selection. </w:t>
      </w:r>
    </w:p>
    <w:p>
      <w:pPr>
        <w:pStyle w:val="Heading3"/>
        <w:numPr>
          <w:ilvl w:val="0"/>
          <w:numId w:val="2"/>
        </w:numPr>
        <w:spacing w:lineRule="auto" w:line="360"/>
        <w:ind w:left="0" w:right="0" w:hanging="0"/>
        <w:rPr>
          <w:rFonts w:ascii="Calibri" w:hAnsi="Calibri"/>
          <w:iCs w:val="false"/>
          <w:lang w:val="en-GB"/>
        </w:rPr>
      </w:pPr>
      <w:r>
        <w:rPr>
          <w:rFonts w:ascii="Calibri" w:hAnsi="Calibri"/>
          <w:iCs w:val="false"/>
          <w:lang w:val="en-GB"/>
        </w:rPr>
        <w:t>Inducible double-strand break creation greatly increases transfection efficiency</w:t>
      </w:r>
    </w:p>
    <w:p>
      <w:pPr>
        <w:pStyle w:val="TextBody"/>
        <w:rPr/>
      </w:pPr>
      <w:r>
        <w:rPr>
          <w:rFonts w:ascii="Calibri" w:hAnsi="Calibri"/>
          <w:b w:val="false"/>
          <w:bCs w:val="false"/>
          <w:i w:val="false"/>
          <w:iCs w:val="false"/>
          <w:szCs w:val="21"/>
          <w:lang w:val="en-GB"/>
        </w:rPr>
        <w:t xml:space="preserve">To test if double-strand break induction increases transfection efficiency in </w:t>
      </w:r>
      <w:r>
        <w:rPr>
          <w:rFonts w:ascii="Calibri" w:hAnsi="Calibri"/>
          <w:b w:val="false"/>
          <w:bCs w:val="false"/>
          <w:i/>
          <w:iCs/>
          <w:szCs w:val="21"/>
          <w:lang w:val="en-GB"/>
        </w:rPr>
        <w:t>T. congolense</w:t>
      </w:r>
      <w:r>
        <w:rPr>
          <w:rFonts w:ascii="Calibri" w:hAnsi="Calibri"/>
          <w:b w:val="false"/>
          <w:bCs w:val="false"/>
          <w:i w:val="false"/>
          <w:iCs w:val="false"/>
          <w:szCs w:val="21"/>
          <w:lang w:val="en-GB"/>
        </w:rPr>
        <w:t>, we took TcoSM cells transfected with pTcoSce</w:t>
      </w:r>
      <w:r>
        <w:rPr>
          <w:rFonts w:ascii="Calibri" w:hAnsi="Calibri"/>
          <w:b w:val="false"/>
          <w:bCs w:val="false"/>
          <w:i w:val="false"/>
          <w:iCs w:val="false"/>
          <w:szCs w:val="21"/>
          <w:vertAlign w:val="superscript"/>
          <w:lang w:val="en-GB"/>
        </w:rPr>
        <w:t>tiT7</w:t>
      </w:r>
      <w:r>
        <w:rPr>
          <w:rFonts w:ascii="Calibri" w:hAnsi="Calibri"/>
          <w:b w:val="false"/>
          <w:bCs w:val="false"/>
          <w:i w:val="false"/>
          <w:iCs w:val="false"/>
          <w:szCs w:val="21"/>
          <w:lang w:val="en-GB"/>
        </w:rPr>
        <w:t xml:space="preserve"> or pTcoSce</w:t>
      </w:r>
      <w:r>
        <w:rPr>
          <w:rFonts w:ascii="Calibri" w:hAnsi="Calibri"/>
          <w:b w:val="false"/>
          <w:bCs w:val="false"/>
          <w:i/>
          <w:iCs/>
          <w:szCs w:val="21"/>
          <w:vertAlign w:val="superscript"/>
          <w:lang w:val="en-GB"/>
        </w:rPr>
        <w:t>Tb</w:t>
      </w:r>
      <w:r>
        <w:rPr>
          <w:rFonts w:ascii="Calibri" w:hAnsi="Calibri"/>
          <w:b w:val="false"/>
          <w:bCs w:val="false"/>
          <w:i w:val="false"/>
          <w:iCs w:val="false"/>
          <w:szCs w:val="21"/>
          <w:vertAlign w:val="superscript"/>
          <w:lang w:val="en-GB"/>
        </w:rPr>
        <w:t>rRNA</w:t>
      </w:r>
      <w:r>
        <w:rPr>
          <w:rFonts w:ascii="Calibri" w:hAnsi="Calibri"/>
          <w:b w:val="false"/>
          <w:bCs w:val="false"/>
          <w:i w:val="false"/>
          <w:iCs w:val="false"/>
          <w:szCs w:val="21"/>
          <w:lang w:val="en-GB"/>
        </w:rPr>
        <w:t xml:space="preserve">, induced I-SceI expression for 16 h and then introduced a </w:t>
      </w:r>
      <w:r>
        <w:rPr>
          <w:rFonts w:ascii="Calibri" w:hAnsi="Calibri"/>
          <w:b w:val="false"/>
          <w:bCs w:val="false"/>
          <w:i/>
          <w:iCs/>
          <w:szCs w:val="21"/>
          <w:lang w:val="en-GB"/>
        </w:rPr>
        <w:t>T. congolense</w:t>
      </w:r>
      <w:r>
        <w:rPr>
          <w:rFonts w:ascii="Calibri" w:hAnsi="Calibri"/>
          <w:b w:val="false"/>
          <w:bCs w:val="false"/>
          <w:i w:val="false"/>
          <w:iCs w:val="false"/>
          <w:szCs w:val="21"/>
          <w:lang w:val="en-GB"/>
        </w:rPr>
        <w:t xml:space="preserve"> RNAi plasmid that targets the Sce-modified locus (p3T7-TcoV containing a fragment of </w:t>
      </w:r>
      <w:r>
        <w:rPr>
          <w:rFonts w:ascii="Calibri" w:hAnsi="Calibri"/>
          <w:b w:val="false"/>
          <w:bCs w:val="false"/>
          <w:i/>
          <w:iCs/>
          <w:szCs w:val="21"/>
          <w:lang w:val="en-GB"/>
        </w:rPr>
        <w:t>TUBA</w:t>
      </w:r>
      <w:r>
        <w:rPr>
          <w:rFonts w:ascii="Calibri" w:hAnsi="Calibri"/>
          <w:b w:val="false"/>
          <w:bCs w:val="false"/>
          <w:i w:val="false"/>
          <w:iCs w:val="false"/>
          <w:szCs w:val="21"/>
          <w:lang w:val="en-GB"/>
        </w:rPr>
        <w:t xml:space="preserve">; Fig. 7A). I-SceI induction time was chosen as being the approximate peak in specific ssDNA production seen in </w:t>
      </w:r>
      <w:r>
        <w:rPr>
          <w:rFonts w:ascii="Calibri" w:hAnsi="Calibri"/>
          <w:b w:val="false"/>
          <w:bCs w:val="false"/>
          <w:i/>
          <w:iCs/>
          <w:szCs w:val="21"/>
          <w:lang w:val="en-GB"/>
        </w:rPr>
        <w:t xml:space="preserve">T. brucei </w:t>
      </w:r>
      <w:r>
        <w:rPr>
          <w:rFonts w:ascii="Calibri" w:hAnsi="Calibri"/>
          <w:b w:val="false"/>
          <w:bCs w:val="false"/>
          <w:i w:val="false"/>
          <w:iCs w:val="false"/>
          <w:szCs w:val="21"/>
          <w:lang w:val="en-GB"/>
        </w:rPr>
        <w:t>(15)</w:t>
      </w:r>
      <w:r>
        <w:rPr>
          <w:rFonts w:ascii="Calibri" w:hAnsi="Calibri"/>
          <w:b w:val="false"/>
          <w:bCs w:val="false"/>
          <w:i w:val="false"/>
          <w:iCs w:val="false"/>
          <w:szCs w:val="21"/>
          <w:lang w:val="en-GB"/>
        </w:rPr>
        <w:t xml:space="preserve"> and also for simple convenience in experimental set-up. It is possible that other lengths of induction would further change efficiency, but this was not investigated here. </w:t>
      </w:r>
    </w:p>
    <w:p>
      <w:pPr>
        <w:pStyle w:val="TextBody"/>
        <w:spacing w:lineRule="auto" w:line="360"/>
        <w:rPr/>
      </w:pPr>
      <w:r>
        <w:rPr>
          <w:rFonts w:ascii="Calibri" w:hAnsi="Calibri"/>
          <w:lang w:val="en-GB"/>
        </w:rPr>
        <w:t xml:space="preserve">Induction of </w:t>
      </w:r>
      <w:r>
        <w:rPr>
          <w:rFonts w:ascii="Calibri" w:hAnsi="Calibri"/>
          <w:b w:val="false"/>
          <w:bCs w:val="false"/>
          <w:i w:val="false"/>
          <w:iCs w:val="false"/>
          <w:szCs w:val="21"/>
          <w:lang w:val="en-GB"/>
        </w:rPr>
        <w:t xml:space="preserve">I-SceI controlled by heterologous rRNA promoter had no impact on transfection efficiency, which was indistinguishable from transfection of construct into TcoSM cells (~250 independent clones per transfection; Fig. 7B). Induction of T7-driven expression, however, increased efficiencies to &gt;10,000 clones per transfection (~50-fold above efficiency without cutting). For 2 of 3 independent clones there was evidence of considerable cutting even without tetracycline </w:t>
      </w:r>
      <w:r>
        <w:rPr>
          <w:rFonts w:ascii="Calibri" w:hAnsi="Calibri"/>
          <w:b w:val="false"/>
          <w:bCs w:val="false"/>
          <w:i w:val="false"/>
          <w:iCs w:val="false"/>
          <w:szCs w:val="21"/>
          <w:lang w:val="en-GB"/>
        </w:rPr>
        <w:t>(Fig. 7B)</w:t>
      </w:r>
      <w:r>
        <w:rPr>
          <w:rFonts w:ascii="Calibri" w:hAnsi="Calibri"/>
          <w:b w:val="false"/>
          <w:bCs w:val="false"/>
          <w:i w:val="false"/>
          <w:iCs w:val="false"/>
          <w:szCs w:val="21"/>
          <w:lang w:val="en-GB"/>
        </w:rPr>
        <w:t xml:space="preserve">. </w:t>
      </w:r>
      <w:r>
        <w:rPr>
          <w:rStyle w:val="Bibuscitbase"/>
          <w:rFonts w:eastAsia="FreeSans" w:ascii="Calibri" w:hAnsi="Calibri"/>
          <w:b w:val="false"/>
          <w:bCs w:val="false"/>
          <w:i w:val="false"/>
          <w:iCs w:val="false"/>
          <w:sz w:val="21"/>
          <w:szCs w:val="21"/>
          <w:lang w:val="en-GB" w:eastAsia="zxx" w:bidi="ar-SA"/>
        </w:rPr>
        <w:t xml:space="preserve">Given the very low background transcription for tetracycline-inducible transgenes at this minichromosomal locus, this seems anomalous – particularly as there was no corresponding loss of </w:t>
      </w:r>
      <w:r>
        <w:rPr>
          <w:rStyle w:val="Bibuscitbase"/>
          <w:rFonts w:eastAsia="FreeSans" w:ascii="Calibri" w:hAnsi="Calibri"/>
          <w:b w:val="false"/>
          <w:bCs w:val="false"/>
          <w:i/>
          <w:iCs/>
          <w:sz w:val="21"/>
          <w:szCs w:val="21"/>
          <w:lang w:val="en-GB" w:eastAsia="zxx" w:bidi="ar-SA"/>
        </w:rPr>
        <w:t>HYG</w:t>
      </w:r>
      <w:r>
        <w:rPr>
          <w:rStyle w:val="Bibuscitbase"/>
          <w:rFonts w:eastAsia="FreeSans" w:ascii="Calibri" w:hAnsi="Calibri"/>
          <w:b w:val="false"/>
          <w:bCs w:val="false"/>
          <w:i w:val="false"/>
          <w:iCs w:val="false"/>
          <w:sz w:val="21"/>
          <w:szCs w:val="21"/>
          <w:lang w:val="en-GB" w:eastAsia="zxx" w:bidi="ar-SA"/>
        </w:rPr>
        <w:t xml:space="preserve"> in these clones during normal growth (Fig. 6D). Our current hypothesis is that this reflects stochastic displacement of TetR in a proportion of cells as a result of electroporation stress. This would explain the high variability in the effect (100-fold between experiments and clones; Fig. 7B). Fortunately, it is of no practical disadvantage, as induced efficiencies are consistent and high across clones. </w:t>
      </w:r>
      <w:r>
        <w:rPr>
          <w:rStyle w:val="Bibuscitbase"/>
          <w:rFonts w:eastAsia="FreeSans" w:cs="Arial" w:ascii="Calibri" w:hAnsi="Calibri"/>
          <w:b w:val="false"/>
          <w:bCs w:val="false"/>
          <w:i w:val="false"/>
          <w:iCs w:val="false"/>
          <w:color w:val="auto"/>
          <w:kern w:val="2"/>
          <w:sz w:val="21"/>
          <w:szCs w:val="21"/>
          <w:lang w:val="en-GB" w:eastAsia="zxx" w:bidi="ar-SA"/>
        </w:rPr>
        <w:t>S</w:t>
      </w:r>
      <w:r>
        <w:rPr>
          <w:rStyle w:val="Bibuscitbase"/>
          <w:rFonts w:eastAsia="FreeSans" w:ascii="Calibri" w:hAnsi="Calibri"/>
          <w:b w:val="false"/>
          <w:bCs w:val="false"/>
          <w:i w:val="false"/>
          <w:iCs w:val="false"/>
          <w:sz w:val="21"/>
          <w:szCs w:val="21"/>
          <w:lang w:val="en-GB" w:eastAsia="zxx" w:bidi="ar-SA"/>
        </w:rPr>
        <w:t>i</w:t>
      </w:r>
      <w:r>
        <w:rPr>
          <w:rFonts w:ascii="Calibri" w:hAnsi="Calibri"/>
          <w:b w:val="false"/>
          <w:bCs w:val="false"/>
          <w:i w:val="false"/>
          <w:iCs w:val="false"/>
          <w:szCs w:val="21"/>
          <w:lang w:val="en-GB"/>
        </w:rPr>
        <w:t xml:space="preserve">gnificantly, all clones </w:t>
      </w:r>
      <w:r>
        <w:rPr>
          <w:rFonts w:eastAsia="FreeSans" w:cs="Calibri" w:ascii="Calibri" w:hAnsi="Calibri"/>
          <w:b w:val="false"/>
          <w:bCs w:val="false"/>
          <w:i w:val="false"/>
          <w:iCs w:val="false"/>
          <w:color w:val="auto"/>
          <w:kern w:val="2"/>
          <w:sz w:val="21"/>
          <w:szCs w:val="21"/>
          <w:lang w:val="en-GB" w:eastAsia="hi-IN"/>
        </w:rPr>
        <w:t>were</w:t>
      </w:r>
      <w:r>
        <w:rPr>
          <w:rFonts w:ascii="Calibri" w:hAnsi="Calibri"/>
          <w:b w:val="false"/>
          <w:bCs w:val="false"/>
          <w:i w:val="false"/>
          <w:iCs w:val="false"/>
          <w:szCs w:val="21"/>
          <w:lang w:val="en-GB"/>
        </w:rPr>
        <w:t xml:space="preserve"> also stable to freeze-thawing of cultures (Fig. 7B) </w:t>
      </w:r>
      <w:r>
        <w:rPr>
          <w:rFonts w:ascii="Calibri" w:hAnsi="Calibri"/>
          <w:b w:val="false"/>
          <w:bCs w:val="false"/>
          <w:i w:val="false"/>
          <w:iCs w:val="false"/>
          <w:szCs w:val="21"/>
          <w:lang w:val="en-GB"/>
        </w:rPr>
        <w:t>and could be maintained in culture for at least 3 weeks without loss of high-efficiency.</w:t>
      </w:r>
    </w:p>
    <w:p>
      <w:pPr>
        <w:pStyle w:val="TextBody"/>
        <w:spacing w:lineRule="auto" w:line="360"/>
        <w:rPr/>
      </w:pPr>
      <w:r>
        <w:rPr>
          <w:rFonts w:ascii="Calibri" w:hAnsi="Calibri"/>
          <w:b w:val="false"/>
          <w:bCs w:val="false"/>
          <w:i w:val="false"/>
          <w:iCs w:val="false"/>
          <w:szCs w:val="21"/>
          <w:lang w:val="en-GB"/>
        </w:rPr>
        <w:t xml:space="preserve">We selected the clone with greatest fold-change in transfection efficiency as the basis for a stable library-recipient cell line. This cell line, based on IL3000 TcoSM cells, is named TcoTTS for the presence of </w:t>
      </w:r>
      <w:r>
        <w:rPr>
          <w:rFonts w:ascii="Calibri" w:hAnsi="Calibri"/>
          <w:b w:val="false"/>
          <w:bCs w:val="false"/>
          <w:i w:val="false"/>
          <w:iCs w:val="false"/>
          <w:szCs w:val="21"/>
          <w:u w:val="single"/>
          <w:lang w:val="en-GB"/>
        </w:rPr>
        <w:t>T</w:t>
      </w:r>
      <w:r>
        <w:rPr>
          <w:rFonts w:ascii="Calibri" w:hAnsi="Calibri"/>
          <w:b w:val="false"/>
          <w:bCs w:val="false"/>
          <w:i w:val="false"/>
          <w:iCs w:val="false"/>
          <w:szCs w:val="21"/>
          <w:lang w:val="en-GB"/>
        </w:rPr>
        <w:t xml:space="preserve">7RNAP, </w:t>
      </w:r>
      <w:r>
        <w:rPr>
          <w:rFonts w:ascii="Calibri" w:hAnsi="Calibri"/>
          <w:b w:val="false"/>
          <w:bCs w:val="false"/>
          <w:i w:val="false"/>
          <w:iCs w:val="false"/>
          <w:szCs w:val="21"/>
          <w:u w:val="single"/>
          <w:lang w:val="en-GB"/>
        </w:rPr>
        <w:t>T</w:t>
      </w:r>
      <w:r>
        <w:rPr>
          <w:rFonts w:ascii="Calibri" w:hAnsi="Calibri"/>
          <w:b w:val="false"/>
          <w:bCs w:val="false"/>
          <w:i w:val="false"/>
          <w:iCs w:val="false"/>
          <w:szCs w:val="21"/>
          <w:lang w:val="en-GB"/>
        </w:rPr>
        <w:t>etR and inducible I-</w:t>
      </w:r>
      <w:r>
        <w:rPr>
          <w:rFonts w:ascii="Calibri" w:hAnsi="Calibri"/>
          <w:b w:val="false"/>
          <w:bCs w:val="false"/>
          <w:i w:val="false"/>
          <w:iCs w:val="false"/>
          <w:szCs w:val="21"/>
          <w:u w:val="single"/>
          <w:lang w:val="en-GB"/>
        </w:rPr>
        <w:t>S</w:t>
      </w:r>
      <w:r>
        <w:rPr>
          <w:rFonts w:ascii="Calibri" w:hAnsi="Calibri"/>
          <w:b w:val="false"/>
          <w:bCs w:val="false"/>
          <w:i w:val="false"/>
          <w:iCs w:val="false"/>
          <w:szCs w:val="21"/>
          <w:lang w:val="en-GB"/>
        </w:rPr>
        <w:t xml:space="preserve">ceI. TcoTTS cells are compatible with both our RNAi and over-expression constructs targeting </w:t>
      </w:r>
      <w:r>
        <w:rPr>
          <w:rFonts w:ascii="Calibri" w:hAnsi="Calibri"/>
          <w:b w:val="false"/>
          <w:bCs w:val="false"/>
          <w:i/>
          <w:iCs/>
          <w:szCs w:val="21"/>
          <w:lang w:val="en-GB"/>
        </w:rPr>
        <w:t>VSG</w:t>
      </w:r>
      <w:r>
        <w:rPr>
          <w:rFonts w:ascii="Calibri" w:hAnsi="Calibri"/>
          <w:b w:val="false"/>
          <w:bCs w:val="false"/>
          <w:i w:val="false"/>
          <w:iCs w:val="false"/>
          <w:szCs w:val="21"/>
          <w:lang w:val="en-GB"/>
        </w:rPr>
        <w:t xml:space="preserve"> TcIL3000.A.H_000093600, and </w:t>
      </w:r>
      <w:r>
        <w:rPr>
          <w:rFonts w:eastAsia="FreeSans" w:cs="Calibri" w:ascii="Calibri" w:hAnsi="Calibri"/>
          <w:b w:val="false"/>
          <w:bCs w:val="false"/>
          <w:i w:val="false"/>
          <w:iCs w:val="false"/>
          <w:color w:val="auto"/>
          <w:kern w:val="2"/>
          <w:sz w:val="21"/>
          <w:szCs w:val="21"/>
          <w:lang w:val="en-GB" w:eastAsia="hi-IN"/>
        </w:rPr>
        <w:t>are</w:t>
      </w:r>
      <w:r>
        <w:rPr>
          <w:rFonts w:ascii="Calibri" w:hAnsi="Calibri"/>
          <w:b w:val="false"/>
          <w:bCs w:val="false"/>
          <w:i w:val="false"/>
          <w:iCs w:val="false"/>
          <w:szCs w:val="21"/>
          <w:lang w:val="en-GB"/>
        </w:rPr>
        <w:t xml:space="preserve"> suitable for generation of high-complexity libraries. Optimization of transfection parameters in TcoTTS cells following frozen storage showed that this line can routinely and consistently produce &gt;40,000 independent clones per transfection (using 20 μg input DNA and 5x10</w:t>
      </w:r>
      <w:r>
        <w:rPr>
          <w:rFonts w:ascii="Calibri" w:hAnsi="Calibri"/>
          <w:b w:val="false"/>
          <w:bCs w:val="false"/>
          <w:i w:val="false"/>
          <w:iCs w:val="false"/>
          <w:szCs w:val="21"/>
          <w:vertAlign w:val="superscript"/>
          <w:lang w:val="en-GB"/>
        </w:rPr>
        <w:t>7</w:t>
      </w:r>
      <w:r>
        <w:rPr>
          <w:rFonts w:ascii="Calibri" w:hAnsi="Calibri"/>
          <w:b w:val="false"/>
          <w:bCs w:val="false"/>
          <w:i w:val="false"/>
          <w:iCs w:val="false"/>
          <w:szCs w:val="21"/>
          <w:lang w:val="en-GB"/>
        </w:rPr>
        <w:t xml:space="preserve"> induced cells; Fig. 8).</w:t>
      </w:r>
    </w:p>
    <w:p>
      <w:pPr>
        <w:pStyle w:val="TextBody"/>
        <w:rPr/>
      </w:pPr>
      <w:r>
        <w:rPr>
          <w:rFonts w:ascii="Calibri" w:hAnsi="Calibri"/>
          <w:b w:val="false"/>
          <w:bCs w:val="false"/>
          <w:i w:val="false"/>
          <w:iCs w:val="false"/>
          <w:szCs w:val="21"/>
          <w:lang w:val="en-GB"/>
        </w:rPr>
        <w:t xml:space="preserve">Although the targeted </w:t>
      </w:r>
      <w:r>
        <w:rPr>
          <w:rFonts w:ascii="Calibri" w:hAnsi="Calibri"/>
          <w:b w:val="false"/>
          <w:bCs w:val="false"/>
          <w:i/>
          <w:iCs/>
          <w:szCs w:val="21"/>
          <w:lang w:val="en-GB"/>
        </w:rPr>
        <w:t>VSG</w:t>
      </w:r>
      <w:r>
        <w:rPr>
          <w:rFonts w:ascii="Calibri" w:hAnsi="Calibri"/>
          <w:b w:val="false"/>
          <w:bCs w:val="false"/>
          <w:i w:val="false"/>
          <w:iCs w:val="false"/>
          <w:szCs w:val="21"/>
          <w:lang w:val="en-GB"/>
        </w:rPr>
        <w:t xml:space="preserve"> (TcIL3000.A.H_000093600) is present in the long-read IL3000 assemblies as a single copy </w:t>
      </w:r>
      <w:r>
        <w:rPr>
          <w:rFonts w:ascii="Calibri" w:hAnsi="Calibri"/>
          <w:b w:val="false"/>
          <w:bCs w:val="false"/>
          <w:i w:val="false"/>
          <w:iCs w:val="false"/>
          <w:szCs w:val="21"/>
          <w:lang w:val="en-GB"/>
        </w:rPr>
        <w:t>(5)</w:t>
      </w:r>
      <w:r>
        <w:rPr>
          <w:rFonts w:ascii="Calibri" w:hAnsi="Calibri"/>
          <w:b w:val="false"/>
          <w:bCs w:val="false"/>
          <w:i w:val="false"/>
          <w:iCs w:val="false"/>
          <w:szCs w:val="21"/>
          <w:lang w:val="en-GB"/>
        </w:rPr>
        <w:t>, analysis of integration events shows at least 3 copies in IL3000 cells, since TcoTTS cells contain both modified and unmodified TcIL3000.A.H_000093600 loci and introduction of p3T7-TcoV without induction of I-SceI can either replace pTcoSce</w:t>
      </w:r>
      <w:r>
        <w:rPr>
          <w:rFonts w:ascii="Calibri" w:hAnsi="Calibri"/>
          <w:b w:val="false"/>
          <w:bCs w:val="false"/>
          <w:i w:val="false"/>
          <w:iCs w:val="false"/>
          <w:szCs w:val="21"/>
          <w:vertAlign w:val="superscript"/>
          <w:lang w:val="en-GB"/>
        </w:rPr>
        <w:t>tiT7</w:t>
      </w:r>
      <w:r>
        <w:rPr>
          <w:rFonts w:ascii="Calibri" w:hAnsi="Calibri"/>
          <w:b w:val="false"/>
          <w:bCs w:val="false"/>
          <w:i w:val="false"/>
          <w:iCs w:val="false"/>
          <w:szCs w:val="21"/>
          <w:lang w:val="en-GB"/>
        </w:rPr>
        <w:t xml:space="preserve"> </w:t>
      </w:r>
      <w:r>
        <w:rPr>
          <w:rFonts w:ascii="Calibri" w:hAnsi="Calibri"/>
          <w:b w:val="false"/>
          <w:bCs w:val="false"/>
          <w:i w:val="false"/>
          <w:iCs w:val="false"/>
          <w:szCs w:val="21"/>
          <w:lang w:val="en-GB"/>
        </w:rPr>
        <w:t xml:space="preserve">(e.g. clone 1 in Fig. 7C) </w:t>
      </w:r>
      <w:r>
        <w:rPr>
          <w:rFonts w:ascii="Calibri" w:hAnsi="Calibri"/>
          <w:b w:val="false"/>
          <w:bCs w:val="false"/>
          <w:i w:val="false"/>
          <w:iCs w:val="false"/>
          <w:szCs w:val="21"/>
          <w:lang w:val="en-GB"/>
        </w:rPr>
        <w:t xml:space="preserve">or modify a </w:t>
      </w:r>
      <w:r>
        <w:rPr>
          <w:rFonts w:ascii="Calibri" w:hAnsi="Calibri"/>
          <w:b w:val="false"/>
          <w:bCs w:val="false"/>
          <w:i/>
          <w:iCs/>
          <w:szCs w:val="21"/>
          <w:lang w:val="en-GB"/>
        </w:rPr>
        <w:t>VSG</w:t>
      </w:r>
      <w:r>
        <w:rPr>
          <w:rFonts w:ascii="Calibri" w:hAnsi="Calibri"/>
          <w:b w:val="false"/>
          <w:bCs w:val="false"/>
          <w:i w:val="false"/>
          <w:iCs w:val="false"/>
          <w:szCs w:val="21"/>
          <w:lang w:val="en-GB"/>
        </w:rPr>
        <w:t xml:space="preserve"> copy </w:t>
      </w:r>
      <w:r>
        <w:rPr>
          <w:rFonts w:ascii="Calibri" w:hAnsi="Calibri"/>
          <w:b w:val="false"/>
          <w:bCs w:val="false"/>
          <w:i w:val="false"/>
          <w:iCs w:val="false"/>
          <w:szCs w:val="21"/>
          <w:lang w:val="en-GB"/>
        </w:rPr>
        <w:t xml:space="preserve">(e.g. clone 3 in Fig. 7C) </w:t>
      </w:r>
      <w:r>
        <w:rPr>
          <w:rFonts w:ascii="Calibri" w:hAnsi="Calibri"/>
          <w:b w:val="false"/>
          <w:bCs w:val="false"/>
          <w:i w:val="false"/>
          <w:iCs w:val="false"/>
          <w:szCs w:val="21"/>
          <w:lang w:val="en-GB"/>
        </w:rPr>
        <w:t>and still leave ≥1 unmodified copy. Copies of TcIL3000.A.H_000093600 likely represent multiple copies of the minichromosome itself that could not be distinguished during assembly. As expected, induction of I-SceI pushes all integration events to the single modified locus (Fig. 7C), meaning that all integration events in induced TcoTTS are modified at precisely the same genomic location. Importantly, phenotypes associated with δ</w:t>
      </w:r>
      <w:r>
        <w:rPr>
          <w:rFonts w:ascii="Calibri" w:hAnsi="Calibri"/>
          <w:b w:val="false"/>
          <w:bCs w:val="false"/>
          <w:i/>
          <w:iCs/>
          <w:szCs w:val="21"/>
          <w:lang w:val="en-GB"/>
        </w:rPr>
        <w:t>tuba</w:t>
      </w:r>
      <w:r>
        <w:rPr>
          <w:rFonts w:ascii="Calibri" w:hAnsi="Calibri"/>
          <w:b w:val="false"/>
          <w:bCs w:val="false"/>
          <w:i w:val="false"/>
          <w:iCs w:val="false"/>
          <w:szCs w:val="21"/>
          <w:lang w:val="en-GB"/>
        </w:rPr>
        <w:t xml:space="preserve"> could be induced equally in cell lines derived by I-SceI induction as those </w:t>
      </w:r>
      <w:r>
        <w:rPr>
          <w:rFonts w:eastAsia="FreeSans" w:cs="Calibri" w:ascii="Calibri" w:hAnsi="Calibri"/>
          <w:b w:val="false"/>
          <w:bCs w:val="false"/>
          <w:i w:val="false"/>
          <w:iCs w:val="false"/>
          <w:color w:val="auto"/>
          <w:kern w:val="2"/>
          <w:sz w:val="21"/>
          <w:szCs w:val="21"/>
          <w:lang w:val="en-GB" w:eastAsia="hi-IN"/>
        </w:rPr>
        <w:t>derived without induction</w:t>
      </w:r>
      <w:r>
        <w:rPr>
          <w:rFonts w:ascii="Calibri" w:hAnsi="Calibri"/>
          <w:b w:val="false"/>
          <w:bCs w:val="false"/>
          <w:i w:val="false"/>
          <w:iCs w:val="false"/>
          <w:szCs w:val="21"/>
          <w:lang w:val="en-GB"/>
        </w:rPr>
        <w:t xml:space="preserve"> (Fig. 7D, </w:t>
      </w:r>
      <w:r>
        <w:rPr>
          <w:rFonts w:ascii="Calibri" w:hAnsi="Calibri"/>
          <w:b w:val="false"/>
          <w:bCs w:val="false"/>
          <w:i w:val="false"/>
          <w:iCs w:val="false"/>
          <w:szCs w:val="21"/>
          <w:lang w:val="en-GB"/>
        </w:rPr>
        <w:t>5B</w:t>
      </w:r>
      <w:r>
        <w:rPr>
          <w:rFonts w:ascii="Calibri" w:hAnsi="Calibri"/>
          <w:b w:val="false"/>
          <w:bCs w:val="false"/>
          <w:i w:val="false"/>
          <w:iCs w:val="false"/>
          <w:szCs w:val="21"/>
          <w:lang w:val="en-GB"/>
        </w:rPr>
        <w:t xml:space="preserve">), showing that the process does not interfere with generating RNAi against essential genes. </w:t>
      </w:r>
    </w:p>
    <w:p>
      <w:pPr>
        <w:pStyle w:val="Heading3"/>
        <w:numPr>
          <w:ilvl w:val="0"/>
          <w:numId w:val="2"/>
        </w:numPr>
        <w:spacing w:lineRule="auto" w:line="360"/>
        <w:ind w:left="0" w:right="0" w:hanging="0"/>
        <w:rPr>
          <w:rFonts w:ascii="Calibri" w:hAnsi="Calibri"/>
          <w:lang w:val="en-GB"/>
        </w:rPr>
      </w:pPr>
      <w:r>
        <w:rPr>
          <w:rFonts w:ascii="Calibri" w:hAnsi="Calibri"/>
          <w:lang w:val="en-GB"/>
        </w:rPr>
        <w:t>Genetic modified IL3000 cells for in vivo disease models</w:t>
      </w:r>
    </w:p>
    <w:p>
      <w:pPr>
        <w:pStyle w:val="TextBody"/>
        <w:rPr/>
      </w:pPr>
      <w:r>
        <w:rPr>
          <w:rFonts w:ascii="Calibri" w:hAnsi="Calibri"/>
          <w:lang w:val="en-GB"/>
        </w:rPr>
        <w:t xml:space="preserve">In order to use directly modified bloodstream-form </w:t>
      </w:r>
      <w:r>
        <w:rPr>
          <w:rFonts w:ascii="Calibri" w:hAnsi="Calibri"/>
          <w:b w:val="false"/>
          <w:bCs w:val="false"/>
          <w:i/>
          <w:iCs/>
          <w:szCs w:val="21"/>
          <w:lang w:val="en-GB"/>
        </w:rPr>
        <w:t>T. congolense</w:t>
      </w:r>
      <w:r>
        <w:rPr>
          <w:rFonts w:ascii="Calibri" w:hAnsi="Calibri"/>
          <w:lang w:val="en-GB"/>
        </w:rPr>
        <w:t xml:space="preserve"> in animal models of </w:t>
      </w:r>
      <w:r>
        <w:rPr>
          <w:rFonts w:eastAsia="FreeSans" w:cs="Calibri" w:ascii="Calibri" w:hAnsi="Calibri"/>
          <w:color w:val="auto"/>
          <w:kern w:val="2"/>
          <w:sz w:val="21"/>
          <w:szCs w:val="24"/>
          <w:lang w:val="en-GB" w:eastAsia="hi-IN"/>
        </w:rPr>
        <w:t>disease</w:t>
      </w:r>
      <w:r>
        <w:rPr>
          <w:rFonts w:ascii="Calibri" w:hAnsi="Calibri"/>
          <w:lang w:val="en-GB"/>
        </w:rPr>
        <w:t xml:space="preserve">, it is necessary that cells following selection </w:t>
      </w:r>
      <w:r>
        <w:rPr>
          <w:rFonts w:ascii="Calibri" w:hAnsi="Calibri"/>
          <w:lang w:val="en-GB"/>
        </w:rPr>
        <w:t>still establish infections with reasonable dynamics.</w:t>
      </w:r>
      <w:r>
        <w:rPr>
          <w:rFonts w:eastAsia="FreeSans" w:cs="Calibri" w:ascii="Calibri" w:hAnsi="Calibri"/>
          <w:color w:val="auto"/>
          <w:kern w:val="2"/>
          <w:sz w:val="21"/>
          <w:szCs w:val="24"/>
          <w:lang w:val="en-GB" w:eastAsia="hi-IN"/>
        </w:rPr>
        <w:t xml:space="preserve"> </w:t>
      </w:r>
      <w:r>
        <w:rPr>
          <w:rFonts w:ascii="Calibri" w:hAnsi="Calibri"/>
          <w:lang w:val="en-GB"/>
        </w:rPr>
        <w:t xml:space="preserve">It would also be beneficial to generate forms of IL3000 that can be followed through an infection by in vivo imaging. To this end, we designed and built constructs to stably express firefly luciferase using an endogenous rRNA promoter (Fig. 9A), in a manner analogous to those used in </w:t>
      </w:r>
      <w:r>
        <w:rPr>
          <w:rFonts w:ascii="Calibri" w:hAnsi="Calibri"/>
          <w:i/>
          <w:iCs/>
          <w:lang w:val="en-GB"/>
        </w:rPr>
        <w:t>T. brucei</w:t>
      </w:r>
      <w:r>
        <w:rPr>
          <w:rFonts w:ascii="Calibri" w:hAnsi="Calibri"/>
          <w:i w:val="false"/>
          <w:iCs w:val="false"/>
          <w:lang w:val="en-GB"/>
        </w:rPr>
        <w:t xml:space="preserve"> </w:t>
      </w:r>
      <w:r>
        <w:rPr>
          <w:rFonts w:ascii="Calibri" w:hAnsi="Calibri"/>
          <w:i w:val="false"/>
          <w:iCs w:val="false"/>
          <w:lang w:val="en-GB"/>
        </w:rPr>
        <w:t>(38)</w:t>
      </w:r>
      <w:r>
        <w:rPr>
          <w:rFonts w:ascii="Calibri" w:hAnsi="Calibri"/>
          <w:i w:val="false"/>
          <w:iCs w:val="false"/>
          <w:lang w:val="en-GB"/>
        </w:rPr>
        <w:t xml:space="preserve"> and </w:t>
      </w:r>
      <w:r>
        <w:rPr>
          <w:rFonts w:ascii="Calibri" w:hAnsi="Calibri"/>
          <w:i/>
          <w:iCs/>
          <w:lang w:val="en-GB"/>
        </w:rPr>
        <w:t>T. vivax</w:t>
      </w:r>
      <w:r>
        <w:rPr>
          <w:rFonts w:ascii="Calibri" w:hAnsi="Calibri"/>
          <w:i w:val="false"/>
          <w:iCs w:val="false"/>
          <w:lang w:val="en-GB"/>
        </w:rPr>
        <w:t xml:space="preserve"> </w:t>
      </w:r>
      <w:r>
        <w:rPr>
          <w:rFonts w:ascii="Calibri" w:hAnsi="Calibri"/>
          <w:i w:val="false"/>
          <w:iCs w:val="false"/>
          <w:lang w:val="en-GB"/>
        </w:rPr>
        <w:t>(39)</w:t>
      </w:r>
      <w:r>
        <w:rPr>
          <w:rFonts w:ascii="Calibri" w:hAnsi="Calibri"/>
          <w:lang w:val="en-GB"/>
        </w:rPr>
        <w:t xml:space="preserve">. Integration is duplicative, such that transcription of the downstream </w:t>
      </w:r>
      <w:r>
        <w:rPr>
          <w:rFonts w:ascii="Calibri" w:hAnsi="Calibri"/>
          <w:i/>
          <w:iCs/>
          <w:lang w:val="en-GB"/>
        </w:rPr>
        <w:t>RRNA</w:t>
      </w:r>
      <w:r>
        <w:rPr>
          <w:rFonts w:ascii="Calibri" w:hAnsi="Calibri"/>
          <w:i w:val="false"/>
          <w:iCs w:val="false"/>
          <w:lang w:val="en-GB"/>
        </w:rPr>
        <w:t xml:space="preserve"> polycistron is not disrupted and the modifications carry no bacterial DNA to the integration site. Two alternative endogenous intergenic regions from highly expressed </w:t>
      </w:r>
      <w:r>
        <w:rPr>
          <w:rFonts w:ascii="Calibri" w:hAnsi="Calibri"/>
          <w:b w:val="false"/>
          <w:bCs w:val="false"/>
          <w:i/>
          <w:iCs/>
          <w:szCs w:val="21"/>
          <w:lang w:val="en-GB"/>
        </w:rPr>
        <w:t xml:space="preserve">T. congolense </w:t>
      </w:r>
      <w:r>
        <w:rPr>
          <w:rFonts w:ascii="Calibri" w:hAnsi="Calibri"/>
          <w:b w:val="false"/>
          <w:bCs w:val="false"/>
          <w:i w:val="false"/>
          <w:iCs w:val="false"/>
          <w:szCs w:val="21"/>
          <w:lang w:val="en-GB"/>
        </w:rPr>
        <w:t xml:space="preserve">genes (between the genes encoding L5 and L15 ribosomal proteins, and </w:t>
      </w:r>
      <w:r>
        <w:rPr>
          <w:rFonts w:ascii="Calibri" w:hAnsi="Calibri"/>
          <w:b w:val="false"/>
          <w:bCs w:val="false"/>
          <w:i/>
          <w:iCs/>
          <w:szCs w:val="21"/>
          <w:lang w:val="en-GB"/>
        </w:rPr>
        <w:t>TUBA-TUBB</w:t>
      </w:r>
      <w:r>
        <w:rPr>
          <w:rFonts w:ascii="Calibri" w:hAnsi="Calibri"/>
          <w:b w:val="false"/>
          <w:bCs w:val="false"/>
          <w:i w:val="false"/>
          <w:iCs w:val="false"/>
          <w:szCs w:val="21"/>
          <w:lang w:val="en-GB"/>
        </w:rPr>
        <w:t xml:space="preserve">) were placed at the 3’ end of the luciferase CDS. Integration of either construct in IL3000 </w:t>
      </w:r>
      <w:r>
        <w:rPr>
          <w:rFonts w:ascii="Calibri" w:hAnsi="Calibri"/>
          <w:b w:val="false"/>
          <w:bCs w:val="false"/>
          <w:i w:val="false"/>
          <w:iCs w:val="false"/>
          <w:szCs w:val="21"/>
          <w:lang w:val="en-GB"/>
        </w:rPr>
        <w:t xml:space="preserve">wild-type </w:t>
      </w:r>
      <w:r>
        <w:rPr>
          <w:rFonts w:ascii="Calibri" w:hAnsi="Calibri"/>
          <w:b w:val="false"/>
          <w:bCs w:val="false"/>
          <w:i w:val="false"/>
          <w:iCs w:val="false"/>
          <w:szCs w:val="21"/>
          <w:lang w:val="en-GB"/>
        </w:rPr>
        <w:t xml:space="preserve">or TcoSM cells produced detectable luciferase at levels &gt;1000-fold above background (Fig. 9B), but levels associated with the tubulin intergenic (LUC2) were significantly higher (p &lt; 0.001; Student’s t-test). Luminescence in vitro is linear across &gt;5-orders of magnitude and as few as 10 cells in total are detectable above background (Fig. 9C). </w:t>
      </w:r>
    </w:p>
    <w:p>
      <w:pPr>
        <w:pStyle w:val="TextBody"/>
        <w:rPr/>
      </w:pPr>
      <w:r>
        <w:rPr>
          <w:rFonts w:ascii="Calibri" w:hAnsi="Calibri"/>
          <w:lang w:val="en-GB"/>
        </w:rPr>
        <w:t>To create a model of acute trypanosomiasis, 10</w:t>
      </w:r>
      <w:r>
        <w:rPr>
          <w:rFonts w:ascii="Calibri" w:hAnsi="Calibri"/>
          <w:vertAlign w:val="superscript"/>
          <w:lang w:val="en-GB"/>
        </w:rPr>
        <w:t>6</w:t>
      </w:r>
      <w:r>
        <w:rPr>
          <w:rFonts w:ascii="Calibri" w:hAnsi="Calibri"/>
          <w:lang w:val="en-GB"/>
        </w:rPr>
        <w:t xml:space="preserve"> modified LUC2 cells were injected into BALB/c mice via the intraperitoneal route. First parasitaemic peak was seen at day 4 post-infection, demonstrating that modified cells are still infectious directly from culture. Cells from </w:t>
      </w:r>
      <w:r>
        <w:rPr>
          <w:rFonts w:ascii="Calibri" w:hAnsi="Calibri"/>
          <w:lang w:val="en-GB"/>
        </w:rPr>
        <w:t xml:space="preserve">the </w:t>
      </w:r>
      <w:r>
        <w:rPr>
          <w:rFonts w:ascii="Calibri" w:hAnsi="Calibri"/>
          <w:lang w:val="en-GB"/>
        </w:rPr>
        <w:t>second parasitaemic wave were further passaged twice in BALB/c mice,</w:t>
      </w:r>
      <w:r>
        <w:rPr>
          <w:rFonts w:ascii="Calibri" w:hAnsi="Calibri"/>
          <w:lang w:val="en-GB"/>
        </w:rPr>
        <w:t xml:space="preserve"> each to the </w:t>
      </w:r>
      <w:r>
        <w:rPr>
          <w:rFonts w:ascii="Calibri" w:hAnsi="Calibri"/>
          <w:lang w:val="en-GB"/>
        </w:rPr>
        <w:t xml:space="preserve">first parasitaemic peak. Luciferase expression was maintained across this in vivo growth in the absence of selection and infections with this line result in a predictable dose-dependent time </w:t>
      </w:r>
      <w:r>
        <w:rPr>
          <w:rFonts w:eastAsia="FreeSans" w:cs="Calibri" w:ascii="Calibri" w:hAnsi="Calibri"/>
          <w:color w:val="auto"/>
          <w:kern w:val="2"/>
          <w:sz w:val="21"/>
          <w:szCs w:val="24"/>
          <w:lang w:val="en-GB" w:eastAsia="hi-IN"/>
        </w:rPr>
        <w:t>to</w:t>
      </w:r>
      <w:r>
        <w:rPr>
          <w:rFonts w:ascii="Calibri" w:hAnsi="Calibri"/>
          <w:lang w:val="en-GB"/>
        </w:rPr>
        <w:t xml:space="preserve"> first peak parasitaemia across at least 2-orders of magnitude (Fig. 9D). </w:t>
      </w:r>
      <w:r>
        <w:rPr>
          <w:rFonts w:ascii="Calibri" w:hAnsi="Calibri"/>
          <w:lang w:val="en-GB"/>
        </w:rPr>
        <w:t xml:space="preserve">Infection dynamics are also very similar in male and female mice and in an albino strain derived from </w:t>
      </w:r>
      <w:r>
        <w:rPr>
          <w:rStyle w:val="Emphasis"/>
          <w:rFonts w:eastAsia="FreeSans" w:cs="Calibri" w:ascii="Calibri" w:hAnsi="Calibri"/>
          <w:b w:val="false"/>
          <w:bCs w:val="false"/>
          <w:i w:val="false"/>
          <w:iCs w:val="false"/>
          <w:color w:val="auto"/>
          <w:spacing w:val="0"/>
          <w:kern w:val="2"/>
          <w:sz w:val="21"/>
          <w:szCs w:val="21"/>
          <w:lang w:val="en-GB" w:eastAsia="hi-IN" w:bidi="ar-SA"/>
        </w:rPr>
        <w:t xml:space="preserve">C57BL/6 </w:t>
      </w:r>
      <w:r>
        <w:rPr>
          <w:rStyle w:val="Emphasis"/>
          <w:rFonts w:eastAsia="FreeSans" w:cs="Calibri" w:ascii="Calibri" w:hAnsi="Calibri"/>
          <w:b w:val="false"/>
          <w:bCs w:val="false"/>
          <w:i w:val="false"/>
          <w:iCs w:val="false"/>
          <w:color w:val="auto"/>
          <w:spacing w:val="0"/>
          <w:kern w:val="2"/>
          <w:sz w:val="21"/>
          <w:szCs w:val="21"/>
          <w:lang w:val="en-GB" w:eastAsia="hi-IN" w:bidi="ar-SA"/>
        </w:rPr>
        <w:t xml:space="preserve">(Suppl. Fig. S5). </w:t>
      </w:r>
      <w:r>
        <w:rPr>
          <w:rFonts w:ascii="Calibri" w:hAnsi="Calibri"/>
          <w:lang w:val="en-GB"/>
        </w:rPr>
        <w:t xml:space="preserve">Monitoring parasites by in vivo bioluminescence imaging shows linear doubling of parasite numbers during exponential growth proportional to the initial dose </w:t>
      </w:r>
      <w:r>
        <w:rPr>
          <w:rFonts w:ascii="Calibri" w:hAnsi="Calibri"/>
          <w:lang w:val="en-GB"/>
        </w:rPr>
        <w:t>and</w:t>
      </w:r>
      <w:r>
        <w:rPr>
          <w:rFonts w:ascii="Calibri" w:hAnsi="Calibri"/>
          <w:lang w:val="en-GB"/>
        </w:rPr>
        <w:t xml:space="preserve"> </w:t>
      </w:r>
      <w:r>
        <w:rPr>
          <w:rFonts w:eastAsia="FreeSans" w:cs="Calibri" w:ascii="Calibri" w:hAnsi="Calibri"/>
          <w:color w:val="auto"/>
          <w:kern w:val="2"/>
          <w:sz w:val="21"/>
          <w:szCs w:val="24"/>
          <w:lang w:val="en-GB" w:eastAsia="hi-IN"/>
        </w:rPr>
        <w:t>with an estimated</w:t>
      </w:r>
      <w:r>
        <w:rPr>
          <w:rFonts w:ascii="Calibri" w:hAnsi="Calibri"/>
          <w:lang w:val="en-GB"/>
        </w:rPr>
        <w:t xml:space="preserve"> in vivo doubling time of 8.4 h. However, counts of parasites in peripheral blood appear to substantially underestimate total </w:t>
      </w:r>
      <w:r>
        <w:rPr>
          <w:rFonts w:ascii="Calibri" w:hAnsi="Calibri"/>
          <w:b w:val="false"/>
          <w:bCs w:val="false"/>
          <w:i/>
          <w:iCs/>
          <w:szCs w:val="21"/>
          <w:lang w:val="en-GB"/>
        </w:rPr>
        <w:t>T. congolense</w:t>
      </w:r>
      <w:r>
        <w:rPr>
          <w:rFonts w:ascii="Calibri" w:hAnsi="Calibri"/>
          <w:b w:val="false"/>
          <w:bCs w:val="false"/>
          <w:i w:val="false"/>
          <w:iCs w:val="false"/>
          <w:szCs w:val="21"/>
          <w:lang w:val="en-GB"/>
        </w:rPr>
        <w:t xml:space="preserve"> abundance </w:t>
      </w:r>
      <w:r>
        <w:rPr>
          <w:rFonts w:ascii="Calibri" w:hAnsi="Calibri"/>
          <w:lang w:val="en-GB"/>
        </w:rPr>
        <w:t xml:space="preserve">at low parasitaemia (Fig. 9D) – probably due to the vascular adherence of parasites that is a feature of </w:t>
      </w:r>
      <w:r>
        <w:rPr>
          <w:rFonts w:ascii="Calibri" w:hAnsi="Calibri"/>
          <w:b w:val="false"/>
          <w:bCs w:val="false"/>
          <w:i/>
          <w:iCs/>
          <w:szCs w:val="21"/>
          <w:lang w:val="en-GB"/>
        </w:rPr>
        <w:t>T. congolense</w:t>
      </w:r>
      <w:r>
        <w:rPr>
          <w:rFonts w:ascii="Calibri" w:hAnsi="Calibri"/>
          <w:b w:val="false"/>
          <w:bCs w:val="false"/>
          <w:i w:val="false"/>
          <w:iCs w:val="false"/>
          <w:szCs w:val="21"/>
          <w:lang w:val="en-GB"/>
        </w:rPr>
        <w:t xml:space="preserve"> </w:t>
      </w:r>
      <w:r>
        <w:rPr>
          <w:rFonts w:ascii="Calibri" w:hAnsi="Calibri"/>
          <w:lang w:val="en-GB"/>
        </w:rPr>
        <w:t xml:space="preserve">infections </w:t>
      </w:r>
      <w:r>
        <w:rPr>
          <w:rFonts w:ascii="Calibri" w:hAnsi="Calibri"/>
          <w:lang w:val="en-GB"/>
        </w:rPr>
        <w:t>(40)</w:t>
      </w:r>
      <w:r>
        <w:rPr>
          <w:rFonts w:ascii="Calibri" w:hAnsi="Calibri"/>
          <w:lang w:val="en-GB"/>
        </w:rPr>
        <w:t xml:space="preserve">. Distribution of </w:t>
      </w:r>
      <w:r>
        <w:rPr>
          <w:rFonts w:ascii="Calibri" w:hAnsi="Calibri"/>
          <w:b w:val="false"/>
          <w:bCs w:val="false"/>
          <w:i/>
          <w:iCs/>
          <w:szCs w:val="21"/>
          <w:lang w:val="en-GB"/>
        </w:rPr>
        <w:t>T. congolense</w:t>
      </w:r>
      <w:r>
        <w:rPr>
          <w:rFonts w:ascii="Calibri" w:hAnsi="Calibri"/>
          <w:b w:val="false"/>
          <w:bCs w:val="false"/>
          <w:i w:val="false"/>
          <w:iCs w:val="false"/>
          <w:szCs w:val="21"/>
          <w:lang w:val="en-GB"/>
        </w:rPr>
        <w:t xml:space="preserve"> </w:t>
      </w:r>
      <w:r>
        <w:rPr>
          <w:rFonts w:ascii="Calibri" w:hAnsi="Calibri"/>
          <w:lang w:val="en-GB"/>
        </w:rPr>
        <w:t xml:space="preserve">in this acute model extends widely through the animal (Fig. 9E) and there is no strong evidence for tissue-specific accumulation as is seen at later stages of infection with </w:t>
      </w:r>
      <w:r>
        <w:rPr>
          <w:rFonts w:ascii="Calibri" w:hAnsi="Calibri"/>
          <w:i/>
          <w:iCs/>
          <w:lang w:val="en-GB"/>
        </w:rPr>
        <w:t>T. brucei</w:t>
      </w:r>
      <w:r>
        <w:rPr>
          <w:rFonts w:ascii="Calibri" w:hAnsi="Calibri"/>
          <w:i w:val="false"/>
          <w:iCs w:val="false"/>
          <w:lang w:val="en-GB"/>
        </w:rPr>
        <w:t xml:space="preserve"> </w:t>
      </w:r>
      <w:r>
        <w:rPr>
          <w:rFonts w:ascii="Calibri" w:hAnsi="Calibri"/>
          <w:i w:val="false"/>
          <w:iCs w:val="false"/>
          <w:lang w:val="en-GB"/>
        </w:rPr>
        <w:t>(38)</w:t>
      </w:r>
      <w:r>
        <w:rPr>
          <w:rFonts w:ascii="Calibri" w:hAnsi="Calibri"/>
          <w:i w:val="false"/>
          <w:iCs w:val="false"/>
          <w:lang w:val="en-GB"/>
        </w:rPr>
        <w:t xml:space="preserve"> or </w:t>
      </w:r>
      <w:r>
        <w:rPr>
          <w:rFonts w:ascii="Calibri" w:hAnsi="Calibri"/>
          <w:i/>
          <w:iCs/>
          <w:lang w:val="en-GB"/>
        </w:rPr>
        <w:t>T. vivax</w:t>
      </w:r>
      <w:r>
        <w:rPr>
          <w:rFonts w:ascii="Calibri" w:hAnsi="Calibri"/>
          <w:i w:val="false"/>
          <w:iCs w:val="false"/>
          <w:lang w:val="en-GB"/>
        </w:rPr>
        <w:t xml:space="preserve"> </w:t>
      </w:r>
      <w:r>
        <w:rPr>
          <w:rFonts w:ascii="Calibri" w:hAnsi="Calibri"/>
          <w:i w:val="false"/>
          <w:iCs w:val="false"/>
          <w:lang w:val="en-GB"/>
        </w:rPr>
        <w:t>(41)</w:t>
      </w:r>
      <w:r>
        <w:rPr>
          <w:rFonts w:ascii="Calibri" w:hAnsi="Calibri"/>
          <w:lang w:val="en-GB"/>
        </w:rPr>
        <w:t>.</w:t>
      </w:r>
    </w:p>
    <w:p>
      <w:pPr>
        <w:pStyle w:val="Heading2"/>
        <w:numPr>
          <w:ilvl w:val="0"/>
          <w:numId w:val="2"/>
        </w:numPr>
        <w:spacing w:lineRule="auto" w:line="360"/>
        <w:ind w:left="0" w:right="0" w:hanging="0"/>
        <w:rPr>
          <w:rFonts w:ascii="Calibri" w:hAnsi="Calibri"/>
          <w:lang w:val="en-GB" w:bidi="ar-SA"/>
        </w:rPr>
      </w:pPr>
      <w:r>
        <w:rPr>
          <w:rFonts w:ascii="Calibri" w:hAnsi="Calibri"/>
          <w:lang w:val="en-GB" w:bidi="ar-SA"/>
        </w:rPr>
        <w:t>Discussion</w:t>
      </w:r>
    </w:p>
    <w:p>
      <w:pPr>
        <w:pStyle w:val="Heading3"/>
        <w:numPr>
          <w:ilvl w:val="0"/>
          <w:numId w:val="2"/>
        </w:numPr>
        <w:spacing w:lineRule="auto" w:line="360"/>
        <w:ind w:left="0" w:right="0" w:hanging="0"/>
        <w:rPr/>
      </w:pPr>
      <w:r>
        <w:rPr>
          <w:rStyle w:val="Bibuscitbase"/>
          <w:rFonts w:eastAsia="FreeSans" w:ascii="Calibri" w:hAnsi="Calibri"/>
          <w:lang w:val="en-GB" w:eastAsia="ar-SA"/>
        </w:rPr>
        <w:t>Transfection of bloodstream-form IL3000 cells</w:t>
      </w:r>
    </w:p>
    <w:p>
      <w:pPr>
        <w:pStyle w:val="TextBody"/>
        <w:spacing w:lineRule="auto" w:line="360"/>
        <w:rPr/>
      </w:pPr>
      <w:r>
        <w:rPr>
          <w:rStyle w:val="Bibuscitbase"/>
          <w:rFonts w:eastAsia="FreeSans" w:ascii="Calibri" w:hAnsi="Calibri"/>
          <w:sz w:val="21"/>
          <w:szCs w:val="21"/>
          <w:lang w:val="en-GB" w:eastAsia="zxx" w:bidi="ar-SA"/>
        </w:rPr>
        <w:t xml:space="preserve">Here, we have described for the first time routine, direct genetic modification of </w:t>
      </w:r>
      <w:r>
        <w:rPr>
          <w:rStyle w:val="Bibuscitbase"/>
          <w:rFonts w:eastAsia="FreeSans" w:ascii="Calibri" w:hAnsi="Calibri"/>
          <w:i w:val="false"/>
          <w:iCs w:val="false"/>
          <w:sz w:val="21"/>
          <w:szCs w:val="21"/>
          <w:lang w:val="en-GB" w:eastAsia="zxx" w:bidi="ar-SA"/>
        </w:rPr>
        <w:t xml:space="preserve">bloodstream-form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IL300</w:t>
      </w:r>
      <w:r>
        <w:rPr>
          <w:rStyle w:val="Bibuscitbase"/>
          <w:rFonts w:eastAsia="FreeSans" w:ascii="Calibri" w:hAnsi="Calibri"/>
          <w:i w:val="false"/>
          <w:iCs w:val="false"/>
          <w:sz w:val="21"/>
          <w:szCs w:val="21"/>
          <w:lang w:val="en-GB" w:eastAsia="zxx" w:bidi="ar-SA"/>
        </w:rPr>
        <w:t>0</w:t>
      </w:r>
      <w:r>
        <w:rPr>
          <w:rStyle w:val="Bibuscitbase"/>
          <w:rFonts w:eastAsia="FreeSans" w:ascii="Calibri" w:hAnsi="Calibri"/>
          <w:i w:val="false"/>
          <w:iCs w:val="false"/>
          <w:sz w:val="21"/>
          <w:szCs w:val="21"/>
          <w:lang w:val="en-GB" w:eastAsia="zxx" w:bidi="ar-SA"/>
        </w:rPr>
        <w:t xml:space="preserve">. Transfection efficiencies when targeting endogenous loci are good (100-4000 independent clones per transfection) – at least as high as for Lister 427 bloodstream-form cells, which are the most commonly modified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strain – and do not require heterologous DNA modifiers, such as recombinases, restriction endonucleases or Cas9. While this is a great benefit for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research, it does raise the question as to why previous attempts at stable transfection proved so challenging. </w:t>
      </w:r>
    </w:p>
    <w:p>
      <w:pPr>
        <w:pStyle w:val="TextBody"/>
        <w:rPr/>
      </w:pPr>
      <w:r>
        <w:rPr>
          <w:rStyle w:val="Bibuscitbase"/>
          <w:rFonts w:eastAsia="FreeSans" w:ascii="Calibri" w:hAnsi="Calibri"/>
          <w:i w:val="false"/>
          <w:iCs w:val="false"/>
          <w:sz w:val="21"/>
          <w:szCs w:val="21"/>
          <w:lang w:val="en-GB" w:eastAsia="zxx" w:bidi="ar-SA"/>
        </w:rPr>
        <w:t xml:space="preserve">The IL3000 line used herein is a descendant of the original in vitro bloodstream-form line </w:t>
      </w:r>
      <w:r>
        <w:rPr>
          <w:rStyle w:val="Bibuscitbase"/>
          <w:rFonts w:eastAsia="FreeSans" w:ascii="Calibri" w:hAnsi="Calibri"/>
          <w:i w:val="false"/>
          <w:iCs w:val="false"/>
          <w:sz w:val="21"/>
          <w:szCs w:val="21"/>
          <w:lang w:val="en-GB" w:eastAsia="zxx" w:bidi="ar-SA"/>
        </w:rPr>
        <w:t>(14)</w:t>
      </w:r>
      <w:r>
        <w:rPr>
          <w:rStyle w:val="Bibuscitbase"/>
          <w:rFonts w:eastAsia="FreeSans" w:ascii="Calibri" w:hAnsi="Calibri"/>
          <w:i w:val="false"/>
          <w:iCs w:val="false"/>
          <w:sz w:val="21"/>
          <w:szCs w:val="21"/>
          <w:lang w:val="en-GB" w:eastAsia="zxx" w:bidi="ar-SA"/>
        </w:rPr>
        <w:t xml:space="preserve"> and is still infective in animals. Our transfection procedure is covered in detail in Methods, but is also only modestly different from standard short-pulse electroporation (‘nucleofection’) procedures used previously – most of which gave no stable transfectants. Although not systematically addressed, </w:t>
      </w:r>
      <w:r>
        <w:rPr>
          <w:rFonts w:ascii="Calibri" w:hAnsi="Calibri"/>
          <w:i w:val="false"/>
          <w:iCs w:val="false"/>
          <w:szCs w:val="21"/>
          <w:lang w:val="en-GB"/>
        </w:rPr>
        <w:t xml:space="preserve">our experience suggests that bloodstream-form </w:t>
      </w:r>
      <w:r>
        <w:rPr>
          <w:rFonts w:ascii="Calibri" w:hAnsi="Calibri"/>
          <w:i/>
          <w:iCs/>
          <w:szCs w:val="21"/>
          <w:lang w:val="en-GB"/>
        </w:rPr>
        <w:t xml:space="preserve">T. congolense </w:t>
      </w:r>
      <w:r>
        <w:rPr>
          <w:rFonts w:ascii="Calibri" w:hAnsi="Calibri"/>
          <w:i w:val="false"/>
          <w:iCs w:val="false"/>
          <w:szCs w:val="21"/>
          <w:lang w:val="en-GB"/>
        </w:rPr>
        <w:t xml:space="preserve">cells are much more sensitive to bacterial endotoxin than </w:t>
      </w:r>
      <w:r>
        <w:rPr>
          <w:rFonts w:ascii="Calibri" w:hAnsi="Calibri"/>
          <w:i/>
          <w:iCs/>
          <w:szCs w:val="21"/>
          <w:lang w:val="en-GB"/>
        </w:rPr>
        <w:t>T. brucei</w:t>
      </w:r>
      <w:r>
        <w:rPr>
          <w:rFonts w:ascii="Calibri" w:hAnsi="Calibri"/>
          <w:i w:val="false"/>
          <w:iCs w:val="false"/>
          <w:szCs w:val="21"/>
          <w:lang w:val="en-GB"/>
        </w:rPr>
        <w:t xml:space="preserve"> and high-purity DNA appears to be an absolute requirement for high efficiency stable transfection. We only perform transfection with DNA purified by anion exchange and transfection buffer made from high-purity stocks. </w:t>
      </w:r>
    </w:p>
    <w:p>
      <w:pPr>
        <w:pStyle w:val="TextBody"/>
        <w:rPr/>
      </w:pPr>
      <w:r>
        <w:rPr>
          <w:rFonts w:ascii="Calibri" w:hAnsi="Calibri"/>
          <w:i w:val="false"/>
          <w:iCs w:val="false"/>
          <w:szCs w:val="21"/>
          <w:lang w:val="en-GB"/>
        </w:rPr>
        <w:t xml:space="preserve">Notwithstanding influence from the above, </w:t>
      </w:r>
      <w:r>
        <w:rPr>
          <w:rStyle w:val="Bibuscitbase"/>
          <w:rFonts w:eastAsia="FreeSans" w:ascii="Calibri" w:hAnsi="Calibri"/>
          <w:i w:val="false"/>
          <w:iCs w:val="false"/>
          <w:sz w:val="21"/>
          <w:szCs w:val="21"/>
          <w:lang w:val="en-GB" w:eastAsia="zxx" w:bidi="ar-SA"/>
        </w:rPr>
        <w:t xml:space="preserve">the major determinant of previous difficulties in genetic modification of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is likely to be simply that the constructs were not designed for this organism, but were heterologous application of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constructs. Many genomic elements definitely cannot be transferred in this manner: the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procyclin promoter is not functional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(27)</w:t>
      </w:r>
      <w:r>
        <w:rPr>
          <w:rStyle w:val="Bibuscitbase"/>
          <w:rFonts w:eastAsia="FreeSans" w:ascii="Calibri" w:hAnsi="Calibri"/>
          <w:i w:val="false"/>
          <w:iCs w:val="false"/>
          <w:sz w:val="21"/>
          <w:szCs w:val="21"/>
          <w:lang w:val="en-GB" w:eastAsia="zxx" w:bidi="ar-SA"/>
        </w:rPr>
        <w:t xml:space="preserve">, and our data suggest that the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rRNA promoter has very limited activity. Moreover, while it is clear that at least some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intergenic regions are processed sufficiently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to produce detectable levels of protein </w:t>
      </w:r>
      <w:r>
        <w:rPr>
          <w:rStyle w:val="Bibuscitbase"/>
          <w:rFonts w:eastAsia="FreeSans" w:ascii="Calibri" w:hAnsi="Calibri"/>
          <w:i w:val="false"/>
          <w:iCs w:val="false"/>
          <w:sz w:val="21"/>
          <w:szCs w:val="21"/>
          <w:lang w:val="en-GB" w:eastAsia="zxx" w:bidi="ar-SA"/>
        </w:rPr>
        <w:t>(14,17,28)</w:t>
      </w:r>
      <w:r>
        <w:rPr>
          <w:rStyle w:val="Bibuscitbase"/>
          <w:rFonts w:eastAsia="FreeSans" w:ascii="Calibri" w:hAnsi="Calibri"/>
          <w:i w:val="false"/>
          <w:iCs w:val="false"/>
          <w:sz w:val="21"/>
          <w:szCs w:val="21"/>
          <w:lang w:val="en-GB" w:eastAsia="zxx" w:bidi="ar-SA"/>
        </w:rPr>
        <w:t xml:space="preserve">, the efficiency of processing compared to native sequences is unknown and likely to be much lower in many cases. More significantly, the majority of reported transfection attempts have also used heterologous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sequence for targeting integration </w:t>
      </w:r>
      <w:r>
        <w:rPr>
          <w:rStyle w:val="Bibuscitbase"/>
          <w:rFonts w:eastAsia="FreeSans" w:ascii="Calibri" w:hAnsi="Calibri"/>
          <w:i w:val="false"/>
          <w:iCs w:val="false"/>
          <w:sz w:val="21"/>
          <w:szCs w:val="21"/>
          <w:lang w:val="en-GB" w:eastAsia="zxx" w:bidi="ar-SA"/>
        </w:rPr>
        <w:t>(13,14,17)</w:t>
      </w:r>
      <w:r>
        <w:rPr>
          <w:rStyle w:val="Bibuscitbase"/>
          <w:rFonts w:eastAsia="FreeSans" w:ascii="Calibri" w:hAnsi="Calibri"/>
          <w:i w:val="false"/>
          <w:iCs w:val="false"/>
          <w:sz w:val="21"/>
          <w:szCs w:val="21"/>
          <w:lang w:val="en-GB" w:eastAsia="zxx" w:bidi="ar-SA"/>
        </w:rPr>
        <w:t xml:space="preserve">. It is unknown how transfection efficiency scales with identity of targeting sequence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but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comparable levels of mismatch (10% for </w:t>
      </w:r>
      <w:r>
        <w:rPr>
          <w:rStyle w:val="Bibuscitbase"/>
          <w:rFonts w:eastAsia="FreeSans" w:ascii="Calibri" w:hAnsi="Calibri"/>
          <w:i/>
          <w:iCs/>
          <w:sz w:val="21"/>
          <w:szCs w:val="21"/>
          <w:lang w:val="en-GB" w:eastAsia="zxx" w:bidi="ar-SA"/>
        </w:rPr>
        <w:t>TUBB</w:t>
      </w:r>
      <w:r>
        <w:rPr>
          <w:rStyle w:val="Bibuscitbase"/>
          <w:rFonts w:eastAsia="FreeSans" w:ascii="Calibri" w:hAnsi="Calibri"/>
          <w:i w:val="false"/>
          <w:iCs w:val="false"/>
          <w:sz w:val="21"/>
          <w:szCs w:val="21"/>
          <w:lang w:val="en-GB" w:eastAsia="zxx" w:bidi="ar-SA"/>
        </w:rPr>
        <w:t xml:space="preserve">) would cause a 50-fold decrease in efficiency </w:t>
      </w:r>
      <w:r>
        <w:rPr>
          <w:rStyle w:val="Bibuscitbase"/>
          <w:rFonts w:eastAsia="FreeSans" w:ascii="Calibri" w:hAnsi="Calibri"/>
          <w:i w:val="false"/>
          <w:iCs w:val="false"/>
          <w:sz w:val="21"/>
          <w:szCs w:val="21"/>
          <w:lang w:val="en-GB" w:eastAsia="zxx" w:bidi="ar-SA"/>
        </w:rPr>
        <w:t>(42)</w:t>
      </w:r>
      <w:r>
        <w:rPr>
          <w:rStyle w:val="Bibuscitbase"/>
          <w:rFonts w:eastAsia="FreeSans" w:ascii="Calibri" w:hAnsi="Calibri"/>
          <w:i w:val="false"/>
          <w:iCs w:val="false"/>
          <w:sz w:val="21"/>
          <w:szCs w:val="21"/>
          <w:lang w:val="en-GB" w:eastAsia="zxx" w:bidi="ar-SA"/>
        </w:rPr>
        <w:t xml:space="preserve">. This may not explain all the improvement in efficiency we have achieved (perhaps as much as 1000-fold), but likely provides a substantial contribution. Importantly, this implies that, although the work here is focused on bloodstream-form cells, all the tools developed will also greatly facilitate work using other replicative stages. None of our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constructs contain stage-specific elements and we have shown that procyclic-form cells can be modified </w:t>
      </w:r>
      <w:r>
        <w:rPr>
          <w:rStyle w:val="Bibuscitbase"/>
          <w:rFonts w:eastAsia="FreeSans" w:cs="Arial" w:ascii="Calibri" w:hAnsi="Calibri"/>
          <w:i w:val="false"/>
          <w:iCs w:val="false"/>
          <w:color w:val="auto"/>
          <w:kern w:val="2"/>
          <w:sz w:val="21"/>
          <w:szCs w:val="21"/>
          <w:lang w:val="en-GB" w:eastAsia="zxx" w:bidi="ar-SA"/>
        </w:rPr>
        <w:t>with similar ease to</w:t>
      </w:r>
      <w:r>
        <w:rPr>
          <w:rStyle w:val="Bibuscitbase"/>
          <w:rFonts w:eastAsia="FreeSans" w:ascii="Calibri" w:hAnsi="Calibri"/>
          <w:i w:val="false"/>
          <w:iCs w:val="false"/>
          <w:sz w:val="21"/>
          <w:szCs w:val="21"/>
          <w:lang w:val="en-GB" w:eastAsia="zxx" w:bidi="ar-SA"/>
        </w:rPr>
        <w:t xml:space="preserve"> bloodstream forms (Fig. 1) – </w:t>
      </w:r>
      <w:r>
        <w:rPr>
          <w:rStyle w:val="Bibuscitbase"/>
          <w:rFonts w:eastAsia="FreeSans"/>
          <w:i w:val="false"/>
          <w:iCs w:val="false"/>
          <w:szCs w:val="21"/>
          <w:lang w:val="en-GB" w:eastAsia="zxx" w:bidi="ar-SA"/>
        </w:rPr>
        <w:t xml:space="preserve">with approximately </w:t>
      </w:r>
      <w:r>
        <w:rPr>
          <w:rStyle w:val="Bibuscitbase"/>
          <w:rFonts w:eastAsia="FreeSans" w:ascii="Calibri" w:hAnsi="Calibri"/>
          <w:i w:val="false"/>
          <w:iCs w:val="false"/>
          <w:sz w:val="21"/>
          <w:szCs w:val="21"/>
          <w:lang w:val="en-GB" w:eastAsia="zxx" w:bidi="ar-SA"/>
        </w:rPr>
        <w:t xml:space="preserve">500-fold greater efficiency than previous </w:t>
      </w:r>
      <w:r>
        <w:rPr>
          <w:rStyle w:val="Bibuscitbase"/>
          <w:rFonts w:eastAsia="FreeSans" w:ascii="Calibri" w:hAnsi="Calibri"/>
          <w:i w:val="false"/>
          <w:iCs w:val="false"/>
          <w:sz w:val="21"/>
          <w:szCs w:val="21"/>
          <w:lang w:val="en-GB" w:eastAsia="zxx" w:bidi="ar-SA"/>
        </w:rPr>
        <w:t xml:space="preserve">studies </w:t>
      </w:r>
      <w:r>
        <w:rPr>
          <w:rStyle w:val="Bibuscitbase"/>
          <w:rFonts w:eastAsia="FreeSans" w:ascii="Calibri" w:hAnsi="Calibri"/>
          <w:i w:val="false"/>
          <w:iCs w:val="false"/>
          <w:sz w:val="21"/>
          <w:szCs w:val="21"/>
          <w:lang w:val="en-GB" w:eastAsia="zxx" w:bidi="ar-SA"/>
        </w:rPr>
        <w:t xml:space="preserve">(&gt;50 and ~0.1 independent clones per million cells, respectively; </w:t>
      </w:r>
      <w:r>
        <w:rPr>
          <w:rStyle w:val="Bibuscitbase"/>
          <w:rFonts w:eastAsia="FreeSans" w:ascii="Calibri" w:hAnsi="Calibri"/>
          <w:i w:val="false"/>
          <w:iCs w:val="false"/>
          <w:sz w:val="21"/>
          <w:szCs w:val="21"/>
          <w:lang w:val="en-GB" w:eastAsia="zxx" w:bidi="ar-SA"/>
        </w:rPr>
        <w:t>(17)</w:t>
      </w:r>
      <w:r>
        <w:rPr>
          <w:rFonts w:ascii="Calibri" w:hAnsi="Calibri"/>
          <w:lang w:val="en-GB"/>
        </w:rPr>
        <w:t xml:space="preserve">). </w:t>
      </w:r>
    </w:p>
    <w:p>
      <w:pPr>
        <w:pStyle w:val="Heading3"/>
        <w:rPr/>
      </w:pPr>
      <w:r>
        <w:rPr>
          <w:rFonts w:ascii="Calibri" w:hAnsi="Calibri"/>
          <w:lang w:val="en-GB"/>
        </w:rPr>
        <w:t xml:space="preserve">RNAi </w:t>
      </w:r>
      <w:r>
        <w:rPr>
          <w:rFonts w:eastAsia="FreeSans" w:cs="Liberation Serif" w:ascii="Calibri" w:hAnsi="Calibri"/>
          <w:b/>
          <w:bCs w:val="false"/>
          <w:i/>
          <w:color w:val="auto"/>
          <w:kern w:val="2"/>
          <w:sz w:val="22"/>
          <w:szCs w:val="28"/>
          <w:lang w:val="en-GB" w:eastAsia="hi-IN"/>
        </w:rPr>
        <w:t>effectiveness</w:t>
      </w:r>
      <w:r>
        <w:rPr>
          <w:rFonts w:ascii="Calibri" w:hAnsi="Calibri"/>
          <w:lang w:val="en-GB"/>
        </w:rPr>
        <w:t xml:space="preserve"> in </w:t>
      </w:r>
      <w:r>
        <w:rPr>
          <w:rFonts w:ascii="Calibri" w:hAnsi="Calibri"/>
          <w:i/>
          <w:iCs/>
          <w:lang w:val="en-GB"/>
        </w:rPr>
        <w:t>T. congolense</w:t>
      </w:r>
      <w:r>
        <w:rPr>
          <w:rFonts w:ascii="Calibri" w:hAnsi="Calibri"/>
          <w:lang w:val="en-GB"/>
        </w:rPr>
        <w:t xml:space="preserve"> IL3000</w:t>
      </w:r>
    </w:p>
    <w:p>
      <w:pPr>
        <w:pStyle w:val="TextBody"/>
        <w:rPr/>
      </w:pPr>
      <w:r>
        <w:rPr>
          <w:rFonts w:ascii="Calibri" w:hAnsi="Calibri"/>
          <w:lang w:val="en-GB"/>
        </w:rPr>
        <w:t xml:space="preserve">Tetracycline-regulated T7RNAP-driven transcription from minichromosomal loci in </w:t>
      </w:r>
      <w:r>
        <w:rPr>
          <w:rStyle w:val="Bibuscitbase"/>
          <w:rFonts w:eastAsia="FreeSans" w:ascii="Calibri" w:hAnsi="Calibri"/>
          <w:i w:val="false"/>
          <w:iCs w:val="false"/>
          <w:sz w:val="21"/>
          <w:szCs w:val="21"/>
          <w:lang w:val="en-GB" w:eastAsia="zxx" w:bidi="ar-SA"/>
        </w:rPr>
        <w:t xml:space="preserve">TcoSM cells is at least as strong with respect to pol II transcription as in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SMB and 90:13 lines </w:t>
      </w:r>
      <w:r>
        <w:rPr>
          <w:rStyle w:val="Bibuscitbase"/>
          <w:rFonts w:eastAsia="FreeSans" w:ascii="Calibri" w:hAnsi="Calibri"/>
          <w:i w:val="false"/>
          <w:iCs w:val="false"/>
          <w:sz w:val="21"/>
          <w:szCs w:val="21"/>
          <w:lang w:val="en-GB" w:eastAsia="zxx" w:bidi="ar-SA"/>
        </w:rPr>
        <w:t>(21)</w:t>
      </w:r>
      <w:r>
        <w:rPr>
          <w:rStyle w:val="Bibuscitbase"/>
          <w:rFonts w:eastAsia="FreeSans" w:ascii="Calibri" w:hAnsi="Calibri"/>
          <w:i w:val="false"/>
          <w:iCs w:val="false"/>
          <w:sz w:val="21"/>
          <w:szCs w:val="21"/>
          <w:lang w:val="en-GB" w:eastAsia="zxx" w:bidi="ar-SA"/>
        </w:rPr>
        <w:t>,</w:t>
      </w:r>
      <w:r>
        <w:rPr>
          <w:rFonts w:ascii="Calibri" w:hAnsi="Calibri"/>
          <w:lang w:val="en-GB"/>
        </w:rPr>
        <w:t xml:space="preserve"> but T7-based RNAi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t>
      </w:r>
      <w:r>
        <w:rPr>
          <w:rStyle w:val="Bibuscitbase"/>
          <w:rFonts w:eastAsia="FreeSans" w:cs="Arial" w:ascii="Calibri" w:hAnsi="Calibri"/>
          <w:i w:val="false"/>
          <w:iCs w:val="false"/>
          <w:color w:val="auto"/>
          <w:kern w:val="2"/>
          <w:sz w:val="21"/>
          <w:szCs w:val="21"/>
          <w:lang w:val="en-GB" w:eastAsia="zxx" w:bidi="ar-SA"/>
        </w:rPr>
        <w:t xml:space="preserve">had </w:t>
      </w:r>
      <w:r>
        <w:rPr>
          <w:rStyle w:val="Bibuscitbase"/>
          <w:rFonts w:eastAsia="FreeSans" w:ascii="Calibri" w:hAnsi="Calibri"/>
          <w:i w:val="false"/>
          <w:iCs w:val="false"/>
          <w:sz w:val="21"/>
          <w:szCs w:val="21"/>
          <w:lang w:val="en-GB" w:eastAsia="zxx" w:bidi="ar-SA"/>
        </w:rPr>
        <w:t xml:space="preserve">consistently lower </w:t>
      </w:r>
      <w:r>
        <w:rPr>
          <w:rStyle w:val="Bibuscitbase"/>
          <w:rFonts w:eastAsia="FreeSans" w:cs="Arial" w:ascii="Calibri" w:hAnsi="Calibri"/>
          <w:i w:val="false"/>
          <w:iCs w:val="false"/>
          <w:color w:val="auto"/>
          <w:kern w:val="2"/>
          <w:sz w:val="21"/>
          <w:szCs w:val="21"/>
          <w:lang w:val="en-GB" w:eastAsia="zxx" w:bidi="ar-SA"/>
        </w:rPr>
        <w:t>effect size</w:t>
      </w:r>
      <w:r>
        <w:rPr>
          <w:rStyle w:val="Bibuscitbase"/>
          <w:rFonts w:eastAsia="FreeSans" w:ascii="Calibri" w:hAnsi="Calibri"/>
          <w:i w:val="false"/>
          <w:iCs w:val="false"/>
          <w:sz w:val="21"/>
          <w:szCs w:val="21"/>
          <w:lang w:val="en-GB" w:eastAsia="zxx" w:bidi="ar-SA"/>
        </w:rPr>
        <w:t xml:space="preserve"> </w:t>
      </w:r>
      <w:r>
        <w:rPr>
          <w:rStyle w:val="Bibuscitbase"/>
          <w:rFonts w:eastAsia="FreeSans" w:cs="Arial" w:ascii="Calibri" w:hAnsi="Calibri"/>
          <w:i w:val="false"/>
          <w:iCs w:val="false"/>
          <w:color w:val="auto"/>
          <w:kern w:val="2"/>
          <w:sz w:val="21"/>
          <w:szCs w:val="21"/>
          <w:lang w:val="en-GB" w:eastAsia="zxx" w:bidi="ar-SA"/>
        </w:rPr>
        <w:t>compared to</w:t>
      </w:r>
      <w:r>
        <w:rPr>
          <w:rStyle w:val="Bibuscitbase"/>
          <w:rFonts w:eastAsia="FreeSans" w:ascii="Calibri" w:hAnsi="Calibri"/>
          <w:i w:val="false"/>
          <w:iCs w:val="false"/>
          <w:sz w:val="21"/>
          <w:szCs w:val="21"/>
          <w:lang w:val="en-GB" w:eastAsia="zxx" w:bidi="ar-SA"/>
        </w:rPr>
        <w:t xml:space="preserve"> typical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knockdowns. </w:t>
      </w:r>
      <w:r>
        <w:rPr>
          <w:rStyle w:val="Bibuscitbase"/>
          <w:rFonts w:eastAsia="FreeSans" w:cs="Arial" w:ascii="Calibri" w:hAnsi="Calibri"/>
          <w:i w:val="false"/>
          <w:iCs w:val="false"/>
          <w:color w:val="auto"/>
          <w:kern w:val="2"/>
          <w:sz w:val="21"/>
          <w:szCs w:val="21"/>
          <w:lang w:val="en-GB" w:eastAsia="zxx" w:bidi="ar-SA"/>
        </w:rPr>
        <w:t>To our knowledge, there</w:t>
      </w:r>
      <w:r>
        <w:rPr>
          <w:rStyle w:val="Bibuscitbase"/>
          <w:rFonts w:eastAsia="FreeSans" w:ascii="Calibri" w:hAnsi="Calibri"/>
          <w:i w:val="false"/>
          <w:iCs w:val="false"/>
          <w:sz w:val="21"/>
          <w:szCs w:val="21"/>
          <w:lang w:val="en-GB" w:eastAsia="zxx" w:bidi="ar-SA"/>
        </w:rPr>
        <w:t xml:space="preserve"> are no published systematic tests of </w:t>
      </w:r>
      <w:r>
        <w:rPr>
          <w:rStyle w:val="Bibuscitbase"/>
          <w:rFonts w:eastAsia="FreeSans" w:ascii="Calibri" w:hAnsi="Calibri"/>
          <w:i w:val="false"/>
          <w:iCs w:val="false"/>
          <w:sz w:val="21"/>
          <w:szCs w:val="21"/>
          <w:lang w:val="en-GB" w:eastAsia="zxx" w:bidi="ar-SA"/>
        </w:rPr>
        <w:t xml:space="preserve">the </w:t>
      </w:r>
      <w:r>
        <w:rPr>
          <w:rStyle w:val="Bibuscitbase"/>
          <w:rFonts w:eastAsia="FreeSans" w:cs="Arial" w:ascii="Calibri" w:hAnsi="Calibri"/>
          <w:i w:val="false"/>
          <w:iCs w:val="false"/>
          <w:color w:val="auto"/>
          <w:kern w:val="2"/>
          <w:sz w:val="21"/>
          <w:szCs w:val="21"/>
          <w:lang w:val="en-GB" w:eastAsia="zxx" w:bidi="ar-SA"/>
        </w:rPr>
        <w:t>effect</w:t>
      </w:r>
      <w:r>
        <w:rPr>
          <w:rStyle w:val="Bibuscitbase"/>
          <w:rFonts w:eastAsia="FreeSans" w:ascii="Calibri" w:hAnsi="Calibri"/>
          <w:i w:val="false"/>
          <w:iCs w:val="false"/>
          <w:sz w:val="21"/>
          <w:szCs w:val="21"/>
          <w:lang w:val="en-GB" w:eastAsia="zxx" w:bidi="ar-SA"/>
        </w:rPr>
        <w:t xml:space="preserve"> of dsRNA length on knock-down effectiveness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although fragments as </w:t>
      </w:r>
      <w:r>
        <w:rPr>
          <w:rStyle w:val="Bibuscitbase"/>
          <w:rFonts w:eastAsia="FreeSans" w:cs="Arial" w:ascii="Calibri" w:hAnsi="Calibri"/>
          <w:i w:val="false"/>
          <w:iCs w:val="false"/>
          <w:color w:val="auto"/>
          <w:kern w:val="2"/>
          <w:sz w:val="21"/>
          <w:szCs w:val="21"/>
          <w:lang w:val="en-GB" w:eastAsia="zxx" w:bidi="ar-SA"/>
        </w:rPr>
        <w:t>small</w:t>
      </w:r>
      <w:r>
        <w:rPr>
          <w:rStyle w:val="Bibuscitbase"/>
          <w:rFonts w:eastAsia="FreeSans" w:ascii="Calibri" w:hAnsi="Calibri"/>
          <w:i w:val="false"/>
          <w:iCs w:val="false"/>
          <w:sz w:val="21"/>
          <w:szCs w:val="21"/>
          <w:lang w:val="en-GB" w:eastAsia="zxx" w:bidi="ar-SA"/>
        </w:rPr>
        <w:t xml:space="preserve"> as 50-60 bp </w:t>
      </w:r>
      <w:r>
        <w:rPr>
          <w:rStyle w:val="Bibuscitbase"/>
          <w:rFonts w:eastAsia="FreeSans" w:cs="Arial" w:ascii="Calibri" w:hAnsi="Calibri"/>
          <w:i w:val="false"/>
          <w:iCs w:val="false"/>
          <w:color w:val="auto"/>
          <w:kern w:val="2"/>
          <w:sz w:val="21"/>
          <w:szCs w:val="21"/>
          <w:lang w:val="en-GB" w:eastAsia="zxx" w:bidi="ar-SA"/>
        </w:rPr>
        <w:t>have been reported to</w:t>
      </w:r>
      <w:r>
        <w:rPr>
          <w:rStyle w:val="Bibuscitbase"/>
          <w:rFonts w:eastAsia="FreeSans" w:ascii="Calibri" w:hAnsi="Calibri"/>
          <w:i w:val="false"/>
          <w:iCs w:val="false"/>
          <w:sz w:val="21"/>
          <w:szCs w:val="21"/>
          <w:lang w:val="en-GB" w:eastAsia="zxx" w:bidi="ar-SA"/>
        </w:rPr>
        <w:t xml:space="preserve"> reduce endogenous mRNA levels when expressed in cells </w:t>
      </w:r>
      <w:r>
        <w:rPr>
          <w:rStyle w:val="Bibuscitbase"/>
          <w:rFonts w:eastAsia="FreeSans" w:ascii="Calibri" w:hAnsi="Calibri"/>
          <w:i w:val="false"/>
          <w:iCs w:val="false"/>
          <w:sz w:val="21"/>
          <w:szCs w:val="21"/>
          <w:lang w:val="en-GB" w:eastAsia="zxx" w:bidi="ar-SA"/>
        </w:rPr>
        <w:t>(36,43)</w:t>
      </w:r>
      <w:r>
        <w:rPr>
          <w:rStyle w:val="Bibuscitbase"/>
          <w:rFonts w:eastAsia="FreeSans" w:ascii="Calibri" w:hAnsi="Calibri"/>
          <w:i w:val="false"/>
          <w:iCs w:val="false"/>
          <w:sz w:val="21"/>
          <w:szCs w:val="21"/>
          <w:lang w:val="en-GB" w:eastAsia="zxx" w:bidi="ar-SA"/>
        </w:rPr>
        <w:t xml:space="preserve">. </w:t>
      </w:r>
      <w:r>
        <w:rPr>
          <w:rStyle w:val="Bibuscitbase"/>
          <w:rFonts w:eastAsia="FreeSans" w:cs="Arial" w:ascii="Calibri" w:hAnsi="Calibri"/>
          <w:i w:val="false"/>
          <w:iCs w:val="false"/>
          <w:color w:val="auto"/>
          <w:kern w:val="2"/>
          <w:sz w:val="21"/>
          <w:szCs w:val="21"/>
          <w:lang w:val="en-GB" w:eastAsia="zxx" w:bidi="ar-SA"/>
        </w:rPr>
        <w:t>In the absence of strong evidence for length effects, most</w:t>
      </w:r>
      <w:r>
        <w:rPr>
          <w:rStyle w:val="Bibuscitbase"/>
          <w:rFonts w:eastAsia="FreeSans" w:ascii="Calibri" w:hAnsi="Calibri"/>
          <w:i w:val="false"/>
          <w:iCs w:val="false"/>
          <w:sz w:val="21"/>
          <w:szCs w:val="21"/>
          <w:lang w:val="en-GB" w:eastAsia="zxx" w:bidi="ar-SA"/>
        </w:rPr>
        <w:t xml:space="preserve"> knockdowns using head-to-head promoter arrangements in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employ fragments in the range 250-800 bp. In </w:t>
      </w:r>
      <w:r>
        <w:rPr>
          <w:rStyle w:val="Bibuscitbase"/>
          <w:rFonts w:eastAsia="FreeSans" w:ascii="Calibri" w:hAnsi="Calibri"/>
          <w:i w:val="false"/>
          <w:iCs w:val="false"/>
          <w:sz w:val="21"/>
          <w:szCs w:val="21"/>
          <w:lang w:val="en-GB" w:eastAsia="zxx" w:bidi="ar-SA"/>
        </w:rPr>
        <w:t xml:space="preserve">our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system, gene fragments in the range </w:t>
      </w:r>
      <w:r>
        <w:rPr>
          <w:rStyle w:val="Bibuscitbase"/>
          <w:rFonts w:eastAsia="FreeSans" w:cs="Arial" w:ascii="Calibri" w:hAnsi="Calibri"/>
          <w:i w:val="false"/>
          <w:iCs w:val="false"/>
          <w:color w:val="auto"/>
          <w:kern w:val="2"/>
          <w:sz w:val="21"/>
          <w:szCs w:val="21"/>
          <w:lang w:val="en-GB" w:eastAsia="zxx" w:bidi="ar-SA"/>
        </w:rPr>
        <w:t>~500-800</w:t>
      </w:r>
      <w:r>
        <w:rPr>
          <w:rStyle w:val="Bibuscitbase"/>
          <w:rFonts w:eastAsia="FreeSans" w:ascii="Calibri" w:hAnsi="Calibri"/>
          <w:i w:val="false"/>
          <w:iCs w:val="false"/>
          <w:sz w:val="21"/>
          <w:szCs w:val="21"/>
          <w:lang w:val="en-GB" w:eastAsia="zxx" w:bidi="ar-SA"/>
        </w:rPr>
        <w:t xml:space="preserve"> bp </w:t>
      </w:r>
      <w:r>
        <w:rPr>
          <w:rStyle w:val="Bibuscitbase"/>
          <w:rFonts w:eastAsia="FreeSans" w:cs="Arial" w:ascii="Calibri" w:hAnsi="Calibri"/>
          <w:i w:val="false"/>
          <w:iCs w:val="false"/>
          <w:color w:val="auto"/>
          <w:kern w:val="2"/>
          <w:sz w:val="21"/>
          <w:szCs w:val="21"/>
          <w:lang w:val="en-GB" w:eastAsia="zxx" w:bidi="ar-SA"/>
        </w:rPr>
        <w:t>reduced</w:t>
      </w:r>
      <w:r>
        <w:rPr>
          <w:rStyle w:val="Bibuscitbase"/>
          <w:rFonts w:eastAsia="FreeSans" w:ascii="Calibri" w:hAnsi="Calibri"/>
          <w:i w:val="false"/>
          <w:iCs w:val="false"/>
          <w:sz w:val="21"/>
          <w:szCs w:val="21"/>
          <w:lang w:val="en-GB" w:eastAsia="zxx" w:bidi="ar-SA"/>
        </w:rPr>
        <w:t xml:space="preserve"> mRNA and protein levels to ~30-50% of parental levels with no evidence for length effects. It is possible that much longer dsRNA could increase RNAi effectiveness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but current data suggest this is unlikely. Moreover,</w:t>
      </w:r>
      <w:r>
        <w:rPr>
          <w:rStyle w:val="Bibuscitbase"/>
          <w:rFonts w:eastAsia="FreeSans" w:ascii="Calibri" w:hAnsi="Calibri"/>
          <w:i w:val="false"/>
          <w:iCs w:val="false"/>
          <w:sz w:val="21"/>
          <w:szCs w:val="21"/>
          <w:lang w:val="en-GB" w:eastAsia="zxx" w:bidi="ar-SA"/>
        </w:rPr>
        <w:t xml:space="preserve"> similar levels </w:t>
      </w:r>
      <w:r>
        <w:rPr>
          <w:rStyle w:val="Bibuscitbase"/>
          <w:rFonts w:eastAsia="FreeSans" w:ascii="Calibri" w:hAnsi="Calibri"/>
          <w:i w:val="false"/>
          <w:iCs w:val="false"/>
          <w:sz w:val="21"/>
          <w:szCs w:val="21"/>
          <w:lang w:val="en-GB" w:eastAsia="zxx" w:bidi="ar-SA"/>
        </w:rPr>
        <w:t xml:space="preserve">of knockdown </w:t>
      </w:r>
      <w:r>
        <w:rPr>
          <w:rStyle w:val="Bibuscitbase"/>
          <w:rFonts w:eastAsia="FreeSans" w:ascii="Calibri" w:hAnsi="Calibri"/>
          <w:i w:val="false"/>
          <w:iCs w:val="false"/>
          <w:sz w:val="21"/>
          <w:szCs w:val="21"/>
          <w:lang w:val="en-GB" w:eastAsia="zxx" w:bidi="ar-SA"/>
        </w:rPr>
        <w:t xml:space="preserve">were seen </w:t>
      </w:r>
      <w:r>
        <w:rPr>
          <w:rStyle w:val="Bibuscitbase"/>
          <w:rFonts w:eastAsia="FreeSans" w:ascii="Calibri" w:hAnsi="Calibri"/>
          <w:i w:val="false"/>
          <w:iCs w:val="false"/>
          <w:sz w:val="21"/>
          <w:szCs w:val="21"/>
          <w:lang w:val="en-GB" w:eastAsia="zxx" w:bidi="ar-SA"/>
        </w:rPr>
        <w:t xml:space="preserve">previously </w:t>
      </w:r>
      <w:r>
        <w:rPr>
          <w:rStyle w:val="Bibuscitbase"/>
          <w:rFonts w:eastAsia="FreeSans" w:ascii="Calibri" w:hAnsi="Calibri"/>
          <w:i w:val="false"/>
          <w:iCs w:val="false"/>
          <w:sz w:val="21"/>
          <w:szCs w:val="21"/>
          <w:lang w:val="en-GB" w:eastAsia="zxx" w:bidi="ar-SA"/>
        </w:rPr>
        <w:t xml:space="preserve">when </w:t>
      </w:r>
      <w:r>
        <w:rPr>
          <w:rStyle w:val="Bibuscitbase"/>
          <w:rFonts w:eastAsia="FreeSans" w:ascii="Calibri" w:hAnsi="Calibri"/>
          <w:i w:val="false"/>
          <w:iCs w:val="false"/>
          <w:sz w:val="21"/>
          <w:szCs w:val="21"/>
          <w:lang w:val="en-GB" w:eastAsia="zxx" w:bidi="ar-SA"/>
        </w:rPr>
        <w:t xml:space="preserve">expressing RNA hairpins from constitutively active loci </w:t>
      </w:r>
      <w:r>
        <w:rPr>
          <w:rStyle w:val="Bibuscitbase"/>
          <w:rFonts w:eastAsia="FreeSans" w:ascii="Calibri" w:hAnsi="Calibri"/>
          <w:i w:val="false"/>
          <w:iCs w:val="false"/>
          <w:sz w:val="21"/>
          <w:szCs w:val="21"/>
          <w:lang w:val="en-GB" w:eastAsia="zxx" w:bidi="ar-SA"/>
        </w:rPr>
        <w:t>(13)</w:t>
      </w:r>
      <w:r>
        <w:rPr>
          <w:rFonts w:ascii="Calibri" w:hAnsi="Calibri"/>
          <w:lang w:val="en-GB"/>
        </w:rPr>
        <w:t xml:space="preserve"> and o</w:t>
      </w:r>
      <w:r>
        <w:rPr>
          <w:rStyle w:val="Bibuscitbase"/>
          <w:rFonts w:eastAsia="FreeSans" w:ascii="Calibri" w:hAnsi="Calibri"/>
          <w:i w:val="false"/>
          <w:iCs w:val="false"/>
          <w:sz w:val="21"/>
          <w:szCs w:val="21"/>
          <w:lang w:val="en-GB" w:eastAsia="zxx" w:bidi="ar-SA"/>
        </w:rPr>
        <w:t xml:space="preserve">ur attempts to improve RNAi </w:t>
      </w:r>
      <w:r>
        <w:rPr>
          <w:rStyle w:val="Bibuscitbase"/>
          <w:rFonts w:eastAsia="FreeSans" w:cs="Arial" w:ascii="Calibri" w:hAnsi="Calibri"/>
          <w:i w:val="false"/>
          <w:iCs w:val="false"/>
          <w:color w:val="auto"/>
          <w:kern w:val="2"/>
          <w:sz w:val="21"/>
          <w:szCs w:val="21"/>
          <w:lang w:val="en-GB" w:eastAsia="zxx" w:bidi="ar-SA"/>
        </w:rPr>
        <w:t>effect size</w:t>
      </w:r>
      <w:r>
        <w:rPr>
          <w:rStyle w:val="Bibuscitbase"/>
          <w:rFonts w:eastAsia="FreeSans" w:ascii="Calibri" w:hAnsi="Calibri"/>
          <w:i w:val="false"/>
          <w:iCs w:val="false"/>
          <w:sz w:val="21"/>
          <w:szCs w:val="21"/>
          <w:lang w:val="en-GB" w:eastAsia="zxx" w:bidi="ar-SA"/>
        </w:rPr>
        <w:t xml:space="preserve"> using inducible single-promoter hairpins gave no greater phenotype penetrance than head-to-head constructs. These data imply that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and/or the IL3000 strain have an intrinsically lower RNA</w:t>
      </w:r>
      <w:r>
        <w:rPr>
          <w:rStyle w:val="Bibuscitbase"/>
          <w:rFonts w:eastAsia="FreeSans" w:ascii="Calibri" w:hAnsi="Calibri"/>
          <w:i w:val="false"/>
          <w:iCs w:val="false"/>
          <w:sz w:val="21"/>
          <w:szCs w:val="21"/>
          <w:lang w:val="en-GB" w:eastAsia="zxx" w:bidi="ar-SA"/>
        </w:rPr>
        <w:t>i effect size</w:t>
      </w:r>
      <w:r>
        <w:rPr>
          <w:rStyle w:val="Bibuscitbase"/>
          <w:rFonts w:eastAsia="FreeSans" w:ascii="Calibri" w:hAnsi="Calibri"/>
          <w:i w:val="false"/>
          <w:iCs w:val="false"/>
          <w:sz w:val="21"/>
          <w:szCs w:val="21"/>
          <w:lang w:val="en-GB" w:eastAsia="zxx" w:bidi="ar-SA"/>
        </w:rPr>
        <w:t xml:space="preserve"> than commonly tested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strains. </w:t>
      </w:r>
      <w:r>
        <w:rPr>
          <w:rStyle w:val="Bibuscitbase"/>
          <w:rFonts w:eastAsia="FreeSans" w:ascii="Calibri" w:hAnsi="Calibri"/>
          <w:i w:val="false"/>
          <w:iCs w:val="false"/>
          <w:sz w:val="21"/>
          <w:szCs w:val="21"/>
          <w:lang w:val="en-GB" w:eastAsia="zxx" w:bidi="ar-SA"/>
        </w:rPr>
        <w:t xml:space="preserve">This </w:t>
      </w:r>
      <w:r>
        <w:rPr>
          <w:rStyle w:val="Bibuscitbase"/>
          <w:rFonts w:eastAsia="FreeSans" w:cs="Arial" w:ascii="Calibri" w:hAnsi="Calibri"/>
          <w:i w:val="false"/>
          <w:iCs w:val="false"/>
          <w:color w:val="auto"/>
          <w:kern w:val="2"/>
          <w:sz w:val="21"/>
          <w:szCs w:val="21"/>
          <w:lang w:val="en-GB" w:eastAsia="zxx" w:bidi="ar-SA"/>
        </w:rPr>
        <w:t xml:space="preserve">does not appear to be due to differences in expression of the core RNAi machinery, as levels of mRNA encoding the trypanosome homologues of Argonaute </w:t>
      </w:r>
      <w:r>
        <w:rPr>
          <w:rStyle w:val="Bibuscitbase"/>
          <w:rFonts w:eastAsia="FreeSans"/>
          <w:b w:val="false"/>
          <w:i w:val="false"/>
          <w:iCs w:val="false"/>
          <w:caps w:val="false"/>
          <w:smallCaps w:val="false"/>
          <w:color w:val="auto"/>
          <w:kern w:val="2"/>
          <w:position w:val="0"/>
          <w:sz w:val="21"/>
          <w:szCs w:val="21"/>
          <w:u w:val="none"/>
          <w:vertAlign w:val="baseline"/>
          <w:lang w:val="en-GB" w:eastAsia="zxx" w:bidi="ar-SA"/>
        </w:rPr>
        <w:t>(44,45)</w:t>
      </w:r>
      <w:r>
        <w:rPr>
          <w:rStyle w:val="Bibuscitbase"/>
          <w:rFonts w:eastAsia="FreeSans" w:cs="Arial" w:ascii="Calibri" w:hAnsi="Calibri"/>
          <w:i w:val="false"/>
          <w:iCs w:val="false"/>
          <w:color w:val="auto"/>
          <w:kern w:val="2"/>
          <w:sz w:val="21"/>
          <w:szCs w:val="21"/>
          <w:lang w:val="en-GB" w:eastAsia="zxx" w:bidi="ar-SA"/>
        </w:rPr>
        <w:t xml:space="preserve">, Dicer </w:t>
      </w:r>
      <w:r>
        <w:rPr>
          <w:rStyle w:val="Bibuscitbase"/>
          <w:rFonts w:eastAsia="FreeSans"/>
          <w:b w:val="false"/>
          <w:i w:val="false"/>
          <w:iCs w:val="false"/>
          <w:caps w:val="false"/>
          <w:smallCaps w:val="false"/>
          <w:color w:val="auto"/>
          <w:kern w:val="2"/>
          <w:position w:val="0"/>
          <w:sz w:val="21"/>
          <w:szCs w:val="21"/>
          <w:u w:val="none"/>
          <w:vertAlign w:val="baseline"/>
          <w:lang w:val="en-GB" w:eastAsia="zxx" w:bidi="ar-SA"/>
        </w:rPr>
        <w:t>(46,47)</w:t>
      </w:r>
      <w:r>
        <w:rPr>
          <w:rStyle w:val="Bibuscitbase"/>
          <w:lang w:val="en-GB" w:eastAsia="zxx" w:bidi="ar-SA"/>
        </w:rPr>
        <w:t xml:space="preserve"> </w:t>
      </w:r>
      <w:r>
        <w:rPr>
          <w:rStyle w:val="Bibuscitbase"/>
          <w:rFonts w:eastAsia="FreeSans" w:cs="Arial" w:ascii="Calibri" w:hAnsi="Calibri"/>
          <w:i w:val="false"/>
          <w:iCs w:val="false"/>
          <w:color w:val="auto"/>
          <w:kern w:val="2"/>
          <w:sz w:val="21"/>
          <w:szCs w:val="21"/>
          <w:lang w:val="en-GB" w:eastAsia="zxx" w:bidi="ar-SA"/>
        </w:rPr>
        <w:t xml:space="preserve">and the RNA Interference Factor 4 (RIF4) are slightly higher in bloodstream-form </w:t>
      </w:r>
      <w:r>
        <w:rPr>
          <w:rStyle w:val="Bibuscitbase"/>
          <w:rFonts w:eastAsia="FreeSans" w:ascii="Calibri" w:hAnsi="Calibri"/>
          <w:i/>
          <w:iCs/>
          <w:color w:val="auto"/>
          <w:kern w:val="2"/>
          <w:sz w:val="21"/>
          <w:szCs w:val="21"/>
          <w:lang w:val="en-GB" w:eastAsia="zxx" w:bidi="ar-SA"/>
        </w:rPr>
        <w:t xml:space="preserve">T. congolense </w:t>
      </w:r>
      <w:r>
        <w:rPr>
          <w:rStyle w:val="Bibuscitbase"/>
          <w:rFonts w:eastAsia="FreeSans" w:ascii="Calibri" w:hAnsi="Calibri"/>
          <w:i w:val="false"/>
          <w:iCs w:val="false"/>
          <w:color w:val="auto"/>
          <w:kern w:val="2"/>
          <w:sz w:val="21"/>
          <w:szCs w:val="21"/>
          <w:lang w:val="en-GB" w:eastAsia="zxx" w:bidi="ar-SA"/>
        </w:rPr>
        <w:t xml:space="preserve">compared to </w:t>
      </w:r>
      <w:r>
        <w:rPr>
          <w:rStyle w:val="Bibuscitbase"/>
          <w:rFonts w:eastAsia="FreeSans" w:ascii="Calibri" w:hAnsi="Calibri"/>
          <w:i/>
          <w:iCs/>
          <w:color w:val="auto"/>
          <w:kern w:val="2"/>
          <w:sz w:val="21"/>
          <w:szCs w:val="21"/>
          <w:lang w:val="en-GB" w:eastAsia="zxx" w:bidi="ar-SA"/>
        </w:rPr>
        <w:t xml:space="preserve">T. brucei </w:t>
      </w:r>
      <w:r>
        <w:rPr>
          <w:rStyle w:val="Bibuscitbase"/>
          <w:rFonts w:eastAsia="FreeSans" w:ascii="Calibri" w:hAnsi="Calibri"/>
          <w:i w:val="false"/>
          <w:iCs w:val="false"/>
          <w:color w:val="auto"/>
          <w:kern w:val="2"/>
          <w:sz w:val="21"/>
          <w:szCs w:val="21"/>
          <w:lang w:val="en-GB" w:eastAsia="zxx" w:bidi="ar-SA"/>
        </w:rPr>
        <w:t>(</w:t>
      </w:r>
      <w:r>
        <w:rPr>
          <w:rStyle w:val="Bibuscitbase"/>
          <w:rFonts w:eastAsia="FreeSans" w:cs="Arial" w:ascii="Calibri" w:hAnsi="Calibri"/>
          <w:i w:val="false"/>
          <w:iCs w:val="false"/>
          <w:color w:val="auto"/>
          <w:kern w:val="2"/>
          <w:sz w:val="21"/>
          <w:szCs w:val="21"/>
          <w:lang w:val="en-GB" w:eastAsia="zxx" w:bidi="ar-SA"/>
        </w:rPr>
        <w:t>F</w:t>
      </w:r>
      <w:r>
        <w:rPr>
          <w:rStyle w:val="Bibuscitbase"/>
          <w:rFonts w:eastAsia="FreeSans" w:ascii="Calibri" w:hAnsi="Calibri"/>
          <w:i w:val="false"/>
          <w:iCs w:val="false"/>
          <w:color w:val="auto"/>
          <w:kern w:val="2"/>
          <w:sz w:val="21"/>
          <w:szCs w:val="21"/>
          <w:lang w:val="en-GB" w:eastAsia="zxx" w:bidi="ar-SA"/>
        </w:rPr>
        <w:t>ig. </w:t>
      </w:r>
      <w:r>
        <w:rPr>
          <w:rStyle w:val="Bibuscitbase"/>
          <w:rFonts w:eastAsia="FreeSans" w:ascii="Calibri" w:hAnsi="Calibri"/>
          <w:i w:val="false"/>
          <w:iCs w:val="false"/>
          <w:color w:val="auto"/>
          <w:kern w:val="2"/>
          <w:sz w:val="21"/>
          <w:szCs w:val="21"/>
          <w:lang w:val="en-GB" w:eastAsia="zxx" w:bidi="ar-SA"/>
        </w:rPr>
        <w:t>10</w:t>
      </w:r>
      <w:r>
        <w:rPr>
          <w:rStyle w:val="Bibuscitbase"/>
          <w:rFonts w:eastAsia="FreeSans" w:ascii="Calibri" w:hAnsi="Calibri"/>
          <w:i w:val="false"/>
          <w:iCs w:val="false"/>
          <w:color w:val="auto"/>
          <w:kern w:val="2"/>
          <w:sz w:val="21"/>
          <w:szCs w:val="21"/>
          <w:lang w:val="en-GB" w:eastAsia="zxx" w:bidi="ar-SA"/>
        </w:rPr>
        <w:t>A)</w:t>
      </w:r>
      <w:r>
        <w:rPr>
          <w:rStyle w:val="Bibuscitbase"/>
          <w:rFonts w:eastAsia="FreeSans" w:ascii="Calibri" w:hAnsi="Calibri"/>
          <w:i w:val="false"/>
          <w:iCs w:val="false"/>
          <w:color w:val="auto"/>
          <w:kern w:val="2"/>
          <w:sz w:val="21"/>
          <w:szCs w:val="21"/>
          <w:lang w:val="en-GB" w:eastAsia="zxx" w:bidi="ar-SA"/>
        </w:rPr>
        <w:t xml:space="preserve">. </w:t>
      </w:r>
      <w:r>
        <w:rPr>
          <w:rStyle w:val="Bibuscitbase"/>
          <w:rFonts w:eastAsia="FreeSans" w:ascii="Calibri" w:hAnsi="Calibri"/>
          <w:i w:val="false"/>
          <w:iCs w:val="false"/>
          <w:color w:val="auto"/>
          <w:kern w:val="2"/>
          <w:sz w:val="21"/>
          <w:szCs w:val="21"/>
          <w:lang w:val="en-GB" w:eastAsia="zxx" w:bidi="ar-SA"/>
        </w:rPr>
        <w:t xml:space="preserve">The encoded proteins are also well conserved within African trypanosomes </w:t>
      </w:r>
      <w:r>
        <w:rPr>
          <w:rStyle w:val="Bibuscitbase"/>
          <w:rFonts w:eastAsia="FreeSans" w:cs="Arial" w:ascii="Calibri" w:hAnsi="Calibri"/>
          <w:i w:val="false"/>
          <w:iCs w:val="false"/>
          <w:color w:val="auto"/>
          <w:kern w:val="2"/>
          <w:sz w:val="21"/>
          <w:szCs w:val="21"/>
          <w:lang w:val="en-GB" w:eastAsia="zxx" w:bidi="ar-SA"/>
        </w:rPr>
        <w:t>and</w:t>
      </w:r>
      <w:r>
        <w:rPr>
          <w:rStyle w:val="Bibuscitbase"/>
          <w:rFonts w:eastAsia="FreeSans" w:ascii="Calibri" w:hAnsi="Calibri"/>
          <w:i w:val="false"/>
          <w:iCs w:val="false"/>
          <w:color w:val="auto"/>
          <w:kern w:val="2"/>
          <w:sz w:val="21"/>
          <w:szCs w:val="21"/>
          <w:lang w:val="en-GB" w:eastAsia="zxx" w:bidi="ar-SA"/>
        </w:rPr>
        <w:t xml:space="preserve"> no more divergent in </w:t>
      </w:r>
      <w:r>
        <w:rPr>
          <w:rStyle w:val="Bibuscitbase"/>
          <w:rFonts w:eastAsia="FreeSans" w:ascii="Calibri" w:hAnsi="Calibri"/>
          <w:i/>
          <w:iCs/>
          <w:color w:val="auto"/>
          <w:kern w:val="2"/>
          <w:sz w:val="21"/>
          <w:szCs w:val="21"/>
          <w:lang w:val="en-GB" w:eastAsia="zxx" w:bidi="ar-SA"/>
        </w:rPr>
        <w:t xml:space="preserve">T. congolense </w:t>
      </w:r>
      <w:r>
        <w:rPr>
          <w:rStyle w:val="Bibuscitbase"/>
          <w:rFonts w:eastAsia="FreeSans" w:ascii="Calibri" w:hAnsi="Calibri"/>
          <w:i w:val="false"/>
          <w:iCs w:val="false"/>
          <w:color w:val="auto"/>
          <w:kern w:val="2"/>
          <w:sz w:val="21"/>
          <w:szCs w:val="21"/>
          <w:lang w:val="en-GB" w:eastAsia="zxx" w:bidi="ar-SA"/>
        </w:rPr>
        <w:t xml:space="preserve">than would be expected </w:t>
      </w:r>
      <w:r>
        <w:rPr>
          <w:rStyle w:val="Bibuscitbase"/>
          <w:rFonts w:eastAsia="FreeSans" w:cs="Arial" w:ascii="Calibri" w:hAnsi="Calibri"/>
          <w:i w:val="false"/>
          <w:iCs w:val="false"/>
          <w:color w:val="auto"/>
          <w:kern w:val="2"/>
          <w:sz w:val="21"/>
          <w:szCs w:val="21"/>
          <w:lang w:val="en-GB" w:eastAsia="zxx" w:bidi="ar-SA"/>
        </w:rPr>
        <w:t xml:space="preserve">from lineage history </w:t>
      </w:r>
      <w:r>
        <w:rPr>
          <w:rStyle w:val="Bibuscitbase"/>
          <w:rFonts w:eastAsia="FreeSans" w:ascii="Calibri" w:hAnsi="Calibri"/>
          <w:i w:val="false"/>
          <w:iCs w:val="false"/>
          <w:color w:val="auto"/>
          <w:kern w:val="2"/>
          <w:sz w:val="21"/>
          <w:szCs w:val="21"/>
          <w:lang w:val="en-GB" w:eastAsia="zxx" w:bidi="ar-SA"/>
        </w:rPr>
        <w:t>(</w:t>
      </w:r>
      <w:r>
        <w:rPr>
          <w:rStyle w:val="Bibuscitbase"/>
          <w:rFonts w:eastAsia="FreeSans" w:cs="Arial" w:ascii="Calibri" w:hAnsi="Calibri"/>
          <w:i w:val="false"/>
          <w:iCs w:val="false"/>
          <w:color w:val="auto"/>
          <w:kern w:val="2"/>
          <w:sz w:val="21"/>
          <w:szCs w:val="21"/>
          <w:lang w:val="en-GB" w:eastAsia="zxx" w:bidi="ar-SA"/>
        </w:rPr>
        <w:t>F</w:t>
      </w:r>
      <w:r>
        <w:rPr>
          <w:rStyle w:val="Bibuscitbase"/>
          <w:rFonts w:eastAsia="FreeSans" w:ascii="Calibri" w:hAnsi="Calibri"/>
          <w:i w:val="false"/>
          <w:iCs w:val="false"/>
          <w:color w:val="auto"/>
          <w:kern w:val="2"/>
          <w:sz w:val="21"/>
          <w:szCs w:val="21"/>
          <w:lang w:val="en-GB" w:eastAsia="zxx" w:bidi="ar-SA"/>
        </w:rPr>
        <w:t>ig. </w:t>
      </w:r>
      <w:r>
        <w:rPr>
          <w:rStyle w:val="Bibuscitbase"/>
          <w:rFonts w:eastAsia="FreeSans" w:ascii="Calibri" w:hAnsi="Calibri"/>
          <w:i w:val="false"/>
          <w:iCs w:val="false"/>
          <w:color w:val="auto"/>
          <w:kern w:val="2"/>
          <w:sz w:val="21"/>
          <w:szCs w:val="21"/>
          <w:lang w:val="en-GB" w:eastAsia="zxx" w:bidi="ar-SA"/>
        </w:rPr>
        <w:t>10</w:t>
      </w:r>
      <w:r>
        <w:rPr>
          <w:rStyle w:val="Bibuscitbase"/>
          <w:rFonts w:eastAsia="FreeSans" w:cs="Arial" w:ascii="Calibri" w:hAnsi="Calibri"/>
          <w:i w:val="false"/>
          <w:iCs w:val="false"/>
          <w:color w:val="auto"/>
          <w:kern w:val="2"/>
          <w:sz w:val="21"/>
          <w:szCs w:val="21"/>
          <w:lang w:val="en-GB" w:eastAsia="zxx" w:bidi="ar-SA"/>
        </w:rPr>
        <w:t>B</w:t>
      </w:r>
      <w:r>
        <w:rPr>
          <w:rStyle w:val="Bibuscitbase"/>
          <w:rFonts w:eastAsia="FreeSans" w:ascii="Calibri" w:hAnsi="Calibri"/>
          <w:i w:val="false"/>
          <w:iCs w:val="false"/>
          <w:color w:val="auto"/>
          <w:kern w:val="2"/>
          <w:sz w:val="21"/>
          <w:szCs w:val="21"/>
          <w:lang w:val="en-GB" w:eastAsia="zxx" w:bidi="ar-SA"/>
        </w:rPr>
        <w:t>)</w:t>
      </w:r>
      <w:r>
        <w:rPr>
          <w:rStyle w:val="Bibuscitbase"/>
          <w:rFonts w:eastAsia="FreeSans" w:ascii="Calibri" w:hAnsi="Calibri"/>
          <w:i w:val="false"/>
          <w:iCs w:val="false"/>
          <w:color w:val="auto"/>
          <w:kern w:val="2"/>
          <w:sz w:val="21"/>
          <w:szCs w:val="21"/>
          <w:lang w:val="en-GB" w:eastAsia="zxx" w:bidi="ar-SA"/>
        </w:rPr>
        <w:t>.</w:t>
      </w:r>
    </w:p>
    <w:p>
      <w:pPr>
        <w:pStyle w:val="TextBody"/>
        <w:rPr/>
      </w:pPr>
      <w:r>
        <w:rPr>
          <w:rStyle w:val="Bibuscitbase"/>
          <w:rFonts w:eastAsia="FreeSans" w:ascii="Calibri" w:hAnsi="Calibri"/>
          <w:i w:val="false"/>
          <w:iCs w:val="false"/>
          <w:sz w:val="21"/>
          <w:szCs w:val="21"/>
          <w:lang w:val="en-GB" w:eastAsia="zxx" w:bidi="ar-SA"/>
        </w:rPr>
        <w:t xml:space="preserve">Importantly, </w:t>
      </w:r>
      <w:r>
        <w:rPr>
          <w:rFonts w:ascii="Calibri" w:hAnsi="Calibri"/>
          <w:lang w:val="en-GB"/>
        </w:rPr>
        <w:t>a</w:t>
      </w:r>
      <w:r>
        <w:rPr>
          <w:rStyle w:val="Bibuscitbase"/>
          <w:rFonts w:eastAsia="FreeSans" w:ascii="Calibri" w:hAnsi="Calibri"/>
          <w:i w:val="false"/>
          <w:iCs w:val="false"/>
          <w:sz w:val="21"/>
          <w:szCs w:val="21"/>
          <w:lang w:val="en-GB" w:eastAsia="zxx" w:bidi="ar-SA"/>
        </w:rPr>
        <w:t xml:space="preserve">lthough </w:t>
      </w:r>
      <w:r>
        <w:rPr>
          <w:rStyle w:val="Bibuscitbase"/>
          <w:rFonts w:eastAsia="FreeSans" w:ascii="Calibri" w:hAnsi="Calibri"/>
          <w:i w:val="false"/>
          <w:iCs w:val="false"/>
          <w:sz w:val="21"/>
          <w:szCs w:val="21"/>
          <w:lang w:val="en-GB" w:eastAsia="zxx" w:bidi="ar-SA"/>
        </w:rPr>
        <w:t>RNAi effectiveness – both</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in terms of proportion of cells exhibiting a defect and the </w:t>
      </w:r>
      <w:r>
        <w:rPr>
          <w:rStyle w:val="Bibuscitbase"/>
          <w:rFonts w:eastAsia="FreeSans" w:cs="Arial" w:ascii="Calibri" w:hAnsi="Calibri"/>
          <w:i w:val="false"/>
          <w:iCs w:val="false"/>
          <w:color w:val="auto"/>
          <w:kern w:val="2"/>
          <w:sz w:val="21"/>
          <w:szCs w:val="21"/>
          <w:lang w:val="en-GB" w:eastAsia="zxx" w:bidi="ar-SA"/>
        </w:rPr>
        <w:t>defect</w:t>
      </w:r>
      <w:r>
        <w:rPr>
          <w:rStyle w:val="Bibuscitbase"/>
          <w:rFonts w:eastAsia="FreeSans" w:ascii="Calibri" w:hAnsi="Calibri"/>
          <w:i w:val="false"/>
          <w:iCs w:val="false"/>
          <w:sz w:val="21"/>
          <w:szCs w:val="21"/>
          <w:lang w:val="en-GB" w:eastAsia="zxx" w:bidi="ar-SA"/>
        </w:rPr>
        <w:t xml:space="preserve"> severity – </w:t>
      </w:r>
      <w:r>
        <w:rPr>
          <w:rStyle w:val="Bibuscitbase"/>
          <w:rFonts w:eastAsia="FreeSans" w:ascii="Calibri" w:hAnsi="Calibri"/>
          <w:i w:val="false"/>
          <w:iCs w:val="false"/>
          <w:sz w:val="21"/>
          <w:szCs w:val="21"/>
          <w:lang w:val="en-GB" w:eastAsia="zxx" w:bidi="ar-SA"/>
        </w:rPr>
        <w:t xml:space="preserve">is lower than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knockdown is sufficient to produce gross morphological defects in ~50% of cells when targeting two essential genes. This effect on only part of a clonal population does not appear to be due to a high proportion of refractory cells. </w:t>
      </w:r>
      <w:r>
        <w:rPr>
          <w:rStyle w:val="Bibuscitbase"/>
          <w:rFonts w:eastAsia="FreeSans" w:ascii="Calibri" w:hAnsi="Calibri"/>
          <w:i w:val="false"/>
          <w:iCs w:val="false"/>
          <w:sz w:val="21"/>
          <w:szCs w:val="21"/>
          <w:lang w:val="en-GB" w:eastAsia="zxx" w:bidi="ar-SA"/>
        </w:rPr>
        <w:t xml:space="preserve">It </w:t>
      </w:r>
      <w:r>
        <w:rPr>
          <w:rStyle w:val="Bibuscitbase"/>
          <w:rFonts w:eastAsia="FreeSans" w:cs="Arial" w:ascii="Calibri" w:hAnsi="Calibri"/>
          <w:i w:val="false"/>
          <w:iCs w:val="false"/>
          <w:color w:val="auto"/>
          <w:kern w:val="2"/>
          <w:sz w:val="21"/>
          <w:szCs w:val="21"/>
          <w:lang w:val="en-GB" w:eastAsia="zxx" w:bidi="ar-SA"/>
        </w:rPr>
        <w:t>appears</w:t>
      </w:r>
      <w:r>
        <w:rPr>
          <w:rStyle w:val="Bibuscitbase"/>
          <w:rFonts w:eastAsia="FreeSans" w:ascii="Calibri" w:hAnsi="Calibri"/>
          <w:i w:val="false"/>
          <w:iCs w:val="false"/>
          <w:sz w:val="21"/>
          <w:szCs w:val="21"/>
          <w:lang w:val="en-GB" w:eastAsia="zxx" w:bidi="ar-SA"/>
        </w:rPr>
        <w:t xml:space="preserve"> instead</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to be </w:t>
      </w:r>
      <w:r>
        <w:rPr>
          <w:rStyle w:val="Bibuscitbase"/>
          <w:rFonts w:eastAsia="FreeSans" w:ascii="Calibri" w:hAnsi="Calibri"/>
          <w:i w:val="false"/>
          <w:iCs w:val="false"/>
          <w:sz w:val="21"/>
          <w:szCs w:val="21"/>
          <w:lang w:val="en-GB" w:eastAsia="zxx" w:bidi="ar-SA"/>
        </w:rPr>
        <w:t xml:space="preserve">a threshold effect, and progeny of cells that had no detectable morphological change can go on to develop defects. As a result, the corresponding halving of the population growth rate after 24 h </w:t>
      </w:r>
      <w:r>
        <w:rPr>
          <w:rStyle w:val="Bibuscitbase"/>
          <w:rFonts w:eastAsia="FreeSans" w:ascii="Calibri" w:hAnsi="Calibri"/>
          <w:i w:val="false"/>
          <w:iCs w:val="false"/>
          <w:sz w:val="21"/>
          <w:szCs w:val="21"/>
          <w:lang w:val="en-GB" w:eastAsia="zxx" w:bidi="ar-SA"/>
        </w:rPr>
        <w:t xml:space="preserve">RNAi </w:t>
      </w:r>
      <w:r>
        <w:rPr>
          <w:rStyle w:val="Bibuscitbase"/>
          <w:rFonts w:eastAsia="FreeSans" w:ascii="Calibri" w:hAnsi="Calibri"/>
          <w:i w:val="false"/>
          <w:iCs w:val="false"/>
          <w:sz w:val="21"/>
          <w:szCs w:val="21"/>
          <w:lang w:val="en-GB" w:eastAsia="zxx" w:bidi="ar-SA"/>
        </w:rPr>
        <w:t xml:space="preserve">induction is persistent, at least over a few days, and a large difference in total cell numbers can thus accumulate (~20-fold difference by 5 days post-induction). This means that, even in the absence of dramatic cell death, such RNAi-induced changes are readily amenable to identification by high-throughput methods relying on differential cell growth such as RIT-Seq (for example, the fold-change in </w:t>
      </w:r>
      <w:r>
        <w:rPr>
          <w:rStyle w:val="Bibuscitbase"/>
          <w:rFonts w:eastAsia="FreeSans" w:ascii="Calibri" w:hAnsi="Calibri"/>
          <w:i/>
          <w:iCs/>
          <w:sz w:val="21"/>
          <w:szCs w:val="21"/>
          <w:lang w:val="en-GB" w:eastAsia="zxx" w:bidi="ar-SA"/>
        </w:rPr>
        <w:t>TUBA</w:t>
      </w:r>
      <w:r>
        <w:rPr>
          <w:rStyle w:val="Bibuscitbase"/>
          <w:rFonts w:eastAsia="FreeSans" w:ascii="Calibri" w:hAnsi="Calibri"/>
          <w:i w:val="false"/>
          <w:iCs w:val="false"/>
          <w:sz w:val="21"/>
          <w:szCs w:val="21"/>
          <w:lang w:val="en-GB" w:eastAsia="zxx" w:bidi="ar-SA"/>
        </w:rPr>
        <w:t xml:space="preserve"> fragments by day 6 of RIT-Seq in </w:t>
      </w:r>
      <w:r>
        <w:rPr>
          <w:rStyle w:val="Bibuscitbase"/>
          <w:rFonts w:eastAsia="FreeSans" w:ascii="Calibri" w:hAnsi="Calibri"/>
          <w:i/>
          <w:iCs/>
          <w:sz w:val="21"/>
          <w:szCs w:val="21"/>
          <w:lang w:val="en-GB" w:eastAsia="zxx" w:bidi="ar-SA"/>
        </w:rPr>
        <w:t xml:space="preserve">T. brucei </w:t>
      </w:r>
      <w:r>
        <w:rPr>
          <w:rStyle w:val="Bibuscitbase"/>
          <w:rFonts w:eastAsia="FreeSans" w:ascii="Calibri" w:hAnsi="Calibri"/>
          <w:i w:val="false"/>
          <w:iCs w:val="false"/>
          <w:sz w:val="21"/>
          <w:szCs w:val="21"/>
          <w:lang w:val="en-GB" w:eastAsia="zxx" w:bidi="ar-SA"/>
        </w:rPr>
        <w:t xml:space="preserve">is also ~20-fold; </w:t>
      </w:r>
      <w:r>
        <w:rPr>
          <w:rStyle w:val="Bibuscitbase"/>
          <w:rFonts w:eastAsia="FreeSans" w:ascii="Calibri" w:hAnsi="Calibri"/>
          <w:i w:val="false"/>
          <w:iCs w:val="false"/>
          <w:sz w:val="21"/>
          <w:szCs w:val="21"/>
          <w:lang w:val="en-GB" w:eastAsia="zxx" w:bidi="ar-SA"/>
        </w:rPr>
        <w:t>(16)</w:t>
      </w:r>
      <w:r>
        <w:rPr>
          <w:rStyle w:val="Bibuscitbase"/>
          <w:rFonts w:eastAsia="FreeSans" w:ascii="Calibri" w:hAnsi="Calibri"/>
          <w:i w:val="false"/>
          <w:iCs w:val="false"/>
          <w:sz w:val="21"/>
          <w:szCs w:val="21"/>
          <w:lang w:val="en-GB" w:eastAsia="zxx" w:bidi="ar-SA"/>
        </w:rPr>
        <w:t xml:space="preserve">). This is particularly relevant given that we have also developed here a system for production of high-complexity libraries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analogous to Sce* cells used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(15)</w:t>
      </w:r>
      <w:r>
        <w:rPr>
          <w:rFonts w:ascii="Calibri" w:hAnsi="Calibri"/>
          <w:i w:val="false"/>
          <w:iCs w:val="false"/>
          <w:lang w:val="en-GB"/>
        </w:rPr>
        <w:t>.</w:t>
      </w:r>
      <w:r>
        <w:rPr>
          <w:rStyle w:val="Bibuscitbase"/>
          <w:rFonts w:eastAsia="FreeSans" w:ascii="Calibri" w:hAnsi="Calibri"/>
          <w:i w:val="false"/>
          <w:iCs w:val="false"/>
          <w:sz w:val="21"/>
          <w:szCs w:val="21"/>
          <w:lang w:val="en-GB" w:eastAsia="zxx" w:bidi="ar-SA"/>
        </w:rPr>
        <w:t xml:space="preserve"> </w:t>
      </w:r>
    </w:p>
    <w:p>
      <w:pPr>
        <w:pStyle w:val="Heading3"/>
        <w:numPr>
          <w:ilvl w:val="0"/>
          <w:numId w:val="2"/>
        </w:numPr>
        <w:spacing w:lineRule="auto" w:line="360"/>
        <w:ind w:left="0" w:right="0" w:hanging="0"/>
        <w:rPr/>
      </w:pPr>
      <w:r>
        <w:rPr>
          <w:rStyle w:val="Bibuscitbase"/>
          <w:rFonts w:eastAsia="FreeSans" w:ascii="Calibri" w:hAnsi="Calibri"/>
          <w:i w:val="false"/>
          <w:iCs w:val="false"/>
          <w:sz w:val="21"/>
          <w:szCs w:val="21"/>
          <w:lang w:val="en-GB" w:eastAsia="zxx" w:bidi="ar-SA"/>
        </w:rPr>
        <w:t xml:space="preserve">A toolkit for functional genetics in </w:t>
      </w:r>
      <w:r>
        <w:rPr>
          <w:rStyle w:val="Bibuscitbase"/>
          <w:rFonts w:eastAsia="FreeSans" w:ascii="Calibri" w:hAnsi="Calibri"/>
          <w:iCs/>
          <w:sz w:val="21"/>
          <w:szCs w:val="21"/>
          <w:lang w:val="en-GB" w:eastAsia="zxx" w:bidi="ar-SA"/>
        </w:rPr>
        <w:t>Trypanosoma congolense</w:t>
      </w:r>
    </w:p>
    <w:p>
      <w:pPr>
        <w:pStyle w:val="TextBody"/>
        <w:spacing w:lineRule="auto" w:line="360"/>
        <w:rPr/>
      </w:pPr>
      <w:r>
        <w:rPr>
          <w:rStyle w:val="Bibuscitbase"/>
          <w:rFonts w:eastAsia="FreeSans" w:ascii="Calibri" w:hAnsi="Calibri"/>
          <w:i w:val="false"/>
          <w:iCs w:val="false"/>
          <w:sz w:val="21"/>
          <w:szCs w:val="21"/>
          <w:lang w:val="en-GB" w:eastAsia="zxx" w:bidi="ar-SA"/>
        </w:rPr>
        <w:t xml:space="preserve">Work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(and then </w:t>
      </w:r>
      <w:r>
        <w:rPr>
          <w:rStyle w:val="Bibuscitbase"/>
          <w:rFonts w:eastAsia="FreeSans" w:ascii="Calibri" w:hAnsi="Calibri"/>
          <w:i w:val="false"/>
          <w:iCs w:val="false"/>
          <w:sz w:val="21"/>
          <w:szCs w:val="21"/>
          <w:lang w:val="en-GB" w:eastAsia="zxx" w:bidi="ar-SA"/>
        </w:rPr>
        <w:t xml:space="preserve">only </w:t>
      </w:r>
      <w:r>
        <w:rPr>
          <w:rStyle w:val="Bibuscitbase"/>
          <w:rFonts w:eastAsia="FreeSans" w:ascii="Calibri" w:hAnsi="Calibri"/>
          <w:i w:val="false"/>
          <w:iCs w:val="false"/>
          <w:sz w:val="21"/>
          <w:szCs w:val="21"/>
          <w:lang w:val="en-GB" w:eastAsia="zxx" w:bidi="ar-SA"/>
        </w:rPr>
        <w:t xml:space="preserve">in a </w:t>
      </w:r>
      <w:r>
        <w:rPr>
          <w:rStyle w:val="Bibuscitbase"/>
          <w:rFonts w:eastAsia="FreeSans" w:cs="Arial" w:ascii="Calibri" w:hAnsi="Calibri"/>
          <w:i w:val="false"/>
          <w:iCs w:val="false"/>
          <w:color w:val="auto"/>
          <w:kern w:val="2"/>
          <w:sz w:val="21"/>
          <w:szCs w:val="21"/>
          <w:lang w:val="en-GB" w:eastAsia="zxx" w:bidi="ar-SA"/>
        </w:rPr>
        <w:t>limited set of</w:t>
      </w:r>
      <w:r>
        <w:rPr>
          <w:rStyle w:val="Bibuscitbase"/>
          <w:rFonts w:eastAsia="FreeSans" w:ascii="Calibri" w:hAnsi="Calibri"/>
          <w:i w:val="false"/>
          <w:iCs w:val="false"/>
          <w:sz w:val="21"/>
          <w:szCs w:val="21"/>
          <w:lang w:val="en-GB" w:eastAsia="zxx" w:bidi="ar-SA"/>
        </w:rPr>
        <w:t xml:space="preserve"> strains) dominates functional genetics in African trypanosomes. This is in spite of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 xml:space="preserve">and </w:t>
      </w:r>
      <w:r>
        <w:rPr>
          <w:rStyle w:val="Bibuscitbase"/>
          <w:rFonts w:eastAsia="FreeSans" w:ascii="Calibri" w:hAnsi="Calibri"/>
          <w:i/>
          <w:iCs/>
          <w:sz w:val="21"/>
          <w:szCs w:val="21"/>
          <w:lang w:val="en-GB" w:eastAsia="zxx" w:bidi="ar-SA"/>
        </w:rPr>
        <w:t xml:space="preserve">T. vivax </w:t>
      </w:r>
      <w:r>
        <w:rPr>
          <w:rStyle w:val="Bibuscitbase"/>
          <w:rFonts w:eastAsia="FreeSans" w:ascii="Calibri" w:hAnsi="Calibri"/>
          <w:i w:val="false"/>
          <w:iCs w:val="false"/>
          <w:sz w:val="21"/>
          <w:szCs w:val="21"/>
          <w:lang w:val="en-GB" w:eastAsia="zxx" w:bidi="ar-SA"/>
        </w:rPr>
        <w:t xml:space="preserve">being the more important parasites for AAT and it being known that the species differ in significant aspects of their biology. </w:t>
      </w:r>
      <w:r>
        <w:rPr>
          <w:rStyle w:val="Bibuscitbase"/>
          <w:rFonts w:eastAsia="FreeSans"/>
          <w:i w:val="false"/>
          <w:iCs w:val="false"/>
          <w:szCs w:val="21"/>
          <w:lang w:val="en-GB" w:eastAsia="zxx" w:bidi="ar-SA"/>
        </w:rPr>
        <w:t xml:space="preserve">The dominance of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work </w:t>
      </w:r>
      <w:r>
        <w:rPr>
          <w:rStyle w:val="Bibuscitbase"/>
          <w:rFonts w:eastAsia="FreeSans" w:ascii="Calibri" w:hAnsi="Calibri"/>
          <w:i w:val="false"/>
          <w:iCs w:val="false"/>
          <w:sz w:val="21"/>
          <w:szCs w:val="21"/>
          <w:lang w:val="en-GB" w:eastAsia="zxx" w:bidi="ar-SA"/>
        </w:rPr>
        <w:t xml:space="preserve">is due in large part to the wealth of tools for functional genetics built up across more than 3 decades of work. Here we have attempted to substantially accelerate work in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 xml:space="preserve">by developing a basic set of tools and methods that open the organism up to functional genetics – designing each tool from first principles to suit the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genome.</w:t>
      </w:r>
    </w:p>
    <w:p>
      <w:pPr>
        <w:pStyle w:val="TextBody"/>
        <w:rPr/>
      </w:pPr>
      <w:r>
        <w:rPr>
          <w:rStyle w:val="Bibuscitbase"/>
          <w:rFonts w:eastAsia="FreeSans" w:ascii="Calibri" w:hAnsi="Calibri"/>
          <w:i w:val="false"/>
          <w:iCs w:val="false"/>
          <w:sz w:val="21"/>
          <w:szCs w:val="21"/>
          <w:lang w:val="en-GB" w:eastAsia="zxx" w:bidi="ar-SA"/>
        </w:rPr>
        <w:t xml:space="preserve">With homologous targeting sequences, we have shown that modification of endogenous loci for tagging or </w:t>
      </w:r>
      <w:r>
        <w:rPr>
          <w:rStyle w:val="Bibuscitbase"/>
          <w:rFonts w:eastAsia="FreeSans" w:ascii="Calibri" w:hAnsi="Calibri"/>
          <w:i w:val="false"/>
          <w:iCs w:val="false"/>
          <w:sz w:val="21"/>
          <w:szCs w:val="21"/>
          <w:lang w:val="en-GB" w:eastAsia="zxx" w:bidi="ar-SA"/>
        </w:rPr>
        <w:t xml:space="preserve">gene </w:t>
      </w:r>
      <w:r>
        <w:rPr>
          <w:rStyle w:val="Bibuscitbase"/>
          <w:rFonts w:eastAsia="FreeSans" w:ascii="Calibri" w:hAnsi="Calibri"/>
          <w:i w:val="false"/>
          <w:iCs w:val="false"/>
          <w:sz w:val="21"/>
          <w:szCs w:val="21"/>
          <w:lang w:val="en-GB" w:eastAsia="zxx" w:bidi="ar-SA"/>
        </w:rPr>
        <w:t xml:space="preserve">knockout, is routine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even for bloodstream stages. To date, we have only used 3 selective drugs (hygromycin, G418 and puromycin), but bleomycin has been used elsewhere </w:t>
      </w:r>
      <w:r>
        <w:rPr>
          <w:rStyle w:val="Bibuscitbase"/>
          <w:rFonts w:eastAsia="FreeSans" w:ascii="Calibri" w:hAnsi="Calibri"/>
          <w:i w:val="false"/>
          <w:iCs w:val="false"/>
          <w:sz w:val="21"/>
          <w:szCs w:val="21"/>
          <w:lang w:val="en-GB" w:eastAsia="zxx" w:bidi="ar-SA"/>
        </w:rPr>
        <w:t>(14,28)</w:t>
      </w:r>
      <w:r>
        <w:rPr>
          <w:rStyle w:val="Bibuscitbase"/>
          <w:rFonts w:eastAsia="FreeSans" w:ascii="Calibri" w:hAnsi="Calibri"/>
          <w:i w:val="false"/>
          <w:iCs w:val="false"/>
          <w:sz w:val="21"/>
          <w:szCs w:val="21"/>
          <w:lang w:val="en-GB" w:eastAsia="zxx" w:bidi="ar-SA"/>
        </w:rPr>
        <w:t xml:space="preserve"> </w:t>
      </w:r>
      <w:r>
        <w:rPr>
          <w:rFonts w:ascii="Calibri" w:hAnsi="Calibri"/>
          <w:lang w:val="en-GB"/>
        </w:rPr>
        <w:t xml:space="preserve">and additional selective drugs used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are highly likely to be usable. Development of a well-regulated system for inducible ectopic (over-)expression was </w:t>
      </w:r>
      <w:r>
        <w:rPr>
          <w:rStyle w:val="Bibuscitbase"/>
          <w:rFonts w:eastAsia="FreeSans" w:ascii="Calibri" w:hAnsi="Calibri"/>
          <w:i w:val="false"/>
          <w:iCs w:val="false"/>
          <w:sz w:val="21"/>
          <w:szCs w:val="21"/>
          <w:lang w:val="en-GB" w:eastAsia="zxx" w:bidi="ar-SA"/>
        </w:rPr>
        <w:t xml:space="preserve">a </w:t>
      </w:r>
      <w:r>
        <w:rPr>
          <w:rStyle w:val="Bibuscitbase"/>
          <w:rFonts w:eastAsia="FreeSans" w:ascii="Calibri" w:hAnsi="Calibri"/>
          <w:i w:val="false"/>
          <w:iCs w:val="false"/>
          <w:sz w:val="21"/>
          <w:szCs w:val="21"/>
          <w:lang w:val="en-GB" w:eastAsia="zxx" w:bidi="ar-SA"/>
        </w:rPr>
        <w:t xml:space="preserve">key early tool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We have described a </w:t>
      </w:r>
      <w:r>
        <w:rPr>
          <w:rStyle w:val="Bibuscitbase"/>
          <w:rFonts w:eastAsia="FreeSans" w:ascii="Calibri" w:hAnsi="Calibri"/>
          <w:i/>
          <w:iCs/>
          <w:sz w:val="21"/>
          <w:szCs w:val="21"/>
          <w:lang w:val="en-GB" w:eastAsia="zxx" w:bidi="ar-SA"/>
        </w:rPr>
        <w:t xml:space="preserve">T. congolense </w:t>
      </w:r>
      <w:r>
        <w:rPr>
          <w:rStyle w:val="Bibuscitbase"/>
          <w:rFonts w:eastAsia="FreeSans" w:ascii="Calibri" w:hAnsi="Calibri"/>
          <w:i w:val="false"/>
          <w:iCs w:val="false"/>
          <w:sz w:val="21"/>
          <w:szCs w:val="21"/>
          <w:lang w:val="en-GB" w:eastAsia="zxx" w:bidi="ar-SA"/>
        </w:rPr>
        <w:t xml:space="preserve">single marker line (TcoSM) that express codon-optimized TetR and T7RNAP using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-specific processing sequences. Combining this line with the use of minichromosomal loci as stable, silent targets for inducible transgenes brings levels of expression in the absence of induction from only ~4-fold below induced as previously achieved </w:t>
      </w:r>
      <w:r>
        <w:rPr>
          <w:rStyle w:val="Bibuscitbase"/>
          <w:rFonts w:eastAsia="FreeSans" w:ascii="Calibri" w:hAnsi="Calibri"/>
          <w:i w:val="false"/>
          <w:iCs w:val="false"/>
          <w:sz w:val="21"/>
          <w:szCs w:val="21"/>
          <w:lang w:val="en-GB" w:eastAsia="zxx" w:bidi="ar-SA"/>
        </w:rPr>
        <w:t>(14)</w:t>
      </w:r>
      <w:r>
        <w:rPr>
          <w:rStyle w:val="Bibuscitbase"/>
          <w:rFonts w:eastAsia="FreeSans" w:ascii="Calibri" w:hAnsi="Calibri"/>
          <w:i w:val="false"/>
          <w:iCs w:val="false"/>
          <w:sz w:val="21"/>
          <w:szCs w:val="21"/>
          <w:lang w:val="en-GB" w:eastAsia="zxx" w:bidi="ar-SA"/>
        </w:rPr>
        <w:t xml:space="preserve"> to below the level of detection (&gt;700-fold regulation), creating a system suitable for toxic gene expression or conditional knockouts. We have also designed a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-specific RNAi construct, p3T7-TcoV, that integrates at a silent</w:t>
      </w:r>
      <w:r>
        <w:rPr>
          <w:rStyle w:val="Bibuscitbase"/>
          <w:rFonts w:eastAsia="FreeSans" w:ascii="Calibri" w:hAnsi="Calibri"/>
          <w:i/>
          <w:iCs/>
          <w:sz w:val="21"/>
          <w:szCs w:val="21"/>
          <w:lang w:val="en-GB" w:eastAsia="zxx" w:bidi="ar-SA"/>
        </w:rPr>
        <w:t xml:space="preserve"> </w:t>
      </w:r>
      <w:r>
        <w:rPr>
          <w:rStyle w:val="Bibuscitbase"/>
          <w:rFonts w:eastAsia="FreeSans" w:ascii="Calibri" w:hAnsi="Calibri"/>
          <w:i w:val="false"/>
          <w:iCs w:val="false"/>
          <w:sz w:val="21"/>
          <w:szCs w:val="21"/>
          <w:lang w:val="en-GB" w:eastAsia="zxx" w:bidi="ar-SA"/>
        </w:rPr>
        <w:t xml:space="preserve">minichromosomal </w:t>
      </w:r>
      <w:r>
        <w:rPr>
          <w:rStyle w:val="Bibuscitbase"/>
          <w:rFonts w:eastAsia="FreeSans" w:ascii="Calibri" w:hAnsi="Calibri"/>
          <w:i/>
          <w:iCs/>
          <w:sz w:val="21"/>
          <w:szCs w:val="21"/>
          <w:lang w:val="en-GB" w:eastAsia="zxx" w:bidi="ar-SA"/>
        </w:rPr>
        <w:t xml:space="preserve">VSG </w:t>
      </w:r>
      <w:r>
        <w:rPr>
          <w:rStyle w:val="Bibuscitbase"/>
          <w:rFonts w:eastAsia="FreeSans" w:ascii="Calibri" w:hAnsi="Calibri"/>
          <w:i w:val="false"/>
          <w:iCs w:val="false"/>
          <w:sz w:val="21"/>
          <w:szCs w:val="21"/>
          <w:lang w:val="en-GB" w:eastAsia="zxx" w:bidi="ar-SA"/>
        </w:rPr>
        <w:t xml:space="preserve">and </w:t>
      </w:r>
      <w:r>
        <w:rPr>
          <w:rStyle w:val="Bibuscitbase"/>
          <w:rFonts w:eastAsia="FreeSans" w:cs="Arial" w:ascii="Calibri" w:hAnsi="Calibri"/>
          <w:i w:val="false"/>
          <w:iCs w:val="false"/>
          <w:color w:val="auto"/>
          <w:kern w:val="2"/>
          <w:sz w:val="21"/>
          <w:szCs w:val="21"/>
          <w:lang w:val="en-GB" w:eastAsia="zxx" w:bidi="ar-SA"/>
        </w:rPr>
        <w:t>validated</w:t>
      </w:r>
      <w:r>
        <w:rPr>
          <w:rStyle w:val="Bibuscitbase"/>
          <w:rFonts w:eastAsia="FreeSans" w:ascii="Calibri" w:hAnsi="Calibri"/>
          <w:i w:val="false"/>
          <w:iCs w:val="false"/>
          <w:sz w:val="21"/>
          <w:szCs w:val="21"/>
          <w:lang w:val="en-GB" w:eastAsia="zxx" w:bidi="ar-SA"/>
        </w:rPr>
        <w:t xml:space="preserve"> it against multiple genes. This is by no means the first application of RNAi in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which goes back nearly </w:t>
      </w:r>
      <w:r>
        <w:rPr>
          <w:rStyle w:val="Bibuscitbase"/>
          <w:rFonts w:eastAsia="FreeSans" w:cs="Arial" w:ascii="Calibri" w:hAnsi="Calibri"/>
          <w:i w:val="false"/>
          <w:iCs w:val="false"/>
          <w:color w:val="auto"/>
          <w:kern w:val="2"/>
          <w:sz w:val="21"/>
          <w:szCs w:val="21"/>
          <w:lang w:val="en-GB" w:eastAsia="zxx" w:bidi="ar-SA"/>
        </w:rPr>
        <w:t>two</w:t>
      </w:r>
      <w:r>
        <w:rPr>
          <w:rStyle w:val="Bibuscitbase"/>
          <w:rFonts w:eastAsia="FreeSans" w:ascii="Calibri" w:hAnsi="Calibri"/>
          <w:i w:val="false"/>
          <w:iCs w:val="false"/>
          <w:sz w:val="21"/>
          <w:szCs w:val="21"/>
          <w:lang w:val="en-GB" w:eastAsia="zxx" w:bidi="ar-SA"/>
        </w:rPr>
        <w:t xml:space="preserve"> decades </w:t>
      </w:r>
      <w:r>
        <w:rPr>
          <w:rStyle w:val="Bibuscitbase"/>
          <w:rFonts w:eastAsia="FreeSans" w:ascii="Calibri" w:hAnsi="Calibri"/>
          <w:i w:val="false"/>
          <w:iCs w:val="false"/>
          <w:sz w:val="21"/>
          <w:szCs w:val="21"/>
          <w:lang w:val="en-GB" w:eastAsia="zxx" w:bidi="ar-SA"/>
        </w:rPr>
        <w:t>(28)</w:t>
      </w:r>
      <w:r>
        <w:rPr>
          <w:rFonts w:ascii="Calibri" w:hAnsi="Calibri"/>
          <w:lang w:val="en-GB"/>
        </w:rPr>
        <w:t xml:space="preserve">, but should greatly increase the utility of a technology that has been so important in analysis of gene function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To date, we have seen no evidence of significant clonal variation in knockdown at the mRNA, protein or phenotypic levels, suggesting that we can anticipate good reproducibility of RNAi using p3T7-TcoV. In addition to this, genetically modified IL3000 bloodstream-form cells are still infectious and the production of a stable, highly-luminescent line provides a tool for vaccinology or other work requiring in vivo disease models. Since modified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minichromosomes have good stability in the absence of selection, this </w:t>
      </w:r>
      <w:r>
        <w:rPr>
          <w:rStyle w:val="Bibuscitbase"/>
          <w:rFonts w:eastAsia="FreeSans" w:cs="Arial" w:ascii="Calibri" w:hAnsi="Calibri"/>
          <w:i w:val="false"/>
          <w:iCs w:val="false"/>
          <w:color w:val="auto"/>
          <w:kern w:val="2"/>
          <w:sz w:val="21"/>
          <w:szCs w:val="21"/>
          <w:lang w:val="en-GB" w:eastAsia="zxx" w:bidi="ar-SA"/>
        </w:rPr>
        <w:t xml:space="preserve">system also </w:t>
      </w:r>
      <w:r>
        <w:rPr>
          <w:rStyle w:val="Bibuscitbase"/>
          <w:rFonts w:eastAsia="FreeSans" w:ascii="Calibri" w:hAnsi="Calibri"/>
          <w:i w:val="false"/>
          <w:iCs w:val="false"/>
          <w:sz w:val="21"/>
          <w:szCs w:val="21"/>
          <w:lang w:val="en-GB" w:eastAsia="zxx" w:bidi="ar-SA"/>
        </w:rPr>
        <w:t>allow</w:t>
      </w:r>
      <w:r>
        <w:rPr>
          <w:rStyle w:val="Bibuscitbase"/>
          <w:rFonts w:eastAsia="FreeSans" w:ascii="Calibri" w:hAnsi="Calibri"/>
          <w:i w:val="false"/>
          <w:iCs w:val="false"/>
          <w:sz w:val="21"/>
          <w:szCs w:val="21"/>
          <w:lang w:val="en-GB" w:eastAsia="zxx" w:bidi="ar-SA"/>
        </w:rPr>
        <w:t>s</w:t>
      </w:r>
      <w:r>
        <w:rPr>
          <w:rStyle w:val="Bibuscitbase"/>
          <w:rFonts w:eastAsia="FreeSans" w:ascii="Calibri" w:hAnsi="Calibri"/>
          <w:i w:val="false"/>
          <w:iCs w:val="false"/>
          <w:sz w:val="21"/>
          <w:szCs w:val="21"/>
          <w:lang w:val="en-GB" w:eastAsia="zxx" w:bidi="ar-SA"/>
        </w:rPr>
        <w:t xml:space="preserve"> regulation of transgene expression or RNAi during an infection. </w:t>
      </w:r>
    </w:p>
    <w:p>
      <w:pPr>
        <w:pStyle w:val="TextBody"/>
        <w:rPr/>
      </w:pPr>
      <w:r>
        <w:rPr>
          <w:rStyle w:val="Bibuscitbase"/>
          <w:rFonts w:eastAsia="FreeSans" w:ascii="Calibri" w:hAnsi="Calibri"/>
          <w:i w:val="false"/>
          <w:iCs w:val="false"/>
          <w:sz w:val="21"/>
          <w:szCs w:val="21"/>
          <w:lang w:val="en-GB" w:eastAsia="zxx" w:bidi="ar-SA"/>
        </w:rPr>
        <w:t xml:space="preserve">The tools above enable work analogous to the majority of studies in </w:t>
      </w:r>
      <w:r>
        <w:rPr>
          <w:rStyle w:val="Bibuscitbase"/>
          <w:rFonts w:eastAsia="FreeSans" w:ascii="Calibri" w:hAnsi="Calibri"/>
          <w:i/>
          <w:iCs/>
          <w:sz w:val="21"/>
          <w:szCs w:val="21"/>
          <w:lang w:val="en-GB" w:eastAsia="zxx" w:bidi="ar-SA"/>
        </w:rPr>
        <w:t>T. brucei</w:t>
      </w:r>
      <w:r>
        <w:rPr>
          <w:rStyle w:val="Bibuscitbase"/>
          <w:rFonts w:eastAsia="FreeSans" w:ascii="Calibri" w:hAnsi="Calibri"/>
          <w:i w:val="false"/>
          <w:iCs w:val="false"/>
          <w:sz w:val="21"/>
          <w:szCs w:val="21"/>
          <w:lang w:val="en-GB" w:eastAsia="zxx" w:bidi="ar-SA"/>
        </w:rPr>
        <w:t xml:space="preserve"> to be performed directly in bloodstream-form </w:t>
      </w:r>
      <w:r>
        <w:rPr>
          <w:rStyle w:val="Bibuscitbase"/>
          <w:rFonts w:eastAsia="FreeSans" w:ascii="Calibri" w:hAnsi="Calibri"/>
          <w:i/>
          <w:iCs/>
          <w:sz w:val="21"/>
          <w:szCs w:val="21"/>
          <w:lang w:val="en-GB" w:eastAsia="zxx" w:bidi="ar-SA"/>
        </w:rPr>
        <w:t>T. congolense</w:t>
      </w:r>
      <w:r>
        <w:rPr>
          <w:rStyle w:val="Bibuscitbase"/>
          <w:rFonts w:eastAsia="FreeSans" w:ascii="Calibri" w:hAnsi="Calibri"/>
          <w:i w:val="false"/>
          <w:iCs w:val="false"/>
          <w:sz w:val="21"/>
          <w:szCs w:val="21"/>
          <w:lang w:val="en-GB" w:eastAsia="zxx" w:bidi="ar-SA"/>
        </w:rPr>
        <w:t xml:space="preserve">. </w:t>
      </w:r>
      <w:r>
        <w:rPr>
          <w:rStyle w:val="Bibuscitbase"/>
          <w:rFonts w:eastAsia="FreeSans" w:ascii="Calibri" w:hAnsi="Calibri"/>
          <w:b w:val="false"/>
          <w:bCs w:val="false"/>
          <w:i w:val="false"/>
          <w:iCs w:val="false"/>
          <w:sz w:val="21"/>
          <w:szCs w:val="21"/>
          <w:lang w:val="en-GB" w:eastAsia="zxx" w:bidi="ar-SA"/>
        </w:rPr>
        <w:t xml:space="preserve">Since specific modification of endogenous loci in bloodstream-form </w:t>
      </w:r>
      <w:r>
        <w:rPr>
          <w:rStyle w:val="Bibuscitbase"/>
          <w:rFonts w:eastAsia="FreeSans" w:ascii="Calibri" w:hAnsi="Calibri"/>
          <w:b w:val="false"/>
          <w:bCs w:val="false"/>
          <w:i/>
          <w:iCs/>
          <w:sz w:val="21"/>
          <w:szCs w:val="21"/>
          <w:lang w:val="en-GB" w:eastAsia="zxx" w:bidi="ar-SA"/>
        </w:rPr>
        <w:t>T. congolense</w:t>
      </w:r>
      <w:r>
        <w:rPr>
          <w:rStyle w:val="Bibuscitbase"/>
          <w:rFonts w:eastAsia="FreeSans" w:ascii="Calibri" w:hAnsi="Calibri"/>
          <w:b w:val="false"/>
          <w:bCs w:val="false"/>
          <w:i w:val="false"/>
          <w:iCs w:val="false"/>
          <w:sz w:val="21"/>
          <w:szCs w:val="21"/>
          <w:lang w:val="en-GB" w:eastAsia="zxx" w:bidi="ar-SA"/>
        </w:rPr>
        <w:t xml:space="preserve"> is </w:t>
      </w:r>
      <w:r>
        <w:rPr>
          <w:rStyle w:val="Bibuscitbase"/>
          <w:rFonts w:eastAsia="FreeSans" w:ascii="Calibri" w:hAnsi="Calibri"/>
          <w:b w:val="false"/>
          <w:bCs w:val="false"/>
          <w:i w:val="false"/>
          <w:iCs w:val="false"/>
          <w:sz w:val="21"/>
          <w:szCs w:val="21"/>
          <w:lang w:val="en-GB" w:eastAsia="zxx" w:bidi="ar-SA"/>
        </w:rPr>
        <w:t xml:space="preserve">now </w:t>
      </w:r>
      <w:r>
        <w:rPr>
          <w:rStyle w:val="Bibuscitbase"/>
          <w:rFonts w:eastAsia="FreeSans" w:ascii="Calibri" w:hAnsi="Calibri"/>
          <w:b w:val="false"/>
          <w:bCs w:val="false"/>
          <w:i w:val="false"/>
          <w:iCs w:val="false"/>
          <w:sz w:val="21"/>
          <w:szCs w:val="21"/>
          <w:lang w:val="en-GB" w:eastAsia="zxx" w:bidi="ar-SA"/>
        </w:rPr>
        <w:t xml:space="preserve">routine, we have not prioritized testing of CRISPR/Cas systems in the first instance, but such a system would be a useful future extension to allow modification of multiple alleles/loci. </w:t>
      </w:r>
      <w:r>
        <w:rPr>
          <w:rStyle w:val="Bibuscitbase"/>
          <w:rFonts w:eastAsia="FreeSans" w:ascii="Calibri" w:hAnsi="Calibri"/>
          <w:i w:val="false"/>
          <w:iCs w:val="false"/>
          <w:sz w:val="21"/>
          <w:szCs w:val="21"/>
          <w:lang w:val="en-GB" w:eastAsia="zxx" w:bidi="ar-SA"/>
        </w:rPr>
        <w:t xml:space="preserve">However, some of the most transformative technologies in </w:t>
      </w:r>
      <w:r>
        <w:rPr>
          <w:rStyle w:val="Bibuscitbase"/>
          <w:rFonts w:eastAsia="FreeSans" w:ascii="Calibri" w:hAnsi="Calibri"/>
          <w:b w:val="false"/>
          <w:bCs w:val="false"/>
          <w:i/>
          <w:iCs/>
          <w:sz w:val="21"/>
          <w:szCs w:val="21"/>
          <w:lang w:val="en-GB" w:eastAsia="zxx" w:bidi="ar-SA"/>
        </w:rPr>
        <w:t>T. brucei</w:t>
      </w:r>
      <w:r>
        <w:rPr>
          <w:rStyle w:val="Bibuscitbase"/>
          <w:rFonts w:eastAsia="FreeSans" w:ascii="Calibri" w:hAnsi="Calibri"/>
          <w:b w:val="false"/>
          <w:bCs w:val="false"/>
          <w:i w:val="false"/>
          <w:iCs w:val="false"/>
          <w:sz w:val="21"/>
          <w:szCs w:val="21"/>
          <w:lang w:val="en-GB" w:eastAsia="zxx" w:bidi="ar-SA"/>
        </w:rPr>
        <w:t xml:space="preserve"> in recent years depend on the production of not individual mutants, but libraries containing many thousand mutants (e.g. RIT-Seq </w:t>
      </w:r>
      <w:r>
        <w:rPr>
          <w:rStyle w:val="Bibuscitbase"/>
          <w:rFonts w:eastAsia="FreeSans" w:ascii="Calibri" w:hAnsi="Calibri"/>
          <w:b w:val="false"/>
          <w:bCs w:val="false"/>
          <w:i w:val="false"/>
          <w:iCs w:val="false"/>
          <w:sz w:val="21"/>
          <w:szCs w:val="21"/>
          <w:lang w:val="en-GB" w:eastAsia="zxx" w:bidi="ar-SA"/>
        </w:rPr>
        <w:t>(16,37)</w:t>
      </w:r>
      <w:r>
        <w:rPr>
          <w:rFonts w:ascii="Calibri" w:hAnsi="Calibri"/>
          <w:lang w:val="en-GB"/>
        </w:rPr>
        <w:t xml:space="preserve">). The </w:t>
      </w:r>
      <w:r>
        <w:rPr>
          <w:rFonts w:ascii="Calibri" w:hAnsi="Calibri"/>
          <w:b w:val="false"/>
          <w:bCs w:val="false"/>
          <w:i w:val="false"/>
          <w:iCs w:val="false"/>
          <w:szCs w:val="21"/>
          <w:lang w:val="en-GB"/>
        </w:rPr>
        <w:t>TcoTTS line (</w:t>
      </w:r>
      <w:r>
        <w:rPr>
          <w:rFonts w:ascii="Calibri" w:hAnsi="Calibri"/>
          <w:b w:val="false"/>
          <w:bCs w:val="false"/>
          <w:i w:val="false"/>
          <w:iCs w:val="false"/>
          <w:szCs w:val="21"/>
          <w:u w:val="single"/>
          <w:lang w:val="en-GB"/>
        </w:rPr>
        <w:t>T</w:t>
      </w:r>
      <w:r>
        <w:rPr>
          <w:rFonts w:ascii="Calibri" w:hAnsi="Calibri"/>
          <w:b w:val="false"/>
          <w:bCs w:val="false"/>
          <w:i w:val="false"/>
          <w:iCs w:val="false"/>
          <w:szCs w:val="21"/>
          <w:lang w:val="en-GB"/>
        </w:rPr>
        <w:t xml:space="preserve">7RNAP, </w:t>
      </w:r>
      <w:r>
        <w:rPr>
          <w:rFonts w:ascii="Calibri" w:hAnsi="Calibri"/>
          <w:b w:val="false"/>
          <w:bCs w:val="false"/>
          <w:i w:val="false"/>
          <w:iCs w:val="false"/>
          <w:szCs w:val="21"/>
          <w:u w:val="single"/>
          <w:lang w:val="en-GB"/>
        </w:rPr>
        <w:t>T</w:t>
      </w:r>
      <w:r>
        <w:rPr>
          <w:rFonts w:ascii="Calibri" w:hAnsi="Calibri"/>
          <w:b w:val="false"/>
          <w:bCs w:val="false"/>
          <w:i w:val="false"/>
          <w:iCs w:val="false"/>
          <w:szCs w:val="21"/>
          <w:lang w:val="en-GB"/>
        </w:rPr>
        <w:t>etR and inducible I-</w:t>
      </w:r>
      <w:r>
        <w:rPr>
          <w:rFonts w:ascii="Calibri" w:hAnsi="Calibri"/>
          <w:b w:val="false"/>
          <w:bCs w:val="false"/>
          <w:i w:val="false"/>
          <w:iCs w:val="false"/>
          <w:szCs w:val="21"/>
          <w:u w:val="single"/>
          <w:lang w:val="en-GB"/>
        </w:rPr>
        <w:t>S</w:t>
      </w:r>
      <w:r>
        <w:rPr>
          <w:rFonts w:ascii="Calibri" w:hAnsi="Calibri"/>
          <w:b w:val="false"/>
          <w:bCs w:val="false"/>
          <w:i w:val="false"/>
          <w:iCs w:val="false"/>
          <w:szCs w:val="21"/>
          <w:lang w:val="en-GB"/>
        </w:rPr>
        <w:t xml:space="preserve">ceI) allows high-complexity library production in </w:t>
      </w:r>
      <w:r>
        <w:rPr>
          <w:rStyle w:val="Bibuscitbase"/>
          <w:rFonts w:eastAsia="FreeSans" w:ascii="Calibri" w:hAnsi="Calibri"/>
          <w:b w:val="false"/>
          <w:bCs w:val="false"/>
          <w:i/>
          <w:iCs/>
          <w:sz w:val="21"/>
          <w:szCs w:val="21"/>
          <w:lang w:val="en-GB" w:eastAsia="zxx" w:bidi="ar-SA"/>
        </w:rPr>
        <w:t>T. congolense</w:t>
      </w:r>
      <w:r>
        <w:rPr>
          <w:rStyle w:val="Bibuscitbase"/>
          <w:rFonts w:eastAsia="FreeSans" w:ascii="Calibri" w:hAnsi="Calibri"/>
          <w:b w:val="false"/>
          <w:bCs w:val="false"/>
          <w:i w:val="false"/>
          <w:iCs w:val="false"/>
          <w:sz w:val="21"/>
          <w:szCs w:val="21"/>
          <w:lang w:val="en-GB" w:eastAsia="zxx" w:bidi="ar-SA"/>
        </w:rPr>
        <w:t xml:space="preserve"> for the first time, robustly giving &gt;40,000 independent clones per transfection with p3T7-TcoV. Importantly, this is sufficient efficiency for genome-scale applications encompassing several mutants for each gene in the genome. </w:t>
      </w:r>
      <w:r>
        <w:rPr>
          <w:rFonts w:ascii="Calibri" w:hAnsi="Calibri"/>
          <w:b w:val="false"/>
          <w:bCs w:val="false"/>
          <w:i w:val="false"/>
          <w:iCs w:val="false"/>
          <w:szCs w:val="21"/>
          <w:lang w:val="en-GB"/>
        </w:rPr>
        <w:t xml:space="preserve">The stability of TcoTTS with respect to storage </w:t>
      </w:r>
      <w:r>
        <w:rPr>
          <w:rFonts w:ascii="Calibri" w:hAnsi="Calibri"/>
          <w:b w:val="false"/>
          <w:bCs w:val="false"/>
          <w:i w:val="false"/>
          <w:iCs w:val="false"/>
          <w:szCs w:val="21"/>
          <w:lang w:val="en-GB"/>
        </w:rPr>
        <w:t xml:space="preserve">and at least </w:t>
      </w:r>
      <w:r>
        <w:rPr>
          <w:rFonts w:eastAsia="FreeSans" w:cs="Calibri" w:ascii="Calibri" w:hAnsi="Calibri"/>
          <w:b w:val="false"/>
          <w:bCs w:val="false"/>
          <w:i w:val="false"/>
          <w:iCs w:val="false"/>
          <w:color w:val="auto"/>
          <w:kern w:val="2"/>
          <w:sz w:val="21"/>
          <w:szCs w:val="21"/>
          <w:lang w:val="en-GB" w:eastAsia="hi-IN"/>
        </w:rPr>
        <w:t>medium</w:t>
      </w:r>
      <w:r>
        <w:rPr>
          <w:rFonts w:ascii="Calibri" w:hAnsi="Calibri"/>
          <w:b w:val="false"/>
          <w:bCs w:val="false"/>
          <w:i w:val="false"/>
          <w:iCs w:val="false"/>
          <w:szCs w:val="21"/>
          <w:lang w:val="en-GB"/>
        </w:rPr>
        <w:t xml:space="preserve">-term growth </w:t>
      </w:r>
      <w:r>
        <w:rPr>
          <w:rFonts w:ascii="Calibri" w:hAnsi="Calibri"/>
          <w:b w:val="false"/>
          <w:bCs w:val="false"/>
          <w:i w:val="false"/>
          <w:iCs w:val="false"/>
          <w:szCs w:val="21"/>
          <w:lang w:val="en-GB"/>
        </w:rPr>
        <w:t xml:space="preserve">is an additional convenience in comparison to the current technology in </w:t>
      </w:r>
      <w:r>
        <w:rPr>
          <w:rStyle w:val="Bibuscitbase"/>
          <w:rFonts w:eastAsia="FreeSans" w:ascii="Calibri" w:hAnsi="Calibri"/>
          <w:b w:val="false"/>
          <w:bCs w:val="false"/>
          <w:i/>
          <w:iCs/>
          <w:sz w:val="21"/>
          <w:szCs w:val="21"/>
          <w:lang w:val="en-GB" w:eastAsia="zxx" w:bidi="ar-SA"/>
        </w:rPr>
        <w:t>T. brucei</w:t>
      </w:r>
      <w:r>
        <w:rPr>
          <w:rStyle w:val="Bibuscitbase"/>
          <w:rFonts w:eastAsia="FreeSans" w:ascii="Calibri" w:hAnsi="Calibri"/>
          <w:b w:val="false"/>
          <w:bCs w:val="false"/>
          <w:i w:val="false"/>
          <w:iCs w:val="false"/>
          <w:sz w:val="21"/>
          <w:szCs w:val="21"/>
          <w:lang w:val="en-GB" w:eastAsia="zxx" w:bidi="ar-SA"/>
        </w:rPr>
        <w:t xml:space="preserve"> </w:t>
      </w:r>
      <w:r>
        <w:rPr>
          <w:rFonts w:ascii="Calibri" w:hAnsi="Calibri"/>
          <w:b w:val="false"/>
          <w:bCs w:val="false"/>
          <w:i w:val="false"/>
          <w:iCs w:val="false"/>
          <w:szCs w:val="21"/>
          <w:lang w:val="en-GB"/>
        </w:rPr>
        <w:t xml:space="preserve">as it removes the need for fresh derivation before each experiment. Moreover, since all copies of the locus appear to behave indistinguishably with respect to transgene expression/RNAi, this technology can be trivially recreated in other parental lines without the necessity of screening multiple clones. </w:t>
      </w:r>
    </w:p>
    <w:p>
      <w:pPr>
        <w:pStyle w:val="TextBody"/>
        <w:rPr/>
      </w:pPr>
      <w:r>
        <w:rPr>
          <w:rFonts w:ascii="Calibri" w:hAnsi="Calibri"/>
          <w:b w:val="false"/>
          <w:bCs w:val="false"/>
          <w:i w:val="false"/>
          <w:iCs w:val="false"/>
          <w:szCs w:val="21"/>
          <w:lang w:val="en-GB"/>
        </w:rPr>
        <w:t xml:space="preserve">The work here is focused on </w:t>
      </w:r>
      <w:r>
        <w:rPr>
          <w:rFonts w:ascii="Calibri" w:hAnsi="Calibri"/>
          <w:b w:val="false"/>
          <w:bCs w:val="false"/>
          <w:i w:val="false"/>
          <w:iCs w:val="false"/>
          <w:szCs w:val="21"/>
          <w:lang w:val="en-GB" w:bidi="ar-SA"/>
        </w:rPr>
        <w:t xml:space="preserve">bloodstream-form </w:t>
      </w:r>
      <w:r>
        <w:rPr>
          <w:rFonts w:ascii="Calibri" w:hAnsi="Calibri"/>
          <w:b w:val="false"/>
          <w:bCs w:val="false"/>
          <w:i/>
          <w:iCs/>
          <w:szCs w:val="21"/>
          <w:lang w:val="en-GB"/>
        </w:rPr>
        <w:t>T. congolense</w:t>
      </w:r>
      <w:r>
        <w:rPr>
          <w:rFonts w:ascii="Calibri" w:hAnsi="Calibri"/>
          <w:b w:val="false"/>
          <w:bCs w:val="false"/>
          <w:i w:val="false"/>
          <w:iCs w:val="false"/>
          <w:szCs w:val="21"/>
          <w:lang w:val="en-GB" w:bidi="ar-SA"/>
        </w:rPr>
        <w:t xml:space="preserve">, as the lifecycle stage of highest experimental interest. However, all the constructs developed are applicable without modification in other stages – an application for which </w:t>
      </w:r>
      <w:r>
        <w:rPr>
          <w:rStyle w:val="Bibuscitbase"/>
          <w:rFonts w:eastAsia="FreeSans" w:ascii="Calibri" w:hAnsi="Calibri"/>
          <w:b w:val="false"/>
          <w:bCs w:val="false"/>
          <w:i/>
          <w:iCs/>
          <w:sz w:val="21"/>
          <w:szCs w:val="21"/>
          <w:lang w:val="en-GB" w:eastAsia="zxx" w:bidi="ar-SA"/>
        </w:rPr>
        <w:t>T. congolense</w:t>
      </w:r>
      <w:r>
        <w:rPr>
          <w:rStyle w:val="Bibuscitbase"/>
          <w:rFonts w:eastAsia="FreeSans" w:ascii="Calibri" w:hAnsi="Calibri"/>
          <w:b w:val="false"/>
          <w:bCs w:val="false"/>
          <w:i w:val="false"/>
          <w:iCs w:val="false"/>
          <w:sz w:val="21"/>
          <w:szCs w:val="21"/>
          <w:lang w:val="en-GB" w:eastAsia="zxx" w:bidi="ar-SA"/>
        </w:rPr>
        <w:t xml:space="preserve"> is well-suited due to the ability to reproduce </w:t>
      </w:r>
      <w:r>
        <w:rPr>
          <w:rStyle w:val="Bibuscitbase"/>
          <w:rFonts w:eastAsia="FreeSans" w:ascii="Calibri" w:hAnsi="Calibri"/>
          <w:b w:val="false"/>
          <w:bCs w:val="false"/>
          <w:i w:val="false"/>
          <w:iCs w:val="false"/>
          <w:sz w:val="21"/>
          <w:szCs w:val="21"/>
          <w:lang w:val="en-GB" w:eastAsia="zxx" w:bidi="ar-SA"/>
        </w:rPr>
        <w:t>its</w:t>
      </w:r>
      <w:r>
        <w:rPr>
          <w:rStyle w:val="Bibuscitbase"/>
          <w:rFonts w:eastAsia="FreeSans" w:ascii="Calibri" w:hAnsi="Calibri"/>
          <w:b w:val="false"/>
          <w:bCs w:val="false"/>
          <w:i w:val="false"/>
          <w:iCs w:val="false"/>
          <w:sz w:val="21"/>
          <w:szCs w:val="21"/>
          <w:lang w:val="en-GB" w:eastAsia="zxx" w:bidi="ar-SA"/>
        </w:rPr>
        <w:t xml:space="preserve"> whole lifecycle in vitro </w:t>
      </w:r>
      <w:r>
        <w:rPr>
          <w:rStyle w:val="Bibuscitbase"/>
          <w:rFonts w:eastAsia="FreeSans" w:ascii="Calibri" w:hAnsi="Calibri"/>
          <w:b w:val="false"/>
          <w:bCs w:val="false"/>
          <w:i w:val="false"/>
          <w:iCs w:val="false"/>
          <w:sz w:val="21"/>
          <w:szCs w:val="21"/>
          <w:lang w:val="en-GB" w:eastAsia="zxx" w:bidi="ar-SA"/>
        </w:rPr>
        <w:t>(14)</w:t>
      </w:r>
      <w:r>
        <w:rPr>
          <w:rFonts w:ascii="Calibri" w:hAnsi="Calibri"/>
          <w:lang w:val="en-GB"/>
        </w:rPr>
        <w:t xml:space="preserve">. It also provides an example of the application of genome and transcriptomic sequence information, cost-effective DNA engineering tools, and information from decades of work in </w:t>
      </w:r>
      <w:r>
        <w:rPr>
          <w:rStyle w:val="Bibuscitbase"/>
          <w:rFonts w:eastAsia="FreeSans" w:ascii="Calibri" w:hAnsi="Calibri"/>
          <w:b w:val="false"/>
          <w:bCs w:val="false"/>
          <w:i/>
          <w:iCs/>
          <w:sz w:val="21"/>
          <w:szCs w:val="21"/>
          <w:lang w:val="en-GB" w:eastAsia="zxx" w:bidi="ar-SA"/>
        </w:rPr>
        <w:t>T. brucei</w:t>
      </w:r>
      <w:r>
        <w:rPr>
          <w:rStyle w:val="Bibuscitbase"/>
          <w:rFonts w:eastAsia="FreeSans" w:ascii="Calibri" w:hAnsi="Calibri"/>
          <w:b w:val="false"/>
          <w:bCs w:val="false"/>
          <w:i w:val="false"/>
          <w:iCs w:val="false"/>
          <w:sz w:val="21"/>
          <w:szCs w:val="21"/>
          <w:lang w:val="en-GB" w:eastAsia="zxx" w:bidi="ar-SA"/>
        </w:rPr>
        <w:t xml:space="preserve"> for the rapid development of functional genetics in other important disease-causing trypanosomes. Application of this to other lines or species is relatively easy, but can only be applied to cells that can be grown as stable in vitro cultures. </w:t>
      </w:r>
    </w:p>
    <w:p>
      <w:pPr>
        <w:pStyle w:val="Heading2"/>
        <w:numPr>
          <w:ilvl w:val="0"/>
          <w:numId w:val="2"/>
        </w:numPr>
        <w:spacing w:lineRule="auto" w:line="360"/>
        <w:ind w:left="0" w:right="0" w:hanging="0"/>
        <w:rPr>
          <w:rFonts w:ascii="Calibri" w:hAnsi="Calibri"/>
          <w:lang w:val="en-GB"/>
        </w:rPr>
      </w:pPr>
      <w:r>
        <w:rPr>
          <w:rFonts w:ascii="Calibri" w:hAnsi="Calibri"/>
          <w:lang w:val="en-GB"/>
        </w:rPr>
        <w:t>Materials and methods</w:t>
      </w:r>
    </w:p>
    <w:p>
      <w:pPr>
        <w:pStyle w:val="Heading3"/>
        <w:rPr>
          <w:lang w:val="en-GB"/>
        </w:rPr>
      </w:pPr>
      <w:r>
        <w:rPr>
          <w:lang w:val="en-GB"/>
        </w:rPr>
        <w:t>Cell culture and transformation</w:t>
      </w:r>
    </w:p>
    <w:p>
      <w:pPr>
        <w:pStyle w:val="TextBody"/>
        <w:numPr>
          <w:ilvl w:val="0"/>
          <w:numId w:val="2"/>
        </w:numPr>
        <w:ind w:left="0" w:right="0" w:hanging="0"/>
        <w:rPr/>
      </w:pPr>
      <w:r>
        <w:rPr>
          <w:lang w:val="en-GB"/>
        </w:rPr>
        <w:t xml:space="preserve">Bloodstream-form </w:t>
      </w:r>
      <w:r>
        <w:rPr>
          <w:i/>
          <w:iCs/>
          <w:lang w:val="en-GB"/>
        </w:rPr>
        <w:t>T. congolense</w:t>
      </w:r>
      <w:r>
        <w:rPr>
          <w:lang w:val="en-GB"/>
        </w:rPr>
        <w:t xml:space="preserve"> IL3000 strain, originally isolated at the International Livestock Research Institute (Nairobi, Kenya) and derived from infected mouse blood by </w:t>
      </w:r>
      <w:r>
        <w:rPr>
          <w:lang w:val="en-GB"/>
        </w:rPr>
        <w:t>(14)</w:t>
      </w:r>
      <w:r>
        <w:rPr>
          <w:lang w:val="en-GB"/>
        </w:rPr>
        <w:t>, was a kind gift of Prof. Mike Barrett (University of Glasgow, UK). Cells were cultured at 34°C and 5% CO</w:t>
      </w:r>
      <w:r>
        <w:rPr>
          <w:vertAlign w:val="subscript"/>
          <w:lang w:val="en-GB"/>
        </w:rPr>
        <w:t>2</w:t>
      </w:r>
      <w:r>
        <w:rPr>
          <w:lang w:val="en-GB"/>
        </w:rPr>
        <w:t xml:space="preserve"> in TcBSF1 without red blood cells </w:t>
      </w:r>
      <w:r>
        <w:rPr>
          <w:lang w:val="en-GB"/>
        </w:rPr>
        <w:t>(14)</w:t>
      </w:r>
      <w:r>
        <w:rPr>
          <w:lang w:val="en-GB"/>
        </w:rPr>
        <w:t xml:space="preserve">, with the modification that only 15% goat serum (GIBCO) was used and no serum-plus. Procyclic-form </w:t>
      </w:r>
      <w:r>
        <w:rPr>
          <w:i/>
          <w:iCs/>
          <w:lang w:val="en-GB"/>
        </w:rPr>
        <w:t>T. congolense</w:t>
      </w:r>
      <w:r>
        <w:rPr>
          <w:lang w:val="en-GB"/>
        </w:rPr>
        <w:t xml:space="preserve"> IL3000 were a kind gift of Prof. Wendy Gibson (University of Bristol, UK) and were cultured in unvented flasks at 28°C in TcPCF3 </w:t>
      </w:r>
      <w:r>
        <w:rPr>
          <w:lang w:val="en-GB"/>
        </w:rPr>
        <w:t>(14)</w:t>
      </w:r>
      <w:r>
        <w:rPr>
          <w:lang w:val="en-GB"/>
        </w:rPr>
        <w:t xml:space="preserve">. Bloodstream-form </w:t>
      </w:r>
      <w:r>
        <w:rPr>
          <w:i/>
          <w:iCs/>
          <w:lang w:val="en-GB"/>
        </w:rPr>
        <w:t>T. brucei</w:t>
      </w:r>
      <w:r>
        <w:rPr>
          <w:lang w:val="en-GB"/>
        </w:rPr>
        <w:t xml:space="preserve"> SMB cells </w:t>
      </w:r>
      <w:r>
        <w:rPr>
          <w:b w:val="false"/>
          <w:i w:val="false"/>
          <w:caps w:val="false"/>
          <w:smallCaps w:val="false"/>
          <w:position w:val="0"/>
          <w:sz w:val="21"/>
          <w:u w:val="none"/>
          <w:vertAlign w:val="baseline"/>
          <w:lang w:val="en-GB"/>
        </w:rPr>
        <w:t>(21)</w:t>
      </w:r>
      <w:r>
        <w:rPr>
          <w:lang w:val="en-GB"/>
        </w:rPr>
        <w:t xml:space="preserve"> were grown in HMI-9 medium supplemented with 15% fetal bovine serum at 37°C and 5% CO</w:t>
      </w:r>
      <w:r>
        <w:rPr>
          <w:vertAlign w:val="subscript"/>
          <w:lang w:val="en-GB"/>
        </w:rPr>
        <w:t>2</w:t>
      </w:r>
      <w:r>
        <w:rPr>
          <w:lang w:val="en-GB"/>
        </w:rPr>
        <w:t xml:space="preserve"> </w:t>
      </w:r>
      <w:r>
        <w:rPr>
          <w:lang w:val="en-GB"/>
        </w:rPr>
        <w:t>(48)</w:t>
      </w:r>
      <w:r>
        <w:rPr>
          <w:lang w:val="en-GB"/>
        </w:rPr>
        <w:t xml:space="preserve">. </w:t>
      </w:r>
    </w:p>
    <w:p>
      <w:pPr>
        <w:pStyle w:val="TextBody"/>
        <w:numPr>
          <w:ilvl w:val="0"/>
          <w:numId w:val="2"/>
        </w:numPr>
        <w:tabs>
          <w:tab w:val="clear" w:pos="720"/>
        </w:tabs>
        <w:ind w:left="0" w:right="0" w:hanging="0"/>
        <w:rPr/>
      </w:pPr>
      <w:r>
        <w:rPr>
          <w:lang w:val="en-GB"/>
        </w:rPr>
        <w:t>2-3x10</w:t>
      </w:r>
      <w:r>
        <w:rPr>
          <w:vertAlign w:val="superscript"/>
          <w:lang w:val="en-GB"/>
        </w:rPr>
        <w:t>7</w:t>
      </w:r>
      <w:r>
        <w:rPr>
          <w:lang w:val="en-GB"/>
        </w:rPr>
        <w:t xml:space="preserve"> cells and 10 μg of cut plasmid were used unless otherwise stated in the text. DNA was concentrated for transfection by ethanol precipitation and resuspension in 30 μl Tb-BSF (90 mM sodium phosphate, 5 mM KCl, 0.15 mM CaCl</w:t>
      </w:r>
      <w:r>
        <w:rPr>
          <w:vertAlign w:val="subscript"/>
          <w:lang w:val="en-GB"/>
        </w:rPr>
        <w:t>2</w:t>
      </w:r>
      <w:r>
        <w:rPr>
          <w:lang w:val="en-GB"/>
        </w:rPr>
        <w:t xml:space="preserve">, 50 mM HEPES, pH 7.3; </w:t>
      </w:r>
      <w:r>
        <w:rPr>
          <w:lang w:val="en-GB"/>
        </w:rPr>
        <w:t>(49)</w:t>
      </w:r>
      <w:r>
        <w:rPr>
          <w:lang w:val="en-GB"/>
        </w:rPr>
        <w:t>). Actively-dividing, healthy cells (at ~2x10</w:t>
      </w:r>
      <w:r>
        <w:rPr>
          <w:vertAlign w:val="superscript"/>
          <w:lang w:val="en-GB"/>
        </w:rPr>
        <w:t>6</w:t>
      </w:r>
      <w:r>
        <w:rPr>
          <w:lang w:val="en-GB"/>
        </w:rPr>
        <w:t xml:space="preserve"> and ~2x10</w:t>
      </w:r>
      <w:r>
        <w:rPr>
          <w:vertAlign w:val="superscript"/>
          <w:lang w:val="en-GB"/>
        </w:rPr>
        <w:t>7</w:t>
      </w:r>
      <w:r>
        <w:rPr>
          <w:lang w:val="en-GB"/>
        </w:rPr>
        <w:t> cells ml</w:t>
      </w:r>
      <w:r>
        <w:rPr>
          <w:vertAlign w:val="superscript"/>
          <w:lang w:val="en-GB"/>
        </w:rPr>
        <w:t>-1</w:t>
      </w:r>
      <w:r>
        <w:rPr>
          <w:lang w:val="en-GB"/>
        </w:rPr>
        <w:t xml:space="preserve">, for bloodstream- and procyclic-form </w:t>
      </w:r>
      <w:r>
        <w:rPr>
          <w:lang w:val="en-GB"/>
        </w:rPr>
        <w:t>trypanosomes</w:t>
      </w:r>
      <w:r>
        <w:rPr>
          <w:lang w:val="en-GB"/>
        </w:rPr>
        <w:t>, respectively) were harvested by centrifugation at 1200</w:t>
      </w:r>
      <w:r>
        <w:rPr>
          <w:i/>
          <w:iCs/>
          <w:lang w:val="en-GB"/>
        </w:rPr>
        <w:t> g</w:t>
      </w:r>
      <w:r>
        <w:rPr>
          <w:lang w:val="en-GB"/>
        </w:rPr>
        <w:t xml:space="preserve"> for 10 min, washed in a small volume of Tb-BSF, re-pelleted at 1</w:t>
      </w:r>
      <w:r>
        <w:rPr>
          <w:lang w:val="en-GB"/>
        </w:rPr>
        <w:t>2</w:t>
      </w:r>
      <w:r>
        <w:rPr>
          <w:lang w:val="en-GB"/>
        </w:rPr>
        <w:t>00 </w:t>
      </w:r>
      <w:r>
        <w:rPr>
          <w:i/>
          <w:iCs/>
          <w:lang w:val="en-GB"/>
        </w:rPr>
        <w:t>g</w:t>
      </w:r>
      <w:r>
        <w:rPr>
          <w:lang w:val="en-GB"/>
        </w:rPr>
        <w:t xml:space="preserve"> for 2 min, and resuspended in 90 μl Tb-BSF. Cut DNA in Tb-BSF was added to these suspensions (final volume of 120 μl) and cells were electroporated in 2 mm cuvettes using an Amaxa Nucleofector 2b device (Lonza) with program ‘Z-001’. Cells were quickly transferred to flasks containing pre-warmed medium and allowed to recover for 8 h. After recovery, selection was applied by addition of antibiotics to final concentrations of 0.5 μg ml</w:t>
      </w:r>
      <w:r>
        <w:rPr>
          <w:vertAlign w:val="superscript"/>
          <w:lang w:val="en-GB"/>
        </w:rPr>
        <w:t>-1</w:t>
      </w:r>
      <w:r>
        <w:rPr>
          <w:lang w:val="en-GB"/>
        </w:rPr>
        <w:t xml:space="preserve"> </w:t>
      </w:r>
      <w:r>
        <w:rPr>
          <w:lang w:val="en-GB"/>
        </w:rPr>
        <w:t>p</w:t>
      </w:r>
      <w:r>
        <w:rPr>
          <w:lang w:val="en-GB"/>
        </w:rPr>
        <w:t>uromycin, 0.2 μg ml</w:t>
      </w:r>
      <w:r>
        <w:rPr>
          <w:vertAlign w:val="superscript"/>
          <w:lang w:val="en-GB"/>
        </w:rPr>
        <w:t>-1</w:t>
      </w:r>
      <w:r>
        <w:rPr>
          <w:lang w:val="en-GB"/>
        </w:rPr>
        <w:t xml:space="preserve"> G418, or 0.5 μg ml</w:t>
      </w:r>
      <w:r>
        <w:rPr>
          <w:vertAlign w:val="superscript"/>
          <w:lang w:val="en-GB"/>
        </w:rPr>
        <w:t>-1</w:t>
      </w:r>
      <w:r>
        <w:rPr>
          <w:lang w:val="en-GB"/>
        </w:rPr>
        <w:t xml:space="preserve"> of </w:t>
      </w:r>
      <w:r>
        <w:rPr>
          <w:rFonts w:eastAsia="FreeSans" w:cs="Calibri"/>
          <w:color w:val="auto"/>
          <w:kern w:val="2"/>
          <w:sz w:val="21"/>
          <w:szCs w:val="24"/>
          <w:lang w:val="en-GB" w:eastAsia="hi-IN"/>
        </w:rPr>
        <w:t>h</w:t>
      </w:r>
      <w:r>
        <w:rPr>
          <w:lang w:val="en-GB"/>
        </w:rPr>
        <w:t>ygromycin B. For pGad constructs (containing a single GFP and drug polycistron), selection was carried out in the presence of induction with 1 µg ml</w:t>
      </w:r>
      <w:r>
        <w:rPr>
          <w:vertAlign w:val="superscript"/>
          <w:lang w:val="en-GB"/>
        </w:rPr>
        <w:t>-1</w:t>
      </w:r>
      <w:r>
        <w:rPr>
          <w:lang w:val="en-GB"/>
        </w:rPr>
        <w:t xml:space="preserve"> tetracycline.</w:t>
      </w:r>
    </w:p>
    <w:p>
      <w:pPr>
        <w:pStyle w:val="TextBody"/>
        <w:numPr>
          <w:ilvl w:val="0"/>
          <w:numId w:val="2"/>
        </w:numPr>
        <w:ind w:left="0" w:right="0" w:hanging="0"/>
        <w:rPr/>
      </w:pPr>
      <w:r>
        <w:rPr>
          <w:lang w:val="en-GB"/>
        </w:rPr>
        <w:t>For transfection of TcoTTS cells with induction of I-SceI expression, the same procedure was followed as above, except that selective pressure for background (</w:t>
      </w:r>
      <w:r>
        <w:rPr>
          <w:rFonts w:eastAsia="FreeSans" w:cs="Calibri"/>
          <w:color w:val="auto"/>
          <w:kern w:val="2"/>
          <w:sz w:val="21"/>
          <w:szCs w:val="24"/>
          <w:lang w:val="en-GB" w:eastAsia="hi-IN"/>
        </w:rPr>
        <w:t>h</w:t>
      </w:r>
      <w:r>
        <w:rPr>
          <w:lang w:val="en-GB"/>
        </w:rPr>
        <w:t>ygromycin B) was removed from cells 48 h prior to electroporation, and 1 µg ml</w:t>
      </w:r>
      <w:r>
        <w:rPr>
          <w:vertAlign w:val="superscript"/>
          <w:lang w:val="en-GB"/>
        </w:rPr>
        <w:t>-1</w:t>
      </w:r>
      <w:r>
        <w:rPr>
          <w:lang w:val="en-GB"/>
        </w:rPr>
        <w:t xml:space="preserve"> tetracycline added 16 h prior to electroporation. </w:t>
      </w:r>
    </w:p>
    <w:p>
      <w:pPr>
        <w:pStyle w:val="TextBody"/>
        <w:numPr>
          <w:ilvl w:val="0"/>
          <w:numId w:val="2"/>
        </w:numPr>
        <w:ind w:left="0" w:right="0" w:hanging="0"/>
        <w:rPr/>
      </w:pPr>
      <w:r>
        <w:rPr>
          <w:lang w:val="en-GB"/>
        </w:rPr>
        <w:t xml:space="preserve">To estimate transfection efficiency, samples of cells immediately following recovery after electroporation were diluted in fresh, selective medium and distributed across 96 well plates. The proportion of total population plated was selected based on expected transfection efficiency, but for routine transfections 20% and 4% of each transfection was plated on 2 independent plates, and 2% and 0.4% for induced TcoTTS cells (providing accurate estimates of efficiency in ranges 100-6000 and 1000-60000 independent clones, respectively). Numbers of independent transfectants were derived from the number of positive wells </w:t>
      </w:r>
      <w:r>
        <w:rPr>
          <w:rFonts w:eastAsia="FreeSans" w:cs="Calibri"/>
          <w:color w:val="auto"/>
          <w:kern w:val="2"/>
          <w:sz w:val="21"/>
          <w:szCs w:val="24"/>
          <w:lang w:val="en-GB" w:eastAsia="hi-IN"/>
        </w:rPr>
        <w:t xml:space="preserve">based on the expected </w:t>
      </w:r>
      <w:r>
        <w:rPr>
          <w:lang w:val="en-GB"/>
        </w:rPr>
        <w:t>Poisson-distribut</w:t>
      </w:r>
      <w:r>
        <w:rPr>
          <w:rFonts w:eastAsia="FreeSans" w:cs="Calibri"/>
          <w:color w:val="auto"/>
          <w:kern w:val="2"/>
          <w:sz w:val="21"/>
          <w:szCs w:val="24"/>
          <w:lang w:val="en-GB" w:eastAsia="hi-IN"/>
        </w:rPr>
        <w:t>ed filling of wells</w:t>
      </w:r>
      <w:r>
        <w:rPr>
          <w:lang w:val="en-GB"/>
        </w:rPr>
        <w:t>. Confidence intervals of estimates were derived from the distribution of quantiles of 10</w:t>
      </w:r>
      <w:r>
        <w:rPr>
          <w:vertAlign w:val="superscript"/>
          <w:lang w:val="en-GB"/>
        </w:rPr>
        <w:t>6</w:t>
      </w:r>
      <w:r>
        <w:rPr>
          <w:lang w:val="en-GB"/>
        </w:rPr>
        <w:t xml:space="preserve"> simulated platings at 0.001 to 10 cells well</w:t>
      </w:r>
      <w:r>
        <w:rPr>
          <w:vertAlign w:val="superscript"/>
          <w:lang w:val="en-GB"/>
        </w:rPr>
        <w:t>-1</w:t>
      </w:r>
      <w:r>
        <w:rPr>
          <w:lang w:val="en-GB"/>
        </w:rPr>
        <w:t xml:space="preserve">. </w:t>
      </w:r>
    </w:p>
    <w:p>
      <w:pPr>
        <w:pStyle w:val="TextBody"/>
        <w:numPr>
          <w:ilvl w:val="0"/>
          <w:numId w:val="2"/>
        </w:numPr>
        <w:ind w:left="0" w:right="0" w:hanging="0"/>
        <w:rPr/>
      </w:pPr>
      <w:r>
        <w:rPr>
          <w:i w:val="false"/>
          <w:iCs w:val="false"/>
          <w:lang w:val="en-GB"/>
        </w:rPr>
        <w:t>Induction of RNAi or ectopic transgene expression was by addition of 1 μg ml</w:t>
      </w:r>
      <w:r>
        <w:rPr>
          <w:i w:val="false"/>
          <w:iCs w:val="false"/>
          <w:vertAlign w:val="superscript"/>
          <w:lang w:val="en-GB"/>
        </w:rPr>
        <w:t>-</w:t>
      </w:r>
      <w:r>
        <w:rPr>
          <w:i w:val="false"/>
          <w:iCs w:val="false"/>
          <w:vertAlign w:val="superscript"/>
          <w:lang w:val="en-GB"/>
        </w:rPr>
        <w:t>1</w:t>
      </w:r>
      <w:r>
        <w:rPr>
          <w:i w:val="false"/>
          <w:iCs w:val="false"/>
          <w:lang w:val="en-GB"/>
        </w:rPr>
        <w:t xml:space="preserve"> tetracycline </w:t>
      </w:r>
      <w:r>
        <w:rPr>
          <w:rFonts w:eastAsia="FreeSans" w:cs="Calibri"/>
          <w:i w:val="false"/>
          <w:iCs w:val="false"/>
          <w:color w:val="auto"/>
          <w:kern w:val="2"/>
          <w:sz w:val="21"/>
          <w:szCs w:val="24"/>
          <w:lang w:val="en-GB" w:eastAsia="hi-IN"/>
        </w:rPr>
        <w:t>to culture medium.</w:t>
      </w:r>
      <w:r>
        <w:rPr>
          <w:i w:val="false"/>
          <w:iCs w:val="false"/>
          <w:lang w:val="en-GB"/>
        </w:rPr>
        <w:t xml:space="preserve"> </w:t>
      </w:r>
    </w:p>
    <w:p>
      <w:pPr>
        <w:pStyle w:val="Heading3"/>
        <w:rPr>
          <w:lang w:val="en-GB"/>
        </w:rPr>
      </w:pPr>
      <w:r>
        <w:rPr>
          <w:lang w:val="en-GB"/>
        </w:rPr>
        <w:t>Design and construction of plasmids</w:t>
      </w:r>
    </w:p>
    <w:p>
      <w:pPr>
        <w:pStyle w:val="TextBody"/>
        <w:numPr>
          <w:ilvl w:val="0"/>
          <w:numId w:val="2"/>
        </w:numPr>
        <w:ind w:left="0" w:right="0" w:hanging="0"/>
        <w:rPr/>
      </w:pPr>
      <w:r>
        <w:rPr>
          <w:lang w:val="en-GB"/>
        </w:rPr>
        <w:t xml:space="preserve">Sequences and </w:t>
      </w:r>
      <w:r>
        <w:rPr>
          <w:rFonts w:eastAsia="FreeSans" w:cs="Calibri"/>
          <w:color w:val="auto"/>
          <w:kern w:val="2"/>
          <w:sz w:val="21"/>
          <w:szCs w:val="24"/>
          <w:lang w:val="en-GB" w:eastAsia="hi-IN"/>
        </w:rPr>
        <w:t>graphical maps</w:t>
      </w:r>
      <w:r>
        <w:rPr>
          <w:lang w:val="en-GB"/>
        </w:rPr>
        <w:t xml:space="preserve"> for all </w:t>
      </w:r>
      <w:r>
        <w:rPr>
          <w:lang w:val="en-GB"/>
        </w:rPr>
        <w:t xml:space="preserve">new </w:t>
      </w:r>
      <w:r>
        <w:rPr>
          <w:lang w:val="en-GB"/>
        </w:rPr>
        <w:t xml:space="preserve">constructs used in this work are available at </w:t>
      </w:r>
      <w:hyperlink r:id="rId3">
        <w:r>
          <w:rPr>
            <w:rStyle w:val="InternetLink"/>
            <w:lang w:val="en-GB"/>
          </w:rPr>
          <w:t>www.wicksteadlab.co.uk</w:t>
        </w:r>
      </w:hyperlink>
      <w:r>
        <w:rPr>
          <w:lang w:val="en-GB"/>
        </w:rPr>
        <w:t xml:space="preserve"> </w:t>
      </w:r>
      <w:r>
        <w:rPr>
          <w:lang w:val="en-GB"/>
        </w:rPr>
        <w:t>and also in Supplemental File 1</w:t>
      </w:r>
      <w:r>
        <w:rPr>
          <w:lang w:val="en-GB"/>
        </w:rPr>
        <w:t xml:space="preserve">. All primers used for amplification of </w:t>
      </w:r>
      <w:r>
        <w:rPr>
          <w:i/>
          <w:iCs/>
          <w:lang w:val="en-GB"/>
        </w:rPr>
        <w:t>T. congolense</w:t>
      </w:r>
      <w:r>
        <w:rPr>
          <w:lang w:val="en-GB"/>
        </w:rPr>
        <w:t xml:space="preserve"> targeting sequence</w:t>
      </w:r>
      <w:r>
        <w:rPr>
          <w:lang w:val="en-GB"/>
        </w:rPr>
        <w:t xml:space="preserve">s </w:t>
      </w:r>
      <w:r>
        <w:rPr>
          <w:lang w:val="en-GB"/>
        </w:rPr>
        <w:t xml:space="preserve">are provided in Supplemental File </w:t>
      </w:r>
      <w:r>
        <w:rPr>
          <w:rFonts w:eastAsia="FreeSans" w:cs="Calibri"/>
          <w:color w:val="auto"/>
          <w:kern w:val="2"/>
          <w:sz w:val="21"/>
          <w:szCs w:val="24"/>
          <w:lang w:val="en-GB" w:eastAsia="hi-IN"/>
        </w:rPr>
        <w:t>2</w:t>
      </w:r>
      <w:r>
        <w:rPr>
          <w:lang w:val="en-GB"/>
        </w:rPr>
        <w:t xml:space="preserve">. </w:t>
      </w:r>
    </w:p>
    <w:p>
      <w:pPr>
        <w:pStyle w:val="TextBody"/>
        <w:numPr>
          <w:ilvl w:val="0"/>
          <w:numId w:val="2"/>
        </w:numPr>
        <w:ind w:left="0" w:right="0" w:hanging="0"/>
        <w:rPr/>
      </w:pPr>
      <w:r>
        <w:rPr>
          <w:lang w:val="en-GB"/>
        </w:rPr>
        <w:t xml:space="preserve">For </w:t>
      </w:r>
      <w:r>
        <w:rPr>
          <w:lang w:val="en-GB"/>
        </w:rPr>
        <w:t xml:space="preserve">tagging of proteins by </w:t>
      </w:r>
      <w:r>
        <w:rPr>
          <w:lang w:val="en-GB"/>
        </w:rPr>
        <w:t xml:space="preserve">modification of endogenous loci, constructs were derived from pEnNY0, pEnNmSt0-N </w:t>
      </w:r>
      <w:r>
        <w:rPr>
          <w:lang w:val="en-GB"/>
        </w:rPr>
        <w:t>(50)</w:t>
      </w:r>
      <w:r>
        <w:rPr>
          <w:lang w:val="en-GB"/>
        </w:rPr>
        <w:t xml:space="preserve"> </w:t>
      </w:r>
      <w:r>
        <w:rPr>
          <w:lang w:val="en-GB"/>
        </w:rPr>
        <w:t xml:space="preserve">and </w:t>
      </w:r>
      <w:r>
        <w:rPr>
          <w:lang w:val="en-GB"/>
        </w:rPr>
        <w:t xml:space="preserve">pEnNmSc0-N </w:t>
      </w:r>
      <w:r>
        <w:rPr>
          <w:lang w:val="en-GB"/>
        </w:rPr>
        <w:t>(51)</w:t>
      </w:r>
      <w:r>
        <w:rPr>
          <w:lang w:val="en-GB"/>
        </w:rPr>
        <w:t xml:space="preserve"> </w:t>
      </w:r>
      <w:r>
        <w:rPr>
          <w:rFonts w:eastAsia="FreeSans" w:cs="Calibri"/>
          <w:color w:val="auto"/>
          <w:kern w:val="2"/>
          <w:sz w:val="21"/>
          <w:szCs w:val="24"/>
          <w:lang w:val="en-GB" w:eastAsia="hi-IN"/>
        </w:rPr>
        <w:t>in the case of</w:t>
      </w:r>
      <w:r>
        <w:rPr>
          <w:lang w:val="en-GB"/>
        </w:rPr>
        <w:t xml:space="preserve"> N-terminal tagging, </w:t>
      </w:r>
      <w:r>
        <w:rPr>
          <w:lang w:val="en-GB"/>
        </w:rPr>
        <w:t>or pSiS-</w:t>
      </w:r>
      <w:r>
        <w:rPr>
          <w:lang w:val="en-GB"/>
        </w:rPr>
        <w:t>H</w:t>
      </w:r>
      <w:r>
        <w:rPr>
          <w:lang w:val="en-GB"/>
        </w:rPr>
        <w:t xml:space="preserve">HsfG </w:t>
      </w:r>
      <w:r>
        <w:rPr>
          <w:lang w:val="en-GB"/>
        </w:rPr>
        <w:t>(34)</w:t>
      </w:r>
      <w:r>
        <w:rPr>
          <w:lang w:val="en-GB"/>
        </w:rPr>
        <w:t xml:space="preserve"> </w:t>
      </w:r>
      <w:r>
        <w:rPr/>
        <w:t xml:space="preserve">for C-terminal tagging. </w:t>
      </w:r>
      <w:r>
        <w:rPr/>
        <w:t xml:space="preserve">In all cases, </w:t>
      </w:r>
      <w:r>
        <w:rPr>
          <w:rFonts w:eastAsia="FreeSans" w:cs="Calibri"/>
          <w:color w:val="auto"/>
          <w:kern w:val="2"/>
          <w:sz w:val="21"/>
          <w:szCs w:val="24"/>
          <w:lang w:eastAsia="hi-IN"/>
        </w:rPr>
        <w:t>300</w:t>
      </w:r>
      <w:r>
        <w:rPr/>
        <w:t>-</w:t>
      </w:r>
      <w:r>
        <w:rPr>
          <w:rFonts w:eastAsia="FreeSans" w:cs="Calibri"/>
          <w:color w:val="auto"/>
          <w:kern w:val="2"/>
          <w:sz w:val="21"/>
          <w:szCs w:val="24"/>
          <w:lang w:eastAsia="hi-IN"/>
        </w:rPr>
        <w:t>8</w:t>
      </w:r>
      <w:r>
        <w:rPr/>
        <w:t xml:space="preserve">00 bp of targeting sequence </w:t>
      </w:r>
      <w:r>
        <w:rPr>
          <w:rFonts w:eastAsia="FreeSans" w:cs="Calibri"/>
          <w:color w:val="auto"/>
          <w:kern w:val="2"/>
          <w:sz w:val="21"/>
          <w:szCs w:val="24"/>
          <w:lang w:eastAsia="hi-IN"/>
        </w:rPr>
        <w:t>from</w:t>
      </w:r>
      <w:r>
        <w:rPr/>
        <w:t xml:space="preserve"> each side of the integration site was amplified from </w:t>
      </w:r>
      <w:r>
        <w:rPr>
          <w:i/>
          <w:iCs/>
          <w:lang w:val="en-GB"/>
        </w:rPr>
        <w:t>T. congolense</w:t>
      </w:r>
      <w:r>
        <w:rPr>
          <w:lang w:val="en-GB"/>
        </w:rPr>
        <w:t xml:space="preserve"> IL3000 genomic DNA and incorporated into the constructs using standard methods (see Supplemental File </w:t>
      </w:r>
      <w:r>
        <w:rPr>
          <w:rFonts w:eastAsia="FreeSans" w:cs="Calibri"/>
          <w:color w:val="auto"/>
          <w:kern w:val="2"/>
          <w:sz w:val="21"/>
          <w:szCs w:val="24"/>
          <w:lang w:val="en-GB" w:eastAsia="hi-IN"/>
        </w:rPr>
        <w:t>2</w:t>
      </w:r>
      <w:r>
        <w:rPr>
          <w:lang w:val="en-GB"/>
        </w:rPr>
        <w:t>). pGad10-Tc</w:t>
      </w:r>
      <w:r>
        <w:rPr>
          <w:lang w:val="en-GB"/>
        </w:rPr>
        <w:t>o</w:t>
      </w:r>
      <w:r>
        <w:rPr>
          <w:lang w:val="en-GB"/>
        </w:rPr>
        <w:t xml:space="preserve">TUB, for </w:t>
      </w:r>
      <w:r>
        <w:rPr>
          <w:rFonts w:eastAsia="FreeSans" w:cs="Calibri"/>
          <w:color w:val="auto"/>
          <w:kern w:val="2"/>
          <w:sz w:val="21"/>
          <w:szCs w:val="24"/>
          <w:lang w:val="en-GB" w:eastAsia="hi-IN"/>
        </w:rPr>
        <w:t xml:space="preserve">knockout of a </w:t>
      </w:r>
      <w:r>
        <w:rPr>
          <w:i/>
          <w:iCs/>
          <w:lang w:val="en-GB"/>
        </w:rPr>
        <w:t xml:space="preserve">TUBB </w:t>
      </w:r>
      <w:r>
        <w:rPr>
          <w:i w:val="false"/>
          <w:iCs w:val="false"/>
          <w:lang w:val="en-GB"/>
        </w:rPr>
        <w:t xml:space="preserve">allele in </w:t>
      </w:r>
      <w:r>
        <w:rPr>
          <w:i/>
          <w:iCs/>
          <w:lang w:val="en-GB"/>
        </w:rPr>
        <w:t>T. congolense</w:t>
      </w:r>
      <w:r>
        <w:rPr>
          <w:i w:val="false"/>
          <w:iCs w:val="false"/>
          <w:lang w:val="en-GB"/>
        </w:rPr>
        <w:t xml:space="preserve">, was derived from pGad9 </w:t>
      </w:r>
      <w:r>
        <w:rPr>
          <w:i w:val="false"/>
          <w:iCs w:val="false"/>
          <w:lang w:val="en-GB"/>
        </w:rPr>
        <w:t>(26)</w:t>
      </w:r>
      <w:r>
        <w:rPr>
          <w:lang w:val="en-GB"/>
        </w:rPr>
        <w:t xml:space="preserve"> </w:t>
      </w:r>
      <w:r>
        <w:rPr>
          <w:rFonts w:eastAsia="FreeSans" w:cs="Calibri"/>
          <w:color w:val="auto"/>
          <w:kern w:val="2"/>
          <w:sz w:val="21"/>
          <w:szCs w:val="24"/>
          <w:lang w:eastAsia="hi-IN"/>
        </w:rPr>
        <w:t>b</w:t>
      </w:r>
      <w:r>
        <w:rPr>
          <w:rFonts w:eastAsia="FreeSans" w:cs="Calibri"/>
          <w:color w:val="auto"/>
          <w:kern w:val="2"/>
          <w:sz w:val="21"/>
          <w:szCs w:val="24"/>
          <w:lang w:eastAsia="hi-IN"/>
        </w:rPr>
        <w:t xml:space="preserve">y replacement of 5’- and 3’- end of the </w:t>
      </w:r>
      <w:r>
        <w:rPr>
          <w:rFonts w:eastAsia="FreeSans" w:cs="Calibri"/>
          <w:i/>
          <w:iCs/>
          <w:color w:val="auto"/>
          <w:kern w:val="2"/>
          <w:sz w:val="21"/>
          <w:szCs w:val="24"/>
          <w:lang w:eastAsia="hi-IN"/>
        </w:rPr>
        <w:t xml:space="preserve">GFP-HYG </w:t>
      </w:r>
      <w:r>
        <w:rPr>
          <w:rFonts w:eastAsia="FreeSans" w:cs="Calibri"/>
          <w:i w:val="false"/>
          <w:iCs w:val="false"/>
          <w:color w:val="auto"/>
          <w:kern w:val="2"/>
          <w:sz w:val="21"/>
          <w:szCs w:val="24"/>
          <w:lang w:eastAsia="hi-IN"/>
        </w:rPr>
        <w:t xml:space="preserve">polycistron (without the promoter) by </w:t>
      </w:r>
      <w:r>
        <w:rPr>
          <w:rFonts w:eastAsia="FreeSans" w:cs="Calibri"/>
          <w:i/>
          <w:iCs/>
          <w:color w:val="auto"/>
          <w:kern w:val="2"/>
          <w:sz w:val="21"/>
          <w:szCs w:val="24"/>
          <w:lang w:eastAsia="hi-IN"/>
        </w:rPr>
        <w:t xml:space="preserve">TUBA-TUBB </w:t>
      </w:r>
      <w:r>
        <w:rPr>
          <w:rFonts w:eastAsia="FreeSans" w:cs="Calibri"/>
          <w:i w:val="false"/>
          <w:iCs w:val="false"/>
          <w:color w:val="auto"/>
          <w:kern w:val="2"/>
          <w:sz w:val="21"/>
          <w:szCs w:val="24"/>
          <w:lang w:eastAsia="hi-IN"/>
        </w:rPr>
        <w:t xml:space="preserve">and </w:t>
      </w:r>
      <w:r>
        <w:rPr>
          <w:rFonts w:eastAsia="FreeSans" w:cs="Calibri"/>
          <w:i/>
          <w:iCs/>
          <w:color w:val="auto"/>
          <w:kern w:val="2"/>
          <w:sz w:val="21"/>
          <w:szCs w:val="24"/>
          <w:lang w:eastAsia="hi-IN"/>
        </w:rPr>
        <w:t>TUBB-TUBA</w:t>
      </w:r>
      <w:r>
        <w:rPr>
          <w:rFonts w:eastAsia="FreeSans" w:cs="Calibri"/>
          <w:i w:val="false"/>
          <w:iCs w:val="false"/>
          <w:color w:val="auto"/>
          <w:kern w:val="2"/>
          <w:sz w:val="21"/>
          <w:szCs w:val="24"/>
          <w:lang w:eastAsia="hi-IN"/>
        </w:rPr>
        <w:t xml:space="preserve"> intergenic regions, respectively </w:t>
      </w:r>
      <w:r>
        <w:rPr>
          <w:rFonts w:eastAsia="FreeSans" w:cs="Calibri"/>
          <w:i w:val="false"/>
          <w:iCs w:val="false"/>
          <w:color w:val="auto"/>
          <w:kern w:val="2"/>
          <w:sz w:val="21"/>
          <w:szCs w:val="24"/>
          <w:lang w:val="en-GB" w:eastAsia="hi-IN"/>
        </w:rPr>
        <w:t xml:space="preserve">(see Supplemental File </w:t>
      </w:r>
      <w:r>
        <w:rPr>
          <w:rFonts w:eastAsia="FreeSans" w:cs="Calibri"/>
          <w:i w:val="false"/>
          <w:iCs w:val="false"/>
          <w:color w:val="auto"/>
          <w:kern w:val="2"/>
          <w:sz w:val="21"/>
          <w:szCs w:val="24"/>
          <w:lang w:val="en-GB" w:eastAsia="hi-IN"/>
        </w:rPr>
        <w:t>1</w:t>
      </w:r>
      <w:r>
        <w:rPr>
          <w:rFonts w:eastAsia="FreeSans" w:cs="Calibri"/>
          <w:i w:val="false"/>
          <w:iCs w:val="false"/>
          <w:color w:val="auto"/>
          <w:kern w:val="2"/>
          <w:sz w:val="21"/>
          <w:szCs w:val="24"/>
          <w:lang w:val="en-GB" w:eastAsia="hi-IN"/>
        </w:rPr>
        <w:t>)</w:t>
      </w:r>
      <w:r>
        <w:rPr>
          <w:rFonts w:eastAsia="FreeSans" w:cs="Calibri"/>
          <w:i w:val="false"/>
          <w:iCs w:val="false"/>
          <w:color w:val="auto"/>
          <w:kern w:val="2"/>
          <w:sz w:val="21"/>
          <w:szCs w:val="24"/>
          <w:lang w:eastAsia="hi-IN"/>
        </w:rPr>
        <w:t xml:space="preserve">. </w:t>
      </w:r>
    </w:p>
    <w:p>
      <w:pPr>
        <w:pStyle w:val="TextBody"/>
        <w:rPr/>
      </w:pPr>
      <w:r>
        <w:rPr>
          <w:rFonts w:eastAsia="FreeSans" w:cs="Calibri"/>
          <w:color w:val="auto"/>
          <w:kern w:val="2"/>
          <w:sz w:val="21"/>
          <w:szCs w:val="24"/>
          <w:lang w:eastAsia="hi-IN"/>
        </w:rPr>
        <w:t xml:space="preserve">Since codon usage bias is very similar between </w:t>
      </w:r>
      <w:r>
        <w:rPr>
          <w:rFonts w:eastAsia="FreeSans" w:cs="Calibri"/>
          <w:i/>
          <w:iCs/>
          <w:color w:val="auto"/>
          <w:kern w:val="2"/>
          <w:sz w:val="21"/>
          <w:szCs w:val="24"/>
          <w:lang w:eastAsia="hi-IN"/>
        </w:rPr>
        <w:t>T. brucei</w:t>
      </w:r>
      <w:r>
        <w:rPr>
          <w:rFonts w:eastAsia="FreeSans" w:cs="Calibri"/>
          <w:color w:val="auto"/>
          <w:kern w:val="2"/>
          <w:sz w:val="21"/>
          <w:szCs w:val="24"/>
          <w:lang w:eastAsia="hi-IN"/>
        </w:rPr>
        <w:t xml:space="preserve"> and </w:t>
      </w:r>
      <w:r>
        <w:rPr>
          <w:rFonts w:eastAsia="FreeSans" w:cs="Calibri"/>
          <w:i/>
          <w:iCs/>
          <w:color w:val="auto"/>
          <w:kern w:val="2"/>
          <w:sz w:val="21"/>
          <w:szCs w:val="24"/>
          <w:lang w:eastAsia="hi-IN"/>
        </w:rPr>
        <w:t>T. congolense</w:t>
      </w:r>
      <w:r>
        <w:rPr>
          <w:rFonts w:eastAsia="FreeSans" w:cs="Calibri"/>
          <w:color w:val="auto"/>
          <w:kern w:val="2"/>
          <w:sz w:val="21"/>
          <w:szCs w:val="24"/>
          <w:lang w:eastAsia="hi-IN"/>
        </w:rPr>
        <w:t xml:space="preserve">, CDS </w:t>
      </w:r>
      <w:r>
        <w:rPr>
          <w:rFonts w:eastAsia="FreeSans" w:cs="Calibri"/>
          <w:color w:val="auto"/>
          <w:kern w:val="2"/>
          <w:sz w:val="21"/>
          <w:szCs w:val="24"/>
          <w:lang w:eastAsia="hi-IN"/>
        </w:rPr>
        <w:t>encoding</w:t>
      </w:r>
      <w:r>
        <w:rPr>
          <w:rFonts w:eastAsia="FreeSans" w:cs="Calibri"/>
          <w:color w:val="auto"/>
          <w:kern w:val="2"/>
          <w:sz w:val="21"/>
          <w:szCs w:val="24"/>
          <w:lang w:eastAsia="hi-IN"/>
        </w:rPr>
        <w:t xml:space="preserve"> TetR and T7RNAP </w:t>
      </w:r>
      <w:r>
        <w:rPr>
          <w:rFonts w:eastAsia="FreeSans" w:cs="Calibri"/>
          <w:color w:val="auto"/>
          <w:kern w:val="2"/>
          <w:sz w:val="21"/>
          <w:szCs w:val="24"/>
          <w:lang w:eastAsia="hi-IN"/>
        </w:rPr>
        <w:t xml:space="preserve">for pTcoSM </w:t>
      </w:r>
      <w:r>
        <w:rPr>
          <w:rFonts w:eastAsia="FreeSans" w:cs="Calibri"/>
          <w:color w:val="auto"/>
          <w:kern w:val="2"/>
          <w:sz w:val="21"/>
          <w:szCs w:val="24"/>
          <w:lang w:eastAsia="hi-IN"/>
        </w:rPr>
        <w:t xml:space="preserve">were </w:t>
      </w:r>
      <w:r>
        <w:rPr>
          <w:rFonts w:eastAsia="FreeSans" w:cs="Calibri"/>
          <w:color w:val="auto"/>
          <w:kern w:val="2"/>
          <w:sz w:val="21"/>
          <w:szCs w:val="24"/>
          <w:lang w:eastAsia="hi-IN"/>
        </w:rPr>
        <w:t>taken</w:t>
      </w:r>
      <w:r>
        <w:rPr>
          <w:rFonts w:eastAsia="FreeSans" w:cs="Calibri"/>
          <w:color w:val="auto"/>
          <w:kern w:val="2"/>
          <w:sz w:val="21"/>
          <w:szCs w:val="24"/>
          <w:lang w:eastAsia="hi-IN"/>
        </w:rPr>
        <w:t xml:space="preserve"> from pSmOx (</w:t>
      </w:r>
      <w:r>
        <w:rPr>
          <w:rFonts w:eastAsia="FreeSans" w:cs="Calibri"/>
          <w:color w:val="auto"/>
          <w:kern w:val="2"/>
          <w:sz w:val="21"/>
          <w:szCs w:val="24"/>
          <w:lang w:eastAsia="hi-IN"/>
        </w:rPr>
        <w:t>(22)</w:t>
      </w:r>
      <w:r>
        <w:rPr>
          <w:rFonts w:eastAsia="FreeSans" w:cs="Calibri"/>
          <w:color w:val="auto"/>
          <w:kern w:val="2"/>
          <w:sz w:val="21"/>
          <w:szCs w:val="24"/>
          <w:lang w:eastAsia="hi-IN"/>
        </w:rPr>
        <w:t xml:space="preserve">; kindly provided by Steve Kelly, University of Oxford). </w:t>
      </w:r>
      <w:r>
        <w:rPr>
          <w:rFonts w:eastAsia="FreeSans" w:cs="Calibri"/>
          <w:color w:val="auto"/>
          <w:kern w:val="2"/>
          <w:sz w:val="21"/>
          <w:szCs w:val="24"/>
          <w:lang w:eastAsia="hi-IN"/>
        </w:rPr>
        <w:t xml:space="preserve">All intergenic and targeting regions were </w:t>
      </w:r>
      <w:r>
        <w:rPr>
          <w:rFonts w:eastAsia="FreeSans" w:cs="Calibri"/>
          <w:color w:val="auto"/>
          <w:kern w:val="2"/>
          <w:sz w:val="21"/>
          <w:szCs w:val="24"/>
          <w:lang w:eastAsia="hi-IN"/>
        </w:rPr>
        <w:t xml:space="preserve">amplified from </w:t>
      </w:r>
      <w:r>
        <w:rPr>
          <w:rFonts w:eastAsia="FreeSans" w:cs="Calibri"/>
          <w:i/>
          <w:iCs/>
          <w:color w:val="auto"/>
          <w:kern w:val="2"/>
          <w:sz w:val="21"/>
          <w:szCs w:val="24"/>
          <w:lang w:val="en-GB" w:eastAsia="hi-IN"/>
        </w:rPr>
        <w:t>T. congolense</w:t>
      </w:r>
      <w:r>
        <w:rPr>
          <w:rFonts w:eastAsia="FreeSans" w:cs="Calibri"/>
          <w:color w:val="auto"/>
          <w:kern w:val="2"/>
          <w:sz w:val="21"/>
          <w:szCs w:val="24"/>
          <w:lang w:val="en-GB" w:eastAsia="hi-IN"/>
        </w:rPr>
        <w:t xml:space="preserve"> IL3000 genomic DNA, </w:t>
      </w:r>
      <w:r>
        <w:rPr>
          <w:rFonts w:eastAsia="FreeSans" w:cs="Calibri"/>
          <w:color w:val="auto"/>
          <w:kern w:val="2"/>
          <w:sz w:val="21"/>
          <w:szCs w:val="24"/>
          <w:lang w:val="en-GB" w:eastAsia="hi-IN"/>
        </w:rPr>
        <w:t xml:space="preserve">and the construct </w:t>
      </w:r>
      <w:r>
        <w:rPr>
          <w:rFonts w:eastAsia="FreeSans" w:cs="Calibri"/>
          <w:color w:val="auto"/>
          <w:kern w:val="2"/>
          <w:sz w:val="21"/>
          <w:szCs w:val="24"/>
          <w:lang w:val="en-GB" w:eastAsia="hi-IN"/>
        </w:rPr>
        <w:t>built</w:t>
      </w:r>
      <w:r>
        <w:rPr>
          <w:rFonts w:eastAsia="FreeSans" w:cs="Calibri"/>
          <w:color w:val="auto"/>
          <w:kern w:val="2"/>
          <w:sz w:val="21"/>
          <w:szCs w:val="24"/>
          <w:lang w:val="en-GB" w:eastAsia="hi-IN"/>
        </w:rPr>
        <w:t xml:space="preserve"> by Gibson assembly in a pBluescript</w:t>
      </w:r>
      <w:r>
        <w:rPr>
          <w:rFonts w:eastAsia="FreeSans" w:cs="Calibri"/>
          <w:color w:val="auto"/>
          <w:kern w:val="2"/>
          <w:sz w:val="21"/>
          <w:szCs w:val="24"/>
          <w:lang w:val="en-GB" w:eastAsia="hi-IN"/>
        </w:rPr>
        <w:t>II</w:t>
      </w:r>
      <w:r>
        <w:rPr>
          <w:rFonts w:eastAsia="FreeSans" w:cs="Calibri"/>
          <w:color w:val="auto"/>
          <w:kern w:val="2"/>
          <w:sz w:val="21"/>
          <w:szCs w:val="24"/>
          <w:lang w:val="en-GB" w:eastAsia="hi-IN"/>
        </w:rPr>
        <w:t>-</w:t>
      </w:r>
      <w:r>
        <w:rPr>
          <w:rFonts w:eastAsia="FreeSans" w:cs="Calibri"/>
          <w:color w:val="auto"/>
          <w:kern w:val="2"/>
          <w:sz w:val="21"/>
          <w:szCs w:val="24"/>
          <w:lang w:val="en-GB" w:eastAsia="hi-IN"/>
        </w:rPr>
        <w:t>SK(+)</w:t>
      </w:r>
      <w:r>
        <w:rPr>
          <w:rFonts w:eastAsia="FreeSans" w:cs="Calibri"/>
          <w:color w:val="auto"/>
          <w:kern w:val="2"/>
          <w:sz w:val="21"/>
          <w:szCs w:val="24"/>
          <w:lang w:val="en-GB" w:eastAsia="hi-IN"/>
        </w:rPr>
        <w:t>-</w:t>
      </w:r>
      <w:r>
        <w:rPr>
          <w:rFonts w:eastAsia="FreeSans" w:cs="Calibri"/>
          <w:color w:val="auto"/>
          <w:kern w:val="2"/>
          <w:sz w:val="21"/>
          <w:szCs w:val="24"/>
          <w:lang w:val="en-GB" w:eastAsia="hi-IN"/>
        </w:rPr>
        <w:t xml:space="preserve">derived </w:t>
      </w:r>
      <w:r>
        <w:rPr>
          <w:rFonts w:eastAsia="FreeSans" w:cs="Calibri"/>
          <w:color w:val="auto"/>
          <w:kern w:val="2"/>
          <w:sz w:val="21"/>
          <w:szCs w:val="24"/>
          <w:lang w:val="en-GB" w:eastAsia="hi-IN"/>
        </w:rPr>
        <w:t xml:space="preserve">backbone </w:t>
      </w:r>
      <w:r>
        <w:rPr>
          <w:rFonts w:eastAsia="FreeSans" w:cs="Calibri"/>
          <w:color w:val="auto"/>
          <w:kern w:val="2"/>
          <w:sz w:val="21"/>
          <w:szCs w:val="24"/>
          <w:lang w:val="en-GB" w:eastAsia="hi-IN"/>
        </w:rPr>
        <w:t xml:space="preserve">(see Supplemental File </w:t>
      </w:r>
      <w:r>
        <w:rPr>
          <w:rFonts w:eastAsia="FreeSans" w:cs="Calibri"/>
          <w:color w:val="auto"/>
          <w:kern w:val="2"/>
          <w:sz w:val="21"/>
          <w:szCs w:val="24"/>
          <w:lang w:val="en-GB" w:eastAsia="hi-IN"/>
        </w:rPr>
        <w:t>1</w:t>
      </w:r>
      <w:r>
        <w:rPr>
          <w:rFonts w:eastAsia="FreeSans" w:cs="Calibri"/>
          <w:color w:val="auto"/>
          <w:kern w:val="2"/>
          <w:sz w:val="21"/>
          <w:szCs w:val="24"/>
          <w:lang w:val="en-GB" w:eastAsia="hi-IN"/>
        </w:rPr>
        <w:t>)</w:t>
      </w:r>
      <w:r>
        <w:rPr>
          <w:rFonts w:eastAsia="FreeSans" w:cs="Calibri"/>
          <w:color w:val="auto"/>
          <w:kern w:val="2"/>
          <w:sz w:val="21"/>
          <w:szCs w:val="24"/>
          <w:lang w:val="en-GB" w:eastAsia="hi-IN"/>
        </w:rPr>
        <w:t>.</w:t>
      </w:r>
    </w:p>
    <w:p>
      <w:pPr>
        <w:pStyle w:val="TextBody"/>
        <w:rPr/>
      </w:pPr>
      <w:r>
        <w:rPr>
          <w:rFonts w:eastAsia="FreeSans" w:cs="Calibri"/>
          <w:i w:val="false"/>
          <w:iCs w:val="false"/>
          <w:color w:val="auto"/>
          <w:kern w:val="2"/>
          <w:sz w:val="21"/>
          <w:szCs w:val="24"/>
          <w:lang w:val="en-GB" w:eastAsia="hi-IN"/>
        </w:rPr>
        <w:t>C</w:t>
      </w:r>
      <w:r>
        <w:rPr>
          <w:rFonts w:eastAsia="FreeSans" w:cs="Calibri"/>
          <w:i w:val="false"/>
          <w:iCs w:val="false"/>
          <w:color w:val="auto"/>
          <w:kern w:val="2"/>
          <w:sz w:val="21"/>
          <w:szCs w:val="24"/>
          <w:lang w:val="en-GB" w:eastAsia="hi-IN"/>
        </w:rPr>
        <w:t xml:space="preserve">onstructs for ectopic inducible expression of GFP from minichromosomal loci were </w:t>
      </w:r>
      <w:r>
        <w:rPr>
          <w:rFonts w:eastAsia="FreeSans" w:cs="Calibri"/>
          <w:i w:val="false"/>
          <w:iCs w:val="false"/>
          <w:color w:val="auto"/>
          <w:kern w:val="2"/>
          <w:sz w:val="21"/>
          <w:szCs w:val="24"/>
          <w:lang w:val="en-GB" w:eastAsia="hi-IN"/>
        </w:rPr>
        <w:t xml:space="preserve">derived from pGad9 </w:t>
      </w:r>
      <w:r>
        <w:rPr>
          <w:rFonts w:eastAsia="FreeSans" w:cs="Calibri"/>
          <w:i w:val="false"/>
          <w:iCs w:val="false"/>
          <w:color w:val="auto"/>
          <w:kern w:val="2"/>
          <w:sz w:val="21"/>
          <w:szCs w:val="24"/>
          <w:lang w:val="en-GB" w:eastAsia="hi-IN"/>
        </w:rPr>
        <w:t>(26)</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 xml:space="preserve"> </w:t>
      </w:r>
      <w:r>
        <w:rPr>
          <w:rFonts w:eastAsia="FreeSans" w:cs="Calibri"/>
          <w:i w:val="false"/>
          <w:iCs w:val="false"/>
          <w:color w:val="auto"/>
          <w:kern w:val="2"/>
          <w:sz w:val="21"/>
          <w:szCs w:val="24"/>
          <w:lang w:val="en-GB" w:eastAsia="hi-IN"/>
        </w:rPr>
        <w:t>b</w:t>
      </w:r>
      <w:r>
        <w:rPr>
          <w:rFonts w:eastAsia="FreeSans" w:cs="Calibri"/>
          <w:i w:val="false"/>
          <w:iCs w:val="false"/>
          <w:color w:val="auto"/>
          <w:kern w:val="2"/>
          <w:sz w:val="21"/>
          <w:szCs w:val="24"/>
          <w:lang w:val="en-GB" w:eastAsia="hi-IN"/>
        </w:rPr>
        <w:t xml:space="preserve">y </w:t>
      </w:r>
      <w:r>
        <w:rPr>
          <w:rFonts w:eastAsia="FreeSans" w:cs="Calibri"/>
          <w:i w:val="false"/>
          <w:iCs w:val="false"/>
          <w:color w:val="auto"/>
          <w:kern w:val="2"/>
          <w:sz w:val="21"/>
          <w:szCs w:val="24"/>
          <w:lang w:val="en-GB" w:eastAsia="hi-IN"/>
        </w:rPr>
        <w:t xml:space="preserve">incorporating </w:t>
      </w:r>
      <w:r>
        <w:rPr>
          <w:rFonts w:eastAsia="FreeSans" w:cs="Calibri"/>
          <w:i w:val="false"/>
          <w:iCs w:val="false"/>
          <w:color w:val="auto"/>
          <w:kern w:val="2"/>
          <w:sz w:val="21"/>
          <w:szCs w:val="24"/>
          <w:lang w:val="en-GB" w:eastAsia="hi-IN"/>
        </w:rPr>
        <w:t>300-</w:t>
      </w:r>
      <w:r>
        <w:rPr>
          <w:rFonts w:eastAsia="FreeSans" w:cs="Calibri"/>
          <w:i w:val="false"/>
          <w:iCs w:val="false"/>
          <w:color w:val="auto"/>
          <w:kern w:val="2"/>
          <w:sz w:val="21"/>
          <w:szCs w:val="24"/>
          <w:lang w:val="en-GB" w:eastAsia="hi-IN"/>
        </w:rPr>
        <w:t>800 bp targeting sequence</w:t>
      </w:r>
      <w:r>
        <w:rPr>
          <w:rFonts w:eastAsia="FreeSans" w:cs="Calibri"/>
          <w:i w:val="false"/>
          <w:iCs w:val="false"/>
          <w:color w:val="auto"/>
          <w:kern w:val="2"/>
          <w:sz w:val="21"/>
          <w:szCs w:val="24"/>
          <w:lang w:val="en-GB" w:eastAsia="hi-IN"/>
        </w:rPr>
        <w:t>s</w:t>
      </w:r>
      <w:r>
        <w:rPr>
          <w:rFonts w:eastAsia="FreeSans" w:cs="Calibri"/>
          <w:i w:val="false"/>
          <w:iCs w:val="false"/>
          <w:color w:val="auto"/>
          <w:kern w:val="2"/>
          <w:sz w:val="21"/>
          <w:szCs w:val="24"/>
          <w:lang w:val="en-GB" w:eastAsia="hi-IN"/>
        </w:rPr>
        <w:t xml:space="preserve"> from each side of the integration site</w:t>
      </w:r>
      <w:r>
        <w:rPr>
          <w:rFonts w:eastAsia="FreeSans" w:cs="Calibri"/>
          <w:i w:val="false"/>
          <w:iCs w:val="false"/>
          <w:color w:val="auto"/>
          <w:kern w:val="2"/>
          <w:sz w:val="21"/>
          <w:szCs w:val="24"/>
          <w:lang w:val="en-GB" w:eastAsia="hi-IN"/>
        </w:rPr>
        <w:t>s</w:t>
      </w:r>
      <w:r>
        <w:rPr>
          <w:rFonts w:eastAsia="FreeSans" w:cs="Calibri"/>
          <w:i w:val="false"/>
          <w:iCs w:val="false"/>
          <w:color w:val="auto"/>
          <w:kern w:val="2"/>
          <w:sz w:val="21"/>
          <w:szCs w:val="24"/>
          <w:lang w:val="en-GB" w:eastAsia="hi-IN"/>
        </w:rPr>
        <w:t xml:space="preserve"> amplified from </w:t>
      </w:r>
      <w:r>
        <w:rPr>
          <w:rFonts w:eastAsia="FreeSans" w:cs="Calibri"/>
          <w:i/>
          <w:iCs/>
          <w:color w:val="auto"/>
          <w:kern w:val="2"/>
          <w:sz w:val="21"/>
          <w:szCs w:val="24"/>
          <w:lang w:val="en-GB" w:eastAsia="hi-IN"/>
        </w:rPr>
        <w:t>T. congolense</w:t>
      </w:r>
      <w:r>
        <w:rPr>
          <w:rFonts w:eastAsia="FreeSans" w:cs="Calibri"/>
          <w:i w:val="false"/>
          <w:iCs w:val="false"/>
          <w:color w:val="auto"/>
          <w:kern w:val="2"/>
          <w:sz w:val="21"/>
          <w:szCs w:val="24"/>
          <w:lang w:val="en-GB" w:eastAsia="hi-IN"/>
        </w:rPr>
        <w:t xml:space="preserve"> IL3000 genomic DNA. </w:t>
      </w:r>
      <w:r>
        <w:rPr>
          <w:rFonts w:eastAsia="FreeSans" w:cs="Calibri"/>
          <w:i w:val="false"/>
          <w:iCs w:val="false"/>
          <w:color w:val="auto"/>
          <w:kern w:val="2"/>
          <w:sz w:val="21"/>
          <w:szCs w:val="24"/>
          <w:lang w:val="en-GB" w:eastAsia="hi-IN"/>
        </w:rPr>
        <w:t xml:space="preserve">Amplicons of 369 bp repeat were size-selected for </w:t>
      </w:r>
      <w:r>
        <w:rPr>
          <w:rFonts w:eastAsia="FreeSans" w:cs="Calibri"/>
          <w:i w:val="false"/>
          <w:iCs w:val="false"/>
          <w:color w:val="auto"/>
          <w:kern w:val="2"/>
          <w:sz w:val="21"/>
          <w:szCs w:val="24"/>
          <w:lang w:val="en-GB" w:eastAsia="hi-IN"/>
        </w:rPr>
        <w:t>2</w:t>
      </w:r>
      <w:r>
        <w:rPr>
          <w:rFonts w:eastAsia="FreeSans" w:cs="Calibri"/>
          <w:i w:val="false"/>
          <w:iCs w:val="false"/>
          <w:color w:val="auto"/>
          <w:kern w:val="2"/>
          <w:sz w:val="21"/>
          <w:szCs w:val="24"/>
          <w:lang w:val="en-GB" w:eastAsia="hi-IN"/>
        </w:rPr>
        <w:t xml:space="preserve"> tandem repeats (1 repeat </w:t>
      </w:r>
      <w:r>
        <w:rPr>
          <w:rFonts w:eastAsia="FreeSans" w:cs="Calibri"/>
          <w:i w:val="false"/>
          <w:iCs w:val="false"/>
          <w:color w:val="auto"/>
          <w:kern w:val="2"/>
          <w:sz w:val="21"/>
          <w:szCs w:val="24"/>
          <w:lang w:val="en-GB" w:eastAsia="hi-IN"/>
        </w:rPr>
        <w:t>at</w:t>
      </w:r>
      <w:r>
        <w:rPr>
          <w:rFonts w:eastAsia="FreeSans" w:cs="Calibri"/>
          <w:i w:val="false"/>
          <w:iCs w:val="false"/>
          <w:color w:val="auto"/>
          <w:kern w:val="2"/>
          <w:sz w:val="21"/>
          <w:szCs w:val="24"/>
          <w:lang w:val="en-GB" w:eastAsia="hi-IN"/>
        </w:rPr>
        <w:t xml:space="preserve"> each end of integration site) </w:t>
      </w:r>
      <w:r>
        <w:rPr>
          <w:rFonts w:eastAsia="FreeSans" w:cs="Calibri"/>
          <w:i w:val="false"/>
          <w:iCs w:val="false"/>
          <w:color w:val="auto"/>
          <w:kern w:val="2"/>
          <w:sz w:val="21"/>
          <w:szCs w:val="24"/>
          <w:lang w:val="en-GB" w:eastAsia="hi-IN"/>
        </w:rPr>
        <w:t>by excision from agarose gel</w:t>
      </w:r>
      <w:r>
        <w:rPr>
          <w:rFonts w:eastAsia="FreeSans" w:cs="Calibri"/>
          <w:i w:val="false"/>
          <w:iCs w:val="false"/>
          <w:color w:val="auto"/>
          <w:kern w:val="2"/>
          <w:sz w:val="21"/>
          <w:szCs w:val="24"/>
          <w:lang w:val="en-GB" w:eastAsia="hi-IN"/>
        </w:rPr>
        <w:t xml:space="preserve">. </w:t>
      </w:r>
    </w:p>
    <w:p>
      <w:pPr>
        <w:pStyle w:val="TextBody"/>
        <w:rPr/>
      </w:pPr>
      <w:r>
        <w:rPr>
          <w:rFonts w:eastAsia="FreeSans" w:cs="Calibri"/>
          <w:i w:val="false"/>
          <w:iCs w:val="false"/>
          <w:color w:val="auto"/>
          <w:kern w:val="2"/>
          <w:sz w:val="21"/>
          <w:szCs w:val="24"/>
          <w:lang w:val="en-GB" w:eastAsia="hi-IN"/>
        </w:rPr>
        <w:t xml:space="preserve">p2T7-TcoV was derived from </w:t>
      </w:r>
      <w:r>
        <w:rPr>
          <w:rFonts w:eastAsia="FreeSans" w:cs="Calibri" w:ascii="Calibri" w:hAnsi="Calibri"/>
          <w:i w:val="false"/>
          <w:iCs w:val="false"/>
          <w:color w:val="auto"/>
          <w:kern w:val="2"/>
          <w:sz w:val="21"/>
          <w:szCs w:val="21"/>
          <w:lang w:val="en-GB" w:eastAsia="hi-IN"/>
        </w:rPr>
        <w:t>p2T7</w:t>
      </w:r>
      <w:r>
        <w:rPr>
          <w:rFonts w:eastAsia="FreeSans" w:cs="Calibri" w:ascii="Calibri" w:hAnsi="Calibri"/>
          <w:i w:val="false"/>
          <w:iCs w:val="false"/>
          <w:color w:val="auto"/>
          <w:kern w:val="2"/>
          <w:sz w:val="21"/>
          <w:szCs w:val="21"/>
          <w:vertAlign w:val="superscript"/>
          <w:lang w:val="en-GB" w:eastAsia="hi-IN"/>
        </w:rPr>
        <w:t>Ti</w:t>
      </w:r>
      <w:r>
        <w:rPr>
          <w:rFonts w:eastAsia="FreeSans" w:cs="Calibri" w:ascii="Calibri" w:hAnsi="Calibri"/>
          <w:i w:val="false"/>
          <w:iCs w:val="false"/>
          <w:color w:val="auto"/>
          <w:kern w:val="2"/>
          <w:sz w:val="21"/>
          <w:szCs w:val="21"/>
          <w:lang w:val="en-GB" w:eastAsia="hi-IN"/>
        </w:rPr>
        <w:t xml:space="preserve"> </w:t>
      </w:r>
      <w:r>
        <w:rPr>
          <w:rFonts w:eastAsia="FreeSans" w:cs="Calibri" w:ascii="Calibri" w:hAnsi="Calibri"/>
          <w:i w:val="false"/>
          <w:iCs w:val="false"/>
          <w:color w:val="auto"/>
          <w:kern w:val="2"/>
          <w:sz w:val="21"/>
          <w:szCs w:val="21"/>
          <w:lang w:val="en-GB" w:eastAsia="hi-IN"/>
        </w:rPr>
        <w:t>(33)</w:t>
      </w:r>
      <w:r>
        <w:rPr>
          <w:rFonts w:eastAsia="FreeSans" w:cs="Calibri"/>
          <w:color w:val="auto"/>
          <w:kern w:val="2"/>
          <w:sz w:val="21"/>
          <w:szCs w:val="24"/>
          <w:lang w:eastAsia="hi-IN"/>
        </w:rPr>
        <w:t xml:space="preserve">, </w:t>
      </w:r>
      <w:r>
        <w:rPr>
          <w:rFonts w:eastAsia="FreeSans" w:cs="Calibri"/>
          <w:color w:val="auto"/>
          <w:kern w:val="2"/>
          <w:sz w:val="21"/>
          <w:szCs w:val="24"/>
          <w:lang w:val="en-GB" w:eastAsia="hi-IN"/>
        </w:rPr>
        <w:t xml:space="preserve">pEnNmSt0-N </w:t>
      </w:r>
      <w:r>
        <w:rPr>
          <w:rFonts w:eastAsia="FreeSans" w:cs="Calibri"/>
          <w:color w:val="auto"/>
          <w:kern w:val="2"/>
          <w:sz w:val="21"/>
          <w:szCs w:val="24"/>
          <w:lang w:val="en-GB" w:eastAsia="hi-IN"/>
        </w:rPr>
        <w:t>(50)</w:t>
      </w:r>
      <w:r>
        <w:rPr>
          <w:lang w:val="en-GB" w:eastAsia="hi-IN"/>
        </w:rPr>
        <w:t xml:space="preserve"> </w:t>
      </w:r>
      <w:r>
        <w:rPr>
          <w:rFonts w:eastAsia="FreeSans" w:cs="Calibri"/>
          <w:color w:val="auto"/>
          <w:kern w:val="2"/>
          <w:sz w:val="21"/>
          <w:szCs w:val="24"/>
          <w:lang w:val="en-GB" w:eastAsia="hi-IN"/>
        </w:rPr>
        <w:t xml:space="preserve">and amplicons from </w:t>
      </w:r>
      <w:r>
        <w:rPr>
          <w:rFonts w:eastAsia="FreeSans" w:cs="Calibri"/>
          <w:i/>
          <w:iCs/>
          <w:color w:val="auto"/>
          <w:kern w:val="2"/>
          <w:sz w:val="21"/>
          <w:szCs w:val="24"/>
          <w:lang w:val="en-GB" w:eastAsia="hi-IN"/>
        </w:rPr>
        <w:t>T. congolense</w:t>
      </w:r>
      <w:r>
        <w:rPr>
          <w:rFonts w:eastAsia="FreeSans" w:cs="Calibri"/>
          <w:i w:val="false"/>
          <w:iCs w:val="false"/>
          <w:color w:val="auto"/>
          <w:kern w:val="2"/>
          <w:sz w:val="21"/>
          <w:szCs w:val="24"/>
          <w:lang w:val="en-GB" w:eastAsia="hi-IN"/>
        </w:rPr>
        <w:t xml:space="preserve"> IL3000 genomic DNA </w:t>
      </w:r>
      <w:r>
        <w:rPr>
          <w:rFonts w:eastAsia="FreeSans" w:cs="Calibri"/>
          <w:i w:val="false"/>
          <w:iCs w:val="false"/>
          <w:color w:val="auto"/>
          <w:kern w:val="2"/>
          <w:sz w:val="21"/>
          <w:szCs w:val="24"/>
          <w:lang w:val="en-GB" w:eastAsia="hi-IN"/>
        </w:rPr>
        <w:t xml:space="preserve">by Gibson assembly </w:t>
      </w:r>
      <w:r>
        <w:rPr>
          <w:rFonts w:eastAsia="FreeSans" w:cs="Calibri"/>
          <w:i w:val="false"/>
          <w:iCs w:val="false"/>
          <w:color w:val="auto"/>
          <w:kern w:val="2"/>
          <w:sz w:val="21"/>
          <w:szCs w:val="24"/>
          <w:lang w:val="en-GB" w:eastAsia="hi-IN"/>
        </w:rPr>
        <w:t xml:space="preserve">(see Supplemental File </w:t>
      </w:r>
      <w:r>
        <w:rPr>
          <w:rFonts w:eastAsia="FreeSans" w:cs="Calibri"/>
          <w:i w:val="false"/>
          <w:iCs w:val="false"/>
          <w:color w:val="auto"/>
          <w:kern w:val="2"/>
          <w:sz w:val="21"/>
          <w:szCs w:val="24"/>
          <w:lang w:val="en-GB" w:eastAsia="hi-IN"/>
        </w:rPr>
        <w:t>1</w:t>
      </w:r>
      <w:r>
        <w:rPr>
          <w:rFonts w:eastAsia="FreeSans" w:cs="Calibri"/>
          <w:i w:val="false"/>
          <w:iCs w:val="false"/>
          <w:color w:val="auto"/>
          <w:kern w:val="2"/>
          <w:sz w:val="21"/>
          <w:szCs w:val="24"/>
          <w:lang w:val="en-GB" w:eastAsia="hi-IN"/>
        </w:rPr>
        <w:t>)</w:t>
      </w:r>
      <w:r>
        <w:rPr>
          <w:rFonts w:eastAsia="FreeSans" w:cs="Calibri"/>
          <w:i w:val="false"/>
          <w:iCs w:val="false"/>
          <w:color w:val="auto"/>
          <w:kern w:val="2"/>
          <w:sz w:val="21"/>
          <w:szCs w:val="24"/>
          <w:lang w:val="en-GB" w:eastAsia="hi-IN"/>
        </w:rPr>
        <w:t xml:space="preserve">. This was subsequently modified to </w:t>
      </w:r>
      <w:r>
        <w:rPr>
          <w:rFonts w:eastAsia="FreeSans" w:cs="Calibri"/>
          <w:i w:val="false"/>
          <w:iCs w:val="false"/>
          <w:color w:val="auto"/>
          <w:kern w:val="2"/>
          <w:sz w:val="21"/>
          <w:szCs w:val="24"/>
          <w:lang w:val="en-GB" w:eastAsia="hi-IN"/>
        </w:rPr>
        <w:t xml:space="preserve">create </w:t>
      </w:r>
      <w:r>
        <w:rPr>
          <w:rFonts w:eastAsia="FreeSans" w:cs="Calibri"/>
          <w:i w:val="false"/>
          <w:iCs w:val="false"/>
          <w:color w:val="auto"/>
          <w:kern w:val="2"/>
          <w:sz w:val="21"/>
          <w:szCs w:val="24"/>
          <w:lang w:val="en-GB" w:eastAsia="hi-IN"/>
        </w:rPr>
        <w:t>p3T7-TcoV and p3T7-TcoV</w:t>
      </w:r>
      <w:r>
        <w:rPr>
          <w:rFonts w:eastAsia="FreeSans" w:cs="Calibri"/>
          <w:i w:val="false"/>
          <w:iCs w:val="false"/>
          <w:color w:val="auto"/>
          <w:kern w:val="2"/>
          <w:sz w:val="21"/>
          <w:szCs w:val="24"/>
          <w:vertAlign w:val="superscript"/>
          <w:lang w:val="en-GB" w:eastAsia="hi-IN"/>
        </w:rPr>
        <w:t>TT</w:t>
      </w:r>
      <w:r>
        <w:rPr>
          <w:rFonts w:eastAsia="FreeSans" w:cs="Calibri"/>
          <w:i w:val="false"/>
          <w:iCs w:val="false"/>
          <w:color w:val="auto"/>
          <w:kern w:val="2"/>
          <w:sz w:val="21"/>
          <w:szCs w:val="24"/>
          <w:lang w:val="en-GB" w:eastAsia="hi-IN"/>
        </w:rPr>
        <w:t xml:space="preserve"> by standard means. </w:t>
      </w:r>
    </w:p>
    <w:p>
      <w:pPr>
        <w:pStyle w:val="TextBody"/>
        <w:rPr/>
      </w:pPr>
      <w:r>
        <w:rPr>
          <w:rFonts w:eastAsia="FreeSans" w:cs="Calibri"/>
          <w:i w:val="false"/>
          <w:iCs w:val="false"/>
          <w:color w:val="auto"/>
          <w:kern w:val="2"/>
          <w:sz w:val="21"/>
          <w:szCs w:val="24"/>
          <w:lang w:val="en-GB" w:eastAsia="hi-IN"/>
        </w:rPr>
        <w:t xml:space="preserve">To generate a self-excising construct that creates double-strand breaks at minichromosomal </w:t>
      </w:r>
      <w:r>
        <w:rPr>
          <w:rFonts w:eastAsia="FreeSans" w:cs="Calibri"/>
          <w:i/>
          <w:iCs/>
          <w:color w:val="auto"/>
          <w:kern w:val="2"/>
          <w:sz w:val="21"/>
          <w:szCs w:val="24"/>
          <w:lang w:val="en-GB" w:eastAsia="hi-IN"/>
        </w:rPr>
        <w:t>VSG</w:t>
      </w:r>
      <w:r>
        <w:rPr>
          <w:rFonts w:eastAsia="FreeSans" w:cs="Calibri"/>
          <w:i w:val="false"/>
          <w:iCs w:val="false"/>
          <w:color w:val="auto"/>
          <w:kern w:val="2"/>
          <w:sz w:val="21"/>
          <w:szCs w:val="24"/>
          <w:lang w:val="en-GB" w:eastAsia="hi-IN"/>
        </w:rPr>
        <w:t>, s</w:t>
      </w:r>
      <w:r>
        <w:rPr>
          <w:rFonts w:eastAsia="FreeSans" w:cs="Calibri"/>
          <w:i w:val="false"/>
          <w:iCs w:val="false"/>
          <w:color w:val="auto"/>
          <w:kern w:val="2"/>
          <w:sz w:val="21"/>
          <w:szCs w:val="24"/>
          <w:lang w:val="en-GB" w:eastAsia="hi-IN"/>
        </w:rPr>
        <w:t xml:space="preserve">equence encoding I-SceI with an N-terminal nuclear localisation signal and C-terminal HA tag controlled by an inducible </w:t>
      </w:r>
      <w:r>
        <w:rPr>
          <w:rFonts w:eastAsia="FreeSans" w:cs="Calibri"/>
          <w:i/>
          <w:iCs/>
          <w:color w:val="auto"/>
          <w:kern w:val="2"/>
          <w:sz w:val="21"/>
          <w:szCs w:val="24"/>
          <w:lang w:val="en-GB" w:eastAsia="hi-IN"/>
        </w:rPr>
        <w:t xml:space="preserve">T. brucei </w:t>
      </w:r>
      <w:r>
        <w:rPr>
          <w:rFonts w:eastAsia="FreeSans" w:cs="Calibri"/>
          <w:i w:val="false"/>
          <w:iCs w:val="false"/>
          <w:color w:val="auto"/>
          <w:kern w:val="2"/>
          <w:sz w:val="21"/>
          <w:szCs w:val="24"/>
          <w:lang w:val="en-GB" w:eastAsia="hi-IN"/>
        </w:rPr>
        <w:t xml:space="preserve">rRNA promoter was </w:t>
      </w:r>
      <w:r>
        <w:rPr>
          <w:rFonts w:eastAsia="FreeSans" w:cs="Calibri"/>
          <w:color w:val="auto"/>
          <w:kern w:val="2"/>
          <w:sz w:val="21"/>
          <w:szCs w:val="24"/>
          <w:lang w:eastAsia="hi-IN"/>
        </w:rPr>
        <w:t>obtained</w:t>
      </w:r>
      <w:r>
        <w:rPr>
          <w:rFonts w:eastAsia="FreeSans" w:cs="Calibri"/>
          <w:i w:val="false"/>
          <w:iCs w:val="false"/>
          <w:color w:val="auto"/>
          <w:kern w:val="2"/>
          <w:sz w:val="21"/>
          <w:szCs w:val="24"/>
          <w:lang w:val="en-GB" w:eastAsia="hi-IN"/>
        </w:rPr>
        <w:t xml:space="preserve"> from </w:t>
      </w:r>
      <w:r>
        <w:rPr>
          <w:rFonts w:eastAsia="FreeSans" w:cs="Calibri"/>
          <w:i w:val="false"/>
          <w:iCs w:val="false"/>
          <w:color w:val="auto"/>
          <w:kern w:val="2"/>
          <w:sz w:val="21"/>
          <w:szCs w:val="24"/>
          <w:lang w:val="en-GB" w:eastAsia="hi-IN"/>
        </w:rPr>
        <w:t xml:space="preserve">pLew100::NLS-ISceI-HA </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(52)</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 xml:space="preserve">; </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 xml:space="preserve">kindly </w:t>
      </w:r>
      <w:r>
        <w:rPr>
          <w:rFonts w:eastAsia="FreeSans" w:cs="Calibri"/>
          <w:b w:val="false"/>
          <w:i w:val="false"/>
          <w:iCs w:val="false"/>
          <w:caps w:val="false"/>
          <w:smallCaps w:val="false"/>
          <w:color w:val="auto"/>
          <w:kern w:val="2"/>
          <w:position w:val="0"/>
          <w:sz w:val="21"/>
          <w:sz w:val="21"/>
          <w:szCs w:val="24"/>
          <w:u w:val="none"/>
          <w:vertAlign w:val="baseline"/>
          <w:lang w:val="en-GB" w:eastAsia="hi-IN"/>
        </w:rPr>
        <w:t xml:space="preserve">provided by </w:t>
      </w:r>
      <w:r>
        <w:rPr>
          <w:rFonts w:eastAsia="FreeSans" w:cs="Calibri"/>
          <w:i w:val="false"/>
          <w:iCs w:val="false"/>
          <w:color w:val="auto"/>
          <w:kern w:val="2"/>
          <w:sz w:val="21"/>
          <w:szCs w:val="24"/>
          <w:lang w:val="en-GB" w:eastAsia="hi-IN"/>
        </w:rPr>
        <w:t xml:space="preserve">Nina Papavasiliou, </w:t>
      </w:r>
      <w:r>
        <w:rPr>
          <w:rFonts w:eastAsia="FreeSans" w:cs="Calibri"/>
          <w:i w:val="false"/>
          <w:iCs w:val="false"/>
          <w:color w:val="auto"/>
          <w:kern w:val="2"/>
          <w:sz w:val="21"/>
          <w:szCs w:val="24"/>
          <w:lang w:val="en-GB" w:eastAsia="hi-IN"/>
        </w:rPr>
        <w:t xml:space="preserve">German Cancer Research Center, Heidelberg). </w:t>
      </w:r>
      <w:r>
        <w:rPr>
          <w:rFonts w:eastAsia="FreeSans" w:cs="Calibri"/>
          <w:i w:val="false"/>
          <w:iCs w:val="false"/>
          <w:color w:val="auto"/>
          <w:kern w:val="2"/>
          <w:sz w:val="21"/>
          <w:szCs w:val="24"/>
          <w:lang w:val="en-GB" w:eastAsia="hi-IN"/>
        </w:rPr>
        <w:t xml:space="preserve">This was combined </w:t>
      </w:r>
      <w:r>
        <w:rPr>
          <w:rFonts w:eastAsia="FreeSans" w:cs="Calibri"/>
          <w:i w:val="false"/>
          <w:iCs w:val="false"/>
          <w:color w:val="auto"/>
          <w:kern w:val="2"/>
          <w:sz w:val="21"/>
          <w:szCs w:val="24"/>
          <w:lang w:val="en-GB" w:eastAsia="hi-IN"/>
        </w:rPr>
        <w:t xml:space="preserve">by Gibson assembly </w:t>
      </w:r>
      <w:r>
        <w:rPr>
          <w:rFonts w:eastAsia="FreeSans" w:cs="Calibri"/>
          <w:i w:val="false"/>
          <w:iCs w:val="false"/>
          <w:color w:val="auto"/>
          <w:kern w:val="2"/>
          <w:sz w:val="21"/>
          <w:szCs w:val="24"/>
          <w:lang w:val="en-GB" w:eastAsia="hi-IN"/>
        </w:rPr>
        <w:t xml:space="preserve">with sequence elements from pGad9 </w:t>
      </w:r>
      <w:r>
        <w:rPr>
          <w:rFonts w:eastAsia="FreeSans" w:cs="Calibri"/>
          <w:i w:val="false"/>
          <w:iCs w:val="false"/>
          <w:color w:val="auto"/>
          <w:kern w:val="2"/>
          <w:sz w:val="21"/>
          <w:szCs w:val="24"/>
          <w:lang w:val="en-GB" w:eastAsia="hi-IN"/>
        </w:rPr>
        <w:t xml:space="preserve">and p3T7-TcoV to create </w:t>
      </w:r>
      <w:r>
        <w:rPr>
          <w:rFonts w:eastAsia="FreeSans" w:cs="Calibri"/>
          <w:i w:val="false"/>
          <w:iCs w:val="false"/>
          <w:color w:val="auto"/>
          <w:kern w:val="2"/>
          <w:sz w:val="21"/>
          <w:szCs w:val="24"/>
          <w:lang w:val="en-GB" w:eastAsia="hi-IN"/>
        </w:rPr>
        <w:t>pTcoSce</w:t>
      </w:r>
      <w:r>
        <w:rPr>
          <w:rFonts w:eastAsia="FreeSans" w:cs="Calibri"/>
          <w:i/>
          <w:iCs/>
          <w:color w:val="auto"/>
          <w:kern w:val="2"/>
          <w:sz w:val="21"/>
          <w:szCs w:val="24"/>
          <w:vertAlign w:val="superscript"/>
          <w:lang w:val="en-GB" w:eastAsia="hi-IN"/>
        </w:rPr>
        <w:t>Tb</w:t>
      </w:r>
      <w:r>
        <w:rPr>
          <w:rFonts w:eastAsia="FreeSans" w:cs="Calibri"/>
          <w:i w:val="false"/>
          <w:iCs w:val="false"/>
          <w:color w:val="auto"/>
          <w:kern w:val="2"/>
          <w:sz w:val="21"/>
          <w:szCs w:val="24"/>
          <w:vertAlign w:val="superscript"/>
          <w:lang w:val="en-GB" w:eastAsia="hi-IN"/>
        </w:rPr>
        <w:t>rRNA</w:t>
      </w:r>
      <w:r>
        <w:rPr>
          <w:rFonts w:eastAsia="FreeSans" w:cs="Calibri"/>
          <w:i w:val="false"/>
          <w:iCs w:val="false"/>
          <w:color w:val="auto"/>
          <w:kern w:val="2"/>
          <w:position w:val="0"/>
          <w:sz w:val="21"/>
          <w:sz w:val="21"/>
          <w:szCs w:val="24"/>
          <w:vertAlign w:val="baseline"/>
          <w:lang w:val="en-GB" w:eastAsia="hi-IN"/>
        </w:rPr>
        <w:t xml:space="preserve">, </w:t>
      </w:r>
      <w:r>
        <w:rPr>
          <w:rFonts w:eastAsia="FreeSans" w:cs="Calibri"/>
          <w:i w:val="false"/>
          <w:iCs w:val="false"/>
          <w:color w:val="auto"/>
          <w:kern w:val="2"/>
          <w:position w:val="0"/>
          <w:sz w:val="21"/>
          <w:sz w:val="21"/>
          <w:szCs w:val="24"/>
          <w:vertAlign w:val="baseline"/>
          <w:lang w:val="en-GB" w:eastAsia="hi-IN"/>
        </w:rPr>
        <w:t>w</w:t>
      </w:r>
      <w:r>
        <w:rPr>
          <w:rFonts w:eastAsia="FreeSans" w:cs="Calibri"/>
          <w:i w:val="false"/>
          <w:iCs w:val="false"/>
          <w:color w:val="auto"/>
          <w:kern w:val="2"/>
          <w:position w:val="0"/>
          <w:sz w:val="21"/>
          <w:sz w:val="21"/>
          <w:szCs w:val="24"/>
          <w:vertAlign w:val="baseline"/>
          <w:lang w:val="en-GB" w:eastAsia="hi-IN"/>
        </w:rPr>
        <w:t xml:space="preserve">hich was subsequently modified by replacement of the inducible promoter by standard means to create </w:t>
      </w:r>
      <w:r>
        <w:rPr>
          <w:rFonts w:eastAsia="FreeSans" w:cs="Calibri"/>
          <w:i w:val="false"/>
          <w:iCs w:val="false"/>
          <w:color w:val="auto"/>
          <w:kern w:val="2"/>
          <w:position w:val="0"/>
          <w:sz w:val="21"/>
          <w:sz w:val="21"/>
          <w:szCs w:val="24"/>
          <w:vertAlign w:val="baseline"/>
          <w:lang w:val="en-GB" w:eastAsia="hi-IN"/>
        </w:rPr>
        <w:t>pTcoSce</w:t>
      </w:r>
      <w:r>
        <w:rPr>
          <w:rFonts w:eastAsia="FreeSans" w:cs="Calibri"/>
          <w:i w:val="false"/>
          <w:iCs w:val="false"/>
          <w:color w:val="auto"/>
          <w:kern w:val="2"/>
          <w:sz w:val="21"/>
          <w:szCs w:val="24"/>
          <w:vertAlign w:val="superscript"/>
          <w:lang w:val="en-GB" w:eastAsia="hi-IN"/>
        </w:rPr>
        <w:t>tiT7</w:t>
      </w:r>
      <w:r>
        <w:rPr>
          <w:rFonts w:eastAsia="FreeSans" w:cs="Calibri"/>
          <w:i w:val="false"/>
          <w:iCs w:val="false"/>
          <w:color w:val="auto"/>
          <w:kern w:val="2"/>
          <w:position w:val="0"/>
          <w:sz w:val="21"/>
          <w:sz w:val="21"/>
          <w:szCs w:val="24"/>
          <w:vertAlign w:val="baseline"/>
          <w:lang w:val="en-GB" w:eastAsia="hi-IN"/>
        </w:rPr>
        <w:t xml:space="preserve">. </w:t>
      </w:r>
    </w:p>
    <w:p>
      <w:pPr>
        <w:pStyle w:val="TextBody"/>
        <w:rPr/>
      </w:pPr>
      <w:r>
        <w:rPr>
          <w:rFonts w:eastAsia="FreeSans" w:cs="Calibri"/>
          <w:i w:val="false"/>
          <w:iCs w:val="false"/>
          <w:color w:val="auto"/>
          <w:kern w:val="2"/>
          <w:position w:val="0"/>
          <w:sz w:val="21"/>
          <w:sz w:val="21"/>
          <w:szCs w:val="24"/>
          <w:vertAlign w:val="baseline"/>
          <w:lang w:val="en-GB" w:eastAsia="hi-IN"/>
        </w:rPr>
        <w:t xml:space="preserve">For stable expression of luciferase, CDS encoding firefly luciferase was taken from pLEW100 </w:t>
      </w:r>
      <w:r>
        <w:rPr>
          <w:rFonts w:eastAsia="FreeSans" w:cs="Calibri"/>
          <w:i w:val="false"/>
          <w:iCs w:val="false"/>
          <w:color w:val="auto"/>
          <w:kern w:val="2"/>
          <w:position w:val="0"/>
          <w:sz w:val="21"/>
          <w:sz w:val="21"/>
          <w:szCs w:val="24"/>
          <w:vertAlign w:val="baseline"/>
          <w:lang w:val="en-GB" w:eastAsia="hi-IN"/>
        </w:rPr>
        <w:t>(21)</w:t>
      </w:r>
      <w:r>
        <w:rPr/>
        <w:t xml:space="preserve"> </w:t>
      </w:r>
      <w:r>
        <w:rPr/>
        <w:t xml:space="preserve">and </w:t>
      </w:r>
      <w:r>
        <w:rPr>
          <w:i w:val="false"/>
          <w:iCs w:val="false"/>
        </w:rPr>
        <w:t xml:space="preserve">neomycin resistance cassette from p3T7-TcoV. These were assembled with </w:t>
      </w:r>
      <w:r>
        <w:rPr>
          <w:rFonts w:eastAsia="FreeSans" w:cs="Calibri"/>
          <w:i w:val="false"/>
          <w:iCs w:val="false"/>
          <w:color w:val="auto"/>
          <w:kern w:val="2"/>
          <w:sz w:val="21"/>
          <w:szCs w:val="24"/>
          <w:lang w:val="en-GB" w:eastAsia="hi-IN"/>
        </w:rPr>
        <w:t xml:space="preserve">amplicons from </w:t>
      </w:r>
      <w:r>
        <w:rPr>
          <w:rFonts w:eastAsia="FreeSans" w:cs="Calibri"/>
          <w:i/>
          <w:iCs/>
          <w:color w:val="auto"/>
          <w:kern w:val="2"/>
          <w:sz w:val="21"/>
          <w:szCs w:val="24"/>
          <w:lang w:val="en-GB" w:eastAsia="hi-IN"/>
        </w:rPr>
        <w:t>T. congolense</w:t>
      </w:r>
      <w:r>
        <w:rPr>
          <w:rFonts w:eastAsia="FreeSans" w:cs="Calibri"/>
          <w:i w:val="false"/>
          <w:iCs w:val="false"/>
          <w:color w:val="auto"/>
          <w:kern w:val="2"/>
          <w:sz w:val="21"/>
          <w:szCs w:val="24"/>
          <w:lang w:val="en-GB" w:eastAsia="hi-IN"/>
        </w:rPr>
        <w:t xml:space="preserve"> IL3000 genomic DNA </w:t>
      </w:r>
      <w:r>
        <w:rPr>
          <w:rFonts w:eastAsia="FreeSans" w:cs="Calibri"/>
          <w:i w:val="false"/>
          <w:iCs w:val="false"/>
          <w:color w:val="auto"/>
          <w:kern w:val="2"/>
          <w:sz w:val="21"/>
          <w:szCs w:val="24"/>
          <w:lang w:val="en-GB" w:eastAsia="hi-IN"/>
        </w:rPr>
        <w:t xml:space="preserve">by Gibson assembly </w:t>
      </w:r>
      <w:r>
        <w:rPr>
          <w:rFonts w:eastAsia="FreeSans" w:cs="Calibri"/>
          <w:i w:val="false"/>
          <w:iCs w:val="false"/>
          <w:color w:val="auto"/>
          <w:kern w:val="2"/>
          <w:sz w:val="21"/>
          <w:szCs w:val="24"/>
          <w:lang w:val="en-GB" w:eastAsia="hi-IN"/>
        </w:rPr>
        <w:t>in a pBluescript</w:t>
      </w:r>
      <w:r>
        <w:rPr>
          <w:rFonts w:eastAsia="FreeSans" w:cs="Calibri"/>
          <w:i w:val="false"/>
          <w:iCs w:val="false"/>
          <w:color w:val="auto"/>
          <w:kern w:val="2"/>
          <w:sz w:val="21"/>
          <w:szCs w:val="24"/>
          <w:lang w:val="en-GB" w:eastAsia="hi-IN"/>
        </w:rPr>
        <w:t>II</w:t>
      </w:r>
      <w:r>
        <w:rPr>
          <w:rFonts w:eastAsia="FreeSans" w:cs="Calibri"/>
          <w:i w:val="false"/>
          <w:iCs w:val="false"/>
          <w:color w:val="auto"/>
          <w:kern w:val="2"/>
          <w:sz w:val="21"/>
          <w:szCs w:val="24"/>
          <w:lang w:val="en-GB" w:eastAsia="hi-IN"/>
        </w:rPr>
        <w:t>-</w:t>
      </w:r>
      <w:r>
        <w:rPr>
          <w:rFonts w:eastAsia="FreeSans" w:cs="Calibri"/>
          <w:i w:val="false"/>
          <w:iCs w:val="false"/>
          <w:color w:val="auto"/>
          <w:kern w:val="2"/>
          <w:sz w:val="21"/>
          <w:szCs w:val="24"/>
          <w:lang w:val="en-GB" w:eastAsia="hi-IN"/>
        </w:rPr>
        <w:t>SK(+)</w:t>
      </w:r>
      <w:r>
        <w:rPr>
          <w:rFonts w:eastAsia="FreeSans" w:cs="Calibri"/>
          <w:i w:val="false"/>
          <w:iCs w:val="false"/>
          <w:color w:val="auto"/>
          <w:kern w:val="2"/>
          <w:sz w:val="21"/>
          <w:szCs w:val="24"/>
          <w:lang w:val="en-GB" w:eastAsia="hi-IN"/>
        </w:rPr>
        <w:t>-</w:t>
      </w:r>
      <w:r>
        <w:rPr>
          <w:rFonts w:eastAsia="FreeSans" w:cs="Calibri"/>
          <w:i w:val="false"/>
          <w:iCs w:val="false"/>
          <w:color w:val="auto"/>
          <w:kern w:val="2"/>
          <w:sz w:val="21"/>
          <w:szCs w:val="24"/>
          <w:lang w:val="en-GB" w:eastAsia="hi-IN"/>
        </w:rPr>
        <w:t xml:space="preserve">derived </w:t>
      </w:r>
      <w:r>
        <w:rPr>
          <w:rFonts w:eastAsia="FreeSans" w:cs="Calibri"/>
          <w:i w:val="false"/>
          <w:iCs w:val="false"/>
          <w:color w:val="auto"/>
          <w:kern w:val="2"/>
          <w:sz w:val="21"/>
          <w:szCs w:val="24"/>
          <w:lang w:val="en-GB" w:eastAsia="hi-IN"/>
        </w:rPr>
        <w:t>backbone.</w:t>
      </w:r>
    </w:p>
    <w:p>
      <w:pPr>
        <w:pStyle w:val="TextBody"/>
        <w:ind w:left="0" w:right="0" w:hanging="0"/>
        <w:rPr/>
      </w:pPr>
      <w:r>
        <w:rPr>
          <w:rFonts w:eastAsia="FreeSans" w:cs="Calibri"/>
          <w:color w:val="auto"/>
          <w:kern w:val="2"/>
          <w:sz w:val="21"/>
          <w:szCs w:val="24"/>
          <w:lang w:eastAsia="hi-IN"/>
        </w:rPr>
        <w:t xml:space="preserve">All constructs were amplified in XL1 Blue </w:t>
      </w:r>
      <w:r>
        <w:rPr>
          <w:rFonts w:eastAsia="FreeSans" w:cs="Calibri"/>
          <w:i/>
          <w:iCs/>
          <w:color w:val="auto"/>
          <w:kern w:val="2"/>
          <w:sz w:val="21"/>
          <w:szCs w:val="24"/>
          <w:lang w:eastAsia="hi-IN"/>
        </w:rPr>
        <w:t>Escherichia coli</w:t>
      </w:r>
      <w:r>
        <w:rPr>
          <w:rFonts w:eastAsia="FreeSans" w:cs="Calibri"/>
          <w:i w:val="false"/>
          <w:iCs w:val="false"/>
          <w:color w:val="auto"/>
          <w:kern w:val="2"/>
          <w:sz w:val="21"/>
          <w:szCs w:val="24"/>
          <w:lang w:eastAsia="hi-IN"/>
        </w:rPr>
        <w:t xml:space="preserve"> and </w:t>
      </w:r>
      <w:r>
        <w:rPr>
          <w:rFonts w:eastAsia="FreeSans" w:cs="Calibri"/>
          <w:i w:val="false"/>
          <w:iCs w:val="false"/>
          <w:color w:val="auto"/>
          <w:kern w:val="2"/>
          <w:sz w:val="21"/>
          <w:szCs w:val="24"/>
          <w:lang w:eastAsia="hi-IN"/>
        </w:rPr>
        <w:t>purified using an</w:t>
      </w:r>
      <w:r>
        <w:rPr>
          <w:i w:val="false"/>
          <w:iCs w:val="false"/>
        </w:rPr>
        <w:t xml:space="preserve"> anion-exchange </w:t>
      </w:r>
      <w:r>
        <w:rPr>
          <w:rFonts w:eastAsia="FreeSans" w:cs="Calibri"/>
          <w:i w:val="false"/>
          <w:iCs w:val="false"/>
          <w:color w:val="auto"/>
          <w:kern w:val="2"/>
          <w:sz w:val="21"/>
          <w:szCs w:val="24"/>
          <w:lang w:eastAsia="hi-IN"/>
        </w:rPr>
        <w:t>column</w:t>
      </w:r>
      <w:r>
        <w:rPr>
          <w:i w:val="false"/>
          <w:iCs w:val="false"/>
        </w:rPr>
        <w:t xml:space="preserve"> of the appropriate size (QIAGEN </w:t>
      </w:r>
      <w:r>
        <w:rPr>
          <w:rFonts w:eastAsia="FreeSans" w:cs="Calibri"/>
          <w:i w:val="false"/>
          <w:iCs w:val="false"/>
          <w:color w:val="auto"/>
          <w:kern w:val="2"/>
          <w:sz w:val="21"/>
          <w:szCs w:val="24"/>
          <w:lang w:eastAsia="hi-IN"/>
        </w:rPr>
        <w:t>p</w:t>
      </w:r>
      <w:r>
        <w:rPr>
          <w:i w:val="false"/>
          <w:iCs w:val="false"/>
        </w:rPr>
        <w:t xml:space="preserve">lasmid kits). </w:t>
      </w:r>
    </w:p>
    <w:p>
      <w:pPr>
        <w:pStyle w:val="Heading3"/>
        <w:rPr>
          <w:rFonts w:ascii="Calibri" w:hAnsi="Calibri" w:eastAsia="FreeSans" w:cs="Liberation Serif"/>
          <w:b/>
          <w:b/>
          <w:bCs w:val="false"/>
          <w:i/>
          <w:i/>
          <w:color w:val="auto"/>
          <w:kern w:val="2"/>
          <w:sz w:val="22"/>
          <w:szCs w:val="28"/>
          <w:lang w:eastAsia="hi-IN"/>
        </w:rPr>
      </w:pPr>
      <w:r>
        <w:rPr>
          <w:rFonts w:eastAsia="FreeSans" w:cs="Liberation Serif"/>
          <w:b/>
          <w:bCs w:val="false"/>
          <w:i/>
          <w:color w:val="auto"/>
          <w:kern w:val="2"/>
          <w:sz w:val="22"/>
          <w:szCs w:val="28"/>
          <w:lang w:eastAsia="hi-IN"/>
        </w:rPr>
        <w:t>Quantitative analysis of RNA</w:t>
      </w:r>
    </w:p>
    <w:p>
      <w:pPr>
        <w:pStyle w:val="TextBody"/>
        <w:rPr/>
      </w:pPr>
      <w:r>
        <w:rPr/>
        <w:t xml:space="preserve">All RNA preparations were made </w:t>
      </w:r>
      <w:r>
        <w:rPr>
          <w:rFonts w:eastAsia="FreeSans" w:cs="Calibri"/>
          <w:color w:val="auto"/>
          <w:kern w:val="2"/>
          <w:sz w:val="21"/>
          <w:szCs w:val="24"/>
          <w:lang w:eastAsia="hi-IN"/>
        </w:rPr>
        <w:t xml:space="preserve">from </w:t>
      </w:r>
      <w:r>
        <w:rPr>
          <w:rFonts w:eastAsia="FreeSans" w:cs="Calibri"/>
          <w:color w:val="auto"/>
          <w:kern w:val="2"/>
          <w:sz w:val="21"/>
          <w:szCs w:val="24"/>
          <w:lang w:eastAsia="hi-IN"/>
        </w:rPr>
        <w:t>6-10</w:t>
      </w:r>
      <w:r>
        <w:rPr>
          <w:rFonts w:eastAsia="FreeSans" w:cs="Calibri"/>
          <w:color w:val="auto"/>
          <w:kern w:val="2"/>
          <w:sz w:val="21"/>
          <w:szCs w:val="24"/>
          <w:lang w:eastAsia="hi-IN"/>
        </w:rPr>
        <w:t>x10</w:t>
      </w:r>
      <w:r>
        <w:rPr>
          <w:rFonts w:eastAsia="FreeSans" w:cs="Calibri"/>
          <w:color w:val="auto"/>
          <w:kern w:val="2"/>
          <w:sz w:val="21"/>
          <w:szCs w:val="24"/>
          <w:vertAlign w:val="superscript"/>
          <w:lang w:eastAsia="hi-IN"/>
        </w:rPr>
        <w:t>7</w:t>
      </w:r>
      <w:r>
        <w:rPr>
          <w:rFonts w:eastAsia="FreeSans" w:cs="Calibri"/>
          <w:color w:val="auto"/>
          <w:kern w:val="2"/>
          <w:position w:val="0"/>
          <w:sz w:val="21"/>
          <w:sz w:val="21"/>
          <w:szCs w:val="24"/>
          <w:vertAlign w:val="baseline"/>
          <w:lang w:eastAsia="hi-IN"/>
        </w:rPr>
        <w:t xml:space="preserve"> actively growing cells using High Pure RNA isolation kit (Roche) and </w:t>
      </w:r>
      <w:r>
        <w:rPr>
          <w:rFonts w:eastAsia="FreeSans" w:cs="Calibri"/>
          <w:color w:val="auto"/>
          <w:kern w:val="2"/>
          <w:position w:val="0"/>
          <w:sz w:val="21"/>
          <w:sz w:val="21"/>
          <w:szCs w:val="24"/>
          <w:vertAlign w:val="baseline"/>
          <w:lang w:eastAsia="hi-IN"/>
        </w:rPr>
        <w:t>integrity</w:t>
      </w:r>
      <w:r>
        <w:rPr>
          <w:rFonts w:eastAsia="FreeSans" w:cs="Calibri"/>
          <w:color w:val="auto"/>
          <w:kern w:val="2"/>
          <w:position w:val="0"/>
          <w:sz w:val="21"/>
          <w:sz w:val="21"/>
          <w:szCs w:val="24"/>
          <w:vertAlign w:val="baseline"/>
          <w:lang w:eastAsia="hi-IN"/>
        </w:rPr>
        <w:t xml:space="preserve"> of RNA assessed by denaturing agarose gel electrophoresis. </w:t>
      </w:r>
    </w:p>
    <w:p>
      <w:pPr>
        <w:pStyle w:val="TextBody"/>
        <w:rPr/>
      </w:pPr>
      <w:r>
        <w:rPr/>
        <w:t xml:space="preserve">For RNA-Seq, </w:t>
      </w:r>
      <w:r>
        <w:rPr/>
        <w:t>s</w:t>
      </w:r>
      <w:r>
        <w:rPr/>
        <w:t xml:space="preserve">ample preparation and sequencing was performed by University of Nottingham </w:t>
      </w:r>
      <w:r>
        <w:rPr>
          <w:rStyle w:val="StrongEmphasis"/>
          <w:b w:val="false"/>
          <w:bCs w:val="false"/>
        </w:rPr>
        <w:t xml:space="preserve">Deep Seq facility. </w:t>
      </w:r>
      <w:r>
        <w:rPr/>
        <w:t xml:space="preserve">RNA concentrations were measured using </w:t>
      </w:r>
      <w:r>
        <w:rPr/>
        <w:t xml:space="preserve">a </w:t>
      </w:r>
      <w:r>
        <w:rPr/>
        <w:t xml:space="preserve">Qubit Fluorometer and Qubit RNA BR Assay Kit (ThermoFisher Scientific) and integrity assessed using </w:t>
      </w:r>
      <w:r>
        <w:rPr>
          <w:rFonts w:eastAsia="FreeSans" w:cs="Calibri"/>
          <w:color w:val="auto"/>
          <w:kern w:val="2"/>
          <w:sz w:val="21"/>
          <w:szCs w:val="24"/>
          <w:lang w:eastAsia="hi-IN"/>
        </w:rPr>
        <w:t>a</w:t>
      </w:r>
      <w:r>
        <w:rPr/>
        <w:t xml:space="preserve"> TapeStation 4200 and RNA ScreenTape Assay Kit (Agilent). mRNA was purified from 1 </w:t>
      </w:r>
      <w:r>
        <w:rPr>
          <w:rFonts w:eastAsia="FreeSans" w:cs="Calibri"/>
          <w:color w:val="auto"/>
          <w:kern w:val="2"/>
          <w:sz w:val="21"/>
          <w:szCs w:val="24"/>
          <w:lang w:eastAsia="hi-IN"/>
        </w:rPr>
        <w:t>μ</w:t>
      </w:r>
      <w:r>
        <w:rPr/>
        <w:t>g of total RNA using the NEBNext Poly(A) mRNA Magnetic Isolation Module (</w:t>
      </w:r>
      <w:r>
        <w:rPr>
          <w:rFonts w:eastAsia="FreeSans" w:cs="Calibri"/>
          <w:color w:val="auto"/>
          <w:kern w:val="2"/>
          <w:sz w:val="21"/>
          <w:szCs w:val="24"/>
          <w:lang w:eastAsia="hi-IN"/>
        </w:rPr>
        <w:t>New England BioLabs</w:t>
      </w:r>
      <w:r>
        <w:rPr/>
        <w:t>). Indexed sequencing libraries were then prepared using the NEBNext Ultra Directional RNA Library Preparation Kit for Illumina (</w:t>
      </w:r>
      <w:r>
        <w:rPr>
          <w:rFonts w:eastAsia="FreeSans" w:cs="Calibri"/>
          <w:color w:val="auto"/>
          <w:kern w:val="2"/>
          <w:sz w:val="21"/>
          <w:szCs w:val="24"/>
          <w:lang w:eastAsia="hi-IN"/>
        </w:rPr>
        <w:t>New England BioLabs</w:t>
      </w:r>
      <w:r>
        <w:rPr/>
        <w:t>) and NEBNext Multiplex Oligos for Illumina, Index Primers Set 2 and Set 3 (</w:t>
      </w:r>
      <w:r>
        <w:rPr>
          <w:rFonts w:eastAsia="FreeSans" w:cs="Calibri"/>
          <w:color w:val="auto"/>
          <w:kern w:val="2"/>
          <w:sz w:val="21"/>
          <w:szCs w:val="24"/>
          <w:lang w:eastAsia="hi-IN"/>
        </w:rPr>
        <w:t>New England BioLabs</w:t>
      </w:r>
      <w:r>
        <w:rPr/>
        <w:t xml:space="preserve">). Libraries were quantified using </w:t>
      </w:r>
      <w:r>
        <w:rPr/>
        <w:t xml:space="preserve">a </w:t>
      </w:r>
      <w:r>
        <w:rPr/>
        <w:t xml:space="preserve">Qubit Fluorometer and Qubit dsDNA HS Kit (ThermoFisher Scientific). </w:t>
      </w:r>
      <w:r>
        <w:rPr>
          <w:rFonts w:eastAsia="FreeSans" w:cs="Calibri"/>
          <w:color w:val="auto"/>
          <w:kern w:val="2"/>
          <w:sz w:val="21"/>
          <w:szCs w:val="24"/>
          <w:lang w:eastAsia="hi-IN"/>
        </w:rPr>
        <w:t>F</w:t>
      </w:r>
      <w:r>
        <w:rPr/>
        <w:t xml:space="preserve">ragment-length distributions were analysed using </w:t>
      </w:r>
      <w:r>
        <w:rPr>
          <w:rFonts w:eastAsia="FreeSans" w:cs="Calibri"/>
          <w:color w:val="auto"/>
          <w:kern w:val="2"/>
          <w:sz w:val="21"/>
          <w:szCs w:val="24"/>
          <w:lang w:eastAsia="hi-IN"/>
        </w:rPr>
        <w:t>a</w:t>
      </w:r>
      <w:r>
        <w:rPr/>
        <w:t xml:space="preserve"> TapeStation 4200 and High Sensitivity D1000 ScreenTape Assay (Agilent). Libraries were pooled in equimolar amounts and final library quantification performed using the KAPA Library Quantification Kit for Illumina (Roche). The pool was sequenced </w:t>
      </w:r>
      <w:r>
        <w:rPr>
          <w:rFonts w:eastAsia="FreeSans" w:cs="Calibri"/>
          <w:color w:val="auto"/>
          <w:kern w:val="2"/>
          <w:sz w:val="21"/>
          <w:szCs w:val="24"/>
          <w:lang w:eastAsia="hi-IN"/>
        </w:rPr>
        <w:t>using</w:t>
      </w:r>
      <w:r>
        <w:rPr/>
        <w:t xml:space="preserve"> </w:t>
      </w:r>
      <w:r>
        <w:rPr/>
        <w:t>a</w:t>
      </w:r>
      <w:r>
        <w:rPr/>
        <w:t xml:space="preserve"> NextSeq 5</w:t>
      </w:r>
      <w:r>
        <w:rPr/>
        <w:t>0</w:t>
      </w:r>
      <w:r>
        <w:rPr/>
        <w:t xml:space="preserve">0 System (Illumina) </w:t>
      </w:r>
      <w:r>
        <w:rPr>
          <w:rFonts w:eastAsia="FreeSans" w:cs="Calibri"/>
          <w:color w:val="auto"/>
          <w:kern w:val="2"/>
          <w:sz w:val="21"/>
          <w:szCs w:val="24"/>
          <w:lang w:eastAsia="hi-IN"/>
        </w:rPr>
        <w:t>and</w:t>
      </w:r>
      <w:r>
        <w:rPr/>
        <w:t xml:space="preserve"> mid-output 150 cycle kit v2.5 (Illumina), providing &gt;12 million </w:t>
      </w:r>
      <w:r>
        <w:rPr/>
        <w:t>pairs of 75-bp paired-end reads passing filter per sample.</w:t>
      </w:r>
    </w:p>
    <w:p>
      <w:pPr>
        <w:pStyle w:val="TextBody"/>
        <w:rPr/>
      </w:pPr>
      <w:r>
        <w:rPr>
          <w:position w:val="0"/>
          <w:sz w:val="21"/>
          <w:vertAlign w:val="baseline"/>
        </w:rPr>
        <w:t>Reads were trimmed for quality and adapter using Trim Galore v0.4.4 (</w:t>
      </w:r>
      <w:hyperlink r:id="rId4">
        <w:r>
          <w:rPr>
            <w:rStyle w:val="InternetLink"/>
            <w:position w:val="0"/>
            <w:sz w:val="21"/>
            <w:vertAlign w:val="baseline"/>
          </w:rPr>
          <w:t>www.bioinformatics.babraham.ac.uk</w:t>
        </w:r>
      </w:hyperlink>
      <w:r>
        <w:rPr>
          <w:position w:val="0"/>
          <w:sz w:val="21"/>
          <w:vertAlign w:val="baseline"/>
        </w:rPr>
        <w:t xml:space="preserve">; -q 28 --illumina --stringency 3 --length 50) and aligned the </w:t>
      </w:r>
      <w:r>
        <w:rPr>
          <w:rFonts w:ascii="Calibri" w:hAnsi="Calibri"/>
          <w:i w:val="false"/>
          <w:iCs w:val="false"/>
          <w:position w:val="0"/>
          <w:sz w:val="21"/>
          <w:vertAlign w:val="baseline"/>
          <w:lang w:val="en-GB"/>
        </w:rPr>
        <w:t xml:space="preserve">TriTrypDB </w:t>
      </w:r>
      <w:r>
        <w:rPr>
          <w:rFonts w:ascii="Calibri" w:hAnsi="Calibri"/>
          <w:i/>
          <w:iCs/>
          <w:position w:val="0"/>
          <w:sz w:val="21"/>
          <w:vertAlign w:val="baseline"/>
          <w:lang w:val="en-GB"/>
        </w:rPr>
        <w:t>T. congolense</w:t>
      </w:r>
      <w:r>
        <w:rPr>
          <w:rFonts w:ascii="Calibri" w:hAnsi="Calibri"/>
          <w:i w:val="false"/>
          <w:iCs w:val="false"/>
          <w:position w:val="0"/>
          <w:sz w:val="21"/>
          <w:vertAlign w:val="baseline"/>
          <w:lang w:val="en-GB"/>
        </w:rPr>
        <w:t xml:space="preserve"> IL3000_2019 or </w:t>
      </w:r>
      <w:r>
        <w:rPr>
          <w:rFonts w:ascii="Calibri" w:hAnsi="Calibri"/>
          <w:i/>
          <w:iCs/>
          <w:position w:val="0"/>
          <w:sz w:val="21"/>
          <w:vertAlign w:val="baseline"/>
          <w:lang w:val="en-GB"/>
        </w:rPr>
        <w:t xml:space="preserve">T. brucei </w:t>
      </w:r>
      <w:r>
        <w:rPr>
          <w:rFonts w:ascii="Calibri" w:hAnsi="Calibri"/>
          <w:i w:val="false"/>
          <w:iCs w:val="false"/>
          <w:position w:val="0"/>
          <w:sz w:val="21"/>
          <w:vertAlign w:val="baseline"/>
          <w:lang w:val="en-GB"/>
        </w:rPr>
        <w:t xml:space="preserve">Lister 427_2018 assemblies (v46; based on the work of </w:t>
      </w:r>
      <w:r>
        <w:rPr>
          <w:rFonts w:ascii="Calibri" w:hAnsi="Calibri"/>
          <w:i w:val="false"/>
          <w:iCs w:val="false"/>
          <w:position w:val="0"/>
          <w:sz w:val="21"/>
          <w:vertAlign w:val="baseline"/>
          <w:lang w:val="en-GB"/>
        </w:rPr>
        <w:t>(5,53)</w:t>
      </w:r>
      <w:r>
        <w:rPr>
          <w:lang w:val="en-GB"/>
        </w:rPr>
        <w:t xml:space="preserve">) using </w:t>
      </w:r>
      <w:r>
        <w:rPr>
          <w:position w:val="0"/>
          <w:sz w:val="21"/>
          <w:vertAlign w:val="baseline"/>
        </w:rPr>
        <w:t xml:space="preserve">bowtie2 v2.3.4 </w:t>
      </w:r>
      <w:r>
        <w:rPr>
          <w:position w:val="0"/>
          <w:sz w:val="21"/>
          <w:vertAlign w:val="baseline"/>
        </w:rPr>
        <w:t>(</w:t>
      </w:r>
      <w:r>
        <w:rPr>
          <w:position w:val="0"/>
          <w:sz w:val="21"/>
          <w:vertAlign w:val="baseline"/>
        </w:rPr>
        <w:t>(54)</w:t>
      </w:r>
      <w:r>
        <w:rPr/>
        <w:t>; --no-mixed --no-discordant -I 50 -X 500</w:t>
      </w:r>
      <w:r>
        <w:rPr/>
        <w:t xml:space="preserve">). Total transcript abundance was assessed using HTSeq v0.5.4 </w:t>
      </w:r>
      <w:r>
        <w:rPr/>
        <w:t>(55)</w:t>
      </w:r>
      <w:r>
        <w:rPr/>
        <w:t xml:space="preserve">. </w:t>
      </w:r>
      <w:r>
        <w:rPr/>
        <w:t xml:space="preserve">Read depth analysis was performed using bedtools v2.25.0 </w:t>
      </w:r>
      <w:r>
        <w:rPr/>
        <w:t>(56)</w:t>
      </w:r>
      <w:r>
        <w:rPr/>
        <w:t>.</w:t>
      </w:r>
    </w:p>
    <w:p>
      <w:pPr>
        <w:pStyle w:val="TextBody"/>
        <w:rPr/>
      </w:pPr>
      <w:r>
        <w:rPr/>
        <w:t xml:space="preserve">For quantitative RT-PCR of </w:t>
      </w:r>
      <w:r>
        <w:rPr/>
        <w:t xml:space="preserve">transcripts </w:t>
      </w:r>
      <w:r>
        <w:rPr/>
        <w:t xml:space="preserve">in </w:t>
      </w:r>
      <w:r>
        <w:rPr>
          <w:rStyle w:val="Emphasis"/>
          <w:i w:val="false"/>
          <w:iCs w:val="false"/>
        </w:rPr>
        <w:t>δ</w:t>
      </w:r>
      <w:r>
        <w:rPr>
          <w:rStyle w:val="Emphasis"/>
          <w:i/>
          <w:iCs/>
        </w:rPr>
        <w:t xml:space="preserve">chc </w:t>
      </w:r>
      <w:r>
        <w:rPr>
          <w:rStyle w:val="Emphasis"/>
          <w:i w:val="false"/>
          <w:iCs w:val="false"/>
        </w:rPr>
        <w:t>cells</w:t>
      </w:r>
      <w:r>
        <w:rPr/>
        <w:t xml:space="preserve">, </w:t>
      </w:r>
      <w:r>
        <w:rPr>
          <w:rFonts w:eastAsia="FreeSans" w:cs="Calibri"/>
          <w:color w:val="auto"/>
          <w:kern w:val="2"/>
          <w:sz w:val="21"/>
          <w:szCs w:val="24"/>
          <w:lang w:eastAsia="hi-IN"/>
        </w:rPr>
        <w:t>total RNA</w:t>
      </w:r>
      <w:r>
        <w:rPr/>
        <w:t xml:space="preserve"> was reverse transcribed using a</w:t>
      </w:r>
      <w:r>
        <w:rPr/>
        <w:t xml:space="preserve">vian </w:t>
      </w:r>
      <w:r>
        <w:rPr>
          <w:rFonts w:eastAsia="FreeSans" w:cs="Calibri"/>
          <w:color w:val="auto"/>
          <w:kern w:val="2"/>
          <w:sz w:val="21"/>
          <w:szCs w:val="24"/>
          <w:lang w:eastAsia="hi-IN"/>
        </w:rPr>
        <w:t>m</w:t>
      </w:r>
      <w:r>
        <w:rPr/>
        <w:t xml:space="preserve">yeloblastosis </w:t>
      </w:r>
      <w:r>
        <w:rPr>
          <w:rFonts w:eastAsia="FreeSans" w:cs="Calibri"/>
          <w:color w:val="auto"/>
          <w:kern w:val="2"/>
          <w:sz w:val="21"/>
          <w:szCs w:val="24"/>
          <w:lang w:eastAsia="hi-IN"/>
        </w:rPr>
        <w:t>v</w:t>
      </w:r>
      <w:r>
        <w:rPr/>
        <w:t xml:space="preserve">irus </w:t>
      </w:r>
      <w:r>
        <w:rPr>
          <w:rFonts w:eastAsia="FreeSans" w:cs="Calibri"/>
          <w:i w:val="false"/>
          <w:iCs w:val="false"/>
          <w:color w:val="auto"/>
          <w:kern w:val="2"/>
          <w:sz w:val="21"/>
          <w:szCs w:val="24"/>
          <w:lang w:eastAsia="hi-IN"/>
        </w:rPr>
        <w:t>r</w:t>
      </w:r>
      <w:r>
        <w:rPr>
          <w:rStyle w:val="Emphasis"/>
          <w:i w:val="false"/>
          <w:iCs w:val="false"/>
        </w:rPr>
        <w:t xml:space="preserve">everse </w:t>
      </w:r>
      <w:r>
        <w:rPr>
          <w:rStyle w:val="Emphasis"/>
          <w:i w:val="false"/>
          <w:iCs w:val="false"/>
        </w:rPr>
        <w:t>t</w:t>
      </w:r>
      <w:r>
        <w:rPr>
          <w:rStyle w:val="Emphasis"/>
          <w:i w:val="false"/>
          <w:iCs w:val="false"/>
        </w:rPr>
        <w:t xml:space="preserve">ranscriptase </w:t>
      </w:r>
      <w:r>
        <w:rPr>
          <w:rStyle w:val="Emphasis"/>
          <w:i w:val="false"/>
          <w:iCs w:val="false"/>
        </w:rPr>
        <w:t>(New England Bio</w:t>
      </w:r>
      <w:r>
        <w:rPr>
          <w:rStyle w:val="Emphasis"/>
          <w:i w:val="false"/>
          <w:iCs w:val="false"/>
        </w:rPr>
        <w:t>L</w:t>
      </w:r>
      <w:r>
        <w:rPr>
          <w:rStyle w:val="Emphasis"/>
          <w:i w:val="false"/>
          <w:iCs w:val="false"/>
        </w:rPr>
        <w:t xml:space="preserve">abs) </w:t>
      </w:r>
      <w:r>
        <w:rPr>
          <w:rStyle w:val="Emphasis"/>
          <w:rFonts w:eastAsia="FreeSans" w:cs="Calibri"/>
          <w:i w:val="false"/>
          <w:iCs w:val="false"/>
          <w:color w:val="auto"/>
          <w:kern w:val="2"/>
          <w:sz w:val="21"/>
          <w:szCs w:val="24"/>
          <w:lang w:eastAsia="hi-IN"/>
        </w:rPr>
        <w:t>primed by</w:t>
      </w:r>
      <w:r>
        <w:rPr>
          <w:rStyle w:val="Emphasis"/>
          <w:i w:val="false"/>
          <w:iCs w:val="false"/>
        </w:rPr>
        <w:t xml:space="preserve"> T</w:t>
      </w:r>
      <w:r>
        <w:rPr>
          <w:rStyle w:val="Emphasis"/>
          <w:i w:val="false"/>
          <w:iCs w:val="false"/>
          <w:vertAlign w:val="subscript"/>
        </w:rPr>
        <w:t>15</w:t>
      </w:r>
      <w:r>
        <w:rPr>
          <w:rStyle w:val="Emphasis"/>
          <w:i w:val="false"/>
          <w:iCs w:val="false"/>
        </w:rPr>
        <w:t xml:space="preserve">N. cDNA </w:t>
      </w:r>
      <w:r>
        <w:rPr>
          <w:rStyle w:val="Emphasis"/>
          <w:i w:val="false"/>
          <w:iCs w:val="false"/>
        </w:rPr>
        <w:t xml:space="preserve">(or no-RT control) </w:t>
      </w:r>
      <w:r>
        <w:rPr>
          <w:rStyle w:val="Emphasis"/>
          <w:i w:val="false"/>
          <w:iCs w:val="false"/>
        </w:rPr>
        <w:t xml:space="preserve">generated from 20 ng total RNA was used as template in </w:t>
      </w:r>
      <w:r>
        <w:rPr>
          <w:rStyle w:val="Emphasis"/>
          <w:i w:val="false"/>
          <w:iCs w:val="false"/>
        </w:rPr>
        <w:t xml:space="preserve">each PCR reaction </w:t>
      </w:r>
      <w:r>
        <w:rPr>
          <w:rStyle w:val="Emphasis"/>
          <w:i w:val="false"/>
          <w:iCs w:val="false"/>
        </w:rPr>
        <w:t xml:space="preserve">replicate. qPCR was </w:t>
      </w:r>
      <w:r>
        <w:rPr>
          <w:rStyle w:val="Emphasis"/>
          <w:i w:val="false"/>
          <w:iCs w:val="false"/>
        </w:rPr>
        <w:t>performed on an Mx3000 system (Agilent) with</w:t>
      </w:r>
      <w:r>
        <w:rPr>
          <w:rStyle w:val="Emphasis"/>
          <w:i w:val="false"/>
          <w:iCs w:val="false"/>
        </w:rPr>
        <w:t xml:space="preserve"> a standard Taq polymerase mix supplemented with 0.5x EvaGreen </w:t>
      </w:r>
      <w:r>
        <w:rPr>
          <w:rStyle w:val="Emphasis"/>
          <w:i w:val="false"/>
          <w:iCs w:val="false"/>
        </w:rPr>
        <w:t>ds</w:t>
      </w:r>
      <w:r>
        <w:rPr>
          <w:rStyle w:val="Emphasis"/>
          <w:i w:val="false"/>
          <w:iCs w:val="false"/>
        </w:rPr>
        <w:t>DNA dye (</w:t>
      </w:r>
      <w:r>
        <w:rPr>
          <w:rStyle w:val="Emphasis"/>
          <w:i w:val="false"/>
          <w:iCs w:val="false"/>
        </w:rPr>
        <w:t xml:space="preserve">Biotium). </w:t>
      </w:r>
      <w:r>
        <w:rPr>
          <w:rStyle w:val="Emphasis"/>
          <w:i w:val="false"/>
          <w:iCs w:val="false"/>
        </w:rPr>
        <w:t xml:space="preserve">Target mRNA levels were normalised using levels of </w:t>
      </w:r>
      <w:r>
        <w:rPr>
          <w:rStyle w:val="Emphasis"/>
          <w:i/>
          <w:iCs/>
        </w:rPr>
        <w:t>PFR1</w:t>
      </w:r>
      <w:r>
        <w:rPr>
          <w:rStyle w:val="Emphasis"/>
          <w:i w:val="false"/>
          <w:iCs w:val="false"/>
        </w:rPr>
        <w:t xml:space="preserve"> (TcIL3000.A.H_000346600</w:t>
      </w:r>
      <w:r>
        <w:rPr>
          <w:rStyle w:val="Emphasis"/>
          <w:i w:val="false"/>
          <w:iCs w:val="false"/>
        </w:rPr>
        <w:t xml:space="preserve">) transcript. For </w:t>
      </w:r>
      <w:r>
        <w:rPr>
          <w:rStyle w:val="Emphasis"/>
          <w:i w:val="false"/>
          <w:iCs w:val="false"/>
        </w:rPr>
        <w:t xml:space="preserve">quantitative RT-PCR </w:t>
      </w:r>
      <w:r>
        <w:rPr>
          <w:rStyle w:val="Emphasis"/>
          <w:i w:val="false"/>
          <w:iCs w:val="false"/>
        </w:rPr>
        <w:t xml:space="preserve">in other RNAi cell lines, total RNA was reverse transcribed using a High Capacity cDNA RT kit (Applied Biosystems). qPCR reactions were carried out with SensiFAST SYBR Hi-ROX mix (Bioline), </w:t>
      </w:r>
      <w:r>
        <w:rPr>
          <w:rStyle w:val="Emphasis"/>
          <w:rFonts w:eastAsia="FreeSans" w:cs="Calibri"/>
          <w:i w:val="false"/>
          <w:iCs w:val="false"/>
          <w:color w:val="auto"/>
          <w:kern w:val="2"/>
          <w:sz w:val="21"/>
          <w:szCs w:val="24"/>
          <w:lang w:eastAsia="hi-IN"/>
        </w:rPr>
        <w:t>in</w:t>
      </w:r>
      <w:r>
        <w:rPr>
          <w:rStyle w:val="Emphasis"/>
          <w:i w:val="false"/>
          <w:iCs w:val="false"/>
        </w:rPr>
        <w:t xml:space="preserve"> a Rotor-Gene 3000 system (Corbett Research). </w:t>
      </w:r>
      <w:r>
        <w:rPr>
          <w:rStyle w:val="Emphasis"/>
          <w:i w:val="false"/>
          <w:iCs w:val="false"/>
        </w:rPr>
        <w:t xml:space="preserve">Target mRNA levels were normalised using levels of </w:t>
      </w:r>
      <w:r>
        <w:rPr>
          <w:rStyle w:val="Emphasis"/>
          <w:i/>
          <w:iCs/>
        </w:rPr>
        <w:t>TERT</w:t>
      </w:r>
      <w:r>
        <w:rPr>
          <w:rStyle w:val="Emphasis"/>
          <w:i w:val="false"/>
          <w:iCs w:val="false"/>
        </w:rPr>
        <w:t xml:space="preserve"> </w:t>
      </w:r>
      <w:r>
        <w:rPr>
          <w:rStyle w:val="Emphasis"/>
          <w:i w:val="false"/>
          <w:iCs w:val="false"/>
        </w:rPr>
        <w:t xml:space="preserve">(TcIL3000.A.H_000960200, </w:t>
      </w:r>
      <w:r>
        <w:rPr>
          <w:rStyle w:val="Emphasis"/>
          <w:i w:val="false"/>
          <w:iCs w:val="false"/>
        </w:rPr>
        <w:t xml:space="preserve">for </w:t>
      </w:r>
      <w:r>
        <w:rPr>
          <w:rStyle w:val="Emphasis"/>
          <w:rFonts w:eastAsia="FreeSans" w:cs="Calibri"/>
          <w:i w:val="false"/>
          <w:iCs w:val="false"/>
          <w:color w:val="auto"/>
          <w:kern w:val="2"/>
          <w:sz w:val="21"/>
          <w:szCs w:val="24"/>
          <w:lang w:eastAsia="hi-IN"/>
        </w:rPr>
        <w:t>other RNAi</w:t>
      </w:r>
      <w:r>
        <w:rPr>
          <w:rStyle w:val="Emphasis"/>
          <w:i w:val="false"/>
          <w:iCs w:val="false"/>
        </w:rPr>
        <w:t xml:space="preserve">) transcript. </w:t>
      </w:r>
      <w:r>
        <w:rPr>
          <w:rStyle w:val="Emphasis"/>
          <w:i w:val="false"/>
          <w:iCs w:val="false"/>
        </w:rPr>
        <w:t xml:space="preserve">Primers </w:t>
      </w:r>
      <w:r>
        <w:rPr>
          <w:rStyle w:val="Emphasis"/>
          <w:i w:val="false"/>
          <w:iCs w:val="false"/>
        </w:rPr>
        <w:t xml:space="preserve">for </w:t>
      </w:r>
      <w:r>
        <w:rPr>
          <w:rStyle w:val="Emphasis"/>
          <w:i/>
          <w:iCs/>
        </w:rPr>
        <w:t xml:space="preserve">TERT </w:t>
      </w:r>
      <w:r>
        <w:rPr>
          <w:rStyle w:val="Emphasis"/>
          <w:rFonts w:eastAsia="FreeSans" w:cs="Calibri"/>
          <w:i w:val="false"/>
          <w:iCs w:val="false"/>
          <w:color w:val="auto"/>
          <w:kern w:val="2"/>
          <w:sz w:val="21"/>
          <w:szCs w:val="24"/>
          <w:lang w:eastAsia="hi-IN"/>
        </w:rPr>
        <w:t xml:space="preserve">were as in </w:t>
      </w:r>
      <w:r>
        <w:rPr>
          <w:rStyle w:val="Emphasis"/>
          <w:rFonts w:eastAsia="FreeSans" w:cs="Calibri"/>
          <w:i w:val="false"/>
          <w:iCs w:val="false"/>
          <w:color w:val="auto"/>
          <w:kern w:val="2"/>
          <w:sz w:val="21"/>
          <w:szCs w:val="24"/>
          <w:lang w:eastAsia="hi-IN"/>
        </w:rPr>
        <w:t>(57)</w:t>
      </w:r>
      <w:r>
        <w:rPr>
          <w:rStyle w:val="Emphasis"/>
          <w:i w:val="false"/>
          <w:iCs w:val="false"/>
        </w:rPr>
        <w:t xml:space="preserve"> </w:t>
      </w:r>
      <w:r>
        <w:rPr>
          <w:rStyle w:val="Emphasis"/>
          <w:i w:val="false"/>
          <w:iCs w:val="false"/>
        </w:rPr>
        <w:t xml:space="preserve">other primers </w:t>
      </w:r>
      <w:r>
        <w:rPr>
          <w:rStyle w:val="Emphasis"/>
          <w:i w:val="false"/>
          <w:iCs w:val="false"/>
        </w:rPr>
        <w:t xml:space="preserve">used </w:t>
      </w:r>
      <w:r>
        <w:rPr>
          <w:rStyle w:val="Emphasis"/>
          <w:rFonts w:eastAsia="FreeSans" w:cs="Calibri"/>
          <w:i w:val="false"/>
          <w:iCs w:val="false"/>
          <w:color w:val="auto"/>
          <w:kern w:val="2"/>
          <w:sz w:val="21"/>
          <w:szCs w:val="24"/>
          <w:lang w:eastAsia="hi-IN"/>
        </w:rPr>
        <w:t xml:space="preserve">in quantitative </w:t>
      </w:r>
      <w:r>
        <w:rPr>
          <w:rStyle w:val="Emphasis"/>
          <w:i w:val="false"/>
          <w:iCs w:val="false"/>
        </w:rPr>
        <w:t xml:space="preserve">PCR are provided in Supplemental File 3. </w:t>
      </w:r>
      <w:r>
        <w:rPr>
          <w:rStyle w:val="Emphasis"/>
          <w:i w:val="false"/>
          <w:iCs w:val="false"/>
        </w:rPr>
        <w:t xml:space="preserve">Samples were biological triplicates </w:t>
      </w:r>
      <w:r>
        <w:rPr>
          <w:rStyle w:val="Emphasis"/>
          <w:i w:val="false"/>
          <w:iCs w:val="false"/>
        </w:rPr>
        <w:t xml:space="preserve">(for individual clones) </w:t>
      </w:r>
      <w:r>
        <w:rPr>
          <w:rStyle w:val="Emphasis"/>
          <w:i w:val="false"/>
          <w:iCs w:val="false"/>
        </w:rPr>
        <w:t>or duplicates of 2 independent clones (δ</w:t>
      </w:r>
      <w:r>
        <w:rPr>
          <w:rStyle w:val="Emphasis"/>
          <w:i/>
          <w:iCs/>
        </w:rPr>
        <w:t>chc</w:t>
      </w:r>
      <w:r>
        <w:rPr>
          <w:rStyle w:val="Emphasis"/>
          <w:i w:val="false"/>
          <w:iCs w:val="false"/>
        </w:rPr>
        <w:t xml:space="preserve">). </w:t>
      </w:r>
    </w:p>
    <w:p>
      <w:pPr>
        <w:pStyle w:val="Heading3"/>
        <w:rPr/>
      </w:pPr>
      <w:r>
        <w:rPr/>
        <w:t>Microscopy</w:t>
      </w:r>
    </w:p>
    <w:p>
      <w:pPr>
        <w:pStyle w:val="TextBody"/>
        <w:rPr/>
      </w:pPr>
      <w:r>
        <w:rPr>
          <w:szCs w:val="21"/>
        </w:rPr>
        <w:t>For analysis of localisation of tagged proteins or soluble fluorescent protein by native fluorescence, cells were harvested from mid-log phase cultures, washed twice in phosphate-buffered saline (PBS; 137 mM NaCl, 3 mM KCl, 10 mM Na</w:t>
      </w:r>
      <w:r>
        <w:rPr>
          <w:szCs w:val="21"/>
          <w:vertAlign w:val="subscript"/>
        </w:rPr>
        <w:t>2</w:t>
      </w:r>
      <w:r>
        <w:rPr>
          <w:szCs w:val="21"/>
        </w:rPr>
        <w:t>HPO</w:t>
      </w:r>
      <w:r>
        <w:rPr>
          <w:szCs w:val="21"/>
          <w:vertAlign w:val="subscript"/>
        </w:rPr>
        <w:t>4</w:t>
      </w:r>
      <w:r>
        <w:rPr>
          <w:szCs w:val="21"/>
        </w:rPr>
        <w:t>, 1.8 mM KH</w:t>
      </w:r>
      <w:r>
        <w:rPr>
          <w:szCs w:val="21"/>
          <w:vertAlign w:val="subscript"/>
        </w:rPr>
        <w:t>2</w:t>
      </w:r>
      <w:r>
        <w:rPr>
          <w:szCs w:val="21"/>
        </w:rPr>
        <w:t>PO</w:t>
      </w:r>
      <w:r>
        <w:rPr>
          <w:szCs w:val="21"/>
          <w:vertAlign w:val="subscript"/>
        </w:rPr>
        <w:t>4</w:t>
      </w:r>
      <w:r>
        <w:rPr>
          <w:szCs w:val="21"/>
        </w:rPr>
        <w:t xml:space="preserve">) and allowed to settle for 5 min onto glass slides at </w:t>
      </w:r>
      <w:r>
        <w:rPr/>
        <w:t>~2x10</w:t>
      </w:r>
      <w:r>
        <w:rPr>
          <w:vertAlign w:val="superscript"/>
        </w:rPr>
        <w:t>7</w:t>
      </w:r>
      <w:r>
        <w:rPr/>
        <w:t xml:space="preserve"> cell ml</w:t>
      </w:r>
      <w:r>
        <w:rPr>
          <w:vertAlign w:val="superscript"/>
        </w:rPr>
        <w:t>-1</w:t>
      </w:r>
      <w:r>
        <w:rPr/>
        <w:t xml:space="preserve"> density</w:t>
      </w:r>
      <w:r>
        <w:rPr>
          <w:szCs w:val="21"/>
        </w:rPr>
        <w:t xml:space="preserve">. Cells were fixed for 5 min in 2% (w/v) formaldehyde, permeabilised in -20°C methanol for 10 min, re-hydrated in PBS and incubated with </w:t>
      </w:r>
      <w:r>
        <w:rPr/>
        <w:t>15ng ml</w:t>
      </w:r>
      <w:r>
        <w:rPr>
          <w:vertAlign w:val="superscript"/>
        </w:rPr>
        <w:t>-1</w:t>
      </w:r>
      <w:r>
        <w:rPr/>
        <w:t xml:space="preserve"> 4′,6-diamidino-2-phenylindole for 5 min, before mounting in 1% (w/</w:t>
      </w:r>
      <w:r>
        <w:rPr>
          <w:szCs w:val="21"/>
        </w:rPr>
        <w:t xml:space="preserve">v) 1,4-diazabicyclo[2.2.2]octane, 90% (v/v) glycerol, 50 mM sodium phosphate, pH 8.0. Counter-staining </w:t>
      </w:r>
      <w:r>
        <w:rPr>
          <w:rFonts w:eastAsia="FreeSans" w:cs="Calibri"/>
          <w:color w:val="000000"/>
          <w:kern w:val="2"/>
          <w:sz w:val="21"/>
          <w:szCs w:val="21"/>
          <w:lang w:eastAsia="hi-IN"/>
        </w:rPr>
        <w:t xml:space="preserve">of cells expressing </w:t>
      </w:r>
      <w:r>
        <w:rPr>
          <w:rFonts w:eastAsia="FreeSans" w:cs="Calibri"/>
          <w:color w:val="000000"/>
          <w:kern w:val="2"/>
          <w:sz w:val="21"/>
          <w:szCs w:val="21"/>
          <w:lang w:eastAsia="hi-IN"/>
        </w:rPr>
        <w:t>E</w:t>
      </w:r>
      <w:r>
        <w:rPr>
          <w:rFonts w:eastAsia="FreeSans" w:cs="Calibri"/>
          <w:color w:val="000000"/>
          <w:kern w:val="2"/>
          <w:sz w:val="21"/>
          <w:szCs w:val="21"/>
          <w:lang w:eastAsia="hi-IN"/>
        </w:rPr>
        <w:t>SP14-</w:t>
      </w:r>
      <w:r>
        <w:rPr>
          <w:rFonts w:eastAsia="FreeSans" w:cs="Calibri"/>
          <w:color w:val="000000"/>
          <w:kern w:val="2"/>
          <w:sz w:val="21"/>
          <w:szCs w:val="21"/>
          <w:lang w:eastAsia="hi-IN"/>
        </w:rPr>
        <w:t>sfGFP</w:t>
      </w:r>
      <w:r>
        <w:rPr>
          <w:rFonts w:eastAsia="FreeSans" w:cs="Calibri"/>
          <w:color w:val="000000"/>
          <w:kern w:val="2"/>
          <w:sz w:val="21"/>
          <w:szCs w:val="21"/>
          <w:lang w:eastAsia="hi-IN"/>
        </w:rPr>
        <w:t xml:space="preserve"> was by incubation with </w:t>
      </w:r>
      <w:r>
        <w:rPr>
          <w:szCs w:val="21"/>
        </w:rPr>
        <w:t>25μg </w:t>
      </w:r>
      <w:r>
        <w:rPr/>
        <w:t>ml</w:t>
      </w:r>
      <w:r>
        <w:rPr>
          <w:vertAlign w:val="superscript"/>
        </w:rPr>
        <w:t>-1</w:t>
      </w:r>
      <w:r>
        <w:rPr>
          <w:szCs w:val="21"/>
        </w:rPr>
        <w:t xml:space="preserve"> tomato lectin conjugated to AlexaFluor 594 (Invitrogen) </w:t>
      </w:r>
      <w:r>
        <w:rPr>
          <w:szCs w:val="21"/>
        </w:rPr>
        <w:t>for</w:t>
      </w:r>
      <w:r>
        <w:rPr>
          <w:szCs w:val="21"/>
        </w:rPr>
        <w:t xml:space="preserve"> 20 min. Images were captured on an Olympus BX51 microscope equipped with a 100x UPlanApo objective (1.35 NA; Olympus) and Retiga R1 CCD camera (Qimaging) without binning. All images of fluorescent proteins were captured at equal exposure settings without prior illumination. Images for level comparison were also processed in parallel with the same alterations to minimum and maximum display levels, </w:t>
      </w:r>
      <w:r>
        <w:rPr>
          <w:szCs w:val="21"/>
        </w:rPr>
        <w:t>except where stated</w:t>
      </w:r>
      <w:r>
        <w:rPr>
          <w:szCs w:val="21"/>
        </w:rPr>
        <w:t xml:space="preserve">. Image acquisition was controlled by µManager open source software </w:t>
      </w:r>
      <w:r>
        <w:rPr>
          <w:szCs w:val="21"/>
        </w:rPr>
        <w:t>(58)</w:t>
      </w:r>
      <w:r>
        <w:rPr>
          <w:szCs w:val="21"/>
        </w:rPr>
        <w:t xml:space="preserve">. </w:t>
      </w:r>
      <w:r>
        <w:rPr>
          <w:rFonts w:eastAsia="FreeSans" w:cs="Calibri"/>
          <w:color w:val="000000"/>
          <w:kern w:val="2"/>
          <w:sz w:val="21"/>
          <w:szCs w:val="21"/>
          <w:lang w:eastAsia="hi-IN"/>
        </w:rPr>
        <w:t>P</w:t>
      </w:r>
      <w:r>
        <w:rPr>
          <w:szCs w:val="21"/>
        </w:rPr>
        <w:t xml:space="preserve">rocessing </w:t>
      </w:r>
      <w:r>
        <w:rPr>
          <w:szCs w:val="21"/>
        </w:rPr>
        <w:t xml:space="preserve">and analysis </w:t>
      </w:r>
      <w:r>
        <w:rPr>
          <w:rFonts w:eastAsia="FreeSans" w:cs="Calibri"/>
          <w:color w:val="000000"/>
          <w:kern w:val="2"/>
          <w:sz w:val="21"/>
          <w:szCs w:val="21"/>
          <w:lang w:eastAsia="hi-IN"/>
        </w:rPr>
        <w:t>were</w:t>
      </w:r>
      <w:r>
        <w:rPr>
          <w:szCs w:val="21"/>
        </w:rPr>
        <w:t xml:space="preserve"> performed in ImageJ </w:t>
      </w:r>
      <w:r>
        <w:rPr>
          <w:szCs w:val="21"/>
        </w:rPr>
        <w:t>(59)</w:t>
      </w:r>
      <w:r>
        <w:rPr>
          <w:szCs w:val="21"/>
        </w:rPr>
        <w:t>.</w:t>
      </w:r>
    </w:p>
    <w:p>
      <w:pPr>
        <w:pStyle w:val="Heading3"/>
        <w:rPr/>
      </w:pPr>
      <w:r>
        <w:rPr/>
        <w:t>Immunoblotting</w:t>
      </w:r>
    </w:p>
    <w:p>
      <w:pPr>
        <w:pStyle w:val="TextBody"/>
        <w:rPr/>
      </w:pPr>
      <w:r>
        <w:rPr>
          <w:szCs w:val="21"/>
        </w:rPr>
        <w:t xml:space="preserve">To </w:t>
      </w:r>
      <w:r>
        <w:rPr>
          <w:rFonts w:eastAsia="FreeSans" w:cs="Calibri"/>
          <w:color w:val="000000"/>
          <w:kern w:val="2"/>
          <w:sz w:val="21"/>
          <w:szCs w:val="21"/>
          <w:lang w:eastAsia="hi-IN"/>
        </w:rPr>
        <w:t>test</w:t>
      </w:r>
      <w:r>
        <w:rPr>
          <w:szCs w:val="21"/>
        </w:rPr>
        <w:t xml:space="preserve"> either tagged protein ablation by RNAi or ectopic gene expression, lysates </w:t>
      </w:r>
      <w:r>
        <w:rPr>
          <w:szCs w:val="21"/>
        </w:rPr>
        <w:t>from 2x10</w:t>
      </w:r>
      <w:r>
        <w:rPr>
          <w:szCs w:val="21"/>
          <w:vertAlign w:val="superscript"/>
        </w:rPr>
        <w:t>7</w:t>
      </w:r>
      <w:r>
        <w:rPr>
          <w:szCs w:val="21"/>
        </w:rPr>
        <w:t xml:space="preserve"> cells were </w:t>
      </w:r>
      <w:r>
        <w:rPr>
          <w:szCs w:val="21"/>
        </w:rPr>
        <w:t xml:space="preserve">separated by </w:t>
      </w:r>
      <w:r>
        <w:rPr>
          <w:szCs w:val="21"/>
        </w:rPr>
        <w:t xml:space="preserve">reducing </w:t>
      </w:r>
      <w:r>
        <w:rPr>
          <w:szCs w:val="21"/>
        </w:rPr>
        <w:t xml:space="preserve">SDS-polyacrylamide gel electrophoresis </w:t>
      </w:r>
      <w:r>
        <w:rPr>
          <w:szCs w:val="21"/>
        </w:rPr>
        <w:t>and electro-transferred onto nitrocellulose membrane (</w:t>
      </w:r>
      <w:r>
        <w:rPr>
          <w:bCs/>
          <w:iCs/>
          <w:szCs w:val="21"/>
        </w:rPr>
        <w:t xml:space="preserve">GE </w:t>
      </w:r>
      <w:r>
        <w:rPr>
          <w:rFonts w:eastAsia="FreeSans" w:cs="Calibri"/>
          <w:bCs/>
          <w:iCs/>
          <w:color w:val="000000"/>
          <w:kern w:val="2"/>
          <w:sz w:val="21"/>
          <w:szCs w:val="21"/>
          <w:lang w:eastAsia="hi-IN"/>
        </w:rPr>
        <w:t>h</w:t>
      </w:r>
      <w:r>
        <w:rPr>
          <w:bCs/>
          <w:iCs/>
          <w:szCs w:val="21"/>
        </w:rPr>
        <w:t>ealthcare</w:t>
      </w:r>
      <w:r>
        <w:rPr>
          <w:szCs w:val="21"/>
        </w:rPr>
        <w:t xml:space="preserve">) in 25 mM Tris, 192 mM glycine, 0.02% SDS, 10% methanol. Membranes were blocked with 5% (w/v) </w:t>
      </w:r>
      <w:r>
        <w:rPr>
          <w:szCs w:val="21"/>
        </w:rPr>
        <w:t xml:space="preserve">skimmed </w:t>
      </w:r>
      <w:r>
        <w:rPr>
          <w:szCs w:val="21"/>
        </w:rPr>
        <w:t>milk in TBS-T (20 mM Tris-HCl, pH 7.5, 150 mM NaCl, 0.1% (v/v) Tween-20) and protein detected by either 800 ng ml</w:t>
      </w:r>
      <w:r>
        <w:rPr>
          <w:szCs w:val="21"/>
          <w:vertAlign w:val="superscript"/>
        </w:rPr>
        <w:t>-1</w:t>
      </w:r>
      <w:r>
        <w:rPr>
          <w:szCs w:val="21"/>
        </w:rPr>
        <w:t xml:space="preserve"> mixture of two anti-GFP monoclonal </w:t>
      </w:r>
      <w:r>
        <w:rPr>
          <w:szCs w:val="21"/>
        </w:rPr>
        <w:t>antibodies</w:t>
      </w:r>
      <w:r>
        <w:rPr>
          <w:szCs w:val="21"/>
        </w:rPr>
        <w:t xml:space="preserve"> (7.1 and 13.1; Roche), or </w:t>
      </w:r>
      <w:r>
        <w:rPr>
          <w:rFonts w:eastAsia="FreeSans" w:cs="Calibri"/>
          <w:color w:val="000000"/>
          <w:kern w:val="2"/>
          <w:sz w:val="21"/>
          <w:szCs w:val="21"/>
          <w:lang w:eastAsia="hi-IN"/>
        </w:rPr>
        <w:t>500 ng ml</w:t>
      </w:r>
      <w:r>
        <w:rPr>
          <w:rFonts w:eastAsia="FreeSans" w:cs="Calibri"/>
          <w:color w:val="000000"/>
          <w:kern w:val="2"/>
          <w:sz w:val="21"/>
          <w:szCs w:val="21"/>
          <w:vertAlign w:val="superscript"/>
          <w:lang w:eastAsia="hi-IN"/>
        </w:rPr>
        <w:t>-1</w:t>
      </w:r>
      <w:r>
        <w:rPr>
          <w:szCs w:val="21"/>
        </w:rPr>
        <w:t xml:space="preserve"> </w:t>
      </w:r>
      <w:r>
        <w:rPr>
          <w:szCs w:val="21"/>
        </w:rPr>
        <w:t xml:space="preserve">anti-tetracycline repressor protein monoclonal </w:t>
      </w:r>
      <w:r>
        <w:rPr>
          <w:szCs w:val="21"/>
        </w:rPr>
        <w:t xml:space="preserve">antibody </w:t>
      </w:r>
      <w:r>
        <w:rPr>
          <w:szCs w:val="21"/>
        </w:rPr>
        <w:t>(</w:t>
      </w:r>
      <w:r>
        <w:rPr>
          <w:rFonts w:eastAsia="FreeSans" w:cs="Calibri"/>
          <w:color w:val="000000"/>
          <w:kern w:val="2"/>
          <w:sz w:val="21"/>
          <w:szCs w:val="21"/>
          <w:lang w:eastAsia="hi-IN"/>
        </w:rPr>
        <w:t>9G9; Clontech</w:t>
      </w:r>
      <w:r>
        <w:rPr>
          <w:szCs w:val="21"/>
        </w:rPr>
        <w:t>),</w:t>
      </w:r>
      <w:r>
        <w:rPr>
          <w:szCs w:val="21"/>
        </w:rPr>
        <w:t xml:space="preserve"> followed by </w:t>
      </w:r>
      <w:r>
        <w:rPr>
          <w:szCs w:val="21"/>
        </w:rPr>
        <w:t>80 ng ml</w:t>
      </w:r>
      <w:r>
        <w:rPr>
          <w:szCs w:val="21"/>
          <w:vertAlign w:val="superscript"/>
        </w:rPr>
        <w:t>-1</w:t>
      </w:r>
      <w:r>
        <w:rPr>
          <w:szCs w:val="21"/>
        </w:rPr>
        <w:t xml:space="preserve"> </w:t>
      </w:r>
      <w:r>
        <w:rPr>
          <w:szCs w:val="21"/>
        </w:rPr>
        <w:t>g</w:t>
      </w:r>
      <w:r>
        <w:rPr>
          <w:szCs w:val="21"/>
        </w:rPr>
        <w:t xml:space="preserve">oat anti-mouse immunoglobulins </w:t>
      </w:r>
      <w:r>
        <w:rPr>
          <w:szCs w:val="21"/>
        </w:rPr>
        <w:t xml:space="preserve">conjugated to </w:t>
      </w:r>
      <w:r>
        <w:rPr>
          <w:szCs w:val="21"/>
        </w:rPr>
        <w:t xml:space="preserve">horseradish peroxidase </w:t>
      </w:r>
      <w:r>
        <w:rPr>
          <w:szCs w:val="21"/>
        </w:rPr>
        <w:t>(</w:t>
      </w:r>
      <w:r>
        <w:rPr>
          <w:szCs w:val="21"/>
        </w:rPr>
        <w:t>Sigma) in TBS-T containing 1</w:t>
      </w:r>
      <w:r>
        <w:rPr>
          <w:szCs w:val="21"/>
        </w:rPr>
        <w:t xml:space="preserve">% (w/v) </w:t>
      </w:r>
      <w:r>
        <w:rPr>
          <w:szCs w:val="21"/>
        </w:rPr>
        <w:t xml:space="preserve">skimmed </w:t>
      </w:r>
      <w:r>
        <w:rPr>
          <w:szCs w:val="21"/>
        </w:rPr>
        <w:t>milk</w:t>
      </w:r>
      <w:r>
        <w:rPr>
          <w:szCs w:val="21"/>
        </w:rPr>
        <w:t xml:space="preserve">. Antibodies were detected using </w:t>
      </w:r>
      <w:r>
        <w:rPr>
          <w:rFonts w:eastAsia="FreeSans" w:cs="Calibri"/>
          <w:color w:val="000000"/>
          <w:kern w:val="2"/>
          <w:sz w:val="21"/>
          <w:szCs w:val="21"/>
          <w:lang w:eastAsia="hi-IN"/>
        </w:rPr>
        <w:t>W</w:t>
      </w:r>
      <w:r>
        <w:rPr>
          <w:szCs w:val="21"/>
        </w:rPr>
        <w:t xml:space="preserve">estern </w:t>
      </w:r>
      <w:r>
        <w:rPr>
          <w:rFonts w:eastAsia="FreeSans" w:cs="Calibri"/>
          <w:color w:val="000000"/>
          <w:kern w:val="2"/>
          <w:sz w:val="21"/>
          <w:szCs w:val="21"/>
          <w:lang w:eastAsia="hi-IN"/>
        </w:rPr>
        <w:t>L</w:t>
      </w:r>
      <w:r>
        <w:rPr>
          <w:szCs w:val="21"/>
        </w:rPr>
        <w:t xml:space="preserve">ightning enhanced chemiluminescence reagent (GE healthcare) captured </w:t>
      </w:r>
      <w:r>
        <w:rPr>
          <w:rFonts w:eastAsia="FreeSans" w:cs="Calibri"/>
          <w:color w:val="000000"/>
          <w:kern w:val="2"/>
          <w:sz w:val="21"/>
          <w:szCs w:val="21"/>
          <w:lang w:eastAsia="hi-IN"/>
        </w:rPr>
        <w:t>on a F</w:t>
      </w:r>
      <w:r>
        <w:rPr>
          <w:szCs w:val="21"/>
        </w:rPr>
        <w:t xml:space="preserve">usion FX </w:t>
      </w:r>
      <w:r>
        <w:rPr>
          <w:szCs w:val="21"/>
        </w:rPr>
        <w:t>S</w:t>
      </w:r>
      <w:r>
        <w:rPr>
          <w:szCs w:val="21"/>
        </w:rPr>
        <w:t xml:space="preserve">pectra (Vilber Lourmat). </w:t>
      </w:r>
    </w:p>
    <w:p>
      <w:pPr>
        <w:pStyle w:val="Heading3"/>
        <w:rPr/>
      </w:pPr>
      <w:r>
        <w:rPr/>
        <w:t>Flow cytometry</w:t>
      </w:r>
    </w:p>
    <w:p>
      <w:pPr>
        <w:pStyle w:val="TextBody"/>
        <w:spacing w:lineRule="auto" w:line="360"/>
        <w:rPr/>
      </w:pPr>
      <w:r>
        <w:rPr>
          <w:rFonts w:ascii="Calibri" w:hAnsi="Calibri"/>
          <w:lang w:val="en-GB" w:bidi="ar-SA"/>
        </w:rPr>
        <w:t>For quantitative analysis of fluorescence by flow cytometry, ~3x10</w:t>
      </w:r>
      <w:r>
        <w:rPr>
          <w:rFonts w:ascii="Calibri" w:hAnsi="Calibri"/>
          <w:vertAlign w:val="superscript"/>
          <w:lang w:val="en-GB" w:bidi="ar-SA"/>
        </w:rPr>
        <w:t>6</w:t>
      </w:r>
      <w:r>
        <w:rPr>
          <w:rFonts w:ascii="Calibri" w:hAnsi="Calibri"/>
          <w:lang w:val="en-GB" w:bidi="ar-SA"/>
        </w:rPr>
        <w:t xml:space="preserve"> cells were harvested by centrifugation </w:t>
      </w:r>
      <w:r>
        <w:rPr>
          <w:rFonts w:ascii="Calibri" w:hAnsi="Calibri"/>
          <w:lang w:val="en-GB" w:bidi="ar-SA"/>
        </w:rPr>
        <w:t>at 1200 </w:t>
      </w:r>
      <w:r>
        <w:rPr>
          <w:rFonts w:ascii="Calibri" w:hAnsi="Calibri"/>
          <w:i/>
          <w:iCs/>
          <w:lang w:val="en-GB" w:bidi="ar-SA"/>
        </w:rPr>
        <w:t>g</w:t>
      </w:r>
      <w:r>
        <w:rPr>
          <w:rFonts w:ascii="Calibri" w:hAnsi="Calibri"/>
          <w:i w:val="false"/>
          <w:iCs w:val="false"/>
          <w:lang w:val="en-GB" w:bidi="ar-SA"/>
        </w:rPr>
        <w:t>, 5 min</w:t>
      </w:r>
      <w:r>
        <w:rPr>
          <w:rFonts w:ascii="Calibri" w:hAnsi="Calibri"/>
          <w:lang w:val="en-GB" w:bidi="ar-SA"/>
        </w:rPr>
        <w:t xml:space="preserve"> and resuspended in </w:t>
      </w:r>
      <w:r>
        <w:rPr>
          <w:rFonts w:ascii="Calibri" w:hAnsi="Calibri"/>
          <w:lang w:val="en-GB" w:bidi="ar-SA"/>
        </w:rPr>
        <w:t xml:space="preserve">120 μl PBS containing </w:t>
      </w:r>
      <w:r>
        <w:rPr>
          <w:rFonts w:ascii="Calibri" w:hAnsi="Calibri"/>
          <w:lang w:val="en-GB" w:bidi="ar-SA"/>
        </w:rPr>
        <w:t xml:space="preserve">1% (w/v) formaldehyde, </w:t>
      </w:r>
      <w:r>
        <w:rPr>
          <w:rFonts w:ascii="Calibri" w:hAnsi="Calibri"/>
          <w:lang w:val="en-GB" w:bidi="ar-SA"/>
        </w:rPr>
        <w:t>0.</w:t>
      </w:r>
      <w:r>
        <w:rPr>
          <w:rFonts w:ascii="Calibri" w:hAnsi="Calibri"/>
          <w:lang w:val="en-GB" w:bidi="ar-SA"/>
        </w:rPr>
        <w:t>2% (w/v) gl</w:t>
      </w:r>
      <w:r>
        <w:rPr>
          <w:rFonts w:ascii="Calibri" w:hAnsi="Calibri"/>
          <w:lang w:val="en-GB" w:bidi="ar-SA"/>
        </w:rPr>
        <w:t>utar</w:t>
      </w:r>
      <w:r>
        <w:rPr>
          <w:rFonts w:ascii="Calibri" w:hAnsi="Calibri"/>
          <w:lang w:val="en-GB" w:bidi="ar-SA"/>
        </w:rPr>
        <w:t xml:space="preserve">aldehyde </w:t>
      </w:r>
      <w:r>
        <w:rPr>
          <w:rFonts w:ascii="Calibri" w:hAnsi="Calibri"/>
          <w:lang w:val="en-GB" w:bidi="ar-SA"/>
        </w:rPr>
        <w:t xml:space="preserve">and </w:t>
      </w:r>
      <w:r>
        <w:rPr>
          <w:rFonts w:ascii="Calibri" w:hAnsi="Calibri"/>
          <w:lang w:val="en-GB" w:bidi="ar-SA"/>
        </w:rPr>
        <w:t>10 μg ml</w:t>
      </w:r>
      <w:r>
        <w:rPr>
          <w:rFonts w:ascii="Calibri" w:hAnsi="Calibri"/>
          <w:vertAlign w:val="superscript"/>
          <w:lang w:val="en-GB" w:bidi="ar-SA"/>
        </w:rPr>
        <w:t>-1</w:t>
      </w:r>
      <w:r>
        <w:rPr>
          <w:rFonts w:ascii="Calibri" w:hAnsi="Calibri"/>
          <w:lang w:val="en-GB" w:bidi="ar-SA"/>
        </w:rPr>
        <w:t xml:space="preserve"> propidium iodide. </w:t>
      </w:r>
      <w:r>
        <w:rPr>
          <w:rFonts w:ascii="Calibri" w:hAnsi="Calibri"/>
          <w:lang w:val="en-GB" w:bidi="ar-SA"/>
        </w:rPr>
        <w:t>This suspension was incubated at room temperature for</w:t>
      </w:r>
      <w:r>
        <w:rPr>
          <w:rFonts w:ascii="Calibri" w:hAnsi="Calibri"/>
          <w:lang w:val="en-GB" w:bidi="ar-SA"/>
        </w:rPr>
        <w:t xml:space="preserve"> 10 minutes, after which time the suspension was diluted 5-fold with PBS and analysed </w:t>
      </w:r>
      <w:r>
        <w:rPr>
          <w:rFonts w:eastAsia="FreeSans" w:cs="Calibri" w:ascii="Calibri" w:hAnsi="Calibri"/>
          <w:color w:val="000000"/>
          <w:kern w:val="2"/>
          <w:sz w:val="21"/>
          <w:szCs w:val="24"/>
          <w:lang w:val="en-GB" w:eastAsia="hi-IN" w:bidi="ar-SA"/>
        </w:rPr>
        <w:t>on</w:t>
      </w:r>
      <w:r>
        <w:rPr>
          <w:rFonts w:ascii="Calibri" w:hAnsi="Calibri"/>
          <w:lang w:val="en-GB" w:bidi="ar-SA"/>
        </w:rPr>
        <w:t xml:space="preserve"> a FC500 flow cytometer (Beckman Coulter), </w:t>
      </w:r>
      <w:r>
        <w:rPr>
          <w:rFonts w:ascii="Calibri" w:hAnsi="Calibri"/>
          <w:lang w:val="en-GB" w:bidi="ar-SA"/>
        </w:rPr>
        <w:t xml:space="preserve">collecting </w:t>
      </w:r>
      <w:r>
        <w:rPr>
          <w:rFonts w:eastAsia="FreeSans" w:cs="Calibri" w:ascii="Calibri" w:hAnsi="Calibri"/>
          <w:color w:val="000000"/>
          <w:kern w:val="2"/>
          <w:sz w:val="21"/>
          <w:szCs w:val="24"/>
          <w:lang w:val="en-GB" w:eastAsia="hi-IN" w:bidi="ar-SA"/>
        </w:rPr>
        <w:t>a</w:t>
      </w:r>
      <w:r>
        <w:rPr>
          <w:rFonts w:ascii="Calibri" w:hAnsi="Calibri"/>
          <w:lang w:val="en-GB" w:bidi="ar-SA"/>
        </w:rPr>
        <w:t xml:space="preserve"> </w:t>
      </w:r>
      <w:r>
        <w:rPr>
          <w:rFonts w:eastAsia="FreeSans" w:cs="Calibri" w:ascii="Calibri" w:hAnsi="Calibri"/>
          <w:color w:val="000000"/>
          <w:kern w:val="2"/>
          <w:sz w:val="21"/>
          <w:szCs w:val="24"/>
          <w:lang w:val="en-GB" w:eastAsia="hi-IN" w:bidi="ar-SA"/>
        </w:rPr>
        <w:t>&gt;</w:t>
      </w:r>
      <w:r>
        <w:rPr>
          <w:rFonts w:ascii="Calibri" w:hAnsi="Calibri"/>
          <w:lang w:val="en-GB" w:bidi="ar-SA"/>
        </w:rPr>
        <w:t xml:space="preserve">20,000 </w:t>
      </w:r>
      <w:r>
        <w:rPr>
          <w:rFonts w:ascii="Calibri" w:hAnsi="Calibri"/>
          <w:lang w:val="en-GB" w:bidi="ar-SA"/>
        </w:rPr>
        <w:t xml:space="preserve">gated </w:t>
      </w:r>
      <w:r>
        <w:rPr>
          <w:rFonts w:ascii="Calibri" w:hAnsi="Calibri"/>
          <w:lang w:val="en-GB" w:bidi="ar-SA"/>
        </w:rPr>
        <w:t xml:space="preserve">events for each sample. </w:t>
      </w:r>
      <w:r>
        <w:rPr>
          <w:rFonts w:ascii="Calibri" w:hAnsi="Calibri"/>
          <w:lang w:val="en-GB" w:bidi="ar-SA"/>
        </w:rPr>
        <w:t>Events were gated on the basis of forward- and side-scatter to remove clumps of cells and debris, and only cells with intact</w:t>
      </w:r>
      <w:r>
        <w:rPr>
          <w:rFonts w:ascii="Calibri" w:hAnsi="Calibri"/>
          <w:lang w:val="en-GB" w:bidi="ar-SA"/>
        </w:rPr>
        <w:t xml:space="preserve"> plasma </w:t>
      </w:r>
      <w:r>
        <w:rPr>
          <w:rFonts w:ascii="Calibri" w:hAnsi="Calibri"/>
          <w:lang w:val="en-GB" w:bidi="ar-SA"/>
        </w:rPr>
        <w:t>membrane (</w:t>
      </w:r>
      <w:r>
        <w:rPr>
          <w:rFonts w:eastAsia="FreeSans" w:cs="Calibri" w:ascii="Calibri" w:hAnsi="Calibri"/>
          <w:color w:val="000000"/>
          <w:kern w:val="2"/>
          <w:sz w:val="21"/>
          <w:szCs w:val="24"/>
          <w:lang w:val="en-GB" w:eastAsia="hi-IN" w:bidi="ar-SA"/>
        </w:rPr>
        <w:t>negative for propidium</w:t>
      </w:r>
      <w:r>
        <w:rPr>
          <w:rFonts w:ascii="Calibri" w:hAnsi="Calibri"/>
          <w:lang w:val="en-GB" w:bidi="ar-SA"/>
        </w:rPr>
        <w:t xml:space="preserve">) were included </w:t>
      </w:r>
      <w:r>
        <w:rPr>
          <w:rFonts w:ascii="Calibri" w:hAnsi="Calibri"/>
          <w:lang w:val="en-GB" w:bidi="ar-SA"/>
        </w:rPr>
        <w:t>for analysis</w:t>
      </w:r>
      <w:r>
        <w:rPr>
          <w:rFonts w:ascii="Calibri" w:hAnsi="Calibri"/>
          <w:lang w:val="en-GB" w:bidi="ar-SA"/>
        </w:rPr>
        <w:t xml:space="preserve">. </w:t>
      </w:r>
    </w:p>
    <w:p>
      <w:pPr>
        <w:pStyle w:val="Heading3"/>
        <w:rPr/>
      </w:pPr>
      <w:r>
        <w:rPr/>
        <w:t>T</w:t>
      </w:r>
      <w:r>
        <w:rPr/>
        <w:t xml:space="preserve">esting of </w:t>
      </w:r>
      <w:r>
        <w:rPr/>
        <w:t>double-strand break induction</w:t>
      </w:r>
    </w:p>
    <w:p>
      <w:pPr>
        <w:pStyle w:val="TextBody"/>
        <w:spacing w:lineRule="auto" w:line="360"/>
        <w:rPr/>
      </w:pPr>
      <w:r>
        <w:rPr>
          <w:rFonts w:ascii="Calibri" w:hAnsi="Calibri"/>
          <w:lang w:val="en-GB" w:bidi="ar-SA"/>
        </w:rPr>
        <w:t xml:space="preserve">To test for </w:t>
      </w:r>
      <w:r>
        <w:rPr>
          <w:rFonts w:eastAsia="FreeSans" w:cs="Calibri" w:ascii="Calibri" w:hAnsi="Calibri"/>
          <w:color w:val="000000"/>
          <w:kern w:val="2"/>
          <w:sz w:val="21"/>
          <w:szCs w:val="24"/>
          <w:lang w:val="en-GB" w:eastAsia="hi-IN" w:bidi="ar-SA"/>
        </w:rPr>
        <w:t>loss of</w:t>
      </w:r>
      <w:r>
        <w:rPr>
          <w:rFonts w:eastAsia="FreeSans" w:cs="Calibri" w:ascii="Calibri" w:hAnsi="Calibri"/>
          <w:i/>
          <w:iCs/>
          <w:color w:val="000000"/>
          <w:kern w:val="2"/>
          <w:sz w:val="21"/>
          <w:szCs w:val="24"/>
          <w:lang w:val="en-GB" w:eastAsia="hi-IN" w:bidi="ar-SA"/>
        </w:rPr>
        <w:t xml:space="preserve"> HYG</w:t>
      </w:r>
      <w:r>
        <w:rPr>
          <w:rFonts w:ascii="Calibri" w:hAnsi="Calibri"/>
          <w:i/>
          <w:iCs/>
          <w:lang w:val="en-GB" w:bidi="ar-SA"/>
        </w:rPr>
        <w:t xml:space="preserve"> </w:t>
      </w:r>
      <w:r>
        <w:rPr>
          <w:rFonts w:ascii="Calibri" w:hAnsi="Calibri"/>
          <w:i w:val="false"/>
          <w:iCs w:val="false"/>
          <w:lang w:val="en-GB" w:bidi="ar-SA"/>
        </w:rPr>
        <w:t xml:space="preserve">due to </w:t>
      </w:r>
      <w:r>
        <w:rPr>
          <w:rFonts w:ascii="Calibri" w:hAnsi="Calibri"/>
          <w:lang w:val="en-GB" w:bidi="ar-SA"/>
        </w:rPr>
        <w:t xml:space="preserve">induction of I-SceI endonuclease expression, </w:t>
      </w:r>
      <w:r>
        <w:rPr>
          <w:rFonts w:ascii="Calibri" w:hAnsi="Calibri"/>
          <w:lang w:val="en-GB" w:bidi="ar-SA"/>
        </w:rPr>
        <w:t xml:space="preserve">cells were removed from hygromycin selection and </w:t>
      </w:r>
      <w:r>
        <w:rPr>
          <w:rFonts w:ascii="Calibri" w:hAnsi="Calibri"/>
          <w:lang w:val="en-GB" w:bidi="ar-SA"/>
        </w:rPr>
        <w:t>cultured with or without 1 μg ml</w:t>
      </w:r>
      <w:r>
        <w:rPr>
          <w:rFonts w:ascii="Calibri" w:hAnsi="Calibri"/>
          <w:vertAlign w:val="superscript"/>
          <w:lang w:val="en-GB" w:bidi="ar-SA"/>
        </w:rPr>
        <w:t>-</w:t>
      </w:r>
      <w:r>
        <w:rPr>
          <w:rFonts w:ascii="Calibri" w:hAnsi="Calibri"/>
          <w:vertAlign w:val="superscript"/>
          <w:lang w:val="en-GB" w:bidi="ar-SA"/>
        </w:rPr>
        <w:t>1</w:t>
      </w:r>
      <w:r>
        <w:rPr>
          <w:rFonts w:ascii="Calibri" w:hAnsi="Calibri"/>
          <w:lang w:val="en-GB" w:bidi="ar-SA"/>
        </w:rPr>
        <w:t xml:space="preserve"> tetracycline for 48h. </w:t>
      </w:r>
      <w:r>
        <w:rPr>
          <w:rFonts w:ascii="Calibri" w:hAnsi="Calibri"/>
          <w:lang w:val="en-GB" w:bidi="ar-SA"/>
        </w:rPr>
        <w:t xml:space="preserve">These cultures were then </w:t>
      </w:r>
      <w:r>
        <w:rPr>
          <w:rFonts w:ascii="Calibri" w:hAnsi="Calibri"/>
          <w:lang w:val="en-GB" w:bidi="ar-SA"/>
        </w:rPr>
        <w:t xml:space="preserve">diluted in fresh </w:t>
      </w:r>
      <w:r>
        <w:rPr>
          <w:rFonts w:ascii="Calibri" w:hAnsi="Calibri"/>
          <w:lang w:val="en-GB" w:bidi="ar-SA"/>
        </w:rPr>
        <w:t xml:space="preserve">culture </w:t>
      </w:r>
      <w:r>
        <w:rPr>
          <w:rFonts w:ascii="Calibri" w:hAnsi="Calibri"/>
          <w:lang w:val="en-GB" w:bidi="ar-SA"/>
        </w:rPr>
        <w:t xml:space="preserve">medium without antibiotic, and distributed across 96 well plates at </w:t>
      </w:r>
      <w:r>
        <w:rPr>
          <w:rFonts w:ascii="Calibri" w:hAnsi="Calibri"/>
          <w:lang w:val="en-GB" w:bidi="ar-SA"/>
        </w:rPr>
        <w:t xml:space="preserve">an estimated </w:t>
      </w:r>
      <w:r>
        <w:rPr>
          <w:rFonts w:ascii="Calibri" w:hAnsi="Calibri"/>
          <w:lang w:val="en-GB" w:bidi="ar-SA"/>
        </w:rPr>
        <w:t>1.5 cells well</w:t>
      </w:r>
      <w:r>
        <w:rPr>
          <w:rFonts w:ascii="Calibri" w:hAnsi="Calibri"/>
          <w:vertAlign w:val="superscript"/>
          <w:lang w:val="en-GB" w:bidi="ar-SA"/>
        </w:rPr>
        <w:t>-</w:t>
      </w:r>
      <w:r>
        <w:rPr>
          <w:rFonts w:ascii="Calibri" w:hAnsi="Calibri"/>
          <w:vertAlign w:val="superscript"/>
          <w:lang w:val="en-GB" w:bidi="ar-SA"/>
        </w:rPr>
        <w:t>1</w:t>
      </w:r>
      <w:r>
        <w:rPr>
          <w:rFonts w:ascii="Calibri" w:hAnsi="Calibri"/>
          <w:position w:val="0"/>
          <w:sz w:val="21"/>
          <w:vertAlign w:val="baseline"/>
          <w:lang w:val="en-GB" w:bidi="ar-SA"/>
        </w:rPr>
        <w:t>.</w:t>
      </w:r>
      <w:r>
        <w:rPr>
          <w:rFonts w:ascii="Calibri" w:hAnsi="Calibri"/>
          <w:lang w:val="en-GB" w:bidi="ar-SA"/>
        </w:rPr>
        <w:t xml:space="preserve"> </w:t>
      </w:r>
      <w:r>
        <w:rPr>
          <w:rFonts w:eastAsia="FreeSans" w:cs="Calibri" w:ascii="Calibri" w:hAnsi="Calibri"/>
          <w:color w:val="000000"/>
          <w:kern w:val="2"/>
          <w:sz w:val="21"/>
          <w:szCs w:val="24"/>
          <w:lang w:val="en-GB" w:eastAsia="hi-IN" w:bidi="ar-SA"/>
        </w:rPr>
        <w:t>After growth for 7 days,</w:t>
      </w:r>
      <w:r>
        <w:rPr>
          <w:rFonts w:ascii="Calibri" w:hAnsi="Calibri"/>
          <w:lang w:val="en-GB" w:bidi="ar-SA"/>
        </w:rPr>
        <w:t xml:space="preserve"> plates were replicated </w:t>
      </w:r>
      <w:r>
        <w:rPr>
          <w:rFonts w:ascii="Calibri" w:hAnsi="Calibri"/>
          <w:lang w:val="en-GB" w:bidi="ar-SA"/>
        </w:rPr>
        <w:t xml:space="preserve">by 5-fold dilution </w:t>
      </w:r>
      <w:r>
        <w:rPr>
          <w:rFonts w:ascii="Calibri" w:hAnsi="Calibri"/>
          <w:lang w:val="en-GB" w:bidi="ar-SA"/>
        </w:rPr>
        <w:t>in</w:t>
      </w:r>
      <w:r>
        <w:rPr>
          <w:rFonts w:ascii="Calibri" w:hAnsi="Calibri"/>
          <w:lang w:val="en-GB" w:bidi="ar-SA"/>
        </w:rPr>
        <w:t>to</w:t>
      </w:r>
      <w:r>
        <w:rPr>
          <w:rFonts w:ascii="Calibri" w:hAnsi="Calibri"/>
          <w:lang w:val="en-GB" w:bidi="ar-SA"/>
        </w:rPr>
        <w:t xml:space="preserve"> </w:t>
      </w:r>
      <w:r>
        <w:rPr>
          <w:rFonts w:ascii="Calibri" w:hAnsi="Calibri"/>
          <w:lang w:val="en-GB" w:bidi="ar-SA"/>
        </w:rPr>
        <w:t xml:space="preserve">plates containing </w:t>
      </w:r>
      <w:r>
        <w:rPr>
          <w:rFonts w:ascii="Calibri" w:hAnsi="Calibri"/>
          <w:lang w:val="en-GB" w:bidi="ar-SA"/>
        </w:rPr>
        <w:t xml:space="preserve">fresh medium with or without </w:t>
      </w:r>
      <w:r>
        <w:rPr>
          <w:rFonts w:eastAsia="FreeSans" w:cs="Calibri" w:ascii="Calibri" w:hAnsi="Calibri"/>
          <w:color w:val="000000"/>
          <w:kern w:val="2"/>
          <w:sz w:val="21"/>
          <w:szCs w:val="24"/>
          <w:lang w:val="en-GB" w:eastAsia="hi-IN" w:bidi="ar-SA"/>
        </w:rPr>
        <w:t>2</w:t>
      </w:r>
      <w:r>
        <w:rPr>
          <w:rFonts w:ascii="Calibri" w:hAnsi="Calibri"/>
          <w:lang w:val="en-GB" w:bidi="ar-SA"/>
        </w:rPr>
        <w:t> μg ml</w:t>
      </w:r>
      <w:r>
        <w:rPr>
          <w:rFonts w:ascii="Calibri" w:hAnsi="Calibri"/>
          <w:vertAlign w:val="superscript"/>
          <w:lang w:val="en-GB" w:bidi="ar-SA"/>
        </w:rPr>
        <w:t>-1</w:t>
      </w:r>
      <w:r>
        <w:rPr>
          <w:rFonts w:ascii="Calibri" w:hAnsi="Calibri"/>
          <w:lang w:val="en-GB" w:bidi="ar-SA"/>
        </w:rPr>
        <w:t xml:space="preserve"> </w:t>
      </w:r>
      <w:r>
        <w:rPr>
          <w:rFonts w:eastAsia="FreeSans" w:cs="Calibri" w:ascii="Calibri" w:hAnsi="Calibri"/>
          <w:color w:val="000000"/>
          <w:kern w:val="2"/>
          <w:sz w:val="21"/>
          <w:szCs w:val="24"/>
          <w:lang w:val="en-GB" w:eastAsia="hi-IN" w:bidi="ar-SA"/>
        </w:rPr>
        <w:t>h</w:t>
      </w:r>
      <w:r>
        <w:rPr>
          <w:rFonts w:ascii="Calibri" w:hAnsi="Calibri"/>
          <w:lang w:val="en-GB" w:bidi="ar-SA"/>
        </w:rPr>
        <w:t xml:space="preserve">ygromycin B and cultured for </w:t>
      </w:r>
      <w:r>
        <w:rPr>
          <w:rFonts w:eastAsia="FreeSans" w:cs="Calibri" w:ascii="Calibri" w:hAnsi="Calibri"/>
          <w:color w:val="000000"/>
          <w:kern w:val="2"/>
          <w:sz w:val="21"/>
          <w:szCs w:val="24"/>
          <w:lang w:val="en-GB" w:eastAsia="hi-IN" w:bidi="ar-SA"/>
        </w:rPr>
        <w:t>a further 1.5 days</w:t>
      </w:r>
      <w:r>
        <w:rPr>
          <w:rFonts w:ascii="Calibri" w:hAnsi="Calibri"/>
          <w:lang w:val="en-GB" w:bidi="ar-SA"/>
        </w:rPr>
        <w:t xml:space="preserve">. </w:t>
      </w:r>
      <w:r>
        <w:rPr>
          <w:rFonts w:ascii="Calibri" w:hAnsi="Calibri"/>
          <w:lang w:val="en-GB" w:bidi="ar-SA"/>
        </w:rPr>
        <w:t>The number of w</w:t>
      </w:r>
      <w:r>
        <w:rPr>
          <w:rFonts w:ascii="Calibri" w:hAnsi="Calibri"/>
          <w:lang w:val="en-GB" w:bidi="ar-SA"/>
        </w:rPr>
        <w:t xml:space="preserve">ells </w:t>
      </w:r>
      <w:r>
        <w:rPr>
          <w:rFonts w:ascii="Calibri" w:hAnsi="Calibri"/>
          <w:lang w:val="en-GB" w:bidi="ar-SA"/>
        </w:rPr>
        <w:t>that had become hygromycin-sensitive was used to derive the p</w:t>
      </w:r>
      <w:r>
        <w:rPr>
          <w:rFonts w:eastAsia="FreeSans" w:cs="Calibri" w:ascii="Calibri" w:hAnsi="Calibri"/>
          <w:color w:val="000000"/>
          <w:kern w:val="2"/>
          <w:sz w:val="21"/>
          <w:szCs w:val="24"/>
          <w:lang w:val="en-GB" w:eastAsia="hi-IN" w:bidi="ar-SA"/>
        </w:rPr>
        <w:t xml:space="preserve">roportion of </w:t>
      </w:r>
      <w:r>
        <w:rPr>
          <w:rFonts w:eastAsia="FreeSans" w:cs="Calibri" w:ascii="Calibri" w:hAnsi="Calibri"/>
          <w:i/>
          <w:iCs/>
          <w:color w:val="000000"/>
          <w:kern w:val="2"/>
          <w:sz w:val="21"/>
          <w:szCs w:val="24"/>
          <w:lang w:val="en-GB" w:eastAsia="hi-IN" w:bidi="ar-SA"/>
        </w:rPr>
        <w:t>HYG</w:t>
      </w:r>
      <w:r>
        <w:rPr>
          <w:rFonts w:eastAsia="FreeSans" w:cs="Calibri" w:ascii="Calibri" w:hAnsi="Calibri"/>
          <w:i w:val="false"/>
          <w:iCs w:val="false"/>
          <w:color w:val="000000"/>
          <w:kern w:val="2"/>
          <w:sz w:val="21"/>
          <w:szCs w:val="24"/>
          <w:lang w:val="en-GB" w:eastAsia="hi-IN" w:bidi="ar-SA"/>
        </w:rPr>
        <w:t xml:space="preserve">-negative cells based on Poisson-distributed filling of wells (λ estimated from populated wells on initial plating) and Binomially-distributed loss of </w:t>
      </w:r>
      <w:r>
        <w:rPr>
          <w:rFonts w:eastAsia="FreeSans" w:cs="Calibri" w:ascii="Calibri" w:hAnsi="Calibri"/>
          <w:i/>
          <w:iCs/>
          <w:color w:val="000000"/>
          <w:kern w:val="2"/>
          <w:sz w:val="21"/>
          <w:szCs w:val="24"/>
          <w:lang w:val="en-GB" w:eastAsia="hi-IN" w:bidi="ar-SA"/>
        </w:rPr>
        <w:t>HYG</w:t>
      </w:r>
      <w:r>
        <w:rPr>
          <w:rFonts w:eastAsia="FreeSans" w:cs="Calibri" w:ascii="Calibri" w:hAnsi="Calibri"/>
          <w:i w:val="false"/>
          <w:iCs w:val="false"/>
          <w:color w:val="000000"/>
          <w:kern w:val="2"/>
          <w:sz w:val="21"/>
          <w:szCs w:val="24"/>
          <w:lang w:val="en-GB" w:eastAsia="hi-IN" w:bidi="ar-SA"/>
        </w:rPr>
        <w:t xml:space="preserve">. Confidence intervals of estimates were derived from the distribution of quantiles </w:t>
      </w:r>
      <w:r>
        <w:rPr>
          <w:rFonts w:eastAsia="FreeSans" w:cs="Calibri" w:ascii="Calibri" w:hAnsi="Calibri"/>
          <w:i w:val="false"/>
          <w:iCs w:val="false"/>
          <w:color w:val="000000"/>
          <w:kern w:val="2"/>
          <w:sz w:val="21"/>
          <w:szCs w:val="24"/>
          <w:lang w:val="en-GB" w:eastAsia="hi-IN" w:bidi="ar-SA"/>
        </w:rPr>
        <w:t>from</w:t>
      </w:r>
      <w:r>
        <w:rPr>
          <w:rFonts w:eastAsia="FreeSans" w:cs="Calibri" w:ascii="Calibri" w:hAnsi="Calibri"/>
          <w:i w:val="false"/>
          <w:iCs w:val="false"/>
          <w:color w:val="000000"/>
          <w:kern w:val="2"/>
          <w:sz w:val="21"/>
          <w:szCs w:val="24"/>
          <w:lang w:val="en-GB" w:eastAsia="hi-IN" w:bidi="ar-SA"/>
        </w:rPr>
        <w:t xml:space="preserve"> 10</w:t>
      </w:r>
      <w:r>
        <w:rPr>
          <w:rFonts w:eastAsia="FreeSans" w:cs="Calibri" w:ascii="Calibri" w:hAnsi="Calibri"/>
          <w:i w:val="false"/>
          <w:iCs w:val="false"/>
          <w:color w:val="000000"/>
          <w:kern w:val="2"/>
          <w:sz w:val="21"/>
          <w:szCs w:val="24"/>
          <w:vertAlign w:val="superscript"/>
          <w:lang w:val="en-GB" w:eastAsia="hi-IN" w:bidi="ar-SA"/>
        </w:rPr>
        <w:t>6</w:t>
      </w:r>
      <w:r>
        <w:rPr>
          <w:rFonts w:eastAsia="FreeSans" w:cs="Calibri" w:ascii="Calibri" w:hAnsi="Calibri"/>
          <w:i w:val="false"/>
          <w:iCs w:val="false"/>
          <w:color w:val="000000"/>
          <w:kern w:val="2"/>
          <w:sz w:val="21"/>
          <w:szCs w:val="24"/>
          <w:lang w:val="en-GB" w:eastAsia="hi-IN" w:bidi="ar-SA"/>
        </w:rPr>
        <w:t xml:space="preserve"> simulated platings </w:t>
      </w:r>
      <w:r>
        <w:rPr>
          <w:rFonts w:eastAsia="FreeSans" w:cs="Calibri" w:ascii="Calibri" w:hAnsi="Calibri"/>
          <w:i w:val="false"/>
          <w:iCs w:val="false"/>
          <w:color w:val="000000"/>
          <w:kern w:val="2"/>
          <w:sz w:val="21"/>
          <w:szCs w:val="24"/>
          <w:lang w:val="en-GB" w:eastAsia="hi-IN" w:bidi="ar-SA"/>
        </w:rPr>
        <w:t xml:space="preserve">with resampling </w:t>
      </w:r>
      <w:r>
        <w:rPr>
          <w:rFonts w:eastAsia="FreeSans" w:cs="Calibri" w:ascii="Calibri" w:hAnsi="Calibri"/>
          <w:i w:val="false"/>
          <w:iCs w:val="false"/>
          <w:color w:val="000000"/>
          <w:kern w:val="2"/>
          <w:sz w:val="21"/>
          <w:szCs w:val="24"/>
          <w:lang w:val="en-GB" w:eastAsia="hi-IN" w:bidi="ar-SA"/>
        </w:rPr>
        <w:t xml:space="preserve">λ </w:t>
      </w:r>
      <w:r>
        <w:rPr>
          <w:rFonts w:eastAsia="FreeSans" w:cs="Calibri" w:ascii="Calibri" w:hAnsi="Calibri"/>
          <w:i w:val="false"/>
          <w:iCs w:val="false"/>
          <w:color w:val="000000"/>
          <w:kern w:val="2"/>
          <w:sz w:val="21"/>
          <w:szCs w:val="24"/>
          <w:lang w:val="en-GB" w:eastAsia="hi-IN" w:bidi="ar-SA"/>
        </w:rPr>
        <w:t>(Normally-distributed around each estimate) and a range of probability of loss from 0-1.</w:t>
      </w:r>
    </w:p>
    <w:p>
      <w:pPr>
        <w:pStyle w:val="Heading3"/>
        <w:rPr/>
      </w:pPr>
      <w:r>
        <w:rPr/>
        <w:t>Genotypic analysis of modified cell lines</w:t>
      </w:r>
    </w:p>
    <w:p>
      <w:pPr>
        <w:pStyle w:val="TextBody"/>
        <w:spacing w:lineRule="auto" w:line="360"/>
        <w:rPr/>
      </w:pPr>
      <w:r>
        <w:rPr>
          <w:rFonts w:eastAsia="FreeSans" w:cs="Calibri" w:ascii="Calibri" w:hAnsi="Calibri"/>
          <w:color w:val="000000"/>
          <w:kern w:val="2"/>
          <w:sz w:val="21"/>
          <w:szCs w:val="24"/>
          <w:lang w:val="en-GB" w:eastAsia="hi-IN" w:bidi="ar-SA"/>
        </w:rPr>
        <w:t>For testing of genotypes by PCR, ~1</w:t>
      </w:r>
      <w:r>
        <w:rPr>
          <w:rFonts w:ascii="Calibri" w:hAnsi="Calibri"/>
          <w:lang w:val="en-GB" w:bidi="ar-SA"/>
        </w:rPr>
        <w:t>0</w:t>
      </w:r>
      <w:r>
        <w:rPr>
          <w:rFonts w:ascii="Calibri" w:hAnsi="Calibri"/>
          <w:vertAlign w:val="superscript"/>
          <w:lang w:val="en-GB" w:bidi="ar-SA"/>
        </w:rPr>
        <w:t>5</w:t>
      </w:r>
      <w:r>
        <w:rPr>
          <w:rFonts w:ascii="Calibri" w:hAnsi="Calibri"/>
          <w:lang w:val="en-GB" w:bidi="ar-SA"/>
        </w:rPr>
        <w:t xml:space="preserve"> </w:t>
      </w:r>
      <w:r>
        <w:rPr>
          <w:rFonts w:ascii="Calibri" w:hAnsi="Calibri"/>
          <w:lang w:val="en-GB" w:bidi="ar-SA"/>
        </w:rPr>
        <w:t xml:space="preserve">cells </w:t>
      </w:r>
      <w:r>
        <w:rPr>
          <w:rFonts w:ascii="Calibri" w:hAnsi="Calibri"/>
          <w:lang w:val="en-GB" w:bidi="ar-SA"/>
        </w:rPr>
        <w:t xml:space="preserve">from clonal lines or populations </w:t>
      </w:r>
      <w:r>
        <w:rPr>
          <w:rFonts w:ascii="Calibri" w:hAnsi="Calibri"/>
          <w:lang w:val="en-GB" w:bidi="ar-SA"/>
        </w:rPr>
        <w:t xml:space="preserve">were harvested, washed in PBS </w:t>
      </w:r>
      <w:r>
        <w:rPr>
          <w:rFonts w:ascii="Calibri" w:hAnsi="Calibri"/>
          <w:lang w:val="en-GB" w:bidi="ar-SA"/>
        </w:rPr>
        <w:t>and</w:t>
      </w:r>
      <w:r>
        <w:rPr>
          <w:rFonts w:ascii="Calibri" w:hAnsi="Calibri"/>
          <w:lang w:val="en-GB" w:bidi="ar-SA"/>
        </w:rPr>
        <w:t xml:space="preserve"> subjected to hot alkaline lysis in 50 mM NaOH, 2 mM EDTA </w:t>
      </w:r>
      <w:r>
        <w:rPr>
          <w:rFonts w:ascii="Calibri" w:hAnsi="Calibri"/>
          <w:lang w:val="en-GB" w:bidi="ar-SA"/>
        </w:rPr>
        <w:t xml:space="preserve">for </w:t>
      </w:r>
      <w:r>
        <w:rPr>
          <w:rFonts w:ascii="Calibri" w:hAnsi="Calibri"/>
          <w:lang w:val="en-GB" w:bidi="ar-SA"/>
        </w:rPr>
        <w:t>10 m</w:t>
      </w:r>
      <w:r>
        <w:rPr>
          <w:rFonts w:ascii="Calibri" w:hAnsi="Calibri"/>
          <w:lang w:val="en-GB" w:bidi="ar-SA"/>
        </w:rPr>
        <w:t>in</w:t>
      </w:r>
      <w:r>
        <w:rPr>
          <w:rFonts w:ascii="Calibri" w:hAnsi="Calibri"/>
          <w:lang w:val="en-GB" w:bidi="ar-SA"/>
        </w:rPr>
        <w:t xml:space="preserve"> </w:t>
      </w:r>
      <w:r>
        <w:rPr>
          <w:rFonts w:ascii="Calibri" w:hAnsi="Calibri"/>
          <w:lang w:val="en-GB" w:bidi="ar-SA"/>
        </w:rPr>
        <w:t>at</w:t>
      </w:r>
      <w:r>
        <w:rPr>
          <w:rFonts w:ascii="Calibri" w:hAnsi="Calibri"/>
          <w:lang w:val="en-GB" w:bidi="ar-SA"/>
        </w:rPr>
        <w:t xml:space="preserve"> 95</w:t>
      </w:r>
      <w:r>
        <w:rPr>
          <w:rFonts w:eastAsia="FreeSans" w:cs="Calibri" w:ascii="Calibri" w:hAnsi="Calibri"/>
          <w:color w:val="000000"/>
          <w:kern w:val="2"/>
          <w:sz w:val="21"/>
          <w:szCs w:val="24"/>
          <w:lang w:val="en-GB" w:eastAsia="hi-IN" w:bidi="ar-SA"/>
        </w:rPr>
        <w:t>°</w:t>
      </w:r>
      <w:r>
        <w:rPr>
          <w:rFonts w:ascii="Calibri" w:hAnsi="Calibri"/>
          <w:lang w:val="en-GB" w:bidi="ar-SA"/>
        </w:rPr>
        <w:t xml:space="preserve">C, </w:t>
      </w:r>
      <w:r>
        <w:rPr>
          <w:rFonts w:ascii="Calibri" w:hAnsi="Calibri"/>
          <w:lang w:val="en-GB" w:bidi="ar-SA"/>
        </w:rPr>
        <w:t xml:space="preserve">followed by </w:t>
      </w:r>
      <w:r>
        <w:rPr>
          <w:rFonts w:eastAsia="FreeSans" w:cs="Calibri" w:ascii="Calibri" w:hAnsi="Calibri"/>
          <w:color w:val="000000"/>
          <w:kern w:val="2"/>
          <w:sz w:val="21"/>
          <w:szCs w:val="24"/>
          <w:lang w:val="en-GB" w:eastAsia="hi-IN" w:bidi="ar-SA"/>
        </w:rPr>
        <w:t xml:space="preserve">neutralisation by </w:t>
      </w:r>
      <w:r>
        <w:rPr>
          <w:rFonts w:ascii="Calibri" w:hAnsi="Calibri"/>
          <w:lang w:val="en-GB" w:bidi="ar-SA"/>
        </w:rPr>
        <w:t xml:space="preserve">addition of Tris-HCl pH 6.8 to </w:t>
      </w:r>
      <w:r>
        <w:rPr>
          <w:rFonts w:ascii="Calibri" w:hAnsi="Calibri"/>
          <w:lang w:val="en-GB" w:bidi="ar-SA"/>
        </w:rPr>
        <w:t xml:space="preserve">a final concentration of </w:t>
      </w:r>
      <w:r>
        <w:rPr>
          <w:rFonts w:ascii="Calibri" w:hAnsi="Calibri"/>
          <w:lang w:val="en-GB" w:bidi="ar-SA"/>
        </w:rPr>
        <w:t xml:space="preserve">75 mM. </w:t>
      </w:r>
      <w:r>
        <w:rPr>
          <w:rFonts w:eastAsia="FreeSans" w:cs="Calibri" w:ascii="Calibri" w:hAnsi="Calibri"/>
          <w:color w:val="000000"/>
          <w:kern w:val="2"/>
          <w:sz w:val="21"/>
          <w:szCs w:val="24"/>
          <w:lang w:val="en-GB" w:eastAsia="hi-IN" w:bidi="ar-SA"/>
        </w:rPr>
        <w:t>Small samples of these</w:t>
      </w:r>
      <w:r>
        <w:rPr>
          <w:rFonts w:ascii="Calibri" w:hAnsi="Calibri"/>
          <w:lang w:val="en-GB" w:bidi="ar-SA"/>
        </w:rPr>
        <w:t xml:space="preserve"> preparation</w:t>
      </w:r>
      <w:r>
        <w:rPr>
          <w:rFonts w:ascii="Calibri" w:hAnsi="Calibri"/>
          <w:lang w:val="en-GB" w:bidi="ar-SA"/>
        </w:rPr>
        <w:t>s</w:t>
      </w:r>
      <w:r>
        <w:rPr>
          <w:rFonts w:ascii="Calibri" w:hAnsi="Calibri"/>
          <w:lang w:val="en-GB" w:bidi="ar-SA"/>
        </w:rPr>
        <w:t xml:space="preserve"> </w:t>
      </w:r>
      <w:r>
        <w:rPr>
          <w:rFonts w:eastAsia="FreeSans" w:cs="Calibri" w:ascii="Calibri" w:hAnsi="Calibri"/>
          <w:color w:val="000000"/>
          <w:kern w:val="2"/>
          <w:sz w:val="21"/>
          <w:szCs w:val="24"/>
          <w:lang w:val="en-GB" w:eastAsia="hi-IN" w:bidi="ar-SA"/>
        </w:rPr>
        <w:t>were</w:t>
      </w:r>
      <w:r>
        <w:rPr>
          <w:rFonts w:ascii="Calibri" w:hAnsi="Calibri"/>
          <w:lang w:val="en-GB" w:bidi="ar-SA"/>
        </w:rPr>
        <w:t xml:space="preserve"> used as template</w:t>
      </w:r>
      <w:r>
        <w:rPr>
          <w:rFonts w:ascii="Calibri" w:hAnsi="Calibri"/>
          <w:lang w:val="en-GB" w:bidi="ar-SA"/>
        </w:rPr>
        <w:t>s</w:t>
      </w:r>
      <w:r>
        <w:rPr>
          <w:rFonts w:ascii="Calibri" w:hAnsi="Calibri"/>
          <w:lang w:val="en-GB" w:bidi="ar-SA"/>
        </w:rPr>
        <w:t xml:space="preserve"> in multiplex PCR using primers for specific bait regions to screen transformants</w:t>
      </w:r>
      <w:r>
        <w:rPr>
          <w:rFonts w:ascii="Calibri" w:hAnsi="Calibri"/>
          <w:lang w:val="en-GB" w:bidi="ar-SA"/>
        </w:rPr>
        <w:t>.</w:t>
      </w:r>
    </w:p>
    <w:p>
      <w:pPr>
        <w:pStyle w:val="Heading3"/>
        <w:rPr/>
      </w:pPr>
      <w:r>
        <w:rPr/>
        <w:t xml:space="preserve">Infections with transgenic </w:t>
      </w:r>
      <w:r>
        <w:rPr>
          <w:i w:val="false"/>
          <w:iCs w:val="false"/>
        </w:rPr>
        <w:t xml:space="preserve">T. congolense </w:t>
      </w:r>
      <w:r>
        <w:rPr>
          <w:i/>
          <w:iCs/>
        </w:rPr>
        <w:t xml:space="preserve">and bioluminescence </w:t>
      </w:r>
      <w:r>
        <w:rPr>
          <w:i/>
          <w:iCs/>
        </w:rPr>
        <w:t>measurements</w:t>
      </w:r>
    </w:p>
    <w:p>
      <w:pPr>
        <w:pStyle w:val="TextBody"/>
        <w:spacing w:lineRule="auto" w:line="360"/>
        <w:rPr/>
      </w:pPr>
      <w:r>
        <w:rPr>
          <w:rFonts w:eastAsia="FreeSans" w:cs="Calibri" w:ascii="Calibri" w:hAnsi="Calibri"/>
          <w:color w:val="auto"/>
          <w:kern w:val="2"/>
          <w:sz w:val="21"/>
          <w:szCs w:val="24"/>
          <w:lang w:val="en-GB" w:eastAsia="hi-IN"/>
        </w:rPr>
        <w:t>In vitro l</w:t>
      </w:r>
      <w:r>
        <w:rPr>
          <w:rFonts w:ascii="Calibri" w:hAnsi="Calibri"/>
          <w:lang w:val="en-GB"/>
        </w:rPr>
        <w:t xml:space="preserve">uciferase activity </w:t>
      </w:r>
      <w:r>
        <w:rPr>
          <w:rFonts w:ascii="Calibri" w:hAnsi="Calibri"/>
          <w:lang w:val="en-GB"/>
        </w:rPr>
        <w:t xml:space="preserve">was detected using the </w:t>
      </w:r>
      <w:r>
        <w:rPr>
          <w:rFonts w:ascii="Calibri" w:hAnsi="Calibri"/>
          <w:lang w:val="en-GB"/>
        </w:rPr>
        <w:t xml:space="preserve">Luciferase Reporter Gene Assay, high sensitivity </w:t>
      </w:r>
      <w:r>
        <w:rPr>
          <w:rFonts w:ascii="Calibri" w:hAnsi="Calibri"/>
          <w:lang w:val="en-GB"/>
        </w:rPr>
        <w:t xml:space="preserve">(Roche) and luminescence detected </w:t>
      </w:r>
      <w:r>
        <w:rPr>
          <w:rFonts w:ascii="Calibri" w:hAnsi="Calibri"/>
          <w:lang w:val="en-GB"/>
        </w:rPr>
        <w:t xml:space="preserve">using a Glomax 96 Microplate Luminometer (Promega). </w:t>
      </w:r>
    </w:p>
    <w:p>
      <w:pPr>
        <w:pStyle w:val="TextBody"/>
        <w:spacing w:lineRule="auto" w:line="360"/>
        <w:rPr/>
      </w:pPr>
      <w:r>
        <w:rPr/>
        <w:t>Animal experiments were performed under UK Home Office regulations (project licence</w:t>
      </w:r>
      <w:r>
        <w:rPr/>
        <w:t>s</w:t>
      </w:r>
      <w:r>
        <w:rPr/>
        <w:t xml:space="preserve"> PD3DA8D1F and P98FFE489) and European directive 2010/63/EU. Research was ethically approved by the Sanger Institute Animal Welfare and Ethical Review Board. All animals were female BALB/c strain </w:t>
      </w:r>
      <w:r>
        <w:rPr/>
        <w:t>o</w:t>
      </w:r>
      <w:r>
        <w:rPr/>
        <w:t xml:space="preserve">btained from a breeding colony at the Wellcome Sanger Institute. For infection challenges, bloodstream-form </w:t>
      </w:r>
      <w:r>
        <w:rPr>
          <w:i/>
          <w:iCs/>
        </w:rPr>
        <w:t xml:space="preserve">T. congolense </w:t>
      </w:r>
      <w:r>
        <w:rPr>
          <w:i w:val="false"/>
          <w:iCs w:val="false"/>
        </w:rPr>
        <w:t>LUC2</w:t>
      </w:r>
      <w:r>
        <w:rPr/>
        <w:t xml:space="preserve"> </w:t>
      </w:r>
      <w:r>
        <w:rPr/>
        <w:t xml:space="preserve">cells </w:t>
      </w:r>
      <w:r>
        <w:rPr/>
        <w:t xml:space="preserve">were obtained from an infected donor mouse at the peak of parasitaemia, diluted in PBS </w:t>
      </w:r>
      <w:r>
        <w:rPr/>
        <w:t xml:space="preserve">supplemented with </w:t>
      </w:r>
      <w:r>
        <w:rPr/>
        <w:t xml:space="preserve">20 mM glucose and </w:t>
      </w:r>
      <w:r>
        <w:rPr>
          <w:rFonts w:eastAsia="FreeSans" w:cs="Calibri"/>
          <w:color w:val="auto"/>
          <w:kern w:val="2"/>
          <w:sz w:val="21"/>
          <w:szCs w:val="24"/>
          <w:lang w:eastAsia="hi-IN"/>
        </w:rPr>
        <w:t xml:space="preserve">used to </w:t>
      </w:r>
      <w:r>
        <w:rPr/>
        <w:t>inoculate recipient mice by intravenous injection at total doses of 100, 1000, or 10,000 parasites. D-luciferin was administered to animals at a dose of 200 mg kg</w:t>
      </w:r>
      <w:r>
        <w:rPr>
          <w:vertAlign w:val="superscript"/>
        </w:rPr>
        <w:t>-1</w:t>
      </w:r>
      <w:r>
        <w:rPr/>
        <w:t xml:space="preserve">, by intraperitoneal injection </w:t>
      </w:r>
      <w:r>
        <w:rPr>
          <w:rFonts w:eastAsia="FreeSans" w:cs="Calibri"/>
          <w:color w:val="auto"/>
          <w:kern w:val="2"/>
          <w:sz w:val="21"/>
          <w:szCs w:val="24"/>
          <w:lang w:eastAsia="hi-IN"/>
        </w:rPr>
        <w:t>10</w:t>
      </w:r>
      <w:r>
        <w:rPr/>
        <w:t xml:space="preserve"> minutes before imaging. The mice were allowed </w:t>
      </w:r>
      <w:r>
        <w:rPr>
          <w:rFonts w:eastAsia="FreeSans" w:cs="Calibri"/>
          <w:color w:val="auto"/>
          <w:kern w:val="2"/>
          <w:sz w:val="21"/>
          <w:szCs w:val="24"/>
          <w:lang w:eastAsia="hi-IN"/>
        </w:rPr>
        <w:t>3</w:t>
      </w:r>
      <w:r>
        <w:rPr/>
        <w:t xml:space="preserve"> minutes of movement before being anaesthetized and placed in the imaging chamber where anaesthesia was maintained during acquisition. </w:t>
      </w:r>
      <w:r>
        <w:rPr/>
        <w:t xml:space="preserve">In vivo bioluminescence was </w:t>
      </w:r>
      <w:r>
        <w:rPr>
          <w:rFonts w:eastAsia="FreeSans" w:cs="Calibri"/>
          <w:color w:val="auto"/>
          <w:kern w:val="2"/>
          <w:sz w:val="21"/>
          <w:szCs w:val="24"/>
          <w:lang w:eastAsia="hi-IN"/>
        </w:rPr>
        <w:t xml:space="preserve">captured on an </w:t>
      </w:r>
      <w:r>
        <w:rPr/>
        <w:t xml:space="preserve">IVIS Spectrum Imaging System </w:t>
      </w:r>
      <w:r>
        <w:rPr/>
        <w:t>(</w:t>
      </w:r>
      <w:r>
        <w:rPr/>
        <w:t xml:space="preserve">Perkin Elmer) </w:t>
      </w:r>
      <w:r>
        <w:rPr/>
        <w:t xml:space="preserve">and </w:t>
      </w:r>
      <w:r>
        <w:rPr/>
        <w:t xml:space="preserve">quantified using Living Image software (Xenogen). </w:t>
      </w:r>
    </w:p>
    <w:p>
      <w:pPr>
        <w:pStyle w:val="Heading2"/>
        <w:rPr/>
      </w:pPr>
      <w:r>
        <w:rPr/>
        <w:t>Acknowledgements</w:t>
      </w:r>
    </w:p>
    <w:p>
      <w:pPr>
        <w:pStyle w:val="TextBody"/>
        <w:spacing w:lineRule="auto" w:line="360"/>
        <w:rPr/>
      </w:pPr>
      <w:r>
        <w:rPr>
          <w:rFonts w:ascii="Calibri" w:hAnsi="Calibri"/>
          <w:lang w:val="en-GB"/>
        </w:rPr>
        <w:t xml:space="preserve">This work was supported by University of Nottingham Strategic Support Funds (Wellcome Trust) to BW and to CG, Sir Halley Stewart Medical Research Grant (R410) to CG and GAM, BBSRC studentship (1364116) to JM, BBSRC grants BB/N007492/1, BB/S00243X/1, and BBS/E/D/20002173 </w:t>
      </w:r>
      <w:r>
        <w:rPr>
          <w:rFonts w:eastAsia="FreeSans" w:cs="Calibri" w:ascii="Calibri" w:hAnsi="Calibri"/>
          <w:color w:val="auto"/>
          <w:kern w:val="2"/>
          <w:sz w:val="21"/>
          <w:szCs w:val="24"/>
          <w:lang w:val="en-GB" w:eastAsia="hi-IN"/>
        </w:rPr>
        <w:t>to</w:t>
      </w:r>
      <w:r>
        <w:rPr>
          <w:rFonts w:ascii="Calibri" w:hAnsi="Calibri"/>
          <w:lang w:val="en-GB"/>
        </w:rPr>
        <w:t xml:space="preserve"> LM and PS, </w:t>
      </w:r>
      <w:r>
        <w:rPr>
          <w:rFonts w:ascii="Calibri" w:hAnsi="Calibri"/>
          <w:lang w:val="en-GB"/>
        </w:rPr>
        <w:t>and Wellcome Trust grant 206194 and BBSRC grant BB/S001980/1 to DA, SC, KH and GJW.</w:t>
      </w:r>
    </w:p>
    <w:p>
      <w:pPr>
        <w:pStyle w:val="TextBody"/>
        <w:spacing w:lineRule="auto" w:line="360"/>
        <w:rPr/>
      </w:pPr>
      <w:r>
        <w:rPr>
          <w:rFonts w:ascii="Calibri" w:hAnsi="Calibri"/>
          <w:lang w:val="en-GB"/>
        </w:rPr>
        <w:t xml:space="preserve">We are grateful to Mike Barrett (University of Glasgow, UK) and Wendy Gibson (University of Bristol, UK) for providing bloodstream-form and procyclic IL3000 cells, respectively. pSmOx and pLew100::NLS-ISceI-HA were gifts of Steve Kelly (University of Oxford) and Nina Papavasiliou (German Cancer Research Center, Heidelberg), respectively. pLew100::NLS-ISceI-HA was obtained via AddGene (#21299). We thank Tom Miller (University of Nottingham) for assistance with immunoblotting. </w:t>
      </w:r>
      <w:r>
        <w:rPr>
          <w:rFonts w:ascii="Calibri" w:hAnsi="Calibri"/>
          <w:lang w:val="en-GB"/>
        </w:rPr>
        <w:t>RNA sequencing and library preparation were p</w:t>
      </w:r>
      <w:r>
        <w:rPr>
          <w:rFonts w:ascii="Calibri" w:hAnsi="Calibri"/>
          <w:lang w:val="en-GB"/>
        </w:rPr>
        <w:t>er</w:t>
      </w:r>
      <w:r>
        <w:rPr>
          <w:rFonts w:ascii="Calibri" w:hAnsi="Calibri"/>
          <w:lang w:val="en-GB"/>
        </w:rPr>
        <w:t xml:space="preserve">formed by </w:t>
      </w:r>
      <w:r>
        <w:rPr>
          <w:rFonts w:ascii="Calibri" w:hAnsi="Calibri"/>
          <w:lang w:val="en-GB"/>
        </w:rPr>
        <w:t xml:space="preserve">Nadine Holmes </w:t>
      </w:r>
      <w:r>
        <w:rPr>
          <w:rFonts w:ascii="Calibri" w:hAnsi="Calibri"/>
          <w:lang w:val="en-GB"/>
        </w:rPr>
        <w:t xml:space="preserve">in the </w:t>
      </w:r>
      <w:r>
        <w:rPr>
          <w:rFonts w:ascii="Calibri" w:hAnsi="Calibri"/>
          <w:lang w:val="en-GB"/>
        </w:rPr>
        <w:t>Deep Seq facility, University of Nottingham</w:t>
      </w:r>
      <w:r>
        <w:rPr>
          <w:rStyle w:val="StrongEmphasis"/>
          <w:rFonts w:ascii="Calibri" w:hAnsi="Calibri"/>
          <w:b w:val="false"/>
          <w:bCs w:val="false"/>
          <w:lang w:val="en-GB"/>
        </w:rPr>
        <w:t xml:space="preserve">. </w:t>
      </w:r>
    </w:p>
    <w:p>
      <w:pPr>
        <w:pStyle w:val="Heading2"/>
        <w:numPr>
          <w:ilvl w:val="0"/>
          <w:numId w:val="2"/>
        </w:numPr>
        <w:spacing w:lineRule="auto" w:line="360"/>
        <w:ind w:left="0" w:right="0" w:hanging="0"/>
        <w:rPr>
          <w:rFonts w:ascii="Calibri" w:hAnsi="Calibri"/>
          <w:lang w:val="en-GB" w:bidi="ar-SA"/>
        </w:rPr>
      </w:pPr>
      <w:r>
        <w:rPr>
          <w:rFonts w:ascii="Calibri" w:hAnsi="Calibri"/>
          <w:lang w:val="en-GB" w:bidi="ar-SA"/>
        </w:rPr>
        <w:t>Competing interests</w:t>
      </w:r>
    </w:p>
    <w:p>
      <w:pPr>
        <w:pStyle w:val="TextBody"/>
        <w:spacing w:lineRule="auto" w:line="360"/>
        <w:rPr>
          <w:rFonts w:ascii="Calibri" w:hAnsi="Calibri"/>
          <w:i w:val="false"/>
          <w:i w:val="false"/>
          <w:iCs w:val="false"/>
          <w:szCs w:val="21"/>
          <w:lang w:val="en-GB" w:bidi="ar-SA"/>
        </w:rPr>
      </w:pPr>
      <w:r>
        <w:rPr>
          <w:rFonts w:ascii="Calibri" w:hAnsi="Calibri"/>
          <w:i w:val="false"/>
          <w:iCs w:val="false"/>
          <w:szCs w:val="21"/>
          <w:lang w:val="en-GB" w:bidi="ar-SA"/>
        </w:rPr>
        <w:t>The authors declare no competing interests.</w:t>
      </w:r>
    </w:p>
    <w:p>
      <w:pPr>
        <w:pStyle w:val="Heading2"/>
        <w:numPr>
          <w:ilvl w:val="0"/>
          <w:numId w:val="2"/>
        </w:numPr>
        <w:spacing w:lineRule="auto" w:line="360"/>
        <w:ind w:left="0" w:right="0" w:hanging="0"/>
        <w:rPr>
          <w:rFonts w:ascii="Calibri" w:hAnsi="Calibri"/>
          <w:lang w:val="en-GB" w:eastAsia="ar-SA"/>
        </w:rPr>
      </w:pPr>
      <w:r>
        <w:rPr>
          <w:rFonts w:ascii="Calibri" w:hAnsi="Calibri"/>
          <w:lang w:val="en-GB" w:eastAsia="ar-SA"/>
        </w:rPr>
        <w:t>Figure legends</w:t>
      </w:r>
    </w:p>
    <w:p>
      <w:pPr>
        <w:pStyle w:val="TextBody"/>
        <w:spacing w:lineRule="auto" w:line="360"/>
        <w:rPr/>
      </w:pPr>
      <w:r>
        <w:rPr>
          <w:rFonts w:ascii="Calibri" w:hAnsi="Calibri"/>
          <w:b/>
          <w:bCs/>
          <w:lang w:val="en-GB"/>
        </w:rPr>
        <w:t xml:space="preserve">Figure 1. High-efficiency modification of endogenous loci in bloodstream-form </w:t>
      </w:r>
      <w:r>
        <w:rPr>
          <w:rFonts w:ascii="Calibri" w:hAnsi="Calibri"/>
          <w:b/>
          <w:bCs/>
          <w:i/>
          <w:iCs/>
          <w:lang w:val="en-GB"/>
        </w:rPr>
        <w:t>T. congolense</w:t>
      </w:r>
      <w:r>
        <w:rPr>
          <w:rFonts w:ascii="Calibri" w:hAnsi="Calibri"/>
          <w:b/>
          <w:bCs/>
          <w:lang w:val="en-GB"/>
        </w:rPr>
        <w:t xml:space="preserve">. </w:t>
      </w:r>
      <w:r>
        <w:rPr>
          <w:rFonts w:ascii="Calibri" w:hAnsi="Calibri"/>
          <w:b w:val="false"/>
          <w:bCs w:val="false"/>
          <w:lang w:val="en-GB"/>
        </w:rPr>
        <w:t>A) Numbers of independent stable clones produced from electroporation of ~2.5×10</w:t>
      </w:r>
      <w:r>
        <w:rPr>
          <w:rFonts w:ascii="Calibri" w:hAnsi="Calibri"/>
          <w:b w:val="false"/>
          <w:bCs w:val="false"/>
          <w:vertAlign w:val="superscript"/>
          <w:lang w:val="en-GB"/>
        </w:rPr>
        <w:t>7</w:t>
      </w:r>
      <w:r>
        <w:rPr>
          <w:rFonts w:ascii="Calibri" w:hAnsi="Calibri"/>
          <w:b w:val="false"/>
          <w:bCs w:val="false"/>
          <w:lang w:val="en-GB"/>
        </w:rPr>
        <w:t xml:space="preserve"> cells with 10-15 μg linearised DNA targeting CDS encoding fluorescent proteins (sfG, superfolder GFP; Y, eYFP; mSt, mStrawberry; mSc, mScarlet-I) to endogenous loci in </w:t>
      </w:r>
      <w:r>
        <w:rPr>
          <w:rFonts w:ascii="Calibri" w:hAnsi="Calibri"/>
          <w:b w:val="false"/>
          <w:bCs w:val="false"/>
          <w:i/>
          <w:iCs/>
          <w:lang w:val="en-GB"/>
        </w:rPr>
        <w:t>T. congolense</w:t>
      </w:r>
      <w:r>
        <w:rPr>
          <w:rFonts w:ascii="Calibri" w:hAnsi="Calibri"/>
          <w:b w:val="false"/>
          <w:bCs w:val="false"/>
          <w:i w:val="false"/>
          <w:iCs w:val="false"/>
          <w:lang w:val="en-GB"/>
        </w:rPr>
        <w:t xml:space="preserve">. </w:t>
      </w:r>
      <w:r>
        <w:rPr>
          <w:rFonts w:eastAsia="FreeSans" w:cs="Calibri" w:ascii="Calibri" w:hAnsi="Calibri"/>
          <w:b w:val="false"/>
          <w:bCs w:val="false"/>
          <w:i w:val="false"/>
          <w:iCs w:val="false"/>
          <w:color w:val="auto"/>
          <w:kern w:val="2"/>
          <w:sz w:val="21"/>
          <w:szCs w:val="24"/>
          <w:lang w:val="en-GB" w:eastAsia="hi-IN"/>
        </w:rPr>
        <w:t>M</w:t>
      </w:r>
      <w:r>
        <w:rPr>
          <w:rFonts w:ascii="Calibri" w:hAnsi="Calibri"/>
          <w:b w:val="false"/>
          <w:bCs w:val="false"/>
          <w:i w:val="false"/>
          <w:iCs w:val="false"/>
          <w:lang w:val="en-GB"/>
        </w:rPr>
        <w:t xml:space="preserve">odifications are </w:t>
      </w:r>
      <w:r>
        <w:rPr>
          <w:rFonts w:ascii="Calibri" w:hAnsi="Calibri"/>
          <w:b w:val="false"/>
          <w:bCs w:val="false"/>
          <w:i w:val="false"/>
          <w:iCs w:val="false"/>
          <w:lang w:val="en-GB"/>
        </w:rPr>
        <w:t xml:space="preserve">either </w:t>
      </w:r>
      <w:r>
        <w:rPr>
          <w:rFonts w:ascii="Calibri" w:hAnsi="Calibri"/>
          <w:b w:val="false"/>
          <w:bCs w:val="false"/>
          <w:i w:val="false"/>
          <w:iCs w:val="false"/>
          <w:lang w:val="en-GB"/>
        </w:rPr>
        <w:t>N-</w:t>
      </w:r>
      <w:r>
        <w:rPr>
          <w:rFonts w:ascii="Calibri" w:hAnsi="Calibri"/>
          <w:b w:val="false"/>
          <w:bCs w:val="false"/>
          <w:i w:val="false"/>
          <w:iCs w:val="false"/>
          <w:lang w:val="en-GB"/>
        </w:rPr>
        <w:t xml:space="preserve">terminal tags (RPA2, CITFA2, Nopp140, Vex1), </w:t>
      </w:r>
      <w:r>
        <w:rPr>
          <w:rFonts w:ascii="Calibri" w:hAnsi="Calibri"/>
          <w:b w:val="false"/>
          <w:bCs w:val="false"/>
          <w:i w:val="false"/>
          <w:iCs w:val="false"/>
          <w:lang w:val="en-GB"/>
        </w:rPr>
        <w:t>C-</w:t>
      </w:r>
      <w:r>
        <w:rPr>
          <w:rFonts w:ascii="Calibri" w:hAnsi="Calibri"/>
          <w:b w:val="false"/>
          <w:bCs w:val="false"/>
          <w:i w:val="false"/>
          <w:iCs w:val="false"/>
          <w:lang w:val="en-GB"/>
        </w:rPr>
        <w:t xml:space="preserve">terminal tags </w:t>
      </w:r>
      <w:r>
        <w:rPr>
          <w:rFonts w:ascii="Calibri" w:hAnsi="Calibri"/>
          <w:b w:val="false"/>
          <w:bCs w:val="false"/>
          <w:i w:val="false"/>
          <w:iCs w:val="false"/>
          <w:lang w:val="en-GB"/>
        </w:rPr>
        <w:t>(ESPs)</w:t>
      </w:r>
      <w:r>
        <w:rPr>
          <w:rFonts w:ascii="Calibri" w:hAnsi="Calibri"/>
          <w:b w:val="false"/>
          <w:bCs w:val="false"/>
          <w:i w:val="false"/>
          <w:iCs w:val="false"/>
          <w:lang w:val="en-GB"/>
        </w:rPr>
        <w:t xml:space="preserve">, </w:t>
      </w:r>
      <w:r>
        <w:rPr>
          <w:rFonts w:eastAsia="FreeSans" w:cs="Calibri" w:ascii="Calibri" w:hAnsi="Calibri"/>
          <w:b w:val="false"/>
          <w:bCs w:val="false"/>
          <w:i w:val="false"/>
          <w:iCs w:val="false"/>
          <w:color w:val="auto"/>
          <w:kern w:val="2"/>
          <w:sz w:val="21"/>
          <w:szCs w:val="24"/>
          <w:lang w:val="en-GB" w:eastAsia="hi-IN"/>
        </w:rPr>
        <w:t>or</w:t>
      </w:r>
      <w:r>
        <w:rPr>
          <w:rFonts w:ascii="Calibri" w:hAnsi="Calibri"/>
          <w:b w:val="false"/>
          <w:bCs w:val="false"/>
          <w:i w:val="false"/>
          <w:iCs w:val="false"/>
          <w:lang w:val="en-GB"/>
        </w:rPr>
        <w:t xml:space="preserve"> full replacement of a gene (</w:t>
      </w:r>
      <w:r>
        <w:rPr>
          <w:rFonts w:ascii="Calibri" w:hAnsi="Calibri"/>
          <w:b w:val="false"/>
          <w:bCs w:val="false"/>
          <w:i/>
          <w:iCs/>
          <w:lang w:val="en-GB"/>
        </w:rPr>
        <w:t>Δtubb::GFP</w:t>
      </w:r>
      <w:r>
        <w:rPr>
          <w:rFonts w:ascii="Calibri" w:hAnsi="Calibri"/>
          <w:b w:val="false"/>
          <w:bCs w:val="false"/>
          <w:i w:val="false"/>
          <w:iCs w:val="false"/>
          <w:lang w:val="en-GB"/>
        </w:rPr>
        <w:t>). Selection of integrants with genes conferring resistance to hygromycin (</w:t>
      </w:r>
      <w:r>
        <w:rPr>
          <w:rFonts w:ascii="Calibri" w:hAnsi="Calibri"/>
          <w:b w:val="false"/>
          <w:bCs w:val="false"/>
          <w:i/>
          <w:iCs/>
          <w:lang w:val="en-GB"/>
        </w:rPr>
        <w:t>HYG</w:t>
      </w:r>
      <w:r>
        <w:rPr>
          <w:rFonts w:ascii="Calibri" w:hAnsi="Calibri"/>
          <w:b w:val="false"/>
          <w:bCs w:val="false"/>
          <w:i w:val="false"/>
          <w:iCs w:val="false"/>
          <w:lang w:val="en-GB"/>
        </w:rPr>
        <w:t>) or G418 (</w:t>
      </w:r>
      <w:r>
        <w:rPr>
          <w:rFonts w:ascii="Calibri" w:hAnsi="Calibri"/>
          <w:b w:val="false"/>
          <w:bCs w:val="false"/>
          <w:i/>
          <w:iCs/>
          <w:lang w:val="en-GB"/>
        </w:rPr>
        <w:t>NEO</w:t>
      </w:r>
      <w:r>
        <w:rPr>
          <w:rFonts w:ascii="Calibri" w:hAnsi="Calibri"/>
          <w:b w:val="false"/>
          <w:bCs w:val="false"/>
          <w:i w:val="false"/>
          <w:iCs w:val="false"/>
          <w:lang w:val="en-GB"/>
        </w:rPr>
        <w:t xml:space="preserve">) give 100-5000 independent clones from a single transfection in both bloodstream-form (BSF) and procyclic-form (PCF) cells. Bars: 90% confidence intervals </w:t>
      </w:r>
      <w:r>
        <w:rPr>
          <w:rFonts w:eastAsia="FreeSans" w:cs="Calibri" w:ascii="Calibri" w:hAnsi="Calibri"/>
          <w:b w:val="false"/>
          <w:bCs w:val="false"/>
          <w:i w:val="false"/>
          <w:iCs w:val="false"/>
          <w:color w:val="auto"/>
          <w:kern w:val="2"/>
          <w:sz w:val="21"/>
          <w:szCs w:val="24"/>
          <w:lang w:val="en-GB" w:eastAsia="hi-IN"/>
        </w:rPr>
        <w:t xml:space="preserve">for </w:t>
      </w:r>
      <w:r>
        <w:rPr>
          <w:rFonts w:ascii="Calibri" w:hAnsi="Calibri"/>
          <w:b w:val="false"/>
          <w:bCs w:val="false"/>
          <w:i w:val="false"/>
          <w:iCs w:val="false"/>
          <w:lang w:val="en-GB"/>
        </w:rPr>
        <w:t xml:space="preserve">estimates of clone numbers resulting from individual transfections </w:t>
      </w:r>
      <w:r>
        <w:rPr>
          <w:rFonts w:ascii="Calibri" w:hAnsi="Calibri"/>
          <w:b w:val="false"/>
          <w:bCs w:val="false"/>
          <w:i w:val="false"/>
          <w:iCs w:val="false"/>
          <w:lang w:val="en-GB"/>
        </w:rPr>
        <w:t>(reflecting the total number of wells counted)</w:t>
      </w:r>
      <w:r>
        <w:rPr>
          <w:rFonts w:ascii="Calibri" w:hAnsi="Calibri"/>
          <w:b w:val="false"/>
          <w:bCs w:val="false"/>
          <w:i w:val="false"/>
          <w:iCs w:val="false"/>
          <w:lang w:val="en-GB"/>
        </w:rPr>
        <w:t xml:space="preserve">. B) Examples of localisation of expressed tagged proteins to expected cellular compartments </w:t>
      </w:r>
      <w:r>
        <w:rPr>
          <w:rFonts w:ascii="Calibri" w:hAnsi="Calibri"/>
          <w:b w:val="false"/>
          <w:bCs w:val="false"/>
          <w:i w:val="false"/>
          <w:iCs w:val="false"/>
          <w:lang w:val="en-GB"/>
        </w:rPr>
        <w:t xml:space="preserve">in bloodstream-form </w:t>
      </w:r>
      <w:r>
        <w:rPr>
          <w:rFonts w:ascii="Calibri" w:hAnsi="Calibri"/>
          <w:b w:val="false"/>
          <w:bCs w:val="false"/>
          <w:i/>
          <w:iCs/>
          <w:lang w:val="en-GB"/>
        </w:rPr>
        <w:t>T. congolense</w:t>
      </w:r>
      <w:r>
        <w:rPr>
          <w:rFonts w:ascii="Calibri" w:hAnsi="Calibri"/>
          <w:b w:val="false"/>
          <w:bCs w:val="false"/>
          <w:i w:val="false"/>
          <w:iCs w:val="false"/>
          <w:lang w:val="en-GB"/>
        </w:rPr>
        <w:t xml:space="preserve">. </w:t>
      </w:r>
      <w:r>
        <w:rPr>
          <w:rFonts w:ascii="Calibri" w:hAnsi="Calibri"/>
          <w:b w:val="false"/>
          <w:bCs w:val="false"/>
          <w:i/>
          <w:iCs/>
          <w:lang w:val="en-GB"/>
        </w:rPr>
        <w:t xml:space="preserve">T. congolense </w:t>
      </w:r>
      <w:r>
        <w:rPr>
          <w:rFonts w:ascii="Calibri" w:hAnsi="Calibri"/>
          <w:b w:val="false"/>
          <w:bCs w:val="false"/>
          <w:i w:val="false"/>
          <w:iCs w:val="false"/>
          <w:lang w:val="en-GB"/>
        </w:rPr>
        <w:t xml:space="preserve">ESP10 homologue localises to the </w:t>
      </w:r>
      <w:r>
        <w:rPr>
          <w:rFonts w:ascii="Calibri" w:hAnsi="Calibri"/>
          <w:b w:val="false"/>
          <w:bCs w:val="false"/>
          <w:i w:val="false"/>
          <w:iCs w:val="false"/>
          <w:lang w:val="en-GB"/>
        </w:rPr>
        <w:t xml:space="preserve">flagellar pocket region, </w:t>
      </w:r>
      <w:r>
        <w:rPr>
          <w:rFonts w:ascii="Calibri" w:hAnsi="Calibri"/>
          <w:b w:val="false"/>
          <w:bCs w:val="false"/>
          <w:i w:val="false"/>
          <w:iCs w:val="false"/>
          <w:lang w:val="en-GB"/>
        </w:rPr>
        <w:t xml:space="preserve">visualised with </w:t>
      </w:r>
      <w:r>
        <w:rPr>
          <w:rFonts w:eastAsia="FreeSans" w:cs="Calibri" w:ascii="Calibri" w:hAnsi="Calibri"/>
          <w:b w:val="false"/>
          <w:bCs w:val="false"/>
          <w:i w:val="false"/>
          <w:iCs w:val="false"/>
          <w:color w:val="000000"/>
          <w:kern w:val="2"/>
          <w:sz w:val="21"/>
          <w:szCs w:val="21"/>
          <w:lang w:val="en-GB" w:eastAsia="hi-IN"/>
        </w:rPr>
        <w:t>fluorophore</w:t>
      </w:r>
      <w:r>
        <w:rPr>
          <w:rFonts w:ascii="Calibri" w:hAnsi="Calibri"/>
          <w:b w:val="false"/>
          <w:bCs w:val="false"/>
          <w:i w:val="false"/>
          <w:iCs w:val="false"/>
          <w:szCs w:val="21"/>
          <w:lang w:val="en-GB"/>
        </w:rPr>
        <w:t xml:space="preserve">-conjugated tomato lectin (TL), while </w:t>
      </w:r>
      <w:r>
        <w:rPr>
          <w:rFonts w:ascii="Calibri" w:hAnsi="Calibri"/>
          <w:b w:val="false"/>
          <w:bCs w:val="false"/>
          <w:i/>
          <w:iCs/>
          <w:szCs w:val="21"/>
          <w:lang w:val="en-GB"/>
        </w:rPr>
        <w:t xml:space="preserve">T. congolense </w:t>
      </w:r>
      <w:r>
        <w:rPr>
          <w:rFonts w:ascii="Calibri" w:hAnsi="Calibri"/>
          <w:b w:val="false"/>
          <w:bCs w:val="false"/>
          <w:i w:val="false"/>
          <w:iCs w:val="false"/>
          <w:lang w:val="en-GB"/>
        </w:rPr>
        <w:t xml:space="preserve">Nopp140 </w:t>
      </w:r>
      <w:r>
        <w:rPr>
          <w:rFonts w:ascii="Calibri" w:hAnsi="Calibri"/>
          <w:b w:val="false"/>
          <w:bCs w:val="false"/>
          <w:i w:val="false"/>
          <w:iCs w:val="false"/>
          <w:lang w:val="en-GB"/>
        </w:rPr>
        <w:t xml:space="preserve">localises to the nucleolus. </w:t>
      </w:r>
      <w:r>
        <w:rPr>
          <w:rFonts w:eastAsia="FreeSans" w:cs="Calibri" w:ascii="Calibri" w:hAnsi="Calibri"/>
          <w:b w:val="false"/>
          <w:bCs w:val="false"/>
          <w:i w:val="false"/>
          <w:iCs w:val="false"/>
          <w:color w:val="auto"/>
          <w:kern w:val="2"/>
          <w:sz w:val="21"/>
          <w:szCs w:val="24"/>
          <w:lang w:val="en-GB" w:eastAsia="hi-IN"/>
        </w:rPr>
        <w:t>R</w:t>
      </w:r>
      <w:r>
        <w:rPr>
          <w:rFonts w:ascii="Calibri" w:hAnsi="Calibri"/>
          <w:b w:val="false"/>
          <w:bCs w:val="false"/>
          <w:i w:val="false"/>
          <w:iCs w:val="false"/>
          <w:lang w:val="en-GB"/>
        </w:rPr>
        <w:t xml:space="preserve">epresentative interphase cells are shown. </w:t>
      </w:r>
      <w:r>
        <w:rPr>
          <w:rFonts w:eastAsia="FreeSans" w:cs="Calibri" w:ascii="Calibri" w:hAnsi="Calibri"/>
          <w:b w:val="false"/>
          <w:bCs w:val="false"/>
          <w:i w:val="false"/>
          <w:iCs w:val="false"/>
          <w:color w:val="auto"/>
          <w:kern w:val="2"/>
          <w:sz w:val="21"/>
          <w:szCs w:val="24"/>
          <w:lang w:val="en-GB" w:eastAsia="hi-IN"/>
        </w:rPr>
        <w:t>See Suppl. Fig. S1 for</w:t>
      </w:r>
      <w:r>
        <w:rPr>
          <w:rFonts w:ascii="Calibri" w:hAnsi="Calibri"/>
          <w:b w:val="false"/>
          <w:bCs w:val="false"/>
          <w:i w:val="false"/>
          <w:iCs w:val="false"/>
          <w:lang w:val="en-GB"/>
        </w:rPr>
        <w:t xml:space="preserve"> larger fields of cells. </w:t>
      </w:r>
    </w:p>
    <w:p>
      <w:pPr>
        <w:pStyle w:val="TextBody"/>
        <w:rPr/>
      </w:pPr>
      <w:r>
        <w:rPr>
          <w:rFonts w:ascii="Calibri" w:hAnsi="Calibri"/>
          <w:b/>
          <w:bCs/>
          <w:i w:val="false"/>
          <w:iCs w:val="false"/>
          <w:szCs w:val="21"/>
          <w:lang w:val="en-GB" w:bidi="ar-SA"/>
        </w:rPr>
        <w:t xml:space="preserve">Figure 2. Production of a ‘single marker’ bloodstream-form </w:t>
      </w:r>
      <w:r>
        <w:rPr>
          <w:rFonts w:ascii="Calibri" w:hAnsi="Calibri"/>
          <w:b/>
          <w:bCs/>
          <w:i/>
          <w:iCs/>
          <w:szCs w:val="21"/>
          <w:lang w:val="en-GB" w:bidi="ar-SA"/>
        </w:rPr>
        <w:t>T. congolense</w:t>
      </w:r>
      <w:r>
        <w:rPr>
          <w:rFonts w:ascii="Calibri" w:hAnsi="Calibri"/>
          <w:b/>
          <w:bCs/>
          <w:i w:val="false"/>
          <w:iCs w:val="false"/>
          <w:szCs w:val="21"/>
          <w:lang w:val="en-GB" w:bidi="ar-SA"/>
        </w:rPr>
        <w:t xml:space="preserve"> line (TcoSM) for inducible expression of transgenes.</w:t>
      </w:r>
      <w:r>
        <w:rPr>
          <w:rFonts w:ascii="Calibri" w:hAnsi="Calibri"/>
          <w:i w:val="false"/>
          <w:iCs w:val="false"/>
          <w:szCs w:val="21"/>
          <w:lang w:val="en-GB" w:bidi="ar-SA"/>
        </w:rPr>
        <w:t xml:space="preserve"> A) Schematic representation of genetic modification in TcoSM cells. </w:t>
      </w:r>
      <w:r>
        <w:rPr>
          <w:rFonts w:ascii="Calibri" w:hAnsi="Calibri"/>
          <w:i/>
          <w:iCs/>
          <w:szCs w:val="21"/>
          <w:lang w:val="en-GB" w:bidi="ar-SA"/>
        </w:rPr>
        <w:t>PAC</w:t>
      </w:r>
      <w:r>
        <w:rPr>
          <w:rFonts w:ascii="Calibri" w:hAnsi="Calibri"/>
          <w:i w:val="false"/>
          <w:iCs w:val="false"/>
          <w:szCs w:val="21"/>
          <w:lang w:val="en-GB" w:bidi="ar-SA"/>
        </w:rPr>
        <w:t xml:space="preserve"> confers resistance to puromycin. </w:t>
      </w:r>
      <w:r>
        <w:rPr>
          <w:rFonts w:ascii="Calibri" w:hAnsi="Calibri"/>
          <w:i/>
          <w:iCs/>
          <w:szCs w:val="21"/>
          <w:lang w:val="en-GB" w:bidi="ar-SA"/>
        </w:rPr>
        <w:t>TcoPFR1</w:t>
      </w:r>
      <w:r>
        <w:rPr>
          <w:rFonts w:ascii="Calibri" w:hAnsi="Calibri"/>
          <w:i w:val="false"/>
          <w:iCs w:val="false"/>
          <w:szCs w:val="21"/>
          <w:lang w:val="en-GB" w:bidi="ar-SA"/>
        </w:rPr>
        <w:t xml:space="preserve"> and </w:t>
      </w:r>
      <w:r>
        <w:rPr>
          <w:rFonts w:ascii="Calibri" w:hAnsi="Calibri"/>
          <w:i/>
          <w:iCs/>
          <w:szCs w:val="21"/>
          <w:lang w:val="en-GB" w:bidi="ar-SA"/>
        </w:rPr>
        <w:t>TcoPFR2</w:t>
      </w:r>
      <w:r>
        <w:rPr>
          <w:rFonts w:ascii="Calibri" w:hAnsi="Calibri"/>
          <w:i w:val="false"/>
          <w:iCs w:val="false"/>
          <w:szCs w:val="21"/>
          <w:lang w:val="en-GB" w:bidi="ar-SA"/>
        </w:rPr>
        <w:t xml:space="preserve"> are the intergenic regions between copies of the native </w:t>
      </w:r>
      <w:r>
        <w:rPr>
          <w:rFonts w:ascii="Calibri" w:hAnsi="Calibri"/>
          <w:i/>
          <w:iCs/>
          <w:szCs w:val="21"/>
          <w:lang w:val="en-GB" w:bidi="ar-SA"/>
        </w:rPr>
        <w:t xml:space="preserve">T. congolense </w:t>
      </w:r>
      <w:r>
        <w:rPr>
          <w:rFonts w:ascii="Calibri" w:hAnsi="Calibri"/>
          <w:i w:val="false"/>
          <w:iCs w:val="false"/>
          <w:szCs w:val="21"/>
          <w:lang w:val="en-GB" w:bidi="ar-SA"/>
        </w:rPr>
        <w:t xml:space="preserve">IL3000 </w:t>
      </w:r>
      <w:r>
        <w:rPr>
          <w:rFonts w:ascii="Calibri" w:hAnsi="Calibri"/>
          <w:i/>
          <w:iCs/>
          <w:szCs w:val="21"/>
          <w:lang w:val="en-GB" w:bidi="ar-SA"/>
        </w:rPr>
        <w:t>PFR1</w:t>
      </w:r>
      <w:r>
        <w:rPr>
          <w:rFonts w:ascii="Calibri" w:hAnsi="Calibri"/>
          <w:i w:val="false"/>
          <w:iCs w:val="false"/>
          <w:szCs w:val="21"/>
          <w:lang w:val="en-GB" w:bidi="ar-SA"/>
        </w:rPr>
        <w:t xml:space="preserve"> and </w:t>
      </w:r>
      <w:r>
        <w:rPr>
          <w:rFonts w:ascii="Calibri" w:hAnsi="Calibri"/>
          <w:i/>
          <w:iCs/>
          <w:szCs w:val="21"/>
          <w:lang w:val="en-GB" w:bidi="ar-SA"/>
        </w:rPr>
        <w:t>PFR2</w:t>
      </w:r>
      <w:r>
        <w:rPr>
          <w:rFonts w:ascii="Calibri" w:hAnsi="Calibri"/>
          <w:i w:val="false"/>
          <w:iCs w:val="false"/>
          <w:szCs w:val="21"/>
          <w:lang w:val="en-GB" w:bidi="ar-SA"/>
        </w:rPr>
        <w:t xml:space="preserve"> arrays, respectively. B) Quantitation of mRNA levels for transgenes in TcoSM against common modifications of </w:t>
      </w:r>
      <w:r>
        <w:rPr>
          <w:rFonts w:ascii="Calibri" w:hAnsi="Calibri"/>
          <w:i/>
          <w:iCs/>
          <w:szCs w:val="21"/>
          <w:lang w:val="en-GB" w:bidi="ar-SA"/>
        </w:rPr>
        <w:t xml:space="preserve">T. brucei </w:t>
      </w:r>
      <w:r>
        <w:rPr>
          <w:rFonts w:ascii="Calibri" w:hAnsi="Calibri"/>
          <w:i w:val="false"/>
          <w:iCs w:val="false"/>
          <w:szCs w:val="21"/>
          <w:lang w:val="en-GB" w:bidi="ar-SA"/>
        </w:rPr>
        <w:t xml:space="preserve">(SMB, Wirtz et al. ‘single-marker bloodstream’ cells </w:t>
      </w:r>
      <w:r>
        <w:rPr>
          <w:rFonts w:ascii="Calibri" w:hAnsi="Calibri"/>
          <w:i w:val="false"/>
          <w:iCs w:val="false"/>
          <w:szCs w:val="21"/>
          <w:lang w:val="en-GB" w:bidi="ar-SA"/>
        </w:rPr>
        <w:t>(21)</w:t>
      </w:r>
      <w:r>
        <w:rPr>
          <w:rFonts w:ascii="Calibri" w:hAnsi="Calibri"/>
          <w:lang w:val="en-GB"/>
        </w:rPr>
        <w:t>; AnTat-S</w:t>
      </w:r>
      <w:r>
        <w:rPr>
          <w:rFonts w:ascii="Calibri" w:hAnsi="Calibri"/>
          <w:lang w:val="en-GB"/>
        </w:rPr>
        <w:t>M</w:t>
      </w:r>
      <w:r>
        <w:rPr>
          <w:rFonts w:ascii="Calibri" w:hAnsi="Calibri"/>
          <w:lang w:val="en-GB"/>
        </w:rPr>
        <w:t>Ox, pleomorphic EATRO1125 bloodstream cells tran</w:t>
      </w:r>
      <w:r>
        <w:rPr>
          <w:rFonts w:ascii="Calibri" w:hAnsi="Calibri"/>
          <w:lang w:val="en-GB"/>
        </w:rPr>
        <w:t>s</w:t>
      </w:r>
      <w:r>
        <w:rPr>
          <w:rFonts w:ascii="Calibri" w:hAnsi="Calibri"/>
          <w:lang w:val="en-GB"/>
        </w:rPr>
        <w:t xml:space="preserve">formed with </w:t>
      </w:r>
      <w:r>
        <w:rPr>
          <w:rFonts w:ascii="Calibri" w:hAnsi="Calibri"/>
          <w:lang w:val="en-GB"/>
        </w:rPr>
        <w:t xml:space="preserve">the </w:t>
      </w:r>
      <w:r>
        <w:rPr>
          <w:rFonts w:ascii="Calibri" w:hAnsi="Calibri"/>
          <w:lang w:val="en-GB"/>
        </w:rPr>
        <w:t xml:space="preserve">Poon et al. </w:t>
      </w:r>
      <w:r>
        <w:rPr>
          <w:rFonts w:ascii="Calibri" w:hAnsi="Calibri"/>
          <w:lang w:val="en-GB"/>
        </w:rPr>
        <w:t xml:space="preserve">pSmOx plasmid </w:t>
      </w:r>
      <w:r>
        <w:rPr>
          <w:rFonts w:ascii="Calibri" w:hAnsi="Calibri"/>
          <w:lang w:val="en-GB"/>
        </w:rPr>
        <w:t>(22)</w:t>
      </w:r>
      <w:r>
        <w:rPr>
          <w:rFonts w:ascii="Calibri" w:hAnsi="Calibri"/>
          <w:lang w:val="en-GB"/>
        </w:rPr>
        <w:t xml:space="preserve">; see Fig. 7 and 9 for modifications producing TcoSM-LUC2 and TcoTTS cells). Read density is normalised to total </w:t>
      </w:r>
      <w:r>
        <w:rPr>
          <w:rFonts w:ascii="Calibri" w:hAnsi="Calibri"/>
          <w:lang w:val="en-GB"/>
        </w:rPr>
        <w:t xml:space="preserve">reads resulting from </w:t>
      </w:r>
      <w:r>
        <w:rPr>
          <w:rFonts w:ascii="Calibri" w:hAnsi="Calibri"/>
          <w:i/>
          <w:iCs/>
          <w:lang w:val="en-GB"/>
        </w:rPr>
        <w:t>TUBA</w:t>
      </w:r>
      <w:r>
        <w:rPr>
          <w:rFonts w:ascii="Calibri" w:hAnsi="Calibri"/>
          <w:i w:val="false"/>
          <w:iCs w:val="false"/>
          <w:lang w:val="en-GB"/>
        </w:rPr>
        <w:t xml:space="preserve">. C) Read density across the modified regions in SMB, AnTat-SMOx and TcoSM cells. Peaks in intergenic regions in untransformed parental lines shows reads mapping to UTRs shared between integrated DNA and endogenous loci. D) Levels of transgenic </w:t>
      </w:r>
      <w:r>
        <w:rPr>
          <w:rFonts w:eastAsia="FreeSans" w:cs="Calibri" w:ascii="Calibri" w:hAnsi="Calibri"/>
          <w:i w:val="false"/>
          <w:iCs w:val="false"/>
          <w:color w:val="auto"/>
          <w:kern w:val="2"/>
          <w:sz w:val="21"/>
          <w:szCs w:val="24"/>
          <w:lang w:val="en-GB" w:eastAsia="hi-IN"/>
        </w:rPr>
        <w:t>TetR</w:t>
      </w:r>
      <w:r>
        <w:rPr>
          <w:rFonts w:ascii="Calibri" w:hAnsi="Calibri"/>
          <w:i w:val="false"/>
          <w:iCs w:val="false"/>
          <w:lang w:val="en-GB"/>
        </w:rPr>
        <w:t xml:space="preserve"> produced in modified cells </w:t>
      </w:r>
      <w:r>
        <w:rPr>
          <w:rFonts w:ascii="Calibri" w:hAnsi="Calibri"/>
          <w:i w:val="false"/>
          <w:iCs w:val="false"/>
          <w:lang w:val="en-GB"/>
        </w:rPr>
        <w:t xml:space="preserve">assessed by immunoblotting of whole cell lysates with an anti-TetR monoclonal antibody. </w:t>
      </w:r>
      <w:r>
        <w:rPr>
          <w:rFonts w:ascii="Calibri" w:hAnsi="Calibri"/>
          <w:i w:val="false"/>
          <w:iCs w:val="false"/>
          <w:lang w:val="en-GB"/>
        </w:rPr>
        <w:t>A section (</w:t>
      </w:r>
      <w:r>
        <w:rPr>
          <w:rFonts w:eastAsia="FreeSans" w:cs="Calibri" w:ascii="Calibri" w:hAnsi="Calibri"/>
          <w:i w:val="false"/>
          <w:iCs w:val="false"/>
          <w:color w:val="auto"/>
          <w:kern w:val="2"/>
          <w:sz w:val="21"/>
          <w:szCs w:val="24"/>
          <w:lang w:val="en-GB" w:eastAsia="hi-IN"/>
        </w:rPr>
        <w:t>encompassing</w:t>
      </w:r>
      <w:r>
        <w:rPr>
          <w:rFonts w:ascii="Calibri" w:hAnsi="Calibri"/>
          <w:i w:val="false"/>
          <w:iCs w:val="false"/>
          <w:lang w:val="en-GB"/>
        </w:rPr>
        <w:t xml:space="preserve"> the VSG region) of the same membrane stained with Ponceau S is shown as a control for loading. ‘wt’ indicates unmodified parental cells. </w:t>
      </w:r>
      <w:r>
        <w:rPr>
          <w:rFonts w:ascii="Calibri" w:hAnsi="Calibri"/>
          <w:i w:val="false"/>
          <w:iCs w:val="false"/>
          <w:lang w:val="en-GB"/>
        </w:rPr>
        <w:t xml:space="preserve">The TetR protein in SMB cells lacks the N-terminal NLS </w:t>
      </w:r>
      <w:r>
        <w:rPr>
          <w:rFonts w:eastAsia="FreeSans" w:cs="Calibri" w:ascii="Calibri" w:hAnsi="Calibri"/>
          <w:i w:val="false"/>
          <w:iCs w:val="false"/>
          <w:color w:val="auto"/>
          <w:kern w:val="2"/>
          <w:sz w:val="21"/>
          <w:szCs w:val="24"/>
          <w:lang w:val="en-GB" w:eastAsia="hi-IN"/>
        </w:rPr>
        <w:t>used in</w:t>
      </w:r>
      <w:r>
        <w:rPr>
          <w:rFonts w:ascii="Calibri" w:hAnsi="Calibri"/>
          <w:i w:val="false"/>
          <w:iCs w:val="false"/>
          <w:lang w:val="en-GB"/>
        </w:rPr>
        <w:t xml:space="preserve"> AnTat-S</w:t>
      </w:r>
      <w:r>
        <w:rPr>
          <w:rFonts w:ascii="Calibri" w:hAnsi="Calibri"/>
          <w:i w:val="false"/>
          <w:iCs w:val="false"/>
          <w:lang w:val="en-GB"/>
        </w:rPr>
        <w:t>M</w:t>
      </w:r>
      <w:r>
        <w:rPr>
          <w:rFonts w:ascii="Calibri" w:hAnsi="Calibri"/>
          <w:i w:val="false"/>
          <w:iCs w:val="false"/>
          <w:lang w:val="en-GB"/>
        </w:rPr>
        <w:t xml:space="preserve">Ox and TcoSM, so </w:t>
      </w:r>
      <w:r>
        <w:rPr>
          <w:rFonts w:eastAsia="FreeSans" w:cs="Calibri" w:ascii="Calibri" w:hAnsi="Calibri"/>
          <w:i w:val="false"/>
          <w:iCs w:val="false"/>
          <w:color w:val="auto"/>
          <w:kern w:val="2"/>
          <w:sz w:val="21"/>
          <w:szCs w:val="24"/>
          <w:lang w:val="en-GB" w:eastAsia="hi-IN"/>
        </w:rPr>
        <w:t>has a lower molecular mass</w:t>
      </w:r>
      <w:r>
        <w:rPr>
          <w:rFonts w:ascii="Calibri" w:hAnsi="Calibri"/>
          <w:i w:val="false"/>
          <w:iCs w:val="false"/>
          <w:lang w:val="en-GB"/>
        </w:rPr>
        <w:t xml:space="preserve">. </w:t>
      </w:r>
      <w:r>
        <w:rPr>
          <w:rFonts w:ascii="Calibri" w:hAnsi="Calibri"/>
          <w:i w:val="false"/>
          <w:iCs w:val="false"/>
          <w:lang w:val="en-GB"/>
        </w:rPr>
        <w:t xml:space="preserve">Data from one of two biological replicates are shown. </w:t>
      </w:r>
      <w:r>
        <w:rPr>
          <w:rFonts w:eastAsia="FreeSans" w:cs="Calibri" w:ascii="Calibri" w:hAnsi="Calibri"/>
          <w:b w:val="false"/>
          <w:bCs w:val="false"/>
          <w:i w:val="false"/>
          <w:iCs w:val="false"/>
          <w:color w:val="auto"/>
          <w:kern w:val="2"/>
          <w:sz w:val="21"/>
          <w:szCs w:val="24"/>
          <w:lang w:val="en-GB" w:eastAsia="hi-IN"/>
        </w:rPr>
        <w:t>See Suppl. Fig. S</w:t>
      </w:r>
      <w:r>
        <w:rPr>
          <w:rFonts w:eastAsia="FreeSans" w:cs="Calibri" w:ascii="Calibri" w:hAnsi="Calibri"/>
          <w:b w:val="false"/>
          <w:bCs w:val="false"/>
          <w:i w:val="false"/>
          <w:iCs w:val="false"/>
          <w:color w:val="auto"/>
          <w:kern w:val="2"/>
          <w:sz w:val="21"/>
          <w:szCs w:val="24"/>
          <w:lang w:val="en-GB" w:eastAsia="hi-IN"/>
        </w:rPr>
        <w:t>2</w:t>
      </w:r>
      <w:r>
        <w:rPr>
          <w:rFonts w:eastAsia="FreeSans" w:cs="Calibri" w:ascii="Calibri" w:hAnsi="Calibri"/>
          <w:b w:val="false"/>
          <w:bCs w:val="false"/>
          <w:i w:val="false"/>
          <w:iCs w:val="false"/>
          <w:color w:val="auto"/>
          <w:kern w:val="2"/>
          <w:sz w:val="21"/>
          <w:szCs w:val="24"/>
          <w:lang w:val="en-GB" w:eastAsia="hi-IN"/>
        </w:rPr>
        <w:t xml:space="preserve"> for</w:t>
      </w:r>
      <w:r>
        <w:rPr>
          <w:rFonts w:ascii="Calibri" w:hAnsi="Calibri"/>
          <w:b w:val="false"/>
          <w:bCs w:val="false"/>
          <w:i w:val="false"/>
          <w:iCs w:val="false"/>
          <w:lang w:val="en-GB"/>
        </w:rPr>
        <w:t xml:space="preserve"> </w:t>
      </w:r>
      <w:r>
        <w:rPr>
          <w:rFonts w:eastAsia="FreeSans" w:cs="Calibri" w:ascii="Calibri" w:hAnsi="Calibri"/>
          <w:b w:val="false"/>
          <w:bCs w:val="false"/>
          <w:i w:val="false"/>
          <w:iCs w:val="false"/>
          <w:color w:val="auto"/>
          <w:kern w:val="2"/>
          <w:sz w:val="21"/>
          <w:szCs w:val="24"/>
          <w:lang w:val="en-GB" w:eastAsia="hi-IN"/>
        </w:rPr>
        <w:t xml:space="preserve">full view of </w:t>
      </w:r>
      <w:r>
        <w:rPr>
          <w:rFonts w:eastAsia="FreeSans" w:cs="Calibri" w:ascii="Calibri" w:hAnsi="Calibri"/>
          <w:b w:val="false"/>
          <w:bCs w:val="false"/>
          <w:i w:val="false"/>
          <w:iCs w:val="false"/>
          <w:color w:val="auto"/>
          <w:kern w:val="2"/>
          <w:sz w:val="21"/>
          <w:szCs w:val="24"/>
          <w:lang w:val="en-GB" w:eastAsia="hi-IN"/>
        </w:rPr>
        <w:t xml:space="preserve">immunoblot </w:t>
      </w:r>
      <w:r>
        <w:rPr>
          <w:rFonts w:eastAsia="FreeSans" w:cs="Calibri" w:ascii="Calibri" w:hAnsi="Calibri"/>
          <w:b w:val="false"/>
          <w:bCs w:val="false"/>
          <w:i w:val="false"/>
          <w:iCs w:val="false"/>
          <w:color w:val="auto"/>
          <w:kern w:val="2"/>
          <w:sz w:val="21"/>
          <w:szCs w:val="24"/>
          <w:lang w:val="en-GB" w:eastAsia="hi-IN"/>
        </w:rPr>
        <w:t>membrane.</w:t>
      </w:r>
    </w:p>
    <w:p>
      <w:pPr>
        <w:pStyle w:val="TextBody"/>
        <w:rPr/>
      </w:pPr>
      <w:r>
        <w:rPr>
          <w:rFonts w:ascii="Calibri" w:hAnsi="Calibri"/>
          <w:b/>
          <w:bCs/>
          <w:i w:val="false"/>
          <w:iCs w:val="false"/>
          <w:szCs w:val="21"/>
          <w:lang w:val="en-GB" w:bidi="ar-SA"/>
        </w:rPr>
        <w:t xml:space="preserve">Figure 3. Regulated expression from </w:t>
      </w:r>
      <w:r>
        <w:rPr>
          <w:rFonts w:ascii="Calibri" w:hAnsi="Calibri"/>
          <w:b/>
          <w:bCs/>
          <w:i/>
          <w:iCs/>
          <w:szCs w:val="21"/>
          <w:lang w:val="en-GB" w:bidi="ar-SA"/>
        </w:rPr>
        <w:t>T. congolense</w:t>
      </w:r>
      <w:r>
        <w:rPr>
          <w:rFonts w:ascii="Calibri" w:hAnsi="Calibri"/>
          <w:b/>
          <w:bCs/>
          <w:i w:val="false"/>
          <w:iCs w:val="false"/>
          <w:szCs w:val="21"/>
          <w:lang w:val="en-GB" w:bidi="ar-SA"/>
        </w:rPr>
        <w:t xml:space="preserve"> minichromosomal loci.</w:t>
      </w:r>
      <w:r>
        <w:rPr>
          <w:rFonts w:ascii="Calibri" w:hAnsi="Calibri"/>
          <w:i w:val="false"/>
          <w:iCs w:val="false"/>
          <w:szCs w:val="21"/>
          <w:lang w:val="en-GB" w:bidi="ar-SA"/>
        </w:rPr>
        <w:t xml:space="preserve"> A) Schematic representation of integrated construct and loci targeted. </w:t>
      </w:r>
      <w:r>
        <w:rPr>
          <w:rFonts w:ascii="Calibri" w:hAnsi="Calibri"/>
          <w:i/>
          <w:iCs/>
          <w:szCs w:val="21"/>
          <w:lang w:val="en-GB" w:bidi="ar-SA"/>
        </w:rPr>
        <w:t>VSG</w:t>
      </w:r>
      <w:r>
        <w:rPr>
          <w:rFonts w:ascii="Calibri" w:hAnsi="Calibri"/>
          <w:i w:val="false"/>
          <w:iCs w:val="false"/>
          <w:szCs w:val="21"/>
          <w:lang w:val="en-GB" w:bidi="ar-SA"/>
        </w:rPr>
        <w:t xml:space="preserve">, silent minichromosomal </w:t>
      </w:r>
      <w:r>
        <w:rPr>
          <w:rFonts w:ascii="Calibri" w:hAnsi="Calibri"/>
          <w:i/>
          <w:iCs/>
          <w:szCs w:val="21"/>
          <w:lang w:val="en-GB" w:bidi="ar-SA"/>
        </w:rPr>
        <w:t>VSG</w:t>
      </w:r>
      <w:r>
        <w:rPr>
          <w:rFonts w:ascii="Calibri" w:hAnsi="Calibri"/>
          <w:i w:val="false"/>
          <w:iCs w:val="false"/>
          <w:szCs w:val="21"/>
          <w:lang w:val="en-GB" w:bidi="ar-SA"/>
        </w:rPr>
        <w:t xml:space="preserve"> TcIL3000.A.H_000093600; </w:t>
      </w:r>
      <w:r>
        <w:rPr>
          <w:rFonts w:ascii="Calibri" w:hAnsi="Calibri"/>
          <w:i/>
          <w:iCs/>
          <w:szCs w:val="21"/>
          <w:lang w:val="en-GB" w:bidi="ar-SA"/>
        </w:rPr>
        <w:t>DBRH</w:t>
      </w:r>
      <w:r>
        <w:rPr>
          <w:rFonts w:ascii="Calibri" w:hAnsi="Calibri"/>
          <w:i w:val="false"/>
          <w:iCs w:val="false"/>
          <w:szCs w:val="21"/>
          <w:lang w:val="en-GB" w:bidi="ar-SA"/>
        </w:rPr>
        <w:t xml:space="preserve">, gene encoding putative ATP-dependent DEAH-box RNA helicase (e.g. TcIL3000.A.H_000093500); 369bp repeat, minichromosome-specific satellite repeat </w:t>
      </w:r>
      <w:r>
        <w:rPr>
          <w:rFonts w:ascii="Calibri" w:hAnsi="Calibri"/>
          <w:i w:val="false"/>
          <w:iCs w:val="false"/>
          <w:szCs w:val="21"/>
          <w:lang w:val="en-GB" w:bidi="ar-SA"/>
        </w:rPr>
        <w:t>(5,31)</w:t>
      </w:r>
      <w:r>
        <w:rPr>
          <w:rFonts w:ascii="Calibri" w:hAnsi="Calibri"/>
          <w:lang w:val="en-GB"/>
        </w:rPr>
        <w:t xml:space="preserve">. Constructs targeting </w:t>
      </w:r>
      <w:r>
        <w:rPr>
          <w:rFonts w:ascii="Calibri" w:hAnsi="Calibri"/>
          <w:i/>
          <w:iCs/>
          <w:szCs w:val="21"/>
          <w:lang w:val="en-GB" w:bidi="ar-SA"/>
        </w:rPr>
        <w:t xml:space="preserve">DBRH </w:t>
      </w:r>
      <w:r>
        <w:rPr>
          <w:rFonts w:ascii="Calibri" w:hAnsi="Calibri"/>
          <w:i w:val="false"/>
          <w:iCs w:val="false"/>
          <w:szCs w:val="21"/>
          <w:lang w:val="en-GB" w:bidi="ar-SA"/>
        </w:rPr>
        <w:t>are identical other than integrating with inducible transcription running in the forward (F) or reverse (R) direction relat</w:t>
      </w:r>
      <w:r>
        <w:rPr>
          <w:rFonts w:ascii="Calibri" w:hAnsi="Calibri"/>
          <w:i w:val="false"/>
          <w:iCs w:val="false"/>
          <w:szCs w:val="21"/>
          <w:lang w:val="en-GB" w:bidi="ar-SA"/>
        </w:rPr>
        <w:t>ive</w:t>
      </w:r>
      <w:r>
        <w:rPr>
          <w:rFonts w:ascii="Calibri" w:hAnsi="Calibri"/>
          <w:i w:val="false"/>
          <w:iCs w:val="false"/>
          <w:szCs w:val="21"/>
          <w:lang w:val="en-GB" w:bidi="ar-SA"/>
        </w:rPr>
        <w:t xml:space="preserve"> to </w:t>
      </w:r>
      <w:r>
        <w:rPr>
          <w:rFonts w:ascii="Calibri" w:hAnsi="Calibri"/>
          <w:i/>
          <w:iCs/>
          <w:szCs w:val="21"/>
          <w:lang w:val="en-GB" w:bidi="ar-SA"/>
        </w:rPr>
        <w:t>DBRH</w:t>
      </w:r>
      <w:r>
        <w:rPr>
          <w:rFonts w:ascii="Calibri" w:hAnsi="Calibri"/>
          <w:i w:val="false"/>
          <w:iCs w:val="false"/>
          <w:szCs w:val="21"/>
          <w:lang w:val="en-GB" w:bidi="ar-SA"/>
        </w:rPr>
        <w:t xml:space="preserve"> CDS. </w:t>
      </w:r>
      <w:r>
        <w:rPr>
          <w:rFonts w:ascii="Calibri" w:hAnsi="Calibri"/>
          <w:lang w:val="en-GB"/>
        </w:rPr>
        <w:t xml:space="preserve">B) Transfection efficiency when </w:t>
      </w:r>
      <w:r>
        <w:rPr>
          <w:rFonts w:ascii="Calibri" w:hAnsi="Calibri"/>
          <w:lang w:val="en-GB"/>
        </w:rPr>
        <w:t xml:space="preserve">directing integration to </w:t>
      </w:r>
      <w:r>
        <w:rPr>
          <w:rFonts w:ascii="Calibri" w:hAnsi="Calibri"/>
          <w:lang w:val="en-GB"/>
        </w:rPr>
        <w:t xml:space="preserve">minichromosomal or </w:t>
      </w:r>
      <w:r>
        <w:rPr>
          <w:rFonts w:ascii="Calibri" w:hAnsi="Calibri"/>
          <w:i/>
          <w:iCs/>
          <w:lang w:val="en-GB"/>
        </w:rPr>
        <w:t xml:space="preserve">TUBB </w:t>
      </w:r>
      <w:r>
        <w:rPr>
          <w:rFonts w:ascii="Calibri" w:hAnsi="Calibri"/>
          <w:i w:val="false"/>
          <w:iCs w:val="false"/>
          <w:lang w:val="en-GB"/>
        </w:rPr>
        <w:t xml:space="preserve">loci. ‘Copy number’ refers to number in the TriTrypDB </w:t>
      </w:r>
      <w:r>
        <w:rPr>
          <w:rFonts w:ascii="Calibri" w:hAnsi="Calibri"/>
          <w:i/>
          <w:iCs/>
          <w:lang w:val="en-GB"/>
        </w:rPr>
        <w:t>T. congolense</w:t>
      </w:r>
      <w:r>
        <w:rPr>
          <w:rFonts w:ascii="Calibri" w:hAnsi="Calibri"/>
          <w:i w:val="false"/>
          <w:iCs w:val="false"/>
          <w:lang w:val="en-GB"/>
        </w:rPr>
        <w:t xml:space="preserve"> IL3000_2019 assemblies (v46) based on the work of </w:t>
      </w:r>
      <w:r>
        <w:rPr>
          <w:rFonts w:ascii="Calibri" w:hAnsi="Calibri"/>
          <w:i w:val="false"/>
          <w:iCs w:val="false"/>
          <w:lang w:val="en-GB"/>
        </w:rPr>
        <w:t>(5)</w:t>
      </w:r>
      <w:r>
        <w:rPr>
          <w:rFonts w:ascii="Calibri" w:hAnsi="Calibri"/>
          <w:lang w:val="en-GB"/>
        </w:rPr>
        <w:t xml:space="preserve">. </w:t>
      </w:r>
      <w:r>
        <w:rPr>
          <w:rFonts w:ascii="Calibri" w:hAnsi="Calibri"/>
          <w:b w:val="false"/>
          <w:bCs w:val="false"/>
          <w:i w:val="false"/>
          <w:iCs w:val="false"/>
          <w:lang w:val="en-GB"/>
        </w:rPr>
        <w:t xml:space="preserve">Bars: 90% confidence intervals for estimates of clone numbers resulting from individual transfections. </w:t>
      </w:r>
      <w:r>
        <w:rPr>
          <w:rFonts w:ascii="Calibri" w:hAnsi="Calibri"/>
          <w:lang w:val="en-GB"/>
        </w:rPr>
        <w:t>C) Expression of GFP (green) in cells in the presence of tetracycline. Counter-staining</w:t>
      </w:r>
      <w:r>
        <w:rPr>
          <w:rFonts w:ascii="Calibri" w:hAnsi="Calibri"/>
          <w:lang w:val="en-GB" w:bidi="ar-SA"/>
        </w:rPr>
        <w:t xml:space="preserve"> of cells with 4′,6-diamidino-2-phenylindole (DAPI; magenta) is also shown.</w:t>
      </w:r>
      <w:r>
        <w:rPr>
          <w:rFonts w:ascii="Calibri" w:hAnsi="Calibri"/>
          <w:lang w:val="en-GB"/>
        </w:rPr>
        <w:t xml:space="preserve"> </w:t>
      </w:r>
      <w:r>
        <w:rPr>
          <w:rFonts w:ascii="Calibri" w:hAnsi="Calibri"/>
          <w:lang w:val="en-GB"/>
        </w:rPr>
        <w:t xml:space="preserve">All lines were captured and processed equally, except that </w:t>
      </w:r>
      <w:r>
        <w:rPr>
          <w:rFonts w:ascii="Calibri" w:hAnsi="Calibri"/>
          <w:lang w:val="en-GB"/>
        </w:rPr>
        <w:t xml:space="preserve">GFP signal from </w:t>
      </w:r>
      <w:r>
        <w:rPr>
          <w:rFonts w:ascii="Calibri" w:hAnsi="Calibri"/>
          <w:i/>
          <w:iCs/>
          <w:lang w:val="en-GB"/>
        </w:rPr>
        <w:t>Δtubb::GFP</w:t>
      </w:r>
      <w:r>
        <w:rPr>
          <w:rFonts w:ascii="Calibri" w:hAnsi="Calibri"/>
          <w:i w:val="false"/>
          <w:iCs w:val="false"/>
          <w:lang w:val="en-GB"/>
        </w:rPr>
        <w:t xml:space="preserve"> has been increased 6-fold </w:t>
      </w:r>
      <w:r>
        <w:rPr>
          <w:rFonts w:ascii="Calibri" w:hAnsi="Calibri"/>
          <w:i w:val="false"/>
          <w:iCs w:val="false"/>
          <w:lang w:val="en-GB"/>
        </w:rPr>
        <w:t>for visualisation</w:t>
      </w:r>
      <w:r>
        <w:rPr>
          <w:rFonts w:ascii="Calibri" w:hAnsi="Calibri"/>
          <w:i w:val="false"/>
          <w:iCs w:val="false"/>
          <w:lang w:val="en-GB"/>
        </w:rPr>
        <w:t xml:space="preserve">. </w:t>
      </w:r>
      <w:r>
        <w:rPr>
          <w:rFonts w:ascii="Calibri" w:hAnsi="Calibri"/>
          <w:i w:val="false"/>
          <w:iCs w:val="false"/>
          <w:lang w:val="en-GB"/>
        </w:rPr>
        <w:t xml:space="preserve">Representative images from one clone for each modification are shown. </w:t>
      </w:r>
      <w:r>
        <w:rPr>
          <w:rFonts w:ascii="Calibri" w:hAnsi="Calibri"/>
          <w:i w:val="false"/>
          <w:iCs w:val="false"/>
          <w:lang w:val="en-GB"/>
        </w:rPr>
        <w:t xml:space="preserve">D) Quantification of GFP regulation. Mean fluorescence in </w:t>
      </w:r>
      <w:r>
        <w:rPr>
          <w:rFonts w:ascii="Calibri" w:hAnsi="Calibri"/>
          <w:b w:val="false"/>
          <w:bCs w:val="false"/>
          <w:i w:val="false"/>
          <w:iCs w:val="false"/>
          <w:szCs w:val="21"/>
          <w:lang w:val="en-GB" w:bidi="ar-SA"/>
        </w:rPr>
        <w:t>0 (non-induced) or 1 μg ml</w:t>
      </w:r>
      <w:r>
        <w:rPr>
          <w:rFonts w:ascii="Calibri" w:hAnsi="Calibri"/>
          <w:b w:val="false"/>
          <w:bCs w:val="false"/>
          <w:i w:val="false"/>
          <w:iCs w:val="false"/>
          <w:szCs w:val="21"/>
          <w:vertAlign w:val="superscript"/>
          <w:lang w:val="en-GB" w:bidi="ar-SA"/>
        </w:rPr>
        <w:t>-</w:t>
      </w:r>
      <w:r>
        <w:rPr>
          <w:rFonts w:ascii="Calibri" w:hAnsi="Calibri"/>
          <w:b w:val="false"/>
          <w:bCs w:val="false"/>
          <w:i w:val="false"/>
          <w:iCs w:val="false"/>
          <w:szCs w:val="21"/>
          <w:vertAlign w:val="superscript"/>
          <w:lang w:val="en-GB" w:bidi="ar-SA"/>
        </w:rPr>
        <w:t>1</w:t>
      </w:r>
      <w:r>
        <w:rPr>
          <w:rFonts w:ascii="Calibri" w:hAnsi="Calibri"/>
          <w:b w:val="false"/>
          <w:bCs w:val="false"/>
          <w:i w:val="false"/>
          <w:iCs w:val="false"/>
          <w:szCs w:val="21"/>
          <w:lang w:val="en-GB" w:bidi="ar-SA"/>
        </w:rPr>
        <w:t xml:space="preserve"> (induced) tetracycline </w:t>
      </w:r>
      <w:r>
        <w:rPr>
          <w:rFonts w:ascii="Calibri" w:hAnsi="Calibri"/>
          <w:i w:val="false"/>
          <w:iCs w:val="false"/>
          <w:lang w:val="en-GB"/>
        </w:rPr>
        <w:t xml:space="preserve">was calculated by flow cytometry and is shown as levels above mean background (untagged </w:t>
      </w:r>
      <w:r>
        <w:rPr>
          <w:rFonts w:ascii="Calibri" w:hAnsi="Calibri"/>
          <w:i w:val="false"/>
          <w:iCs w:val="false"/>
          <w:lang w:val="en-GB"/>
        </w:rPr>
        <w:t xml:space="preserve">TcoSM </w:t>
      </w:r>
      <w:r>
        <w:rPr>
          <w:rFonts w:ascii="Calibri" w:hAnsi="Calibri"/>
          <w:i w:val="false"/>
          <w:iCs w:val="false"/>
          <w:lang w:val="en-GB"/>
        </w:rPr>
        <w:t xml:space="preserve">cells). For comparison, range of triplicate measurements from 2 independent clones of </w:t>
      </w:r>
      <w:r>
        <w:rPr>
          <w:rFonts w:ascii="Calibri" w:hAnsi="Calibri"/>
          <w:i/>
          <w:iCs/>
          <w:lang w:val="en-GB"/>
        </w:rPr>
        <w:t>Δtubb::GFP</w:t>
      </w:r>
      <w:r>
        <w:rPr>
          <w:rFonts w:ascii="Calibri" w:hAnsi="Calibri"/>
          <w:i w:val="false"/>
          <w:iCs w:val="false"/>
          <w:lang w:val="en-GB"/>
        </w:rPr>
        <w:t xml:space="preserve"> are also shown. </w:t>
      </w:r>
      <w:r>
        <w:rPr>
          <w:rFonts w:ascii="Calibri" w:hAnsi="Calibri"/>
          <w:i w:val="false"/>
          <w:iCs w:val="false"/>
          <w:lang w:val="en-GB"/>
        </w:rPr>
        <w:t xml:space="preserve">Clone number is shown below x-axis. </w:t>
      </w:r>
      <w:r>
        <w:rPr>
          <w:rFonts w:ascii="Calibri" w:hAnsi="Calibri"/>
          <w:i w:val="false"/>
          <w:iCs w:val="false"/>
          <w:lang w:val="en-GB"/>
        </w:rPr>
        <w:t xml:space="preserve">‘pop’ </w:t>
      </w:r>
      <w:r>
        <w:rPr>
          <w:rFonts w:eastAsia="FreeSans" w:cs="Calibri" w:ascii="Calibri" w:hAnsi="Calibri"/>
          <w:i w:val="false"/>
          <w:iCs w:val="false"/>
          <w:color w:val="auto"/>
          <w:kern w:val="2"/>
          <w:sz w:val="21"/>
          <w:szCs w:val="24"/>
          <w:lang w:val="en-GB" w:eastAsia="hi-IN"/>
        </w:rPr>
        <w:t>indicates</w:t>
      </w:r>
      <w:r>
        <w:rPr>
          <w:rFonts w:ascii="Calibri" w:hAnsi="Calibri"/>
          <w:i w:val="false"/>
          <w:iCs w:val="false"/>
          <w:lang w:val="en-GB"/>
        </w:rPr>
        <w:t xml:space="preserve"> data from uncloned populations. </w:t>
      </w:r>
      <w:r>
        <w:rPr>
          <w:rFonts w:eastAsia="FreeSans" w:cs="Calibri" w:ascii="Calibri" w:hAnsi="Calibri"/>
          <w:i w:val="false"/>
          <w:iCs w:val="false"/>
          <w:color w:val="auto"/>
          <w:kern w:val="2"/>
          <w:sz w:val="21"/>
          <w:szCs w:val="24"/>
          <w:lang w:val="en-GB" w:eastAsia="hi-IN"/>
        </w:rPr>
        <w:t xml:space="preserve">Distributions of fluorescence for each cell line are shown in Suppl. Fig. S3. </w:t>
      </w:r>
      <w:r>
        <w:rPr>
          <w:rFonts w:ascii="Calibri" w:hAnsi="Calibri"/>
          <w:i w:val="false"/>
          <w:iCs w:val="false"/>
          <w:lang w:val="en-GB"/>
        </w:rPr>
        <w:t xml:space="preserve">E) Change in </w:t>
      </w:r>
      <w:r>
        <w:rPr>
          <w:rFonts w:ascii="Calibri" w:hAnsi="Calibri"/>
          <w:i w:val="false"/>
          <w:iCs w:val="false"/>
          <w:lang w:val="en-GB"/>
        </w:rPr>
        <w:t xml:space="preserve">mean </w:t>
      </w:r>
      <w:r>
        <w:rPr>
          <w:rFonts w:ascii="Calibri" w:hAnsi="Calibri"/>
          <w:i w:val="false"/>
          <w:iCs w:val="false"/>
          <w:lang w:val="en-GB"/>
        </w:rPr>
        <w:t xml:space="preserve">induced GFP levels following maintenance of cells for 21 days (~50 generations) without selection. </w:t>
      </w:r>
      <w:r>
        <w:rPr>
          <w:rFonts w:eastAsia="FreeSans" w:cs="Calibri" w:ascii="Calibri" w:hAnsi="Calibri"/>
          <w:i w:val="false"/>
          <w:iCs w:val="false"/>
          <w:color w:val="auto"/>
          <w:kern w:val="2"/>
          <w:sz w:val="21"/>
          <w:szCs w:val="24"/>
          <w:lang w:val="en-GB" w:eastAsia="hi-IN"/>
        </w:rPr>
        <w:t>Individual p</w:t>
      </w:r>
      <w:r>
        <w:rPr>
          <w:rFonts w:ascii="Calibri" w:hAnsi="Calibri"/>
          <w:i w:val="false"/>
          <w:iCs w:val="false"/>
          <w:lang w:val="en-GB"/>
        </w:rPr>
        <w:t xml:space="preserve">oints represent same clones/populations as shown in Fig. 3D and are from a single experimental replicate. </w:t>
      </w:r>
    </w:p>
    <w:p>
      <w:pPr>
        <w:pStyle w:val="TextBody"/>
        <w:spacing w:lineRule="auto" w:line="360"/>
        <w:rPr/>
      </w:pPr>
      <w:r>
        <w:rPr>
          <w:b/>
          <w:bCs/>
          <w:i w:val="false"/>
          <w:iCs w:val="false"/>
          <w:szCs w:val="21"/>
          <w:lang w:bidi="ar-SA"/>
        </w:rPr>
        <w:t xml:space="preserve">Figure 4. Inducible RNA-interference from a silent minichromosomal locus in bloodstream-form </w:t>
      </w:r>
      <w:r>
        <w:rPr>
          <w:b/>
          <w:bCs/>
          <w:i/>
          <w:iCs/>
          <w:szCs w:val="21"/>
          <w:lang w:bidi="ar-SA"/>
        </w:rPr>
        <w:t>T. congolense</w:t>
      </w:r>
      <w:r>
        <w:rPr>
          <w:b/>
          <w:bCs/>
          <w:i w:val="false"/>
          <w:iCs w:val="false"/>
          <w:szCs w:val="21"/>
          <w:lang w:bidi="ar-SA"/>
        </w:rPr>
        <w:t>.</w:t>
      </w:r>
      <w:r>
        <w:rPr>
          <w:i w:val="false"/>
          <w:iCs w:val="false"/>
          <w:szCs w:val="21"/>
          <w:lang w:bidi="ar-SA"/>
        </w:rPr>
        <w:t xml:space="preserve"> </w:t>
      </w:r>
      <w:r>
        <w:rPr>
          <w:i w:val="false"/>
          <w:iCs w:val="false"/>
          <w:szCs w:val="21"/>
          <w:lang w:bidi="ar-SA"/>
        </w:rPr>
        <w:t xml:space="preserve">Numbers in parentheses following knockdown name refer to the total length of the gene fragment inserted between promoters in the RNAi construct. </w:t>
      </w:r>
      <w:r>
        <w:rPr>
          <w:i w:val="false"/>
          <w:iCs w:val="false"/>
          <w:szCs w:val="21"/>
          <w:lang w:bidi="ar-SA"/>
        </w:rPr>
        <w:t xml:space="preserve">A) Schematic representation of RNAi construct architectures and integration. B) Quantification of knockdown of GFP expressed from the tubulin locus by RNAi targeting </w:t>
      </w:r>
      <w:r>
        <w:rPr>
          <w:i/>
          <w:iCs/>
          <w:szCs w:val="21"/>
          <w:lang w:bidi="ar-SA"/>
        </w:rPr>
        <w:t xml:space="preserve">GFP </w:t>
      </w:r>
      <w:r>
        <w:rPr>
          <w:i w:val="false"/>
          <w:iCs w:val="false"/>
          <w:szCs w:val="21"/>
          <w:lang w:bidi="ar-SA"/>
        </w:rPr>
        <w:t>(</w:t>
      </w:r>
      <w:r>
        <w:rPr>
          <w:i/>
          <w:iCs/>
          <w:szCs w:val="21"/>
          <w:lang w:bidi="ar-SA"/>
        </w:rPr>
        <w:t>δgfp</w:t>
      </w:r>
      <w:r>
        <w:rPr>
          <w:i w:val="false"/>
          <w:iCs w:val="false"/>
          <w:szCs w:val="21"/>
          <w:lang w:bidi="ar-SA"/>
        </w:rPr>
        <w:t>)</w:t>
      </w:r>
      <w:r>
        <w:rPr>
          <w:i w:val="false"/>
          <w:iCs w:val="false"/>
          <w:szCs w:val="21"/>
          <w:lang w:bidi="ar-SA"/>
        </w:rPr>
        <w:t xml:space="preserve">. </w:t>
      </w:r>
      <w:r>
        <w:rPr>
          <w:i w:val="false"/>
          <w:iCs w:val="false"/>
          <w:szCs w:val="21"/>
          <w:lang w:bidi="ar-SA"/>
        </w:rPr>
        <w:t xml:space="preserve">Numbers on the x-axis represent independent clones. </w:t>
      </w:r>
      <w:r>
        <w:rPr>
          <w:i w:val="false"/>
          <w:iCs w:val="false"/>
          <w:szCs w:val="21"/>
          <w:lang w:bidi="ar-SA"/>
        </w:rPr>
        <w:t xml:space="preserve">C) Localisation of the </w:t>
      </w:r>
      <w:r>
        <w:rPr>
          <w:i/>
          <w:iCs/>
          <w:szCs w:val="21"/>
          <w:lang w:bidi="ar-SA"/>
        </w:rPr>
        <w:t xml:space="preserve">T. congolense </w:t>
      </w:r>
      <w:r>
        <w:rPr>
          <w:i w:val="false"/>
          <w:iCs w:val="false"/>
          <w:szCs w:val="21"/>
          <w:lang w:bidi="ar-SA"/>
        </w:rPr>
        <w:t xml:space="preserve">orthologue of ESP14 </w:t>
      </w:r>
      <w:r>
        <w:rPr>
          <w:i w:val="false"/>
          <w:iCs w:val="false"/>
          <w:szCs w:val="21"/>
          <w:lang w:bidi="ar-SA"/>
        </w:rPr>
        <w:t>(</w:t>
      </w:r>
      <w:r>
        <w:rPr>
          <w:rFonts w:ascii="Calibri" w:hAnsi="Calibri"/>
          <w:i w:val="false"/>
          <w:iCs w:val="false"/>
          <w:szCs w:val="21"/>
          <w:lang w:val="en-GB" w:bidi="ar-SA"/>
        </w:rPr>
        <w:t>TcIL3000_7_180</w:t>
      </w:r>
      <w:r>
        <w:rPr>
          <w:i w:val="false"/>
          <w:iCs w:val="false"/>
          <w:szCs w:val="21"/>
          <w:lang w:bidi="ar-SA"/>
        </w:rPr>
        <w:t xml:space="preserve">) </w:t>
      </w:r>
      <w:r>
        <w:rPr>
          <w:i w:val="false"/>
          <w:iCs w:val="false"/>
          <w:szCs w:val="21"/>
          <w:lang w:bidi="ar-SA"/>
        </w:rPr>
        <w:t xml:space="preserve">by endogenous-locus tagging. Counter-staining of cells with DAPI (magenta) is also shown. D) Knockdown of endogenous locus-tagged ESP14 in bloodstream-form </w:t>
      </w:r>
      <w:r>
        <w:rPr>
          <w:i/>
          <w:iCs/>
          <w:szCs w:val="21"/>
          <w:lang w:bidi="ar-SA"/>
        </w:rPr>
        <w:t xml:space="preserve">T. brucei </w:t>
      </w:r>
      <w:r>
        <w:rPr>
          <w:i w:val="false"/>
          <w:iCs w:val="false"/>
          <w:szCs w:val="21"/>
          <w:lang w:bidi="ar-SA"/>
        </w:rPr>
        <w:t xml:space="preserve">and </w:t>
      </w:r>
      <w:r>
        <w:rPr>
          <w:i w:val="false"/>
          <w:iCs w:val="false"/>
          <w:szCs w:val="21"/>
          <w:lang w:bidi="ar-SA"/>
        </w:rPr>
        <w:t xml:space="preserve">two independent clones of </w:t>
      </w:r>
      <w:r>
        <w:rPr>
          <w:i/>
          <w:iCs/>
          <w:szCs w:val="21"/>
          <w:lang w:bidi="ar-SA"/>
        </w:rPr>
        <w:t>T. congolense</w:t>
      </w:r>
      <w:r>
        <w:rPr>
          <w:i w:val="false"/>
          <w:iCs w:val="false"/>
          <w:szCs w:val="21"/>
          <w:lang w:bidi="ar-SA"/>
        </w:rPr>
        <w:t xml:space="preserve">. E) Quantification of target transcript levels following RNAi targeting pyruvate phosphate dikinase (TcIL3000.A.H_000922100, </w:t>
      </w:r>
      <w:r>
        <w:rPr>
          <w:i/>
          <w:iCs/>
          <w:szCs w:val="21"/>
          <w:lang w:bidi="ar-SA"/>
        </w:rPr>
        <w:t>δppdk</w:t>
      </w:r>
      <w:r>
        <w:rPr>
          <w:i w:val="false"/>
          <w:iCs w:val="false"/>
          <w:szCs w:val="21"/>
          <w:lang w:bidi="ar-SA"/>
        </w:rPr>
        <w:t>) or clathrin heavy chain (</w:t>
      </w:r>
      <w:r>
        <w:rPr>
          <w:i/>
          <w:iCs/>
          <w:szCs w:val="21"/>
          <w:lang w:bidi="ar-SA"/>
        </w:rPr>
        <w:t>δchc</w:t>
      </w:r>
      <w:r>
        <w:rPr>
          <w:i w:val="false"/>
          <w:iCs w:val="false"/>
          <w:szCs w:val="21"/>
          <w:lang w:bidi="ar-SA"/>
        </w:rPr>
        <w:t xml:space="preserve">) genes. Mean and SEM </w:t>
      </w:r>
      <w:r>
        <w:rPr>
          <w:i w:val="false"/>
          <w:iCs w:val="false"/>
          <w:szCs w:val="21"/>
          <w:lang w:bidi="ar-SA"/>
        </w:rPr>
        <w:t>from 3 (</w:t>
      </w:r>
      <w:r>
        <w:rPr>
          <w:i/>
          <w:iCs/>
          <w:szCs w:val="21"/>
          <w:lang w:bidi="ar-SA"/>
        </w:rPr>
        <w:t>δppdk</w:t>
      </w:r>
      <w:r>
        <w:rPr>
          <w:i w:val="false"/>
          <w:iCs w:val="false"/>
          <w:szCs w:val="21"/>
          <w:lang w:bidi="ar-SA"/>
        </w:rPr>
        <w:t>)</w:t>
      </w:r>
      <w:r>
        <w:rPr>
          <w:i w:val="false"/>
          <w:iCs w:val="false"/>
          <w:szCs w:val="21"/>
          <w:lang w:bidi="ar-SA"/>
        </w:rPr>
        <w:t xml:space="preserve"> </w:t>
      </w:r>
      <w:r>
        <w:rPr>
          <w:i w:val="false"/>
          <w:iCs w:val="false"/>
          <w:szCs w:val="21"/>
          <w:lang w:bidi="ar-SA"/>
        </w:rPr>
        <w:t>or 4 (</w:t>
      </w:r>
      <w:r>
        <w:rPr>
          <w:i/>
          <w:iCs/>
          <w:szCs w:val="21"/>
          <w:lang w:bidi="ar-SA"/>
        </w:rPr>
        <w:t>δchc</w:t>
      </w:r>
      <w:r>
        <w:rPr>
          <w:i w:val="false"/>
          <w:iCs w:val="false"/>
          <w:szCs w:val="21"/>
          <w:lang w:bidi="ar-SA"/>
        </w:rPr>
        <w:t xml:space="preserve">) biological replicates </w:t>
      </w:r>
      <w:r>
        <w:rPr>
          <w:i w:val="false"/>
          <w:iCs w:val="false"/>
          <w:szCs w:val="21"/>
          <w:lang w:bidi="ar-SA"/>
        </w:rPr>
        <w:t xml:space="preserve">are shown along with individual measurements (dots). F) Time courses for target transcript levels following RNAi targeting 4 genes </w:t>
      </w:r>
      <w:r>
        <w:rPr>
          <w:i w:val="false"/>
          <w:iCs w:val="false"/>
          <w:szCs w:val="21"/>
          <w:lang w:bidi="ar-SA"/>
        </w:rPr>
        <w:t>with putative metabolic roles</w:t>
      </w:r>
      <w:r>
        <w:rPr>
          <w:i w:val="false"/>
          <w:iCs w:val="false"/>
          <w:szCs w:val="21"/>
          <w:lang w:bidi="ar-SA"/>
        </w:rPr>
        <w:t xml:space="preserve">. Bars: SEM </w:t>
      </w:r>
      <w:r>
        <w:rPr>
          <w:i w:val="false"/>
          <w:iCs w:val="false"/>
          <w:szCs w:val="21"/>
          <w:lang w:bidi="ar-SA"/>
        </w:rPr>
        <w:t>from 3 biological replicates</w:t>
      </w:r>
      <w:r>
        <w:rPr>
          <w:i w:val="false"/>
          <w:iCs w:val="false"/>
          <w:szCs w:val="21"/>
          <w:lang w:bidi="ar-SA"/>
        </w:rPr>
        <w:t xml:space="preserve">. </w:t>
      </w:r>
    </w:p>
    <w:p>
      <w:pPr>
        <w:pStyle w:val="TextBody"/>
        <w:spacing w:lineRule="auto" w:line="360"/>
        <w:rPr>
          <w:rFonts w:ascii="Calibri" w:hAnsi="Calibri"/>
          <w:lang w:val="en-GB"/>
        </w:rPr>
      </w:pPr>
      <w:r>
        <w:rPr>
          <w:rFonts w:ascii="Calibri" w:hAnsi="Calibri"/>
          <w:b/>
          <w:bCs/>
          <w:i w:val="false"/>
          <w:iCs w:val="false"/>
          <w:szCs w:val="21"/>
          <w:lang w:val="en-GB" w:bidi="ar-SA"/>
        </w:rPr>
        <w:t xml:space="preserve">Figure 5. RNAi targeting essential genes in </w:t>
      </w:r>
      <w:r>
        <w:rPr>
          <w:rFonts w:ascii="Calibri" w:hAnsi="Calibri"/>
          <w:b/>
          <w:bCs/>
          <w:i/>
          <w:iCs/>
          <w:szCs w:val="21"/>
          <w:lang w:val="en-GB" w:bidi="ar-SA"/>
        </w:rPr>
        <w:t xml:space="preserve">T. congolense </w:t>
      </w:r>
      <w:r>
        <w:rPr>
          <w:rFonts w:ascii="Calibri" w:hAnsi="Calibri"/>
          <w:b/>
          <w:bCs/>
          <w:i w:val="false"/>
          <w:iCs w:val="false"/>
          <w:szCs w:val="21"/>
          <w:lang w:val="en-GB" w:bidi="ar-SA"/>
        </w:rPr>
        <w:t xml:space="preserve">causes growth defects and morphological changes similar to those seen in </w:t>
      </w:r>
      <w:r>
        <w:rPr>
          <w:rFonts w:ascii="Calibri" w:hAnsi="Calibri"/>
          <w:b/>
          <w:bCs/>
          <w:i/>
          <w:iCs/>
          <w:szCs w:val="21"/>
          <w:lang w:val="en-GB" w:bidi="ar-SA"/>
        </w:rPr>
        <w:t>T. brucei</w:t>
      </w:r>
      <w:r>
        <w:rPr>
          <w:rFonts w:ascii="Calibri" w:hAnsi="Calibri"/>
          <w:b/>
          <w:bCs/>
          <w:i w:val="false"/>
          <w:iCs w:val="false"/>
          <w:szCs w:val="21"/>
          <w:lang w:val="en-GB" w:bidi="ar-SA"/>
        </w:rPr>
        <w:t xml:space="preserve">. </w:t>
      </w:r>
      <w:r>
        <w:rPr>
          <w:rFonts w:ascii="Calibri" w:hAnsi="Calibri"/>
          <w:b w:val="false"/>
          <w:bCs w:val="false"/>
          <w:i w:val="false"/>
          <w:iCs w:val="false"/>
          <w:szCs w:val="21"/>
          <w:lang w:val="en-GB" w:bidi="ar-SA"/>
        </w:rPr>
        <w:t>A) Phenotypic changes seen following knockdown of α-tubulin (</w:t>
      </w:r>
      <w:r>
        <w:rPr>
          <w:rFonts w:ascii="Calibri" w:hAnsi="Calibri"/>
          <w:b w:val="false"/>
          <w:bCs w:val="false"/>
          <w:i/>
          <w:iCs/>
          <w:szCs w:val="21"/>
          <w:lang w:val="en-GB" w:bidi="ar-SA"/>
        </w:rPr>
        <w:t>δtuba</w:t>
      </w:r>
      <w:r>
        <w:rPr>
          <w:rFonts w:ascii="Calibri" w:hAnsi="Calibri"/>
          <w:b w:val="false"/>
          <w:bCs w:val="false"/>
          <w:i w:val="false"/>
          <w:iCs w:val="false"/>
          <w:szCs w:val="21"/>
          <w:lang w:val="en-GB" w:bidi="ar-SA"/>
        </w:rPr>
        <w:t>) or clathrin heavy chain (</w:t>
      </w:r>
      <w:r>
        <w:rPr>
          <w:rFonts w:ascii="Calibri" w:hAnsi="Calibri"/>
          <w:b w:val="false"/>
          <w:bCs w:val="false"/>
          <w:i/>
          <w:iCs/>
          <w:szCs w:val="21"/>
          <w:lang w:val="en-GB" w:bidi="ar-SA"/>
        </w:rPr>
        <w:t>δchc</w:t>
      </w:r>
      <w:r>
        <w:rPr>
          <w:rFonts w:ascii="Calibri" w:hAnsi="Calibri"/>
          <w:b w:val="false"/>
          <w:bCs w:val="false"/>
          <w:i w:val="false"/>
          <w:iCs w:val="false"/>
          <w:szCs w:val="21"/>
          <w:lang w:val="en-GB" w:bidi="ar-SA"/>
        </w:rPr>
        <w:t xml:space="preserve">) in </w:t>
      </w:r>
      <w:r>
        <w:rPr>
          <w:rFonts w:ascii="Calibri" w:hAnsi="Calibri"/>
          <w:b w:val="false"/>
          <w:bCs w:val="false"/>
          <w:i/>
          <w:iCs/>
          <w:szCs w:val="21"/>
          <w:lang w:val="en-GB" w:bidi="ar-SA"/>
        </w:rPr>
        <w:t>T. congolense</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Images from 2 technical replicates of induction of a single clone (Clone 1) are shown. </w:t>
      </w:r>
      <w:r>
        <w:rPr>
          <w:rFonts w:ascii="Calibri" w:hAnsi="Calibri"/>
          <w:b w:val="false"/>
          <w:bCs w:val="false"/>
          <w:i w:val="false"/>
          <w:iCs w:val="false"/>
          <w:szCs w:val="21"/>
          <w:lang w:val="en-GB" w:bidi="ar-SA"/>
        </w:rPr>
        <w:t xml:space="preserve">B) Quantification of gross morphological changes. </w:t>
      </w:r>
      <w:r>
        <w:rPr>
          <w:rFonts w:ascii="Calibri" w:hAnsi="Calibri"/>
          <w:b w:val="false"/>
          <w:bCs w:val="false"/>
          <w:i w:val="false"/>
          <w:iCs w:val="false"/>
          <w:szCs w:val="21"/>
          <w:lang w:val="en-GB" w:bidi="ar-SA"/>
        </w:rPr>
        <w:t xml:space="preserve">Representative data from 1 of 2 biological repeats are shown. </w:t>
      </w:r>
      <w:r>
        <w:rPr>
          <w:rFonts w:ascii="Calibri" w:hAnsi="Calibri"/>
          <w:b w:val="false"/>
          <w:bCs w:val="false"/>
          <w:i w:val="false"/>
          <w:iCs w:val="false"/>
          <w:szCs w:val="21"/>
          <w:lang w:val="en-GB" w:bidi="ar-SA"/>
        </w:rPr>
        <w:t>Numbers below bars are time post-induction (h); numbers above are cells analysed; P, parental (no RNAi construct). C) Growth of cells containing RNAi constructs in 0 (non-induced) or 1 μg ml</w:t>
      </w:r>
      <w:r>
        <w:rPr>
          <w:rFonts w:ascii="Calibri" w:hAnsi="Calibri"/>
          <w:b w:val="false"/>
          <w:bCs w:val="false"/>
          <w:i w:val="false"/>
          <w:iCs w:val="false"/>
          <w:szCs w:val="21"/>
          <w:vertAlign w:val="superscript"/>
          <w:lang w:val="en-GB" w:bidi="ar-SA"/>
        </w:rPr>
        <w:t>-</w:t>
      </w:r>
      <w:r>
        <w:rPr>
          <w:rFonts w:ascii="Calibri" w:hAnsi="Calibri"/>
          <w:b w:val="false"/>
          <w:bCs w:val="false"/>
          <w:i w:val="false"/>
          <w:iCs w:val="false"/>
          <w:szCs w:val="21"/>
          <w:vertAlign w:val="superscript"/>
          <w:lang w:val="en-GB" w:bidi="ar-SA"/>
        </w:rPr>
        <w:t>1</w:t>
      </w:r>
      <w:r>
        <w:rPr>
          <w:rFonts w:ascii="Calibri" w:hAnsi="Calibri"/>
          <w:b w:val="false"/>
          <w:bCs w:val="false"/>
          <w:i w:val="false"/>
          <w:iCs w:val="false"/>
          <w:szCs w:val="21"/>
          <w:lang w:val="en-GB" w:bidi="ar-SA"/>
        </w:rPr>
        <w:t xml:space="preserve"> (induced) tetracycline. </w:t>
      </w:r>
    </w:p>
    <w:p>
      <w:pPr>
        <w:pStyle w:val="TextBody"/>
        <w:spacing w:lineRule="auto" w:line="360"/>
        <w:rPr/>
      </w:pPr>
      <w:r>
        <w:rPr>
          <w:rFonts w:ascii="Calibri" w:hAnsi="Calibri"/>
          <w:b/>
          <w:bCs/>
          <w:i w:val="false"/>
          <w:iCs w:val="false"/>
          <w:szCs w:val="21"/>
          <w:lang w:val="en-GB" w:bidi="ar-SA"/>
        </w:rPr>
        <w:t xml:space="preserve">Figure 6. Production of inducible, self-excising locus on </w:t>
      </w:r>
      <w:r>
        <w:rPr>
          <w:rFonts w:ascii="Calibri" w:hAnsi="Calibri"/>
          <w:b/>
          <w:bCs/>
          <w:i/>
          <w:iCs/>
          <w:szCs w:val="21"/>
          <w:lang w:val="en-GB" w:bidi="ar-SA"/>
        </w:rPr>
        <w:t xml:space="preserve">T. congolense </w:t>
      </w:r>
      <w:r>
        <w:rPr>
          <w:rFonts w:ascii="Calibri" w:hAnsi="Calibri"/>
          <w:b/>
          <w:bCs/>
          <w:i w:val="false"/>
          <w:iCs w:val="false"/>
          <w:szCs w:val="21"/>
          <w:lang w:val="en-GB" w:bidi="ar-SA"/>
        </w:rPr>
        <w:t xml:space="preserve">minichromosome. </w:t>
      </w:r>
      <w:r>
        <w:rPr>
          <w:rFonts w:ascii="Calibri" w:hAnsi="Calibri"/>
          <w:b w:val="false"/>
          <w:bCs w:val="false"/>
          <w:i w:val="false"/>
          <w:iCs w:val="false"/>
          <w:szCs w:val="21"/>
          <w:lang w:val="en-GB" w:bidi="ar-SA"/>
        </w:rPr>
        <w:t>A) Schematic representation of construct architectures and integration. B) Experimental set-up for estimation of locus loss. Tet, tetracycline; Hyg, hygromycin; P(</w:t>
      </w:r>
      <w:r>
        <w:rPr>
          <w:rFonts w:ascii="Calibri" w:hAnsi="Calibri"/>
          <w:b w:val="false"/>
          <w:bCs w:val="false"/>
          <w:i/>
          <w:iCs/>
          <w:szCs w:val="21"/>
          <w:lang w:val="en-GB" w:bidi="ar-SA"/>
        </w:rPr>
        <w:t>Tb</w:t>
      </w:r>
      <w:r>
        <w:rPr>
          <w:rFonts w:ascii="Calibri" w:hAnsi="Calibri"/>
          <w:b w:val="false"/>
          <w:bCs w:val="false"/>
          <w:i w:val="false"/>
          <w:iCs w:val="false"/>
          <w:szCs w:val="21"/>
          <w:lang w:val="en-GB" w:bidi="ar-SA"/>
        </w:rPr>
        <w:t xml:space="preserve">rRNA), </w:t>
      </w:r>
      <w:r>
        <w:rPr>
          <w:rFonts w:ascii="Calibri" w:hAnsi="Calibri"/>
          <w:b w:val="false"/>
          <w:bCs w:val="false"/>
          <w:i/>
          <w:iCs/>
          <w:szCs w:val="21"/>
          <w:lang w:val="en-GB" w:bidi="ar-SA"/>
        </w:rPr>
        <w:t>T. brucei</w:t>
      </w:r>
      <w:r>
        <w:rPr>
          <w:rFonts w:ascii="Calibri" w:hAnsi="Calibri"/>
          <w:b w:val="false"/>
          <w:bCs w:val="false"/>
          <w:i w:val="false"/>
          <w:iCs w:val="false"/>
          <w:szCs w:val="21"/>
          <w:lang w:val="en-GB" w:bidi="ar-SA"/>
        </w:rPr>
        <w:t xml:space="preserve"> rRNA gene promoter. C) Number of positive wells on input plate and replicas in the absence (-Hyg) or presence (+Hyg) of hygromycin. D) Inferred proportion of hygromycin-sensitive cells following induction. </w:t>
      </w:r>
      <w:r>
        <w:rPr>
          <w:rFonts w:ascii="Calibri" w:hAnsi="Calibri"/>
          <w:b w:val="false"/>
          <w:bCs w:val="false"/>
          <w:i w:val="false"/>
          <w:iCs w:val="false"/>
          <w:szCs w:val="21"/>
          <w:lang w:val="en-GB" w:bidi="ar-SA"/>
        </w:rPr>
        <w:t>Three independent clones are shown for pTcoSce</w:t>
      </w:r>
      <w:r>
        <w:rPr>
          <w:rFonts w:ascii="Calibri" w:hAnsi="Calibri"/>
          <w:b w:val="false"/>
          <w:bCs w:val="false"/>
          <w:i w:val="false"/>
          <w:iCs w:val="false"/>
          <w:szCs w:val="21"/>
          <w:vertAlign w:val="superscript"/>
          <w:lang w:val="en-GB" w:bidi="ar-SA"/>
        </w:rPr>
        <w:t>tiT7</w:t>
      </w:r>
      <w:r>
        <w:rPr>
          <w:rFonts w:ascii="Calibri" w:hAnsi="Calibri"/>
          <w:b w:val="false"/>
          <w:bCs w:val="false"/>
          <w:i w:val="false"/>
          <w:iCs w:val="false"/>
          <w:szCs w:val="21"/>
          <w:lang w:val="en-GB" w:bidi="ar-SA"/>
        </w:rPr>
        <w:t xml:space="preserve"> (1-3). </w:t>
      </w:r>
      <w:r>
        <w:rPr>
          <w:rFonts w:ascii="Calibri" w:hAnsi="Calibri"/>
          <w:b w:val="false"/>
          <w:bCs w:val="false"/>
          <w:i w:val="false"/>
          <w:iCs w:val="false"/>
          <w:szCs w:val="21"/>
          <w:lang w:val="en-GB" w:bidi="ar-SA"/>
        </w:rPr>
        <w:t xml:space="preserve">Bars: 90% confidence intervals for </w:t>
      </w:r>
      <w:r>
        <w:rPr>
          <w:rFonts w:ascii="Calibri" w:hAnsi="Calibri"/>
          <w:b w:val="false"/>
          <w:bCs w:val="false"/>
          <w:i w:val="false"/>
          <w:iCs w:val="false"/>
          <w:szCs w:val="21"/>
          <w:lang w:val="en-GB" w:bidi="ar-SA"/>
        </w:rPr>
        <w:t xml:space="preserve">estimates from individual </w:t>
      </w:r>
      <w:r>
        <w:rPr>
          <w:rFonts w:eastAsia="FreeSans" w:cs="Calibri" w:ascii="Calibri" w:hAnsi="Calibri"/>
          <w:b w:val="false"/>
          <w:bCs w:val="false"/>
          <w:i w:val="false"/>
          <w:iCs w:val="false"/>
          <w:color w:val="auto"/>
          <w:kern w:val="2"/>
          <w:sz w:val="21"/>
          <w:szCs w:val="21"/>
          <w:lang w:val="en-GB" w:eastAsia="hi-IN" w:bidi="ar-SA"/>
        </w:rPr>
        <w:t>biological replicates</w:t>
      </w:r>
      <w:r>
        <w:rPr>
          <w:rFonts w:ascii="Calibri" w:hAnsi="Calibri"/>
          <w:b w:val="false"/>
          <w:bCs w:val="false"/>
          <w:i w:val="false"/>
          <w:iCs w:val="false"/>
          <w:szCs w:val="21"/>
          <w:lang w:val="en-GB" w:bidi="ar-SA"/>
        </w:rPr>
        <w:t xml:space="preserve">. </w:t>
      </w:r>
    </w:p>
    <w:p>
      <w:pPr>
        <w:pStyle w:val="TextBody"/>
        <w:spacing w:lineRule="auto" w:line="360"/>
        <w:rPr/>
      </w:pPr>
      <w:r>
        <w:rPr>
          <w:rFonts w:ascii="Calibri" w:hAnsi="Calibri"/>
          <w:b/>
          <w:bCs/>
          <w:i w:val="false"/>
          <w:iCs w:val="false"/>
          <w:szCs w:val="21"/>
          <w:lang w:val="en-GB" w:bidi="ar-SA"/>
        </w:rPr>
        <w:t xml:space="preserve">Figure 7. Increased efficiency of integration at induced double-strand break locus. </w:t>
      </w:r>
      <w:r>
        <w:rPr>
          <w:rFonts w:ascii="Calibri" w:hAnsi="Calibri"/>
          <w:b w:val="false"/>
          <w:bCs w:val="false"/>
          <w:i w:val="false"/>
          <w:iCs w:val="false"/>
          <w:szCs w:val="21"/>
          <w:lang w:val="en-GB" w:bidi="ar-SA"/>
        </w:rPr>
        <w:t xml:space="preserve">A) Schematic representation of integration events and </w:t>
      </w:r>
      <w:r>
        <w:rPr>
          <w:rFonts w:ascii="Calibri" w:hAnsi="Calibri"/>
          <w:b w:val="false"/>
          <w:bCs w:val="false"/>
          <w:i w:val="false"/>
          <w:iCs w:val="false"/>
          <w:szCs w:val="21"/>
          <w:lang w:val="en-GB" w:bidi="ar-SA"/>
        </w:rPr>
        <w:t xml:space="preserve">resultant </w:t>
      </w:r>
      <w:r>
        <w:rPr>
          <w:rFonts w:ascii="Calibri" w:hAnsi="Calibri"/>
          <w:b w:val="false"/>
          <w:bCs w:val="false"/>
          <w:i w:val="false"/>
          <w:iCs w:val="false"/>
          <w:szCs w:val="21"/>
          <w:lang w:val="en-GB" w:bidi="ar-SA"/>
        </w:rPr>
        <w:t xml:space="preserve">unique amplicon sizes. </w:t>
      </w:r>
      <w:r>
        <w:rPr>
          <w:rFonts w:ascii="Calibri" w:hAnsi="Calibri"/>
          <w:b w:val="false"/>
          <w:bCs w:val="false"/>
          <w:i w:val="false"/>
          <w:iCs w:val="false"/>
          <w:szCs w:val="21"/>
          <w:lang w:val="en-GB" w:bidi="ar-SA"/>
        </w:rPr>
        <w:t>The targetted locus, TcIL3000.A.H_000093600, is first modified by integration of pTcoSce</w:t>
      </w:r>
      <w:r>
        <w:rPr>
          <w:rFonts w:ascii="Calibri" w:hAnsi="Calibri"/>
          <w:b w:val="false"/>
          <w:bCs w:val="false"/>
          <w:i w:val="false"/>
          <w:iCs w:val="false"/>
          <w:szCs w:val="21"/>
          <w:vertAlign w:val="superscript"/>
          <w:lang w:val="en-GB" w:bidi="ar-SA"/>
        </w:rPr>
        <w:t>tiT7</w:t>
      </w:r>
      <w:r>
        <w:rPr>
          <w:rFonts w:ascii="Calibri" w:hAnsi="Calibri"/>
          <w:b w:val="false"/>
          <w:bCs w:val="false"/>
          <w:i w:val="false"/>
          <w:iCs w:val="false"/>
          <w:position w:val="0"/>
          <w:sz w:val="21"/>
          <w:szCs w:val="21"/>
          <w:vertAlign w:val="baseline"/>
          <w:lang w:val="en-GB" w:bidi="ar-SA"/>
        </w:rPr>
        <w:t xml:space="preserve"> or pTcoSce</w:t>
      </w:r>
      <w:r>
        <w:rPr>
          <w:rFonts w:ascii="Calibri" w:hAnsi="Calibri"/>
          <w:b w:val="false"/>
          <w:bCs w:val="false"/>
          <w:i w:val="false"/>
          <w:iCs w:val="false"/>
          <w:szCs w:val="21"/>
          <w:vertAlign w:val="superscript"/>
          <w:lang w:val="en-GB" w:bidi="ar-SA"/>
        </w:rPr>
        <w:t>TbrDNA</w:t>
      </w:r>
      <w:r>
        <w:rPr>
          <w:rFonts w:ascii="Calibri" w:hAnsi="Calibri"/>
          <w:b w:val="false"/>
          <w:bCs w:val="false"/>
          <w:i w:val="false"/>
          <w:iCs w:val="false"/>
          <w:position w:val="0"/>
          <w:sz w:val="21"/>
          <w:szCs w:val="21"/>
          <w:vertAlign w:val="baseline"/>
          <w:lang w:val="en-GB" w:bidi="ar-SA"/>
        </w:rPr>
        <w:t xml:space="preserve"> </w:t>
      </w:r>
      <w:r>
        <w:rPr>
          <w:rFonts w:eastAsia="FreeSans" w:cs="Calibri" w:ascii="Calibri" w:hAnsi="Calibri"/>
          <w:b w:val="false"/>
          <w:bCs w:val="false"/>
          <w:i w:val="false"/>
          <w:iCs w:val="false"/>
          <w:color w:val="auto"/>
          <w:kern w:val="2"/>
          <w:position w:val="0"/>
          <w:sz w:val="21"/>
          <w:sz w:val="21"/>
          <w:szCs w:val="21"/>
          <w:vertAlign w:val="baseline"/>
          <w:lang w:val="en-GB" w:eastAsia="hi-IN" w:bidi="ar-SA"/>
        </w:rPr>
        <w:t>and</w:t>
      </w:r>
      <w:r>
        <w:rPr>
          <w:rFonts w:ascii="Calibri" w:hAnsi="Calibri"/>
          <w:b w:val="false"/>
          <w:bCs w:val="false"/>
          <w:i w:val="false"/>
          <w:iCs w:val="false"/>
          <w:position w:val="0"/>
          <w:sz w:val="21"/>
          <w:szCs w:val="21"/>
          <w:vertAlign w:val="baseline"/>
          <w:lang w:val="en-GB" w:bidi="ar-SA"/>
        </w:rPr>
        <w:t xml:space="preserve"> may be subsequently replaced by p3T7-TcoV-TUBA, which </w:t>
      </w:r>
      <w:r>
        <w:rPr>
          <w:rFonts w:eastAsia="FreeSans" w:cs="Calibri" w:ascii="Calibri" w:hAnsi="Calibri"/>
          <w:b w:val="false"/>
          <w:bCs w:val="false"/>
          <w:i w:val="false"/>
          <w:iCs w:val="false"/>
          <w:color w:val="auto"/>
          <w:kern w:val="2"/>
          <w:position w:val="0"/>
          <w:sz w:val="21"/>
          <w:sz w:val="21"/>
          <w:szCs w:val="21"/>
          <w:vertAlign w:val="baseline"/>
          <w:lang w:val="en-GB" w:eastAsia="hi-IN" w:bidi="ar-SA"/>
        </w:rPr>
        <w:t>has the same targetting sequences</w:t>
      </w:r>
      <w:r>
        <w:rPr>
          <w:rFonts w:ascii="Calibri" w:hAnsi="Calibri"/>
          <w:b w:val="false"/>
          <w:bCs w:val="false"/>
          <w:i w:val="false"/>
          <w:iCs w:val="false"/>
          <w:position w:val="0"/>
          <w:sz w:val="21"/>
          <w:szCs w:val="21"/>
          <w:vertAlign w:val="baseline"/>
          <w:lang w:val="en-GB" w:bidi="ar-SA"/>
        </w:rPr>
        <w:t xml:space="preserve">. </w:t>
      </w:r>
      <w:r>
        <w:rPr>
          <w:rFonts w:ascii="Calibri" w:hAnsi="Calibri"/>
          <w:b w:val="false"/>
          <w:bCs w:val="false"/>
          <w:i w:val="false"/>
          <w:iCs w:val="false"/>
          <w:szCs w:val="21"/>
          <w:lang w:val="en-GB" w:bidi="ar-SA"/>
        </w:rPr>
        <w:t xml:space="preserve">B) Efficiency of stable transfection following induction of double-strand break in 3 independent clones carrying self-excising locus at minichromosome </w:t>
      </w:r>
      <w:r>
        <w:rPr>
          <w:rFonts w:ascii="Calibri" w:hAnsi="Calibri"/>
          <w:b w:val="false"/>
          <w:bCs w:val="false"/>
          <w:i/>
          <w:iCs/>
          <w:szCs w:val="21"/>
          <w:lang w:val="en-GB" w:bidi="ar-SA"/>
        </w:rPr>
        <w:t>VSG</w:t>
      </w:r>
      <w:r>
        <w:rPr>
          <w:rFonts w:ascii="Calibri" w:hAnsi="Calibri"/>
          <w:b w:val="false"/>
          <w:bCs w:val="false"/>
          <w:i w:val="false"/>
          <w:iCs w:val="false"/>
          <w:szCs w:val="21"/>
          <w:lang w:val="en-GB" w:bidi="ar-SA"/>
        </w:rPr>
        <w:t xml:space="preserve">. Independent replicates of transfection are shown for each clone. Bars: 90% confidence intervals for estimates </w:t>
      </w:r>
      <w:r>
        <w:rPr>
          <w:rFonts w:eastAsia="FreeSans" w:cs="Calibri" w:ascii="Calibri" w:hAnsi="Calibri"/>
          <w:b w:val="false"/>
          <w:bCs w:val="false"/>
          <w:i w:val="false"/>
          <w:iCs w:val="false"/>
          <w:color w:val="auto"/>
          <w:kern w:val="2"/>
          <w:sz w:val="21"/>
          <w:szCs w:val="21"/>
          <w:lang w:val="en-GB" w:eastAsia="hi-IN" w:bidi="ar-SA"/>
        </w:rPr>
        <w:t xml:space="preserve">in </w:t>
      </w:r>
      <w:r>
        <w:rPr>
          <w:rFonts w:ascii="Calibri" w:hAnsi="Calibri"/>
          <w:b w:val="false"/>
          <w:bCs w:val="false"/>
          <w:i w:val="false"/>
          <w:iCs w:val="false"/>
          <w:szCs w:val="21"/>
          <w:lang w:val="en-GB" w:bidi="ar-SA"/>
        </w:rPr>
        <w:t xml:space="preserve">individual transfections. Clone 1 was selected as the progenitor of the TcoTTS cell line. Freeze/thaw indicates samples that have been stored in liquid nitrogen and defrosted </w:t>
      </w:r>
      <w:r>
        <w:rPr>
          <w:rFonts w:ascii="Calibri" w:hAnsi="Calibri"/>
          <w:b w:val="false"/>
          <w:bCs w:val="false"/>
          <w:i w:val="false"/>
          <w:iCs w:val="false"/>
          <w:szCs w:val="21"/>
          <w:lang w:val="en-GB" w:bidi="ar-SA"/>
        </w:rPr>
        <w:t>prior to transfection</w:t>
      </w:r>
      <w:r>
        <w:rPr>
          <w:rFonts w:ascii="Calibri" w:hAnsi="Calibri"/>
          <w:b w:val="false"/>
          <w:bCs w:val="false"/>
          <w:i w:val="false"/>
          <w:iCs w:val="false"/>
          <w:szCs w:val="21"/>
          <w:lang w:val="en-GB" w:bidi="ar-SA"/>
        </w:rPr>
        <w:t>. C) Multiplex PCR showing modification of minichromosom</w:t>
      </w:r>
      <w:r>
        <w:rPr>
          <w:rFonts w:ascii="Calibri" w:hAnsi="Calibri"/>
          <w:b w:val="false"/>
          <w:bCs w:val="false"/>
          <w:i w:val="false"/>
          <w:iCs w:val="false"/>
          <w:szCs w:val="21"/>
          <w:lang w:val="en-GB" w:bidi="ar-SA"/>
        </w:rPr>
        <w:t>e</w:t>
      </w:r>
      <w:r>
        <w:rPr>
          <w:rFonts w:ascii="Calibri" w:hAnsi="Calibri"/>
          <w:b w:val="false"/>
          <w:bCs w:val="false"/>
          <w:i w:val="false"/>
          <w:iCs w:val="false"/>
          <w:szCs w:val="21"/>
          <w:lang w:val="en-GB" w:bidi="ar-SA"/>
        </w:rPr>
        <w:t xml:space="preserve"> </w:t>
      </w:r>
      <w:r>
        <w:rPr>
          <w:rFonts w:ascii="Calibri" w:hAnsi="Calibri"/>
          <w:b w:val="false"/>
          <w:bCs w:val="false"/>
          <w:i/>
          <w:iCs/>
          <w:szCs w:val="21"/>
          <w:lang w:val="en-GB" w:bidi="ar-SA"/>
        </w:rPr>
        <w:t xml:space="preserve">VSG </w:t>
      </w:r>
      <w:r>
        <w:rPr>
          <w:rFonts w:ascii="Calibri" w:hAnsi="Calibri"/>
          <w:b w:val="false"/>
          <w:bCs w:val="false"/>
          <w:i w:val="false"/>
          <w:iCs w:val="false"/>
          <w:szCs w:val="21"/>
          <w:lang w:val="en-GB" w:bidi="ar-SA"/>
        </w:rPr>
        <w:t xml:space="preserve">loci </w:t>
      </w:r>
      <w:r>
        <w:rPr>
          <w:rFonts w:ascii="Calibri" w:hAnsi="Calibri"/>
          <w:b w:val="false"/>
          <w:bCs w:val="false"/>
          <w:i w:val="false"/>
          <w:iCs w:val="false"/>
          <w:szCs w:val="21"/>
          <w:lang w:val="en-GB" w:bidi="ar-SA"/>
        </w:rPr>
        <w:t xml:space="preserve">following introduction of a construct targetting </w:t>
      </w:r>
      <w:r>
        <w:rPr>
          <w:rFonts w:eastAsia="FreeSans" w:cs="Calibri" w:ascii="Calibri" w:hAnsi="Calibri"/>
          <w:b w:val="false"/>
          <w:bCs w:val="false"/>
          <w:i w:val="false"/>
          <w:iCs w:val="false"/>
          <w:color w:val="auto"/>
          <w:kern w:val="2"/>
          <w:sz w:val="21"/>
          <w:szCs w:val="21"/>
          <w:lang w:val="en-GB" w:eastAsia="hi-IN" w:bidi="ar-SA"/>
        </w:rPr>
        <w:t>the</w:t>
      </w:r>
      <w:r>
        <w:rPr>
          <w:rFonts w:ascii="Calibri" w:hAnsi="Calibri"/>
          <w:b w:val="false"/>
          <w:bCs w:val="false"/>
          <w:i w:val="false"/>
          <w:iCs w:val="false"/>
          <w:szCs w:val="21"/>
          <w:lang w:val="en-GB" w:bidi="ar-SA"/>
        </w:rPr>
        <w:t xml:space="preserve"> </w:t>
      </w:r>
      <w:r>
        <w:rPr>
          <w:rFonts w:ascii="Calibri" w:hAnsi="Calibri"/>
          <w:b w:val="false"/>
          <w:bCs w:val="false"/>
          <w:i/>
          <w:iCs/>
          <w:szCs w:val="21"/>
          <w:lang w:val="en-GB" w:bidi="ar-SA"/>
        </w:rPr>
        <w:t>VSG</w:t>
      </w:r>
      <w:r>
        <w:rPr>
          <w:rFonts w:ascii="Calibri" w:hAnsi="Calibri"/>
          <w:b w:val="false"/>
          <w:bCs w:val="false"/>
          <w:i w:val="false"/>
          <w:iCs w:val="false"/>
          <w:szCs w:val="21"/>
          <w:lang w:val="en-GB" w:bidi="ar-SA"/>
        </w:rPr>
        <w:t xml:space="preserve"> (p3T7-TcoV-TUBA) </w:t>
      </w:r>
      <w:r>
        <w:rPr>
          <w:rFonts w:eastAsia="FreeSans" w:cs="Calibri" w:ascii="Calibri" w:hAnsi="Calibri"/>
          <w:b w:val="false"/>
          <w:bCs w:val="false"/>
          <w:i w:val="false"/>
          <w:iCs w:val="false"/>
          <w:color w:val="auto"/>
          <w:kern w:val="2"/>
          <w:sz w:val="21"/>
          <w:szCs w:val="21"/>
          <w:lang w:val="en-GB" w:eastAsia="hi-IN" w:bidi="ar-SA"/>
        </w:rPr>
        <w:t>after</w:t>
      </w:r>
      <w:r>
        <w:rPr>
          <w:rFonts w:ascii="Calibri" w:hAnsi="Calibri"/>
          <w:b w:val="false"/>
          <w:bCs w:val="false"/>
          <w:i w:val="false"/>
          <w:iCs w:val="false"/>
          <w:szCs w:val="21"/>
          <w:lang w:val="en-GB" w:bidi="ar-SA"/>
        </w:rPr>
        <w:t xml:space="preserve"> 0 h (-Tet) or 16 h (+Tet) induction of double-strand break </w:t>
      </w:r>
      <w:r>
        <w:rPr>
          <w:rFonts w:eastAsia="FreeSans" w:cs="Calibri" w:ascii="Calibri" w:hAnsi="Calibri"/>
          <w:b w:val="false"/>
          <w:bCs w:val="false"/>
          <w:i w:val="false"/>
          <w:iCs w:val="false"/>
          <w:color w:val="auto"/>
          <w:kern w:val="2"/>
          <w:sz w:val="21"/>
          <w:szCs w:val="21"/>
          <w:lang w:val="en-GB" w:eastAsia="hi-IN" w:bidi="ar-SA"/>
        </w:rPr>
        <w:t>at</w:t>
      </w:r>
      <w:r>
        <w:rPr>
          <w:rFonts w:ascii="Calibri" w:hAnsi="Calibri"/>
          <w:b w:val="false"/>
          <w:bCs w:val="false"/>
          <w:i w:val="false"/>
          <w:iCs w:val="false"/>
          <w:szCs w:val="21"/>
          <w:lang w:val="en-GB" w:bidi="ar-SA"/>
        </w:rPr>
        <w:t xml:space="preserve"> the target locus </w:t>
      </w:r>
      <w:r>
        <w:rPr>
          <w:rFonts w:ascii="Calibri" w:hAnsi="Calibri"/>
          <w:b w:val="false"/>
          <w:bCs w:val="false"/>
          <w:i w:val="false"/>
          <w:iCs w:val="false"/>
          <w:szCs w:val="21"/>
          <w:lang w:val="en-GB" w:bidi="ar-SA"/>
        </w:rPr>
        <w:t xml:space="preserve">in TcoTTS cells. </w:t>
      </w:r>
      <w:r>
        <w:rPr>
          <w:rFonts w:eastAsia="FreeSans" w:cs="Calibri" w:ascii="Calibri" w:hAnsi="Calibri"/>
          <w:b w:val="false"/>
          <w:bCs w:val="false"/>
          <w:i w:val="false"/>
          <w:iCs w:val="false"/>
          <w:color w:val="auto"/>
          <w:kern w:val="2"/>
          <w:sz w:val="21"/>
          <w:szCs w:val="21"/>
          <w:lang w:val="en-GB" w:eastAsia="hi-IN" w:bidi="ar-SA"/>
        </w:rPr>
        <w:t>Distinguishable</w:t>
      </w:r>
      <w:r>
        <w:rPr>
          <w:rFonts w:ascii="Calibri" w:hAnsi="Calibri"/>
          <w:b w:val="false"/>
          <w:bCs w:val="false"/>
          <w:i w:val="false"/>
          <w:iCs w:val="false"/>
          <w:szCs w:val="21"/>
          <w:lang w:val="en-GB" w:bidi="ar-SA"/>
        </w:rPr>
        <w:t xml:space="preserve"> amplicons are produced from unmodified loci (wt), and loci modified by either </w:t>
      </w:r>
      <w:r>
        <w:rPr>
          <w:rFonts w:ascii="Calibri" w:hAnsi="Calibri"/>
          <w:b w:val="false"/>
          <w:bCs w:val="false"/>
          <w:i w:val="false"/>
          <w:iCs w:val="false"/>
          <w:szCs w:val="21"/>
          <w:lang w:val="en-GB" w:bidi="ar-SA"/>
        </w:rPr>
        <w:t>pTcoSce</w:t>
      </w:r>
      <w:r>
        <w:rPr>
          <w:rFonts w:ascii="Calibri" w:hAnsi="Calibri"/>
          <w:b w:val="false"/>
          <w:bCs w:val="false"/>
          <w:i w:val="false"/>
          <w:iCs w:val="false"/>
          <w:szCs w:val="21"/>
          <w:vertAlign w:val="superscript"/>
          <w:lang w:val="en-GB" w:bidi="ar-SA"/>
        </w:rPr>
        <w:t>tiT7</w:t>
      </w:r>
      <w:r>
        <w:rPr>
          <w:rFonts w:ascii="Calibri" w:hAnsi="Calibri"/>
          <w:b w:val="false"/>
          <w:bCs w:val="false"/>
          <w:i w:val="false"/>
          <w:iCs w:val="false"/>
          <w:position w:val="0"/>
          <w:sz w:val="21"/>
          <w:szCs w:val="21"/>
          <w:vertAlign w:val="baseline"/>
          <w:lang w:val="en-GB" w:bidi="ar-SA"/>
        </w:rPr>
        <w:t>/pTcoSce</w:t>
      </w:r>
      <w:r>
        <w:rPr>
          <w:rFonts w:ascii="Calibri" w:hAnsi="Calibri"/>
          <w:b w:val="false"/>
          <w:bCs w:val="false"/>
          <w:i w:val="false"/>
          <w:iCs w:val="false"/>
          <w:szCs w:val="21"/>
          <w:vertAlign w:val="superscript"/>
          <w:lang w:val="en-GB" w:bidi="ar-SA"/>
        </w:rPr>
        <w:t>TbrDNA</w:t>
      </w:r>
      <w:r>
        <w:rPr>
          <w:rFonts w:ascii="Calibri" w:hAnsi="Calibri"/>
          <w:b w:val="false"/>
          <w:bCs w:val="false"/>
          <w:i w:val="false"/>
          <w:iCs w:val="false"/>
          <w:position w:val="0"/>
          <w:sz w:val="21"/>
          <w:szCs w:val="21"/>
          <w:vertAlign w:val="baseline"/>
          <w:lang w:val="en-GB" w:bidi="ar-SA"/>
        </w:rPr>
        <w:t xml:space="preserve"> </w:t>
      </w:r>
      <w:r>
        <w:rPr>
          <w:rFonts w:ascii="Calibri" w:hAnsi="Calibri"/>
          <w:b w:val="false"/>
          <w:bCs w:val="false"/>
          <w:i w:val="false"/>
          <w:iCs w:val="false"/>
          <w:position w:val="0"/>
          <w:sz w:val="21"/>
          <w:szCs w:val="21"/>
          <w:vertAlign w:val="baseline"/>
          <w:lang w:val="en-GB" w:bidi="ar-SA"/>
        </w:rPr>
        <w:t>(</w:t>
      </w:r>
      <w:r>
        <w:rPr>
          <w:rFonts w:ascii="Calibri" w:hAnsi="Calibri"/>
          <w:b w:val="false"/>
          <w:bCs w:val="false"/>
          <w:i/>
          <w:iCs/>
          <w:position w:val="0"/>
          <w:sz w:val="21"/>
          <w:szCs w:val="21"/>
          <w:vertAlign w:val="baseline"/>
          <w:lang w:val="en-GB" w:bidi="ar-SA"/>
        </w:rPr>
        <w:t>SceI</w:t>
      </w:r>
      <w:r>
        <w:rPr>
          <w:rFonts w:ascii="Calibri" w:hAnsi="Calibri"/>
          <w:b w:val="false"/>
          <w:bCs w:val="false"/>
          <w:i w:val="false"/>
          <w:iCs w:val="false"/>
          <w:position w:val="0"/>
          <w:sz w:val="21"/>
          <w:szCs w:val="21"/>
          <w:vertAlign w:val="baseline"/>
          <w:lang w:val="en-GB" w:bidi="ar-SA"/>
        </w:rPr>
        <w:t xml:space="preserve">) or  </w:t>
      </w:r>
      <w:r>
        <w:rPr>
          <w:rFonts w:ascii="Calibri" w:hAnsi="Calibri"/>
          <w:b w:val="false"/>
          <w:bCs w:val="false"/>
          <w:i w:val="false"/>
          <w:iCs w:val="false"/>
          <w:position w:val="0"/>
          <w:sz w:val="21"/>
          <w:szCs w:val="21"/>
          <w:vertAlign w:val="baseline"/>
          <w:lang w:val="en-GB" w:bidi="ar-SA"/>
        </w:rPr>
        <w:t xml:space="preserve">p3T7-TcoV-TUBA </w:t>
      </w:r>
      <w:r>
        <w:rPr>
          <w:rFonts w:ascii="Calibri" w:hAnsi="Calibri"/>
          <w:b w:val="false"/>
          <w:bCs w:val="false"/>
          <w:i w:val="false"/>
          <w:iCs w:val="false"/>
          <w:position w:val="0"/>
          <w:sz w:val="21"/>
          <w:szCs w:val="21"/>
          <w:vertAlign w:val="baseline"/>
          <w:lang w:val="en-GB" w:bidi="ar-SA"/>
        </w:rPr>
        <w:t>(</w:t>
      </w:r>
      <w:r>
        <w:rPr>
          <w:rFonts w:ascii="Calibri" w:hAnsi="Calibri"/>
          <w:b w:val="false"/>
          <w:bCs w:val="false"/>
          <w:i/>
          <w:iCs/>
          <w:position w:val="0"/>
          <w:sz w:val="21"/>
          <w:szCs w:val="21"/>
          <w:vertAlign w:val="baseline"/>
          <w:lang w:val="en-GB" w:bidi="ar-SA"/>
        </w:rPr>
        <w:t>δtuba</w:t>
      </w:r>
      <w:r>
        <w:rPr>
          <w:rFonts w:ascii="Calibri" w:hAnsi="Calibri"/>
          <w:b w:val="false"/>
          <w:bCs w:val="false"/>
          <w:i w:val="false"/>
          <w:iCs w:val="false"/>
          <w:position w:val="0"/>
          <w:sz w:val="21"/>
          <w:szCs w:val="21"/>
          <w:vertAlign w:val="baseline"/>
          <w:lang w:val="en-GB" w:bidi="ar-SA"/>
        </w:rPr>
        <w:t xml:space="preserve">). </w:t>
      </w:r>
      <w:r>
        <w:rPr>
          <w:rFonts w:ascii="Calibri" w:hAnsi="Calibri"/>
          <w:b w:val="false"/>
          <w:bCs w:val="false"/>
          <w:i w:val="false"/>
          <w:iCs w:val="false"/>
          <w:szCs w:val="21"/>
          <w:lang w:val="en-GB" w:bidi="ar-SA"/>
        </w:rPr>
        <w:t>D) Production of phenotypic changes due to knockdown of α-tubulin (</w:t>
      </w:r>
      <w:r>
        <w:rPr>
          <w:rFonts w:ascii="Calibri" w:hAnsi="Calibri"/>
          <w:b w:val="false"/>
          <w:bCs w:val="false"/>
          <w:i/>
          <w:iCs/>
          <w:szCs w:val="21"/>
          <w:lang w:val="en-GB" w:bidi="ar-SA"/>
        </w:rPr>
        <w:t>δtuba</w:t>
      </w:r>
      <w:r>
        <w:rPr>
          <w:rFonts w:ascii="Calibri" w:hAnsi="Calibri"/>
          <w:b w:val="false"/>
          <w:bCs w:val="false"/>
          <w:i w:val="false"/>
          <w:iCs w:val="false"/>
          <w:szCs w:val="21"/>
          <w:lang w:val="en-GB" w:bidi="ar-SA"/>
        </w:rPr>
        <w:t xml:space="preserve">) in 2 independent clones produced from TcoTTS cells either without (-) or with (+) induction of double-strand break during transfection. </w:t>
      </w:r>
    </w:p>
    <w:p>
      <w:pPr>
        <w:pStyle w:val="TextBody"/>
        <w:spacing w:lineRule="auto" w:line="360"/>
        <w:rPr>
          <w:rFonts w:ascii="Calibri" w:hAnsi="Calibri"/>
          <w:lang w:val="en-GB"/>
        </w:rPr>
      </w:pPr>
      <w:r>
        <w:rPr>
          <w:rFonts w:ascii="Calibri" w:hAnsi="Calibri"/>
          <w:b/>
          <w:bCs/>
          <w:i w:val="false"/>
          <w:iCs w:val="false"/>
          <w:szCs w:val="21"/>
          <w:lang w:val="en-GB" w:bidi="ar-SA"/>
        </w:rPr>
        <w:t xml:space="preserve">Figure 8. Optimization of transfection efficiency in TcoTTS cells following induction of double-strand break. </w:t>
      </w:r>
      <w:r>
        <w:rPr>
          <w:rFonts w:ascii="Calibri" w:hAnsi="Calibri"/>
          <w:b w:val="false"/>
          <w:bCs w:val="false"/>
          <w:i w:val="false"/>
          <w:iCs w:val="false"/>
          <w:szCs w:val="21"/>
          <w:lang w:val="en-GB" w:bidi="ar-SA"/>
        </w:rPr>
        <w:t xml:space="preserve">A single purified preparation of p3T7-TcoV-TUBA was used for all transfections. Bars: 90% confidence intervals for estimates </w:t>
      </w:r>
      <w:r>
        <w:rPr>
          <w:rFonts w:eastAsia="FreeSans" w:cs="Calibri" w:ascii="Calibri" w:hAnsi="Calibri"/>
          <w:b w:val="false"/>
          <w:bCs w:val="false"/>
          <w:i w:val="false"/>
          <w:iCs w:val="false"/>
          <w:color w:val="auto"/>
          <w:kern w:val="2"/>
          <w:sz w:val="21"/>
          <w:szCs w:val="21"/>
          <w:lang w:val="en-GB" w:eastAsia="hi-IN" w:bidi="ar-SA"/>
        </w:rPr>
        <w:t xml:space="preserve">in </w:t>
      </w:r>
      <w:r>
        <w:rPr>
          <w:rFonts w:ascii="Calibri" w:hAnsi="Calibri"/>
          <w:b w:val="false"/>
          <w:bCs w:val="false"/>
          <w:i w:val="false"/>
          <w:iCs w:val="false"/>
          <w:szCs w:val="21"/>
          <w:lang w:val="en-GB" w:bidi="ar-SA"/>
        </w:rPr>
        <w:t xml:space="preserve">individual transfections. </w:t>
      </w:r>
    </w:p>
    <w:p>
      <w:pPr>
        <w:pStyle w:val="TextBody"/>
        <w:spacing w:lineRule="auto" w:line="360"/>
        <w:rPr/>
      </w:pPr>
      <w:r>
        <w:rPr>
          <w:rFonts w:ascii="Calibri" w:hAnsi="Calibri"/>
          <w:b/>
          <w:bCs/>
          <w:i w:val="false"/>
          <w:iCs w:val="false"/>
          <w:szCs w:val="21"/>
          <w:lang w:val="en-GB" w:bidi="ar-SA"/>
        </w:rPr>
        <w:t xml:space="preserve">Figure 9. </w:t>
      </w:r>
      <w:r>
        <w:rPr>
          <w:rFonts w:ascii="Calibri" w:hAnsi="Calibri"/>
          <w:b/>
          <w:bCs/>
          <w:i w:val="false"/>
          <w:iCs w:val="false"/>
          <w:szCs w:val="21"/>
          <w:lang w:val="en-GB" w:bidi="ar-SA"/>
        </w:rPr>
        <w:t xml:space="preserve">Transgenic </w:t>
      </w:r>
      <w:r>
        <w:rPr>
          <w:rFonts w:ascii="Calibri" w:hAnsi="Calibri"/>
          <w:b/>
          <w:bCs/>
          <w:i/>
          <w:iCs/>
          <w:szCs w:val="21"/>
          <w:lang w:val="en-GB" w:bidi="ar-SA"/>
        </w:rPr>
        <w:t xml:space="preserve">T. congolense </w:t>
      </w:r>
      <w:r>
        <w:rPr>
          <w:rFonts w:ascii="Calibri" w:hAnsi="Calibri"/>
          <w:b/>
          <w:bCs/>
          <w:i w:val="false"/>
          <w:iCs w:val="false"/>
          <w:szCs w:val="21"/>
          <w:lang w:val="en-GB" w:bidi="ar-SA"/>
        </w:rPr>
        <w:t xml:space="preserve">bloodstream lines for visualisation of in vivo infection. </w:t>
      </w:r>
      <w:r>
        <w:rPr>
          <w:rFonts w:ascii="Calibri" w:hAnsi="Calibri"/>
          <w:b w:val="false"/>
          <w:bCs w:val="false"/>
          <w:i w:val="false"/>
          <w:iCs w:val="false"/>
          <w:szCs w:val="21"/>
          <w:lang w:val="en-GB" w:bidi="ar-SA"/>
        </w:rPr>
        <w:t xml:space="preserve">A) Schematic representation of construct architectures and integration. Constructs differ only in </w:t>
      </w:r>
      <w:r>
        <w:rPr>
          <w:rFonts w:ascii="Calibri" w:hAnsi="Calibri"/>
          <w:b w:val="false"/>
          <w:bCs w:val="false"/>
          <w:i/>
          <w:iCs/>
          <w:szCs w:val="21"/>
          <w:lang w:val="en-GB" w:bidi="ar-SA"/>
        </w:rPr>
        <w:t xml:space="preserve">T. congolense </w:t>
      </w:r>
      <w:r>
        <w:rPr>
          <w:rFonts w:ascii="Calibri" w:hAnsi="Calibri"/>
          <w:b w:val="false"/>
          <w:bCs w:val="false"/>
          <w:i w:val="false"/>
          <w:iCs w:val="false"/>
          <w:szCs w:val="21"/>
          <w:lang w:val="en-GB" w:bidi="ar-SA"/>
        </w:rPr>
        <w:t xml:space="preserve">intergenic region between CDSs in transgenic bicistron. B) Luminescence in wild-type (wt) or TcoSM cells stably transfected with pTcoLUC1 or pTcoLUC2. Technical duplicates from 3 independent clones of each line are shown along with mean and SEM across clones. C) Linearity of luminescence in the highest-expressing wild-type (wt) or TcoSM LUC1/2 clones. D) Infection dynamics of </w:t>
      </w:r>
      <w:r>
        <w:rPr>
          <w:rFonts w:ascii="Calibri" w:hAnsi="Calibri"/>
          <w:b w:val="false"/>
          <w:bCs w:val="false"/>
          <w:i/>
          <w:iCs/>
          <w:szCs w:val="21"/>
          <w:lang w:val="en-GB" w:bidi="ar-SA"/>
        </w:rPr>
        <w:t xml:space="preserve">T. congolense </w:t>
      </w:r>
      <w:r>
        <w:rPr>
          <w:rFonts w:ascii="Calibri" w:hAnsi="Calibri"/>
          <w:b w:val="false"/>
          <w:bCs w:val="false"/>
          <w:i w:val="false"/>
          <w:iCs w:val="false"/>
          <w:szCs w:val="21"/>
          <w:lang w:val="en-GB" w:bidi="ar-SA"/>
        </w:rPr>
        <w:t xml:space="preserve">LUC2 cells in a mouse model of AAT monitored by bioluminescence and parasitaemia in peripheral blood </w:t>
      </w:r>
      <w:r>
        <w:rPr>
          <w:rFonts w:ascii="Calibri" w:hAnsi="Calibri"/>
          <w:b w:val="false"/>
          <w:bCs w:val="false"/>
          <w:i w:val="false"/>
          <w:iCs w:val="false"/>
          <w:szCs w:val="21"/>
          <w:lang w:val="en-GB" w:bidi="ar-SA"/>
        </w:rPr>
        <w:t>(5 animals for each inoculum)</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Inoculum refers to total dose of parasites used to infect animal at time 0. </w:t>
      </w:r>
      <w:r>
        <w:rPr>
          <w:rFonts w:ascii="Calibri" w:hAnsi="Calibri"/>
          <w:b w:val="false"/>
          <w:bCs w:val="false"/>
          <w:i w:val="false"/>
          <w:iCs w:val="false"/>
          <w:szCs w:val="21"/>
          <w:lang w:val="en-GB" w:bidi="ar-SA"/>
        </w:rPr>
        <w:t xml:space="preserve">E) In vivo imaging of infection density in mice inoculated with </w:t>
      </w:r>
      <w:r>
        <w:rPr>
          <w:rFonts w:ascii="Calibri" w:hAnsi="Calibri"/>
          <w:b w:val="false"/>
          <w:bCs w:val="false"/>
          <w:i/>
          <w:iCs/>
          <w:szCs w:val="21"/>
          <w:lang w:val="en-GB" w:bidi="ar-SA"/>
        </w:rPr>
        <w:t xml:space="preserve">T. congolense </w:t>
      </w:r>
      <w:r>
        <w:rPr>
          <w:rFonts w:ascii="Calibri" w:hAnsi="Calibri"/>
          <w:b w:val="false"/>
          <w:bCs w:val="false"/>
          <w:i w:val="false"/>
          <w:iCs w:val="false"/>
          <w:szCs w:val="21"/>
          <w:lang w:val="en-GB" w:bidi="ar-SA"/>
        </w:rPr>
        <w:t xml:space="preserve">LUC2 cells. Numbers below images of individual mice are estimates of the peripheral parasitaemia </w:t>
      </w:r>
      <w:r>
        <w:rPr>
          <w:rFonts w:ascii="Calibri" w:hAnsi="Calibri"/>
          <w:b w:val="false"/>
          <w:bCs w:val="false"/>
          <w:i w:val="false"/>
          <w:iCs w:val="false"/>
          <w:szCs w:val="21"/>
          <w:lang w:val="en-GB" w:bidi="ar-SA"/>
        </w:rPr>
        <w:t>(cell ml</w:t>
      </w:r>
      <w:r>
        <w:rPr>
          <w:rFonts w:ascii="Calibri" w:hAnsi="Calibri"/>
          <w:b w:val="false"/>
          <w:bCs w:val="false"/>
          <w:i w:val="false"/>
          <w:iCs w:val="false"/>
          <w:szCs w:val="21"/>
          <w:vertAlign w:val="superscript"/>
          <w:lang w:val="en-GB" w:bidi="ar-SA"/>
        </w:rPr>
        <w:t>-1</w:t>
      </w:r>
      <w:r>
        <w:rPr>
          <w:rFonts w:ascii="Calibri" w:hAnsi="Calibri"/>
          <w:b w:val="false"/>
          <w:bCs w:val="false"/>
          <w:i w:val="false"/>
          <w:iCs w:val="false"/>
          <w:szCs w:val="21"/>
          <w:lang w:val="en-GB" w:bidi="ar-SA"/>
        </w:rPr>
        <w:t>) made by haemocytometry</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Data from 2 representative animals for each inoculum are shown. </w:t>
      </w:r>
    </w:p>
    <w:p>
      <w:pPr>
        <w:pStyle w:val="TextBody"/>
        <w:spacing w:lineRule="auto" w:line="360"/>
        <w:rPr/>
      </w:pPr>
      <w:r>
        <w:rPr>
          <w:rFonts w:eastAsia="FreeSans" w:cs="Calibri" w:ascii="Calibri" w:hAnsi="Calibri"/>
          <w:b/>
          <w:bCs/>
          <w:i w:val="false"/>
          <w:iCs w:val="false"/>
          <w:color w:val="auto"/>
          <w:kern w:val="2"/>
          <w:sz w:val="21"/>
          <w:szCs w:val="21"/>
          <w:lang w:val="en-GB" w:eastAsia="hi-IN" w:bidi="ar-SA"/>
        </w:rPr>
        <w:t>Figure 10</w:t>
      </w:r>
      <w:r>
        <w:rPr>
          <w:rFonts w:eastAsia="FreeSans" w:cs="Calibri" w:ascii="Calibri" w:hAnsi="Calibri"/>
          <w:b/>
          <w:bCs/>
          <w:i w:val="false"/>
          <w:iCs w:val="false"/>
          <w:color w:val="auto"/>
          <w:kern w:val="2"/>
          <w:sz w:val="21"/>
          <w:szCs w:val="21"/>
          <w:lang w:val="en-GB" w:eastAsia="hi-IN" w:bidi="ar-SA"/>
        </w:rPr>
        <w:t xml:space="preserve">. </w:t>
      </w:r>
      <w:r>
        <w:rPr>
          <w:rFonts w:eastAsia="FreeSans" w:cs="Calibri" w:ascii="Calibri" w:hAnsi="Calibri"/>
          <w:b/>
          <w:bCs/>
          <w:i w:val="false"/>
          <w:iCs w:val="false"/>
          <w:color w:val="auto"/>
          <w:kern w:val="2"/>
          <w:sz w:val="21"/>
          <w:szCs w:val="21"/>
          <w:lang w:val="en-GB" w:eastAsia="hi-IN" w:bidi="ar-SA"/>
        </w:rPr>
        <w:t xml:space="preserve">Expression and conservation of components of the RNAi machinery in </w:t>
      </w:r>
      <w:r>
        <w:rPr>
          <w:rFonts w:eastAsia="FreeSans" w:cs="Calibri" w:ascii="Calibri" w:hAnsi="Calibri"/>
          <w:b/>
          <w:bCs/>
          <w:i/>
          <w:iCs/>
          <w:color w:val="auto"/>
          <w:kern w:val="2"/>
          <w:sz w:val="21"/>
          <w:szCs w:val="21"/>
          <w:lang w:val="en-GB" w:eastAsia="hi-IN" w:bidi="ar-SA"/>
        </w:rPr>
        <w:t xml:space="preserve">T. brucei </w:t>
      </w:r>
      <w:r>
        <w:rPr>
          <w:rFonts w:eastAsia="FreeSans" w:cs="Calibri" w:ascii="Calibri" w:hAnsi="Calibri"/>
          <w:b/>
          <w:bCs/>
          <w:i w:val="false"/>
          <w:iCs w:val="false"/>
          <w:color w:val="auto"/>
          <w:kern w:val="2"/>
          <w:sz w:val="21"/>
          <w:szCs w:val="21"/>
          <w:lang w:val="en-GB" w:eastAsia="hi-IN" w:bidi="ar-SA"/>
        </w:rPr>
        <w:t xml:space="preserve">and </w:t>
      </w:r>
      <w:r>
        <w:rPr>
          <w:rFonts w:eastAsia="FreeSans" w:cs="Calibri" w:ascii="Calibri" w:hAnsi="Calibri"/>
          <w:b/>
          <w:bCs/>
          <w:i/>
          <w:iCs/>
          <w:color w:val="auto"/>
          <w:kern w:val="2"/>
          <w:sz w:val="21"/>
          <w:szCs w:val="21"/>
          <w:lang w:val="en-GB" w:eastAsia="hi-IN" w:bidi="ar-SA"/>
        </w:rPr>
        <w:t>T. congolense</w:t>
      </w:r>
      <w:r>
        <w:rPr>
          <w:rFonts w:eastAsia="FreeSans" w:cs="Calibri" w:ascii="Calibri" w:hAnsi="Calibri"/>
          <w:b/>
          <w:bCs/>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A) Total mRNA levels (fragments per million; FPM) for </w:t>
      </w:r>
      <w:r>
        <w:rPr>
          <w:rFonts w:eastAsia="FreeSans" w:cs="Calibri" w:ascii="Calibri" w:hAnsi="Calibri"/>
          <w:b w:val="false"/>
          <w:bCs w:val="false"/>
          <w:i/>
          <w:iCs/>
          <w:color w:val="auto"/>
          <w:kern w:val="2"/>
          <w:sz w:val="21"/>
          <w:szCs w:val="21"/>
          <w:lang w:val="en-GB" w:eastAsia="hi-IN" w:bidi="ar-SA"/>
        </w:rPr>
        <w:t>AGO1</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DCL1</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DCL2</w:t>
      </w:r>
      <w:r>
        <w:rPr>
          <w:rFonts w:eastAsia="FreeSans" w:cs="Calibri" w:ascii="Calibri" w:hAnsi="Calibri"/>
          <w:b w:val="false"/>
          <w:bCs w:val="false"/>
          <w:i w:val="false"/>
          <w:iCs w:val="false"/>
          <w:color w:val="auto"/>
          <w:kern w:val="2"/>
          <w:sz w:val="21"/>
          <w:szCs w:val="21"/>
          <w:lang w:val="en-GB" w:eastAsia="hi-IN" w:bidi="ar-SA"/>
        </w:rPr>
        <w:t xml:space="preserve"> and </w:t>
      </w:r>
      <w:r>
        <w:rPr>
          <w:rFonts w:eastAsia="FreeSans" w:cs="Calibri" w:ascii="Calibri" w:hAnsi="Calibri"/>
          <w:b w:val="false"/>
          <w:bCs w:val="false"/>
          <w:i/>
          <w:iCs/>
          <w:color w:val="auto"/>
          <w:kern w:val="2"/>
          <w:sz w:val="21"/>
          <w:szCs w:val="21"/>
          <w:lang w:val="en-GB" w:eastAsia="hi-IN" w:bidi="ar-SA"/>
        </w:rPr>
        <w:t>RIF4</w:t>
      </w:r>
      <w:r>
        <w:rPr>
          <w:rFonts w:eastAsia="FreeSans" w:cs="Calibri" w:ascii="Calibri" w:hAnsi="Calibri"/>
          <w:b w:val="false"/>
          <w:bCs w:val="false"/>
          <w:i w:val="false"/>
          <w:iCs w:val="false"/>
          <w:color w:val="auto"/>
          <w:kern w:val="2"/>
          <w:sz w:val="21"/>
          <w:szCs w:val="21"/>
          <w:lang w:val="en-GB" w:eastAsia="hi-IN" w:bidi="ar-SA"/>
        </w:rPr>
        <w:t xml:space="preserve"> homologues in bloodstream-form cells. For comparison, the distribution of FPM for all detected genes is also shown (grey). </w:t>
      </w:r>
      <w:r>
        <w:rPr>
          <w:rStyle w:val="Bibuscitbase"/>
          <w:rFonts w:eastAsia="FreeSans" w:ascii="Calibri" w:hAnsi="Calibri"/>
          <w:b w:val="false"/>
          <w:bCs w:val="false"/>
          <w:i w:val="false"/>
          <w:iCs w:val="false"/>
          <w:color w:val="auto"/>
          <w:kern w:val="2"/>
          <w:sz w:val="21"/>
          <w:szCs w:val="21"/>
          <w:lang w:val="en-GB" w:eastAsia="zxx" w:bidi="ar-SA"/>
        </w:rPr>
        <w:t xml:space="preserve">RNA levels for the 3 near-identical AGO1 genes in </w:t>
      </w:r>
      <w:r>
        <w:rPr>
          <w:rStyle w:val="Bibuscitbase"/>
          <w:rFonts w:eastAsia="FreeSans" w:ascii="Calibri" w:hAnsi="Calibri"/>
          <w:b w:val="false"/>
          <w:bCs w:val="false"/>
          <w:i/>
          <w:iCs/>
          <w:color w:val="auto"/>
          <w:kern w:val="2"/>
          <w:sz w:val="21"/>
          <w:szCs w:val="21"/>
          <w:lang w:val="en-GB" w:eastAsia="zxx" w:bidi="ar-SA"/>
        </w:rPr>
        <w:t>T. congolense</w:t>
      </w:r>
      <w:r>
        <w:rPr>
          <w:rStyle w:val="Bibuscitbase"/>
          <w:rFonts w:eastAsia="FreeSans" w:ascii="Calibri" w:hAnsi="Calibri"/>
          <w:b w:val="false"/>
          <w:bCs w:val="false"/>
          <w:i w:val="false"/>
          <w:iCs w:val="false"/>
          <w:color w:val="auto"/>
          <w:kern w:val="2"/>
          <w:sz w:val="21"/>
          <w:szCs w:val="21"/>
          <w:lang w:val="en-GB" w:eastAsia="zxx" w:bidi="ar-SA"/>
        </w:rPr>
        <w:t xml:space="preserve"> </w:t>
      </w:r>
      <w:r>
        <w:rPr>
          <w:rStyle w:val="Bibuscitbase"/>
          <w:rFonts w:eastAsia="FreeSans" w:ascii="Calibri" w:hAnsi="Calibri"/>
          <w:b w:val="false"/>
          <w:bCs w:val="false"/>
          <w:i w:val="false"/>
          <w:iCs w:val="false"/>
          <w:color w:val="auto"/>
          <w:kern w:val="2"/>
          <w:sz w:val="21"/>
          <w:szCs w:val="21"/>
          <w:lang w:val="en-GB" w:eastAsia="zxx" w:bidi="ar-SA"/>
        </w:rPr>
        <w:t>(</w:t>
      </w:r>
      <w:r>
        <w:rPr>
          <w:rStyle w:val="Bibuscitbase"/>
          <w:rFonts w:eastAsia="FreeSans" w:cs="Calibri" w:ascii="Calibri" w:hAnsi="Calibri"/>
          <w:b w:val="false"/>
          <w:bCs w:val="false"/>
          <w:i w:val="false"/>
          <w:iCs w:val="false"/>
          <w:color w:val="auto"/>
          <w:kern w:val="2"/>
          <w:sz w:val="21"/>
          <w:szCs w:val="21"/>
          <w:lang w:val="en-GB" w:eastAsia="hi-IN" w:bidi="ar-SA"/>
        </w:rPr>
        <w:t>&gt;99% identical at the nucleotide level and indistinguishable across most of their length in RNA-Seq</w:t>
      </w:r>
      <w:r>
        <w:rPr>
          <w:rStyle w:val="Bibuscitbase"/>
          <w:rFonts w:eastAsia="FreeSans" w:cs="Calibri" w:ascii="Calibri" w:hAnsi="Calibri"/>
          <w:b w:val="false"/>
          <w:bCs w:val="false"/>
          <w:i w:val="false"/>
          <w:iCs w:val="false"/>
          <w:color w:val="auto"/>
          <w:kern w:val="2"/>
          <w:sz w:val="21"/>
          <w:szCs w:val="21"/>
          <w:lang w:val="en-GB" w:eastAsia="hi-IN" w:bidi="ar-SA"/>
        </w:rPr>
        <w:t xml:space="preserve">) </w:t>
      </w:r>
      <w:r>
        <w:rPr>
          <w:rStyle w:val="Bibuscitbase"/>
          <w:rFonts w:eastAsia="FreeSans" w:ascii="Calibri" w:hAnsi="Calibri"/>
          <w:b w:val="false"/>
          <w:bCs w:val="false"/>
          <w:i w:val="false"/>
          <w:iCs w:val="false"/>
          <w:color w:val="auto"/>
          <w:kern w:val="2"/>
          <w:sz w:val="21"/>
          <w:szCs w:val="21"/>
          <w:lang w:val="en-GB" w:eastAsia="zxx" w:bidi="ar-SA"/>
        </w:rPr>
        <w:t xml:space="preserve">have been summed to reflect the total levels of mRNA for the protein. </w:t>
      </w:r>
      <w:r>
        <w:rPr>
          <w:rFonts w:eastAsia="FreeSans" w:cs="Calibri" w:ascii="Calibri" w:hAnsi="Calibri"/>
          <w:b w:val="false"/>
          <w:bCs w:val="false"/>
          <w:i w:val="false"/>
          <w:iCs w:val="false"/>
          <w:color w:val="auto"/>
          <w:kern w:val="2"/>
          <w:sz w:val="21"/>
          <w:szCs w:val="21"/>
          <w:lang w:val="en-GB" w:eastAsia="hi-IN" w:bidi="ar-SA"/>
        </w:rPr>
        <w:t xml:space="preserve">B) Maximum likelihood phylogenies for homologues of components in </w:t>
      </w:r>
      <w:r>
        <w:rPr>
          <w:rFonts w:eastAsia="FreeSans" w:cs="Calibri" w:ascii="Calibri" w:hAnsi="Calibri"/>
          <w:b w:val="false"/>
          <w:bCs w:val="false"/>
          <w:i/>
          <w:iCs/>
          <w:color w:val="auto"/>
          <w:kern w:val="2"/>
          <w:sz w:val="21"/>
          <w:szCs w:val="21"/>
          <w:lang w:val="en-GB" w:eastAsia="hi-IN" w:bidi="ar-SA"/>
        </w:rPr>
        <w:t>Leishmania braziliensis</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(LbrM)</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 xml:space="preserve">Trypanosoma grayi </w:t>
      </w:r>
      <w:r>
        <w:rPr>
          <w:rFonts w:eastAsia="FreeSans" w:cs="Calibri" w:ascii="Calibri" w:hAnsi="Calibri"/>
          <w:b w:val="false"/>
          <w:bCs w:val="false"/>
          <w:i w:val="false"/>
          <w:iCs w:val="false"/>
          <w:color w:val="auto"/>
          <w:kern w:val="2"/>
          <w:sz w:val="21"/>
          <w:szCs w:val="21"/>
          <w:lang w:val="en-GB" w:eastAsia="hi-IN" w:bidi="ar-SA"/>
        </w:rPr>
        <w:t>(DQ4)</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T. vivax</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(TvY486)</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T. congolense</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(TcIL3000) </w:t>
      </w:r>
      <w:r>
        <w:rPr>
          <w:rFonts w:eastAsia="FreeSans" w:cs="Calibri" w:ascii="Calibri" w:hAnsi="Calibri"/>
          <w:b w:val="false"/>
          <w:bCs w:val="false"/>
          <w:i w:val="false"/>
          <w:iCs w:val="false"/>
          <w:color w:val="auto"/>
          <w:kern w:val="2"/>
          <w:sz w:val="21"/>
          <w:szCs w:val="21"/>
          <w:lang w:val="en-GB" w:eastAsia="hi-IN" w:bidi="ar-SA"/>
        </w:rPr>
        <w:t xml:space="preserve">and </w:t>
      </w:r>
      <w:r>
        <w:rPr>
          <w:rFonts w:eastAsia="FreeSans" w:cs="Calibri" w:ascii="Calibri" w:hAnsi="Calibri"/>
          <w:b w:val="false"/>
          <w:bCs w:val="false"/>
          <w:i/>
          <w:iCs/>
          <w:color w:val="auto"/>
          <w:kern w:val="2"/>
          <w:sz w:val="21"/>
          <w:szCs w:val="21"/>
          <w:lang w:val="en-GB" w:eastAsia="hi-IN" w:bidi="ar-SA"/>
        </w:rPr>
        <w:t>T. brucei</w:t>
      </w:r>
      <w:r>
        <w:rPr>
          <w:rFonts w:eastAsia="FreeSans" w:cs="Calibri" w:ascii="Calibri" w:hAnsi="Calibri"/>
          <w:b w:val="false"/>
          <w:bCs w:val="false"/>
          <w:i w:val="false"/>
          <w:iCs w:val="false"/>
          <w:color w:val="auto"/>
          <w:kern w:val="2"/>
          <w:sz w:val="21"/>
          <w:szCs w:val="21"/>
          <w:lang w:val="en-GB" w:eastAsia="hi-IN" w:bidi="ar-SA"/>
        </w:rPr>
        <w:t xml:space="preserve">. Sequence for both Lister 427 </w:t>
      </w:r>
      <w:r>
        <w:rPr>
          <w:rFonts w:eastAsia="FreeSans" w:cs="Calibri" w:ascii="Calibri" w:hAnsi="Calibri"/>
          <w:b w:val="false"/>
          <w:bCs w:val="false"/>
          <w:i w:val="false"/>
          <w:iCs w:val="false"/>
          <w:color w:val="auto"/>
          <w:kern w:val="2"/>
          <w:sz w:val="21"/>
          <w:szCs w:val="21"/>
          <w:lang w:val="en-GB" w:eastAsia="hi-IN" w:bidi="ar-SA"/>
        </w:rPr>
        <w:t xml:space="preserve">(Tb427) </w:t>
      </w:r>
      <w:r>
        <w:rPr>
          <w:rFonts w:eastAsia="FreeSans" w:cs="Calibri" w:ascii="Calibri" w:hAnsi="Calibri"/>
          <w:b w:val="false"/>
          <w:bCs w:val="false"/>
          <w:i w:val="false"/>
          <w:iCs w:val="false"/>
          <w:color w:val="auto"/>
          <w:kern w:val="2"/>
          <w:sz w:val="21"/>
          <w:szCs w:val="21"/>
          <w:lang w:val="en-GB" w:eastAsia="hi-IN" w:bidi="ar-SA"/>
        </w:rPr>
        <w:t xml:space="preserve">and TREU927/4 </w:t>
      </w:r>
      <w:r>
        <w:rPr>
          <w:rFonts w:eastAsia="FreeSans" w:cs="Calibri" w:ascii="Calibri" w:hAnsi="Calibri"/>
          <w:b w:val="false"/>
          <w:bCs w:val="false"/>
          <w:i w:val="false"/>
          <w:iCs w:val="false"/>
          <w:color w:val="auto"/>
          <w:kern w:val="2"/>
          <w:sz w:val="21"/>
          <w:szCs w:val="21"/>
          <w:lang w:val="en-GB" w:eastAsia="hi-IN" w:bidi="ar-SA"/>
        </w:rPr>
        <w:t xml:space="preserve">(Tb927) </w:t>
      </w:r>
      <w:r>
        <w:rPr>
          <w:rFonts w:eastAsia="FreeSans" w:cs="Calibri" w:ascii="Calibri" w:hAnsi="Calibri"/>
          <w:b w:val="false"/>
          <w:bCs w:val="false"/>
          <w:i w:val="false"/>
          <w:iCs w:val="false"/>
          <w:color w:val="auto"/>
          <w:kern w:val="2"/>
          <w:sz w:val="21"/>
          <w:szCs w:val="21"/>
          <w:lang w:val="en-GB" w:eastAsia="hi-IN" w:bidi="ar-SA"/>
        </w:rPr>
        <w:t>strain</w:t>
      </w:r>
      <w:r>
        <w:rPr>
          <w:rFonts w:eastAsia="FreeSans" w:cs="Calibri" w:ascii="Calibri" w:hAnsi="Calibri"/>
          <w:b w:val="false"/>
          <w:bCs w:val="false"/>
          <w:i w:val="false"/>
          <w:iCs w:val="false"/>
          <w:color w:val="auto"/>
          <w:kern w:val="2"/>
          <w:sz w:val="21"/>
          <w:szCs w:val="21"/>
          <w:lang w:val="en-GB" w:eastAsia="hi-IN" w:bidi="ar-SA"/>
        </w:rPr>
        <w:t>s</w:t>
      </w:r>
      <w:r>
        <w:rPr>
          <w:rFonts w:eastAsia="FreeSans" w:cs="Calibri" w:ascii="Calibri" w:hAnsi="Calibri"/>
          <w:b w:val="false"/>
          <w:bCs w:val="false"/>
          <w:i w:val="false"/>
          <w:iCs w:val="false"/>
          <w:color w:val="auto"/>
          <w:kern w:val="2"/>
          <w:sz w:val="21"/>
          <w:szCs w:val="21"/>
          <w:lang w:val="en-GB" w:eastAsia="hi-IN" w:bidi="ar-SA"/>
        </w:rPr>
        <w:t xml:space="preserve"> are shown for </w:t>
      </w:r>
      <w:r>
        <w:rPr>
          <w:rFonts w:eastAsia="FreeSans" w:cs="Calibri" w:ascii="Calibri" w:hAnsi="Calibri"/>
          <w:b w:val="false"/>
          <w:bCs w:val="false"/>
          <w:i/>
          <w:iCs/>
          <w:color w:val="auto"/>
          <w:kern w:val="2"/>
          <w:sz w:val="21"/>
          <w:szCs w:val="21"/>
          <w:lang w:val="en-GB" w:eastAsia="hi-IN" w:bidi="ar-SA"/>
        </w:rPr>
        <w:t>T. brucei</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iCs/>
          <w:color w:val="auto"/>
          <w:kern w:val="2"/>
          <w:sz w:val="21"/>
          <w:szCs w:val="21"/>
          <w:lang w:val="en-GB" w:eastAsia="hi-IN" w:bidi="ar-SA"/>
        </w:rPr>
        <w:t xml:space="preserve">T. congolense </w:t>
      </w:r>
      <w:r>
        <w:rPr>
          <w:rFonts w:eastAsia="FreeSans" w:cs="Calibri" w:ascii="Calibri" w:hAnsi="Calibri"/>
          <w:b w:val="false"/>
          <w:bCs w:val="false"/>
          <w:i w:val="false"/>
          <w:iCs w:val="false"/>
          <w:color w:val="auto"/>
          <w:kern w:val="2"/>
          <w:sz w:val="21"/>
          <w:szCs w:val="21"/>
          <w:lang w:val="en-GB" w:eastAsia="hi-IN" w:bidi="ar-SA"/>
        </w:rPr>
        <w:t xml:space="preserve">gene </w:t>
      </w:r>
      <w:r>
        <w:rPr>
          <w:rFonts w:eastAsia="FreeSans" w:cs="Calibri" w:ascii="Calibri" w:hAnsi="Calibri"/>
          <w:b w:val="false"/>
          <w:bCs w:val="false"/>
          <w:i w:val="false"/>
          <w:iCs w:val="false"/>
          <w:color w:val="auto"/>
          <w:kern w:val="2"/>
          <w:sz w:val="21"/>
          <w:szCs w:val="21"/>
          <w:lang w:val="en-GB" w:eastAsia="hi-IN" w:bidi="ar-SA"/>
        </w:rPr>
        <w:t>models</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suffixed </w:t>
      </w:r>
      <w:r>
        <w:rPr>
          <w:rFonts w:eastAsia="FreeSans" w:cs="Calibri" w:ascii="Calibri" w:hAnsi="Calibri"/>
          <w:b w:val="false"/>
          <w:bCs w:val="false"/>
          <w:i w:val="false"/>
          <w:iCs w:val="false"/>
          <w:color w:val="auto"/>
          <w:kern w:val="2"/>
          <w:sz w:val="21"/>
          <w:szCs w:val="21"/>
          <w:lang w:val="en-GB" w:eastAsia="hi-IN" w:bidi="ar-SA"/>
        </w:rPr>
        <w:t xml:space="preserve">“_full” </w:t>
      </w:r>
      <w:r>
        <w:rPr>
          <w:rFonts w:eastAsia="FreeSans" w:cs="Calibri" w:ascii="Calibri" w:hAnsi="Calibri"/>
          <w:b w:val="false"/>
          <w:bCs w:val="false"/>
          <w:i w:val="false"/>
          <w:iCs w:val="false"/>
          <w:color w:val="auto"/>
          <w:kern w:val="2"/>
          <w:sz w:val="21"/>
          <w:szCs w:val="21"/>
          <w:lang w:val="en-GB" w:eastAsia="hi-IN" w:bidi="ar-SA"/>
        </w:rPr>
        <w:t xml:space="preserve">have been corrected to start at the unannotated in-frame ATG, </w:t>
      </w:r>
      <w:r>
        <w:rPr>
          <w:rFonts w:eastAsia="FreeSans" w:cs="Calibri" w:ascii="Calibri" w:hAnsi="Calibri"/>
          <w:b w:val="false"/>
          <w:bCs w:val="false"/>
          <w:i w:val="false"/>
          <w:iCs w:val="false"/>
          <w:color w:val="auto"/>
          <w:kern w:val="2"/>
          <w:sz w:val="21"/>
          <w:szCs w:val="21"/>
          <w:lang w:val="en-GB" w:eastAsia="hi-IN" w:bidi="ar-SA"/>
        </w:rPr>
        <w:t xml:space="preserve">which in all cases produces an </w:t>
      </w:r>
      <w:r>
        <w:rPr>
          <w:rFonts w:eastAsia="FreeSans" w:cs="Calibri" w:ascii="Calibri" w:hAnsi="Calibri"/>
          <w:b w:val="false"/>
          <w:bCs w:val="false"/>
          <w:i w:val="false"/>
          <w:iCs w:val="false"/>
          <w:color w:val="auto"/>
          <w:kern w:val="2"/>
          <w:sz w:val="21"/>
          <w:szCs w:val="21"/>
          <w:lang w:val="en-GB" w:eastAsia="hi-IN" w:bidi="ar-SA"/>
        </w:rPr>
        <w:t xml:space="preserve">uninterrupted CDS &gt;99% identical to either TcIL3000_10_9140 or TcIL3000_10_9150 in the short-read assemblies. </w:t>
      </w:r>
      <w:r>
        <w:rPr>
          <w:rFonts w:eastAsia="FreeSans" w:cs="Calibri" w:ascii="Calibri" w:hAnsi="Calibri"/>
          <w:b w:val="false"/>
          <w:bCs w:val="false"/>
          <w:i w:val="false"/>
          <w:iCs w:val="false"/>
          <w:color w:val="auto"/>
          <w:kern w:val="2"/>
          <w:sz w:val="21"/>
          <w:szCs w:val="21"/>
          <w:lang w:val="en-GB" w:eastAsia="hi-IN" w:bidi="ar-SA"/>
        </w:rPr>
        <w:t xml:space="preserve">Phylogenies were </w:t>
      </w:r>
      <w:r>
        <w:rPr>
          <w:rFonts w:eastAsia="FreeSans" w:cs="Calibri" w:ascii="Calibri" w:hAnsi="Calibri"/>
          <w:b w:val="false"/>
          <w:bCs w:val="false"/>
          <w:i w:val="false"/>
          <w:iCs w:val="false"/>
          <w:color w:val="auto"/>
          <w:kern w:val="2"/>
          <w:sz w:val="21"/>
          <w:szCs w:val="21"/>
          <w:lang w:val="en-GB" w:eastAsia="hi-IN" w:bidi="ar-SA"/>
        </w:rPr>
        <w:t>inferred from aligned protein sequences using FastTree 2.1.9 (</w:t>
      </w:r>
      <w:r>
        <w:rPr>
          <w:rFonts w:eastAsia="FreeSans" w:cs="Calibri" w:ascii="Calibri" w:hAnsi="Calibri"/>
          <w:b w:val="false"/>
          <w:bCs w:val="false"/>
          <w:i w:val="false"/>
          <w:iCs w:val="false"/>
          <w:color w:val="auto"/>
          <w:kern w:val="2"/>
          <w:sz w:val="21"/>
          <w:szCs w:val="21"/>
          <w:lang w:val="en-GB" w:eastAsia="hi-IN" w:bidi="ar-SA"/>
        </w:rPr>
        <w:t>(60)</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LG</w:t>
      </w:r>
      <w:r>
        <w:rPr>
          <w:rFonts w:eastAsia="FreeSans" w:cs="Calibri" w:ascii="Calibri" w:hAnsi="Calibri"/>
          <w:b w:val="false"/>
          <w:bCs w:val="false"/>
          <w:i w:val="false"/>
          <w:iCs w:val="false"/>
          <w:color w:val="000000"/>
          <w:kern w:val="2"/>
          <w:sz w:val="21"/>
          <w:szCs w:val="21"/>
          <w:lang w:val="en-GB" w:eastAsia="hi-IN" w:bidi="ar-SA"/>
        </w:rPr>
        <w:t xml:space="preserve"> substitution matrix, gamma-</w:t>
      </w:r>
      <w:r>
        <w:rPr>
          <w:rFonts w:eastAsia="FreeSans" w:cs="Calibri" w:ascii="Calibri" w:hAnsi="Calibri"/>
          <w:b w:val="false"/>
          <w:bCs w:val="false"/>
          <w:i w:val="false"/>
          <w:iCs w:val="false"/>
          <w:color w:val="auto"/>
          <w:kern w:val="2"/>
          <w:sz w:val="21"/>
          <w:szCs w:val="21"/>
          <w:lang w:val="en-GB" w:eastAsia="hi-IN" w:bidi="ar-SA"/>
        </w:rPr>
        <w:t xml:space="preserve">distributed variation in substitution rate approximated to 12 discrete categories). Node support is derived from 100 bootstrap replicates. </w:t>
      </w:r>
    </w:p>
    <w:p>
      <w:pPr>
        <w:pStyle w:val="Heading2"/>
        <w:numPr>
          <w:ilvl w:val="0"/>
          <w:numId w:val="2"/>
        </w:numPr>
        <w:spacing w:lineRule="auto" w:line="360"/>
        <w:ind w:left="0" w:right="0" w:hanging="0"/>
        <w:rPr>
          <w:rFonts w:ascii="Calibri" w:hAnsi="Calibri"/>
          <w:lang w:val="en-GB" w:eastAsia="ar-SA"/>
        </w:rPr>
      </w:pPr>
      <w:r>
        <w:rPr>
          <w:rFonts w:ascii="Calibri" w:hAnsi="Calibri"/>
          <w:lang w:val="en-GB" w:eastAsia="ar-SA"/>
        </w:rPr>
        <w:t>Supplemental figure legends</w:t>
      </w:r>
    </w:p>
    <w:p>
      <w:pPr>
        <w:pStyle w:val="TextBody"/>
        <w:spacing w:lineRule="auto" w:line="360"/>
        <w:rPr/>
      </w:pPr>
      <w:r>
        <w:rPr>
          <w:rFonts w:ascii="Calibri" w:hAnsi="Calibri"/>
          <w:b/>
          <w:bCs/>
          <w:i w:val="false"/>
          <w:iCs w:val="false"/>
          <w:szCs w:val="21"/>
          <w:lang w:val="en-GB" w:bidi="ar-SA"/>
        </w:rPr>
        <w:t xml:space="preserve">Supplemental Figure </w:t>
      </w:r>
      <w:r>
        <w:rPr>
          <w:rFonts w:ascii="Calibri" w:hAnsi="Calibri"/>
          <w:b/>
          <w:bCs/>
          <w:i w:val="false"/>
          <w:iCs w:val="false"/>
          <w:szCs w:val="21"/>
          <w:lang w:val="en-GB" w:bidi="ar-SA"/>
        </w:rPr>
        <w:t>S</w:t>
      </w:r>
      <w:r>
        <w:rPr>
          <w:rFonts w:eastAsia="FreeSans" w:cs="Calibri" w:ascii="Calibri" w:hAnsi="Calibri"/>
          <w:b/>
          <w:bCs/>
          <w:i w:val="false"/>
          <w:iCs w:val="false"/>
          <w:color w:val="auto"/>
          <w:kern w:val="2"/>
          <w:sz w:val="21"/>
          <w:szCs w:val="21"/>
          <w:lang w:val="en-GB" w:eastAsia="hi-IN" w:bidi="ar-SA"/>
        </w:rPr>
        <w:t>1</w:t>
      </w:r>
      <w:r>
        <w:rPr>
          <w:rFonts w:ascii="Calibri" w:hAnsi="Calibri"/>
          <w:b/>
          <w:bCs/>
          <w:i w:val="false"/>
          <w:iCs w:val="false"/>
          <w:szCs w:val="21"/>
          <w:lang w:val="en-GB" w:bidi="ar-SA"/>
        </w:rPr>
        <w:t xml:space="preserve">. </w:t>
      </w:r>
      <w:r>
        <w:rPr>
          <w:rFonts w:ascii="Calibri" w:hAnsi="Calibri"/>
          <w:b/>
          <w:bCs/>
          <w:i w:val="false"/>
          <w:iCs w:val="false"/>
          <w:szCs w:val="21"/>
          <w:lang w:val="en-GB" w:bidi="ar-SA"/>
        </w:rPr>
        <w:t xml:space="preserve">Localisation of proteins by modification of endogenous loci in bloodstream-form </w:t>
      </w:r>
      <w:r>
        <w:rPr>
          <w:rFonts w:ascii="Calibri" w:hAnsi="Calibri"/>
          <w:b/>
          <w:bCs/>
          <w:i/>
          <w:iCs/>
          <w:szCs w:val="21"/>
          <w:lang w:val="en-GB" w:bidi="ar-SA"/>
        </w:rPr>
        <w:t>T. congolense</w:t>
      </w:r>
      <w:r>
        <w:rPr>
          <w:rFonts w:ascii="Calibri" w:hAnsi="Calibri"/>
          <w:b/>
          <w:bCs/>
          <w:i w:val="false"/>
          <w:iCs w:val="false"/>
          <w:szCs w:val="21"/>
          <w:lang w:val="en-GB" w:bidi="ar-SA"/>
        </w:rPr>
        <w:t xml:space="preserve">. </w:t>
      </w:r>
      <w:r>
        <w:rPr>
          <w:rFonts w:eastAsia="FreeSans" w:cs="Calibri" w:ascii="Calibri" w:hAnsi="Calibri"/>
          <w:b w:val="false"/>
          <w:bCs w:val="false"/>
          <w:i w:val="false"/>
          <w:iCs w:val="false"/>
          <w:color w:val="auto"/>
          <w:kern w:val="2"/>
          <w:sz w:val="21"/>
          <w:szCs w:val="21"/>
          <w:lang w:val="en-GB" w:eastAsia="hi-IN" w:bidi="ar-SA"/>
        </w:rPr>
        <w:t>Representative</w:t>
      </w:r>
      <w:r>
        <w:rPr>
          <w:rFonts w:ascii="Calibri" w:hAnsi="Calibri"/>
          <w:b w:val="false"/>
          <w:bCs w:val="false"/>
          <w:i w:val="false"/>
          <w:iCs w:val="false"/>
          <w:szCs w:val="21"/>
          <w:lang w:val="en-GB" w:bidi="ar-SA"/>
        </w:rPr>
        <w:t xml:space="preserve"> fields of view are shown for </w:t>
      </w:r>
      <w:r>
        <w:rPr>
          <w:rFonts w:ascii="Calibri" w:hAnsi="Calibri"/>
          <w:b w:val="false"/>
          <w:bCs w:val="false"/>
          <w:i w:val="false"/>
          <w:iCs w:val="false"/>
          <w:szCs w:val="21"/>
          <w:lang w:val="en-GB" w:bidi="ar-SA"/>
        </w:rPr>
        <w:t xml:space="preserve">cells </w:t>
      </w:r>
      <w:r>
        <w:rPr>
          <w:rFonts w:ascii="Calibri" w:hAnsi="Calibri"/>
          <w:b w:val="false"/>
          <w:bCs w:val="false"/>
          <w:i w:val="false"/>
          <w:iCs w:val="false"/>
          <w:szCs w:val="21"/>
          <w:lang w:val="en-GB" w:bidi="ar-SA"/>
        </w:rPr>
        <w:t xml:space="preserve">expressing </w:t>
      </w:r>
      <w:r>
        <w:rPr>
          <w:rFonts w:ascii="Calibri" w:hAnsi="Calibri"/>
          <w:b w:val="false"/>
          <w:bCs w:val="false"/>
          <w:i/>
          <w:iCs/>
          <w:szCs w:val="21"/>
          <w:lang w:val="en-GB" w:bidi="ar-SA"/>
        </w:rPr>
        <w:t xml:space="preserve">T. congolense </w:t>
      </w:r>
      <w:r>
        <w:rPr>
          <w:rFonts w:ascii="Calibri" w:hAnsi="Calibri"/>
          <w:b w:val="false"/>
          <w:bCs w:val="false"/>
          <w:i w:val="false"/>
          <w:iCs w:val="false"/>
          <w:szCs w:val="21"/>
          <w:lang w:val="en-GB" w:bidi="ar-SA"/>
        </w:rPr>
        <w:t xml:space="preserve">ESP10 C-terminally tagged with superfolder GFP (ESP10-sfG), or Nopp140 N-terminally tagged with mStrawberry (mSt-Nopp140). </w:t>
      </w:r>
      <w:r>
        <w:rPr>
          <w:rFonts w:ascii="Calibri" w:hAnsi="Calibri"/>
          <w:b w:val="false"/>
          <w:bCs w:val="false"/>
          <w:i w:val="false"/>
          <w:iCs w:val="false"/>
          <w:szCs w:val="21"/>
          <w:lang w:val="en-GB" w:bidi="ar-SA"/>
        </w:rPr>
        <w:t xml:space="preserve">Native fluorescence from tagged proteins is shown, </w:t>
      </w:r>
      <w:r>
        <w:rPr>
          <w:rFonts w:ascii="Calibri" w:hAnsi="Calibri"/>
          <w:b w:val="false"/>
          <w:bCs w:val="false"/>
          <w:i w:val="false"/>
          <w:iCs w:val="false"/>
          <w:szCs w:val="21"/>
          <w:lang w:val="en-GB" w:bidi="ar-SA"/>
        </w:rPr>
        <w:t xml:space="preserve">alongside </w:t>
      </w:r>
      <w:r>
        <w:rPr>
          <w:rFonts w:ascii="Calibri" w:hAnsi="Calibri"/>
          <w:b w:val="false"/>
          <w:bCs w:val="false"/>
          <w:i w:val="false"/>
          <w:iCs w:val="false"/>
          <w:szCs w:val="21"/>
          <w:lang w:val="en-GB" w:bidi="ar-SA"/>
        </w:rPr>
        <w:t>counter-stain</w:t>
      </w:r>
      <w:r>
        <w:rPr>
          <w:rFonts w:eastAsia="FreeSans" w:cs="Calibri" w:ascii="Calibri" w:hAnsi="Calibri"/>
          <w:b w:val="false"/>
          <w:bCs w:val="false"/>
          <w:i w:val="false"/>
          <w:iCs w:val="false"/>
          <w:color w:val="auto"/>
          <w:kern w:val="2"/>
          <w:sz w:val="21"/>
          <w:szCs w:val="21"/>
          <w:lang w:val="en-GB" w:eastAsia="hi-IN" w:bidi="ar-SA"/>
        </w:rPr>
        <w:t>ing</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with </w:t>
      </w:r>
      <w:r>
        <w:rPr>
          <w:rFonts w:ascii="Calibri" w:hAnsi="Calibri"/>
          <w:b w:val="false"/>
          <w:bCs w:val="false"/>
          <w:i w:val="false"/>
          <w:iCs w:val="false"/>
          <w:szCs w:val="21"/>
          <w:lang w:val="en-GB" w:bidi="ar-SA"/>
        </w:rPr>
        <w:t xml:space="preserve">4′,6-diamidino-2-phenylindole (DAPI; </w:t>
      </w:r>
      <w:r>
        <w:rPr>
          <w:rFonts w:eastAsia="FreeSans" w:cs="Calibri" w:ascii="Calibri" w:hAnsi="Calibri"/>
          <w:b w:val="false"/>
          <w:bCs w:val="false"/>
          <w:i w:val="false"/>
          <w:iCs w:val="false"/>
          <w:color w:val="auto"/>
          <w:kern w:val="2"/>
          <w:sz w:val="21"/>
          <w:szCs w:val="21"/>
          <w:lang w:val="en-GB" w:eastAsia="hi-IN" w:bidi="ar-SA"/>
        </w:rPr>
        <w:t>cyan</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ESP10-sfG </w:t>
      </w:r>
      <w:r>
        <w:rPr>
          <w:rFonts w:ascii="Calibri" w:hAnsi="Calibri"/>
          <w:b w:val="false"/>
          <w:bCs w:val="false"/>
          <w:i w:val="false"/>
          <w:iCs w:val="false"/>
          <w:szCs w:val="21"/>
          <w:lang w:val="en-GB" w:bidi="ar-SA"/>
        </w:rPr>
        <w:t xml:space="preserve">cells </w:t>
      </w:r>
      <w:r>
        <w:rPr>
          <w:rFonts w:ascii="Calibri" w:hAnsi="Calibri"/>
          <w:b w:val="false"/>
          <w:bCs w:val="false"/>
          <w:i w:val="false"/>
          <w:iCs w:val="false"/>
          <w:szCs w:val="21"/>
          <w:lang w:val="en-GB" w:bidi="ar-SA"/>
        </w:rPr>
        <w:t xml:space="preserve">have been </w:t>
      </w:r>
      <w:r>
        <w:rPr>
          <w:rFonts w:ascii="Calibri" w:hAnsi="Calibri"/>
          <w:b w:val="false"/>
          <w:bCs w:val="false"/>
          <w:i w:val="false"/>
          <w:iCs w:val="false"/>
          <w:szCs w:val="21"/>
          <w:lang w:val="en-GB" w:bidi="ar-SA"/>
        </w:rPr>
        <w:t xml:space="preserve">additionally </w:t>
      </w:r>
      <w:r>
        <w:rPr>
          <w:rFonts w:ascii="Calibri" w:hAnsi="Calibri"/>
          <w:b w:val="false"/>
          <w:bCs w:val="false"/>
          <w:i w:val="false"/>
          <w:iCs w:val="false"/>
          <w:szCs w:val="21"/>
          <w:lang w:val="en-GB" w:bidi="ar-SA"/>
        </w:rPr>
        <w:t xml:space="preserve">stained with </w:t>
      </w:r>
      <w:r>
        <w:rPr>
          <w:rFonts w:eastAsia="FreeSans" w:cs="Calibri" w:ascii="Calibri" w:hAnsi="Calibri"/>
          <w:b w:val="false"/>
          <w:bCs w:val="false"/>
          <w:i w:val="false"/>
          <w:iCs w:val="false"/>
          <w:color w:val="000000"/>
          <w:kern w:val="2"/>
          <w:sz w:val="21"/>
          <w:szCs w:val="21"/>
          <w:lang w:val="en-GB" w:eastAsia="hi-IN" w:bidi="ar-SA"/>
        </w:rPr>
        <w:t>AlexaFluor 594</w:t>
      </w:r>
      <w:r>
        <w:rPr>
          <w:rFonts w:ascii="Calibri" w:hAnsi="Calibri"/>
          <w:b w:val="false"/>
          <w:bCs w:val="false"/>
          <w:i w:val="false"/>
          <w:iCs w:val="false"/>
          <w:szCs w:val="21"/>
          <w:lang w:val="en-GB" w:bidi="ar-SA"/>
        </w:rPr>
        <w:t xml:space="preserve">-conjugated tomato lectin (TL), </w:t>
      </w:r>
      <w:r>
        <w:rPr>
          <w:rFonts w:ascii="Calibri" w:hAnsi="Calibri"/>
          <w:b w:val="false"/>
          <w:bCs w:val="false"/>
          <w:i w:val="false"/>
          <w:iCs w:val="false"/>
          <w:szCs w:val="21"/>
          <w:lang w:val="en-GB" w:bidi="ar-SA"/>
        </w:rPr>
        <w:t>to highlight the flagellar pocket and endosomal machinery.</w:t>
      </w:r>
    </w:p>
    <w:p>
      <w:pPr>
        <w:pStyle w:val="TextBody"/>
        <w:spacing w:lineRule="auto" w:line="360"/>
        <w:rPr/>
      </w:pPr>
      <w:r>
        <w:rPr>
          <w:rFonts w:ascii="Calibri" w:hAnsi="Calibri"/>
          <w:b/>
          <w:bCs/>
          <w:i w:val="false"/>
          <w:iCs w:val="false"/>
          <w:szCs w:val="21"/>
          <w:lang w:val="en-GB" w:bidi="ar-SA"/>
        </w:rPr>
        <w:t xml:space="preserve">Supplemental Figure </w:t>
      </w:r>
      <w:r>
        <w:rPr>
          <w:rFonts w:ascii="Calibri" w:hAnsi="Calibri"/>
          <w:b/>
          <w:bCs/>
          <w:i w:val="false"/>
          <w:iCs w:val="false"/>
          <w:szCs w:val="21"/>
          <w:lang w:val="en-GB" w:bidi="ar-SA"/>
        </w:rPr>
        <w:t>S</w:t>
      </w:r>
      <w:r>
        <w:rPr>
          <w:rFonts w:eastAsia="FreeSans" w:cs="Calibri" w:ascii="Calibri" w:hAnsi="Calibri"/>
          <w:b/>
          <w:bCs/>
          <w:i w:val="false"/>
          <w:iCs w:val="false"/>
          <w:color w:val="auto"/>
          <w:kern w:val="2"/>
          <w:sz w:val="21"/>
          <w:szCs w:val="21"/>
          <w:lang w:val="en-GB" w:eastAsia="hi-IN" w:bidi="ar-SA"/>
        </w:rPr>
        <w:t>2</w:t>
      </w:r>
      <w:r>
        <w:rPr>
          <w:rFonts w:ascii="Calibri" w:hAnsi="Calibri"/>
          <w:b/>
          <w:bCs/>
          <w:i w:val="false"/>
          <w:iCs w:val="false"/>
          <w:szCs w:val="21"/>
          <w:lang w:val="en-GB" w:bidi="ar-SA"/>
        </w:rPr>
        <w:t xml:space="preserve">. </w:t>
      </w:r>
      <w:r>
        <w:rPr>
          <w:rFonts w:eastAsia="FreeSans" w:cs="Calibri" w:ascii="Calibri" w:hAnsi="Calibri"/>
          <w:b/>
          <w:bCs/>
          <w:i w:val="false"/>
          <w:iCs w:val="false"/>
          <w:color w:val="auto"/>
          <w:kern w:val="2"/>
          <w:sz w:val="21"/>
          <w:szCs w:val="21"/>
          <w:lang w:val="en-GB" w:eastAsia="hi-IN" w:bidi="ar-SA"/>
        </w:rPr>
        <w:t xml:space="preserve">Levels of transgenic </w:t>
      </w:r>
      <w:r>
        <w:rPr>
          <w:rFonts w:eastAsia="FreeSans" w:cs="Calibri" w:ascii="Calibri" w:hAnsi="Calibri"/>
          <w:b/>
          <w:bCs/>
          <w:i w:val="false"/>
          <w:iCs w:val="false"/>
          <w:color w:val="auto"/>
          <w:kern w:val="2"/>
          <w:sz w:val="21"/>
          <w:szCs w:val="24"/>
          <w:lang w:val="en-GB" w:eastAsia="hi-IN" w:bidi="ar-SA"/>
        </w:rPr>
        <w:t>TetR</w:t>
      </w:r>
      <w:r>
        <w:rPr>
          <w:rFonts w:eastAsia="FreeSans" w:cs="Calibri" w:ascii="Calibri" w:hAnsi="Calibri"/>
          <w:b/>
          <w:bCs/>
          <w:i w:val="false"/>
          <w:iCs w:val="false"/>
          <w:color w:val="auto"/>
          <w:kern w:val="2"/>
          <w:sz w:val="21"/>
          <w:szCs w:val="21"/>
          <w:lang w:val="en-GB" w:eastAsia="hi-IN" w:bidi="ar-SA"/>
        </w:rPr>
        <w:t xml:space="preserve"> produced in modified cells</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Figure shows full view of </w:t>
      </w:r>
      <w:r>
        <w:rPr>
          <w:rFonts w:eastAsia="FreeSans" w:cs="Calibri" w:ascii="Calibri" w:hAnsi="Calibri"/>
          <w:b w:val="false"/>
          <w:bCs w:val="false"/>
          <w:i w:val="false"/>
          <w:iCs w:val="false"/>
          <w:color w:val="auto"/>
          <w:kern w:val="2"/>
          <w:sz w:val="21"/>
          <w:szCs w:val="21"/>
          <w:lang w:val="en-GB" w:eastAsia="hi-IN" w:bidi="ar-SA"/>
        </w:rPr>
        <w:t xml:space="preserve">immunoblot </w:t>
      </w:r>
      <w:r>
        <w:rPr>
          <w:rFonts w:eastAsia="FreeSans" w:cs="Calibri" w:ascii="Calibri" w:hAnsi="Calibri"/>
          <w:b w:val="false"/>
          <w:bCs w:val="false"/>
          <w:i w:val="false"/>
          <w:iCs w:val="false"/>
          <w:color w:val="auto"/>
          <w:kern w:val="2"/>
          <w:sz w:val="21"/>
          <w:szCs w:val="21"/>
          <w:lang w:val="en-GB" w:eastAsia="hi-IN" w:bidi="ar-SA"/>
        </w:rPr>
        <w:t xml:space="preserve">membrane </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excerpted in Fig. 2D </w:t>
      </w:r>
      <w:r>
        <w:rPr>
          <w:rFonts w:eastAsia="FreeSans" w:cs="Calibri" w:ascii="Calibri" w:hAnsi="Calibri"/>
          <w:b w:val="false"/>
          <w:bCs w:val="false"/>
          <w:i w:val="false"/>
          <w:iCs w:val="false"/>
          <w:color w:val="auto"/>
          <w:kern w:val="2"/>
          <w:sz w:val="21"/>
          <w:szCs w:val="21"/>
          <w:lang w:val="en-GB" w:eastAsia="hi-IN" w:bidi="ar-SA"/>
        </w:rPr>
        <w:t>containing transferred</w:t>
      </w:r>
      <w:r>
        <w:rPr>
          <w:rFonts w:eastAsia="FreeSans" w:cs="Calibri" w:ascii="Calibri" w:hAnsi="Calibri"/>
          <w:b w:val="false"/>
          <w:bCs w:val="false"/>
          <w:i w:val="false"/>
          <w:iCs w:val="false"/>
          <w:color w:val="auto"/>
          <w:kern w:val="2"/>
          <w:sz w:val="21"/>
          <w:szCs w:val="21"/>
          <w:lang w:val="en-GB" w:eastAsia="hi-IN" w:bidi="ar-SA"/>
        </w:rPr>
        <w:t xml:space="preserve"> whole cell lysates</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 </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Ponceau S </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staining </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is shown as a control for loading, </w:t>
      </w:r>
      <w:r>
        <w:rPr>
          <w:rFonts w:eastAsia="FreeSans" w:cs="Calibri" w:ascii="Calibri" w:hAnsi="Calibri"/>
          <w:b w:val="false"/>
          <w:bCs w:val="false"/>
          <w:i w:val="false"/>
          <w:iCs w:val="false"/>
          <w:caps w:val="false"/>
          <w:smallCaps w:val="false"/>
          <w:color w:val="auto"/>
          <w:spacing w:val="0"/>
          <w:kern w:val="2"/>
          <w:sz w:val="21"/>
          <w:szCs w:val="21"/>
          <w:lang w:val="en-GB" w:eastAsia="hi-IN" w:bidi="ar-SA"/>
        </w:rPr>
        <w:t xml:space="preserve">plus two exposures of the membrane immunoblotted </w:t>
      </w:r>
      <w:r>
        <w:rPr>
          <w:rFonts w:eastAsia="FreeSans" w:cs="Calibri" w:ascii="Calibri" w:hAnsi="Calibri"/>
          <w:b w:val="false"/>
          <w:bCs w:val="false"/>
          <w:i w:val="false"/>
          <w:iCs w:val="false"/>
          <w:color w:val="auto"/>
          <w:kern w:val="2"/>
          <w:sz w:val="21"/>
          <w:szCs w:val="21"/>
          <w:lang w:val="en-GB" w:eastAsia="hi-IN" w:bidi="ar-SA"/>
        </w:rPr>
        <w:t xml:space="preserve">with an anti-TetR monoclonal antibody. </w:t>
      </w:r>
      <w:r>
        <w:rPr>
          <w:rFonts w:eastAsia="FreeSans" w:cs="Calibri" w:ascii="Calibri" w:hAnsi="Calibri"/>
          <w:b w:val="false"/>
          <w:bCs w:val="false"/>
          <w:i w:val="false"/>
          <w:iCs w:val="false"/>
          <w:color w:val="auto"/>
          <w:kern w:val="2"/>
          <w:sz w:val="21"/>
          <w:szCs w:val="21"/>
          <w:lang w:val="en-GB" w:eastAsia="hi-IN" w:bidi="ar-SA"/>
        </w:rPr>
        <w:t xml:space="preserve">‘wt’ indicates unmodified parental cells. </w:t>
      </w:r>
    </w:p>
    <w:p>
      <w:pPr>
        <w:pStyle w:val="TextBody"/>
        <w:spacing w:lineRule="auto" w:line="360"/>
        <w:rPr/>
      </w:pPr>
      <w:r>
        <w:rPr>
          <w:rFonts w:ascii="Calibri" w:hAnsi="Calibri"/>
          <w:b/>
          <w:bCs/>
          <w:i w:val="false"/>
          <w:iCs w:val="false"/>
          <w:szCs w:val="21"/>
          <w:lang w:val="en-GB" w:bidi="ar-SA"/>
        </w:rPr>
        <w:t xml:space="preserve">Supplemental Figure </w:t>
      </w:r>
      <w:r>
        <w:rPr>
          <w:rFonts w:ascii="Calibri" w:hAnsi="Calibri"/>
          <w:b/>
          <w:bCs/>
          <w:i w:val="false"/>
          <w:iCs w:val="false"/>
          <w:szCs w:val="21"/>
          <w:lang w:val="en-GB" w:bidi="ar-SA"/>
        </w:rPr>
        <w:t>S</w:t>
      </w:r>
      <w:r>
        <w:rPr>
          <w:rFonts w:eastAsia="FreeSans" w:cs="Calibri" w:ascii="Calibri" w:hAnsi="Calibri"/>
          <w:b/>
          <w:bCs/>
          <w:i w:val="false"/>
          <w:iCs w:val="false"/>
          <w:color w:val="auto"/>
          <w:kern w:val="2"/>
          <w:sz w:val="21"/>
          <w:szCs w:val="21"/>
          <w:lang w:val="en-GB" w:eastAsia="hi-IN" w:bidi="ar-SA"/>
        </w:rPr>
        <w:t>3</w:t>
      </w:r>
      <w:r>
        <w:rPr>
          <w:rFonts w:ascii="Calibri" w:hAnsi="Calibri"/>
          <w:b/>
          <w:bCs/>
          <w:i w:val="false"/>
          <w:iCs w:val="false"/>
          <w:szCs w:val="21"/>
          <w:lang w:val="en-GB" w:bidi="ar-SA"/>
        </w:rPr>
        <w:t xml:space="preserve">. Distribution of cellular fluorescence in cell lines expressing transgenic GFP from endogenous loci or ectopic inducible loci, and in the presence of RNAi against </w:t>
      </w:r>
      <w:r>
        <w:rPr>
          <w:rFonts w:ascii="Calibri" w:hAnsi="Calibri"/>
          <w:b/>
          <w:bCs/>
          <w:i/>
          <w:iCs/>
          <w:szCs w:val="21"/>
          <w:lang w:val="en-GB" w:bidi="ar-SA"/>
        </w:rPr>
        <w:t>GFP</w:t>
      </w:r>
      <w:r>
        <w:rPr>
          <w:rFonts w:ascii="Calibri" w:hAnsi="Calibri"/>
          <w:b/>
          <w:bCs/>
          <w:i w:val="false"/>
          <w:iCs w:val="false"/>
          <w:szCs w:val="21"/>
          <w:lang w:val="en-GB" w:bidi="ar-SA"/>
        </w:rPr>
        <w:t xml:space="preserve">. </w:t>
      </w:r>
      <w:r>
        <w:rPr>
          <w:rFonts w:ascii="Calibri" w:hAnsi="Calibri"/>
          <w:b w:val="false"/>
          <w:bCs w:val="false"/>
          <w:i w:val="false"/>
          <w:iCs w:val="false"/>
          <w:szCs w:val="21"/>
          <w:lang w:val="en-GB" w:bidi="ar-SA"/>
        </w:rPr>
        <w:t>A) Violin plots of green fluorescence of cells expressing GFP from the tubulin locus (</w:t>
      </w:r>
      <w:r>
        <w:rPr>
          <w:rFonts w:ascii="Calibri" w:hAnsi="Calibri"/>
          <w:b w:val="false"/>
          <w:bCs w:val="false"/>
          <w:i/>
          <w:iCs/>
          <w:szCs w:val="21"/>
          <w:lang w:val="en-GB" w:bidi="ar-SA"/>
        </w:rPr>
        <w:t>Δtubb::GFP</w:t>
      </w:r>
      <w:r>
        <w:rPr>
          <w:rFonts w:ascii="Calibri" w:hAnsi="Calibri"/>
          <w:b w:val="false"/>
          <w:bCs w:val="false"/>
          <w:i w:val="false"/>
          <w:iCs w:val="false"/>
          <w:szCs w:val="21"/>
          <w:lang w:val="en-GB" w:bidi="ar-SA"/>
        </w:rPr>
        <w:t>) or from inducible minichromosomal loci in 0 (non-induced) or 1 μg ml</w:t>
      </w:r>
      <w:r>
        <w:rPr>
          <w:rFonts w:ascii="Calibri" w:hAnsi="Calibri"/>
          <w:b w:val="false"/>
          <w:bCs w:val="false"/>
          <w:i w:val="false"/>
          <w:iCs w:val="false"/>
          <w:szCs w:val="21"/>
          <w:vertAlign w:val="superscript"/>
          <w:lang w:val="en-GB" w:bidi="ar-SA"/>
        </w:rPr>
        <w:t>-</w:t>
      </w:r>
      <w:r>
        <w:rPr>
          <w:rFonts w:ascii="Calibri" w:hAnsi="Calibri"/>
          <w:b w:val="false"/>
          <w:bCs w:val="false"/>
          <w:i w:val="false"/>
          <w:iCs w:val="false"/>
          <w:szCs w:val="21"/>
          <w:vertAlign w:val="superscript"/>
          <w:lang w:val="en-GB" w:bidi="ar-SA"/>
        </w:rPr>
        <w:t>1</w:t>
      </w:r>
      <w:r>
        <w:rPr>
          <w:rFonts w:ascii="Calibri" w:hAnsi="Calibri"/>
          <w:b w:val="false"/>
          <w:bCs w:val="false"/>
          <w:i w:val="false"/>
          <w:iCs w:val="false"/>
          <w:szCs w:val="21"/>
          <w:lang w:val="en-GB" w:bidi="ar-SA"/>
        </w:rPr>
        <w:t xml:space="preserve"> (induced) tetracycline (see Fig. 3A,D). B) Violin plots of green fluorescence of cells expressing GFP from the tubulin locus (</w:t>
      </w:r>
      <w:r>
        <w:rPr>
          <w:rFonts w:ascii="Calibri" w:hAnsi="Calibri"/>
          <w:b w:val="false"/>
          <w:bCs w:val="false"/>
          <w:i/>
          <w:iCs/>
          <w:szCs w:val="21"/>
          <w:lang w:val="en-GB" w:bidi="ar-SA"/>
        </w:rPr>
        <w:t>Δtubb::GFP</w:t>
      </w:r>
      <w:r>
        <w:rPr>
          <w:rFonts w:ascii="Calibri" w:hAnsi="Calibri"/>
          <w:b w:val="false"/>
          <w:bCs w:val="false"/>
          <w:i w:val="false"/>
          <w:iCs w:val="false"/>
          <w:szCs w:val="21"/>
          <w:lang w:val="en-GB" w:bidi="ar-SA"/>
        </w:rPr>
        <w:t xml:space="preserve">) in which RNA-interference against </w:t>
      </w:r>
      <w:r>
        <w:rPr>
          <w:rFonts w:ascii="Calibri" w:hAnsi="Calibri"/>
          <w:b w:val="false"/>
          <w:bCs w:val="false"/>
          <w:i/>
          <w:iCs/>
          <w:szCs w:val="21"/>
          <w:lang w:val="en-GB" w:bidi="ar-SA"/>
        </w:rPr>
        <w:t xml:space="preserve">GFP </w:t>
      </w:r>
      <w:r>
        <w:rPr>
          <w:rFonts w:ascii="Calibri" w:hAnsi="Calibri"/>
          <w:b w:val="false"/>
          <w:bCs w:val="false"/>
          <w:i w:val="false"/>
          <w:iCs w:val="false"/>
          <w:szCs w:val="21"/>
          <w:lang w:val="en-GB" w:bidi="ar-SA"/>
        </w:rPr>
        <w:t>had been induced (see Fig. 4A,B). Median and range of 5% and 95% quantiles are shown by dot and bars, respectively.</w:t>
      </w:r>
    </w:p>
    <w:p>
      <w:pPr>
        <w:pStyle w:val="TextBody"/>
        <w:spacing w:lineRule="auto" w:line="360"/>
        <w:rPr/>
      </w:pPr>
      <w:r>
        <w:rPr>
          <w:rFonts w:ascii="Calibri" w:hAnsi="Calibri"/>
          <w:b/>
          <w:bCs/>
          <w:i w:val="false"/>
          <w:iCs w:val="false"/>
          <w:szCs w:val="21"/>
          <w:lang w:val="en-GB" w:bidi="ar-SA"/>
        </w:rPr>
        <w:t xml:space="preserve">Supplemental Figure </w:t>
      </w:r>
      <w:r>
        <w:rPr>
          <w:rFonts w:ascii="Calibri" w:hAnsi="Calibri"/>
          <w:b/>
          <w:bCs/>
          <w:i w:val="false"/>
          <w:iCs w:val="false"/>
          <w:szCs w:val="21"/>
          <w:lang w:val="en-GB" w:bidi="ar-SA"/>
        </w:rPr>
        <w:t>S</w:t>
      </w:r>
      <w:r>
        <w:rPr>
          <w:rFonts w:ascii="Calibri" w:hAnsi="Calibri"/>
          <w:b/>
          <w:bCs/>
          <w:i w:val="false"/>
          <w:iCs w:val="false"/>
          <w:szCs w:val="21"/>
          <w:lang w:val="en-GB" w:bidi="ar-SA"/>
        </w:rPr>
        <w:t>4</w:t>
      </w:r>
      <w:r>
        <w:rPr>
          <w:rFonts w:ascii="Calibri" w:hAnsi="Calibri"/>
          <w:b/>
          <w:bCs/>
          <w:i w:val="false"/>
          <w:iCs w:val="false"/>
          <w:szCs w:val="21"/>
          <w:lang w:val="en-GB" w:bidi="ar-SA"/>
        </w:rPr>
        <w:t>. Stability of phenotypes associated with knockdown of clathrin heavy chain to continuous passage or freeze-thaw of cell lines.</w:t>
      </w:r>
      <w:r>
        <w:rPr>
          <w:rFonts w:ascii="Calibri" w:hAnsi="Calibri"/>
          <w:b w:val="false"/>
          <w:bCs w:val="false"/>
          <w:i w:val="false"/>
          <w:iCs w:val="false"/>
          <w:szCs w:val="21"/>
          <w:lang w:val="en-GB" w:bidi="ar-SA"/>
        </w:rPr>
        <w:t xml:space="preserve"> </w:t>
      </w:r>
      <w:r>
        <w:rPr>
          <w:rFonts w:ascii="Calibri" w:hAnsi="Calibri"/>
          <w:b w:val="false"/>
          <w:bCs w:val="false"/>
          <w:i w:val="false"/>
          <w:iCs w:val="false"/>
          <w:szCs w:val="21"/>
          <w:lang w:val="en-GB" w:bidi="ar-SA"/>
        </w:rPr>
        <w:t xml:space="preserve">Proportions of cells with </w:t>
      </w:r>
      <w:r>
        <w:rPr>
          <w:rFonts w:eastAsia="FreeSans" w:cs="Calibri" w:ascii="Calibri" w:hAnsi="Calibri"/>
          <w:b w:val="false"/>
          <w:bCs w:val="false"/>
          <w:i w:val="false"/>
          <w:iCs w:val="false"/>
          <w:color w:val="auto"/>
          <w:kern w:val="2"/>
          <w:sz w:val="21"/>
          <w:szCs w:val="21"/>
          <w:lang w:val="en-GB" w:eastAsia="hi-IN" w:bidi="ar-SA"/>
        </w:rPr>
        <w:t>clear</w:t>
      </w:r>
      <w:r>
        <w:rPr>
          <w:rFonts w:ascii="Calibri" w:hAnsi="Calibri"/>
          <w:b w:val="false"/>
          <w:bCs w:val="false"/>
          <w:i w:val="false"/>
          <w:iCs w:val="false"/>
          <w:szCs w:val="21"/>
          <w:lang w:val="en-GB" w:bidi="ar-SA"/>
        </w:rPr>
        <w:t xml:space="preserve"> morphological defect (see Fig. 5) are shown for cells with no RNAi construct (parental) and two independent clones of δ</w:t>
      </w:r>
      <w:r>
        <w:rPr>
          <w:rFonts w:ascii="Calibri" w:hAnsi="Calibri"/>
          <w:b w:val="false"/>
          <w:bCs w:val="false"/>
          <w:i/>
          <w:iCs/>
          <w:szCs w:val="21"/>
          <w:lang w:val="en-GB" w:bidi="ar-SA"/>
        </w:rPr>
        <w:t>chc</w:t>
      </w:r>
      <w:r>
        <w:rPr>
          <w:rFonts w:ascii="Calibri" w:hAnsi="Calibri"/>
          <w:b w:val="false"/>
          <w:bCs w:val="false"/>
          <w:i w:val="false"/>
          <w:iCs w:val="false"/>
          <w:szCs w:val="21"/>
          <w:lang w:val="en-GB" w:bidi="ar-SA"/>
        </w:rPr>
        <w:t xml:space="preserve"> cells following 0 or 48 h induction with tetracycline. Clones had previously been grown in culture for 1 week or 8 weeks following transfection and selection, or frozen after 1 week in culture, stored under liquid nitrogen and then brought back into growth (freeze-thaw). </w:t>
      </w:r>
      <w:r>
        <w:rPr>
          <w:rFonts w:ascii="Calibri" w:hAnsi="Calibri"/>
          <w:b w:val="false"/>
          <w:bCs w:val="false"/>
          <w:i w:val="false"/>
          <w:iCs w:val="false"/>
          <w:szCs w:val="21"/>
          <w:lang w:val="en-GB" w:bidi="ar-SA"/>
        </w:rPr>
        <w:t xml:space="preserve">Bonferroni adjusted p-values from proportions test are shown above columns (n/s: not significant; *: p&lt;0.05; ***: p&lt;0.001). </w:t>
      </w:r>
    </w:p>
    <w:p>
      <w:pPr>
        <w:pStyle w:val="TextBody"/>
        <w:spacing w:lineRule="auto" w:line="360"/>
        <w:rPr/>
      </w:pPr>
      <w:r>
        <w:rPr>
          <w:rFonts w:ascii="Calibri" w:hAnsi="Calibri"/>
          <w:b/>
          <w:bCs/>
          <w:i w:val="false"/>
          <w:iCs w:val="false"/>
          <w:szCs w:val="21"/>
          <w:lang w:val="en-GB" w:bidi="ar-SA"/>
        </w:rPr>
        <w:t xml:space="preserve">Supplemental Figure </w:t>
      </w:r>
      <w:r>
        <w:rPr>
          <w:rFonts w:ascii="Calibri" w:hAnsi="Calibri"/>
          <w:b/>
          <w:bCs/>
          <w:i w:val="false"/>
          <w:iCs w:val="false"/>
          <w:szCs w:val="21"/>
          <w:lang w:val="en-GB" w:bidi="ar-SA"/>
        </w:rPr>
        <w:t>S</w:t>
      </w:r>
      <w:r>
        <w:rPr>
          <w:rFonts w:eastAsia="FreeSans" w:cs="Calibri" w:ascii="Calibri" w:hAnsi="Calibri"/>
          <w:b/>
          <w:bCs/>
          <w:i w:val="false"/>
          <w:iCs w:val="false"/>
          <w:color w:val="auto"/>
          <w:kern w:val="2"/>
          <w:sz w:val="21"/>
          <w:szCs w:val="21"/>
          <w:lang w:val="en-GB" w:eastAsia="hi-IN" w:bidi="ar-SA"/>
        </w:rPr>
        <w:t>5</w:t>
      </w:r>
      <w:r>
        <w:rPr>
          <w:rFonts w:ascii="Calibri" w:hAnsi="Calibri"/>
          <w:b/>
          <w:bCs/>
          <w:i w:val="false"/>
          <w:iCs w:val="false"/>
          <w:szCs w:val="21"/>
          <w:lang w:val="en-GB" w:bidi="ar-SA"/>
        </w:rPr>
        <w:t xml:space="preserve">. </w:t>
      </w:r>
      <w:r>
        <w:rPr>
          <w:rFonts w:eastAsia="FreeSans" w:cs="Calibri" w:ascii="Calibri" w:hAnsi="Calibri"/>
          <w:b/>
          <w:bCs/>
          <w:i w:val="false"/>
          <w:iCs w:val="false"/>
          <w:color w:val="auto"/>
          <w:kern w:val="2"/>
          <w:sz w:val="21"/>
          <w:szCs w:val="21"/>
          <w:lang w:val="en-GB" w:eastAsia="hi-IN" w:bidi="ar-SA"/>
        </w:rPr>
        <w:t xml:space="preserve">Infection dynamics of </w:t>
      </w:r>
      <w:r>
        <w:rPr>
          <w:rFonts w:eastAsia="FreeSans" w:cs="Calibri" w:ascii="Calibri" w:hAnsi="Calibri"/>
          <w:b/>
          <w:bCs/>
          <w:i/>
          <w:iCs/>
          <w:color w:val="auto"/>
          <w:kern w:val="2"/>
          <w:sz w:val="21"/>
          <w:szCs w:val="21"/>
          <w:lang w:val="en-GB" w:eastAsia="hi-IN" w:bidi="ar-SA"/>
        </w:rPr>
        <w:t xml:space="preserve">T. congolense </w:t>
      </w:r>
      <w:r>
        <w:rPr>
          <w:rFonts w:eastAsia="FreeSans" w:cs="Calibri" w:ascii="Calibri" w:hAnsi="Calibri"/>
          <w:b/>
          <w:bCs/>
          <w:i w:val="false"/>
          <w:iCs w:val="false"/>
          <w:color w:val="auto"/>
          <w:kern w:val="2"/>
          <w:sz w:val="21"/>
          <w:szCs w:val="21"/>
          <w:lang w:val="en-GB" w:eastAsia="hi-IN" w:bidi="ar-SA"/>
        </w:rPr>
        <w:t xml:space="preserve">LUC2 cells in different albino mouse </w:t>
      </w:r>
      <w:r>
        <w:rPr>
          <w:rFonts w:eastAsia="FreeSans" w:cs="Calibri" w:ascii="Calibri" w:hAnsi="Calibri"/>
          <w:b/>
          <w:bCs/>
          <w:i w:val="false"/>
          <w:iCs w:val="false"/>
          <w:color w:val="auto"/>
          <w:kern w:val="2"/>
          <w:sz w:val="21"/>
          <w:szCs w:val="21"/>
          <w:lang w:val="en-GB" w:eastAsia="hi-IN" w:bidi="ar-SA"/>
        </w:rPr>
        <w:t>strains</w:t>
      </w:r>
      <w:r>
        <w:rPr>
          <w:rFonts w:eastAsia="FreeSans" w:cs="Calibri" w:ascii="Calibri" w:hAnsi="Calibri"/>
          <w:b/>
          <w:bCs/>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Male </w:t>
      </w:r>
      <w:r>
        <w:rPr>
          <w:rFonts w:eastAsia="FreeSans" w:cs="Calibri" w:ascii="Calibri" w:hAnsi="Calibri"/>
          <w:b w:val="false"/>
          <w:bCs w:val="false"/>
          <w:i w:val="false"/>
          <w:iCs w:val="false"/>
          <w:color w:val="auto"/>
          <w:kern w:val="2"/>
          <w:sz w:val="21"/>
          <w:szCs w:val="21"/>
          <w:lang w:val="en-GB" w:eastAsia="hi-IN" w:bidi="ar-SA"/>
        </w:rPr>
        <w:t xml:space="preserve">or </w:t>
      </w:r>
      <w:r>
        <w:rPr>
          <w:rFonts w:eastAsia="FreeSans" w:cs="Calibri" w:ascii="Calibri" w:hAnsi="Calibri"/>
          <w:b w:val="false"/>
          <w:bCs w:val="false"/>
          <w:i w:val="false"/>
          <w:iCs w:val="false"/>
          <w:color w:val="auto"/>
          <w:kern w:val="2"/>
          <w:sz w:val="21"/>
          <w:szCs w:val="21"/>
          <w:lang w:val="en-GB" w:eastAsia="hi-IN" w:bidi="ar-SA"/>
        </w:rPr>
        <w:t>female BALB/c and male B6 Albino (</w:t>
      </w:r>
      <w:r>
        <w:rPr>
          <w:rStyle w:val="Emphasis"/>
          <w:rFonts w:eastAsia="FreeSans" w:cs="Calibri" w:ascii="Calibri" w:hAnsi="Calibri"/>
          <w:b w:val="false"/>
          <w:bCs w:val="false"/>
          <w:i w:val="false"/>
          <w:iCs w:val="false"/>
          <w:color w:val="auto"/>
          <w:spacing w:val="0"/>
          <w:kern w:val="2"/>
          <w:sz w:val="21"/>
          <w:szCs w:val="21"/>
          <w:lang w:val="en-GB" w:eastAsia="hi-IN" w:bidi="ar-SA"/>
        </w:rPr>
        <w:t>C57BL/6N-</w:t>
      </w:r>
      <w:r>
        <w:rPr>
          <w:rStyle w:val="Emphasis"/>
          <w:rFonts w:eastAsia="FreeSans" w:cs="Calibri" w:ascii="Calibri" w:hAnsi="Calibri"/>
          <w:b w:val="false"/>
          <w:bCs w:val="false"/>
          <w:i/>
          <w:iCs/>
          <w:color w:val="auto"/>
          <w:spacing w:val="0"/>
          <w:kern w:val="2"/>
          <w:sz w:val="21"/>
          <w:szCs w:val="21"/>
          <w:lang w:val="en-GB" w:eastAsia="hi-IN" w:bidi="ar-SA"/>
        </w:rPr>
        <w:t>Tyr</w:t>
      </w:r>
      <w:r>
        <w:rPr>
          <w:rStyle w:val="Emphasis"/>
          <w:rFonts w:eastAsia="FreeSans" w:cs="Calibri" w:ascii="Calibri" w:hAnsi="Calibri"/>
          <w:b w:val="false"/>
          <w:bCs w:val="false"/>
          <w:i/>
          <w:iCs/>
          <w:color w:val="auto"/>
          <w:spacing w:val="0"/>
          <w:kern w:val="2"/>
          <w:sz w:val="21"/>
          <w:szCs w:val="21"/>
          <w:vertAlign w:val="superscript"/>
          <w:lang w:val="en-GB" w:eastAsia="hi-IN" w:bidi="ar-SA"/>
        </w:rPr>
        <w:t>cWTSI</w:t>
      </w:r>
      <w:r>
        <w:rPr>
          <w:rStyle w:val="Emphasis"/>
          <w:rFonts w:eastAsia="FreeSans" w:cs="Calibri" w:ascii="Calibri" w:hAnsi="Calibri"/>
          <w:b w:val="false"/>
          <w:bCs w:val="false"/>
          <w:i w:val="false"/>
          <w:iCs w:val="false"/>
          <w:color w:val="auto"/>
          <w:spacing w:val="0"/>
          <w:kern w:val="2"/>
          <w:sz w:val="21"/>
          <w:szCs w:val="21"/>
          <w:lang w:val="en-GB" w:eastAsia="hi-IN" w:bidi="ar-SA"/>
        </w:rPr>
        <w:t xml:space="preserve">) were infected with 1000 </w:t>
      </w:r>
      <w:r>
        <w:rPr>
          <w:rStyle w:val="Emphasis"/>
          <w:rFonts w:eastAsia="FreeSans" w:cs="Calibri" w:ascii="Calibri" w:hAnsi="Calibri"/>
          <w:b w:val="false"/>
          <w:bCs w:val="false"/>
          <w:i/>
          <w:iCs/>
          <w:color w:val="auto"/>
          <w:spacing w:val="0"/>
          <w:kern w:val="2"/>
          <w:sz w:val="21"/>
          <w:szCs w:val="21"/>
          <w:lang w:val="en-GB" w:eastAsia="hi-IN" w:bidi="ar-SA"/>
        </w:rPr>
        <w:t xml:space="preserve">T. congolense </w:t>
      </w:r>
      <w:r>
        <w:rPr>
          <w:rStyle w:val="Emphasis"/>
          <w:rFonts w:eastAsia="FreeSans" w:cs="Calibri" w:ascii="Calibri" w:hAnsi="Calibri"/>
          <w:b w:val="false"/>
          <w:bCs w:val="false"/>
          <w:i w:val="false"/>
          <w:iCs w:val="false"/>
          <w:color w:val="auto"/>
          <w:spacing w:val="0"/>
          <w:kern w:val="2"/>
          <w:sz w:val="21"/>
          <w:szCs w:val="21"/>
          <w:lang w:val="en-GB" w:eastAsia="hi-IN" w:bidi="ar-SA"/>
        </w:rPr>
        <w:t xml:space="preserve">LUC2 cells at time 0 and dynamics monitored </w:t>
      </w:r>
      <w:r>
        <w:rPr>
          <w:rFonts w:eastAsia="FreeSans" w:cs="Calibri" w:ascii="Calibri" w:hAnsi="Calibri"/>
          <w:b w:val="false"/>
          <w:bCs w:val="false"/>
          <w:i w:val="false"/>
          <w:iCs w:val="false"/>
          <w:color w:val="auto"/>
          <w:kern w:val="2"/>
          <w:sz w:val="21"/>
          <w:szCs w:val="21"/>
          <w:lang w:val="en-GB" w:eastAsia="hi-IN" w:bidi="ar-SA"/>
        </w:rPr>
        <w:t xml:space="preserve">by </w:t>
      </w:r>
      <w:r>
        <w:rPr>
          <w:rFonts w:eastAsia="FreeSans" w:cs="Calibri" w:ascii="Calibri" w:hAnsi="Calibri"/>
          <w:b w:val="false"/>
          <w:bCs w:val="false"/>
          <w:i w:val="false"/>
          <w:iCs w:val="false"/>
          <w:color w:val="auto"/>
          <w:kern w:val="2"/>
          <w:sz w:val="21"/>
          <w:szCs w:val="21"/>
          <w:lang w:val="en-GB" w:eastAsia="hi-IN" w:bidi="ar-SA"/>
        </w:rPr>
        <w:t xml:space="preserve">whole-animal </w:t>
      </w:r>
      <w:r>
        <w:rPr>
          <w:rFonts w:eastAsia="FreeSans" w:cs="Calibri" w:ascii="Calibri" w:hAnsi="Calibri"/>
          <w:b w:val="false"/>
          <w:bCs w:val="false"/>
          <w:i w:val="false"/>
          <w:iCs w:val="false"/>
          <w:color w:val="auto"/>
          <w:kern w:val="2"/>
          <w:sz w:val="21"/>
          <w:szCs w:val="21"/>
          <w:lang w:val="en-GB" w:eastAsia="hi-IN" w:bidi="ar-SA"/>
        </w:rPr>
        <w:t xml:space="preserve">bioluminescence. </w:t>
      </w:r>
      <w:r>
        <w:rPr>
          <w:rFonts w:eastAsia="FreeSans" w:cs="Calibri" w:ascii="Calibri" w:hAnsi="Calibri"/>
          <w:b w:val="false"/>
          <w:bCs w:val="false"/>
          <w:i w:val="false"/>
          <w:iCs w:val="false"/>
          <w:color w:val="auto"/>
          <w:kern w:val="2"/>
          <w:sz w:val="21"/>
          <w:szCs w:val="21"/>
          <w:lang w:val="en-GB" w:eastAsia="hi-IN" w:bidi="ar-SA"/>
        </w:rPr>
        <w:t xml:space="preserve">Data from 15 </w:t>
      </w:r>
      <w:r>
        <w:rPr>
          <w:rFonts w:eastAsia="FreeSans" w:cs="Calibri" w:ascii="Calibri" w:hAnsi="Calibri"/>
          <w:b w:val="false"/>
          <w:bCs w:val="false"/>
          <w:i w:val="false"/>
          <w:iCs w:val="false"/>
          <w:color w:val="auto"/>
          <w:kern w:val="2"/>
          <w:sz w:val="21"/>
          <w:szCs w:val="21"/>
          <w:lang w:val="en-GB" w:eastAsia="hi-IN" w:bidi="ar-SA"/>
        </w:rPr>
        <w:t xml:space="preserve">independent </w:t>
      </w:r>
      <w:r>
        <w:rPr>
          <w:rFonts w:eastAsia="FreeSans" w:cs="Calibri" w:ascii="Calibri" w:hAnsi="Calibri"/>
          <w:b w:val="false"/>
          <w:bCs w:val="false"/>
          <w:i w:val="false"/>
          <w:iCs w:val="false"/>
          <w:color w:val="auto"/>
          <w:kern w:val="2"/>
          <w:sz w:val="21"/>
          <w:szCs w:val="21"/>
          <w:lang w:val="en-GB" w:eastAsia="hi-IN" w:bidi="ar-SA"/>
        </w:rPr>
        <w:t xml:space="preserve">infections using male </w:t>
      </w:r>
      <w:r>
        <w:rPr>
          <w:rFonts w:eastAsia="FreeSans" w:cs="Calibri" w:ascii="Calibri" w:hAnsi="Calibri"/>
          <w:b w:val="false"/>
          <w:bCs w:val="false"/>
          <w:i w:val="false"/>
          <w:iCs w:val="false"/>
          <w:color w:val="auto"/>
          <w:kern w:val="2"/>
          <w:sz w:val="21"/>
          <w:szCs w:val="21"/>
          <w:lang w:val="en-GB" w:eastAsia="hi-IN" w:bidi="ar-SA"/>
        </w:rPr>
        <w:t xml:space="preserve">BALB/c </w:t>
      </w:r>
      <w:r>
        <w:rPr>
          <w:rFonts w:eastAsia="FreeSans" w:cs="Calibri" w:ascii="Calibri" w:hAnsi="Calibri"/>
          <w:b w:val="false"/>
          <w:bCs w:val="false"/>
          <w:i w:val="false"/>
          <w:iCs w:val="false"/>
          <w:color w:val="auto"/>
          <w:kern w:val="2"/>
          <w:sz w:val="21"/>
          <w:szCs w:val="21"/>
          <w:lang w:val="en-GB" w:eastAsia="hi-IN" w:bidi="ar-SA"/>
        </w:rPr>
        <w:t xml:space="preserve">and </w:t>
      </w:r>
      <w:r>
        <w:rPr>
          <w:rFonts w:eastAsia="FreeSans" w:cs="Calibri" w:ascii="Calibri" w:hAnsi="Calibri"/>
          <w:b w:val="false"/>
          <w:bCs w:val="false"/>
          <w:i w:val="false"/>
          <w:iCs w:val="false"/>
          <w:color w:val="auto"/>
          <w:kern w:val="2"/>
          <w:sz w:val="21"/>
          <w:szCs w:val="21"/>
          <w:lang w:val="en-GB" w:eastAsia="hi-IN" w:bidi="ar-SA"/>
        </w:rPr>
        <w:t xml:space="preserve">B6 Albino </w:t>
      </w:r>
      <w:r>
        <w:rPr>
          <w:rFonts w:eastAsia="FreeSans" w:cs="Calibri" w:ascii="Calibri" w:hAnsi="Calibri"/>
          <w:b w:val="false"/>
          <w:bCs w:val="false"/>
          <w:i w:val="false"/>
          <w:iCs w:val="false"/>
          <w:color w:val="auto"/>
          <w:kern w:val="2"/>
          <w:sz w:val="21"/>
          <w:szCs w:val="21"/>
          <w:lang w:val="en-GB" w:eastAsia="hi-IN" w:bidi="ar-SA"/>
        </w:rPr>
        <w:t>animals</w:t>
      </w:r>
      <w:r>
        <w:rPr>
          <w:rFonts w:eastAsia="FreeSans" w:cs="Calibri" w:ascii="Calibri" w:hAnsi="Calibri"/>
          <w:b w:val="false"/>
          <w:bCs w:val="false"/>
          <w:i w:val="false"/>
          <w:iCs w:val="false"/>
          <w:color w:val="auto"/>
          <w:kern w:val="2"/>
          <w:sz w:val="21"/>
          <w:szCs w:val="21"/>
          <w:lang w:val="en-GB" w:eastAsia="hi-IN" w:bidi="ar-SA"/>
        </w:rPr>
        <w:t xml:space="preserve">, </w:t>
      </w:r>
      <w:r>
        <w:rPr>
          <w:rFonts w:eastAsia="FreeSans" w:cs="Calibri" w:ascii="Calibri" w:hAnsi="Calibri"/>
          <w:b w:val="false"/>
          <w:bCs w:val="false"/>
          <w:i w:val="false"/>
          <w:iCs w:val="false"/>
          <w:color w:val="auto"/>
          <w:kern w:val="2"/>
          <w:sz w:val="21"/>
          <w:szCs w:val="21"/>
          <w:lang w:val="en-GB" w:eastAsia="hi-IN" w:bidi="ar-SA"/>
        </w:rPr>
        <w:t xml:space="preserve">and 4 infections with female </w:t>
      </w:r>
      <w:r>
        <w:rPr>
          <w:rFonts w:eastAsia="FreeSans" w:cs="Calibri" w:ascii="Calibri" w:hAnsi="Calibri"/>
          <w:b w:val="false"/>
          <w:bCs w:val="false"/>
          <w:i w:val="false"/>
          <w:iCs w:val="false"/>
          <w:color w:val="auto"/>
          <w:kern w:val="2"/>
          <w:sz w:val="21"/>
          <w:szCs w:val="21"/>
          <w:lang w:val="en-GB" w:eastAsia="hi-IN" w:bidi="ar-SA"/>
        </w:rPr>
        <w:t xml:space="preserve">BALB/c </w:t>
      </w:r>
      <w:r>
        <w:rPr>
          <w:rFonts w:eastAsia="FreeSans" w:cs="Calibri" w:ascii="Calibri" w:hAnsi="Calibri"/>
          <w:b w:val="false"/>
          <w:bCs w:val="false"/>
          <w:i w:val="false"/>
          <w:iCs w:val="false"/>
          <w:color w:val="auto"/>
          <w:kern w:val="2"/>
          <w:sz w:val="21"/>
          <w:szCs w:val="21"/>
          <w:lang w:val="en-GB" w:eastAsia="hi-IN" w:bidi="ar-SA"/>
        </w:rPr>
        <w:t xml:space="preserve">animals are shown. </w:t>
      </w:r>
      <w:r>
        <w:br w:type="page"/>
      </w:r>
    </w:p>
    <w:p>
      <w:pPr>
        <w:pStyle w:val="Heading2"/>
        <w:numPr>
          <w:ilvl w:val="0"/>
          <w:numId w:val="2"/>
        </w:numPr>
        <w:spacing w:lineRule="auto" w:line="360"/>
        <w:ind w:left="0" w:right="0" w:hanging="0"/>
        <w:rPr>
          <w:rFonts w:ascii="Calibri" w:hAnsi="Calibri"/>
          <w:lang w:val="en-GB"/>
        </w:rPr>
      </w:pPr>
      <w:r>
        <w:rPr>
          <w:rFonts w:ascii="Calibri" w:hAnsi="Calibri"/>
          <w:lang w:val="en-GB"/>
        </w:rPr>
        <w:t>References</w:t>
      </w:r>
    </w:p>
    <w:p>
      <w:pPr>
        <w:sectPr>
          <w:footerReference w:type="default" r:id="rId5"/>
          <w:type w:val="nextPage"/>
          <w:pgSz w:w="11906" w:h="16838"/>
          <w:pgMar w:left="1134" w:right="1134" w:header="0" w:top="1134" w:footer="1134" w:bottom="1701" w:gutter="0"/>
          <w:lnNumType w:countBy="5" w:restart="continuous" w:distance="283"/>
          <w:pgNumType w:fmt="decimal"/>
          <w:formProt w:val="false"/>
          <w:docGrid w:type="default" w:linePitch="312" w:charSpace="0"/>
        </w:sectPr>
      </w:pPr>
    </w:p>
    <w:p>
      <w:pPr>
        <w:pStyle w:val="Bibliography1"/>
        <w:numPr>
          <w:ilvl w:val="0"/>
          <w:numId w:val="2"/>
        </w:numPr>
        <w:rPr/>
      </w:pPr>
      <w:r>
        <w:rPr/>
        <w:t xml:space="preserve">1. </w:t>
        <w:tab/>
        <w:t xml:space="preserve">United Nations. http://www.fao.org/paat/the-programme/the-disease/en/. 2014. </w:t>
      </w:r>
    </w:p>
    <w:p>
      <w:pPr>
        <w:pStyle w:val="Bibliography1"/>
        <w:numPr>
          <w:ilvl w:val="0"/>
          <w:numId w:val="2"/>
        </w:numPr>
        <w:rPr/>
      </w:pPr>
      <w:r>
        <w:rPr/>
        <w:t xml:space="preserve">2. </w:t>
        <w:tab/>
        <w:t xml:space="preserve">Sheferaw D, Abebe R, Fekadu A, Kassaye S, Amenu K, Data D, et al. Prevalence of bovine trypanosomosis and vector density in a dry season in Gamo-Gofa and Dawuro Zones, Southern Ethiopia. Vet Parasitol Reg Stud Reports. 2019;18:100343. </w:t>
      </w:r>
    </w:p>
    <w:p>
      <w:pPr>
        <w:pStyle w:val="Bibliography1"/>
        <w:numPr>
          <w:ilvl w:val="0"/>
          <w:numId w:val="2"/>
        </w:numPr>
        <w:rPr/>
      </w:pPr>
      <w:r>
        <w:rPr/>
        <w:t xml:space="preserve">3. </w:t>
        <w:tab/>
        <w:t xml:space="preserve">Tchamdja E, Kulo AE, Vitouley HS, Batawui K, Bankolé AA, Adomefa K, et al. Cattle breeding, trypanosomosis prevalence and drug resistance in Northern Togo. Vet Parasitol. 2017;236:86–92. </w:t>
      </w:r>
    </w:p>
    <w:p>
      <w:pPr>
        <w:pStyle w:val="Bibliography1"/>
        <w:numPr>
          <w:ilvl w:val="0"/>
          <w:numId w:val="2"/>
        </w:numPr>
        <w:rPr/>
      </w:pPr>
      <w:r>
        <w:rPr/>
        <w:t xml:space="preserve">4. </w:t>
        <w:tab/>
        <w:t xml:space="preserve">Muhanguzi D, Mugenyi A, Bigirwa G, Kamusiime M, Kitibwa A, Akurut GG, et al. African animal trypanosomiasis as a constraint to livestock health and production in Karamoja region: a detailed qualitative and quantitative assessment. BMC Vet Res. 2017;13:355. </w:t>
      </w:r>
    </w:p>
    <w:p>
      <w:pPr>
        <w:pStyle w:val="Bibliography1"/>
        <w:numPr>
          <w:ilvl w:val="0"/>
          <w:numId w:val="2"/>
        </w:numPr>
        <w:rPr/>
      </w:pPr>
      <w:r>
        <w:rPr/>
        <w:t xml:space="preserve">5. </w:t>
        <w:tab/>
        <w:t xml:space="preserve">Abbas AH, Silva Pereira S, D’Archivio S, Wickstead B, Morrison LJ, Hall N, et al. The structure of a conserved telomeric region associated with variant antigen loci in the blood parasite </w:t>
      </w:r>
      <w:r>
        <w:rPr>
          <w:i/>
        </w:rPr>
        <w:t>Trypanosoma congolense</w:t>
      </w:r>
      <w:r>
        <w:rPr/>
        <w:t xml:space="preserve">. Genome Biol Evol. 2018;10:2458–73. </w:t>
      </w:r>
    </w:p>
    <w:p>
      <w:pPr>
        <w:pStyle w:val="Bibliography1"/>
        <w:numPr>
          <w:ilvl w:val="0"/>
          <w:numId w:val="2"/>
        </w:numPr>
        <w:rPr/>
      </w:pPr>
      <w:r>
        <w:rPr/>
        <w:t xml:space="preserve">6. </w:t>
        <w:tab/>
        <w:t xml:space="preserve">Jackson AP, Berry A, Aslett M, Allison HC, Burton P, Vavrova-Anderson J, et al. Antigenic diversity is generated by distinct evolutionary mechanisms in African trypanosome species. Proc Natl Acad Sci USA. 2012;109:3416–21. </w:t>
      </w:r>
    </w:p>
    <w:p>
      <w:pPr>
        <w:pStyle w:val="Bibliography1"/>
        <w:numPr>
          <w:ilvl w:val="0"/>
          <w:numId w:val="2"/>
        </w:numPr>
        <w:rPr/>
      </w:pPr>
      <w:r>
        <w:rPr/>
        <w:t xml:space="preserve">7. </w:t>
        <w:tab/>
        <w:t xml:space="preserve">Fish WR, Muriuki CW, Muthiani AM, Grab DJ, Lonsdale-Eccles JD. Disulfide bond involvement in the maintenance of the cryptic nature of the cross-reacting determinant of metacyclic forms of </w:t>
      </w:r>
      <w:r>
        <w:rPr>
          <w:i/>
        </w:rPr>
        <w:t>Trypanosoma congolense</w:t>
      </w:r>
      <w:r>
        <w:rPr/>
        <w:t xml:space="preserve">. Biochemistry. 1989;28:5415–21. </w:t>
      </w:r>
    </w:p>
    <w:p>
      <w:pPr>
        <w:pStyle w:val="Bibliography1"/>
        <w:numPr>
          <w:ilvl w:val="0"/>
          <w:numId w:val="2"/>
        </w:numPr>
        <w:rPr/>
      </w:pPr>
      <w:r>
        <w:rPr/>
        <w:t xml:space="preserve">8. </w:t>
        <w:tab/>
        <w:t xml:space="preserve">Silva Pereira S, Casas-Sánchez A, Haines LR, Ogugo M, Absolomon K, Sanders M, et al. Variant antigen repertoires in </w:t>
      </w:r>
      <w:r>
        <w:rPr>
          <w:i/>
        </w:rPr>
        <w:t>Trypanosoma congolense</w:t>
      </w:r>
      <w:r>
        <w:rPr/>
        <w:t xml:space="preserve"> populations and experimental infections can be profiled from deep sequence data using universal protein motifs. Genome Res. 2018;28:1383–94. </w:t>
      </w:r>
    </w:p>
    <w:p>
      <w:pPr>
        <w:pStyle w:val="Bibliography1"/>
        <w:numPr>
          <w:ilvl w:val="0"/>
          <w:numId w:val="2"/>
        </w:numPr>
        <w:rPr/>
      </w:pPr>
      <w:r>
        <w:rPr/>
        <w:t xml:space="preserve">9. </w:t>
        <w:tab/>
        <w:t xml:space="preserve">Rotureau B, Van Den Abbeele J. Through the dark continent: African trypanosome development in the tsetse fly. Front Cell Infect Microbiol. 2013;3:53. </w:t>
      </w:r>
    </w:p>
    <w:p>
      <w:pPr>
        <w:pStyle w:val="Bibliography1"/>
        <w:numPr>
          <w:ilvl w:val="0"/>
          <w:numId w:val="2"/>
        </w:numPr>
        <w:rPr/>
      </w:pPr>
      <w:r>
        <w:rPr/>
        <w:t xml:space="preserve">10. </w:t>
        <w:tab/>
        <w:t xml:space="preserve">Gitonga PK, Ndung’u K, Murilla GA, Thande PC, Wamwiri FN, Auma JE, et al. Differential virulence and tsetse fly transmissibility of </w:t>
      </w:r>
      <w:r>
        <w:rPr>
          <w:i/>
        </w:rPr>
        <w:t>Trypanosoma congolense</w:t>
      </w:r>
      <w:r>
        <w:rPr/>
        <w:t xml:space="preserve"> and </w:t>
      </w:r>
      <w:r>
        <w:rPr>
          <w:i/>
        </w:rPr>
        <w:t>Trypanosoma brucei</w:t>
      </w:r>
      <w:r>
        <w:rPr/>
        <w:t xml:space="preserve"> strains. Onderstepoort J Vet Res. 2017;84:e1–10. </w:t>
      </w:r>
    </w:p>
    <w:p>
      <w:pPr>
        <w:pStyle w:val="Bibliography1"/>
        <w:numPr>
          <w:ilvl w:val="0"/>
          <w:numId w:val="2"/>
        </w:numPr>
        <w:rPr/>
      </w:pPr>
      <w:r>
        <w:rPr/>
        <w:t xml:space="preserve">11. </w:t>
        <w:tab/>
        <w:t xml:space="preserve">Hemphill A, Frame I, Ross CA. The interaction of </w:t>
      </w:r>
      <w:r>
        <w:rPr>
          <w:i/>
        </w:rPr>
        <w:t>Trypanosoma congolense</w:t>
      </w:r>
      <w:r>
        <w:rPr/>
        <w:t xml:space="preserve"> with endothelial cells. Parasitology. 1994;109:631–41. </w:t>
      </w:r>
    </w:p>
    <w:p>
      <w:pPr>
        <w:pStyle w:val="Bibliography1"/>
        <w:numPr>
          <w:ilvl w:val="0"/>
          <w:numId w:val="2"/>
        </w:numPr>
        <w:rPr/>
      </w:pPr>
      <w:r>
        <w:rPr/>
        <w:t xml:space="preserve">12. </w:t>
        <w:tab/>
        <w:t xml:space="preserve">Silvester E, Ivens A, Matthews KR. A gene expression comparison of </w:t>
      </w:r>
      <w:r>
        <w:rPr>
          <w:i/>
        </w:rPr>
        <w:t>Trypanosoma brucei</w:t>
      </w:r>
      <w:r>
        <w:rPr/>
        <w:t xml:space="preserve"> and </w:t>
      </w:r>
      <w:r>
        <w:rPr>
          <w:i/>
        </w:rPr>
        <w:t>Trypanosoma congolense</w:t>
      </w:r>
      <w:r>
        <w:rPr/>
        <w:t xml:space="preserve"> in the bloodstream of the mammalian host reveals species-specific adaptations to density-dependent development. PLoS Negl Trop Dis. 2018;12:e0006863. </w:t>
      </w:r>
    </w:p>
    <w:p>
      <w:pPr>
        <w:pStyle w:val="Bibliography1"/>
        <w:numPr>
          <w:ilvl w:val="0"/>
          <w:numId w:val="2"/>
        </w:numPr>
        <w:rPr/>
      </w:pPr>
      <w:r>
        <w:rPr/>
        <w:t xml:space="preserve">13. </w:t>
        <w:tab/>
        <w:t xml:space="preserve">Coustou V, Plazolles N, Guegan F, Baltz T. Sialidases play a key role in infection and anaemia in </w:t>
      </w:r>
      <w:r>
        <w:rPr>
          <w:i/>
        </w:rPr>
        <w:t>Trypanosoma congolense</w:t>
      </w:r>
      <w:r>
        <w:rPr/>
        <w:t xml:space="preserve"> animal trypanosomiasis. Cell Microbiol. 2012;14:431–45. </w:t>
      </w:r>
    </w:p>
    <w:p>
      <w:pPr>
        <w:pStyle w:val="Bibliography1"/>
        <w:numPr>
          <w:ilvl w:val="0"/>
          <w:numId w:val="2"/>
        </w:numPr>
        <w:rPr/>
      </w:pPr>
      <w:r>
        <w:rPr/>
        <w:t xml:space="preserve">14. </w:t>
        <w:tab/>
        <w:t xml:space="preserve">Coustou V, Guegan F, Plazolles N, Baltz T. Complete in vitro life cycle of </w:t>
      </w:r>
      <w:r>
        <w:rPr>
          <w:i/>
        </w:rPr>
        <w:t>Trypanosoma congolense</w:t>
      </w:r>
      <w:r>
        <w:rPr/>
        <w:t xml:space="preserve">: development of genetic tools. PLoS Negl Trop Dis. 2010;4:e618. </w:t>
      </w:r>
    </w:p>
    <w:p>
      <w:pPr>
        <w:pStyle w:val="Bibliography1"/>
        <w:numPr>
          <w:ilvl w:val="0"/>
          <w:numId w:val="2"/>
        </w:numPr>
        <w:rPr/>
      </w:pPr>
      <w:r>
        <w:rPr/>
        <w:t xml:space="preserve">15. </w:t>
        <w:tab/>
        <w:t xml:space="preserve">Glover L, Horn D. Site-specific DNA double-strand breaks greatly increase stable transformation efficiency in </w:t>
      </w:r>
      <w:r>
        <w:rPr>
          <w:i/>
        </w:rPr>
        <w:t>Trypanosoma brucei</w:t>
      </w:r>
      <w:r>
        <w:rPr/>
        <w:t xml:space="preserve">. Mol Biochem Parasitol. 2009;166:194–7. </w:t>
      </w:r>
    </w:p>
    <w:p>
      <w:pPr>
        <w:pStyle w:val="Bibliography1"/>
        <w:numPr>
          <w:ilvl w:val="0"/>
          <w:numId w:val="2"/>
        </w:numPr>
        <w:rPr/>
      </w:pPr>
      <w:r>
        <w:rPr/>
        <w:t xml:space="preserve">16. </w:t>
        <w:tab/>
        <w:t xml:space="preserve">Alsford S, Turner DJ, Obado SO, Sanchez-Flores A, Glover L, Berriman M, et al. High-throughput phenotyping using parallel sequencing of RNA interference targets in the African trypanosome. Genome Res. 2011;21:915–24. </w:t>
      </w:r>
    </w:p>
    <w:p>
      <w:pPr>
        <w:pStyle w:val="Bibliography1"/>
        <w:numPr>
          <w:ilvl w:val="0"/>
          <w:numId w:val="2"/>
        </w:numPr>
        <w:rPr/>
      </w:pPr>
      <w:r>
        <w:rPr/>
        <w:t xml:space="preserve">17. </w:t>
        <w:tab/>
        <w:t xml:space="preserve">Kay C, Peacock L, Gibson W. </w:t>
      </w:r>
      <w:r>
        <w:rPr>
          <w:i/>
        </w:rPr>
        <w:t>Trypanosoma congolense</w:t>
      </w:r>
      <w:r>
        <w:rPr/>
        <w:t xml:space="preserve">: In vitro culture and transfection. Curr Protoc Microbiol. 2019;53:e77. </w:t>
      </w:r>
    </w:p>
    <w:p>
      <w:pPr>
        <w:pStyle w:val="Bibliography1"/>
        <w:numPr>
          <w:ilvl w:val="0"/>
          <w:numId w:val="2"/>
        </w:numPr>
        <w:rPr/>
      </w:pPr>
      <w:r>
        <w:rPr/>
        <w:t xml:space="preserve">18. </w:t>
        <w:tab/>
        <w:t xml:space="preserve">Tschopp F, Charrière F, Schneider A. In vivo study in </w:t>
      </w:r>
      <w:r>
        <w:rPr>
          <w:i/>
        </w:rPr>
        <w:t>Trypanosoma brucei</w:t>
      </w:r>
      <w:r>
        <w:rPr/>
        <w:t xml:space="preserve"> links mitochondrial transfer RNA import to mitochondrial protein import. EMBO Rep. 2011;12:825–32. </w:t>
      </w:r>
    </w:p>
    <w:p>
      <w:pPr>
        <w:pStyle w:val="Bibliography1"/>
        <w:numPr>
          <w:ilvl w:val="0"/>
          <w:numId w:val="2"/>
        </w:numPr>
        <w:rPr/>
      </w:pPr>
      <w:r>
        <w:rPr/>
        <w:t xml:space="preserve">19. </w:t>
        <w:tab/>
        <w:t xml:space="preserve">Sunter JD. A vanillic acid inducible expression system for </w:t>
      </w:r>
      <w:r>
        <w:rPr>
          <w:i/>
        </w:rPr>
        <w:t>Trypanosoma brucei</w:t>
      </w:r>
      <w:r>
        <w:rPr/>
        <w:t xml:space="preserve">. Mol Biochem Parasitol. 2016;207:45–8. </w:t>
      </w:r>
    </w:p>
    <w:p>
      <w:pPr>
        <w:pStyle w:val="Bibliography1"/>
        <w:numPr>
          <w:ilvl w:val="0"/>
          <w:numId w:val="2"/>
        </w:numPr>
        <w:rPr/>
      </w:pPr>
      <w:r>
        <w:rPr/>
        <w:t xml:space="preserve">20. </w:t>
        <w:tab/>
        <w:t xml:space="preserve">Li F-J, Xu Z-S, Aye HM, Brasseur A, Lun Z-R, Tan KSW, et al. An efficient cumate-inducible system for procyclic and bloodstream form </w:t>
      </w:r>
      <w:r>
        <w:rPr>
          <w:i/>
        </w:rPr>
        <w:t>Trypanosoma brucei</w:t>
      </w:r>
      <w:r>
        <w:rPr/>
        <w:t xml:space="preserve">. Mol Biochem Parasitol. 2017;214:101–4. </w:t>
      </w:r>
    </w:p>
    <w:p>
      <w:pPr>
        <w:pStyle w:val="Bibliography1"/>
        <w:numPr>
          <w:ilvl w:val="0"/>
          <w:numId w:val="2"/>
        </w:numPr>
        <w:rPr/>
      </w:pPr>
      <w:r>
        <w:rPr/>
        <w:t xml:space="preserve">21. </w:t>
        <w:tab/>
        <w:t xml:space="preserve">Wirtz E, Leal S, Ochatt C, Cross GA. A tightly regulated inducible expression system for conditional gene knock-outs and dominant-negative genetics in </w:t>
      </w:r>
      <w:r>
        <w:rPr>
          <w:i/>
        </w:rPr>
        <w:t>Trypanosoma brucei</w:t>
      </w:r>
      <w:r>
        <w:rPr/>
        <w:t xml:space="preserve">. Mol Biochem Parasitol. 1999;99:89–101. </w:t>
      </w:r>
    </w:p>
    <w:p>
      <w:pPr>
        <w:pStyle w:val="Bibliography1"/>
        <w:numPr>
          <w:ilvl w:val="0"/>
          <w:numId w:val="2"/>
        </w:numPr>
        <w:rPr/>
      </w:pPr>
      <w:r>
        <w:rPr/>
        <w:t xml:space="preserve">22. </w:t>
        <w:tab/>
        <w:t xml:space="preserve">Poon SK, Peacock L, Gibson W, Gull K, Kelly S. A modular and optimized single marker system for generating </w:t>
      </w:r>
      <w:r>
        <w:rPr>
          <w:i/>
        </w:rPr>
        <w:t>Trypanosoma brucei</w:t>
      </w:r>
      <w:r>
        <w:rPr/>
        <w:t xml:space="preserve"> cell lines expressing T7 RNA polymerase and the tetracycline repressor. Open Biol. 2012;2:110037. </w:t>
      </w:r>
    </w:p>
    <w:p>
      <w:pPr>
        <w:pStyle w:val="Bibliography1"/>
        <w:numPr>
          <w:ilvl w:val="0"/>
          <w:numId w:val="2"/>
        </w:numPr>
        <w:rPr/>
      </w:pPr>
      <w:r>
        <w:rPr/>
        <w:t xml:space="preserve">23. </w:t>
        <w:tab/>
        <w:t xml:space="preserve">de Freitas Nascimento J, Kelly S, Sunter J, Carrington M. Codon choice directs constitutive mRNA levels in trypanosomes. Elife. 2018;7:e32467. </w:t>
      </w:r>
    </w:p>
    <w:p>
      <w:pPr>
        <w:pStyle w:val="Bibliography1"/>
        <w:numPr>
          <w:ilvl w:val="0"/>
          <w:numId w:val="2"/>
        </w:numPr>
        <w:rPr/>
      </w:pPr>
      <w:r>
        <w:rPr/>
        <w:t xml:space="preserve">24. </w:t>
        <w:tab/>
        <w:t xml:space="preserve">Biebinger S, Wirtz LE, Lorenz P, Clayton C. Vectors for inducible expression of toxic gene products in bloodstream and procyclic </w:t>
      </w:r>
      <w:r>
        <w:rPr>
          <w:i/>
        </w:rPr>
        <w:t>Trypanosoma brucei</w:t>
      </w:r>
      <w:r>
        <w:rPr/>
        <w:t xml:space="preserve">. Mol Biochem Parasitol. 1997;85:99–112. </w:t>
      </w:r>
    </w:p>
    <w:p>
      <w:pPr>
        <w:pStyle w:val="Bibliography1"/>
        <w:numPr>
          <w:ilvl w:val="0"/>
          <w:numId w:val="2"/>
        </w:numPr>
        <w:rPr/>
      </w:pPr>
      <w:r>
        <w:rPr/>
        <w:t xml:space="preserve">25. </w:t>
        <w:tab/>
        <w:t xml:space="preserve">Alsford S, Kawahara T, Glover L, Horn D. Tagging a </w:t>
      </w:r>
      <w:r>
        <w:rPr>
          <w:i/>
        </w:rPr>
        <w:t>T. brucei</w:t>
      </w:r>
      <w:r>
        <w:rPr/>
        <w:t xml:space="preserve"> </w:t>
      </w:r>
      <w:r>
        <w:rPr>
          <w:i/>
        </w:rPr>
        <w:t>RRNA</w:t>
      </w:r>
      <w:r>
        <w:rPr/>
        <w:t xml:space="preserve"> locus improves stable transfection efficiency and circumvents inducible expression position effects. Mol Biochem Parasitol. 2005;144:142–8. </w:t>
      </w:r>
    </w:p>
    <w:p>
      <w:pPr>
        <w:pStyle w:val="Bibliography1"/>
        <w:numPr>
          <w:ilvl w:val="0"/>
          <w:numId w:val="2"/>
        </w:numPr>
        <w:rPr/>
      </w:pPr>
      <w:r>
        <w:rPr/>
        <w:t xml:space="preserve">26. </w:t>
        <w:tab/>
        <w:t xml:space="preserve">Wickstead B, Ersfeld K, Gull K. Targeting of a tetracycline-inducible expression system to the transcriptionally silent minichromosomes of </w:t>
      </w:r>
      <w:r>
        <w:rPr>
          <w:i/>
        </w:rPr>
        <w:t>Trypanosoma brucei</w:t>
      </w:r>
      <w:r>
        <w:rPr/>
        <w:t xml:space="preserve">. Mol Biochem Parasitol. 2002;125:211–6. </w:t>
      </w:r>
    </w:p>
    <w:p>
      <w:pPr>
        <w:pStyle w:val="Bibliography1"/>
        <w:numPr>
          <w:ilvl w:val="0"/>
          <w:numId w:val="2"/>
        </w:numPr>
        <w:rPr/>
      </w:pPr>
      <w:r>
        <w:rPr/>
        <w:t xml:space="preserve">27. </w:t>
        <w:tab/>
        <w:t xml:space="preserve">Downey N, Donelson JE. Search for promoters for the GARP and rRNA genes of </w:t>
      </w:r>
      <w:r>
        <w:rPr>
          <w:i/>
        </w:rPr>
        <w:t>Trypanosoma congolense</w:t>
      </w:r>
      <w:r>
        <w:rPr/>
        <w:t xml:space="preserve">. Mol Biochem Parasitol. 1999;104:25–38. </w:t>
      </w:r>
    </w:p>
    <w:p>
      <w:pPr>
        <w:pStyle w:val="Bibliography1"/>
        <w:numPr>
          <w:ilvl w:val="0"/>
          <w:numId w:val="2"/>
        </w:numPr>
        <w:rPr/>
      </w:pPr>
      <w:r>
        <w:rPr/>
        <w:t xml:space="preserve">28. </w:t>
        <w:tab/>
        <w:t xml:space="preserve">Inoue N, Otsu K, Ferraro DM, Donelson JE. Tetracycline-regulated RNA interference in </w:t>
      </w:r>
      <w:r>
        <w:rPr>
          <w:i/>
        </w:rPr>
        <w:t>Trypanosoma congolense</w:t>
      </w:r>
      <w:r>
        <w:rPr/>
        <w:t xml:space="preserve">. Mol Biochem Parasitol. 2002;120:309–13. </w:t>
      </w:r>
    </w:p>
    <w:p>
      <w:pPr>
        <w:pStyle w:val="Bibliography1"/>
        <w:numPr>
          <w:ilvl w:val="0"/>
          <w:numId w:val="2"/>
        </w:numPr>
        <w:rPr/>
      </w:pPr>
      <w:r>
        <w:rPr/>
        <w:t xml:space="preserve">29. </w:t>
        <w:tab/>
        <w:t xml:space="preserve">Wickstead B, Ersfeld K, Gull K. The mitotic stability of the minichromosomes of </w:t>
      </w:r>
      <w:r>
        <w:rPr>
          <w:i/>
        </w:rPr>
        <w:t>Trypanosoma brucei</w:t>
      </w:r>
      <w:r>
        <w:rPr/>
        <w:t xml:space="preserve">. Mol Biochem Parasitol. 2003;132:97–100. </w:t>
      </w:r>
    </w:p>
    <w:p>
      <w:pPr>
        <w:pStyle w:val="Bibliography1"/>
        <w:numPr>
          <w:ilvl w:val="0"/>
          <w:numId w:val="2"/>
        </w:numPr>
        <w:rPr/>
      </w:pPr>
      <w:r>
        <w:rPr/>
        <w:t xml:space="preserve">30. </w:t>
        <w:tab/>
        <w:t xml:space="preserve">Gibson WC, Dukes P, Gashumba JK. Species-specific DNA probes for the identification of African trypanosomes in tsetse flies. Parasitology. 1988;97:63–73. </w:t>
      </w:r>
    </w:p>
    <w:p>
      <w:pPr>
        <w:pStyle w:val="Bibliography1"/>
        <w:numPr>
          <w:ilvl w:val="0"/>
          <w:numId w:val="2"/>
        </w:numPr>
        <w:rPr/>
      </w:pPr>
      <w:r>
        <w:rPr/>
        <w:t xml:space="preserve">31. </w:t>
        <w:tab/>
        <w:t xml:space="preserve">Moser DR, Cook GA, Ochs DE, Bailey CP, McKane MR, Donelson JE. Detection of </w:t>
      </w:r>
      <w:r>
        <w:rPr>
          <w:i/>
        </w:rPr>
        <w:t>Trypanosoma congolense</w:t>
      </w:r>
      <w:r>
        <w:rPr/>
        <w:t xml:space="preserve"> and </w:t>
      </w:r>
      <w:r>
        <w:rPr>
          <w:i/>
        </w:rPr>
        <w:t>Trypanosoma brucei</w:t>
      </w:r>
      <w:r>
        <w:rPr/>
        <w:t xml:space="preserve"> subspecies by DNA amplification using the polymerase chain reaction. Parasitology. 1989;99:57–66. </w:t>
      </w:r>
    </w:p>
    <w:p>
      <w:pPr>
        <w:pStyle w:val="Bibliography1"/>
        <w:numPr>
          <w:ilvl w:val="0"/>
          <w:numId w:val="2"/>
        </w:numPr>
        <w:rPr/>
      </w:pPr>
      <w:r>
        <w:rPr/>
        <w:t xml:space="preserve">32. </w:t>
        <w:tab/>
        <w:t xml:space="preserve">Wickstead B, Ersfeld K, Gull K. The frequency of gene targeting in </w:t>
      </w:r>
      <w:r>
        <w:rPr>
          <w:i/>
        </w:rPr>
        <w:t>Trypanosoma brucei</w:t>
      </w:r>
      <w:r>
        <w:rPr/>
        <w:t xml:space="preserve"> is independent of target site copy number. Nucleic Acids Res. 2003;31:3993–4000. </w:t>
      </w:r>
    </w:p>
    <w:p>
      <w:pPr>
        <w:pStyle w:val="Bibliography1"/>
        <w:numPr>
          <w:ilvl w:val="0"/>
          <w:numId w:val="2"/>
        </w:numPr>
        <w:rPr/>
      </w:pPr>
      <w:r>
        <w:rPr/>
        <w:t xml:space="preserve">33. </w:t>
        <w:tab/>
        <w:t xml:space="preserve">LaCount DJ, Bruse S, Hill KL, Donelson JE. Double-stranded RNA interference in </w:t>
      </w:r>
      <w:r>
        <w:rPr>
          <w:i/>
        </w:rPr>
        <w:t>Trypanosoma brucei</w:t>
      </w:r>
      <w:r>
        <w:rPr/>
        <w:t xml:space="preserve"> using head-to-head promoters. Mol Biochem Parasitol. 2000;111:67–76. </w:t>
      </w:r>
    </w:p>
    <w:p>
      <w:pPr>
        <w:pStyle w:val="Bibliography1"/>
        <w:numPr>
          <w:ilvl w:val="0"/>
          <w:numId w:val="2"/>
        </w:numPr>
        <w:rPr/>
      </w:pPr>
      <w:r>
        <w:rPr/>
        <w:t xml:space="preserve">34. </w:t>
        <w:tab/>
        <w:t xml:space="preserve">Gadelha C, Zhang W, Chamberlain JW, Chait BT, Wickstead B, Field MC. Architecture of a host-parasite interface: complex targeting mechanisms revealed through proteomics. Mol Cell Proteomics. 2015;14:1911–26. </w:t>
      </w:r>
    </w:p>
    <w:p>
      <w:pPr>
        <w:pStyle w:val="Bibliography1"/>
        <w:numPr>
          <w:ilvl w:val="0"/>
          <w:numId w:val="2"/>
        </w:numPr>
        <w:rPr/>
      </w:pPr>
      <w:r>
        <w:rPr/>
        <w:t xml:space="preserve">35. </w:t>
        <w:tab/>
        <w:t xml:space="preserve">Allen CL, Goulding D, Field MC. Clathrin-mediated endocytosis is essential in </w:t>
      </w:r>
      <w:r>
        <w:rPr>
          <w:i/>
        </w:rPr>
        <w:t>Trypanosoma brucei</w:t>
      </w:r>
      <w:r>
        <w:rPr/>
        <w:t xml:space="preserve">. EMBO J. 2003;22:4991–5002. </w:t>
      </w:r>
    </w:p>
    <w:p>
      <w:pPr>
        <w:pStyle w:val="Bibliography1"/>
        <w:numPr>
          <w:ilvl w:val="0"/>
          <w:numId w:val="2"/>
        </w:numPr>
        <w:rPr/>
      </w:pPr>
      <w:r>
        <w:rPr/>
        <w:t xml:space="preserve">36. </w:t>
        <w:tab/>
        <w:t xml:space="preserve">Ngô H, Tschudi C, Gull K, Ullu E. Double-stranded RNA induces mRNA degradation in </w:t>
      </w:r>
      <w:r>
        <w:rPr>
          <w:i/>
        </w:rPr>
        <w:t>Trypanosoma brucei</w:t>
      </w:r>
      <w:r>
        <w:rPr/>
        <w:t xml:space="preserve">. Proc Natl Acad Sci USA. 1998;95:14687–92. </w:t>
      </w:r>
    </w:p>
    <w:p>
      <w:pPr>
        <w:pStyle w:val="Bibliography1"/>
        <w:numPr>
          <w:ilvl w:val="0"/>
          <w:numId w:val="2"/>
        </w:numPr>
        <w:rPr/>
      </w:pPr>
      <w:r>
        <w:rPr/>
        <w:t xml:space="preserve">37. </w:t>
        <w:tab/>
        <w:t xml:space="preserve">Glover L, Alsford S, Baker N, Turner DJ, Sanchez-Flores A, Hutchinson S, et al. Genome-scale RNAi screens for high-throughput phenotyping in bloodstream-form African trypanosomes. Nat Protoc. 2015;10:106–33. </w:t>
      </w:r>
    </w:p>
    <w:p>
      <w:pPr>
        <w:pStyle w:val="Bibliography1"/>
        <w:numPr>
          <w:ilvl w:val="0"/>
          <w:numId w:val="2"/>
        </w:numPr>
        <w:rPr/>
      </w:pPr>
      <w:r>
        <w:rPr/>
        <w:t xml:space="preserve">38. </w:t>
        <w:tab/>
        <w:t xml:space="preserve">McLatchie AP, Burrell-Saward H, Myburgh E, Lewis MD, Ward TH, Mottram JC, et al. Highly sensitive in vivo imaging of </w:t>
      </w:r>
      <w:r>
        <w:rPr>
          <w:i/>
        </w:rPr>
        <w:t>Trypanosoma brucei</w:t>
      </w:r>
      <w:r>
        <w:rPr/>
        <w:t xml:space="preserve"> expressing ‘red-shifted’ luciferase. PLoS Negl Trop Dis. 2013;7:e2571. </w:t>
      </w:r>
    </w:p>
    <w:p>
      <w:pPr>
        <w:pStyle w:val="Bibliography1"/>
        <w:numPr>
          <w:ilvl w:val="0"/>
          <w:numId w:val="2"/>
        </w:numPr>
        <w:rPr/>
      </w:pPr>
      <w:r>
        <w:rPr/>
        <w:t xml:space="preserve">39. </w:t>
        <w:tab/>
        <w:t xml:space="preserve">D’Archivio S, Medina M, Cosson A, Chamond N, Rotureau B, Minoprio P, et al. Genetic engineering of </w:t>
      </w:r>
      <w:r>
        <w:rPr>
          <w:i/>
        </w:rPr>
        <w:t>Trypanosoma (Dutonella) vivax</w:t>
      </w:r>
      <w:r>
        <w:rPr/>
        <w:t xml:space="preserve"> and in vitro differentiation under axenic conditions. PLoS Negl Trop Dis. 2011;5:e1461. </w:t>
      </w:r>
    </w:p>
    <w:p>
      <w:pPr>
        <w:pStyle w:val="Bibliography1"/>
        <w:numPr>
          <w:ilvl w:val="0"/>
          <w:numId w:val="2"/>
        </w:numPr>
        <w:rPr/>
      </w:pPr>
      <w:r>
        <w:rPr/>
        <w:t xml:space="preserve">40. </w:t>
        <w:tab/>
        <w:t xml:space="preserve">Banks KL. Binding of </w:t>
      </w:r>
      <w:r>
        <w:rPr>
          <w:i/>
        </w:rPr>
        <w:t>Trypanosoma congolense</w:t>
      </w:r>
      <w:r>
        <w:rPr/>
        <w:t xml:space="preserve"> to the walls of small blood vessels. J Protozool. 1978;25:241–5. </w:t>
      </w:r>
    </w:p>
    <w:p>
      <w:pPr>
        <w:pStyle w:val="Bibliography1"/>
        <w:numPr>
          <w:ilvl w:val="0"/>
          <w:numId w:val="2"/>
        </w:numPr>
        <w:rPr/>
      </w:pPr>
      <w:r>
        <w:rPr/>
        <w:t xml:space="preserve">41. </w:t>
        <w:tab/>
        <w:t xml:space="preserve">D’Archivio S, Cosson A, Medina M, Lang T, Minoprio P, Goyard S. Non-invasive in vivo study of the </w:t>
      </w:r>
      <w:r>
        <w:rPr>
          <w:i/>
        </w:rPr>
        <w:t>Trypanosoma vivax</w:t>
      </w:r>
      <w:r>
        <w:rPr/>
        <w:t xml:space="preserve"> infectious process consolidates the brain commitment in late infections. PLoS Negl Trop Dis. 2013;7:e1976. </w:t>
      </w:r>
    </w:p>
    <w:p>
      <w:pPr>
        <w:pStyle w:val="Bibliography1"/>
        <w:numPr>
          <w:ilvl w:val="0"/>
          <w:numId w:val="2"/>
        </w:numPr>
        <w:rPr/>
      </w:pPr>
      <w:r>
        <w:rPr/>
        <w:t xml:space="preserve">42. </w:t>
        <w:tab/>
        <w:t xml:space="preserve">Bell JS, McCulloch R. Mismatch repair regulates homologous recombination, but has little influence on antigenic variation, in </w:t>
      </w:r>
      <w:r>
        <w:rPr>
          <w:i/>
        </w:rPr>
        <w:t>Trypanosoma brucei</w:t>
      </w:r>
      <w:r>
        <w:rPr/>
        <w:t xml:space="preserve">. J Biol Chem. 2003;278:45182–8. </w:t>
      </w:r>
    </w:p>
    <w:p>
      <w:pPr>
        <w:pStyle w:val="Bibliography1"/>
        <w:numPr>
          <w:ilvl w:val="0"/>
          <w:numId w:val="2"/>
        </w:numPr>
        <w:rPr/>
      </w:pPr>
      <w:r>
        <w:rPr/>
        <w:t xml:space="preserve">43. </w:t>
        <w:tab/>
        <w:t xml:space="preserve">Ullu E, Djikeng A, Shi H, Tschudi C. RNA interference: advances and questions. Philos Trans R Soc Lond B Biol Sci. 2002;357:65–70. </w:t>
      </w:r>
    </w:p>
    <w:p>
      <w:pPr>
        <w:pStyle w:val="Bibliography1"/>
        <w:numPr>
          <w:ilvl w:val="0"/>
          <w:numId w:val="2"/>
        </w:numPr>
        <w:rPr/>
      </w:pPr>
      <w:r>
        <w:rPr/>
        <w:t xml:space="preserve">44. </w:t>
        <w:tab/>
        <w:t xml:space="preserve">Durand-Dubief M, Absalon S, Menzer L, Ngwabyt S, Ersfeld K, Bastin P. The Argonaute protein TbAGO1 contributes to large and mini-chromosome segregation and is required for control of RIME retroposons and RHS pseudogene-associated transcripts. Mol Biochem Parasitol. 2007;156:144–53. </w:t>
      </w:r>
    </w:p>
    <w:p>
      <w:pPr>
        <w:pStyle w:val="Bibliography1"/>
        <w:numPr>
          <w:ilvl w:val="0"/>
          <w:numId w:val="2"/>
        </w:numPr>
        <w:rPr/>
      </w:pPr>
      <w:r>
        <w:rPr/>
        <w:t xml:space="preserve">45. </w:t>
        <w:tab/>
        <w:t xml:space="preserve">Shi H, Djikeng A, Tschudi C, Ullu E. Argonaute protein in the early divergent eukaryote </w:t>
      </w:r>
      <w:r>
        <w:rPr>
          <w:i/>
        </w:rPr>
        <w:t>Trypanosoma brucei</w:t>
      </w:r>
      <w:r>
        <w:rPr/>
        <w:t xml:space="preserve">: control of small interfering RNA accumulation and retroposon transcript abundance. Mol Cell Biol. 2004;24:420–7. </w:t>
      </w:r>
    </w:p>
    <w:p>
      <w:pPr>
        <w:pStyle w:val="Bibliography1"/>
        <w:numPr>
          <w:ilvl w:val="0"/>
          <w:numId w:val="2"/>
        </w:numPr>
        <w:rPr/>
      </w:pPr>
      <w:r>
        <w:rPr/>
        <w:t xml:space="preserve">46. </w:t>
        <w:tab/>
        <w:t xml:space="preserve">Shi H, Tschudi C, Ullu E. An unusual Dicer-like1 protein fuels the RNA interference pathway in </w:t>
      </w:r>
      <w:r>
        <w:rPr>
          <w:i/>
        </w:rPr>
        <w:t>Trypanosoma brucei</w:t>
      </w:r>
      <w:r>
        <w:rPr/>
        <w:t xml:space="preserve">. RNA. 2006;12:2063–72. </w:t>
      </w:r>
    </w:p>
    <w:p>
      <w:pPr>
        <w:pStyle w:val="Bibliography1"/>
        <w:numPr>
          <w:ilvl w:val="0"/>
          <w:numId w:val="2"/>
        </w:numPr>
        <w:rPr/>
      </w:pPr>
      <w:r>
        <w:rPr/>
        <w:t xml:space="preserve">47. </w:t>
        <w:tab/>
        <w:t xml:space="preserve">Patrick KL, Shi H, Kolev NG, Ersfeld K, Tschudi C, Ullu E. Distinct and overlapping roles for two Dicer-like proteins in the RNA interference pathways of the ancient eukaryote </w:t>
      </w:r>
      <w:r>
        <w:rPr>
          <w:i/>
        </w:rPr>
        <w:t>Trypanosoma brucei</w:t>
      </w:r>
      <w:r>
        <w:rPr/>
        <w:t xml:space="preserve">. Proc Natl Acad Sci U S A. 2009;106:17933–8. </w:t>
      </w:r>
    </w:p>
    <w:p>
      <w:pPr>
        <w:pStyle w:val="Bibliography1"/>
        <w:numPr>
          <w:ilvl w:val="0"/>
          <w:numId w:val="2"/>
        </w:numPr>
        <w:rPr/>
      </w:pPr>
      <w:r>
        <w:rPr/>
        <w:t xml:space="preserve">48. </w:t>
        <w:tab/>
        <w:t xml:space="preserve">Hirumi H, Hirumi K. Continuous cultivation of </w:t>
      </w:r>
      <w:r>
        <w:rPr>
          <w:i/>
        </w:rPr>
        <w:t>Trypanosoma brucei</w:t>
      </w:r>
      <w:r>
        <w:rPr/>
        <w:t xml:space="preserve"> blood stream forms in a medium containing a low concentration of serum protein without feeder cell layers. J Parasitol. 1989;75:985–9. </w:t>
      </w:r>
    </w:p>
    <w:p>
      <w:pPr>
        <w:pStyle w:val="Bibliography1"/>
        <w:numPr>
          <w:ilvl w:val="0"/>
          <w:numId w:val="2"/>
        </w:numPr>
        <w:rPr/>
      </w:pPr>
      <w:r>
        <w:rPr/>
        <w:t xml:space="preserve">49. </w:t>
        <w:tab/>
        <w:t xml:space="preserve">Schumann Burkard G, Jutzi P, Roditi I. Genome-wide RNAi screens in bloodstream form trypanosomes identify drug transporters. Mol Biochem Parasitol. 2011;175:91–4. </w:t>
      </w:r>
    </w:p>
    <w:p>
      <w:pPr>
        <w:pStyle w:val="Bibliography1"/>
        <w:numPr>
          <w:ilvl w:val="0"/>
          <w:numId w:val="2"/>
        </w:numPr>
        <w:rPr/>
      </w:pPr>
      <w:r>
        <w:rPr/>
        <w:t xml:space="preserve">50. </w:t>
        <w:tab/>
        <w:t xml:space="preserve">D’Archivio S, Wickstead B. Trypanosome outer kinetochore proteins suggest conservation of chromosome segregation machinery across eukaryotes. J Cell Biol. 2017;216:379–91. </w:t>
      </w:r>
    </w:p>
    <w:p>
      <w:pPr>
        <w:pStyle w:val="Bibliography1"/>
        <w:numPr>
          <w:ilvl w:val="0"/>
          <w:numId w:val="2"/>
        </w:numPr>
        <w:rPr/>
      </w:pPr>
      <w:r>
        <w:rPr/>
        <w:t xml:space="preserve">51. </w:t>
        <w:tab/>
        <w:t xml:space="preserve">Brusini L, D’Archivio S, McDonald J, Wickstead B. Ndc80/Nuf2-like protein KKIP1 connects a stable kinetoplastid outer kinetochore complex to the inner kinetochore and responds to metaphase tension. bioRxiv. 2019;764829:doi:10.1101/764829. </w:t>
      </w:r>
    </w:p>
    <w:p>
      <w:pPr>
        <w:pStyle w:val="Bibliography1"/>
        <w:numPr>
          <w:ilvl w:val="0"/>
          <w:numId w:val="2"/>
        </w:numPr>
        <w:rPr/>
      </w:pPr>
      <w:r>
        <w:rPr/>
        <w:t xml:space="preserve">52. </w:t>
        <w:tab/>
        <w:t xml:space="preserve">Boothroyd CE, Dreesen O, Leonova T, Ly KI, Figueiredo LM, Cross GAM, et al. A yeast-endonuclease-generated DNA break induces antigenic switching in </w:t>
      </w:r>
      <w:r>
        <w:rPr>
          <w:i/>
        </w:rPr>
        <w:t>Trypanosoma brucei</w:t>
      </w:r>
      <w:r>
        <w:rPr/>
        <w:t xml:space="preserve">. Nature. 2009;459:278–81. </w:t>
      </w:r>
    </w:p>
    <w:p>
      <w:pPr>
        <w:pStyle w:val="Bibliography1"/>
        <w:numPr>
          <w:ilvl w:val="0"/>
          <w:numId w:val="2"/>
        </w:numPr>
        <w:rPr/>
      </w:pPr>
      <w:r>
        <w:rPr/>
        <w:t xml:space="preserve">53. </w:t>
        <w:tab/>
        <w:t xml:space="preserve">Müller LSM, Cosentino RO, Förstner KU, Guizetti J, Wedel C, Kaplan N, et al. Genome organization and DNA accessibility control antigenic variation in trypanosomes. Nature. 2018;563:121–5. </w:t>
      </w:r>
    </w:p>
    <w:p>
      <w:pPr>
        <w:pStyle w:val="Bibliography1"/>
        <w:numPr>
          <w:ilvl w:val="0"/>
          <w:numId w:val="2"/>
        </w:numPr>
        <w:rPr/>
      </w:pPr>
      <w:r>
        <w:rPr/>
        <w:t xml:space="preserve">54. </w:t>
        <w:tab/>
        <w:t xml:space="preserve">Langmead B, Salzberg SL. Fast gapped-read alignment with Bowtie 2. Nat Methods. 2012;9:357–9. </w:t>
      </w:r>
    </w:p>
    <w:p>
      <w:pPr>
        <w:pStyle w:val="Bibliography1"/>
        <w:numPr>
          <w:ilvl w:val="0"/>
          <w:numId w:val="2"/>
        </w:numPr>
        <w:rPr/>
      </w:pPr>
      <w:r>
        <w:rPr/>
        <w:t xml:space="preserve">55. </w:t>
        <w:tab/>
        <w:t xml:space="preserve">Anders S, Pyl PT, Huber W. HTSeq: a Python framework to work with high-throughput sequencing data. Bioinformatics. 2015;31:166–9. </w:t>
      </w:r>
    </w:p>
    <w:p>
      <w:pPr>
        <w:pStyle w:val="Bibliography1"/>
        <w:numPr>
          <w:ilvl w:val="0"/>
          <w:numId w:val="2"/>
        </w:numPr>
        <w:rPr/>
      </w:pPr>
      <w:r>
        <w:rPr/>
        <w:t xml:space="preserve">56. </w:t>
        <w:tab/>
        <w:t xml:space="preserve">Quinlan AR, Hall IM. BEDTools: a flexible suite of utilities for comparing genomic features. Bioinformatics. 2010;26:841–2. </w:t>
      </w:r>
    </w:p>
    <w:p>
      <w:pPr>
        <w:pStyle w:val="Bibliography1"/>
        <w:numPr>
          <w:ilvl w:val="0"/>
          <w:numId w:val="2"/>
        </w:numPr>
        <w:rPr/>
      </w:pPr>
      <w:r>
        <w:rPr/>
        <w:t xml:space="preserve">57. </w:t>
        <w:tab/>
        <w:t xml:space="preserve">Tihon E, Imamura H, Van den Broeck F, Vermeiren L, Dujardin J-C, Van Den Abbeele J. Genomic analysis of isometamidium chloride resistance in </w:t>
      </w:r>
      <w:r>
        <w:rPr>
          <w:i/>
        </w:rPr>
        <w:t>Trypanosoma congolense</w:t>
      </w:r>
      <w:r>
        <w:rPr/>
        <w:t xml:space="preserve">. Int J Parasitol Drugs Drug Resist. 2017;7:350–61. </w:t>
      </w:r>
    </w:p>
    <w:p>
      <w:pPr>
        <w:pStyle w:val="Bibliography1"/>
        <w:numPr>
          <w:ilvl w:val="0"/>
          <w:numId w:val="2"/>
        </w:numPr>
        <w:rPr/>
      </w:pPr>
      <w:r>
        <w:rPr/>
        <w:t xml:space="preserve">58. </w:t>
        <w:tab/>
        <w:t xml:space="preserve">Edelstein AD, Tsuchida MA, Amodaj N, Pinkard H, Vale RD, Stuurman N. Advanced methods of microscope control using µManager software. J Biol Methods. 2014;1:e10. </w:t>
      </w:r>
    </w:p>
    <w:p>
      <w:pPr>
        <w:pStyle w:val="Bibliography1"/>
        <w:numPr>
          <w:ilvl w:val="0"/>
          <w:numId w:val="2"/>
        </w:numPr>
        <w:rPr/>
      </w:pPr>
      <w:r>
        <w:rPr/>
        <w:t xml:space="preserve">59. </w:t>
        <w:tab/>
        <w:t xml:space="preserve">Schneider CA, Rasband WS, Eliceiri KW. NIH Image to ImageJ: 25 years of image analysis. Nat Methods. 2012;9:671–5. </w:t>
      </w:r>
    </w:p>
    <w:p>
      <w:pPr>
        <w:pStyle w:val="Bibliography1"/>
        <w:numPr>
          <w:ilvl w:val="0"/>
          <w:numId w:val="2"/>
        </w:numPr>
        <w:spacing w:before="0" w:after="240"/>
        <w:rPr/>
      </w:pPr>
      <w:r>
        <w:rPr/>
        <w:t xml:space="preserve">60. </w:t>
        <w:tab/>
        <w:t xml:space="preserve">Price MN, Dehal PS, Arkin AP. FastTree 2--approximately maximum-likelihood trees for large alignments. PLoS One. 2010;5:e9490. </w:t>
      </w:r>
    </w:p>
    <w:sectPr>
      <w:type w:val="continuous"/>
      <w:pgSz w:w="11906" w:h="16838"/>
      <w:pgMar w:left="1134" w:right="1134" w:header="0" w:top="1134" w:footer="1134" w:bottom="1701" w:gutter="0"/>
      <w:lnNumType w:countBy="5" w:restart="continuous" w:distance="283"/>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libri">
    <w:charset w:val="01"/>
    <w:family w:val="swiss"/>
    <w:pitch w:val="variable"/>
  </w:font>
  <w:font w:name="Liberation Sans">
    <w:altName w:val="Arial"/>
    <w:charset w:val="01"/>
    <w:family w:val="swiss"/>
    <w:pitch w:val="default"/>
  </w:font>
  <w:font w:name="Liberation Mono">
    <w:altName w:val="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widowControl/>
      <w:spacing w:lineRule="auto" w:line="360" w:before="0" w:after="113"/>
      <w:jc w:val="right"/>
      <w:rPr>
        <w:rFonts w:ascii="Calibri" w:hAnsi="Calibri" w:cs="Calibri"/>
        <w:sz w:val="21"/>
        <w:lang w:val="en-GB"/>
      </w:rPr>
    </w:pPr>
    <w:r>
      <w:rPr>
        <w:rFonts w:cs="Calibri"/>
        <w:sz w:val="21"/>
        <w:lang w:val="en-GB"/>
      </w:rPr>
      <w:fldChar w:fldCharType="begin"/>
    </w:r>
    <w:r>
      <w:rPr>
        <w:sz w:val="21"/>
        <w:rFonts w:cs="Calibri"/>
        <w:lang w:val="en-GB"/>
      </w:rPr>
      <w:instrText> PAGE </w:instrText>
    </w:r>
    <w:r>
      <w:rPr>
        <w:sz w:val="21"/>
        <w:rFonts w:cs="Calibri"/>
        <w:lang w:val="en-GB"/>
      </w:rPr>
      <w:fldChar w:fldCharType="separate"/>
    </w:r>
    <w:r>
      <w:rPr>
        <w:sz w:val="21"/>
        <w:rFonts w:cs="Calibri"/>
        <w:lang w:val="en-GB"/>
      </w:rPr>
      <w:t>27</w:t>
    </w:r>
    <w:r>
      <w:rPr>
        <w:sz w:val="21"/>
        <w:rFonts w:cs="Calibri"/>
        <w:lang w:val="en-GB"/>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revisionView w:insDel="0" w:formatting="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erif CJK SC" w:cs="Lohit Devanagari"/>
        <w:kern w:val="2"/>
        <w:sz w:val="22"/>
        <w:szCs w:val="24"/>
        <w:lang w:val="en-GB"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Calibri" w:hAnsi="Calibri" w:eastAsia="FreeSans" w:cs="Liberation Serif"/>
      <w:color w:val="auto"/>
      <w:kern w:val="2"/>
      <w:sz w:val="21"/>
      <w:szCs w:val="24"/>
      <w:lang w:eastAsia="hi-IN" w:val="en-GB" w:bidi="hi-IN"/>
    </w:rPr>
  </w:style>
  <w:style w:type="paragraph" w:styleId="Heading1">
    <w:name w:val="Heading 1"/>
    <w:basedOn w:val="Heading"/>
    <w:qFormat/>
    <w:pPr>
      <w:keepNext w:val="true"/>
      <w:numPr>
        <w:ilvl w:val="0"/>
        <w:numId w:val="0"/>
      </w:numPr>
      <w:spacing w:lineRule="auto" w:line="360" w:before="567" w:after="238"/>
      <w:jc w:val="center"/>
      <w:outlineLvl w:val="0"/>
    </w:pPr>
    <w:rPr>
      <w:rFonts w:ascii="Calibri" w:hAnsi="Calibri"/>
      <w:b/>
      <w:bCs w:val="false"/>
      <w:sz w:val="26"/>
      <w:szCs w:val="32"/>
    </w:rPr>
  </w:style>
  <w:style w:type="paragraph" w:styleId="Heading2">
    <w:name w:val="Heading 2"/>
    <w:basedOn w:val="Heading"/>
    <w:qFormat/>
    <w:pPr>
      <w:keepNext w:val="true"/>
      <w:numPr>
        <w:ilvl w:val="0"/>
        <w:numId w:val="0"/>
      </w:numPr>
      <w:spacing w:lineRule="auto" w:line="360" w:before="227" w:after="113"/>
      <w:outlineLvl w:val="1"/>
    </w:pPr>
    <w:rPr>
      <w:rFonts w:ascii="Calibri" w:hAnsi="Calibri"/>
      <w:b/>
      <w:bCs w:val="false"/>
      <w:i w:val="false"/>
      <w:iCs/>
      <w:sz w:val="26"/>
      <w:szCs w:val="28"/>
    </w:rPr>
  </w:style>
  <w:style w:type="paragraph" w:styleId="Heading3">
    <w:name w:val="Heading 3"/>
    <w:basedOn w:val="Heading"/>
    <w:qFormat/>
    <w:pPr>
      <w:keepNext w:val="true"/>
      <w:numPr>
        <w:ilvl w:val="0"/>
        <w:numId w:val="0"/>
      </w:numPr>
      <w:spacing w:lineRule="auto" w:line="360" w:before="113" w:after="0"/>
      <w:jc w:val="both"/>
      <w:outlineLvl w:val="2"/>
    </w:pPr>
    <w:rPr>
      <w:rFonts w:ascii="Calibri" w:hAnsi="Calibri"/>
      <w:b/>
      <w:bCs w:val="false"/>
      <w:i/>
      <w:sz w:val="22"/>
      <w:szCs w:val="28"/>
    </w:rPr>
  </w:style>
  <w:style w:type="paragraph" w:styleId="Heading4">
    <w:name w:val="Heading 4"/>
    <w:basedOn w:val="Heading"/>
    <w:next w:val="TextBody"/>
    <w:qFormat/>
    <w:pPr>
      <w:numPr>
        <w:ilvl w:val="0"/>
        <w:numId w:val="0"/>
      </w:numPr>
      <w:spacing w:before="120" w:after="120"/>
      <w:outlineLvl w:val="3"/>
    </w:pPr>
    <w:rPr>
      <w:rFonts w:ascii="Liberation Serif" w:hAnsi="Liberation Serif" w:eastAsia="Noto Serif CJK SC" w:cs="Lohit Devanagari"/>
      <w:b/>
      <w:bCs/>
      <w:sz w:val="24"/>
      <w:szCs w:val="24"/>
    </w:rPr>
  </w:style>
  <w:style w:type="character" w:styleId="Bibuscitbase">
    <w:name w:val="bibus_cit_base"/>
    <w:qFormat/>
    <w:rPr>
      <w:rFonts w:ascii="Calibri" w:hAnsi="Calibri" w:cs="Arial"/>
      <w:sz w:val="21"/>
    </w:rPr>
  </w:style>
  <w:style w:type="character" w:styleId="InternetLink">
    <w:name w:val="Hyperlink"/>
    <w:rPr>
      <w:color w:val="000080"/>
      <w:u w:val="single"/>
      <w:lang w:eastAsia="zxx"/>
    </w:rPr>
  </w:style>
  <w:style w:type="character" w:styleId="DefaultParagraphFont">
    <w:name w:val="Default Paragraph Font"/>
    <w:qFormat/>
    <w:rPr/>
  </w:style>
  <w:style w:type="character" w:styleId="VisitedInternetLink">
    <w:name w:val="FollowedHyperlink"/>
    <w:basedOn w:val="DefaultParagraphFont"/>
    <w:rPr>
      <w:color w:val="800080"/>
      <w:u w:val="single"/>
    </w:rPr>
  </w:style>
  <w:style w:type="character" w:styleId="Quotation">
    <w:name w:val="Quotation"/>
    <w:qFormat/>
    <w:rPr>
      <w:i/>
    </w:rPr>
  </w:style>
  <w:style w:type="character" w:styleId="Emphasis">
    <w:name w:val="Emphasis"/>
    <w:qFormat/>
    <w:rPr>
      <w:i/>
    </w:rPr>
  </w:style>
  <w:style w:type="character" w:styleId="StrongEmphasis">
    <w:name w:val="Strong Emphasis"/>
    <w:qFormat/>
    <w:rPr>
      <w:b/>
      <w:bCs/>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widowControl/>
      <w:suppressAutoHyphens w:val="true"/>
      <w:bidi w:val="0"/>
      <w:spacing w:lineRule="auto" w:line="360" w:before="0" w:after="113"/>
      <w:jc w:val="both"/>
    </w:pPr>
    <w:rPr>
      <w:rFonts w:ascii="Calibri" w:hAnsi="Calibri" w:eastAsia="FreeSans" w:cs="Calibri"/>
      <w:color w:val="auto"/>
      <w:kern w:val="2"/>
      <w:sz w:val="21"/>
      <w:szCs w:val="24"/>
      <w:lang w:eastAsia="hi-IN"/>
    </w:rPr>
  </w:style>
  <w:style w:type="paragraph" w:styleId="List">
    <w:name w:val="List"/>
    <w:basedOn w:val="TextBody"/>
    <w:pPr>
      <w:widowControl/>
      <w:spacing w:lineRule="auto" w:line="360" w:before="0" w:after="113"/>
      <w:jc w:val="both"/>
    </w:pPr>
    <w:rPr>
      <w:rFonts w:ascii="Calibri" w:hAnsi="Calibri"/>
      <w:sz w:val="16"/>
    </w:rPr>
  </w:style>
  <w:style w:type="paragraph" w:styleId="Caption">
    <w:name w:val="Caption"/>
    <w:basedOn w:val="Normal"/>
    <w:qFormat/>
    <w:pPr>
      <w:spacing w:before="120" w:after="120"/>
    </w:pPr>
    <w:rPr>
      <w:iCs/>
    </w:rPr>
  </w:style>
  <w:style w:type="paragraph" w:styleId="Index">
    <w:name w:val="Index"/>
    <w:basedOn w:val="Normal"/>
    <w:qFormat/>
    <w:pPr/>
    <w:rPr/>
  </w:style>
  <w:style w:type="paragraph" w:styleId="Bibliography1">
    <w:name w:val="Bibliography 1"/>
    <w:basedOn w:val="TextBody"/>
    <w:qFormat/>
    <w:pPr>
      <w:widowControl/>
      <w:suppressLineNumbers/>
      <w:tabs>
        <w:tab w:val="clear" w:pos="720"/>
        <w:tab w:val="left" w:pos="504" w:leader="none"/>
      </w:tabs>
      <w:spacing w:lineRule="atLeast" w:line="240" w:before="0" w:after="240"/>
      <w:ind w:left="504" w:right="0" w:hanging="504"/>
      <w:jc w:val="both"/>
    </w:pPr>
    <w:rPr>
      <w:rFonts w:ascii="Calibri" w:hAnsi="Calibri" w:cs="Calibri"/>
      <w:sz w:val="21"/>
    </w:rPr>
  </w:style>
  <w:style w:type="paragraph" w:styleId="Quotations">
    <w:name w:val="Quotations"/>
    <w:basedOn w:val="Normal"/>
    <w:qFormat/>
    <w:pPr>
      <w:spacing w:before="0" w:after="283"/>
      <w:ind w:left="567" w:right="567" w:hanging="0"/>
    </w:pPr>
    <w:rPr/>
  </w:style>
  <w:style w:type="paragraph" w:styleId="Title">
    <w:name w:val="Title"/>
    <w:basedOn w:val="Heading"/>
    <w:qFormat/>
    <w:pPr>
      <w:keepNext w:val="true"/>
      <w:spacing w:before="240" w:after="120"/>
      <w:jc w:val="center"/>
    </w:pPr>
    <w:rPr>
      <w:rFonts w:ascii="Liberation Sans" w:hAnsi="Liberation Sans"/>
      <w:b/>
      <w:bCs/>
      <w:sz w:val="56"/>
      <w:szCs w:val="56"/>
    </w:rPr>
  </w:style>
  <w:style w:type="paragraph" w:styleId="Subtitle">
    <w:name w:val="Subtitle"/>
    <w:basedOn w:val="Heading"/>
    <w:qFormat/>
    <w:pPr>
      <w:keepNext w:val="true"/>
      <w:spacing w:before="240" w:after="120"/>
      <w:jc w:val="center"/>
    </w:pPr>
    <w:rPr>
      <w:rFonts w:ascii="Liberation Sans" w:hAnsi="Liberation Sans"/>
      <w:i/>
      <w:iCs/>
      <w:sz w:val="28"/>
      <w:szCs w:val="28"/>
    </w:rPr>
  </w:style>
  <w:style w:type="paragraph" w:styleId="HeaderandFooter">
    <w:name w:val="Header and Footer"/>
    <w:basedOn w:val="Normal"/>
    <w:qFormat/>
    <w:pPr/>
    <w:rPr/>
  </w:style>
  <w:style w:type="paragraph" w:styleId="Footer">
    <w:name w:val="Footer"/>
    <w:basedOn w:val="TextBody"/>
    <w:pPr>
      <w:widowControl/>
      <w:suppressLineNumbers/>
      <w:spacing w:lineRule="auto" w:line="360" w:before="0" w:after="113"/>
      <w:jc w:val="both"/>
    </w:pPr>
    <w:rPr>
      <w:rFonts w:ascii="Calibri" w:hAnsi="Calibri" w:cs="Calibri"/>
      <w:sz w:val="21"/>
    </w:rPr>
  </w:style>
  <w:style w:type="paragraph" w:styleId="NormalGee">
    <w:name w:val="Normal-Gee"/>
    <w:basedOn w:val="Normal"/>
    <w:qFormat/>
    <w:pPr>
      <w:spacing w:before="0" w:after="0"/>
    </w:pPr>
    <w:rPr>
      <w:color w:val="000000"/>
      <w:sz w:val="20"/>
    </w:rPr>
  </w:style>
  <w:style w:type="paragraph" w:styleId="FirstLineIndent">
    <w:name w:val="Body Text First Indent"/>
    <w:basedOn w:val="TextBody"/>
    <w:pPr>
      <w:ind w:left="0" w:right="0" w:firstLine="283"/>
    </w:pPr>
    <w:rPr/>
  </w:style>
  <w:style w:type="paragraph" w:styleId="Endnote">
    <w:name w:val="Endnote Text"/>
    <w:basedOn w:val="Normal"/>
    <w:pPr>
      <w:suppressLineNumbers/>
      <w:ind w:left="0" w:right="0" w:hanging="0"/>
    </w:pPr>
    <w:rPr>
      <w:sz w:val="20"/>
      <w:szCs w:val="20"/>
    </w:rPr>
  </w:style>
  <w:style w:type="paragraph" w:styleId="Footnote">
    <w:name w:val="Footnote Text"/>
    <w:basedOn w:val="Normal"/>
    <w:pPr>
      <w:suppressLineNumbers/>
      <w:ind w:left="0" w:right="0" w:hanging="0"/>
    </w:pPr>
    <w:rPr>
      <w:sz w:val="20"/>
      <w:szCs w:val="20"/>
    </w:rPr>
  </w:style>
  <w:style w:type="paragraph" w:styleId="TextBodyIndent">
    <w:name w:val="Body Text Indent"/>
    <w:basedOn w:val="TextBody"/>
    <w:pPr>
      <w:ind w:left="283" w:right="0" w:hanging="0"/>
    </w:pPr>
    <w:rPr/>
  </w:style>
  <w:style w:type="paragraph" w:styleId="HangingIndent">
    <w:name w:val="Hanging Indent"/>
    <w:basedOn w:val="TextBody"/>
    <w:qFormat/>
    <w:pPr>
      <w:tabs>
        <w:tab w:val="clear" w:pos="720"/>
        <w:tab w:val="left" w:pos="0" w:leader="none"/>
      </w:tabs>
      <w:ind w:left="567" w:right="0" w:hanging="283"/>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Header">
    <w:name w:val="Header"/>
    <w:basedOn w:val="HeaderandFooter"/>
    <w:pPr>
      <w:tabs>
        <w:tab w:val="clear" w:pos="720"/>
        <w:tab w:val="center" w:pos="4819" w:leader="none"/>
        <w:tab w:val="right" w:pos="9638" w:leader="none"/>
      </w:tabs>
    </w:pPr>
    <w:rPr/>
  </w:style>
  <w:style w:type="paragraph" w:styleId="Numbering1">
    <w:name w:val="List 3"/>
    <w:basedOn w:val="List"/>
    <w:pPr>
      <w:spacing w:before="0" w:after="120"/>
      <w:ind w:left="360" w:right="0" w:hanging="360"/>
    </w:pPr>
    <w:rPr/>
  </w:style>
  <w:style w:type="paragraph" w:styleId="ListIndent">
    <w:name w:val="List Indent"/>
    <w:basedOn w:val="TextBody"/>
    <w:qFormat/>
    <w:pPr>
      <w:tabs>
        <w:tab w:val="clear" w:pos="720"/>
        <w:tab w:val="left" w:pos="0" w:leader="none"/>
      </w:tabs>
      <w:ind w:left="2835" w:right="0" w:hanging="2551"/>
    </w:pPr>
    <w:rPr/>
  </w:style>
  <w:style w:type="paragraph" w:styleId="Marginalia">
    <w:name w:val="Annotation Text"/>
    <w:basedOn w:val="TextBody"/>
    <w:pPr>
      <w:ind w:left="2268" w:right="0" w:hanging="0"/>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ll.wickstead@nottingham.ac.uk" TargetMode="External"/><Relationship Id="rId3" Type="http://schemas.openxmlformats.org/officeDocument/2006/relationships/hyperlink" Target="http://www.wicksteadlab.co.uk/" TargetMode="External"/><Relationship Id="rId4" Type="http://schemas.openxmlformats.org/officeDocument/2006/relationships/hyperlink" Target="http://www.bioinformatics.babraham.ac.uk/"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995</TotalTime>
  <Application>LibreOffice/6.4.6.2$Linux_X86_64 LibreOffice_project/40$Build-2</Application>
  <Pages>27</Pages>
  <Words>12791</Words>
  <Characters>74063</Characters>
  <CharactersWithSpaces>86819</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2016-06-14T18:35:00Z</dcterms:created>
  <dc:creator/>
  <dc:description/>
  <dc:language>en-GB</dc:language>
  <cp:lastModifiedBy/>
  <dcterms:modified xsi:type="dcterms:W3CDTF">2020-11-27T10:04:51Z</dcterms:modified>
  <cp:revision>162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905384d7-9538-31f6-b548-be044033c425</vt:lpwstr>
  </property>
  <property fmtid="{D5CDD505-2E9C-101B-9397-08002B2CF9AE}" pid="4" name="ZOTERO_PREF_1">
    <vt:lpwstr>&lt;data data-version="3" zotero-version="5.0.89"&gt;&lt;session id="wX6Hzlt5"/&gt;&lt;style id="http://www.zotero.org/styles/vancouver" locale="en-GB" hasBibliography="1" bibliographyStyleHasBeenSet="1"/&gt;&lt;prefs&gt;&lt;pref name="fieldType" value="ReferenceMark"/&gt;&lt;pref name="</vt:lpwstr>
  </property>
  <property fmtid="{D5CDD505-2E9C-101B-9397-08002B2CF9AE}" pid="5" name="ZOTERO_PREF_2">
    <vt:lpwstr>storeReferences" value="true"/&gt;&lt;pref name="dontAskDelayCitationUpdates" value="true"/&gt;&lt;pref name="delayCitationUpdates" value="true"/&gt;&lt;/prefs&gt;&lt;/data&gt;</vt:lpwstr>
  </property>
</Properties>
</file>