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A39BC" w14:textId="77777777" w:rsidR="001F6DA5" w:rsidRPr="007F476F" w:rsidRDefault="001F6DA5" w:rsidP="001F6DA5">
      <w:pPr>
        <w:spacing w:after="200" w:line="360" w:lineRule="auto"/>
        <w:rPr>
          <w:rFonts w:ascii="Arial" w:hAnsi="Arial" w:cs="Arial"/>
        </w:rPr>
      </w:pPr>
      <w:bookmarkStart w:id="0" w:name="_GoBack"/>
      <w:bookmarkEnd w:id="0"/>
      <w:r w:rsidRPr="00AA3B0B">
        <w:rPr>
          <w:rFonts w:ascii="Arial" w:hAnsi="Arial" w:cs="Arial"/>
          <w:b/>
        </w:rPr>
        <w:t xml:space="preserve">Distributional Cost-Effectiveness Analysis </w:t>
      </w:r>
      <w:r>
        <w:rPr>
          <w:rFonts w:ascii="Arial" w:hAnsi="Arial" w:cs="Arial"/>
          <w:b/>
        </w:rPr>
        <w:t>comes of age</w:t>
      </w:r>
    </w:p>
    <w:p w14:paraId="1BC5D417" w14:textId="77777777" w:rsidR="001F6DA5" w:rsidRPr="007F476F" w:rsidRDefault="001F6DA5" w:rsidP="001F6DA5">
      <w:pPr>
        <w:spacing w:after="0" w:line="240" w:lineRule="auto"/>
        <w:rPr>
          <w:rFonts w:ascii="Arial" w:hAnsi="Arial" w:cs="Arial"/>
        </w:rPr>
      </w:pPr>
      <w:r w:rsidRPr="007F476F">
        <w:rPr>
          <w:rFonts w:ascii="Arial" w:hAnsi="Arial" w:cs="Arial"/>
        </w:rPr>
        <w:t xml:space="preserve">Richard Cookson, Professor, </w:t>
      </w:r>
      <w:bookmarkStart w:id="1" w:name="_Hlk46401307"/>
      <w:r w:rsidRPr="007F476F">
        <w:rPr>
          <w:rFonts w:ascii="Arial" w:hAnsi="Arial" w:cs="Arial"/>
        </w:rPr>
        <w:t>Centre for Health Economics, University of York, UK</w:t>
      </w:r>
    </w:p>
    <w:bookmarkEnd w:id="1"/>
    <w:p w14:paraId="0F663453" w14:textId="77777777" w:rsidR="001F6DA5" w:rsidRDefault="001F6DA5" w:rsidP="001F6DA5">
      <w:pPr>
        <w:spacing w:after="0" w:line="240" w:lineRule="auto"/>
        <w:rPr>
          <w:rFonts w:ascii="Arial" w:hAnsi="Arial" w:cs="Arial"/>
        </w:rPr>
      </w:pPr>
      <w:r>
        <w:rPr>
          <w:rFonts w:ascii="Arial" w:hAnsi="Arial" w:cs="Arial"/>
        </w:rPr>
        <w:t xml:space="preserve">Susan Griffin, Senior Research Fellow, </w:t>
      </w:r>
      <w:r w:rsidRPr="00CE5FC0">
        <w:rPr>
          <w:rFonts w:ascii="Arial" w:hAnsi="Arial" w:cs="Arial"/>
        </w:rPr>
        <w:t>Centre for Health Economics, University of York, UK</w:t>
      </w:r>
    </w:p>
    <w:p w14:paraId="5EF20FF2" w14:textId="77777777" w:rsidR="001F6DA5" w:rsidRDefault="001F6DA5" w:rsidP="001F6DA5">
      <w:pPr>
        <w:spacing w:after="0" w:line="240" w:lineRule="auto"/>
        <w:rPr>
          <w:rFonts w:ascii="Arial" w:hAnsi="Arial" w:cs="Arial"/>
        </w:rPr>
      </w:pPr>
      <w:r>
        <w:rPr>
          <w:rFonts w:ascii="Arial" w:hAnsi="Arial" w:cs="Arial"/>
        </w:rPr>
        <w:t xml:space="preserve">Ole F. </w:t>
      </w:r>
      <w:proofErr w:type="spellStart"/>
      <w:r>
        <w:rPr>
          <w:rFonts w:ascii="Arial" w:hAnsi="Arial" w:cs="Arial"/>
        </w:rPr>
        <w:t>Norheim</w:t>
      </w:r>
      <w:proofErr w:type="spellEnd"/>
      <w:r>
        <w:rPr>
          <w:rFonts w:ascii="Arial" w:hAnsi="Arial" w:cs="Arial"/>
        </w:rPr>
        <w:t>, Professor, Department of Global Public Health and Primary Care, University of Bergen, Norway</w:t>
      </w:r>
    </w:p>
    <w:p w14:paraId="075A8ECF" w14:textId="77777777" w:rsidR="001F6DA5" w:rsidRPr="007F476F" w:rsidRDefault="001F6DA5" w:rsidP="001F6DA5">
      <w:pPr>
        <w:spacing w:after="0" w:line="240" w:lineRule="auto"/>
        <w:rPr>
          <w:rFonts w:ascii="Arial" w:hAnsi="Arial" w:cs="Arial"/>
        </w:rPr>
      </w:pPr>
      <w:r w:rsidRPr="007F476F">
        <w:rPr>
          <w:rFonts w:ascii="Arial" w:hAnsi="Arial" w:cs="Arial"/>
        </w:rPr>
        <w:t xml:space="preserve">Anthony J. </w:t>
      </w:r>
      <w:proofErr w:type="spellStart"/>
      <w:r w:rsidRPr="007F476F">
        <w:rPr>
          <w:rFonts w:ascii="Arial" w:hAnsi="Arial" w:cs="Arial"/>
        </w:rPr>
        <w:t>Culyer</w:t>
      </w:r>
      <w:proofErr w:type="spellEnd"/>
      <w:r w:rsidRPr="007F476F">
        <w:rPr>
          <w:rFonts w:ascii="Arial" w:hAnsi="Arial" w:cs="Arial"/>
        </w:rPr>
        <w:t>, Professor, Centre for Health Economics, University of York, UK</w:t>
      </w:r>
    </w:p>
    <w:p w14:paraId="38255126" w14:textId="77777777" w:rsidR="001F6DA5" w:rsidRPr="007F476F" w:rsidRDefault="001F6DA5" w:rsidP="001F6DA5">
      <w:pPr>
        <w:spacing w:after="0" w:line="240" w:lineRule="auto"/>
        <w:rPr>
          <w:rFonts w:ascii="Arial" w:hAnsi="Arial" w:cs="Arial"/>
        </w:rPr>
      </w:pPr>
      <w:proofErr w:type="spellStart"/>
      <w:r w:rsidRPr="007F476F">
        <w:rPr>
          <w:rFonts w:ascii="Arial" w:hAnsi="Arial" w:cs="Arial"/>
        </w:rPr>
        <w:t>Kalipso</w:t>
      </w:r>
      <w:proofErr w:type="spellEnd"/>
      <w:r w:rsidRPr="007F476F">
        <w:rPr>
          <w:rFonts w:ascii="Arial" w:hAnsi="Arial" w:cs="Arial"/>
        </w:rPr>
        <w:t xml:space="preserve"> </w:t>
      </w:r>
      <w:proofErr w:type="spellStart"/>
      <w:r w:rsidRPr="007F476F">
        <w:rPr>
          <w:rFonts w:ascii="Arial" w:hAnsi="Arial" w:cs="Arial"/>
        </w:rPr>
        <w:t>Chalkidou</w:t>
      </w:r>
      <w:proofErr w:type="spellEnd"/>
      <w:r w:rsidRPr="007F476F">
        <w:rPr>
          <w:rFonts w:ascii="Arial" w:hAnsi="Arial" w:cs="Arial"/>
        </w:rPr>
        <w:t>, Professor, Faculty of Medicine, School of Public Health, Imperial College London, UK</w:t>
      </w:r>
    </w:p>
    <w:p w14:paraId="0AA6F041" w14:textId="77777777" w:rsidR="001F6DA5" w:rsidRPr="007F476F" w:rsidRDefault="001F6DA5" w:rsidP="001F6DA5">
      <w:pPr>
        <w:spacing w:after="0" w:line="240" w:lineRule="auto"/>
        <w:rPr>
          <w:rFonts w:ascii="Arial" w:hAnsi="Arial" w:cs="Arial"/>
          <w:b/>
        </w:rPr>
      </w:pPr>
    </w:p>
    <w:p w14:paraId="415BB219" w14:textId="77777777" w:rsidR="001F6DA5" w:rsidRPr="007F476F" w:rsidRDefault="001F6DA5" w:rsidP="001F6DA5">
      <w:pPr>
        <w:spacing w:after="0" w:line="240" w:lineRule="auto"/>
        <w:rPr>
          <w:rStyle w:val="Hyperlink"/>
          <w:rFonts w:ascii="Arial" w:hAnsi="Arial" w:cs="Arial"/>
        </w:rPr>
      </w:pPr>
      <w:r w:rsidRPr="007F476F">
        <w:rPr>
          <w:rFonts w:ascii="Arial" w:hAnsi="Arial" w:cs="Arial"/>
          <w:b/>
        </w:rPr>
        <w:t>Correspondence to:</w:t>
      </w:r>
      <w:r w:rsidRPr="007F476F">
        <w:rPr>
          <w:rFonts w:ascii="Arial" w:hAnsi="Arial" w:cs="Arial"/>
        </w:rPr>
        <w:t xml:space="preserve">  Professor Richard Cookson, Centre for Health Economics, University of York, York YO10 5DD, UK, email: </w:t>
      </w:r>
      <w:hyperlink r:id="rId7" w:history="1">
        <w:r w:rsidRPr="007F476F">
          <w:rPr>
            <w:rStyle w:val="Hyperlink"/>
            <w:rFonts w:ascii="Arial" w:hAnsi="Arial" w:cs="Arial"/>
          </w:rPr>
          <w:t>richard.cookson@york.ac.uk</w:t>
        </w:r>
      </w:hyperlink>
    </w:p>
    <w:p w14:paraId="75CC43AB" w14:textId="77777777" w:rsidR="001F6DA5" w:rsidRPr="007F476F" w:rsidRDefault="001F6DA5" w:rsidP="001F6DA5">
      <w:pPr>
        <w:spacing w:after="0" w:line="240" w:lineRule="auto"/>
        <w:rPr>
          <w:rFonts w:ascii="Arial" w:hAnsi="Arial" w:cs="Arial"/>
        </w:rPr>
      </w:pPr>
      <w:bookmarkStart w:id="2" w:name="_Toc448743836"/>
    </w:p>
    <w:p w14:paraId="384CE81D" w14:textId="43A62C73" w:rsidR="001F6DA5" w:rsidRPr="007F476F" w:rsidRDefault="001F6DA5" w:rsidP="001F6DA5">
      <w:pPr>
        <w:spacing w:after="0" w:line="240" w:lineRule="auto"/>
        <w:rPr>
          <w:rFonts w:ascii="Arial" w:hAnsi="Arial" w:cs="Arial"/>
        </w:rPr>
      </w:pPr>
      <w:r w:rsidRPr="007F476F">
        <w:rPr>
          <w:rFonts w:ascii="Arial" w:hAnsi="Arial" w:cs="Arial"/>
          <w:b/>
        </w:rPr>
        <w:t>Word count</w:t>
      </w:r>
      <w:r w:rsidRPr="007F476F">
        <w:rPr>
          <w:rFonts w:ascii="Arial" w:hAnsi="Arial" w:cs="Arial"/>
        </w:rPr>
        <w:t>:  1,</w:t>
      </w:r>
      <w:r w:rsidR="004B3FD1">
        <w:rPr>
          <w:rFonts w:ascii="Arial" w:hAnsi="Arial" w:cs="Arial"/>
        </w:rPr>
        <w:t>655</w:t>
      </w:r>
      <w:r w:rsidRPr="007F476F">
        <w:rPr>
          <w:rFonts w:ascii="Arial" w:hAnsi="Arial" w:cs="Arial"/>
        </w:rPr>
        <w:t xml:space="preserve"> </w:t>
      </w:r>
      <w:r w:rsidRPr="003B7D1F">
        <w:rPr>
          <w:rFonts w:ascii="Arial" w:hAnsi="Arial" w:cs="Arial"/>
        </w:rPr>
        <w:t>excluding references and highlights</w:t>
      </w:r>
    </w:p>
    <w:p w14:paraId="79717713" w14:textId="483ABE74" w:rsidR="001F6DA5" w:rsidRPr="007F476F" w:rsidRDefault="001F6DA5" w:rsidP="001F6DA5">
      <w:pPr>
        <w:spacing w:after="0" w:line="240" w:lineRule="auto"/>
        <w:rPr>
          <w:rFonts w:ascii="Arial" w:hAnsi="Arial" w:cs="Arial"/>
        </w:rPr>
      </w:pPr>
      <w:r w:rsidRPr="007F476F">
        <w:rPr>
          <w:rFonts w:ascii="Arial" w:hAnsi="Arial" w:cs="Arial"/>
          <w:b/>
        </w:rPr>
        <w:t>Page numbers:</w:t>
      </w:r>
      <w:r w:rsidRPr="007F476F">
        <w:rPr>
          <w:rFonts w:ascii="Arial" w:hAnsi="Arial" w:cs="Arial"/>
        </w:rPr>
        <w:t xml:space="preserve">  </w:t>
      </w:r>
      <w:r w:rsidR="003B7D1F">
        <w:rPr>
          <w:rFonts w:ascii="Arial" w:hAnsi="Arial" w:cs="Arial"/>
        </w:rPr>
        <w:t xml:space="preserve">12 </w:t>
      </w:r>
      <w:r w:rsidRPr="007F476F">
        <w:rPr>
          <w:rFonts w:ascii="Arial" w:hAnsi="Arial" w:cs="Arial"/>
        </w:rPr>
        <w:t>pages (including title page</w:t>
      </w:r>
      <w:r w:rsidR="003B7D1F">
        <w:rPr>
          <w:rFonts w:ascii="Arial" w:hAnsi="Arial" w:cs="Arial"/>
        </w:rPr>
        <w:t>, highlights</w:t>
      </w:r>
      <w:r w:rsidRPr="007F476F">
        <w:rPr>
          <w:rFonts w:ascii="Arial" w:hAnsi="Arial" w:cs="Arial"/>
        </w:rPr>
        <w:t xml:space="preserve"> and references)</w:t>
      </w:r>
    </w:p>
    <w:p w14:paraId="10F20C3E" w14:textId="77777777" w:rsidR="001F6DA5" w:rsidRPr="007F476F" w:rsidRDefault="001F6DA5" w:rsidP="001F6DA5">
      <w:pPr>
        <w:spacing w:after="0" w:line="240" w:lineRule="auto"/>
        <w:rPr>
          <w:rFonts w:ascii="Arial" w:hAnsi="Arial" w:cs="Arial"/>
        </w:rPr>
      </w:pPr>
      <w:r w:rsidRPr="007F476F">
        <w:rPr>
          <w:rFonts w:ascii="Arial" w:hAnsi="Arial" w:cs="Arial"/>
          <w:b/>
        </w:rPr>
        <w:t>Figures:</w:t>
      </w:r>
      <w:r w:rsidRPr="007F476F">
        <w:rPr>
          <w:rFonts w:ascii="Arial" w:hAnsi="Arial" w:cs="Arial"/>
        </w:rPr>
        <w:t xml:space="preserve"> </w:t>
      </w:r>
      <w:r>
        <w:rPr>
          <w:rFonts w:ascii="Arial" w:hAnsi="Arial" w:cs="Arial"/>
        </w:rPr>
        <w:t>1</w:t>
      </w:r>
    </w:p>
    <w:p w14:paraId="30CC4F36" w14:textId="77777777" w:rsidR="001F6DA5" w:rsidRPr="007F476F" w:rsidRDefault="001F6DA5" w:rsidP="001F6DA5">
      <w:pPr>
        <w:spacing w:after="0" w:line="240" w:lineRule="auto"/>
        <w:rPr>
          <w:rFonts w:ascii="Arial" w:hAnsi="Arial" w:cs="Arial"/>
        </w:rPr>
      </w:pPr>
      <w:r w:rsidRPr="007F476F">
        <w:rPr>
          <w:rFonts w:ascii="Arial" w:hAnsi="Arial" w:cs="Arial"/>
          <w:b/>
        </w:rPr>
        <w:t>Tables:</w:t>
      </w:r>
      <w:r w:rsidRPr="007F476F">
        <w:rPr>
          <w:rFonts w:ascii="Arial" w:hAnsi="Arial" w:cs="Arial"/>
        </w:rPr>
        <w:t xml:space="preserve"> 0</w:t>
      </w:r>
    </w:p>
    <w:p w14:paraId="2907964C" w14:textId="77777777" w:rsidR="001F6DA5" w:rsidRPr="007F476F" w:rsidRDefault="001F6DA5" w:rsidP="001F6DA5">
      <w:pPr>
        <w:spacing w:after="0" w:line="240" w:lineRule="auto"/>
        <w:rPr>
          <w:rFonts w:ascii="Arial" w:hAnsi="Arial" w:cs="Arial"/>
        </w:rPr>
      </w:pPr>
    </w:p>
    <w:p w14:paraId="231DA69F" w14:textId="77777777" w:rsidR="001F6DA5" w:rsidRPr="007F476F" w:rsidRDefault="001F6DA5" w:rsidP="001F6DA5">
      <w:pPr>
        <w:spacing w:after="0" w:line="240" w:lineRule="auto"/>
        <w:rPr>
          <w:rFonts w:ascii="Arial" w:hAnsi="Arial" w:cs="Arial"/>
          <w:b/>
        </w:rPr>
      </w:pPr>
      <w:r w:rsidRPr="007F476F">
        <w:rPr>
          <w:rFonts w:ascii="Arial" w:hAnsi="Arial" w:cs="Arial"/>
          <w:b/>
        </w:rPr>
        <w:t>Concise summary (less than 25 words)</w:t>
      </w:r>
    </w:p>
    <w:p w14:paraId="438DE067" w14:textId="77777777" w:rsidR="001F6DA5" w:rsidRPr="007F476F" w:rsidRDefault="001F6DA5" w:rsidP="001F6DA5">
      <w:pPr>
        <w:spacing w:after="0" w:line="240" w:lineRule="auto"/>
        <w:rPr>
          <w:rFonts w:ascii="Arial" w:hAnsi="Arial" w:cs="Arial"/>
          <w:bCs/>
        </w:rPr>
      </w:pPr>
      <w:r w:rsidRPr="007F476F">
        <w:rPr>
          <w:rFonts w:ascii="Arial" w:hAnsi="Arial" w:cs="Arial"/>
          <w:bCs/>
        </w:rPr>
        <w:t>We describe recent advances in economic evaluation and the training resources that are now available for analysing equity impacts and equity-efficiency trade-offs.</w:t>
      </w:r>
    </w:p>
    <w:p w14:paraId="34E6A390" w14:textId="77777777" w:rsidR="001F6DA5" w:rsidRPr="007F476F" w:rsidRDefault="001F6DA5" w:rsidP="001F6DA5">
      <w:pPr>
        <w:spacing w:after="0" w:line="240" w:lineRule="auto"/>
        <w:rPr>
          <w:rFonts w:ascii="Arial" w:hAnsi="Arial" w:cs="Arial"/>
          <w:b/>
        </w:rPr>
      </w:pPr>
    </w:p>
    <w:p w14:paraId="0F1DA47B" w14:textId="77777777" w:rsidR="001F6DA5" w:rsidRPr="007F476F" w:rsidRDefault="001F6DA5" w:rsidP="001F6DA5">
      <w:pPr>
        <w:spacing w:after="0" w:line="240" w:lineRule="auto"/>
        <w:rPr>
          <w:rFonts w:ascii="Arial" w:hAnsi="Arial" w:cs="Arial"/>
          <w:b/>
        </w:rPr>
      </w:pPr>
      <w:r w:rsidRPr="007F476F">
        <w:rPr>
          <w:rFonts w:ascii="Arial" w:hAnsi="Arial" w:cs="Arial"/>
          <w:b/>
        </w:rPr>
        <w:t>Sources of financial support / conflicts of interest</w:t>
      </w:r>
    </w:p>
    <w:p w14:paraId="7F3BBC00" w14:textId="77777777" w:rsidR="001F6DA5" w:rsidRPr="007F476F" w:rsidRDefault="001F6DA5" w:rsidP="001F6DA5">
      <w:pPr>
        <w:spacing w:after="0" w:line="240" w:lineRule="auto"/>
        <w:rPr>
          <w:rFonts w:ascii="Arial" w:hAnsi="Arial" w:cs="Arial"/>
        </w:rPr>
      </w:pPr>
      <w:r w:rsidRPr="007F476F">
        <w:rPr>
          <w:rFonts w:ascii="Arial" w:hAnsi="Arial" w:cs="Arial"/>
        </w:rPr>
        <w:t xml:space="preserve">Richard Cookson is funded by the </w:t>
      </w:r>
      <w:proofErr w:type="spellStart"/>
      <w:r w:rsidRPr="007F476F">
        <w:rPr>
          <w:rFonts w:ascii="Arial" w:hAnsi="Arial" w:cs="Arial"/>
        </w:rPr>
        <w:t>Wellcome</w:t>
      </w:r>
      <w:proofErr w:type="spellEnd"/>
      <w:r w:rsidRPr="007F476F">
        <w:rPr>
          <w:rFonts w:ascii="Arial" w:hAnsi="Arial" w:cs="Arial"/>
        </w:rPr>
        <w:t xml:space="preserve"> Trust (Grant No. 205427/Z/16/Z) and is a member of the NHS Advisory Committee on Resource Allocation.  The views expressed in this publication are those of the authors and not necessarily those of the </w:t>
      </w:r>
      <w:proofErr w:type="spellStart"/>
      <w:r w:rsidRPr="007F476F">
        <w:rPr>
          <w:rFonts w:ascii="Arial" w:hAnsi="Arial" w:cs="Arial"/>
        </w:rPr>
        <w:t>Wellcome</w:t>
      </w:r>
      <w:proofErr w:type="spellEnd"/>
      <w:r w:rsidRPr="007F476F">
        <w:rPr>
          <w:rFonts w:ascii="Arial" w:hAnsi="Arial" w:cs="Arial"/>
        </w:rPr>
        <w:t xml:space="preserve"> Trust, the NHS, or the Department of Health. </w:t>
      </w:r>
    </w:p>
    <w:p w14:paraId="31A84A7B" w14:textId="77777777" w:rsidR="001F6DA5" w:rsidRPr="007F476F" w:rsidRDefault="001F6DA5" w:rsidP="001F6DA5">
      <w:pPr>
        <w:spacing w:after="0" w:line="240" w:lineRule="auto"/>
        <w:rPr>
          <w:rFonts w:ascii="Arial" w:hAnsi="Arial" w:cs="Arial"/>
        </w:rPr>
      </w:pPr>
    </w:p>
    <w:p w14:paraId="203E1B8A" w14:textId="77777777" w:rsidR="001F6DA5" w:rsidRPr="007F476F" w:rsidRDefault="001F6DA5" w:rsidP="001F6DA5">
      <w:pPr>
        <w:spacing w:after="0" w:line="240" w:lineRule="auto"/>
        <w:rPr>
          <w:rFonts w:ascii="Arial" w:hAnsi="Arial" w:cs="Arial"/>
        </w:rPr>
      </w:pPr>
      <w:r w:rsidRPr="007F476F">
        <w:rPr>
          <w:rFonts w:ascii="Arial" w:hAnsi="Arial" w:cs="Arial"/>
          <w:b/>
        </w:rPr>
        <w:t xml:space="preserve">Keywords (4 </w:t>
      </w:r>
      <w:proofErr w:type="spellStart"/>
      <w:r w:rsidRPr="007F476F">
        <w:rPr>
          <w:rFonts w:ascii="Arial" w:hAnsi="Arial" w:cs="Arial"/>
          <w:b/>
        </w:rPr>
        <w:t>MeSH</w:t>
      </w:r>
      <w:proofErr w:type="spellEnd"/>
      <w:r w:rsidRPr="007F476F">
        <w:rPr>
          <w:rFonts w:ascii="Arial" w:hAnsi="Arial" w:cs="Arial"/>
          <w:b/>
        </w:rPr>
        <w:t xml:space="preserve"> Terms): </w:t>
      </w:r>
      <w:r w:rsidRPr="007F476F">
        <w:rPr>
          <w:rFonts w:ascii="Arial" w:hAnsi="Arial" w:cs="Arial"/>
        </w:rPr>
        <w:t>Cost-</w:t>
      </w:r>
      <w:r>
        <w:rPr>
          <w:rFonts w:ascii="Arial" w:hAnsi="Arial" w:cs="Arial"/>
        </w:rPr>
        <w:t>Benefit</w:t>
      </w:r>
      <w:r w:rsidRPr="007F476F">
        <w:rPr>
          <w:rFonts w:ascii="Arial" w:hAnsi="Arial" w:cs="Arial"/>
        </w:rPr>
        <w:t xml:space="preserve"> Analysis; </w:t>
      </w:r>
      <w:r>
        <w:rPr>
          <w:rFonts w:ascii="Arial" w:hAnsi="Arial" w:cs="Arial"/>
        </w:rPr>
        <w:t>Socioeconomic Factors</w:t>
      </w:r>
      <w:r w:rsidRPr="007F476F">
        <w:rPr>
          <w:rFonts w:ascii="Arial" w:hAnsi="Arial" w:cs="Arial"/>
        </w:rPr>
        <w:t>; Health Equity; Technology Assessment, Biomedical</w:t>
      </w:r>
    </w:p>
    <w:p w14:paraId="09B34238" w14:textId="77777777" w:rsidR="001F6DA5" w:rsidRPr="007F476F" w:rsidRDefault="001F6DA5" w:rsidP="001F6DA5">
      <w:pPr>
        <w:spacing w:after="0" w:line="240" w:lineRule="auto"/>
        <w:rPr>
          <w:rFonts w:ascii="Arial" w:hAnsi="Arial" w:cs="Arial"/>
          <w:b/>
        </w:rPr>
      </w:pPr>
    </w:p>
    <w:p w14:paraId="3D0023F4" w14:textId="77777777" w:rsidR="001F6DA5" w:rsidRPr="007F476F" w:rsidRDefault="001F6DA5" w:rsidP="001F6DA5">
      <w:pPr>
        <w:spacing w:after="0" w:line="240" w:lineRule="auto"/>
        <w:rPr>
          <w:rFonts w:ascii="Arial" w:hAnsi="Arial" w:cs="Arial"/>
          <w:b/>
        </w:rPr>
      </w:pPr>
      <w:r w:rsidRPr="007F476F">
        <w:rPr>
          <w:rFonts w:ascii="Arial" w:hAnsi="Arial" w:cs="Arial"/>
          <w:b/>
        </w:rPr>
        <w:t>Running title (45 characters including spaces; max 45)</w:t>
      </w:r>
    </w:p>
    <w:p w14:paraId="497017AA" w14:textId="77777777" w:rsidR="001F6DA5" w:rsidRPr="007F476F" w:rsidRDefault="001F6DA5" w:rsidP="001F6DA5">
      <w:pPr>
        <w:spacing w:after="0" w:line="240" w:lineRule="auto"/>
        <w:rPr>
          <w:rFonts w:ascii="Arial" w:hAnsi="Arial" w:cs="Arial"/>
        </w:rPr>
      </w:pPr>
      <w:r>
        <w:rPr>
          <w:rFonts w:ascii="Arial" w:eastAsia="Garamond" w:hAnsi="Arial" w:cs="Arial"/>
        </w:rPr>
        <w:t>Distributional Cost-Effectiveness Analysis</w:t>
      </w:r>
    </w:p>
    <w:p w14:paraId="6C48AE4B" w14:textId="77777777" w:rsidR="001F6DA5" w:rsidRPr="007F476F" w:rsidRDefault="001F6DA5" w:rsidP="001F6DA5">
      <w:pPr>
        <w:spacing w:after="0" w:line="240" w:lineRule="auto"/>
        <w:rPr>
          <w:rFonts w:ascii="Arial" w:hAnsi="Arial" w:cs="Arial"/>
          <w:b/>
        </w:rPr>
      </w:pPr>
    </w:p>
    <w:p w14:paraId="3B5375C6" w14:textId="77777777" w:rsidR="001F6DA5" w:rsidRPr="007F476F" w:rsidRDefault="001F6DA5" w:rsidP="001F6DA5">
      <w:pPr>
        <w:rPr>
          <w:rFonts w:ascii="Arial" w:hAnsi="Arial" w:cs="Arial"/>
          <w:b/>
        </w:rPr>
      </w:pPr>
      <w:r w:rsidRPr="007F476F">
        <w:rPr>
          <w:rFonts w:ascii="Arial" w:hAnsi="Arial" w:cs="Arial"/>
          <w:b/>
        </w:rPr>
        <w:br w:type="page"/>
      </w:r>
    </w:p>
    <w:bookmarkEnd w:id="2"/>
    <w:p w14:paraId="0BD9F098" w14:textId="77777777" w:rsidR="001F6DA5" w:rsidRPr="007F476F" w:rsidRDefault="001F6DA5" w:rsidP="001F6DA5">
      <w:pPr>
        <w:spacing w:line="480" w:lineRule="auto"/>
        <w:rPr>
          <w:rFonts w:ascii="Arial" w:eastAsia="Garamond" w:hAnsi="Arial" w:cs="Arial"/>
          <w:b/>
          <w:bCs/>
        </w:rPr>
      </w:pPr>
      <w:r w:rsidRPr="007F476F">
        <w:rPr>
          <w:rFonts w:ascii="Arial" w:eastAsia="Garamond" w:hAnsi="Arial" w:cs="Arial"/>
          <w:b/>
          <w:bCs/>
        </w:rPr>
        <w:lastRenderedPageBreak/>
        <w:t>Highlights</w:t>
      </w:r>
    </w:p>
    <w:p w14:paraId="7F93DEE9" w14:textId="71B4CAC0" w:rsidR="001F6DA5" w:rsidRPr="00C31A44" w:rsidRDefault="001F6DA5" w:rsidP="001F6DA5">
      <w:pPr>
        <w:pStyle w:val="ListParagraph"/>
        <w:numPr>
          <w:ilvl w:val="0"/>
          <w:numId w:val="4"/>
        </w:numPr>
        <w:spacing w:line="480" w:lineRule="auto"/>
        <w:rPr>
          <w:rFonts w:ascii="Arial" w:eastAsia="Garamond" w:hAnsi="Arial" w:cs="Arial"/>
          <w:sz w:val="24"/>
          <w:szCs w:val="24"/>
        </w:rPr>
      </w:pPr>
      <w:r>
        <w:rPr>
          <w:rFonts w:ascii="Arial" w:eastAsia="Garamond" w:hAnsi="Arial" w:cs="Arial"/>
          <w:sz w:val="24"/>
          <w:szCs w:val="24"/>
        </w:rPr>
        <w:t xml:space="preserve">Distributional Cost-Effectiveness Analysis (DCEA) </w:t>
      </w:r>
      <w:r w:rsidRPr="00C31A44">
        <w:rPr>
          <w:rFonts w:ascii="Arial" w:eastAsia="Garamond" w:hAnsi="Arial" w:cs="Arial"/>
          <w:sz w:val="24"/>
          <w:szCs w:val="24"/>
        </w:rPr>
        <w:t>provide</w:t>
      </w:r>
      <w:r>
        <w:rPr>
          <w:rFonts w:ascii="Arial" w:eastAsia="Garamond" w:hAnsi="Arial" w:cs="Arial"/>
          <w:sz w:val="24"/>
          <w:szCs w:val="24"/>
        </w:rPr>
        <w:t>s</w:t>
      </w:r>
      <w:r w:rsidRPr="00C31A44">
        <w:rPr>
          <w:rFonts w:ascii="Arial" w:eastAsia="Garamond" w:hAnsi="Arial" w:cs="Arial"/>
          <w:sz w:val="24"/>
          <w:szCs w:val="24"/>
        </w:rPr>
        <w:t xml:space="preserve"> information about </w:t>
      </w:r>
      <w:r w:rsidR="003B7D1F">
        <w:rPr>
          <w:rFonts w:ascii="Arial" w:eastAsia="Garamond" w:hAnsi="Arial" w:cs="Arial"/>
          <w:sz w:val="24"/>
          <w:szCs w:val="24"/>
        </w:rPr>
        <w:t xml:space="preserve">the </w:t>
      </w:r>
      <w:r w:rsidRPr="00C31A44">
        <w:rPr>
          <w:rFonts w:ascii="Arial" w:eastAsia="Garamond" w:hAnsi="Arial" w:cs="Arial"/>
          <w:sz w:val="24"/>
          <w:szCs w:val="24"/>
        </w:rPr>
        <w:t>equity</w:t>
      </w:r>
      <w:r>
        <w:rPr>
          <w:rFonts w:ascii="Arial" w:eastAsia="Garamond" w:hAnsi="Arial" w:cs="Arial"/>
          <w:sz w:val="24"/>
          <w:szCs w:val="24"/>
        </w:rPr>
        <w:t xml:space="preserve"> impacts</w:t>
      </w:r>
      <w:r w:rsidR="003B7D1F">
        <w:rPr>
          <w:rFonts w:ascii="Arial" w:eastAsia="Garamond" w:hAnsi="Arial" w:cs="Arial"/>
          <w:sz w:val="24"/>
          <w:szCs w:val="24"/>
        </w:rPr>
        <w:t xml:space="preserve"> of health technologies and programmes</w:t>
      </w:r>
    </w:p>
    <w:p w14:paraId="66DB896D" w14:textId="21717BAB" w:rsidR="001F6DA5" w:rsidRPr="00C31A44" w:rsidRDefault="003B7D1F" w:rsidP="001F6DA5">
      <w:pPr>
        <w:pStyle w:val="ListParagraph"/>
        <w:numPr>
          <w:ilvl w:val="0"/>
          <w:numId w:val="4"/>
        </w:numPr>
        <w:spacing w:line="480" w:lineRule="auto"/>
        <w:rPr>
          <w:rFonts w:ascii="Arial" w:eastAsia="Garamond" w:hAnsi="Arial" w:cs="Arial"/>
          <w:sz w:val="24"/>
          <w:szCs w:val="24"/>
        </w:rPr>
      </w:pPr>
      <w:r>
        <w:rPr>
          <w:rFonts w:ascii="Arial" w:eastAsia="Garamond" w:hAnsi="Arial" w:cs="Arial"/>
          <w:sz w:val="24"/>
          <w:szCs w:val="24"/>
        </w:rPr>
        <w:t xml:space="preserve">It can provide </w:t>
      </w:r>
      <w:r w:rsidR="001F6DA5" w:rsidRPr="00C31A44">
        <w:rPr>
          <w:rFonts w:ascii="Arial" w:eastAsia="Garamond" w:hAnsi="Arial" w:cs="Arial"/>
          <w:sz w:val="24"/>
          <w:szCs w:val="24"/>
        </w:rPr>
        <w:t>distribution</w:t>
      </w:r>
      <w:r w:rsidR="001F6DA5">
        <w:rPr>
          <w:rFonts w:ascii="Arial" w:eastAsia="Garamond" w:hAnsi="Arial" w:cs="Arial"/>
          <w:sz w:val="24"/>
          <w:szCs w:val="24"/>
        </w:rPr>
        <w:t xml:space="preserve">al </w:t>
      </w:r>
      <w:r>
        <w:rPr>
          <w:rFonts w:ascii="Arial" w:eastAsia="Garamond" w:hAnsi="Arial" w:cs="Arial"/>
          <w:sz w:val="24"/>
          <w:szCs w:val="24"/>
        </w:rPr>
        <w:t xml:space="preserve">breakdowns of </w:t>
      </w:r>
      <w:r w:rsidR="001F6DA5" w:rsidRPr="00C31A44">
        <w:rPr>
          <w:rFonts w:ascii="Arial" w:eastAsia="Garamond" w:hAnsi="Arial" w:cs="Arial"/>
          <w:sz w:val="24"/>
          <w:szCs w:val="24"/>
        </w:rPr>
        <w:t>effects and opportunity costs by equity-relevant social variables and</w:t>
      </w:r>
      <w:r w:rsidR="001F6DA5">
        <w:rPr>
          <w:rFonts w:ascii="Arial" w:eastAsia="Garamond" w:hAnsi="Arial" w:cs="Arial"/>
          <w:sz w:val="24"/>
          <w:szCs w:val="24"/>
        </w:rPr>
        <w:t>/or</w:t>
      </w:r>
      <w:r w:rsidR="001F6DA5" w:rsidRPr="00C31A44">
        <w:rPr>
          <w:rFonts w:ascii="Arial" w:eastAsia="Garamond" w:hAnsi="Arial" w:cs="Arial"/>
          <w:sz w:val="24"/>
          <w:szCs w:val="24"/>
        </w:rPr>
        <w:t xml:space="preserve"> disease categories</w:t>
      </w:r>
    </w:p>
    <w:p w14:paraId="0F34134F" w14:textId="3CB01F48" w:rsidR="001F6DA5" w:rsidRPr="00C31A44" w:rsidRDefault="003B7D1F" w:rsidP="001F6DA5">
      <w:pPr>
        <w:pStyle w:val="ListParagraph"/>
        <w:numPr>
          <w:ilvl w:val="0"/>
          <w:numId w:val="4"/>
        </w:numPr>
        <w:spacing w:line="480" w:lineRule="auto"/>
        <w:rPr>
          <w:rFonts w:ascii="Arial" w:eastAsia="Garamond" w:hAnsi="Arial" w:cs="Arial"/>
          <w:sz w:val="24"/>
          <w:szCs w:val="24"/>
        </w:rPr>
      </w:pPr>
      <w:r>
        <w:rPr>
          <w:rFonts w:ascii="Arial" w:eastAsia="Garamond" w:hAnsi="Arial" w:cs="Arial"/>
          <w:sz w:val="24"/>
          <w:szCs w:val="24"/>
        </w:rPr>
        <w:t>It can also use e</w:t>
      </w:r>
      <w:r w:rsidR="001F6DA5">
        <w:rPr>
          <w:rFonts w:ascii="Arial" w:eastAsia="Garamond" w:hAnsi="Arial" w:cs="Arial"/>
          <w:sz w:val="24"/>
          <w:szCs w:val="24"/>
        </w:rPr>
        <w:t xml:space="preserve">quity weights </w:t>
      </w:r>
      <w:r>
        <w:rPr>
          <w:rFonts w:ascii="Arial" w:eastAsia="Garamond" w:hAnsi="Arial" w:cs="Arial"/>
          <w:sz w:val="24"/>
          <w:szCs w:val="24"/>
        </w:rPr>
        <w:t xml:space="preserve">to summarise equity impacts and analyse </w:t>
      </w:r>
      <w:r w:rsidR="001F6DA5" w:rsidRPr="00C31A44">
        <w:rPr>
          <w:rFonts w:ascii="Arial" w:eastAsia="Garamond" w:hAnsi="Arial" w:cs="Arial"/>
          <w:sz w:val="24"/>
          <w:szCs w:val="24"/>
        </w:rPr>
        <w:t>trade-offs between equity and efficiency</w:t>
      </w:r>
    </w:p>
    <w:p w14:paraId="5BD58913" w14:textId="41CAC5F5" w:rsidR="001F6DA5" w:rsidRDefault="001F6DA5" w:rsidP="001F6DA5">
      <w:pPr>
        <w:pStyle w:val="ListParagraph"/>
        <w:numPr>
          <w:ilvl w:val="0"/>
          <w:numId w:val="4"/>
        </w:numPr>
        <w:spacing w:line="480" w:lineRule="auto"/>
        <w:rPr>
          <w:rFonts w:ascii="Arial" w:eastAsia="Garamond" w:hAnsi="Arial" w:cs="Arial"/>
          <w:sz w:val="24"/>
          <w:szCs w:val="24"/>
        </w:rPr>
      </w:pPr>
      <w:r w:rsidRPr="00AA3B0B">
        <w:rPr>
          <w:rFonts w:ascii="Arial" w:eastAsia="Garamond" w:hAnsi="Arial" w:cs="Arial"/>
          <w:sz w:val="24"/>
          <w:szCs w:val="24"/>
        </w:rPr>
        <w:t>This editorial describes recent developments in DCEA</w:t>
      </w:r>
    </w:p>
    <w:p w14:paraId="29F893C4" w14:textId="77777777" w:rsidR="001F6DA5" w:rsidRPr="00AA3B0B" w:rsidRDefault="001F6DA5" w:rsidP="001F6DA5">
      <w:pPr>
        <w:pStyle w:val="ListParagraph"/>
        <w:numPr>
          <w:ilvl w:val="0"/>
          <w:numId w:val="4"/>
        </w:numPr>
        <w:spacing w:line="480" w:lineRule="auto"/>
        <w:rPr>
          <w:rFonts w:ascii="Arial" w:eastAsia="Garamond" w:hAnsi="Arial" w:cs="Arial"/>
          <w:sz w:val="24"/>
          <w:szCs w:val="24"/>
        </w:rPr>
      </w:pPr>
      <w:r w:rsidRPr="00AA3B0B">
        <w:rPr>
          <w:rFonts w:ascii="Arial" w:eastAsia="Garamond" w:hAnsi="Arial" w:cs="Arial"/>
          <w:sz w:val="24"/>
          <w:szCs w:val="24"/>
        </w:rPr>
        <w:t>New training resources and professional networks are provided</w:t>
      </w:r>
    </w:p>
    <w:p w14:paraId="40499554" w14:textId="0D21A00B" w:rsidR="001F6DA5" w:rsidRPr="007453A6" w:rsidRDefault="001F6DA5" w:rsidP="001F6DA5">
      <w:pPr>
        <w:spacing w:line="480" w:lineRule="auto"/>
        <w:rPr>
          <w:rFonts w:ascii="Arial" w:eastAsia="Garamond" w:hAnsi="Arial" w:cs="Arial"/>
          <w:b/>
          <w:bCs/>
        </w:rPr>
      </w:pPr>
      <w:r w:rsidRPr="007453A6">
        <w:rPr>
          <w:rFonts w:ascii="Arial" w:eastAsia="Garamond" w:hAnsi="Arial" w:cs="Arial"/>
          <w:b/>
          <w:bCs/>
        </w:rPr>
        <w:t>WORDS 1</w:t>
      </w:r>
      <w:r w:rsidR="004B3FD1">
        <w:rPr>
          <w:rFonts w:ascii="Arial" w:eastAsia="Garamond" w:hAnsi="Arial" w:cs="Arial"/>
          <w:b/>
          <w:bCs/>
        </w:rPr>
        <w:t>655</w:t>
      </w:r>
    </w:p>
    <w:p w14:paraId="61F28A29" w14:textId="77777777" w:rsidR="001F6DA5" w:rsidRPr="007F476F" w:rsidRDefault="001F6DA5" w:rsidP="001F6DA5">
      <w:pPr>
        <w:spacing w:line="480" w:lineRule="auto"/>
        <w:rPr>
          <w:rFonts w:ascii="Arial" w:eastAsia="Garamond" w:hAnsi="Arial" w:cs="Arial"/>
        </w:rPr>
      </w:pPr>
      <w:r w:rsidRPr="007F476F">
        <w:rPr>
          <w:rFonts w:ascii="Arial" w:eastAsia="Garamond" w:hAnsi="Arial" w:cs="Arial"/>
        </w:rPr>
        <w:br w:type="page"/>
      </w:r>
    </w:p>
    <w:p w14:paraId="30AB2E26" w14:textId="77777777" w:rsidR="001F6DA5" w:rsidRPr="007F476F" w:rsidRDefault="001F6DA5" w:rsidP="001F6DA5">
      <w:pPr>
        <w:spacing w:line="480" w:lineRule="auto"/>
        <w:rPr>
          <w:rFonts w:ascii="Arial" w:eastAsia="Garamond" w:hAnsi="Arial" w:cs="Arial"/>
          <w:b/>
          <w:bCs/>
        </w:rPr>
      </w:pPr>
      <w:bookmarkStart w:id="3" w:name="_Hlk47024943"/>
      <w:r w:rsidRPr="007F476F">
        <w:rPr>
          <w:rFonts w:ascii="Arial" w:eastAsia="Garamond" w:hAnsi="Arial" w:cs="Arial"/>
          <w:b/>
          <w:bCs/>
        </w:rPr>
        <w:lastRenderedPageBreak/>
        <w:t>Introduction</w:t>
      </w:r>
    </w:p>
    <w:p w14:paraId="52BBFD9B" w14:textId="42D4EE28" w:rsidR="0017533A" w:rsidRPr="007F476F" w:rsidRDefault="001F6DA5" w:rsidP="0017533A">
      <w:pPr>
        <w:spacing w:line="480" w:lineRule="auto"/>
        <w:rPr>
          <w:rFonts w:ascii="Arial" w:eastAsia="Garamond" w:hAnsi="Arial" w:cs="Arial"/>
        </w:rPr>
      </w:pPr>
      <w:r w:rsidRPr="00AA3B0B">
        <w:rPr>
          <w:rFonts w:ascii="Arial" w:eastAsia="Garamond" w:hAnsi="Arial" w:cs="Arial"/>
        </w:rPr>
        <w:t>Distributional Cost-Effectiveness Analysis (DCEA)</w:t>
      </w:r>
      <w:r>
        <w:rPr>
          <w:rFonts w:ascii="Arial" w:eastAsia="Garamond" w:hAnsi="Arial" w:cs="Arial"/>
        </w:rPr>
        <w:t xml:space="preserve"> </w:t>
      </w:r>
      <w:r w:rsidRPr="007F476F">
        <w:rPr>
          <w:rFonts w:ascii="Arial" w:eastAsia="Garamond" w:hAnsi="Arial" w:cs="Arial"/>
        </w:rPr>
        <w:t xml:space="preserve">provides information </w:t>
      </w:r>
      <w:r w:rsidR="00CA5D17">
        <w:rPr>
          <w:rFonts w:ascii="Arial" w:eastAsia="Garamond" w:hAnsi="Arial" w:cs="Arial"/>
        </w:rPr>
        <w:t xml:space="preserve">about </w:t>
      </w:r>
      <w:r w:rsidRPr="007F476F">
        <w:rPr>
          <w:rFonts w:ascii="Arial" w:eastAsia="Garamond" w:hAnsi="Arial" w:cs="Arial"/>
        </w:rPr>
        <w:t>the equity impacts of health technologies and programmes</w:t>
      </w:r>
      <w:r w:rsidRPr="00EC0DB5">
        <w:t xml:space="preserve"> </w:t>
      </w:r>
      <w:r w:rsidRPr="007F476F">
        <w:rPr>
          <w:rFonts w:ascii="Arial" w:eastAsia="Garamond" w:hAnsi="Arial" w:cs="Arial"/>
        </w:rPr>
        <w:t xml:space="preserve">and the trade-offs that sometimes arise between </w:t>
      </w:r>
      <w:r w:rsidR="00CA5D17">
        <w:rPr>
          <w:rFonts w:ascii="Arial" w:eastAsia="Garamond" w:hAnsi="Arial" w:cs="Arial"/>
        </w:rPr>
        <w:t>equity and efficiency</w:t>
      </w:r>
      <w:r w:rsidRPr="007F476F">
        <w:rPr>
          <w:rFonts w:ascii="Arial" w:eastAsia="Garamond" w:hAnsi="Arial" w:cs="Arial"/>
        </w:rPr>
        <w:t xml:space="preserve">.  </w:t>
      </w:r>
      <w:r w:rsidR="00E500AC">
        <w:rPr>
          <w:rFonts w:ascii="Arial" w:eastAsia="Garamond" w:hAnsi="Arial" w:cs="Arial"/>
        </w:rPr>
        <w:t xml:space="preserve">This field has now come of age with a </w:t>
      </w:r>
      <w:r w:rsidR="004B3FD1">
        <w:rPr>
          <w:rFonts w:ascii="Arial" w:eastAsia="Garamond" w:hAnsi="Arial" w:cs="Arial"/>
        </w:rPr>
        <w:t xml:space="preserve">growing </w:t>
      </w:r>
      <w:r w:rsidR="0017533A">
        <w:rPr>
          <w:rFonts w:ascii="Arial" w:eastAsia="Garamond" w:hAnsi="Arial" w:cs="Arial"/>
        </w:rPr>
        <w:t xml:space="preserve">applied literature </w:t>
      </w:r>
      <w:r w:rsidR="0017533A">
        <w:rPr>
          <w:rFonts w:ascii="Arial" w:eastAsia="Garamond" w:hAnsi="Arial" w:cs="Arial"/>
        </w:rPr>
        <w:fldChar w:fldCharType="begin"/>
      </w:r>
      <w:r w:rsidR="0017533A">
        <w:rPr>
          <w:rFonts w:ascii="Arial" w:eastAsia="Garamond" w:hAnsi="Arial" w:cs="Arial"/>
        </w:rPr>
        <w:instrText xml:space="preserve"> ADDIN EN.CITE &lt;EndNote&gt;&lt;Cite ExcludeAuth="1"&gt;&lt;Year&gt;2020&lt;/Year&gt;&lt;RecNum&gt;2129&lt;/RecNum&gt;&lt;DisplayText&gt;(1)&lt;/DisplayText&gt;&lt;record&gt;&lt;rec-number&gt;2129&lt;/rec-number&gt;&lt;foreign-keys&gt;&lt;key app="EN" db-id="zdsttzvwipdazdefapwpdzsbtfepzdf9av92" timestamp="1595504239"&gt;2129&lt;/key&gt;&lt;/foreign-keys&gt;&lt;ref-type name="Journal Article"&gt;17&lt;/ref-type&gt;&lt;contributors&gt;&lt;/contributors&gt;&lt;titles&gt;&lt;title&gt;Manuscript VIH-2020-0421 - systematic review of equity-informative economic evaluations&lt;/title&gt;&lt;secondary-title&gt;Value in Health&lt;/secondary-title&gt;&lt;/titles&gt;&lt;periodical&gt;&lt;full-title&gt;Value in health&lt;/full-title&gt;&lt;/periodical&gt;&lt;dates&gt;&lt;year&gt;2020&lt;/year&gt;&lt;/dates&gt;&lt;urls&gt;&lt;/urls&gt;&lt;/record&gt;&lt;/Cite&gt;&lt;/EndNote&gt;</w:instrText>
      </w:r>
      <w:r w:rsidR="0017533A">
        <w:rPr>
          <w:rFonts w:ascii="Arial" w:eastAsia="Garamond" w:hAnsi="Arial" w:cs="Arial"/>
        </w:rPr>
        <w:fldChar w:fldCharType="separate"/>
      </w:r>
      <w:r w:rsidR="0017533A">
        <w:rPr>
          <w:rFonts w:ascii="Arial" w:eastAsia="Garamond" w:hAnsi="Arial" w:cs="Arial"/>
          <w:noProof/>
        </w:rPr>
        <w:t>(1)</w:t>
      </w:r>
      <w:r w:rsidR="0017533A">
        <w:rPr>
          <w:rFonts w:ascii="Arial" w:eastAsia="Garamond" w:hAnsi="Arial" w:cs="Arial"/>
        </w:rPr>
        <w:fldChar w:fldCharType="end"/>
      </w:r>
      <w:r w:rsidR="00654747">
        <w:rPr>
          <w:rFonts w:ascii="Arial" w:eastAsia="Garamond" w:hAnsi="Arial" w:cs="Arial"/>
        </w:rPr>
        <w:t xml:space="preserve">, new </w:t>
      </w:r>
      <w:r w:rsidR="0017533A">
        <w:rPr>
          <w:rFonts w:ascii="Arial" w:eastAsia="Garamond" w:hAnsi="Arial" w:cs="Arial"/>
        </w:rPr>
        <w:t>t</w:t>
      </w:r>
      <w:r w:rsidR="0017533A">
        <w:rPr>
          <w:rFonts w:ascii="Arial" w:eastAsia="Garamond" w:hAnsi="Arial" w:cs="Arial"/>
        </w:rPr>
        <w:t xml:space="preserve">raining resources </w:t>
      </w:r>
      <w:r w:rsidR="0017533A">
        <w:rPr>
          <w:rFonts w:ascii="Arial" w:eastAsia="Garamond" w:hAnsi="Arial" w:cs="Arial"/>
        </w:rPr>
        <w:fldChar w:fldCharType="begin"/>
      </w:r>
      <w:r w:rsidR="0017533A">
        <w:rPr>
          <w:rFonts w:ascii="Arial" w:eastAsia="Garamond" w:hAnsi="Arial" w:cs="Arial"/>
        </w:rPr>
        <w:instrText xml:space="preserve"> ADDIN EN.CITE &lt;EndNote&gt;&lt;Cite&gt;&lt;Author&gt;Cookson&lt;/Author&gt;&lt;Year&gt;2020&lt;/Year&gt;&lt;RecNum&gt;2116&lt;/RecNum&gt;&lt;DisplayText&gt;(2)&lt;/DisplayText&gt;&lt;record&gt;&lt;rec-number&gt;2116&lt;/rec-number&gt;&lt;foreign-keys&gt;&lt;key app="EN" db-id="zdsttzvwipdazdefapwpdzsbtfepzdf9av92" timestamp="1594402559"&gt;2116&lt;/key&gt;&lt;/foreign-keys&gt;&lt;ref-type name="Edited Book"&gt;28&lt;/ref-type&gt;&lt;contributors&gt;&lt;authors&gt;&lt;author&gt;Cookson, R, Griffin, S, Norheim, OF. and Culyer, AJ&lt;/author&gt;&lt;/authors&gt;&lt;/contributors&gt;&lt;titles&gt;&lt;title&gt;Distributional Cost-Effectiveness Analysis: Quantifying Health Equity Impacts and Trade-Offs&lt;/title&gt;&lt;secondary-title&gt;Handbooks in Health Economic Evaluation&lt;/secondary-title&gt;&lt;/titles&gt;&lt;dates&gt;&lt;year&gt;2020&lt;/year&gt;&lt;/dates&gt;&lt;publisher&gt;Oxford University Press&lt;/publisher&gt;&lt;urls&gt;&lt;/urls&gt;&lt;/record&gt;&lt;/Cite&gt;&lt;/EndNote&gt;</w:instrText>
      </w:r>
      <w:r w:rsidR="0017533A">
        <w:rPr>
          <w:rFonts w:ascii="Arial" w:eastAsia="Garamond" w:hAnsi="Arial" w:cs="Arial"/>
        </w:rPr>
        <w:fldChar w:fldCharType="separate"/>
      </w:r>
      <w:r w:rsidR="0017533A">
        <w:rPr>
          <w:rFonts w:ascii="Arial" w:eastAsia="Garamond" w:hAnsi="Arial" w:cs="Arial"/>
          <w:noProof/>
        </w:rPr>
        <w:t>(2)</w:t>
      </w:r>
      <w:r w:rsidR="0017533A">
        <w:rPr>
          <w:rFonts w:ascii="Arial" w:eastAsia="Garamond" w:hAnsi="Arial" w:cs="Arial"/>
        </w:rPr>
        <w:fldChar w:fldCharType="end"/>
      </w:r>
      <w:r w:rsidR="00F22698">
        <w:rPr>
          <w:rFonts w:ascii="Arial" w:eastAsia="Garamond" w:hAnsi="Arial" w:cs="Arial"/>
        </w:rPr>
        <w:t>,</w:t>
      </w:r>
      <w:r w:rsidR="0017533A">
        <w:rPr>
          <w:rFonts w:ascii="Arial" w:eastAsia="Garamond" w:hAnsi="Arial" w:cs="Arial"/>
        </w:rPr>
        <w:t xml:space="preserve"> and </w:t>
      </w:r>
      <w:r w:rsidR="0017533A" w:rsidRPr="007F476F">
        <w:rPr>
          <w:rFonts w:ascii="Arial" w:eastAsia="Garamond" w:hAnsi="Arial" w:cs="Arial"/>
        </w:rPr>
        <w:t xml:space="preserve">a </w:t>
      </w:r>
      <w:r w:rsidR="00E500AC">
        <w:rPr>
          <w:rFonts w:ascii="Arial" w:eastAsia="Garamond" w:hAnsi="Arial" w:cs="Arial"/>
        </w:rPr>
        <w:t xml:space="preserve">formal </w:t>
      </w:r>
      <w:r w:rsidR="0017533A" w:rsidRPr="007F476F">
        <w:rPr>
          <w:rFonts w:ascii="Arial" w:eastAsia="Garamond" w:hAnsi="Arial" w:cs="Arial"/>
        </w:rPr>
        <w:t xml:space="preserve">professional network: a special interest group on equity-informative economic evaluation within the International Health Economics Association </w:t>
      </w:r>
      <w:r w:rsidR="0017533A" w:rsidRPr="007F476F">
        <w:rPr>
          <w:rFonts w:ascii="Arial" w:eastAsia="Garamond" w:hAnsi="Arial" w:cs="Arial"/>
        </w:rPr>
        <w:fldChar w:fldCharType="begin"/>
      </w:r>
      <w:r w:rsidR="0017533A">
        <w:rPr>
          <w:rFonts w:ascii="Arial" w:eastAsia="Garamond" w:hAnsi="Arial" w:cs="Arial"/>
        </w:rPr>
        <w:instrText xml:space="preserve"> ADDIN EN.CITE &lt;EndNote&gt;&lt;Cite&gt;&lt;Author&gt;Association&lt;/Author&gt;&lt;Year&gt;2020&lt;/Year&gt;&lt;RecNum&gt;2117&lt;/RecNum&gt;&lt;DisplayText&gt;(3)&lt;/DisplayText&gt;&lt;record&gt;&lt;rec-number&gt;2117&lt;/rec-number&gt;&lt;foreign-keys&gt;&lt;key app="EN" db-id="zdsttzvwipdazdefapwpdzsbtfepzdf9av92" timestamp="1594402737"&gt;2117&lt;/key&gt;&lt;/foreign-keys&gt;&lt;ref-type name="Web Page"&gt;12&lt;/ref-type&gt;&lt;contributors&gt;&lt;authors&gt;&lt;author&gt;International Health Economics Association,&lt;/author&gt;&lt;/authors&gt;&lt;/contributors&gt;&lt;titles&gt;&lt;title&gt;Special Interest Group on Equity-Informative Economic Evaluation&lt;/title&gt;&lt;/titles&gt;&lt;dates&gt;&lt;year&gt;2020&lt;/year&gt;&lt;/dates&gt;&lt;urls&gt;&lt;related-urls&gt;&lt;url&gt;https://www.healtheconomics.org/page/EEE&lt;/url&gt;&lt;/related-urls&gt;&lt;/urls&gt;&lt;/record&gt;&lt;/Cite&gt;&lt;/EndNote&gt;</w:instrText>
      </w:r>
      <w:r w:rsidR="0017533A" w:rsidRPr="007F476F">
        <w:rPr>
          <w:rFonts w:ascii="Arial" w:eastAsia="Garamond" w:hAnsi="Arial" w:cs="Arial"/>
        </w:rPr>
        <w:fldChar w:fldCharType="separate"/>
      </w:r>
      <w:r w:rsidR="0017533A">
        <w:rPr>
          <w:rFonts w:ascii="Arial" w:eastAsia="Garamond" w:hAnsi="Arial" w:cs="Arial"/>
          <w:noProof/>
        </w:rPr>
        <w:t>(3)</w:t>
      </w:r>
      <w:r w:rsidR="0017533A" w:rsidRPr="007F476F">
        <w:rPr>
          <w:rFonts w:ascii="Arial" w:eastAsia="Garamond" w:hAnsi="Arial" w:cs="Arial"/>
        </w:rPr>
        <w:fldChar w:fldCharType="end"/>
      </w:r>
      <w:r w:rsidR="0017533A" w:rsidRPr="007F476F">
        <w:rPr>
          <w:rFonts w:ascii="Arial" w:eastAsia="Garamond" w:hAnsi="Arial" w:cs="Arial"/>
        </w:rPr>
        <w:t>.</w:t>
      </w:r>
    </w:p>
    <w:p w14:paraId="6D606563" w14:textId="1BCF6A85" w:rsidR="008D7DB6" w:rsidRDefault="00E743FB" w:rsidP="00E743FB">
      <w:pPr>
        <w:spacing w:line="480" w:lineRule="auto"/>
        <w:rPr>
          <w:rFonts w:ascii="Arial" w:eastAsia="Garamond" w:hAnsi="Arial" w:cs="Arial"/>
        </w:rPr>
      </w:pPr>
      <w:r>
        <w:rPr>
          <w:rFonts w:ascii="Arial" w:eastAsia="Garamond" w:hAnsi="Arial" w:cs="Arial"/>
        </w:rPr>
        <w:t>A systematic</w:t>
      </w:r>
      <w:r w:rsidR="007A4ABA">
        <w:rPr>
          <w:rFonts w:ascii="Arial" w:eastAsia="Garamond" w:hAnsi="Arial" w:cs="Arial"/>
        </w:rPr>
        <w:t xml:space="preserve"> </w:t>
      </w:r>
      <w:r w:rsidR="007A4ABA" w:rsidRPr="003B7D1F">
        <w:rPr>
          <w:rFonts w:ascii="Arial" w:eastAsia="Garamond" w:hAnsi="Arial" w:cs="Arial"/>
        </w:rPr>
        <w:t>review</w:t>
      </w:r>
      <w:r>
        <w:rPr>
          <w:rFonts w:ascii="Arial" w:eastAsia="Garamond" w:hAnsi="Arial" w:cs="Arial"/>
        </w:rPr>
        <w:t xml:space="preserve"> published in this issue of </w:t>
      </w:r>
      <w:r w:rsidRPr="0017533A">
        <w:rPr>
          <w:rFonts w:ascii="Arial" w:eastAsia="Garamond" w:hAnsi="Arial" w:cs="Arial"/>
          <w:i/>
          <w:iCs/>
        </w:rPr>
        <w:t>Value in Health</w:t>
      </w:r>
      <w:r w:rsidR="004B3FD1">
        <w:rPr>
          <w:rFonts w:ascii="Arial" w:eastAsia="Garamond" w:hAnsi="Arial" w:cs="Arial"/>
        </w:rPr>
        <w:fldChar w:fldCharType="begin"/>
      </w:r>
      <w:r w:rsidR="004B3FD1">
        <w:rPr>
          <w:rFonts w:ascii="Arial" w:eastAsia="Garamond" w:hAnsi="Arial" w:cs="Arial"/>
        </w:rPr>
        <w:instrText xml:space="preserve"> ADDIN EN.CITE &lt;EndNote&gt;&lt;Cite ExcludeAuth="1"&gt;&lt;Year&gt;2020&lt;/Year&gt;&lt;RecNum&gt;2129&lt;/RecNum&gt;&lt;DisplayText&gt;(1)&lt;/DisplayText&gt;&lt;record&gt;&lt;rec-number&gt;2129&lt;/rec-number&gt;&lt;foreign-keys&gt;&lt;key app="EN" db-id="zdsttzvwipdazdefapwpdzsbtfepzdf9av92" timestamp="1595504239"&gt;2129&lt;/key&gt;&lt;/foreign-keys&gt;&lt;ref-type name="Journal Article"&gt;17&lt;/ref-type&gt;&lt;contributors&gt;&lt;/contributors&gt;&lt;titles&gt;&lt;title&gt;Manuscript VIH-2020-0421 - systematic review of equity-informative economic evaluations&lt;/title&gt;&lt;secondary-title&gt;Value in Health&lt;/secondary-title&gt;&lt;/titles&gt;&lt;periodical&gt;&lt;full-title&gt;Value in health&lt;/full-title&gt;&lt;/periodical&gt;&lt;dates&gt;&lt;year&gt;2020&lt;/year&gt;&lt;/dates&gt;&lt;urls&gt;&lt;/urls&gt;&lt;/record&gt;&lt;/Cite&gt;&lt;/EndNote&gt;</w:instrText>
      </w:r>
      <w:r w:rsidR="004B3FD1">
        <w:rPr>
          <w:rFonts w:ascii="Arial" w:eastAsia="Garamond" w:hAnsi="Arial" w:cs="Arial"/>
        </w:rPr>
        <w:fldChar w:fldCharType="separate"/>
      </w:r>
      <w:r w:rsidR="004B3FD1">
        <w:rPr>
          <w:rFonts w:ascii="Arial" w:eastAsia="Garamond" w:hAnsi="Arial" w:cs="Arial"/>
          <w:noProof/>
        </w:rPr>
        <w:t>(1)</w:t>
      </w:r>
      <w:r w:rsidR="004B3FD1">
        <w:rPr>
          <w:rFonts w:ascii="Arial" w:eastAsia="Garamond" w:hAnsi="Arial" w:cs="Arial"/>
        </w:rPr>
        <w:fldChar w:fldCharType="end"/>
      </w:r>
      <w:r w:rsidR="004B3FD1">
        <w:rPr>
          <w:rFonts w:ascii="Arial" w:eastAsia="Garamond" w:hAnsi="Arial" w:cs="Arial"/>
        </w:rPr>
        <w:t xml:space="preserve"> </w:t>
      </w:r>
      <w:r w:rsidR="007A4ABA" w:rsidRPr="003B7D1F">
        <w:rPr>
          <w:rFonts w:ascii="Arial" w:eastAsia="Garamond" w:hAnsi="Arial" w:cs="Arial"/>
        </w:rPr>
        <w:t>found 54 peer-reviewed studies published to date, mostly after 2015</w:t>
      </w:r>
      <w:r w:rsidR="007A4ABA">
        <w:rPr>
          <w:rFonts w:ascii="Arial" w:eastAsia="Garamond" w:hAnsi="Arial" w:cs="Arial"/>
        </w:rPr>
        <w:t>, relating t</w:t>
      </w:r>
      <w:r w:rsidR="007A4ABA" w:rsidRPr="003B7D1F">
        <w:rPr>
          <w:rFonts w:ascii="Arial" w:eastAsia="Garamond" w:hAnsi="Arial" w:cs="Arial"/>
        </w:rPr>
        <w:t xml:space="preserve">o </w:t>
      </w:r>
      <w:r w:rsidR="007A4ABA">
        <w:rPr>
          <w:rFonts w:ascii="Arial" w:eastAsia="Garamond" w:hAnsi="Arial" w:cs="Arial"/>
        </w:rPr>
        <w:t xml:space="preserve">diverse </w:t>
      </w:r>
      <w:r w:rsidR="007A4ABA" w:rsidRPr="003B7D1F">
        <w:rPr>
          <w:rFonts w:ascii="Arial" w:eastAsia="Garamond" w:hAnsi="Arial" w:cs="Arial"/>
        </w:rPr>
        <w:t>disease categories, intervention types</w:t>
      </w:r>
      <w:r w:rsidR="007A4ABA">
        <w:rPr>
          <w:rFonts w:ascii="Arial" w:eastAsia="Garamond" w:hAnsi="Arial" w:cs="Arial"/>
        </w:rPr>
        <w:t xml:space="preserve"> and </w:t>
      </w:r>
      <w:r w:rsidR="007A4ABA" w:rsidRPr="003B7D1F">
        <w:rPr>
          <w:rFonts w:ascii="Arial" w:eastAsia="Garamond" w:hAnsi="Arial" w:cs="Arial"/>
        </w:rPr>
        <w:t xml:space="preserve">populations and </w:t>
      </w:r>
      <w:r w:rsidR="007A4ABA">
        <w:rPr>
          <w:rFonts w:ascii="Arial" w:eastAsia="Garamond" w:hAnsi="Arial" w:cs="Arial"/>
        </w:rPr>
        <w:t xml:space="preserve">using various </w:t>
      </w:r>
      <w:r w:rsidR="007A4ABA" w:rsidRPr="003B7D1F">
        <w:rPr>
          <w:rFonts w:ascii="Arial" w:eastAsia="Garamond" w:hAnsi="Arial" w:cs="Arial"/>
        </w:rPr>
        <w:t>equity criteria</w:t>
      </w:r>
      <w:r w:rsidR="007A4ABA">
        <w:rPr>
          <w:rFonts w:ascii="Arial" w:eastAsia="Garamond" w:hAnsi="Arial" w:cs="Arial"/>
        </w:rPr>
        <w:t xml:space="preserve">, </w:t>
      </w:r>
      <w:r w:rsidR="007A4ABA" w:rsidRPr="003B7D1F">
        <w:rPr>
          <w:rFonts w:ascii="Arial" w:eastAsia="Garamond" w:hAnsi="Arial" w:cs="Arial"/>
        </w:rPr>
        <w:t>with socioeconomic status and race/ethnicity being the most frequent.</w:t>
      </w:r>
      <w:r>
        <w:rPr>
          <w:rFonts w:ascii="Arial" w:eastAsia="Garamond" w:hAnsi="Arial" w:cs="Arial"/>
        </w:rPr>
        <w:t xml:space="preserve"> A</w:t>
      </w:r>
      <w:r w:rsidRPr="009266B6">
        <w:rPr>
          <w:rFonts w:ascii="Arial" w:eastAsia="Garamond" w:hAnsi="Arial" w:cs="Arial"/>
        </w:rPr>
        <w:t xml:space="preserve"> large majority of reviewed studies (78%) found a favourable equity impact of the health programme under investigation, and only 6% found an unfavourable equity impact. </w:t>
      </w:r>
    </w:p>
    <w:p w14:paraId="6C515D0D" w14:textId="261E83CC" w:rsidR="00E743FB" w:rsidRDefault="00E743FB" w:rsidP="00E743FB">
      <w:pPr>
        <w:spacing w:line="480" w:lineRule="auto"/>
        <w:rPr>
          <w:rFonts w:ascii="Arial" w:eastAsia="Garamond" w:hAnsi="Arial" w:cs="Arial"/>
        </w:rPr>
      </w:pPr>
      <w:r w:rsidRPr="009266B6">
        <w:rPr>
          <w:rFonts w:ascii="Arial" w:eastAsia="Garamond" w:hAnsi="Arial" w:cs="Arial"/>
        </w:rPr>
        <w:t xml:space="preserve">This may be a sign of publication bias, whereby equity analysis is more likely to be conducted in cases where </w:t>
      </w:r>
      <w:r>
        <w:rPr>
          <w:rFonts w:ascii="Arial" w:eastAsia="Garamond" w:hAnsi="Arial" w:cs="Arial"/>
        </w:rPr>
        <w:t xml:space="preserve">a </w:t>
      </w:r>
      <w:r w:rsidRPr="009266B6">
        <w:rPr>
          <w:rFonts w:ascii="Arial" w:eastAsia="Garamond" w:hAnsi="Arial" w:cs="Arial"/>
        </w:rPr>
        <w:t>favourable impact</w:t>
      </w:r>
      <w:r>
        <w:rPr>
          <w:rFonts w:ascii="Arial" w:eastAsia="Garamond" w:hAnsi="Arial" w:cs="Arial"/>
        </w:rPr>
        <w:t xml:space="preserve"> is anticipated.  It may also indicate </w:t>
      </w:r>
      <w:r w:rsidRPr="009266B6">
        <w:rPr>
          <w:rFonts w:ascii="Arial" w:eastAsia="Garamond" w:hAnsi="Arial" w:cs="Arial"/>
        </w:rPr>
        <w:t xml:space="preserve">a tendency to focus on the favourable distribution of benefits rather than the unfavourable distribution of burdens due to opportunity costs.  Both issues require attention, since decision makers need to know when equity impacts are </w:t>
      </w:r>
      <w:proofErr w:type="gramStart"/>
      <w:r w:rsidRPr="009266B6">
        <w:rPr>
          <w:rFonts w:ascii="Arial" w:eastAsia="Garamond" w:hAnsi="Arial" w:cs="Arial"/>
        </w:rPr>
        <w:t>unfavourable</w:t>
      </w:r>
      <w:proofErr w:type="gramEnd"/>
      <w:r w:rsidRPr="009266B6">
        <w:rPr>
          <w:rFonts w:ascii="Arial" w:eastAsia="Garamond" w:hAnsi="Arial" w:cs="Arial"/>
        </w:rPr>
        <w:t xml:space="preserve"> and they need a full picture of equity impacts</w:t>
      </w:r>
      <w:r>
        <w:rPr>
          <w:rFonts w:ascii="Arial" w:eastAsia="Garamond" w:hAnsi="Arial" w:cs="Arial"/>
        </w:rPr>
        <w:t xml:space="preserve"> </w:t>
      </w:r>
      <w:r w:rsidRPr="009266B6">
        <w:rPr>
          <w:rFonts w:ascii="Arial" w:eastAsia="Garamond" w:hAnsi="Arial" w:cs="Arial"/>
        </w:rPr>
        <w:t>including who bears the largest burden</w:t>
      </w:r>
      <w:r>
        <w:rPr>
          <w:rFonts w:ascii="Arial" w:eastAsia="Garamond" w:hAnsi="Arial" w:cs="Arial"/>
        </w:rPr>
        <w:t>s</w:t>
      </w:r>
      <w:r w:rsidRPr="009266B6">
        <w:rPr>
          <w:rFonts w:ascii="Arial" w:eastAsia="Garamond" w:hAnsi="Arial" w:cs="Arial"/>
        </w:rPr>
        <w:t xml:space="preserve"> of opportunity cost as well as who gains the largest benefits.</w:t>
      </w:r>
    </w:p>
    <w:p w14:paraId="16DC16EA" w14:textId="77777777" w:rsidR="001F6DA5" w:rsidRPr="007F476F" w:rsidRDefault="001F6DA5" w:rsidP="001F6DA5">
      <w:pPr>
        <w:spacing w:line="480" w:lineRule="auto"/>
        <w:rPr>
          <w:rFonts w:ascii="Arial" w:eastAsia="Garamond" w:hAnsi="Arial" w:cs="Arial"/>
          <w:b/>
          <w:bCs/>
        </w:rPr>
      </w:pPr>
      <w:r w:rsidRPr="007F476F">
        <w:rPr>
          <w:rFonts w:ascii="Arial" w:eastAsia="Garamond" w:hAnsi="Arial" w:cs="Arial"/>
          <w:b/>
          <w:bCs/>
        </w:rPr>
        <w:t>Background</w:t>
      </w:r>
    </w:p>
    <w:p w14:paraId="1467D392" w14:textId="013FC7AD" w:rsidR="001F6DA5" w:rsidRPr="007F476F" w:rsidRDefault="001F6DA5" w:rsidP="001F6DA5">
      <w:pPr>
        <w:spacing w:line="480" w:lineRule="auto"/>
        <w:rPr>
          <w:rFonts w:ascii="Arial" w:eastAsia="Garamond" w:hAnsi="Arial" w:cs="Arial"/>
        </w:rPr>
      </w:pPr>
      <w:r w:rsidRPr="009A5A70">
        <w:rPr>
          <w:rFonts w:ascii="Arial" w:eastAsia="Garamond" w:hAnsi="Arial" w:cs="Arial"/>
        </w:rPr>
        <w:t>Concern about health inequalities has been given further impetus in recent years by so-called “deaths of despair” from suicide, drug overdose and alcoholic liver disease</w:t>
      </w:r>
      <w:r w:rsidR="007A4ABA">
        <w:rPr>
          <w:rFonts w:ascii="Arial" w:eastAsia="Garamond" w:hAnsi="Arial" w:cs="Arial"/>
        </w:rPr>
        <w:t xml:space="preserve"> </w:t>
      </w:r>
      <w:r w:rsidR="00083B4C">
        <w:rPr>
          <w:rFonts w:ascii="Arial" w:eastAsia="Garamond" w:hAnsi="Arial" w:cs="Arial"/>
        </w:rPr>
        <w:fldChar w:fldCharType="begin"/>
      </w:r>
      <w:r w:rsidR="00083B4C">
        <w:rPr>
          <w:rFonts w:ascii="Arial" w:eastAsia="Garamond" w:hAnsi="Arial" w:cs="Arial"/>
        </w:rPr>
        <w:instrText xml:space="preserve"> ADDIN EN.CITE &lt;EndNote&gt;&lt;Cite&gt;&lt;Author&gt;Case&lt;/Author&gt;&lt;Year&gt;2020&lt;/Year&gt;&lt;RecNum&gt;1999&lt;/RecNum&gt;&lt;DisplayText&gt;(4)&lt;/DisplayText&gt;&lt;record&gt;&lt;rec-number&gt;1999&lt;/rec-number&gt;&lt;foreign-keys&gt;&lt;key app="EN" db-id="zdsttzvwipdazdefapwpdzsbtfepzdf9av92" timestamp="1587307934"&gt;1999&lt;/key&gt;&lt;/foreign-keys&gt;&lt;ref-type name="Book"&gt;6&lt;/ref-type&gt;&lt;contributors&gt;&lt;authors&gt;&lt;author&gt;Case, Anne&lt;/author&gt;&lt;author&gt;Deaton, Angus&lt;/author&gt;&lt;/authors&gt;&lt;/contributors&gt;&lt;titles&gt;&lt;title&gt;Deaths of Despair and the Future of Capitalism&lt;/title&gt;&lt;/titles&gt;&lt;dates&gt;&lt;year&gt;2020&lt;/year&gt;&lt;/dates&gt;&lt;publisher&gt;Princeton University Press&lt;/publisher&gt;&lt;isbn&gt;069119078X&lt;/isbn&gt;&lt;urls&gt;&lt;/urls&gt;&lt;/record&gt;&lt;/Cite&gt;&lt;/EndNote&gt;</w:instrText>
      </w:r>
      <w:r w:rsidR="00083B4C">
        <w:rPr>
          <w:rFonts w:ascii="Arial" w:eastAsia="Garamond" w:hAnsi="Arial" w:cs="Arial"/>
        </w:rPr>
        <w:fldChar w:fldCharType="separate"/>
      </w:r>
      <w:r w:rsidR="00083B4C">
        <w:rPr>
          <w:rFonts w:ascii="Arial" w:eastAsia="Garamond" w:hAnsi="Arial" w:cs="Arial"/>
          <w:noProof/>
        </w:rPr>
        <w:t>(4)</w:t>
      </w:r>
      <w:r w:rsidR="00083B4C">
        <w:rPr>
          <w:rFonts w:ascii="Arial" w:eastAsia="Garamond" w:hAnsi="Arial" w:cs="Arial"/>
        </w:rPr>
        <w:fldChar w:fldCharType="end"/>
      </w:r>
      <w:r w:rsidRPr="009A5A70">
        <w:rPr>
          <w:rFonts w:ascii="Arial" w:eastAsia="Garamond" w:hAnsi="Arial" w:cs="Arial"/>
        </w:rPr>
        <w:t xml:space="preserve"> and, more recently, inequalities in coronavirus infection and mortality rates </w:t>
      </w:r>
      <w:r w:rsidRPr="009A5A70">
        <w:rPr>
          <w:rFonts w:ascii="Arial" w:eastAsia="Garamond" w:hAnsi="Arial" w:cs="Arial"/>
        </w:rPr>
        <w:lastRenderedPageBreak/>
        <w:t xml:space="preserve">related to ethnicity </w:t>
      </w:r>
      <w:r w:rsidR="00083B4C">
        <w:rPr>
          <w:rFonts w:ascii="Arial" w:eastAsia="Garamond" w:hAnsi="Arial" w:cs="Arial"/>
        </w:rPr>
        <w:fldChar w:fldCharType="begin"/>
      </w:r>
      <w:r w:rsidR="00083B4C">
        <w:rPr>
          <w:rFonts w:ascii="Arial" w:eastAsia="Garamond" w:hAnsi="Arial" w:cs="Arial"/>
        </w:rPr>
        <w:instrText xml:space="preserve"> ADDIN EN.CITE &lt;EndNote&gt;&lt;Cite&gt;&lt;Author&gt;Galea&lt;/Author&gt;&lt;Year&gt;2020&lt;/Year&gt;&lt;RecNum&gt;2118&lt;/RecNum&gt;&lt;DisplayText&gt;(5)&lt;/DisplayText&gt;&lt;record&gt;&lt;rec-number&gt;2118&lt;/rec-number&gt;&lt;foreign-keys&gt;&lt;key app="EN" db-id="zdsttzvwipdazdefapwpdzsbtfepzdf9av92" timestamp="1594407655"&gt;2118&lt;/key&gt;&lt;/foreign-keys&gt;&lt;ref-type name="Journal Article"&gt;17&lt;/ref-type&gt;&lt;contributors&gt;&lt;authors&gt;&lt;author&gt;Galea, Sandro&lt;/author&gt;&lt;author&gt;Abdalla, Salma M&lt;/author&gt;&lt;/authors&gt;&lt;/contributors&gt;&lt;titles&gt;&lt;title&gt;COVID-19 Pandemic, Unemployment, and Civil Unrest: Underlying Deep Racial and Socioeconomic Divides&lt;/title&gt;&lt;secondary-title&gt;Journal of the American Medical Association&lt;/secondary-title&gt;&lt;/titles&gt;&lt;periodical&gt;&lt;full-title&gt;Journal of the American Medical Association&lt;/full-title&gt;&lt;/periodical&gt;&lt;dates&gt;&lt;year&gt;2020&lt;/year&gt;&lt;/dates&gt;&lt;urls&gt;&lt;/urls&gt;&lt;electronic-resource-num&gt;https://doi.org/10.1001/jama.2020.11132&lt;/electronic-resource-num&gt;&lt;/record&gt;&lt;/Cite&gt;&lt;/EndNote&gt;</w:instrText>
      </w:r>
      <w:r w:rsidR="00083B4C">
        <w:rPr>
          <w:rFonts w:ascii="Arial" w:eastAsia="Garamond" w:hAnsi="Arial" w:cs="Arial"/>
        </w:rPr>
        <w:fldChar w:fldCharType="separate"/>
      </w:r>
      <w:r w:rsidR="00083B4C">
        <w:rPr>
          <w:rFonts w:ascii="Arial" w:eastAsia="Garamond" w:hAnsi="Arial" w:cs="Arial"/>
          <w:noProof/>
        </w:rPr>
        <w:t>(5)</w:t>
      </w:r>
      <w:r w:rsidR="00083B4C">
        <w:rPr>
          <w:rFonts w:ascii="Arial" w:eastAsia="Garamond" w:hAnsi="Arial" w:cs="Arial"/>
        </w:rPr>
        <w:fldChar w:fldCharType="end"/>
      </w:r>
      <w:r w:rsidRPr="009A5A70">
        <w:rPr>
          <w:rFonts w:ascii="Arial" w:eastAsia="Garamond" w:hAnsi="Arial" w:cs="Arial"/>
        </w:rPr>
        <w:t>.</w:t>
      </w:r>
      <w:r>
        <w:rPr>
          <w:rFonts w:ascii="Arial" w:eastAsia="Garamond" w:hAnsi="Arial" w:cs="Arial"/>
        </w:rPr>
        <w:t xml:space="preserve"> A new book </w:t>
      </w:r>
      <w:r w:rsidR="00083B4C">
        <w:rPr>
          <w:rFonts w:ascii="Arial" w:eastAsia="Garamond" w:hAnsi="Arial" w:cs="Arial"/>
        </w:rPr>
        <w:fldChar w:fldCharType="begin"/>
      </w:r>
      <w:r w:rsidR="00083B4C">
        <w:rPr>
          <w:rFonts w:ascii="Arial" w:eastAsia="Garamond" w:hAnsi="Arial" w:cs="Arial"/>
        </w:rPr>
        <w:instrText xml:space="preserve"> ADDIN EN.CITE &lt;EndNote&gt;&lt;Cite&gt;&lt;Author&gt;Cookson&lt;/Author&gt;&lt;Year&gt;2020&lt;/Year&gt;&lt;RecNum&gt;2116&lt;/RecNum&gt;&lt;DisplayText&gt;(2)&lt;/DisplayText&gt;&lt;record&gt;&lt;rec-number&gt;2116&lt;/rec-number&gt;&lt;foreign-keys&gt;&lt;key app="EN" db-id="zdsttzvwipdazdefapwpdzsbtfepzdf9av92" timestamp="1594402559"&gt;2116&lt;/key&gt;&lt;/foreign-keys&gt;&lt;ref-type name="Edited Book"&gt;28&lt;/ref-type&gt;&lt;contributors&gt;&lt;authors&gt;&lt;author&gt;Cookson, R, Griffin, S, Norheim, OF. and Culyer, AJ&lt;/author&gt;&lt;/authors&gt;&lt;/contributors&gt;&lt;titles&gt;&lt;title&gt;Distributional Cost-Effectiveness Analysis: Quantifying Health Equity Impacts and Trade-Offs&lt;/title&gt;&lt;secondary-title&gt;Handbooks in Health Economic Evaluation&lt;/secondary-title&gt;&lt;/titles&gt;&lt;dates&gt;&lt;year&gt;2020&lt;/year&gt;&lt;/dates&gt;&lt;publisher&gt;Oxford University Press&lt;/publisher&gt;&lt;urls&gt;&lt;/urls&gt;&lt;/record&gt;&lt;/Cite&gt;&lt;/EndNote&gt;</w:instrText>
      </w:r>
      <w:r w:rsidR="00083B4C">
        <w:rPr>
          <w:rFonts w:ascii="Arial" w:eastAsia="Garamond" w:hAnsi="Arial" w:cs="Arial"/>
        </w:rPr>
        <w:fldChar w:fldCharType="separate"/>
      </w:r>
      <w:r w:rsidR="00083B4C">
        <w:rPr>
          <w:rFonts w:ascii="Arial" w:eastAsia="Garamond" w:hAnsi="Arial" w:cs="Arial"/>
          <w:noProof/>
        </w:rPr>
        <w:t>(2)</w:t>
      </w:r>
      <w:r w:rsidR="00083B4C">
        <w:rPr>
          <w:rFonts w:ascii="Arial" w:eastAsia="Garamond" w:hAnsi="Arial" w:cs="Arial"/>
        </w:rPr>
        <w:fldChar w:fldCharType="end"/>
      </w:r>
      <w:r w:rsidR="008A1141">
        <w:rPr>
          <w:rFonts w:ascii="Arial" w:eastAsia="Garamond" w:hAnsi="Arial" w:cs="Arial"/>
        </w:rPr>
        <w:t xml:space="preserve"> </w:t>
      </w:r>
      <w:r>
        <w:rPr>
          <w:rFonts w:ascii="Arial" w:eastAsia="Garamond" w:hAnsi="Arial" w:cs="Arial"/>
        </w:rPr>
        <w:t xml:space="preserve">now provides </w:t>
      </w:r>
      <w:r w:rsidR="00E500AC">
        <w:rPr>
          <w:rFonts w:ascii="Arial" w:eastAsia="Garamond" w:hAnsi="Arial" w:cs="Arial"/>
        </w:rPr>
        <w:t xml:space="preserve">practical methods for </w:t>
      </w:r>
      <w:r w:rsidR="00C52C27">
        <w:rPr>
          <w:rFonts w:ascii="Arial" w:eastAsia="Garamond" w:hAnsi="Arial" w:cs="Arial"/>
        </w:rPr>
        <w:t xml:space="preserve">analysing </w:t>
      </w:r>
      <w:r>
        <w:rPr>
          <w:rFonts w:ascii="Arial" w:eastAsia="Garamond" w:hAnsi="Arial" w:cs="Arial"/>
        </w:rPr>
        <w:t xml:space="preserve">the </w:t>
      </w:r>
      <w:r w:rsidR="00C52C27">
        <w:rPr>
          <w:rFonts w:ascii="Arial" w:eastAsia="Garamond" w:hAnsi="Arial" w:cs="Arial"/>
        </w:rPr>
        <w:t xml:space="preserve">expected </w:t>
      </w:r>
      <w:r w:rsidR="00E500AC">
        <w:rPr>
          <w:rFonts w:ascii="Arial" w:eastAsia="Garamond" w:hAnsi="Arial" w:cs="Arial"/>
        </w:rPr>
        <w:t xml:space="preserve">impacts of </w:t>
      </w:r>
      <w:r w:rsidR="00C52C27">
        <w:rPr>
          <w:rFonts w:ascii="Arial" w:eastAsia="Garamond" w:hAnsi="Arial" w:cs="Arial"/>
        </w:rPr>
        <w:t xml:space="preserve">healthcare and public health </w:t>
      </w:r>
      <w:r w:rsidR="00E500AC">
        <w:rPr>
          <w:rFonts w:ascii="Arial" w:eastAsia="Garamond" w:hAnsi="Arial" w:cs="Arial"/>
        </w:rPr>
        <w:t xml:space="preserve">programmes on </w:t>
      </w:r>
      <w:r w:rsidRPr="007F476F">
        <w:rPr>
          <w:rFonts w:ascii="Arial" w:eastAsia="Garamond" w:hAnsi="Arial" w:cs="Arial"/>
        </w:rPr>
        <w:t xml:space="preserve">inequalities between advantaged and disadvantaged groups in health, health service use, and </w:t>
      </w:r>
      <w:r>
        <w:rPr>
          <w:rFonts w:ascii="Arial" w:eastAsia="Garamond" w:hAnsi="Arial" w:cs="Arial"/>
        </w:rPr>
        <w:t xml:space="preserve">the </w:t>
      </w:r>
      <w:r w:rsidRPr="007F476F">
        <w:rPr>
          <w:rFonts w:ascii="Arial" w:eastAsia="Garamond" w:hAnsi="Arial" w:cs="Arial"/>
        </w:rPr>
        <w:t xml:space="preserve">financial hardship resulting from health service use (for example, due to out-of-pocket costs) </w:t>
      </w:r>
      <w:r w:rsidRPr="007F476F">
        <w:rPr>
          <w:rFonts w:ascii="Arial" w:eastAsia="Garamond" w:hAnsi="Arial" w:cs="Arial"/>
          <w:color w:val="000000"/>
        </w:rPr>
        <w:fldChar w:fldCharType="begin">
          <w:fldData xml:space="preserve">PEVuZE5vdGU+PENpdGU+PEF1dGhvcj5KYW1pc29uPC9BdXRob3I+PFllYXI+MjAxMzwvWWVhcj48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=
</w:fldData>
        </w:fldChar>
      </w:r>
      <w:r w:rsidR="00083B4C">
        <w:rPr>
          <w:rFonts w:ascii="Arial" w:eastAsia="Garamond" w:hAnsi="Arial" w:cs="Arial"/>
          <w:color w:val="000000"/>
        </w:rPr>
        <w:instrText xml:space="preserve"> ADDIN EN.CITE </w:instrText>
      </w:r>
      <w:r w:rsidR="00083B4C">
        <w:rPr>
          <w:rFonts w:ascii="Arial" w:eastAsia="Garamond" w:hAnsi="Arial" w:cs="Arial"/>
          <w:color w:val="000000"/>
        </w:rPr>
        <w:fldChar w:fldCharType="begin">
          <w:fldData xml:space="preserve">PEVuZE5vdGU+PENpdGU+PEF1dGhvcj5KYW1pc29uPC9BdXRob3I+PFllYXI+MjAxMzwvWWVhcj48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=
</w:fldData>
        </w:fldChar>
      </w:r>
      <w:r w:rsidR="00083B4C">
        <w:rPr>
          <w:rFonts w:ascii="Arial" w:eastAsia="Garamond" w:hAnsi="Arial" w:cs="Arial"/>
          <w:color w:val="000000"/>
        </w:rPr>
        <w:instrText xml:space="preserve"> ADDIN EN.CITE.DATA </w:instrText>
      </w:r>
      <w:r w:rsidR="00083B4C">
        <w:rPr>
          <w:rFonts w:ascii="Arial" w:eastAsia="Garamond" w:hAnsi="Arial" w:cs="Arial"/>
          <w:color w:val="000000"/>
        </w:rPr>
      </w:r>
      <w:r w:rsidR="00083B4C">
        <w:rPr>
          <w:rFonts w:ascii="Arial" w:eastAsia="Garamond" w:hAnsi="Arial" w:cs="Arial"/>
          <w:color w:val="000000"/>
        </w:rPr>
        <w:fldChar w:fldCharType="end"/>
      </w:r>
      <w:r w:rsidRPr="007F476F">
        <w:rPr>
          <w:rFonts w:ascii="Arial" w:eastAsia="Garamond" w:hAnsi="Arial" w:cs="Arial"/>
          <w:color w:val="000000"/>
        </w:rPr>
      </w:r>
      <w:r w:rsidRPr="007F476F">
        <w:rPr>
          <w:rFonts w:ascii="Arial" w:eastAsia="Garamond" w:hAnsi="Arial" w:cs="Arial"/>
          <w:color w:val="000000"/>
        </w:rPr>
        <w:fldChar w:fldCharType="separate"/>
      </w:r>
      <w:r w:rsidR="00083B4C">
        <w:rPr>
          <w:rFonts w:ascii="Arial" w:eastAsia="Garamond" w:hAnsi="Arial" w:cs="Arial"/>
          <w:noProof/>
          <w:color w:val="000000"/>
        </w:rPr>
        <w:t>(6-9)</w:t>
      </w:r>
      <w:r w:rsidRPr="007F476F">
        <w:rPr>
          <w:rFonts w:ascii="Arial" w:eastAsia="Garamond" w:hAnsi="Arial" w:cs="Arial"/>
          <w:color w:val="000000"/>
        </w:rPr>
        <w:fldChar w:fldCharType="end"/>
      </w:r>
      <w:r w:rsidRPr="007F476F">
        <w:rPr>
          <w:rFonts w:ascii="Arial" w:eastAsia="Garamond" w:hAnsi="Arial" w:cs="Arial"/>
          <w:color w:val="000000"/>
        </w:rPr>
        <w:t>.</w:t>
      </w:r>
      <w:r w:rsidRPr="007F476F">
        <w:rPr>
          <w:rFonts w:ascii="Arial" w:eastAsia="Garamond" w:hAnsi="Arial" w:cs="Arial"/>
        </w:rPr>
        <w:t xml:space="preserve">  </w:t>
      </w:r>
      <w:r>
        <w:rPr>
          <w:rFonts w:ascii="Arial" w:eastAsia="Garamond" w:hAnsi="Arial" w:cs="Arial"/>
        </w:rPr>
        <w:t xml:space="preserve">It supplements conventional cost-effectiveness data with </w:t>
      </w:r>
      <w:r w:rsidR="00CA5D17">
        <w:rPr>
          <w:rFonts w:ascii="Arial" w:eastAsia="Garamond" w:hAnsi="Arial" w:cs="Arial"/>
        </w:rPr>
        <w:t xml:space="preserve">distributional breakdowns and equity weighting analyses based on </w:t>
      </w:r>
      <w:r w:rsidRPr="007F476F">
        <w:rPr>
          <w:rFonts w:ascii="Arial" w:eastAsia="Garamond" w:hAnsi="Arial" w:cs="Arial"/>
        </w:rPr>
        <w:t xml:space="preserve">social variables such as socioeconomic status, ethnicity and geographical location and disease categories </w:t>
      </w:r>
      <w:r>
        <w:rPr>
          <w:rFonts w:ascii="Arial" w:eastAsia="Garamond" w:hAnsi="Arial" w:cs="Arial"/>
        </w:rPr>
        <w:t>like</w:t>
      </w:r>
      <w:r w:rsidRPr="007F476F">
        <w:rPr>
          <w:rFonts w:ascii="Arial" w:eastAsia="Garamond" w:hAnsi="Arial" w:cs="Arial"/>
        </w:rPr>
        <w:t xml:space="preserve"> disability</w:t>
      </w:r>
      <w:r w:rsidR="00CA5D17">
        <w:rPr>
          <w:rFonts w:ascii="Arial" w:eastAsia="Garamond" w:hAnsi="Arial" w:cs="Arial"/>
        </w:rPr>
        <w:t xml:space="preserve"> </w:t>
      </w:r>
      <w:r w:rsidR="00E500AC">
        <w:rPr>
          <w:rFonts w:ascii="Arial" w:eastAsia="Garamond" w:hAnsi="Arial" w:cs="Arial"/>
        </w:rPr>
        <w:t xml:space="preserve">and </w:t>
      </w:r>
      <w:r w:rsidRPr="007F476F">
        <w:rPr>
          <w:rFonts w:ascii="Arial" w:eastAsia="Garamond" w:hAnsi="Arial" w:cs="Arial"/>
        </w:rPr>
        <w:t>sev</w:t>
      </w:r>
      <w:r w:rsidR="00CA5D17">
        <w:rPr>
          <w:rFonts w:ascii="Arial" w:eastAsia="Garamond" w:hAnsi="Arial" w:cs="Arial"/>
        </w:rPr>
        <w:t xml:space="preserve">erity of </w:t>
      </w:r>
      <w:r w:rsidRPr="007F476F">
        <w:rPr>
          <w:rFonts w:ascii="Arial" w:eastAsia="Garamond" w:hAnsi="Arial" w:cs="Arial"/>
        </w:rPr>
        <w:t>illness</w:t>
      </w:r>
      <w:r>
        <w:rPr>
          <w:rFonts w:ascii="Arial" w:eastAsia="Garamond" w:hAnsi="Arial" w:cs="Arial"/>
        </w:rPr>
        <w:t xml:space="preserve"> </w:t>
      </w:r>
      <w:r>
        <w:rPr>
          <w:rFonts w:ascii="Arial" w:eastAsia="Garamond" w:hAnsi="Arial" w:cs="Arial"/>
        </w:rPr>
        <w:fldChar w:fldCharType="begin"/>
      </w:r>
      <w:r w:rsidR="00083B4C">
        <w:rPr>
          <w:rFonts w:ascii="Arial" w:eastAsia="Garamond" w:hAnsi="Arial" w:cs="Arial"/>
        </w:rPr>
        <w:instrText xml:space="preserve"> ADDIN EN.CITE &lt;EndNote&gt;&lt;Cite&gt;&lt;Author&gt;Marmot&lt;/Author&gt;&lt;Year&gt;2008&lt;/Year&gt;&lt;RecNum&gt;584&lt;/RecNum&gt;&lt;DisplayText&gt;(8, 10)&lt;/DisplayText&gt;&lt;record&gt;&lt;rec-number&gt;584&lt;/rec-number&gt;&lt;foreign-keys&gt;&lt;key app="EN" db-id="zdsttzvwipdazdefapwpdzsbtfepzdf9av92" timestamp="1467723150"&gt;584&lt;/key&gt;&lt;/foreign-keys&gt;&lt;ref-type name="Journal Article"&gt;17&lt;/ref-type&gt;&lt;contributors&gt;&lt;authors&gt;&lt;author&gt;Marmot, M&lt;/author&gt;&lt;author&gt;Friel, S&lt;/author&gt;&lt;author&gt;Bell, R&lt;/author&gt;&lt;author&gt;Houweling, TA&lt;/author&gt;&lt;author&gt;Taylor, S&lt;/author&gt;&lt;/authors&gt;&lt;/contributors&gt;&lt;titles&gt;&lt;title&gt;Closing the gap in a generation: health equity through action on the social determinants of health&lt;/title&gt;&lt;secondary-title&gt;Lancet&lt;/secondary-title&gt;&lt;/titles&gt;&lt;periodical&gt;&lt;full-title&gt;Lancet&lt;/full-title&gt;&lt;/periodical&gt;&lt;pages&gt;1661 - 1669&lt;/pages&gt;&lt;volume&gt;372&lt;/volume&gt;&lt;number&gt;9650&lt;/number&gt;&lt;dates&gt;&lt;year&gt;2008&lt;/year&gt;&lt;/dates&gt;&lt;accession-num&gt;doi:10.1016/S0140-6736(08)61690-6&lt;/accession-num&gt;&lt;urls&gt;&lt;/urls&gt;&lt;/record&gt;&lt;/Cite&gt;&lt;Cite&gt;&lt;Author&gt;Boerma&lt;/Author&gt;&lt;Year&gt;2014&lt;/Year&gt;&lt;RecNum&gt;1300&lt;/RecNum&gt;&lt;record&gt;&lt;rec-number&gt;1300&lt;/rec-number&gt;&lt;foreign-keys&gt;&lt;key app="EN" db-id="zdsttzvwipdazdefapwpdzsbtfepzdf9av92" timestamp="1467723355"&gt;1300&lt;/key&gt;&lt;/foreign-keys&gt;&lt;ref-type name="Journal Article"&gt;17&lt;/ref-type&gt;&lt;contributors&gt;&lt;authors&gt;&lt;author&gt;Boerma, Ties&lt;/author&gt;&lt;author&gt;Eozenou, Patrick&lt;/author&gt;&lt;author&gt;Evans, David&lt;/author&gt;&lt;author&gt;Evans, Tim&lt;/author&gt;&lt;author&gt;Kieny, Marie-Paule&lt;/author&gt;&lt;author&gt;Wagstaff, Adam&lt;/author&gt;&lt;/authors&gt;&lt;/contributors&gt;&lt;titles&gt;&lt;title&gt;Monitoring progress towards universal health coverage at country and global levels&lt;/title&gt;&lt;secondary-title&gt;PLoS Med&lt;/secondary-title&gt;&lt;/titles&gt;&lt;periodical&gt;&lt;full-title&gt;PLoS Med&lt;/full-title&gt;&lt;/periodical&gt;&lt;pages&gt;e1001731&lt;/pages&gt;&lt;volume&gt;11&lt;/volume&gt;&lt;number&gt;9&lt;/number&gt;&lt;dates&gt;&lt;year&gt;2014&lt;/year&gt;&lt;/dates&gt;&lt;isbn&gt;1549-1676&lt;/isbn&gt;&lt;urls&gt;&lt;/urls&gt;&lt;/record&gt;&lt;/Cite&gt;&lt;/EndNote&gt;</w:instrText>
      </w:r>
      <w:r>
        <w:rPr>
          <w:rFonts w:ascii="Arial" w:eastAsia="Garamond" w:hAnsi="Arial" w:cs="Arial"/>
        </w:rPr>
        <w:fldChar w:fldCharType="separate"/>
      </w:r>
      <w:r w:rsidR="00083B4C">
        <w:rPr>
          <w:rFonts w:ascii="Arial" w:eastAsia="Garamond" w:hAnsi="Arial" w:cs="Arial"/>
          <w:noProof/>
        </w:rPr>
        <w:t>(8, 10)</w:t>
      </w:r>
      <w:r>
        <w:rPr>
          <w:rFonts w:ascii="Arial" w:eastAsia="Garamond" w:hAnsi="Arial" w:cs="Arial"/>
        </w:rPr>
        <w:fldChar w:fldCharType="end"/>
      </w:r>
      <w:r w:rsidRPr="007F476F">
        <w:rPr>
          <w:rFonts w:ascii="Arial" w:eastAsia="Garamond" w:hAnsi="Arial" w:cs="Arial"/>
        </w:rPr>
        <w:t xml:space="preserve">.  </w:t>
      </w:r>
    </w:p>
    <w:p w14:paraId="6E2C433B" w14:textId="40F7817E" w:rsidR="001F6DA5" w:rsidRPr="007F476F" w:rsidRDefault="001F6DA5" w:rsidP="0017533A">
      <w:pPr>
        <w:pBdr>
          <w:top w:val="nil"/>
          <w:left w:val="nil"/>
          <w:bottom w:val="nil"/>
          <w:right w:val="nil"/>
          <w:between w:val="nil"/>
        </w:pBdr>
        <w:spacing w:before="240" w:after="0" w:line="480" w:lineRule="auto"/>
        <w:rPr>
          <w:rFonts w:ascii="Arial" w:eastAsia="Garamond" w:hAnsi="Arial" w:cs="Arial"/>
        </w:rPr>
      </w:pPr>
      <w:r>
        <w:rPr>
          <w:rFonts w:ascii="Arial" w:eastAsia="Garamond" w:hAnsi="Arial" w:cs="Arial"/>
        </w:rPr>
        <w:t>E</w:t>
      </w:r>
      <w:r w:rsidRPr="003F0A70">
        <w:rPr>
          <w:rFonts w:ascii="Arial" w:eastAsia="Garamond" w:hAnsi="Arial" w:cs="Arial"/>
        </w:rPr>
        <w:t>ffectiveness studies (trials, quasi-experiments, and evidence synthesis thereof</w:t>
      </w:r>
      <w:r>
        <w:rPr>
          <w:rFonts w:ascii="Arial" w:eastAsia="Garamond" w:hAnsi="Arial" w:cs="Arial"/>
        </w:rPr>
        <w:t xml:space="preserve">) can sometimes give </w:t>
      </w:r>
      <w:r w:rsidR="00B25FE6">
        <w:rPr>
          <w:rFonts w:ascii="Arial" w:eastAsia="Garamond" w:hAnsi="Arial" w:cs="Arial"/>
        </w:rPr>
        <w:t xml:space="preserve">partial </w:t>
      </w:r>
      <w:r>
        <w:rPr>
          <w:rFonts w:ascii="Arial" w:eastAsia="Garamond" w:hAnsi="Arial" w:cs="Arial"/>
        </w:rPr>
        <w:t xml:space="preserve">information on </w:t>
      </w:r>
      <w:r w:rsidR="00B25FE6">
        <w:rPr>
          <w:rFonts w:ascii="Arial" w:eastAsia="Garamond" w:hAnsi="Arial" w:cs="Arial"/>
        </w:rPr>
        <w:t xml:space="preserve">equity impacts, </w:t>
      </w:r>
      <w:r>
        <w:rPr>
          <w:rFonts w:ascii="Arial" w:eastAsia="Garamond" w:hAnsi="Arial" w:cs="Arial"/>
        </w:rPr>
        <w:t>for example through subgroup analysis or trials in disadvantaged populations</w:t>
      </w:r>
      <w:r>
        <w:rPr>
          <w:rFonts w:ascii="Arial" w:eastAsia="Garamond" w:hAnsi="Arial" w:cs="Arial"/>
        </w:rPr>
        <w:fldChar w:fldCharType="begin"/>
      </w:r>
      <w:r w:rsidR="00083B4C">
        <w:rPr>
          <w:rFonts w:ascii="Arial" w:eastAsia="Garamond" w:hAnsi="Arial" w:cs="Arial"/>
        </w:rPr>
        <w:instrText xml:space="preserve"> ADDIN EN.CITE &lt;EndNote&gt;&lt;Cite&gt;&lt;Author&gt;Welch&lt;/Author&gt;&lt;Year&gt;2017&lt;/Year&gt;&lt;RecNum&gt;1626&lt;/RecNum&gt;&lt;DisplayText&gt;(11)&lt;/DisplayText&gt;&lt;record&gt;&lt;rec-number&gt;1626&lt;/rec-number&gt;&lt;foreign-keys&gt;&lt;key app="EN" db-id="zdsttzvwipdazdefapwpdzsbtfepzdf9av92" timestamp="1512994066"&gt;1626&lt;/key&gt;&lt;/foreign-keys&gt;&lt;ref-type name="Journal Article"&gt;17&lt;/ref-type&gt;&lt;contributors&gt;&lt;authors&gt;&lt;author&gt;Welch, Vivian A&lt;/author&gt;&lt;author&gt;Norheim, Ole F&lt;/author&gt;&lt;author&gt;Jull, Janet&lt;/author&gt;&lt;author&gt;Cookson, Richard&lt;/author&gt;&lt;author&gt;Sommerfelt, Halvor&lt;/author&gt;&lt;author&gt;Tugwell, Peter&lt;/author&gt;&lt;/authors&gt;&lt;/contributors&gt;&lt;titles&gt;&lt;title&gt;CONSORT-Equity 2017 extension and elaboration for better reporting of health equity in randomised trials&lt;/title&gt;&lt;secondary-title&gt;British Medical Journal&lt;/secondary-title&gt;&lt;/titles&gt;&lt;periodical&gt;&lt;full-title&gt;British Medical Journal&lt;/full-title&gt;&lt;/periodical&gt;&lt;volume&gt;359&lt;/volume&gt;&lt;dates&gt;&lt;year&gt;2017&lt;/year&gt;&lt;/dates&gt;&lt;urls&gt;&lt;related-urls&gt;&lt;url&gt;http://www.bmj.com/content/bmj/359/bmj.j5085.full.pdf&lt;/url&gt;&lt;/related-urls&gt;&lt;/urls&gt;&lt;electronic-resource-num&gt;10.1136/bmj.j5085&lt;/electronic-resource-num&gt;&lt;/record&gt;&lt;/Cite&gt;&lt;/EndNote&gt;</w:instrText>
      </w:r>
      <w:r>
        <w:rPr>
          <w:rFonts w:ascii="Arial" w:eastAsia="Garamond" w:hAnsi="Arial" w:cs="Arial"/>
        </w:rPr>
        <w:fldChar w:fldCharType="separate"/>
      </w:r>
      <w:r w:rsidR="00083B4C">
        <w:rPr>
          <w:rFonts w:ascii="Arial" w:eastAsia="Garamond" w:hAnsi="Arial" w:cs="Arial"/>
          <w:noProof/>
        </w:rPr>
        <w:t>(11)</w:t>
      </w:r>
      <w:r>
        <w:rPr>
          <w:rFonts w:ascii="Arial" w:eastAsia="Garamond" w:hAnsi="Arial" w:cs="Arial"/>
        </w:rPr>
        <w:fldChar w:fldCharType="end"/>
      </w:r>
      <w:r>
        <w:rPr>
          <w:rFonts w:ascii="Arial" w:eastAsia="Garamond" w:hAnsi="Arial" w:cs="Arial"/>
        </w:rPr>
        <w:t>. H</w:t>
      </w:r>
      <w:r w:rsidRPr="007F476F">
        <w:rPr>
          <w:rFonts w:ascii="Arial" w:eastAsia="Garamond" w:hAnsi="Arial" w:cs="Arial"/>
        </w:rPr>
        <w:t xml:space="preserve">owever, </w:t>
      </w:r>
      <w:r>
        <w:rPr>
          <w:rFonts w:ascii="Arial" w:eastAsia="Garamond" w:hAnsi="Arial" w:cs="Arial"/>
        </w:rPr>
        <w:t xml:space="preserve">effectiveness </w:t>
      </w:r>
      <w:r w:rsidRPr="007F476F">
        <w:rPr>
          <w:rFonts w:ascii="Arial" w:eastAsia="Garamond" w:hAnsi="Arial" w:cs="Arial"/>
        </w:rPr>
        <w:t xml:space="preserve">studies </w:t>
      </w:r>
      <w:r>
        <w:rPr>
          <w:rFonts w:ascii="Arial" w:eastAsia="Garamond" w:hAnsi="Arial" w:cs="Arial"/>
        </w:rPr>
        <w:t>usually</w:t>
      </w:r>
      <w:r w:rsidRPr="007F476F">
        <w:rPr>
          <w:rFonts w:ascii="Arial" w:eastAsia="Garamond" w:hAnsi="Arial" w:cs="Arial"/>
        </w:rPr>
        <w:t xml:space="preserve"> fail to address equity issues of interest to decision makers, such as:</w:t>
      </w:r>
    </w:p>
    <w:p w14:paraId="331C1B4E" w14:textId="2965B508" w:rsidR="001F6DA5" w:rsidRPr="007F476F" w:rsidRDefault="001F6DA5" w:rsidP="001F6DA5">
      <w:pPr>
        <w:numPr>
          <w:ilvl w:val="0"/>
          <w:numId w:val="3"/>
        </w:numPr>
        <w:spacing w:after="0" w:line="480" w:lineRule="auto"/>
        <w:jc w:val="both"/>
        <w:rPr>
          <w:rFonts w:ascii="Arial" w:eastAsia="Garamond" w:hAnsi="Arial" w:cs="Arial"/>
          <w:color w:val="000000"/>
        </w:rPr>
      </w:pPr>
      <w:r>
        <w:rPr>
          <w:rFonts w:ascii="Arial" w:eastAsia="Garamond" w:hAnsi="Arial" w:cs="Arial"/>
        </w:rPr>
        <w:t>The distribution of</w:t>
      </w:r>
      <w:r w:rsidRPr="007F476F">
        <w:rPr>
          <w:rFonts w:ascii="Arial" w:eastAsia="Garamond" w:hAnsi="Arial" w:cs="Arial"/>
        </w:rPr>
        <w:t xml:space="preserve"> the health opportunity costs of </w:t>
      </w:r>
      <w:r w:rsidR="00C52C27">
        <w:rPr>
          <w:rFonts w:ascii="Arial" w:eastAsia="Garamond" w:hAnsi="Arial" w:cs="Arial"/>
        </w:rPr>
        <w:t>cost-increasing programmes</w:t>
      </w:r>
      <w:r w:rsidRPr="007F476F">
        <w:rPr>
          <w:rFonts w:ascii="Arial" w:eastAsia="Garamond" w:hAnsi="Arial" w:cs="Arial"/>
        </w:rPr>
        <w:t>,</w:t>
      </w:r>
    </w:p>
    <w:p w14:paraId="58505654" w14:textId="2787EA0F" w:rsidR="001F6DA5" w:rsidRPr="007F476F" w:rsidRDefault="00C52C27" w:rsidP="001F6DA5">
      <w:pPr>
        <w:numPr>
          <w:ilvl w:val="0"/>
          <w:numId w:val="3"/>
        </w:numPr>
        <w:spacing w:after="0" w:line="480" w:lineRule="auto"/>
        <w:jc w:val="both"/>
        <w:rPr>
          <w:rFonts w:ascii="Arial" w:eastAsia="Garamond" w:hAnsi="Arial" w:cs="Arial"/>
          <w:color w:val="000000"/>
        </w:rPr>
      </w:pPr>
      <w:r>
        <w:rPr>
          <w:rFonts w:ascii="Arial" w:eastAsia="Garamond" w:hAnsi="Arial" w:cs="Arial"/>
        </w:rPr>
        <w:t>I</w:t>
      </w:r>
      <w:r w:rsidR="001F6DA5" w:rsidRPr="007F476F">
        <w:rPr>
          <w:rFonts w:ascii="Arial" w:eastAsia="Garamond" w:hAnsi="Arial" w:cs="Arial"/>
        </w:rPr>
        <w:t xml:space="preserve">mpacts on </w:t>
      </w:r>
      <w:r w:rsidR="001F6DA5">
        <w:rPr>
          <w:rFonts w:ascii="Arial" w:eastAsia="Garamond" w:hAnsi="Arial" w:cs="Arial"/>
        </w:rPr>
        <w:t xml:space="preserve">broader </w:t>
      </w:r>
      <w:r w:rsidR="001F6DA5" w:rsidRPr="007F476F">
        <w:rPr>
          <w:rFonts w:ascii="Arial" w:eastAsia="Garamond" w:hAnsi="Arial" w:cs="Arial"/>
        </w:rPr>
        <w:t>health inequality</w:t>
      </w:r>
      <w:r w:rsidR="00CA5D17">
        <w:rPr>
          <w:rFonts w:ascii="Arial" w:eastAsia="Garamond" w:hAnsi="Arial" w:cs="Arial"/>
        </w:rPr>
        <w:t>,</w:t>
      </w:r>
    </w:p>
    <w:p w14:paraId="1D0CA9F0" w14:textId="242B1AD7" w:rsidR="001F6DA5" w:rsidRPr="007F476F" w:rsidRDefault="00C52C27" w:rsidP="001F6DA5">
      <w:pPr>
        <w:numPr>
          <w:ilvl w:val="0"/>
          <w:numId w:val="3"/>
        </w:numPr>
        <w:spacing w:after="0" w:line="480" w:lineRule="auto"/>
        <w:jc w:val="both"/>
        <w:rPr>
          <w:rFonts w:ascii="Arial" w:eastAsia="Garamond" w:hAnsi="Arial" w:cs="Arial"/>
          <w:color w:val="000000"/>
        </w:rPr>
      </w:pPr>
      <w:r>
        <w:rPr>
          <w:rFonts w:ascii="Arial" w:eastAsia="Garamond" w:hAnsi="Arial" w:cs="Arial"/>
        </w:rPr>
        <w:t>I</w:t>
      </w:r>
      <w:r w:rsidR="001F6DA5">
        <w:rPr>
          <w:rFonts w:ascii="Arial" w:eastAsia="Garamond" w:hAnsi="Arial" w:cs="Arial"/>
        </w:rPr>
        <w:t xml:space="preserve">mpacts on inequality in </w:t>
      </w:r>
      <w:r w:rsidR="001F6DA5" w:rsidRPr="007F476F">
        <w:rPr>
          <w:rFonts w:ascii="Arial" w:eastAsia="Garamond" w:hAnsi="Arial" w:cs="Arial"/>
        </w:rPr>
        <w:t xml:space="preserve">health </w:t>
      </w:r>
      <w:r w:rsidR="001F6DA5">
        <w:rPr>
          <w:rFonts w:ascii="Arial" w:eastAsia="Garamond" w:hAnsi="Arial" w:cs="Arial"/>
        </w:rPr>
        <w:t>outcomes</w:t>
      </w:r>
      <w:r w:rsidR="001F6DA5" w:rsidRPr="007F476F">
        <w:rPr>
          <w:rFonts w:ascii="Arial" w:eastAsia="Garamond" w:hAnsi="Arial" w:cs="Arial"/>
        </w:rPr>
        <w:t xml:space="preserve"> beyond the </w:t>
      </w:r>
      <w:r w:rsidR="001F6DA5">
        <w:rPr>
          <w:rFonts w:ascii="Arial" w:eastAsia="Garamond" w:hAnsi="Arial" w:cs="Arial"/>
        </w:rPr>
        <w:t xml:space="preserve">trial </w:t>
      </w:r>
      <w:r w:rsidR="001F6DA5" w:rsidRPr="007F476F">
        <w:rPr>
          <w:rFonts w:ascii="Arial" w:eastAsia="Garamond" w:hAnsi="Arial" w:cs="Arial"/>
        </w:rPr>
        <w:t>follow-up period</w:t>
      </w:r>
      <w:r w:rsidR="00CA5D17">
        <w:rPr>
          <w:rFonts w:ascii="Arial" w:eastAsia="Garamond" w:hAnsi="Arial" w:cs="Arial"/>
        </w:rPr>
        <w:t>,</w:t>
      </w:r>
    </w:p>
    <w:p w14:paraId="09E0125D" w14:textId="19292403" w:rsidR="001F6DA5" w:rsidRPr="007F476F" w:rsidRDefault="001F6DA5" w:rsidP="001F6DA5">
      <w:pPr>
        <w:numPr>
          <w:ilvl w:val="0"/>
          <w:numId w:val="3"/>
        </w:numPr>
        <w:spacing w:after="0" w:line="480" w:lineRule="auto"/>
        <w:jc w:val="both"/>
        <w:rPr>
          <w:rFonts w:ascii="Arial" w:eastAsia="Garamond" w:hAnsi="Arial" w:cs="Arial"/>
          <w:color w:val="000000"/>
        </w:rPr>
      </w:pPr>
      <w:r>
        <w:rPr>
          <w:rFonts w:ascii="Arial" w:eastAsia="Garamond" w:hAnsi="Arial" w:cs="Arial"/>
        </w:rPr>
        <w:t>S</w:t>
      </w:r>
      <w:r w:rsidRPr="007F476F">
        <w:rPr>
          <w:rFonts w:ascii="Arial" w:eastAsia="Garamond" w:hAnsi="Arial" w:cs="Arial"/>
        </w:rPr>
        <w:t>ize</w:t>
      </w:r>
      <w:r>
        <w:rPr>
          <w:rFonts w:ascii="Arial" w:eastAsia="Garamond" w:hAnsi="Arial" w:cs="Arial"/>
        </w:rPr>
        <w:t>s</w:t>
      </w:r>
      <w:r w:rsidRPr="007F476F">
        <w:rPr>
          <w:rFonts w:ascii="Arial" w:eastAsia="Garamond" w:hAnsi="Arial" w:cs="Arial"/>
        </w:rPr>
        <w:t xml:space="preserve"> of health inequality impact</w:t>
      </w:r>
      <w:r>
        <w:rPr>
          <w:rFonts w:ascii="Arial" w:eastAsia="Garamond" w:hAnsi="Arial" w:cs="Arial"/>
        </w:rPr>
        <w:t>s</w:t>
      </w:r>
      <w:r w:rsidRPr="007F476F">
        <w:rPr>
          <w:rFonts w:ascii="Arial" w:eastAsia="Garamond" w:hAnsi="Arial" w:cs="Arial"/>
        </w:rPr>
        <w:t xml:space="preserve"> compared with other programmes</w:t>
      </w:r>
      <w:r w:rsidR="00CA5D17">
        <w:rPr>
          <w:rFonts w:ascii="Arial" w:eastAsia="Garamond" w:hAnsi="Arial" w:cs="Arial"/>
        </w:rPr>
        <w:t>,</w:t>
      </w:r>
      <w:r w:rsidRPr="007F476F">
        <w:rPr>
          <w:rFonts w:ascii="Arial" w:eastAsia="Garamond" w:hAnsi="Arial" w:cs="Arial"/>
        </w:rPr>
        <w:t xml:space="preserve"> and</w:t>
      </w:r>
    </w:p>
    <w:p w14:paraId="742D39C5" w14:textId="77777777" w:rsidR="001F6DA5" w:rsidRPr="007E5405" w:rsidRDefault="001F6DA5" w:rsidP="001F6DA5">
      <w:pPr>
        <w:numPr>
          <w:ilvl w:val="0"/>
          <w:numId w:val="3"/>
        </w:numPr>
        <w:spacing w:after="0" w:line="480" w:lineRule="auto"/>
        <w:jc w:val="both"/>
        <w:rPr>
          <w:rFonts w:ascii="Arial" w:eastAsia="Garamond" w:hAnsi="Arial" w:cs="Arial"/>
          <w:color w:val="000000"/>
        </w:rPr>
      </w:pPr>
      <w:r>
        <w:rPr>
          <w:rFonts w:ascii="Arial" w:eastAsia="Garamond" w:hAnsi="Arial" w:cs="Arial"/>
        </w:rPr>
        <w:t>T</w:t>
      </w:r>
      <w:r w:rsidRPr="007F476F">
        <w:rPr>
          <w:rFonts w:ascii="Arial" w:eastAsia="Garamond" w:hAnsi="Arial" w:cs="Arial"/>
        </w:rPr>
        <w:t>rade-offs between equity and efficiency objectives.</w:t>
      </w:r>
    </w:p>
    <w:p w14:paraId="060E3F6B" w14:textId="77777777" w:rsidR="001F6DA5" w:rsidRPr="007F476F" w:rsidRDefault="001F6DA5" w:rsidP="001F6DA5">
      <w:pPr>
        <w:spacing w:after="0" w:line="480" w:lineRule="auto"/>
        <w:jc w:val="both"/>
        <w:rPr>
          <w:rFonts w:ascii="Arial" w:eastAsia="Garamond" w:hAnsi="Arial" w:cs="Arial"/>
        </w:rPr>
      </w:pPr>
    </w:p>
    <w:p w14:paraId="6BA3A14B" w14:textId="55FB4FE6" w:rsidR="001F6DA5" w:rsidRPr="007F476F" w:rsidRDefault="001F6DA5" w:rsidP="00CA5D17">
      <w:pPr>
        <w:spacing w:after="0" w:line="480" w:lineRule="auto"/>
        <w:rPr>
          <w:rFonts w:ascii="Arial" w:eastAsia="Garamond" w:hAnsi="Arial" w:cs="Arial"/>
        </w:rPr>
      </w:pPr>
      <w:r w:rsidRPr="009A5A70">
        <w:rPr>
          <w:rFonts w:ascii="Arial" w:eastAsia="Garamond" w:hAnsi="Arial" w:cs="Arial"/>
          <w:b/>
          <w:bCs/>
        </w:rPr>
        <w:t xml:space="preserve">Distributional Cost-Effectiveness Analysis </w:t>
      </w:r>
      <w:r w:rsidR="00CA5D17">
        <w:rPr>
          <w:rFonts w:ascii="Arial" w:eastAsia="Garamond" w:hAnsi="Arial" w:cs="Arial"/>
          <w:b/>
          <w:bCs/>
        </w:rPr>
        <w:br/>
      </w:r>
      <w:r>
        <w:rPr>
          <w:rFonts w:ascii="Arial" w:eastAsia="Garamond" w:hAnsi="Arial" w:cs="Arial"/>
        </w:rPr>
        <w:t>The general term</w:t>
      </w:r>
      <w:r w:rsidR="008A1141">
        <w:rPr>
          <w:rFonts w:ascii="Arial" w:eastAsia="Garamond" w:hAnsi="Arial" w:cs="Arial"/>
        </w:rPr>
        <w:t xml:space="preserve"> we favour</w:t>
      </w:r>
      <w:r>
        <w:rPr>
          <w:rFonts w:ascii="Arial" w:eastAsia="Garamond" w:hAnsi="Arial" w:cs="Arial"/>
        </w:rPr>
        <w:t xml:space="preserve"> for this form of evaluatio</w:t>
      </w:r>
      <w:r w:rsidR="008A1141">
        <w:rPr>
          <w:rFonts w:ascii="Arial" w:eastAsia="Garamond" w:hAnsi="Arial" w:cs="Arial"/>
        </w:rPr>
        <w:t>n</w:t>
      </w:r>
      <w:r>
        <w:rPr>
          <w:rFonts w:ascii="Arial" w:eastAsia="Garamond" w:hAnsi="Arial" w:cs="Arial"/>
        </w:rPr>
        <w:t xml:space="preserve"> is </w:t>
      </w:r>
      <w:r w:rsidRPr="009A5A70">
        <w:rPr>
          <w:rFonts w:ascii="Arial" w:eastAsia="Garamond" w:hAnsi="Arial" w:cs="Arial"/>
        </w:rPr>
        <w:t>Distributional Cost-Effectiveness Analysis (DCEA)</w:t>
      </w:r>
      <w:r w:rsidR="00083B4C">
        <w:rPr>
          <w:rFonts w:ascii="Arial" w:eastAsia="Garamond" w:hAnsi="Arial" w:cs="Arial"/>
        </w:rPr>
        <w:t xml:space="preserve"> </w:t>
      </w:r>
      <w:r w:rsidR="00083B4C">
        <w:rPr>
          <w:rFonts w:ascii="Arial" w:eastAsia="Garamond" w:hAnsi="Arial" w:cs="Arial"/>
        </w:rPr>
        <w:fldChar w:fldCharType="begin"/>
      </w:r>
      <w:r w:rsidR="00083B4C">
        <w:rPr>
          <w:rFonts w:ascii="Arial" w:eastAsia="Garamond" w:hAnsi="Arial" w:cs="Arial"/>
        </w:rPr>
        <w:instrText xml:space="preserve"> ADDIN EN.CITE &lt;EndNote&gt;&lt;Cite&gt;&lt;Author&gt;Cookson&lt;/Author&gt;&lt;Year&gt;2020&lt;/Year&gt;&lt;RecNum&gt;2116&lt;/RecNum&gt;&lt;DisplayText&gt;(2)&lt;/DisplayText&gt;&lt;record&gt;&lt;rec-number&gt;2116&lt;/rec-number&gt;&lt;foreign-keys&gt;&lt;key app="EN" db-id="zdsttzvwipdazdefapwpdzsbtfepzdf9av92" timestamp="1594402559"&gt;2116&lt;/key&gt;&lt;/foreign-keys&gt;&lt;ref-type name="Edited Book"&gt;28&lt;/ref-type&gt;&lt;contributors&gt;&lt;authors&gt;&lt;author&gt;Cookson, R, Griffin, S, Norheim, OF. and Culyer, AJ&lt;/author&gt;&lt;/authors&gt;&lt;/contributors&gt;&lt;titles&gt;&lt;title&gt;Distributional Cost-Effectiveness Analysis: Quantifying Health Equity Impacts and Trade-Offs&lt;/title&gt;&lt;secondary-title&gt;Handbooks in Health Economic Evaluation&lt;/secondary-title&gt;&lt;/titles&gt;&lt;dates&gt;&lt;year&gt;2020&lt;/year&gt;&lt;/dates&gt;&lt;publisher&gt;Oxford University Press&lt;/publisher&gt;&lt;urls&gt;&lt;/urls&gt;&lt;/record&gt;&lt;/Cite&gt;&lt;/EndNote&gt;</w:instrText>
      </w:r>
      <w:r w:rsidR="00083B4C">
        <w:rPr>
          <w:rFonts w:ascii="Arial" w:eastAsia="Garamond" w:hAnsi="Arial" w:cs="Arial"/>
        </w:rPr>
        <w:fldChar w:fldCharType="separate"/>
      </w:r>
      <w:r w:rsidR="00083B4C">
        <w:rPr>
          <w:rFonts w:ascii="Arial" w:eastAsia="Garamond" w:hAnsi="Arial" w:cs="Arial"/>
          <w:noProof/>
        </w:rPr>
        <w:t>(2)</w:t>
      </w:r>
      <w:r w:rsidR="00083B4C">
        <w:rPr>
          <w:rFonts w:ascii="Arial" w:eastAsia="Garamond" w:hAnsi="Arial" w:cs="Arial"/>
        </w:rPr>
        <w:fldChar w:fldCharType="end"/>
      </w:r>
      <w:r>
        <w:rPr>
          <w:rFonts w:ascii="Arial" w:eastAsia="Garamond" w:hAnsi="Arial" w:cs="Arial"/>
        </w:rPr>
        <w:t xml:space="preserve">.  </w:t>
      </w:r>
      <w:r w:rsidR="008A1141">
        <w:rPr>
          <w:rFonts w:ascii="Arial" w:eastAsia="Garamond" w:hAnsi="Arial" w:cs="Arial"/>
        </w:rPr>
        <w:t>We</w:t>
      </w:r>
      <w:r w:rsidRPr="003144D7">
        <w:rPr>
          <w:rFonts w:ascii="Arial" w:eastAsia="Garamond" w:hAnsi="Arial" w:cs="Arial"/>
        </w:rPr>
        <w:t xml:space="preserve"> use</w:t>
      </w:r>
      <w:r>
        <w:rPr>
          <w:rFonts w:ascii="Arial" w:eastAsia="Garamond" w:hAnsi="Arial" w:cs="Arial"/>
        </w:rPr>
        <w:t xml:space="preserve"> DCEA</w:t>
      </w:r>
      <w:r w:rsidRPr="003144D7">
        <w:rPr>
          <w:rFonts w:ascii="Arial" w:eastAsia="Garamond" w:hAnsi="Arial" w:cs="Arial"/>
        </w:rPr>
        <w:t xml:space="preserve"> as an umbrella term for any study that provides information about equity in the distribution of costs and effects as well as value for money.</w:t>
      </w:r>
      <w:r>
        <w:rPr>
          <w:rFonts w:ascii="Arial" w:eastAsia="Garamond" w:hAnsi="Arial" w:cs="Arial"/>
        </w:rPr>
        <w:t xml:space="preserve"> This approach uses additional evidence and modelling to evaluate</w:t>
      </w:r>
      <w:r w:rsidRPr="007F476F">
        <w:rPr>
          <w:rFonts w:ascii="Arial" w:eastAsia="Garamond" w:hAnsi="Arial" w:cs="Arial"/>
        </w:rPr>
        <w:t xml:space="preserve"> equity impacts and trade-offs</w:t>
      </w:r>
      <w:r>
        <w:rPr>
          <w:rFonts w:ascii="Arial" w:eastAsia="Garamond" w:hAnsi="Arial" w:cs="Arial"/>
        </w:rPr>
        <w:t xml:space="preserve"> </w:t>
      </w:r>
      <w:r w:rsidR="00B25FE6">
        <w:rPr>
          <w:rFonts w:ascii="Arial" w:eastAsia="Garamond" w:hAnsi="Arial" w:cs="Arial"/>
        </w:rPr>
        <w:t xml:space="preserve">and can be </w:t>
      </w:r>
      <w:r>
        <w:rPr>
          <w:rFonts w:ascii="Arial" w:eastAsia="Garamond" w:hAnsi="Arial" w:cs="Arial"/>
        </w:rPr>
        <w:t>useful</w:t>
      </w:r>
      <w:r w:rsidRPr="007F476F">
        <w:rPr>
          <w:rFonts w:ascii="Arial" w:eastAsia="Garamond" w:hAnsi="Arial" w:cs="Arial"/>
        </w:rPr>
        <w:t xml:space="preserve"> </w:t>
      </w:r>
      <w:r>
        <w:rPr>
          <w:rFonts w:ascii="Arial" w:eastAsia="Garamond" w:hAnsi="Arial" w:cs="Arial"/>
        </w:rPr>
        <w:t xml:space="preserve">whenever a </w:t>
      </w:r>
      <w:r w:rsidRPr="007F476F">
        <w:rPr>
          <w:rFonts w:ascii="Arial" w:eastAsia="Garamond" w:hAnsi="Arial" w:cs="Arial"/>
        </w:rPr>
        <w:t xml:space="preserve">decision is expected to have different consequences for different people, for example: </w:t>
      </w:r>
    </w:p>
    <w:p w14:paraId="7F6FA7A3" w14:textId="77777777" w:rsidR="001F6DA5" w:rsidRPr="007F476F" w:rsidRDefault="001F6DA5" w:rsidP="001F6DA5">
      <w:pPr>
        <w:numPr>
          <w:ilvl w:val="0"/>
          <w:numId w:val="1"/>
        </w:numPr>
        <w:spacing w:after="0" w:line="480" w:lineRule="auto"/>
        <w:jc w:val="both"/>
        <w:rPr>
          <w:rFonts w:ascii="Arial" w:eastAsia="Garamond" w:hAnsi="Arial" w:cs="Arial"/>
          <w:color w:val="000000"/>
        </w:rPr>
      </w:pPr>
      <w:r w:rsidRPr="007F476F">
        <w:rPr>
          <w:rFonts w:ascii="Arial" w:eastAsia="Garamond" w:hAnsi="Arial" w:cs="Arial"/>
        </w:rPr>
        <w:lastRenderedPageBreak/>
        <w:t xml:space="preserve">costly new health technologies – e.g. whether to fund new drugs for cancer, at what price, and for which patient subgroups, </w:t>
      </w:r>
    </w:p>
    <w:p w14:paraId="797F1FE8" w14:textId="77777777" w:rsidR="001F6DA5" w:rsidRPr="007F476F" w:rsidRDefault="001F6DA5" w:rsidP="001F6DA5">
      <w:pPr>
        <w:numPr>
          <w:ilvl w:val="0"/>
          <w:numId w:val="1"/>
        </w:numPr>
        <w:spacing w:after="0" w:line="480" w:lineRule="auto"/>
        <w:jc w:val="both"/>
        <w:rPr>
          <w:rFonts w:ascii="Arial" w:eastAsia="Garamond" w:hAnsi="Arial" w:cs="Arial"/>
          <w:color w:val="000000"/>
        </w:rPr>
      </w:pPr>
      <w:r>
        <w:rPr>
          <w:rFonts w:ascii="Arial" w:eastAsia="Garamond" w:hAnsi="Arial" w:cs="Arial"/>
        </w:rPr>
        <w:t>coverage in</w:t>
      </w:r>
      <w:r w:rsidRPr="007F476F">
        <w:rPr>
          <w:rFonts w:ascii="Arial" w:eastAsia="Garamond" w:hAnsi="Arial" w:cs="Arial"/>
        </w:rPr>
        <w:t xml:space="preserve"> health care benefit packages – e.g. whether to cover diabetes in a public health insurance plan and, if so, which treatments and with what co-payments, </w:t>
      </w:r>
    </w:p>
    <w:p w14:paraId="1CF805B0" w14:textId="0E38BB25" w:rsidR="001F6DA5" w:rsidRPr="007F476F" w:rsidRDefault="001F6DA5" w:rsidP="001F6DA5">
      <w:pPr>
        <w:numPr>
          <w:ilvl w:val="0"/>
          <w:numId w:val="1"/>
        </w:numPr>
        <w:spacing w:after="0" w:line="480" w:lineRule="auto"/>
        <w:jc w:val="both"/>
        <w:rPr>
          <w:rFonts w:ascii="Arial" w:eastAsia="Garamond" w:hAnsi="Arial" w:cs="Arial"/>
          <w:color w:val="000000"/>
        </w:rPr>
      </w:pPr>
      <w:r>
        <w:rPr>
          <w:rFonts w:ascii="Arial" w:eastAsia="Garamond" w:hAnsi="Arial" w:cs="Arial"/>
        </w:rPr>
        <w:t>new</w:t>
      </w:r>
      <w:r w:rsidRPr="007F476F">
        <w:rPr>
          <w:rFonts w:ascii="Arial" w:eastAsia="Garamond" w:hAnsi="Arial" w:cs="Arial"/>
        </w:rPr>
        <w:t xml:space="preserve"> health service delivery infrastructure – e.g. whether to invest in a community health worker programme, how to </w:t>
      </w:r>
      <w:r>
        <w:rPr>
          <w:rFonts w:ascii="Arial" w:eastAsia="Garamond" w:hAnsi="Arial" w:cs="Arial"/>
        </w:rPr>
        <w:t>select target areas for new investments</w:t>
      </w:r>
      <w:r w:rsidRPr="007F476F">
        <w:rPr>
          <w:rFonts w:ascii="Arial" w:eastAsia="Garamond" w:hAnsi="Arial" w:cs="Arial"/>
        </w:rPr>
        <w:t xml:space="preserve"> and</w:t>
      </w:r>
    </w:p>
    <w:p w14:paraId="71FEF4E5" w14:textId="31703E7A" w:rsidR="001F6DA5" w:rsidRDefault="001F6DA5" w:rsidP="001F6DA5">
      <w:pPr>
        <w:numPr>
          <w:ilvl w:val="0"/>
          <w:numId w:val="1"/>
        </w:numPr>
        <w:spacing w:after="0" w:line="480" w:lineRule="auto"/>
        <w:jc w:val="both"/>
        <w:rPr>
          <w:rFonts w:ascii="Arial" w:eastAsia="Garamond" w:hAnsi="Arial" w:cs="Arial"/>
          <w:color w:val="000000"/>
        </w:rPr>
      </w:pPr>
      <w:r w:rsidRPr="007F476F">
        <w:rPr>
          <w:rFonts w:ascii="Arial" w:eastAsia="Garamond" w:hAnsi="Arial" w:cs="Arial"/>
        </w:rPr>
        <w:t xml:space="preserve">public health – e.g. whether to implement a sugar-sweetened beverage tax, </w:t>
      </w:r>
      <w:r>
        <w:rPr>
          <w:rFonts w:ascii="Arial" w:eastAsia="Garamond" w:hAnsi="Arial" w:cs="Arial"/>
        </w:rPr>
        <w:t>how to evaluate health effects with</w:t>
      </w:r>
      <w:r w:rsidRPr="007F476F">
        <w:rPr>
          <w:rFonts w:ascii="Arial" w:eastAsia="Garamond" w:hAnsi="Arial" w:cs="Arial"/>
        </w:rPr>
        <w:t xml:space="preserve"> impacts on private </w:t>
      </w:r>
      <w:r>
        <w:rPr>
          <w:rFonts w:ascii="Arial" w:eastAsia="Garamond" w:hAnsi="Arial" w:cs="Arial"/>
        </w:rPr>
        <w:t xml:space="preserve">household </w:t>
      </w:r>
      <w:r w:rsidRPr="007F476F">
        <w:rPr>
          <w:rFonts w:ascii="Arial" w:eastAsia="Garamond" w:hAnsi="Arial" w:cs="Arial"/>
        </w:rPr>
        <w:t>consumption and expenditure.</w:t>
      </w:r>
    </w:p>
    <w:p w14:paraId="5D05EBBA" w14:textId="77777777" w:rsidR="001F6DA5" w:rsidRPr="00AF5066" w:rsidRDefault="001F6DA5" w:rsidP="001F6DA5">
      <w:pPr>
        <w:spacing w:after="0" w:line="480" w:lineRule="auto"/>
        <w:ind w:left="720"/>
        <w:jc w:val="both"/>
        <w:rPr>
          <w:rFonts w:ascii="Arial" w:hAnsi="Arial"/>
          <w:color w:val="000000"/>
        </w:rPr>
      </w:pPr>
    </w:p>
    <w:p w14:paraId="47312632" w14:textId="35EB8CB3" w:rsidR="001F6DA5" w:rsidRPr="007E5405" w:rsidRDefault="001F6DA5" w:rsidP="00CA5D17">
      <w:pPr>
        <w:spacing w:after="0" w:line="480" w:lineRule="auto"/>
        <w:rPr>
          <w:rFonts w:ascii="Arial" w:eastAsia="Garamond" w:hAnsi="Arial" w:cs="Arial"/>
          <w:color w:val="000000"/>
        </w:rPr>
      </w:pPr>
      <w:r w:rsidRPr="007453A6">
        <w:rPr>
          <w:rFonts w:ascii="Arial" w:eastAsia="Garamond" w:hAnsi="Arial" w:cs="Arial"/>
          <w:i/>
          <w:iCs/>
        </w:rPr>
        <w:t>Distributional Cost-Effectiveness Analysis: Quantifying Health Equity Impacts and Trade-Offs</w:t>
      </w:r>
      <w:r w:rsidRPr="009A5A70">
        <w:rPr>
          <w:rFonts w:ascii="Arial" w:eastAsia="Garamond" w:hAnsi="Arial" w:cs="Arial"/>
        </w:rPr>
        <w:t xml:space="preserve"> </w:t>
      </w:r>
      <w:r>
        <w:rPr>
          <w:rFonts w:ascii="Arial" w:eastAsia="Garamond" w:hAnsi="Arial" w:cs="Arial"/>
        </w:rPr>
        <w:t>is</w:t>
      </w:r>
      <w:r w:rsidRPr="007E5405">
        <w:rPr>
          <w:rFonts w:ascii="Arial" w:eastAsia="Garamond" w:hAnsi="Arial" w:cs="Arial"/>
        </w:rPr>
        <w:t xml:space="preserve"> a guide for research commissioners</w:t>
      </w:r>
      <w:r>
        <w:rPr>
          <w:rFonts w:ascii="Arial" w:eastAsia="Garamond" w:hAnsi="Arial" w:cs="Arial"/>
        </w:rPr>
        <w:t>,</w:t>
      </w:r>
      <w:r w:rsidRPr="007E5405">
        <w:rPr>
          <w:rFonts w:ascii="Arial" w:eastAsia="Garamond" w:hAnsi="Arial" w:cs="Arial"/>
        </w:rPr>
        <w:t xml:space="preserve"> users</w:t>
      </w:r>
      <w:r>
        <w:rPr>
          <w:rFonts w:ascii="Arial" w:eastAsia="Garamond" w:hAnsi="Arial" w:cs="Arial"/>
        </w:rPr>
        <w:t>,</w:t>
      </w:r>
      <w:r w:rsidRPr="007E5405">
        <w:rPr>
          <w:rFonts w:ascii="Arial" w:eastAsia="Garamond" w:hAnsi="Arial" w:cs="Arial"/>
        </w:rPr>
        <w:t xml:space="preserve"> students and analysts</w:t>
      </w:r>
      <w:r w:rsidR="00083B4C">
        <w:rPr>
          <w:rFonts w:ascii="Arial" w:eastAsia="Garamond" w:hAnsi="Arial" w:cs="Arial"/>
        </w:rPr>
        <w:fldChar w:fldCharType="begin"/>
      </w:r>
      <w:r w:rsidR="00083B4C">
        <w:rPr>
          <w:rFonts w:ascii="Arial" w:eastAsia="Garamond" w:hAnsi="Arial" w:cs="Arial"/>
        </w:rPr>
        <w:instrText xml:space="preserve"> ADDIN EN.CITE &lt;EndNote&gt;&lt;Cite&gt;&lt;Author&gt;Cookson&lt;/Author&gt;&lt;Year&gt;2020&lt;/Year&gt;&lt;RecNum&gt;2116&lt;/RecNum&gt;&lt;DisplayText&gt;(2)&lt;/DisplayText&gt;&lt;record&gt;&lt;rec-number&gt;2116&lt;/rec-number&gt;&lt;foreign-keys&gt;&lt;key app="EN" db-id="zdsttzvwipdazdefapwpdzsbtfepzdf9av92" timestamp="1594402559"&gt;2116&lt;/key&gt;&lt;/foreign-keys&gt;&lt;ref-type name="Edited Book"&gt;28&lt;/ref-type&gt;&lt;contributors&gt;&lt;authors&gt;&lt;author&gt;Cookson, R, Griffin, S, Norheim, OF. and Culyer, AJ&lt;/author&gt;&lt;/authors&gt;&lt;/contributors&gt;&lt;titles&gt;&lt;title&gt;Distributional Cost-Effectiveness Analysis: Quantifying Health Equity Impacts and Trade-Offs&lt;/title&gt;&lt;secondary-title&gt;Handbooks in Health Economic Evaluation&lt;/secondary-title&gt;&lt;/titles&gt;&lt;dates&gt;&lt;year&gt;2020&lt;/year&gt;&lt;/dates&gt;&lt;publisher&gt;Oxford University Press&lt;/publisher&gt;&lt;urls&gt;&lt;/urls&gt;&lt;/record&gt;&lt;/Cite&gt;&lt;/EndNote&gt;</w:instrText>
      </w:r>
      <w:r w:rsidR="00083B4C">
        <w:rPr>
          <w:rFonts w:ascii="Arial" w:eastAsia="Garamond" w:hAnsi="Arial" w:cs="Arial"/>
        </w:rPr>
        <w:fldChar w:fldCharType="separate"/>
      </w:r>
      <w:r w:rsidR="00083B4C">
        <w:rPr>
          <w:rFonts w:ascii="Arial" w:eastAsia="Garamond" w:hAnsi="Arial" w:cs="Arial"/>
          <w:noProof/>
        </w:rPr>
        <w:t>(2)</w:t>
      </w:r>
      <w:r w:rsidR="00083B4C">
        <w:rPr>
          <w:rFonts w:ascii="Arial" w:eastAsia="Garamond" w:hAnsi="Arial" w:cs="Arial"/>
        </w:rPr>
        <w:fldChar w:fldCharType="end"/>
      </w:r>
      <w:r w:rsidRPr="007E5405">
        <w:rPr>
          <w:rFonts w:ascii="Arial" w:eastAsia="Garamond" w:hAnsi="Arial" w:cs="Arial"/>
        </w:rPr>
        <w:t xml:space="preserve">.  The introductory chapters summarise how </w:t>
      </w:r>
      <w:r>
        <w:rPr>
          <w:rFonts w:ascii="Arial" w:eastAsia="Garamond" w:hAnsi="Arial" w:cs="Arial"/>
        </w:rPr>
        <w:t>DCEA</w:t>
      </w:r>
      <w:r w:rsidRPr="007E5405">
        <w:rPr>
          <w:rFonts w:ascii="Arial" w:eastAsia="Garamond" w:hAnsi="Arial" w:cs="Arial"/>
        </w:rPr>
        <w:t xml:space="preserve"> </w:t>
      </w:r>
      <w:r>
        <w:rPr>
          <w:rFonts w:ascii="Arial" w:eastAsia="Garamond" w:hAnsi="Arial" w:cs="Arial"/>
        </w:rPr>
        <w:t>applies in</w:t>
      </w:r>
      <w:r w:rsidRPr="007E5405">
        <w:rPr>
          <w:rFonts w:ascii="Arial" w:eastAsia="Garamond" w:hAnsi="Arial" w:cs="Arial"/>
        </w:rPr>
        <w:t xml:space="preserve"> </w:t>
      </w:r>
      <w:r>
        <w:rPr>
          <w:rFonts w:ascii="Arial" w:eastAsia="Garamond" w:hAnsi="Arial" w:cs="Arial"/>
        </w:rPr>
        <w:t>various</w:t>
      </w:r>
      <w:r w:rsidRPr="007E5405">
        <w:rPr>
          <w:rFonts w:ascii="Arial" w:eastAsia="Garamond" w:hAnsi="Arial" w:cs="Arial"/>
        </w:rPr>
        <w:t xml:space="preserve"> decision-making contexts and </w:t>
      </w:r>
      <w:r>
        <w:rPr>
          <w:rFonts w:ascii="Arial" w:eastAsia="Garamond" w:hAnsi="Arial" w:cs="Arial"/>
        </w:rPr>
        <w:t>defines</w:t>
      </w:r>
      <w:r w:rsidRPr="007E5405">
        <w:rPr>
          <w:rFonts w:ascii="Arial" w:eastAsia="Garamond" w:hAnsi="Arial" w:cs="Arial"/>
        </w:rPr>
        <w:t xml:space="preserve"> the concepts needed to read and critically appraise </w:t>
      </w:r>
      <w:r>
        <w:rPr>
          <w:rFonts w:ascii="Arial" w:eastAsia="Garamond" w:hAnsi="Arial" w:cs="Arial"/>
        </w:rPr>
        <w:t>DCEA</w:t>
      </w:r>
      <w:r w:rsidRPr="007E5405">
        <w:rPr>
          <w:rFonts w:ascii="Arial" w:eastAsia="Garamond" w:hAnsi="Arial" w:cs="Arial"/>
        </w:rPr>
        <w:t xml:space="preserve"> stud</w:t>
      </w:r>
      <w:r w:rsidR="00B25FE6">
        <w:rPr>
          <w:rFonts w:ascii="Arial" w:eastAsia="Garamond" w:hAnsi="Arial" w:cs="Arial"/>
        </w:rPr>
        <w:t>ies</w:t>
      </w:r>
      <w:r w:rsidRPr="007E5405">
        <w:rPr>
          <w:rFonts w:ascii="Arial" w:eastAsia="Garamond" w:hAnsi="Arial" w:cs="Arial"/>
        </w:rPr>
        <w:t xml:space="preserve">.  </w:t>
      </w:r>
    </w:p>
    <w:p w14:paraId="43932E05" w14:textId="77777777" w:rsidR="001F6DA5" w:rsidRPr="00C87147" w:rsidRDefault="001F6DA5" w:rsidP="00CA5D17">
      <w:pPr>
        <w:pStyle w:val="ListParagraph"/>
        <w:spacing w:after="0" w:line="480" w:lineRule="auto"/>
        <w:rPr>
          <w:rFonts w:ascii="Arial" w:eastAsia="Garamond" w:hAnsi="Arial" w:cs="Arial"/>
          <w:sz w:val="24"/>
          <w:szCs w:val="24"/>
        </w:rPr>
      </w:pPr>
    </w:p>
    <w:p w14:paraId="00595834" w14:textId="27D62A85" w:rsidR="001F6DA5" w:rsidRDefault="001F6DA5" w:rsidP="00CA5D17">
      <w:pPr>
        <w:spacing w:after="0" w:line="480" w:lineRule="auto"/>
        <w:rPr>
          <w:rFonts w:ascii="Arial" w:eastAsia="Garamond" w:hAnsi="Arial" w:cs="Arial"/>
        </w:rPr>
      </w:pPr>
      <w:r>
        <w:rPr>
          <w:rFonts w:ascii="Arial" w:eastAsia="Garamond" w:hAnsi="Arial" w:cs="Arial"/>
        </w:rPr>
        <w:t xml:space="preserve">DCEA </w:t>
      </w:r>
      <w:r w:rsidR="00B25FE6">
        <w:rPr>
          <w:rFonts w:ascii="Arial" w:eastAsia="Garamond" w:hAnsi="Arial" w:cs="Arial"/>
        </w:rPr>
        <w:t xml:space="preserve">can </w:t>
      </w:r>
      <w:r>
        <w:rPr>
          <w:rFonts w:ascii="Arial" w:eastAsia="Garamond" w:hAnsi="Arial" w:cs="Arial"/>
        </w:rPr>
        <w:t>explore</w:t>
      </w:r>
      <w:r w:rsidRPr="007F476F">
        <w:rPr>
          <w:rFonts w:ascii="Arial" w:eastAsia="Garamond" w:hAnsi="Arial" w:cs="Arial"/>
        </w:rPr>
        <w:t xml:space="preserve"> the implications of giving special priority to improving the health of programme recipients compared with non-recipients</w:t>
      </w:r>
      <w:r>
        <w:rPr>
          <w:rFonts w:ascii="Arial" w:eastAsia="Garamond" w:hAnsi="Arial" w:cs="Arial"/>
        </w:rPr>
        <w:t xml:space="preserve"> </w:t>
      </w:r>
      <w:r>
        <w:rPr>
          <w:rFonts w:ascii="Arial" w:eastAsia="Garamond" w:hAnsi="Arial" w:cs="Arial"/>
        </w:rPr>
        <w:fldChar w:fldCharType="begin">
          <w:fldData xml:space="preserve">PEVuZE5vdGU+PENpdGU+PEF1dGhvcj5PdHRlcnNlbjwvQXV0aG9yPjxZZWFyPjIwMTY8L1llYXI+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</w:fldData>
        </w:fldChar>
      </w:r>
      <w:r w:rsidR="00083B4C">
        <w:rPr>
          <w:rFonts w:ascii="Arial" w:eastAsia="Garamond" w:hAnsi="Arial" w:cs="Arial"/>
        </w:rPr>
        <w:instrText xml:space="preserve"> ADDIN EN.CITE </w:instrText>
      </w:r>
      <w:r w:rsidR="00083B4C">
        <w:rPr>
          <w:rFonts w:ascii="Arial" w:eastAsia="Garamond" w:hAnsi="Arial" w:cs="Arial"/>
        </w:rPr>
        <w:fldChar w:fldCharType="begin">
          <w:fldData xml:space="preserve">PEVuZE5vdGU+PENpdGU+PEF1dGhvcj5PdHRlcnNlbjwvQXV0aG9yPjxZZWFyPjIwMTY8L1llYXI+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</w:fldData>
        </w:fldChar>
      </w:r>
      <w:r w:rsidR="00083B4C">
        <w:rPr>
          <w:rFonts w:ascii="Arial" w:eastAsia="Garamond" w:hAnsi="Arial" w:cs="Arial"/>
        </w:rPr>
        <w:instrText xml:space="preserve"> ADDIN EN.CITE.DATA </w:instrText>
      </w:r>
      <w:r w:rsidR="00083B4C">
        <w:rPr>
          <w:rFonts w:ascii="Arial" w:eastAsia="Garamond" w:hAnsi="Arial" w:cs="Arial"/>
        </w:rPr>
      </w:r>
      <w:r w:rsidR="00083B4C">
        <w:rPr>
          <w:rFonts w:ascii="Arial" w:eastAsia="Garamond" w:hAnsi="Arial" w:cs="Arial"/>
        </w:rPr>
        <w:fldChar w:fldCharType="end"/>
      </w:r>
      <w:r>
        <w:rPr>
          <w:rFonts w:ascii="Arial" w:eastAsia="Garamond" w:hAnsi="Arial" w:cs="Arial"/>
        </w:rPr>
      </w:r>
      <w:r>
        <w:rPr>
          <w:rFonts w:ascii="Arial" w:eastAsia="Garamond" w:hAnsi="Arial" w:cs="Arial"/>
        </w:rPr>
        <w:fldChar w:fldCharType="separate"/>
      </w:r>
      <w:r w:rsidR="00083B4C">
        <w:rPr>
          <w:rFonts w:ascii="Arial" w:eastAsia="Garamond" w:hAnsi="Arial" w:cs="Arial"/>
          <w:noProof/>
        </w:rPr>
        <w:t>(12, 13)</w:t>
      </w:r>
      <w:r>
        <w:rPr>
          <w:rFonts w:ascii="Arial" w:eastAsia="Garamond" w:hAnsi="Arial" w:cs="Arial"/>
        </w:rPr>
        <w:fldChar w:fldCharType="end"/>
      </w:r>
      <w:r w:rsidRPr="007F476F">
        <w:rPr>
          <w:rFonts w:ascii="Arial" w:eastAsia="Garamond" w:hAnsi="Arial" w:cs="Arial"/>
        </w:rPr>
        <w:t xml:space="preserve">. It </w:t>
      </w:r>
      <w:r w:rsidR="00B25FE6">
        <w:rPr>
          <w:rFonts w:ascii="Arial" w:eastAsia="Garamond" w:hAnsi="Arial" w:cs="Arial"/>
        </w:rPr>
        <w:t>can also analyse the</w:t>
      </w:r>
      <w:r w:rsidRPr="007F476F">
        <w:rPr>
          <w:rFonts w:ascii="Arial" w:eastAsia="Garamond" w:hAnsi="Arial" w:cs="Arial"/>
        </w:rPr>
        <w:t xml:space="preserve"> distribution of health benefits and burdens </w:t>
      </w:r>
      <w:r>
        <w:rPr>
          <w:rFonts w:ascii="Arial" w:eastAsia="Garamond" w:hAnsi="Arial" w:cs="Arial"/>
        </w:rPr>
        <w:t xml:space="preserve">(opportunity costs) </w:t>
      </w:r>
      <w:r w:rsidRPr="007F476F">
        <w:rPr>
          <w:rFonts w:ascii="Arial" w:eastAsia="Garamond" w:hAnsi="Arial" w:cs="Arial"/>
        </w:rPr>
        <w:t>within the general population by equity-relevant social variables (e.g. socioeconomic status, geographical location, indigenous status, ethnicity, gender, age)</w:t>
      </w:r>
      <w:r>
        <w:rPr>
          <w:rFonts w:ascii="Arial" w:eastAsia="Garamond" w:hAnsi="Arial" w:cs="Arial"/>
        </w:rPr>
        <w:t xml:space="preserve"> and </w:t>
      </w:r>
      <w:r w:rsidRPr="007F476F">
        <w:rPr>
          <w:rFonts w:ascii="Arial" w:eastAsia="Garamond" w:hAnsi="Arial" w:cs="Arial"/>
        </w:rPr>
        <w:t xml:space="preserve">disease </w:t>
      </w:r>
      <w:r>
        <w:rPr>
          <w:rFonts w:ascii="Arial" w:eastAsia="Garamond" w:hAnsi="Arial" w:cs="Arial"/>
        </w:rPr>
        <w:t xml:space="preserve">categories </w:t>
      </w:r>
      <w:r w:rsidRPr="007F476F">
        <w:rPr>
          <w:rFonts w:ascii="Arial" w:eastAsia="Garamond" w:hAnsi="Arial" w:cs="Arial"/>
        </w:rPr>
        <w:t>(e.g. disease classification, severity of illness, proximity to death, rarity of condition)</w:t>
      </w:r>
      <w:r>
        <w:rPr>
          <w:rFonts w:ascii="Arial" w:eastAsia="Garamond" w:hAnsi="Arial" w:cs="Arial"/>
        </w:rPr>
        <w:t xml:space="preserve"> </w:t>
      </w:r>
      <w:r>
        <w:rPr>
          <w:rFonts w:ascii="Arial" w:eastAsia="Garamond" w:hAnsi="Arial" w:cs="Arial"/>
        </w:rPr>
        <w:fldChar w:fldCharType="begin"/>
      </w:r>
      <w:r w:rsidR="00083B4C">
        <w:rPr>
          <w:rFonts w:ascii="Arial" w:eastAsia="Garamond" w:hAnsi="Arial" w:cs="Arial"/>
        </w:rPr>
        <w:instrText xml:space="preserve"> ADDIN EN.CITE &lt;EndNote&gt;&lt;Cite&gt;&lt;Author&gt;Cookson&lt;/Author&gt;&lt;Year&gt;2017&lt;/Year&gt;&lt;RecNum&gt;1989&lt;/RecNum&gt;&lt;DisplayText&gt;(14)&lt;/DisplayText&gt;&lt;record&gt;&lt;rec-number&gt;1989&lt;/rec-number&gt;&lt;foreign-keys&gt;&lt;key app="EN" db-id="zdsttzvwipdazdefapwpdzsbtfepzdf9av92" timestamp="1581966842"&gt;1989&lt;/key&gt;&lt;/foreign-keys&gt;&lt;ref-type name="Journal Article"&gt;17&lt;/ref-type&gt;&lt;contributors&gt;&lt;authors&gt;&lt;author&gt;Cookson, Richard&lt;/author&gt;&lt;author&gt;Mirelman, Andrew J&lt;/author&gt;&lt;author&gt;Griffin, Susan&lt;/author&gt;&lt;author&gt;Asaria, Miqdad&lt;/author&gt;&lt;author&gt;Dawkins, Bryony&lt;/author&gt;&lt;author&gt;Norheim, Ole Frithjof&lt;/author&gt;&lt;author&gt;Verguet, Stéphane&lt;/author&gt;&lt;author&gt;Culyer, Anthony J&lt;/author&gt;&lt;/authors&gt;&lt;/contributors&gt;&lt;titles&gt;&lt;title&gt;Using cost-effectiveness analysis to address health equity concerns&lt;/title&gt;&lt;secondary-title&gt;Value in Health&lt;/secondary-title&gt;&lt;/titles&gt;&lt;periodical&gt;&lt;full-title&gt;Value in health&lt;/full-title&gt;&lt;/periodical&gt;&lt;pages&gt;206-212&lt;/pages&gt;&lt;volume&gt;20&lt;/volume&gt;&lt;number&gt;2&lt;/number&gt;&lt;dates&gt;&lt;year&gt;2017&lt;/year&gt;&lt;/dates&gt;&lt;isbn&gt;1098-3015&lt;/isbn&gt;&lt;urls&gt;&lt;/urls&gt;&lt;/record&gt;&lt;/Cite&gt;&lt;/EndNote&gt;</w:instrText>
      </w:r>
      <w:r>
        <w:rPr>
          <w:rFonts w:ascii="Arial" w:eastAsia="Garamond" w:hAnsi="Arial" w:cs="Arial"/>
        </w:rPr>
        <w:fldChar w:fldCharType="separate"/>
      </w:r>
      <w:r w:rsidR="00083B4C">
        <w:rPr>
          <w:rFonts w:ascii="Arial" w:eastAsia="Garamond" w:hAnsi="Arial" w:cs="Arial"/>
          <w:noProof/>
        </w:rPr>
        <w:t>(14)</w:t>
      </w:r>
      <w:r>
        <w:rPr>
          <w:rFonts w:ascii="Arial" w:eastAsia="Garamond" w:hAnsi="Arial" w:cs="Arial"/>
        </w:rPr>
        <w:fldChar w:fldCharType="end"/>
      </w:r>
      <w:r w:rsidRPr="007F476F">
        <w:rPr>
          <w:rFonts w:ascii="Arial" w:eastAsia="Garamond" w:hAnsi="Arial" w:cs="Arial"/>
        </w:rPr>
        <w:t>. It can also</w:t>
      </w:r>
      <w:r>
        <w:rPr>
          <w:rFonts w:ascii="Arial" w:eastAsia="Garamond" w:hAnsi="Arial" w:cs="Arial"/>
        </w:rPr>
        <w:t xml:space="preserve"> evaluate </w:t>
      </w:r>
      <w:r w:rsidRPr="007F476F">
        <w:rPr>
          <w:rFonts w:ascii="Arial" w:eastAsia="Garamond" w:hAnsi="Arial" w:cs="Arial"/>
        </w:rPr>
        <w:t xml:space="preserve">distributional consequences for non-health </w:t>
      </w:r>
      <w:r w:rsidRPr="007F476F">
        <w:rPr>
          <w:rFonts w:ascii="Arial" w:eastAsia="Garamond" w:hAnsi="Arial" w:cs="Arial"/>
        </w:rPr>
        <w:lastRenderedPageBreak/>
        <w:t>outcomes, such as income or financial protection from out-of-pocket health care costs</w:t>
      </w:r>
      <w:r>
        <w:rPr>
          <w:rFonts w:ascii="Arial" w:eastAsia="Garamond" w:hAnsi="Arial" w:cs="Arial"/>
        </w:rPr>
        <w:t xml:space="preserve"> </w:t>
      </w:r>
      <w:r>
        <w:rPr>
          <w:rFonts w:ascii="Arial" w:eastAsia="Garamond" w:hAnsi="Arial" w:cs="Arial"/>
        </w:rPr>
        <w:fldChar w:fldCharType="begin"/>
      </w:r>
      <w:r w:rsidR="00083B4C">
        <w:rPr>
          <w:rFonts w:ascii="Arial" w:eastAsia="Garamond" w:hAnsi="Arial" w:cs="Arial"/>
        </w:rPr>
        <w:instrText xml:space="preserve"> ADDIN EN.CITE &lt;EndNote&gt;&lt;Cite&gt;&lt;Author&gt;Verguet&lt;/Author&gt;&lt;Year&gt;2016&lt;/Year&gt;&lt;RecNum&gt;1410&lt;/RecNum&gt;&lt;DisplayText&gt;(15)&lt;/DisplayText&gt;&lt;record&gt;&lt;rec-number&gt;1410&lt;/rec-number&gt;&lt;foreign-keys&gt;&lt;key app="EN" db-id="zdsttzvwipdazdefapwpdzsbtfepzdf9av92" timestamp="1468601714"&gt;1410&lt;/key&gt;&lt;/foreign-keys&gt;&lt;ref-type name="Journal Article"&gt;17&lt;/ref-type&gt;&lt;contributors&gt;&lt;authors&gt;&lt;author&gt;Verguet, S.&lt;/author&gt;&lt;author&gt;Kim, J. J.&lt;/author&gt;&lt;author&gt;Jamison, D. T.&lt;/author&gt;&lt;/authors&gt;&lt;/contributors&gt;&lt;auth-address&gt;Department of Global Health and Population, Harvard T.H. Chan School of Public Health, 665 Huntington Avenue, Boston, MA, 02115, USA. verguet@hsph.harvard.edu.&amp;#xD;Department of Health Policy and Management, Harvard T.H. Chan School of Public Health, Boston, MA, USA.&amp;#xD;Global Health Sciences, University of California, San Francisco, CA, USA.&amp;#xD;Department of Global Health, University of Washington, Seattle, WA, USA.&lt;/auth-address&gt;&lt;titles&gt;&lt;title&gt;Extended Cost-Effectiveness Analysis for Health Policy Assessment: A Tutorial&lt;/title&gt;&lt;secondary-title&gt;Pharmacoeconomics&lt;/secondary-title&gt;&lt;/titles&gt;&lt;periodical&gt;&lt;full-title&gt;Pharmacoeconomics&lt;/full-title&gt;&lt;/periodical&gt;&lt;pages&gt;913-23&lt;/pages&gt;&lt;volume&gt;34&lt;/volume&gt;&lt;number&gt;9&lt;/number&gt;&lt;dates&gt;&lt;year&gt;2016&lt;/year&gt;&lt;pub-dates&gt;&lt;date&gt;Sep&lt;/date&gt;&lt;/pub-dates&gt;&lt;/dates&gt;&lt;isbn&gt;1179-2027 (Electronic)&amp;#xD;1170-7690 (Linking)&lt;/isbn&gt;&lt;accession-num&gt;27374172&lt;/accession-num&gt;&lt;urls&gt;&lt;related-urls&gt;&lt;url&gt;https://www.ncbi.nlm.nih.gov/pubmed/27374172&lt;/url&gt;&lt;/related-urls&gt;&lt;/urls&gt;&lt;custom2&gt;PMC4980400&lt;/custom2&gt;&lt;electronic-resource-num&gt;10.1007/s40273-016-0414-z&lt;/electronic-resource-num&gt;&lt;/record&gt;&lt;/Cite&gt;&lt;/EndNote&gt;</w:instrText>
      </w:r>
      <w:r>
        <w:rPr>
          <w:rFonts w:ascii="Arial" w:eastAsia="Garamond" w:hAnsi="Arial" w:cs="Arial"/>
        </w:rPr>
        <w:fldChar w:fldCharType="separate"/>
      </w:r>
      <w:r w:rsidR="00083B4C">
        <w:rPr>
          <w:rFonts w:ascii="Arial" w:eastAsia="Garamond" w:hAnsi="Arial" w:cs="Arial"/>
          <w:noProof/>
        </w:rPr>
        <w:t>(15)</w:t>
      </w:r>
      <w:r>
        <w:rPr>
          <w:rFonts w:ascii="Arial" w:eastAsia="Garamond" w:hAnsi="Arial" w:cs="Arial"/>
        </w:rPr>
        <w:fldChar w:fldCharType="end"/>
      </w:r>
      <w:r w:rsidRPr="007F476F">
        <w:rPr>
          <w:rFonts w:ascii="Arial" w:eastAsia="Garamond" w:hAnsi="Arial" w:cs="Arial"/>
        </w:rPr>
        <w:t xml:space="preserve">, and </w:t>
      </w:r>
      <w:r>
        <w:rPr>
          <w:rFonts w:ascii="Arial" w:eastAsia="Garamond" w:hAnsi="Arial" w:cs="Arial"/>
        </w:rPr>
        <w:t>locate</w:t>
      </w:r>
      <w:r w:rsidRPr="007F476F">
        <w:rPr>
          <w:rFonts w:ascii="Arial" w:eastAsia="Garamond" w:hAnsi="Arial" w:cs="Arial"/>
        </w:rPr>
        <w:t xml:space="preserve"> potential trade-offs between equity and efficiency objectives</w:t>
      </w:r>
      <w:r>
        <w:rPr>
          <w:rFonts w:ascii="Arial" w:eastAsia="Garamond" w:hAnsi="Arial" w:cs="Arial"/>
        </w:rPr>
        <w:t xml:space="preserve"> </w:t>
      </w:r>
      <w:r>
        <w:rPr>
          <w:rFonts w:ascii="Arial" w:eastAsia="Garamond" w:hAnsi="Arial" w:cs="Arial"/>
        </w:rPr>
        <w:fldChar w:fldCharType="begin"/>
      </w:r>
      <w:r w:rsidR="00083B4C">
        <w:rPr>
          <w:rFonts w:ascii="Arial" w:eastAsia="Garamond" w:hAnsi="Arial" w:cs="Arial"/>
        </w:rPr>
        <w:instrText xml:space="preserve"> ADDIN EN.CITE &lt;EndNote&gt;&lt;Cite&gt;&lt;Author&gt;Asaria&lt;/Author&gt;&lt;Year&gt;2015&lt;/Year&gt;&lt;RecNum&gt;1256&lt;/RecNum&gt;&lt;DisplayText&gt;(16)&lt;/DisplayText&gt;&lt;record&gt;&lt;rec-number&gt;1256&lt;/rec-number&gt;&lt;foreign-keys&gt;&lt;key app="EN" db-id="zdsttzvwipdazdefapwpdzsbtfepzdf9av92" timestamp="1467723351"&gt;1256&lt;/key&gt;&lt;/foreign-keys&gt;&lt;ref-type name="Journal Article"&gt;17&lt;/ref-type&gt;&lt;contributors&gt;&lt;authors&gt;&lt;author&gt;Asaria, M.&lt;/author&gt;&lt;author&gt;Griffin, S.&lt;/author&gt;&lt;author&gt;Cookson, R.&lt;/author&gt;&lt;author&gt;Whyte, S.&lt;/author&gt;&lt;author&gt;Tappenden, P.&lt;/author&gt;&lt;/authors&gt;&lt;/contributors&gt;&lt;auth-address&gt;Centre for Health Economics, University of York, York, UK.&lt;/auth-address&gt;&lt;titles&gt;&lt;title&gt;Distributional cost-effectiveness analysis of health care programmes--a methodological case study of the UK Bowel Cancer Screening Programme&lt;/title&gt;&lt;secondary-title&gt;Health Econ&lt;/secondary-title&gt;&lt;/titles&gt;&lt;periodical&gt;&lt;full-title&gt;Health Econ&lt;/full-title&gt;&lt;/periodical&gt;&lt;pages&gt;742-54&lt;/pages&gt;&lt;volume&gt;24&lt;/volume&gt;&lt;number&gt;6&lt;/number&gt;&lt;keywords&gt;&lt;keyword&gt;cost-effectiveness analysis&lt;/keyword&gt;&lt;keyword&gt;equity&lt;/keyword&gt;&lt;keyword&gt;health inequality&lt;/keyword&gt;&lt;/keywords&gt;&lt;dates&gt;&lt;year&gt;2015&lt;/year&gt;&lt;pub-dates&gt;&lt;date&gt;Jun&lt;/date&gt;&lt;/pub-dates&gt;&lt;/dates&gt;&lt;isbn&gt;1099-1050 (Electronic)&amp;#xD;1057-9230 (Linking)&lt;/isbn&gt;&lt;accession-num&gt;24798212&lt;/accession-num&gt;&lt;urls&gt;&lt;related-urls&gt;&lt;url&gt;http://www.ncbi.nlm.nih.gov/pubmed/24798212&lt;/url&gt;&lt;/related-urls&gt;&lt;/urls&gt;&lt;electronic-resource-num&gt;10.1002/hec.3058&lt;/electronic-resource-num&gt;&lt;/record&gt;&lt;/Cite&gt;&lt;/EndNote&gt;</w:instrText>
      </w:r>
      <w:r>
        <w:rPr>
          <w:rFonts w:ascii="Arial" w:eastAsia="Garamond" w:hAnsi="Arial" w:cs="Arial"/>
        </w:rPr>
        <w:fldChar w:fldCharType="separate"/>
      </w:r>
      <w:r w:rsidR="00083B4C">
        <w:rPr>
          <w:rFonts w:ascii="Arial" w:eastAsia="Garamond" w:hAnsi="Arial" w:cs="Arial"/>
          <w:noProof/>
        </w:rPr>
        <w:t>(16)</w:t>
      </w:r>
      <w:r>
        <w:rPr>
          <w:rFonts w:ascii="Arial" w:eastAsia="Garamond" w:hAnsi="Arial" w:cs="Arial"/>
        </w:rPr>
        <w:fldChar w:fldCharType="end"/>
      </w:r>
      <w:r>
        <w:rPr>
          <w:rFonts w:ascii="Arial" w:eastAsia="Garamond" w:hAnsi="Arial" w:cs="Arial"/>
        </w:rPr>
        <w:t xml:space="preserve">.  </w:t>
      </w:r>
      <w:r w:rsidRPr="007F476F">
        <w:rPr>
          <w:rFonts w:ascii="Arial" w:eastAsia="Garamond" w:hAnsi="Arial" w:cs="Arial"/>
        </w:rPr>
        <w:t>Depending on the question in hand, additional modelling range</w:t>
      </w:r>
      <w:r>
        <w:rPr>
          <w:rFonts w:ascii="Arial" w:eastAsia="Garamond" w:hAnsi="Arial" w:cs="Arial"/>
        </w:rPr>
        <w:t>s</w:t>
      </w:r>
      <w:r w:rsidRPr="007F476F">
        <w:rPr>
          <w:rFonts w:ascii="Arial" w:eastAsia="Garamond" w:hAnsi="Arial" w:cs="Arial"/>
        </w:rPr>
        <w:t xml:space="preserve"> from simple decision trees through to sophisticated microsimulation </w:t>
      </w:r>
      <w:r w:rsidRPr="007F476F">
        <w:rPr>
          <w:rFonts w:ascii="Arial" w:eastAsia="Garamond" w:hAnsi="Arial" w:cs="Arial"/>
        </w:rPr>
        <w:fldChar w:fldCharType="begin"/>
      </w:r>
      <w:r w:rsidR="00083B4C">
        <w:rPr>
          <w:rFonts w:ascii="Arial" w:eastAsia="Garamond" w:hAnsi="Arial" w:cs="Arial"/>
        </w:rPr>
        <w:instrText xml:space="preserve"> ADDIN EN.CITE &lt;EndNote&gt;&lt;Cite&gt;&lt;Author&gt;Skarda&lt;/Author&gt;&lt;Year&gt;2020&lt;/Year&gt;&lt;RecNum&gt;2003&lt;/RecNum&gt;&lt;DisplayText&gt;(17)&lt;/DisplayText&gt;&lt;record&gt;&lt;rec-number&gt;2003&lt;/rec-number&gt;&lt;foreign-keys&gt;&lt;key app="EN" db-id="zdsttzvwipdazdefapwpdzsbtfepzdf9av92" timestamp="1587836181"&gt;2003&lt;/key&gt;&lt;/foreign-keys&gt;&lt;ref-type name="Web Page"&gt;12&lt;/ref-type&gt;&lt;contributors&gt;&lt;authors&gt;&lt;author&gt;Skarda, I&lt;/author&gt;&lt;author&gt;Asaria, M&lt;/author&gt;&lt;author&gt;Cookson, R&lt;/author&gt;&lt;/authors&gt;&lt;/contributors&gt;&lt;titles&gt;&lt;title&gt;Lifecourse modelling for childhood policy analysis&lt;/title&gt;&lt;secondary-title&gt;University of York&lt;/secondary-title&gt;&lt;/titles&gt;&lt;dates&gt;&lt;year&gt;2020&lt;/year&gt;&lt;/dates&gt;&lt;urls&gt;&lt;related-urls&gt;&lt;url&gt;https://equipol.org/research/projects/lifesim&lt;/url&gt;&lt;/related-urls&gt;&lt;/urls&gt;&lt;/record&gt;&lt;/Cite&gt;&lt;/EndNote&gt;</w:instrText>
      </w:r>
      <w:r w:rsidRPr="007F476F">
        <w:rPr>
          <w:rFonts w:ascii="Arial" w:eastAsia="Garamond" w:hAnsi="Arial" w:cs="Arial"/>
        </w:rPr>
        <w:fldChar w:fldCharType="separate"/>
      </w:r>
      <w:r w:rsidR="00083B4C">
        <w:rPr>
          <w:rFonts w:ascii="Arial" w:eastAsia="Garamond" w:hAnsi="Arial" w:cs="Arial"/>
          <w:noProof/>
        </w:rPr>
        <w:t>(17)</w:t>
      </w:r>
      <w:r w:rsidRPr="007F476F">
        <w:rPr>
          <w:rFonts w:ascii="Arial" w:eastAsia="Garamond" w:hAnsi="Arial" w:cs="Arial"/>
        </w:rPr>
        <w:fldChar w:fldCharType="end"/>
      </w:r>
      <w:r w:rsidRPr="007F476F">
        <w:rPr>
          <w:rFonts w:ascii="Arial" w:eastAsia="Garamond" w:hAnsi="Arial" w:cs="Arial"/>
        </w:rPr>
        <w:t>.</w:t>
      </w:r>
      <w:r>
        <w:rPr>
          <w:rFonts w:ascii="Arial" w:eastAsia="Garamond" w:hAnsi="Arial" w:cs="Arial"/>
        </w:rPr>
        <w:t xml:space="preserve">  </w:t>
      </w:r>
    </w:p>
    <w:p w14:paraId="7E9962F5" w14:textId="58E21554" w:rsidR="001F6DA5" w:rsidRPr="007F476F" w:rsidRDefault="001F6DA5" w:rsidP="001F6DA5">
      <w:pPr>
        <w:spacing w:before="240" w:after="0" w:line="480" w:lineRule="auto"/>
        <w:rPr>
          <w:rFonts w:ascii="Arial" w:eastAsia="Garamond" w:hAnsi="Arial" w:cs="Arial"/>
        </w:rPr>
      </w:pPr>
      <w:r>
        <w:rPr>
          <w:rFonts w:ascii="Arial" w:eastAsia="Garamond" w:hAnsi="Arial" w:cs="Arial"/>
        </w:rPr>
        <w:t xml:space="preserve">The distinctive aim is to extract new information about equity “out” of the analysis, rather than to incorporate value judgements about equity “into” it. </w:t>
      </w:r>
      <w:r w:rsidR="00B25FE6">
        <w:rPr>
          <w:rFonts w:ascii="Arial" w:eastAsia="Garamond" w:hAnsi="Arial" w:cs="Arial"/>
        </w:rPr>
        <w:t>DCEA</w:t>
      </w:r>
      <w:r>
        <w:rPr>
          <w:rFonts w:ascii="Arial" w:eastAsia="Garamond" w:hAnsi="Arial" w:cs="Arial"/>
        </w:rPr>
        <w:t xml:space="preserve"> is not about finding an algorithmic approach to replace context-specific deliberation with a universal equity formula.  Rather, </w:t>
      </w:r>
      <w:r w:rsidR="00B25FE6">
        <w:rPr>
          <w:rFonts w:ascii="Arial" w:eastAsia="Garamond" w:hAnsi="Arial" w:cs="Arial"/>
        </w:rPr>
        <w:t xml:space="preserve">it </w:t>
      </w:r>
      <w:r>
        <w:rPr>
          <w:rFonts w:ascii="Arial" w:eastAsia="Garamond" w:hAnsi="Arial" w:cs="Arial"/>
        </w:rPr>
        <w:t xml:space="preserve">can be used as an input into context-specific deliberation by decision makers and stakeholders.  Standard </w:t>
      </w:r>
      <w:r w:rsidRPr="007F476F">
        <w:rPr>
          <w:rFonts w:ascii="Arial" w:eastAsia="Garamond" w:hAnsi="Arial" w:cs="Arial"/>
        </w:rPr>
        <w:t xml:space="preserve">cost effectiveness studies </w:t>
      </w:r>
      <w:r>
        <w:rPr>
          <w:rFonts w:ascii="Arial" w:eastAsia="Garamond" w:hAnsi="Arial" w:cs="Arial"/>
        </w:rPr>
        <w:t xml:space="preserve">inescapably make </w:t>
      </w:r>
      <w:r w:rsidRPr="007F476F">
        <w:rPr>
          <w:rFonts w:ascii="Arial" w:eastAsia="Garamond" w:hAnsi="Arial" w:cs="Arial"/>
        </w:rPr>
        <w:t xml:space="preserve">value judgements about equity </w:t>
      </w:r>
      <w:r>
        <w:rPr>
          <w:rFonts w:ascii="Arial" w:eastAsia="Garamond" w:hAnsi="Arial" w:cs="Arial"/>
        </w:rPr>
        <w:t>–</w:t>
      </w:r>
      <w:r w:rsidRPr="007F476F">
        <w:rPr>
          <w:rFonts w:ascii="Arial" w:eastAsia="Garamond" w:hAnsi="Arial" w:cs="Arial"/>
        </w:rPr>
        <w:t xml:space="preserve"> </w:t>
      </w:r>
      <w:r>
        <w:rPr>
          <w:rFonts w:ascii="Arial" w:eastAsia="Garamond" w:hAnsi="Arial" w:cs="Arial"/>
        </w:rPr>
        <w:t>but implicitly. A common one is, for example,</w:t>
      </w:r>
      <w:r w:rsidRPr="007F476F">
        <w:rPr>
          <w:rFonts w:ascii="Arial" w:eastAsia="Garamond" w:hAnsi="Arial" w:cs="Arial"/>
        </w:rPr>
        <w:t xml:space="preserve"> the </w:t>
      </w:r>
      <w:r>
        <w:rPr>
          <w:rFonts w:ascii="Arial" w:eastAsia="Garamond" w:hAnsi="Arial" w:cs="Arial"/>
        </w:rPr>
        <w:t xml:space="preserve">value judgement </w:t>
      </w:r>
      <w:r w:rsidRPr="007F476F">
        <w:rPr>
          <w:rFonts w:ascii="Arial" w:eastAsia="Garamond" w:hAnsi="Arial" w:cs="Arial"/>
        </w:rPr>
        <w:t>that all health-adjusted life-years are equally valuable</w:t>
      </w:r>
      <w:r>
        <w:rPr>
          <w:rFonts w:ascii="Arial" w:eastAsia="Garamond" w:hAnsi="Arial" w:cs="Arial"/>
        </w:rPr>
        <w:t xml:space="preserve"> </w:t>
      </w:r>
      <w:r>
        <w:rPr>
          <w:rFonts w:ascii="Arial" w:eastAsia="Garamond" w:hAnsi="Arial" w:cs="Arial"/>
        </w:rPr>
        <w:fldChar w:fldCharType="begin"/>
      </w:r>
      <w:r w:rsidR="00083B4C">
        <w:rPr>
          <w:rFonts w:ascii="Arial" w:eastAsia="Garamond" w:hAnsi="Arial" w:cs="Arial"/>
        </w:rPr>
        <w:instrText xml:space="preserve"> ADDIN EN.CITE &lt;EndNote&gt;&lt;Cite&gt;&lt;Author&gt;Shah&lt;/Author&gt;&lt;Year&gt;2013&lt;/Year&gt;&lt;RecNum&gt;1861&lt;/RecNum&gt;&lt;DisplayText&gt;(18)&lt;/DisplayText&gt;&lt;record&gt;&lt;rec-number&gt;1861&lt;/rec-number&gt;&lt;foreign-keys&gt;&lt;key app="EN" db-id="zdsttzvwipdazdefapwpdzsbtfepzdf9av92" timestamp="1552928823"&gt;1861&lt;/key&gt;&lt;/foreign-keys&gt;&lt;ref-type name="Journal Article"&gt;17&lt;/ref-type&gt;&lt;contributors&gt;&lt;authors&gt;&lt;author&gt;Shah, Koonal&lt;/author&gt;&lt;author&gt;Cookson, Richard Andrew&lt;/author&gt;&lt;author&gt;Culyer, Tony&lt;/author&gt;&lt;author&gt;Littlejohns, Peter&lt;/author&gt;&lt;/authors&gt;&lt;/contributors&gt;&lt;titles&gt;&lt;title&gt;NICE’s social value judgements about equity in health and health care&lt;/title&gt;&lt;secondary-title&gt;Health Economics, Policy and Law&lt;/secondary-title&gt;&lt;/titles&gt;&lt;periodical&gt;&lt;full-title&gt;Health Economics, Policy and Law&lt;/full-title&gt;&lt;/periodical&gt;&lt;pages&gt;145-165&lt;/pages&gt;&lt;volume&gt;8&lt;/volume&gt;&lt;number&gt;02&lt;/number&gt;&lt;dates&gt;&lt;year&gt;2013&lt;/year&gt;&lt;pub-dates&gt;&lt;date&gt;4&lt;/date&gt;&lt;/pub-dates&gt;&lt;/dates&gt;&lt;isbn&gt;1744-1331&lt;/isbn&gt;&lt;work-type&gt;Article&lt;/work-type&gt;&lt;urls&gt;&lt;/urls&gt;&lt;electronic-resource-num&gt;10.1017/S1744133112000096&lt;/electronic-resource-num&gt;&lt;/record&gt;&lt;/Cite&gt;&lt;/EndNote&gt;</w:instrText>
      </w:r>
      <w:r>
        <w:rPr>
          <w:rFonts w:ascii="Arial" w:eastAsia="Garamond" w:hAnsi="Arial" w:cs="Arial"/>
        </w:rPr>
        <w:fldChar w:fldCharType="separate"/>
      </w:r>
      <w:r w:rsidR="00083B4C">
        <w:rPr>
          <w:rFonts w:ascii="Arial" w:eastAsia="Garamond" w:hAnsi="Arial" w:cs="Arial"/>
          <w:noProof/>
        </w:rPr>
        <w:t>(18)</w:t>
      </w:r>
      <w:r>
        <w:rPr>
          <w:rFonts w:ascii="Arial" w:eastAsia="Garamond" w:hAnsi="Arial" w:cs="Arial"/>
        </w:rPr>
        <w:fldChar w:fldCharType="end"/>
      </w:r>
      <w:r>
        <w:rPr>
          <w:rFonts w:ascii="Arial" w:eastAsia="Garamond" w:hAnsi="Arial" w:cs="Arial"/>
        </w:rPr>
        <w:t>.  DCEA makes these judgements explicit. It specifies the kinds of distributional consequences to expect and proposes measures. At a minimum, it can provide simple descriptive information.</w:t>
      </w:r>
      <w:r w:rsidRPr="007F476F">
        <w:rPr>
          <w:rFonts w:ascii="Arial" w:eastAsia="Garamond" w:hAnsi="Arial" w:cs="Arial"/>
        </w:rPr>
        <w:t xml:space="preserve"> </w:t>
      </w:r>
    </w:p>
    <w:p w14:paraId="1D9ACF76" w14:textId="77777777" w:rsidR="001F6DA5" w:rsidRPr="007F476F" w:rsidRDefault="001F6DA5" w:rsidP="001F6DA5">
      <w:pPr>
        <w:spacing w:before="240" w:after="0" w:line="480" w:lineRule="auto"/>
        <w:rPr>
          <w:rFonts w:ascii="Arial" w:eastAsia="Garamond" w:hAnsi="Arial" w:cs="Arial"/>
          <w:b/>
        </w:rPr>
      </w:pPr>
      <w:r w:rsidRPr="007F476F">
        <w:rPr>
          <w:rFonts w:ascii="Arial" w:eastAsia="Garamond" w:hAnsi="Arial" w:cs="Arial"/>
          <w:b/>
        </w:rPr>
        <w:t>The equity-efficiency impact plane</w:t>
      </w:r>
    </w:p>
    <w:p w14:paraId="57159DF5" w14:textId="4CC522D2" w:rsidR="001F6DA5" w:rsidRPr="007F476F" w:rsidRDefault="001F6DA5" w:rsidP="001F6DA5">
      <w:pPr>
        <w:spacing w:before="240" w:after="0" w:line="480" w:lineRule="auto"/>
        <w:rPr>
          <w:rFonts w:ascii="Arial" w:eastAsia="Garamond" w:hAnsi="Arial" w:cs="Arial"/>
        </w:rPr>
      </w:pPr>
      <w:r w:rsidRPr="007F476F">
        <w:rPr>
          <w:rFonts w:ascii="Arial" w:eastAsia="Garamond" w:hAnsi="Arial" w:cs="Arial"/>
        </w:rPr>
        <w:t xml:space="preserve">The equity-efficiency impact plane </w:t>
      </w:r>
      <w:r>
        <w:rPr>
          <w:rFonts w:ascii="Arial" w:eastAsia="Garamond" w:hAnsi="Arial" w:cs="Arial"/>
        </w:rPr>
        <w:t>is a way of visualising</w:t>
      </w:r>
      <w:r w:rsidRPr="007F476F">
        <w:rPr>
          <w:rFonts w:ascii="Arial" w:eastAsia="Garamond" w:hAnsi="Arial" w:cs="Arial"/>
        </w:rPr>
        <w:t xml:space="preserve"> the findings of a DCEA study </w:t>
      </w:r>
      <w:r w:rsidRPr="007F476F">
        <w:rPr>
          <w:rFonts w:ascii="Arial" w:eastAsia="Garamond" w:hAnsi="Arial" w:cs="Arial"/>
        </w:rPr>
        <w:fldChar w:fldCharType="begin"/>
      </w:r>
      <w:r w:rsidR="00083B4C">
        <w:rPr>
          <w:rFonts w:ascii="Arial" w:eastAsia="Garamond" w:hAnsi="Arial" w:cs="Arial"/>
        </w:rPr>
        <w:instrText xml:space="preserve"> ADDIN EN.CITE &lt;EndNote&gt;&lt;Cite&gt;&lt;Author&gt;Kypridemos&lt;/Author&gt;&lt;Year&gt;2016&lt;/Year&gt;&lt;RecNum&gt;1968&lt;/RecNum&gt;&lt;DisplayText&gt;(19)&lt;/DisplayText&gt;&lt;record&gt;&lt;rec-number&gt;1968&lt;/rec-number&gt;&lt;foreign-keys&gt;&lt;key app="EN" db-id="zdsttzvwipdazdefapwpdzsbtfepzdf9av92" timestamp="1579449009"&gt;1968&lt;/key&gt;&lt;/foreign-keys&gt;&lt;ref-type name="Journal Article"&gt;17&lt;/ref-type&gt;&lt;contributors&gt;&lt;authors&gt;&lt;author&gt;Kypridemos, Chris&lt;/author&gt;&lt;author&gt;Allen, Kirk&lt;/author&gt;&lt;author&gt;Hickey, Graeme L&lt;/author&gt;&lt;author&gt;Guzman-Castillo, Maria&lt;/author&gt;&lt;author&gt;Bandosz, Piotr&lt;/author&gt;&lt;author&gt;Buchan, Iain&lt;/author&gt;&lt;author&gt;Capewell, Simon&lt;/author&gt;&lt;author&gt;O’Flaherty, Martin&lt;/author&gt;&lt;/authors&gt;&lt;/contributors&gt;&lt;titles&gt;&lt;title&gt;Cardiovascular screening to reduce the burden from cardiovascular disease: microsimulation study to quantify policy options&lt;/title&gt;&lt;secondary-title&gt;BMJ&lt;/secondary-title&gt;&lt;/titles&gt;&lt;periodical&gt;&lt;full-title&gt;BMJ&lt;/full-title&gt;&lt;/periodical&gt;&lt;pages&gt;i2793&lt;/pages&gt;&lt;volume&gt;353&lt;/volume&gt;&lt;dates&gt;&lt;year&gt;2016&lt;/year&gt;&lt;/dates&gt;&lt;urls&gt;&lt;related-urls&gt;&lt;url&gt;https://www.bmj.com/content/bmj/353/bmj.i2793.full.pdf&lt;/url&gt;&lt;/related-urls&gt;&lt;/urls&gt;&lt;electronic-resource-num&gt;10.1136/bmj.i2793&lt;/electronic-resource-num&gt;&lt;/record&gt;&lt;/Cite&gt;&lt;/EndNote&gt;</w:instrText>
      </w:r>
      <w:r w:rsidRPr="007F476F">
        <w:rPr>
          <w:rFonts w:ascii="Arial" w:eastAsia="Garamond" w:hAnsi="Arial" w:cs="Arial"/>
        </w:rPr>
        <w:fldChar w:fldCharType="separate"/>
      </w:r>
      <w:r w:rsidR="00083B4C">
        <w:rPr>
          <w:rFonts w:ascii="Arial" w:eastAsia="Garamond" w:hAnsi="Arial" w:cs="Arial"/>
          <w:noProof/>
        </w:rPr>
        <w:t>(19)</w:t>
      </w:r>
      <w:r w:rsidRPr="007F476F">
        <w:rPr>
          <w:rFonts w:ascii="Arial" w:eastAsia="Garamond" w:hAnsi="Arial" w:cs="Arial"/>
        </w:rPr>
        <w:fldChar w:fldCharType="end"/>
      </w:r>
      <w:r>
        <w:rPr>
          <w:rFonts w:ascii="Arial" w:eastAsia="Garamond" w:hAnsi="Arial" w:cs="Arial"/>
        </w:rPr>
        <w:t>.  This enables thinking</w:t>
      </w:r>
      <w:r w:rsidRPr="007F476F">
        <w:rPr>
          <w:rFonts w:ascii="Arial" w:eastAsia="Garamond" w:hAnsi="Arial" w:cs="Arial"/>
        </w:rPr>
        <w:t xml:space="preserve"> about trade-offs between efficiency and equity and can also help </w:t>
      </w:r>
      <w:r>
        <w:rPr>
          <w:rFonts w:ascii="Arial" w:eastAsia="Garamond" w:hAnsi="Arial" w:cs="Arial"/>
        </w:rPr>
        <w:t>decision makers</w:t>
      </w:r>
      <w:r w:rsidRPr="007F476F">
        <w:rPr>
          <w:rFonts w:ascii="Arial" w:eastAsia="Garamond" w:hAnsi="Arial" w:cs="Arial"/>
        </w:rPr>
        <w:t xml:space="preserve"> keep both objectives in sight</w:t>
      </w:r>
      <w:r>
        <w:rPr>
          <w:rFonts w:ascii="Arial" w:eastAsia="Garamond" w:hAnsi="Arial" w:cs="Arial"/>
        </w:rPr>
        <w:t xml:space="preserve"> and in balance</w:t>
      </w:r>
      <w:r w:rsidRPr="007F476F">
        <w:rPr>
          <w:rFonts w:ascii="Arial" w:eastAsia="Garamond" w:hAnsi="Arial" w:cs="Arial"/>
        </w:rPr>
        <w:t>.</w:t>
      </w:r>
    </w:p>
    <w:p w14:paraId="7359B3C4" w14:textId="30B46B47" w:rsidR="001F6DA5" w:rsidRDefault="001F6DA5" w:rsidP="001F6DA5">
      <w:pPr>
        <w:spacing w:before="240" w:after="0" w:line="480" w:lineRule="auto"/>
        <w:rPr>
          <w:rFonts w:ascii="Arial" w:eastAsia="Garamond" w:hAnsi="Arial" w:cs="Arial"/>
          <w:i/>
        </w:rPr>
      </w:pPr>
      <w:r w:rsidRPr="007F476F">
        <w:rPr>
          <w:rFonts w:ascii="Arial" w:eastAsia="Garamond" w:hAnsi="Arial" w:cs="Arial"/>
        </w:rPr>
        <w:t xml:space="preserve">According to the standard “net health benefit” framework, a programme is cost-effective if its health benefit is greater than its health opportunity cost </w:t>
      </w:r>
      <w:r w:rsidRPr="007F476F">
        <w:rPr>
          <w:rFonts w:ascii="Arial" w:eastAsia="Garamond" w:hAnsi="Arial" w:cs="Arial"/>
        </w:rPr>
        <w:fldChar w:fldCharType="begin"/>
      </w:r>
      <w:r w:rsidR="00083B4C">
        <w:rPr>
          <w:rFonts w:ascii="Arial" w:eastAsia="Garamond" w:hAnsi="Arial" w:cs="Arial"/>
        </w:rPr>
        <w:instrText xml:space="preserve"> ADDIN EN.CITE &lt;EndNote&gt;&lt;Cite&gt;&lt;Author&gt;Drummond&lt;/Author&gt;&lt;Year&gt;2015&lt;/Year&gt;&lt;RecNum&gt;1254&lt;/RecNum&gt;&lt;DisplayText&gt;(20)&lt;/DisplayText&gt;&lt;record&gt;&lt;rec-number&gt;1254&lt;/rec-number&gt;&lt;foreign-keys&gt;&lt;key app="EN" db-id="zdsttzvwipdazdefapwpdzsbtfepzdf9av92" timestamp="1467723351"&gt;1254&lt;/key&gt;&lt;/foreign-keys&gt;&lt;ref-type name="Book"&gt;6&lt;/ref-type&gt;&lt;contributors&gt;&lt;authors&gt;&lt;author&gt;Drummond, M.F.&lt;/author&gt;&lt;author&gt;Sculpher, M.&lt;/author&gt;&lt;author&gt;Claxton, K.&lt;/author&gt;&lt;author&gt;Stoddart, G.L.&lt;/author&gt;&lt;author&gt;Torrance, G.W.&lt;/author&gt;&lt;/authors&gt;&lt;/contributors&gt;&lt;titles&gt;&lt;title&gt;Methods for the Economic Evaluation of Health Care Programmes&lt;/title&gt;&lt;/titles&gt;&lt;pages&gt;464&lt;/pages&gt;&lt;edition&gt;4th&lt;/edition&gt;&lt;dates&gt;&lt;year&gt;2015&lt;/year&gt;&lt;pub-dates&gt;&lt;date&gt;24 September 2015&lt;/date&gt;&lt;/pub-dates&gt;&lt;/dates&gt;&lt;publisher&gt;Oxford University Press&lt;/publisher&gt;&lt;urls&gt;&lt;/urls&gt;&lt;/record&gt;&lt;/Cite&gt;&lt;/EndNote&gt;</w:instrText>
      </w:r>
      <w:r w:rsidRPr="007F476F">
        <w:rPr>
          <w:rFonts w:ascii="Arial" w:eastAsia="Garamond" w:hAnsi="Arial" w:cs="Arial"/>
        </w:rPr>
        <w:fldChar w:fldCharType="separate"/>
      </w:r>
      <w:r w:rsidR="00083B4C">
        <w:rPr>
          <w:rFonts w:ascii="Arial" w:eastAsia="Garamond" w:hAnsi="Arial" w:cs="Arial"/>
          <w:noProof/>
        </w:rPr>
        <w:t>(20)</w:t>
      </w:r>
      <w:r w:rsidRPr="007F476F">
        <w:rPr>
          <w:rFonts w:ascii="Arial" w:eastAsia="Garamond" w:hAnsi="Arial" w:cs="Arial"/>
        </w:rPr>
        <w:fldChar w:fldCharType="end"/>
      </w:r>
      <w:r w:rsidRPr="007F476F">
        <w:rPr>
          <w:rFonts w:ascii="Arial" w:eastAsia="Garamond" w:hAnsi="Arial" w:cs="Arial"/>
        </w:rPr>
        <w:t>.  However, if it harms equity then a cost-effective programme might not be worth implementing.  And if a cost-ineffective programme improves equity, then it might be worth implementing.  The equity-efficiency impact plane in figure 1 sets out the four logical possibilities.</w:t>
      </w:r>
    </w:p>
    <w:p w14:paraId="2961525B" w14:textId="77777777" w:rsidR="003F106B" w:rsidRDefault="003F106B" w:rsidP="001F6DA5">
      <w:pPr>
        <w:spacing w:line="480" w:lineRule="auto"/>
        <w:jc w:val="center"/>
        <w:rPr>
          <w:rFonts w:ascii="Arial" w:eastAsia="Garamond" w:hAnsi="Arial" w:cs="Arial"/>
          <w:i/>
        </w:rPr>
      </w:pPr>
    </w:p>
    <w:p w14:paraId="53525865" w14:textId="38016A8C" w:rsidR="001F6DA5" w:rsidRPr="007F476F" w:rsidRDefault="001F6DA5" w:rsidP="001F6DA5">
      <w:pPr>
        <w:spacing w:line="480" w:lineRule="auto"/>
        <w:jc w:val="center"/>
        <w:rPr>
          <w:rFonts w:ascii="Arial" w:eastAsia="Garamond" w:hAnsi="Arial" w:cs="Arial"/>
          <w:i/>
        </w:rPr>
      </w:pPr>
      <w:r w:rsidRPr="007F476F">
        <w:rPr>
          <w:rFonts w:ascii="Arial" w:eastAsia="Garamond" w:hAnsi="Arial" w:cs="Arial"/>
          <w:i/>
        </w:rPr>
        <w:t>Figure 1: Equity-Efficiency Impact Plane</w:t>
      </w:r>
    </w:p>
    <w:p w14:paraId="1915EDA4" w14:textId="77777777" w:rsidR="001F6DA5" w:rsidRPr="007F476F" w:rsidRDefault="001F6DA5" w:rsidP="001F6DA5">
      <w:pPr>
        <w:spacing w:before="240" w:after="0" w:line="480" w:lineRule="auto"/>
        <w:jc w:val="center"/>
        <w:rPr>
          <w:rFonts w:ascii="Arial" w:eastAsia="Garamond" w:hAnsi="Arial" w:cs="Arial"/>
        </w:rPr>
      </w:pPr>
      <w:r w:rsidRPr="007F476F">
        <w:rPr>
          <w:rFonts w:ascii="Arial" w:eastAsia="Garamond" w:hAnsi="Arial" w:cs="Arial"/>
          <w:noProof/>
          <w:lang w:eastAsia="en-GB"/>
        </w:rPr>
        <w:drawing>
          <wp:inline distT="114300" distB="114300" distL="114300" distR="114300" wp14:anchorId="441335EF" wp14:editId="3008DEC7">
            <wp:extent cx="5715000" cy="34639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12592" b="6524"/>
                    <a:stretch>
                      <a:fillRect/>
                    </a:stretch>
                  </pic:blipFill>
                  <pic:spPr>
                    <a:xfrm>
                      <a:off x="0" y="0"/>
                      <a:ext cx="5715000" cy="3463925"/>
                    </a:xfrm>
                    <a:prstGeom prst="rect">
                      <a:avLst/>
                    </a:prstGeom>
                    <a:ln/>
                  </pic:spPr>
                </pic:pic>
              </a:graphicData>
            </a:graphic>
          </wp:inline>
        </w:drawing>
      </w:r>
    </w:p>
    <w:p w14:paraId="794A62F9" w14:textId="77777777" w:rsidR="001F6DA5" w:rsidRPr="007F476F" w:rsidRDefault="001F6DA5" w:rsidP="001F6DA5">
      <w:pPr>
        <w:spacing w:before="240" w:after="0" w:line="480" w:lineRule="auto"/>
        <w:jc w:val="both"/>
        <w:rPr>
          <w:rFonts w:ascii="Arial" w:eastAsia="Garamond" w:hAnsi="Arial" w:cs="Arial"/>
        </w:rPr>
      </w:pPr>
      <w:r w:rsidRPr="007F476F">
        <w:rPr>
          <w:rFonts w:ascii="Arial" w:eastAsia="Garamond" w:hAnsi="Arial" w:cs="Arial"/>
        </w:rPr>
        <w:t xml:space="preserve">The origin of the equity-efficiency impact plane </w:t>
      </w:r>
      <w:r>
        <w:rPr>
          <w:rFonts w:ascii="Arial" w:eastAsia="Garamond" w:hAnsi="Arial" w:cs="Arial"/>
        </w:rPr>
        <w:t>locates a</w:t>
      </w:r>
      <w:r w:rsidRPr="007F476F">
        <w:rPr>
          <w:rFonts w:ascii="Arial" w:eastAsia="Garamond" w:hAnsi="Arial" w:cs="Arial"/>
        </w:rPr>
        <w:t xml:space="preserve"> comparator </w:t>
      </w:r>
      <w:r>
        <w:rPr>
          <w:rFonts w:ascii="Arial" w:eastAsia="Garamond" w:hAnsi="Arial" w:cs="Arial"/>
        </w:rPr>
        <w:t>intervention</w:t>
      </w:r>
      <w:r w:rsidRPr="007F476F">
        <w:rPr>
          <w:rFonts w:ascii="Arial" w:eastAsia="Garamond" w:hAnsi="Arial" w:cs="Arial"/>
        </w:rPr>
        <w:t>.  The vertical axis tells us whether a</w:t>
      </w:r>
      <w:r>
        <w:rPr>
          <w:rFonts w:ascii="Arial" w:eastAsia="Garamond" w:hAnsi="Arial" w:cs="Arial"/>
        </w:rPr>
        <w:t>n alternative</w:t>
      </w:r>
      <w:r w:rsidRPr="007F476F">
        <w:rPr>
          <w:rFonts w:ascii="Arial" w:eastAsia="Garamond" w:hAnsi="Arial" w:cs="Arial"/>
        </w:rPr>
        <w:t xml:space="preserve"> option is better than the comparator in terms of efficiency, and the horizontal axis tells us whether it is better in terms of equity.</w:t>
      </w:r>
    </w:p>
    <w:p w14:paraId="35C3E5B7" w14:textId="308E127C" w:rsidR="001F6DA5" w:rsidRPr="007F476F" w:rsidRDefault="001F6DA5" w:rsidP="001F6DA5">
      <w:pPr>
        <w:spacing w:before="240" w:after="0" w:line="480" w:lineRule="auto"/>
        <w:rPr>
          <w:rFonts w:ascii="Arial" w:eastAsia="Garamond" w:hAnsi="Arial" w:cs="Arial"/>
        </w:rPr>
      </w:pPr>
      <w:r w:rsidRPr="007F476F">
        <w:rPr>
          <w:rFonts w:ascii="Arial" w:eastAsia="Garamond" w:hAnsi="Arial" w:cs="Arial"/>
        </w:rPr>
        <w:t>Equity impact can be measured in whatever units are of interest to the decision maker.  In England</w:t>
      </w:r>
      <w:r>
        <w:rPr>
          <w:rFonts w:ascii="Arial" w:eastAsia="Garamond" w:hAnsi="Arial" w:cs="Arial"/>
        </w:rPr>
        <w:t xml:space="preserve"> and Ethiopia</w:t>
      </w:r>
      <w:r w:rsidRPr="007F476F">
        <w:rPr>
          <w:rFonts w:ascii="Arial" w:eastAsia="Garamond" w:hAnsi="Arial" w:cs="Arial"/>
        </w:rPr>
        <w:t xml:space="preserve">, for example, researchers have used a reduction in </w:t>
      </w:r>
      <w:r>
        <w:rPr>
          <w:rFonts w:ascii="Arial" w:eastAsia="Garamond" w:hAnsi="Arial" w:cs="Arial"/>
        </w:rPr>
        <w:t xml:space="preserve">an </w:t>
      </w:r>
      <w:r w:rsidRPr="007F476F">
        <w:rPr>
          <w:rFonts w:ascii="Arial" w:eastAsia="Garamond" w:hAnsi="Arial" w:cs="Arial"/>
        </w:rPr>
        <w:t>index of inequality in deprivation-related inequality in health-adjusted life expectancy</w:t>
      </w:r>
      <w:r>
        <w:rPr>
          <w:rFonts w:ascii="Arial" w:eastAsia="Garamond" w:hAnsi="Arial" w:cs="Arial"/>
        </w:rPr>
        <w:t xml:space="preserve"> </w:t>
      </w:r>
      <w:r>
        <w:rPr>
          <w:rFonts w:ascii="Arial" w:eastAsia="Garamond" w:hAnsi="Arial" w:cs="Arial"/>
        </w:rPr>
        <w:fldChar w:fldCharType="begin"/>
      </w:r>
      <w:r w:rsidR="00083B4C">
        <w:rPr>
          <w:rFonts w:ascii="Arial" w:eastAsia="Garamond" w:hAnsi="Arial" w:cs="Arial"/>
        </w:rPr>
        <w:instrText xml:space="preserve"> ADDIN EN.CITE &lt;EndNote&gt;&lt;Cite&gt;&lt;Author&gt;Dawkins&lt;/Author&gt;&lt;Year&gt;2018&lt;/Year&gt;&lt;RecNum&gt;1827&lt;/RecNum&gt;&lt;DisplayText&gt;(21, 22)&lt;/DisplayText&gt;&lt;record&gt;&lt;rec-number&gt;1827&lt;/rec-number&gt;&lt;foreign-keys&gt;&lt;key app="EN" db-id="zdsttzvwipdazdefapwpdzsbtfepzdf9av92" timestamp="1552928823"&gt;1827&lt;/key&gt;&lt;/foreign-keys&gt;&lt;ref-type name="Journal Article"&gt;17&lt;/ref-type&gt;&lt;contributors&gt;&lt;authors&gt;&lt;author&gt;Dawkins, Bryony&lt;/author&gt;&lt;author&gt;Mirelman, Andrew&lt;/author&gt;&lt;author&gt;Asaria, Miqdad&lt;/author&gt;&lt;author&gt;Johansson, Kjell Arne&lt;/author&gt;&lt;author&gt;Cookson, Richard Andrew&lt;/author&gt;&lt;/authors&gt;&lt;/contributors&gt;&lt;titles&gt;&lt;title&gt;Distributional cost-effectiveness analysis in low- and middle-income countries&lt;/title&gt;&lt;secondary-title&gt;Health Policy and Planning&lt;/secondary-title&gt;&lt;/titles&gt;&lt;periodical&gt;&lt;full-title&gt;Health Policy and Planning&lt;/full-title&gt;&lt;/periodical&gt;&lt;pages&gt;1-35&lt;/pages&gt;&lt;keywords&gt;&lt;keyword&gt;cost-effectiveness&lt;/keyword&gt;&lt;keyword&gt;policy implementation&lt;/keyword&gt;&lt;keyword&gt;equity&lt;/keyword&gt;&lt;keyword&gt;health inequalities&lt;/keyword&gt;&lt;/keywords&gt;&lt;dates&gt;&lt;year&gt;2018&lt;/year&gt;&lt;pub-dates&gt;&lt;date&gt;1/3&lt;/date&gt;&lt;/pub-dates&gt;&lt;/dates&gt;&lt;isbn&gt;0268-1080&lt;/isbn&gt;&lt;work-type&gt;Article&lt;/work-type&gt;&lt;urls&gt;&lt;/urls&gt;&lt;electronic-resource-num&gt;10.1093/heapol/czx175&lt;/electronic-resource-num&gt;&lt;/record&gt;&lt;/Cite&gt;&lt;Cite&gt;&lt;Author&gt;Griffin&lt;/Author&gt;&lt;Year&gt;2019&lt;/Year&gt;&lt;RecNum&gt;1958&lt;/RecNum&gt;&lt;record&gt;&lt;rec-number&gt;1958&lt;/rec-number&gt;&lt;foreign-keys&gt;&lt;key app="EN" db-id="zdsttzvwipdazdefapwpdzsbtfepzdf9av92" timestamp="1574525205"&gt;1958&lt;/key&gt;&lt;/foreign-keys&gt;&lt;ref-type name="Journal Article"&gt;17&lt;/ref-type&gt;&lt;contributors&gt;&lt;authors&gt;&lt;author&gt;Griffin, Susan&lt;/author&gt;&lt;author&gt;Love-Koh, James&lt;/author&gt;&lt;author&gt;Pennington, Becky&lt;/author&gt;&lt;author&gt;Owen, Lesley&lt;/author&gt;&lt;/authors&gt;&lt;/contributors&gt;&lt;titles&gt;&lt;title&gt;Evaluation of Intervention Impact on Health Inequality for Resource Allocation&lt;/title&gt;&lt;secondary-title&gt;Medical Decision Making&lt;/secondary-title&gt;&lt;/titles&gt;&lt;periodical&gt;&lt;full-title&gt;Medical Decision Making&lt;/full-title&gt;&lt;/periodical&gt;&lt;pages&gt;171-182&lt;/pages&gt;&lt;volume&gt;39&lt;/volume&gt;&lt;number&gt;3&lt;/number&gt;&lt;dates&gt;&lt;year&gt;2019&lt;/year&gt;&lt;/dates&gt;&lt;isbn&gt;0272-989X&lt;/isbn&gt;&lt;urls&gt;&lt;/urls&gt;&lt;/record&gt;&lt;/Cite&gt;&lt;/EndNote&gt;</w:instrText>
      </w:r>
      <w:r>
        <w:rPr>
          <w:rFonts w:ascii="Arial" w:eastAsia="Garamond" w:hAnsi="Arial" w:cs="Arial"/>
        </w:rPr>
        <w:fldChar w:fldCharType="separate"/>
      </w:r>
      <w:r w:rsidR="00083B4C">
        <w:rPr>
          <w:rFonts w:ascii="Arial" w:eastAsia="Garamond" w:hAnsi="Arial" w:cs="Arial"/>
          <w:noProof/>
        </w:rPr>
        <w:t>(21, 22)</w:t>
      </w:r>
      <w:r>
        <w:rPr>
          <w:rFonts w:ascii="Arial" w:eastAsia="Garamond" w:hAnsi="Arial" w:cs="Arial"/>
        </w:rPr>
        <w:fldChar w:fldCharType="end"/>
      </w:r>
      <w:r w:rsidRPr="007F476F">
        <w:rPr>
          <w:rFonts w:ascii="Arial" w:eastAsia="Garamond" w:hAnsi="Arial" w:cs="Arial"/>
        </w:rPr>
        <w:t xml:space="preserve">.  However, other measures </w:t>
      </w:r>
      <w:r>
        <w:rPr>
          <w:rFonts w:ascii="Arial" w:eastAsia="Garamond" w:hAnsi="Arial" w:cs="Arial"/>
        </w:rPr>
        <w:t>will</w:t>
      </w:r>
      <w:r w:rsidRPr="007F476F">
        <w:rPr>
          <w:rFonts w:ascii="Arial" w:eastAsia="Garamond" w:hAnsi="Arial" w:cs="Arial"/>
        </w:rPr>
        <w:t xml:space="preserve"> suit different policy contexts</w:t>
      </w:r>
      <w:r>
        <w:rPr>
          <w:rFonts w:ascii="Arial" w:eastAsia="Garamond" w:hAnsi="Arial" w:cs="Arial"/>
        </w:rPr>
        <w:t xml:space="preserve"> – including objective health measures such as infant mortality and simple equity metrics such as the gap between the best and worst off.  </w:t>
      </w:r>
    </w:p>
    <w:p w14:paraId="37506FAD" w14:textId="797CADEE" w:rsidR="001F6DA5" w:rsidRPr="007F476F" w:rsidRDefault="001F6DA5" w:rsidP="001F6DA5">
      <w:pPr>
        <w:spacing w:before="240" w:after="240" w:line="480" w:lineRule="auto"/>
        <w:rPr>
          <w:rFonts w:ascii="Arial" w:eastAsia="Garamond" w:hAnsi="Arial" w:cs="Arial"/>
        </w:rPr>
      </w:pPr>
      <w:r w:rsidRPr="007F476F">
        <w:rPr>
          <w:rFonts w:ascii="Arial" w:eastAsia="Garamond" w:hAnsi="Arial" w:cs="Arial"/>
        </w:rPr>
        <w:t xml:space="preserve">A policy that falls in the NE “win-win” quadrant improves both total health and health equity, and one that falls in the SW “lose-lose” quadrant harms both.  In low- and </w:t>
      </w:r>
      <w:r w:rsidRPr="007F476F">
        <w:rPr>
          <w:rFonts w:ascii="Arial" w:eastAsia="Garamond" w:hAnsi="Arial" w:cs="Arial"/>
        </w:rPr>
        <w:lastRenderedPageBreak/>
        <w:t xml:space="preserve">middle-income countries,  vaccination programmes, e.g. rotavirus immunization </w:t>
      </w:r>
      <w:r w:rsidRPr="007F476F">
        <w:rPr>
          <w:rFonts w:ascii="Arial" w:eastAsia="Garamond" w:hAnsi="Arial" w:cs="Arial"/>
        </w:rPr>
        <w:fldChar w:fldCharType="begin"/>
      </w:r>
      <w:r w:rsidR="00083B4C">
        <w:rPr>
          <w:rFonts w:ascii="Arial" w:eastAsia="Garamond" w:hAnsi="Arial" w:cs="Arial"/>
        </w:rPr>
        <w:instrText xml:space="preserve"> ADDIN EN.CITE &lt;EndNote&gt;&lt;Cite&gt;&lt;Author&gt;Verguet&lt;/Author&gt;&lt;Year&gt;2013&lt;/Year&gt;&lt;RecNum&gt;900&lt;/RecNum&gt;&lt;DisplayText&gt;(23)&lt;/DisplayText&gt;&lt;record&gt;&lt;rec-number&gt;900&lt;/rec-number&gt;&lt;foreign-keys&gt;&lt;key app="EN" db-id="zdsttzvwipdazdefapwpdzsbtfepzdf9av92" timestamp="1467723169"&gt;900&lt;/key&gt;&lt;/foreign-keys&gt;&lt;ref-type name="Journal Article"&gt;17&lt;/ref-type&gt;&lt;contributors&gt;&lt;authors&gt;&lt;author&gt;Verguet, Stéphane&lt;/author&gt;&lt;author&gt;Murphy, Shane&lt;/author&gt;&lt;author&gt;Anderson, Benjamin&lt;/author&gt;&lt;author&gt;Johansson, Kjell Arne&lt;/author&gt;&lt;author&gt;Glass, Roger&lt;/author&gt;&lt;author&gt;Rheingans, Richard&lt;/author&gt;&lt;/authors&gt;&lt;/contributors&gt;&lt;titles&gt;&lt;title&gt;Public finance of rotavirus vaccination in India and Ethiopia: an extended cost-effectiveness analysis&lt;/title&gt;&lt;secondary-title&gt;Vaccine&lt;/secondary-title&gt;&lt;/titles&gt;&lt;periodical&gt;&lt;full-title&gt;Vaccine&lt;/full-title&gt;&lt;/periodical&gt;&lt;pages&gt;4902-4910&lt;/pages&gt;&lt;volume&gt;31&lt;/volume&gt;&lt;number&gt;42&lt;/number&gt;&lt;dates&gt;&lt;year&gt;2013&lt;/year&gt;&lt;/dates&gt;&lt;isbn&gt;0264-410X&lt;/isbn&gt;&lt;urls&gt;&lt;/urls&gt;&lt;/record&gt;&lt;/Cite&gt;&lt;/EndNote&gt;</w:instrText>
      </w:r>
      <w:r w:rsidRPr="007F476F">
        <w:rPr>
          <w:rFonts w:ascii="Arial" w:eastAsia="Garamond" w:hAnsi="Arial" w:cs="Arial"/>
        </w:rPr>
        <w:fldChar w:fldCharType="separate"/>
      </w:r>
      <w:r w:rsidR="00083B4C">
        <w:rPr>
          <w:rFonts w:ascii="Arial" w:eastAsia="Garamond" w:hAnsi="Arial" w:cs="Arial"/>
          <w:noProof/>
        </w:rPr>
        <w:t>(23)</w:t>
      </w:r>
      <w:r w:rsidRPr="007F476F">
        <w:rPr>
          <w:rFonts w:ascii="Arial" w:eastAsia="Garamond" w:hAnsi="Arial" w:cs="Arial"/>
        </w:rPr>
        <w:fldChar w:fldCharType="end"/>
      </w:r>
      <w:r w:rsidRPr="007F476F">
        <w:rPr>
          <w:rFonts w:ascii="Arial" w:eastAsia="Garamond" w:hAnsi="Arial" w:cs="Arial"/>
        </w:rPr>
        <w:t xml:space="preserve">, and infectious disease control programs, e.g. </w:t>
      </w:r>
      <w:r>
        <w:rPr>
          <w:rFonts w:ascii="Arial" w:eastAsia="Garamond" w:hAnsi="Arial" w:cs="Arial"/>
        </w:rPr>
        <w:t xml:space="preserve">tuberculosis </w:t>
      </w:r>
      <w:r w:rsidRPr="007F476F">
        <w:rPr>
          <w:rFonts w:ascii="Arial" w:eastAsia="Garamond" w:hAnsi="Arial" w:cs="Arial"/>
        </w:rPr>
        <w:fldChar w:fldCharType="begin"/>
      </w:r>
      <w:r w:rsidR="00083B4C">
        <w:rPr>
          <w:rFonts w:ascii="Arial" w:eastAsia="Garamond" w:hAnsi="Arial" w:cs="Arial"/>
        </w:rPr>
        <w:instrText xml:space="preserve"> ADDIN EN.CITE &lt;EndNote&gt;&lt;Cite&gt;&lt;Author&gt;Verguet&lt;/Author&gt;&lt;Year&gt;2015&lt;/Year&gt;&lt;RecNum&gt;1406&lt;/RecNum&gt;&lt;DisplayText&gt;(24)&lt;/DisplayText&gt;&lt;record&gt;&lt;rec-number&gt;1406&lt;/rec-number&gt;&lt;foreign-keys&gt;&lt;key app="EN" db-id="zdsttzvwipdazdefapwpdzsbtfepzdf9av92" timestamp="1468577591"&gt;1406&lt;/key&gt;&lt;/foreign-keys&gt;&lt;ref-type name="Journal Article"&gt;17&lt;/ref-type&gt;&lt;contributors&gt;&lt;authors&gt;&lt;author&gt;Verguet, S.&lt;/author&gt;&lt;author&gt;Laxminarayan, R.&lt;/author&gt;&lt;author&gt;Jamison, D. T.&lt;/author&gt;&lt;/authors&gt;&lt;/contributors&gt;&lt;auth-address&gt;Department of Global Health, University of Washington, Seattle, WA, USA.&lt;/auth-address&gt;&lt;titles&gt;&lt;title&gt;Universal public finance of tuberculosis treatment in India: an extended cost-effectiveness analysis&lt;/title&gt;&lt;secondary-title&gt;Health Econ&lt;/secondary-title&gt;&lt;/titles&gt;&lt;periodical&gt;&lt;full-title&gt;Health Econ&lt;/full-title&gt;&lt;/periodical&gt;&lt;pages&gt;318-32&lt;/pages&gt;&lt;volume&gt;24&lt;/volume&gt;&lt;number&gt;3&lt;/number&gt;&lt;keywords&gt;&lt;keyword&gt;Antitubercular Agents/*economics/*therapeutic use&lt;/keyword&gt;&lt;keyword&gt;Cost-Benefit Analysis&lt;/keyword&gt;&lt;keyword&gt;Health Expenditures/statistics &amp;amp; numerical data&lt;/keyword&gt;&lt;keyword&gt;Health Services Accessibility/economics&lt;/keyword&gt;&lt;keyword&gt;Humans&lt;/keyword&gt;&lt;keyword&gt;India&lt;/keyword&gt;&lt;keyword&gt;Models, Econometric&lt;/keyword&gt;&lt;keyword&gt;National Health Programs/economics/*organization &amp;amp; administration&lt;/keyword&gt;&lt;keyword&gt;Tuberculosis/diagnosis/*drug therapy/*economics&lt;/keyword&gt;&lt;keyword&gt;extended cost-effectiveness analysis&lt;/keyword&gt;&lt;keyword&gt;financial protection&lt;/keyword&gt;&lt;keyword&gt;health policy instruments&lt;/keyword&gt;&lt;keyword&gt;insurance&lt;/keyword&gt;&lt;keyword&gt;public finance&lt;/keyword&gt;&lt;keyword&gt;tuberculosis&lt;/keyword&gt;&lt;/keywords&gt;&lt;dates&gt;&lt;year&gt;2015&lt;/year&gt;&lt;pub-dates&gt;&lt;date&gt;Mar&lt;/date&gt;&lt;/pub-dates&gt;&lt;/dates&gt;&lt;isbn&gt;1099-1050 (Electronic)&amp;#xD;1057-9230 (Linking)&lt;/isbn&gt;&lt;accession-num&gt;24497185&lt;/accession-num&gt;&lt;urls&gt;&lt;related-urls&gt;&lt;url&gt;http://www.ncbi.nlm.nih.gov/pubmed/24497185&lt;/url&gt;&lt;/related-urls&gt;&lt;/urls&gt;&lt;electronic-resource-num&gt;10.1002/hec.3019&lt;/electronic-resource-num&gt;&lt;/record&gt;&lt;/Cite&gt;&lt;/EndNote&gt;</w:instrText>
      </w:r>
      <w:r w:rsidRPr="007F476F">
        <w:rPr>
          <w:rFonts w:ascii="Arial" w:eastAsia="Garamond" w:hAnsi="Arial" w:cs="Arial"/>
        </w:rPr>
        <w:fldChar w:fldCharType="separate"/>
      </w:r>
      <w:r w:rsidR="00083B4C">
        <w:rPr>
          <w:rFonts w:ascii="Arial" w:eastAsia="Garamond" w:hAnsi="Arial" w:cs="Arial"/>
          <w:noProof/>
        </w:rPr>
        <w:t>(24)</w:t>
      </w:r>
      <w:r w:rsidRPr="007F476F">
        <w:rPr>
          <w:rFonts w:ascii="Arial" w:eastAsia="Garamond" w:hAnsi="Arial" w:cs="Arial"/>
        </w:rPr>
        <w:fldChar w:fldCharType="end"/>
      </w:r>
      <w:r w:rsidRPr="007F476F">
        <w:rPr>
          <w:rFonts w:ascii="Arial" w:eastAsia="Garamond" w:hAnsi="Arial" w:cs="Arial"/>
        </w:rPr>
        <w:t xml:space="preserve">, often fall into the “win-win” quadrant, as they typically deliver large health gains per unit cost and disproportionately benefit socially disadvantaged groups.  By contrast, investments in high-cost </w:t>
      </w:r>
      <w:r>
        <w:rPr>
          <w:rFonts w:ascii="Arial" w:eastAsia="Garamond" w:hAnsi="Arial" w:cs="Arial"/>
        </w:rPr>
        <w:t xml:space="preserve">end-of-life </w:t>
      </w:r>
      <w:r w:rsidRPr="007F476F">
        <w:rPr>
          <w:rFonts w:ascii="Arial" w:eastAsia="Garamond" w:hAnsi="Arial" w:cs="Arial"/>
        </w:rPr>
        <w:t xml:space="preserve">treatments may fall into the “lose-lose” quadrant of being neither cost-effective nor likely to </w:t>
      </w:r>
      <w:r>
        <w:rPr>
          <w:rFonts w:ascii="Arial" w:eastAsia="Garamond" w:hAnsi="Arial" w:cs="Arial"/>
        </w:rPr>
        <w:t xml:space="preserve">reduce social inequality in health.  Coverage of interventions in the “lose-lose” quadrant will rely on other ethical and political arguments of value </w:t>
      </w:r>
      <w:r>
        <w:rPr>
          <w:rFonts w:ascii="Arial" w:eastAsia="Garamond" w:hAnsi="Arial" w:cs="Arial"/>
        </w:rPr>
        <w:fldChar w:fldCharType="begin"/>
      </w:r>
      <w:r w:rsidR="00083B4C">
        <w:rPr>
          <w:rFonts w:ascii="Arial" w:eastAsia="Garamond" w:hAnsi="Arial" w:cs="Arial"/>
        </w:rPr>
        <w:instrText xml:space="preserve"> ADDIN EN.CITE &lt;EndNote&gt;&lt;Cite&gt;&lt;Author&gt;Teerawattananon&lt;/Author&gt;&lt;Year&gt;2020&lt;/Year&gt;&lt;RecNum&gt;2127&lt;/RecNum&gt;&lt;DisplayText&gt;(25)&lt;/DisplayText&gt;&lt;record&gt;&lt;rec-number&gt;2127&lt;/rec-number&gt;&lt;foreign-keys&gt;&lt;key app="EN" db-id="zdsttzvwipdazdefapwpdzsbtfepzdf9av92" timestamp="1595005243"&gt;2127&lt;/key&gt;&lt;/foreign-keys&gt;&lt;ref-type name="Journal Article"&gt;17&lt;/ref-type&gt;&lt;contributors&gt;&lt;authors&gt;&lt;author&gt;Teerawattananon, Yot&lt;/author&gt;&lt;author&gt;Dabak, Saudamini Vishwanath&lt;/author&gt;&lt;author&gt;Khoe, Levina Chandra&lt;/author&gt;&lt;author&gt;Bayani, Diana Beatriz S&lt;/author&gt;&lt;author&gt;Isaranuwatchai, Wanrudee&lt;/author&gt;&lt;/authors&gt;&lt;/contributors&gt;&lt;titles&gt;&lt;title&gt;To include or not include: renal dialysis policy in the era of universal health coverage&lt;/title&gt;&lt;secondary-title&gt;BMJ&lt;/secondary-title&gt;&lt;/titles&gt;&lt;periodical&gt;&lt;full-title&gt;BMJ&lt;/full-title&gt;&lt;/periodical&gt;&lt;pages&gt;m82&lt;/pages&gt;&lt;volume&gt;368&lt;/volume&gt;&lt;dates&gt;&lt;year&gt;2020&lt;/year&gt;&lt;/dates&gt;&lt;urls&gt;&lt;related-urls&gt;&lt;url&gt;https://www.bmj.com/content/bmj/368/bmj.m82.full.pdf&lt;/url&gt;&lt;/related-urls&gt;&lt;/urls&gt;&lt;electronic-resource-num&gt;10.1136/bmj.m82&lt;/electronic-resource-num&gt;&lt;/record&gt;&lt;/Cite&gt;&lt;/EndNote&gt;</w:instrText>
      </w:r>
      <w:r>
        <w:rPr>
          <w:rFonts w:ascii="Arial" w:eastAsia="Garamond" w:hAnsi="Arial" w:cs="Arial"/>
        </w:rPr>
        <w:fldChar w:fldCharType="separate"/>
      </w:r>
      <w:r w:rsidR="00083B4C">
        <w:rPr>
          <w:rFonts w:ascii="Arial" w:eastAsia="Garamond" w:hAnsi="Arial" w:cs="Arial"/>
          <w:noProof/>
        </w:rPr>
        <w:t>(25)</w:t>
      </w:r>
      <w:r>
        <w:rPr>
          <w:rFonts w:ascii="Arial" w:eastAsia="Garamond" w:hAnsi="Arial" w:cs="Arial"/>
        </w:rPr>
        <w:fldChar w:fldCharType="end"/>
      </w:r>
      <w:r>
        <w:rPr>
          <w:rFonts w:ascii="Arial" w:eastAsia="Garamond" w:hAnsi="Arial" w:cs="Arial"/>
        </w:rPr>
        <w:t>.</w:t>
      </w:r>
    </w:p>
    <w:p w14:paraId="23D923A7" w14:textId="77777777" w:rsidR="001F6DA5" w:rsidRPr="007F476F" w:rsidRDefault="001F6DA5" w:rsidP="001F6DA5">
      <w:pPr>
        <w:spacing w:before="240" w:after="240" w:line="480" w:lineRule="auto"/>
        <w:rPr>
          <w:rFonts w:ascii="Arial" w:eastAsia="Times New Roman" w:hAnsi="Arial" w:cs="Arial"/>
        </w:rPr>
      </w:pPr>
      <w:r w:rsidRPr="007F476F">
        <w:rPr>
          <w:rFonts w:ascii="Arial" w:eastAsia="Garamond" w:hAnsi="Arial" w:cs="Arial"/>
        </w:rPr>
        <w:t>Equity and efficiency impacts may also be opposed.  In NW “win-lose” quadrant, the option is good for total health but bad for equity, and in the SE “lose-win” quadrant, the option is bad for total health but good for equity. This can happen, for example, when socially disadvantaged groups gain less than advantaged groups from a decision to fund a medical technology, due</w:t>
      </w:r>
      <w:r>
        <w:rPr>
          <w:rFonts w:ascii="Arial" w:eastAsia="Garamond" w:hAnsi="Arial" w:cs="Arial"/>
        </w:rPr>
        <w:t xml:space="preserve"> perhaps</w:t>
      </w:r>
      <w:r w:rsidRPr="007F476F">
        <w:rPr>
          <w:rFonts w:ascii="Arial" w:eastAsia="Garamond" w:hAnsi="Arial" w:cs="Arial"/>
        </w:rPr>
        <w:t xml:space="preserve"> to </w:t>
      </w:r>
      <w:r>
        <w:rPr>
          <w:rFonts w:ascii="Arial" w:eastAsia="Garamond" w:hAnsi="Arial" w:cs="Arial"/>
        </w:rPr>
        <w:t xml:space="preserve">barriers to </w:t>
      </w:r>
      <w:r w:rsidRPr="007F476F">
        <w:rPr>
          <w:rFonts w:ascii="Arial" w:eastAsia="Garamond" w:hAnsi="Arial" w:cs="Arial"/>
        </w:rPr>
        <w:t>access</w:t>
      </w:r>
      <w:r>
        <w:rPr>
          <w:rFonts w:ascii="Arial" w:eastAsia="Garamond" w:hAnsi="Arial" w:cs="Arial"/>
        </w:rPr>
        <w:t>, adherence and long-term recovery, and additional investment in delivery infrastructure and follow-up care would be needed to facilitate equal access, adherence and long-term recovery.</w:t>
      </w:r>
    </w:p>
    <w:p w14:paraId="5C399568" w14:textId="77777777" w:rsidR="001F6DA5" w:rsidRPr="007F476F" w:rsidRDefault="001F6DA5" w:rsidP="001F6DA5">
      <w:pPr>
        <w:spacing w:before="240" w:after="0" w:line="480" w:lineRule="auto"/>
        <w:jc w:val="both"/>
        <w:rPr>
          <w:rFonts w:ascii="Arial" w:eastAsia="Garamond" w:hAnsi="Arial" w:cs="Arial"/>
          <w:b/>
          <w:bCs/>
        </w:rPr>
      </w:pPr>
      <w:r w:rsidRPr="007F476F">
        <w:rPr>
          <w:rFonts w:ascii="Arial" w:eastAsia="Garamond" w:hAnsi="Arial" w:cs="Arial"/>
          <w:b/>
          <w:bCs/>
        </w:rPr>
        <w:t>Quick and dirty approaches</w:t>
      </w:r>
    </w:p>
    <w:p w14:paraId="2825AB85" w14:textId="4D16C1DD" w:rsidR="001F6DA5" w:rsidRPr="007F476F" w:rsidRDefault="001F6DA5" w:rsidP="001F6DA5">
      <w:pPr>
        <w:spacing w:before="240" w:after="0" w:line="480" w:lineRule="auto"/>
        <w:jc w:val="both"/>
        <w:rPr>
          <w:rFonts w:ascii="Arial" w:eastAsia="Garamond" w:hAnsi="Arial" w:cs="Arial"/>
        </w:rPr>
      </w:pPr>
      <w:r w:rsidRPr="007F476F">
        <w:rPr>
          <w:rFonts w:ascii="Arial" w:eastAsia="Garamond" w:hAnsi="Arial" w:cs="Arial"/>
        </w:rPr>
        <w:t xml:space="preserve">Simplified “aggregate” approaches are </w:t>
      </w:r>
      <w:r>
        <w:rPr>
          <w:rFonts w:ascii="Arial" w:eastAsia="Garamond" w:hAnsi="Arial" w:cs="Arial"/>
        </w:rPr>
        <w:t xml:space="preserve">also </w:t>
      </w:r>
      <w:r w:rsidRPr="007F476F">
        <w:rPr>
          <w:rFonts w:ascii="Arial" w:eastAsia="Garamond" w:hAnsi="Arial" w:cs="Arial"/>
        </w:rPr>
        <w:t xml:space="preserve">available, when there is not enough time or resource to conduct a full DCEA study.  These combine aggregate outputs from standard CEA with information about distributions of </w:t>
      </w:r>
      <w:r>
        <w:rPr>
          <w:rFonts w:ascii="Arial" w:eastAsia="Garamond" w:hAnsi="Arial" w:cs="Arial"/>
        </w:rPr>
        <w:t>a</w:t>
      </w:r>
      <w:r w:rsidRPr="007F476F">
        <w:rPr>
          <w:rFonts w:ascii="Arial" w:eastAsia="Garamond" w:hAnsi="Arial" w:cs="Arial"/>
        </w:rPr>
        <w:t xml:space="preserve"> relevant disease or risk factor </w:t>
      </w:r>
      <w:r>
        <w:rPr>
          <w:rFonts w:ascii="Arial" w:eastAsia="Garamond" w:hAnsi="Arial" w:cs="Arial"/>
        </w:rPr>
        <w:t>and utilisation of a relevant category of care</w:t>
      </w:r>
      <w:r w:rsidRPr="007F476F">
        <w:rPr>
          <w:rFonts w:ascii="Arial" w:eastAsia="Garamond" w:hAnsi="Arial" w:cs="Arial"/>
        </w:rPr>
        <w:t xml:space="preserve"> </w:t>
      </w:r>
      <w:r w:rsidRPr="007F476F">
        <w:rPr>
          <w:rFonts w:ascii="Arial" w:eastAsia="Garamond" w:hAnsi="Arial" w:cs="Arial"/>
        </w:rPr>
        <w:fldChar w:fldCharType="begin"/>
      </w:r>
      <w:r w:rsidR="00083B4C">
        <w:rPr>
          <w:rFonts w:ascii="Arial" w:eastAsia="Garamond" w:hAnsi="Arial" w:cs="Arial"/>
        </w:rPr>
        <w:instrText xml:space="preserve"> ADDIN EN.CITE &lt;EndNote&gt;&lt;Cite&gt;&lt;Author&gt;Griffin&lt;/Author&gt;&lt;Year&gt;2019&lt;/Year&gt;&lt;RecNum&gt;1958&lt;/RecNum&gt;&lt;DisplayText&gt;(22, 26)&lt;/DisplayText&gt;&lt;record&gt;&lt;rec-number&gt;1958&lt;/rec-number&gt;&lt;foreign-keys&gt;&lt;key app="EN" db-id="zdsttzvwipdazdefapwpdzsbtfepzdf9av92" timestamp="1574525205"&gt;1958&lt;/key&gt;&lt;/foreign-keys&gt;&lt;ref-type name="Journal Article"&gt;17&lt;/ref-type&gt;&lt;contributors&gt;&lt;authors&gt;&lt;author&gt;Griffin, Susan&lt;/author&gt;&lt;author&gt;Love-Koh, James&lt;/author&gt;&lt;author&gt;Pennington, Becky&lt;/author&gt;&lt;author&gt;Owen, Lesley&lt;/author&gt;&lt;/authors&gt;&lt;/contributors&gt;&lt;titles&gt;&lt;title&gt;Evaluation of Intervention Impact on Health Inequality for Resource Allocation&lt;/title&gt;&lt;secondary-title&gt;Medical Decision Making&lt;/secondary-title&gt;&lt;/titles&gt;&lt;periodical&gt;&lt;full-title&gt;Medical Decision Making&lt;/full-title&gt;&lt;/periodical&gt;&lt;pages&gt;171-182&lt;/pages&gt;&lt;volume&gt;39&lt;/volume&gt;&lt;number&gt;3&lt;/number&gt;&lt;dates&gt;&lt;year&gt;2019&lt;/year&gt;&lt;/dates&gt;&lt;isbn&gt;0272-989X&lt;/isbn&gt;&lt;urls&gt;&lt;/urls&gt;&lt;/record&gt;&lt;/Cite&gt;&lt;Cite&gt;&lt;Author&gt;Love-Koh&lt;/Author&gt;&lt;Year&gt;2019&lt;/Year&gt;&lt;RecNum&gt;1959&lt;/RecNum&gt;&lt;record&gt;&lt;rec-number&gt;1959&lt;/rec-number&gt;&lt;foreign-keys&gt;&lt;key app="EN" db-id="zdsttzvwipdazdefapwpdzsbtfepzdf9av92" timestamp="1574721290"&gt;1959&lt;/key&gt;&lt;/foreign-keys&gt;&lt;ref-type name="Journal Article"&gt;17&lt;/ref-type&gt;&lt;contributors&gt;&lt;authors&gt;&lt;author&gt;Love-Koh, James&lt;/author&gt;&lt;author&gt;Cookson, Richard&lt;/author&gt;&lt;author&gt;Gutacker, Nils&lt;/author&gt;&lt;author&gt;Patton, Thomas&lt;/author&gt;&lt;author&gt;Griffin, Susan&lt;/author&gt;&lt;/authors&gt;&lt;/contributors&gt;&lt;titles&gt;&lt;title&gt;Aggregate Distributional Cost-Effectiveness Analysis of Health Technologies&lt;/title&gt;&lt;secondary-title&gt;Value in Health&lt;/secondary-title&gt;&lt;/titles&gt;&lt;periodical&gt;&lt;full-title&gt;Value in health&lt;/full-title&gt;&lt;/periodical&gt;&lt;pages&gt;518-526&lt;/pages&gt;&lt;volume&gt;22&lt;/volume&gt;&lt;number&gt;5&lt;/number&gt;&lt;dates&gt;&lt;year&gt;2019&lt;/year&gt;&lt;/dates&gt;&lt;publisher&gt;Elsevier&lt;/publisher&gt;&lt;isbn&gt;1098-3015&lt;/isbn&gt;&lt;urls&gt;&lt;related-urls&gt;&lt;url&gt;https://doi.org/10.1016/j.jval.2019.03.006&lt;/url&gt;&lt;/related-urls&gt;&lt;/urls&gt;&lt;electronic-resource-num&gt;10.1016/j.jval.2019.03.006&lt;/electronic-resource-num&gt;&lt;access-date&gt;2019/11/25&lt;/access-date&gt;&lt;/record&gt;&lt;/Cite&gt;&lt;/EndNote&gt;</w:instrText>
      </w:r>
      <w:r w:rsidRPr="007F476F">
        <w:rPr>
          <w:rFonts w:ascii="Arial" w:eastAsia="Garamond" w:hAnsi="Arial" w:cs="Arial"/>
        </w:rPr>
        <w:fldChar w:fldCharType="separate"/>
      </w:r>
      <w:r w:rsidR="00083B4C">
        <w:rPr>
          <w:rFonts w:ascii="Arial" w:eastAsia="Garamond" w:hAnsi="Arial" w:cs="Arial"/>
          <w:noProof/>
        </w:rPr>
        <w:t>(22, 26)</w:t>
      </w:r>
      <w:r w:rsidRPr="007F476F">
        <w:rPr>
          <w:rFonts w:ascii="Arial" w:eastAsia="Garamond" w:hAnsi="Arial" w:cs="Arial"/>
        </w:rPr>
        <w:fldChar w:fldCharType="end"/>
      </w:r>
      <w:r w:rsidRPr="007F476F">
        <w:rPr>
          <w:rFonts w:ascii="Arial" w:eastAsia="Garamond" w:hAnsi="Arial" w:cs="Arial"/>
          <w:color w:val="000000"/>
        </w:rPr>
        <w:t xml:space="preserve">.  </w:t>
      </w:r>
      <w:r>
        <w:rPr>
          <w:rFonts w:ascii="Arial" w:eastAsia="Garamond" w:hAnsi="Arial" w:cs="Arial"/>
          <w:color w:val="000000"/>
        </w:rPr>
        <w:t xml:space="preserve">This can provide useful </w:t>
      </w:r>
      <w:r>
        <w:rPr>
          <w:rFonts w:ascii="Arial" w:eastAsia="Garamond" w:hAnsi="Arial" w:cs="Arial"/>
          <w:i/>
          <w:iCs/>
          <w:color w:val="000000"/>
        </w:rPr>
        <w:t xml:space="preserve">prima facie </w:t>
      </w:r>
      <w:r>
        <w:rPr>
          <w:rFonts w:ascii="Arial" w:eastAsia="Garamond" w:hAnsi="Arial" w:cs="Arial"/>
          <w:color w:val="000000"/>
        </w:rPr>
        <w:t xml:space="preserve">information about equity impact, even though there is no detailed modelling. </w:t>
      </w:r>
    </w:p>
    <w:p w14:paraId="62DCC8C2" w14:textId="77777777" w:rsidR="003F106B" w:rsidRDefault="003F106B" w:rsidP="001F6DA5">
      <w:pPr>
        <w:spacing w:before="240" w:after="240" w:line="480" w:lineRule="auto"/>
        <w:rPr>
          <w:rFonts w:ascii="Arial" w:eastAsia="Garamond" w:hAnsi="Arial" w:cs="Arial"/>
          <w:b/>
        </w:rPr>
      </w:pPr>
    </w:p>
    <w:p w14:paraId="4831E701" w14:textId="41D5A17D" w:rsidR="001F6DA5" w:rsidRPr="007F476F" w:rsidRDefault="003F106B" w:rsidP="004B3FD1">
      <w:pPr>
        <w:rPr>
          <w:rFonts w:ascii="Arial" w:eastAsia="Garamond" w:hAnsi="Arial" w:cs="Arial"/>
          <w:b/>
        </w:rPr>
      </w:pPr>
      <w:r>
        <w:rPr>
          <w:rFonts w:ascii="Arial" w:eastAsia="Garamond" w:hAnsi="Arial" w:cs="Arial"/>
          <w:b/>
        </w:rPr>
        <w:br w:type="page"/>
      </w:r>
      <w:r w:rsidR="001F6DA5" w:rsidRPr="007F476F">
        <w:rPr>
          <w:rFonts w:ascii="Arial" w:eastAsia="Garamond" w:hAnsi="Arial" w:cs="Arial"/>
          <w:b/>
        </w:rPr>
        <w:lastRenderedPageBreak/>
        <w:t>Equity-efficiency trade-offs</w:t>
      </w:r>
    </w:p>
    <w:p w14:paraId="3D77FB76" w14:textId="77777777" w:rsidR="001F6DA5" w:rsidRPr="007F476F" w:rsidRDefault="001F6DA5" w:rsidP="001F6DA5">
      <w:pPr>
        <w:spacing w:after="240" w:line="480" w:lineRule="auto"/>
        <w:rPr>
          <w:rFonts w:ascii="Arial" w:eastAsia="Garamond" w:hAnsi="Arial" w:cs="Arial"/>
        </w:rPr>
      </w:pPr>
      <w:r w:rsidRPr="007F476F">
        <w:rPr>
          <w:rFonts w:ascii="Arial" w:eastAsia="Garamond" w:hAnsi="Arial" w:cs="Arial"/>
        </w:rPr>
        <w:t xml:space="preserve">In the “win-lose” and “lose-win” cases, equity trade-off analysis is required to </w:t>
      </w:r>
      <w:r>
        <w:rPr>
          <w:rFonts w:ascii="Arial" w:eastAsia="Garamond" w:hAnsi="Arial" w:cs="Arial"/>
        </w:rPr>
        <w:t>discover</w:t>
      </w:r>
      <w:r w:rsidRPr="007F476F">
        <w:rPr>
          <w:rFonts w:ascii="Arial" w:eastAsia="Garamond" w:hAnsi="Arial" w:cs="Arial"/>
        </w:rPr>
        <w:t xml:space="preserve"> which policy is better overall</w:t>
      </w:r>
      <w:r>
        <w:rPr>
          <w:rFonts w:ascii="Arial" w:eastAsia="Garamond" w:hAnsi="Arial" w:cs="Arial"/>
        </w:rPr>
        <w:t>.</w:t>
      </w:r>
      <w:r w:rsidRPr="007F476F">
        <w:rPr>
          <w:rFonts w:ascii="Arial" w:eastAsia="Garamond" w:hAnsi="Arial" w:cs="Arial"/>
        </w:rPr>
        <w:t xml:space="preserve">  This analysis can be done informally by making intuitive judgements</w:t>
      </w:r>
      <w:r>
        <w:rPr>
          <w:rFonts w:ascii="Arial" w:eastAsia="Garamond" w:hAnsi="Arial" w:cs="Arial"/>
        </w:rPr>
        <w:t>, or</w:t>
      </w:r>
      <w:r w:rsidRPr="007F476F">
        <w:rPr>
          <w:rFonts w:ascii="Arial" w:eastAsia="Garamond" w:hAnsi="Arial" w:cs="Arial"/>
        </w:rPr>
        <w:t xml:space="preserve"> </w:t>
      </w:r>
      <w:r>
        <w:rPr>
          <w:rFonts w:ascii="Arial" w:eastAsia="Garamond" w:hAnsi="Arial" w:cs="Arial"/>
        </w:rPr>
        <w:t>i</w:t>
      </w:r>
      <w:r w:rsidRPr="007F476F">
        <w:rPr>
          <w:rFonts w:ascii="Arial" w:eastAsia="Garamond" w:hAnsi="Arial" w:cs="Arial"/>
        </w:rPr>
        <w:t>t can also be done formally</w:t>
      </w:r>
      <w:r>
        <w:rPr>
          <w:rFonts w:ascii="Arial" w:eastAsia="Garamond" w:hAnsi="Arial" w:cs="Arial"/>
        </w:rPr>
        <w:t>, for example by</w:t>
      </w:r>
      <w:r w:rsidRPr="007F476F">
        <w:rPr>
          <w:rFonts w:ascii="Arial" w:eastAsia="Garamond" w:hAnsi="Arial" w:cs="Arial"/>
        </w:rPr>
        <w:t xml:space="preserve"> using:</w:t>
      </w:r>
    </w:p>
    <w:p w14:paraId="3EF6BF80" w14:textId="71496ED7" w:rsidR="001F6DA5" w:rsidRPr="007F476F" w:rsidRDefault="001F6DA5" w:rsidP="001F6DA5">
      <w:pPr>
        <w:widowControl w:val="0"/>
        <w:numPr>
          <w:ilvl w:val="0"/>
          <w:numId w:val="2"/>
        </w:numPr>
        <w:spacing w:after="0" w:line="480" w:lineRule="auto"/>
        <w:rPr>
          <w:rFonts w:ascii="Arial" w:eastAsia="Garamond" w:hAnsi="Arial" w:cs="Arial"/>
        </w:rPr>
      </w:pPr>
      <w:r w:rsidRPr="007F476F">
        <w:rPr>
          <w:rFonts w:ascii="Arial" w:eastAsia="Garamond" w:hAnsi="Arial" w:cs="Arial"/>
        </w:rPr>
        <w:t xml:space="preserve">inequality indices </w:t>
      </w:r>
      <w:r w:rsidR="001E6ECA">
        <w:rPr>
          <w:rFonts w:ascii="Arial" w:eastAsia="Garamond" w:hAnsi="Arial" w:cs="Arial"/>
        </w:rPr>
        <w:t xml:space="preserve">which </w:t>
      </w:r>
      <w:r>
        <w:rPr>
          <w:rFonts w:ascii="Arial" w:eastAsia="Garamond" w:hAnsi="Arial" w:cs="Arial"/>
        </w:rPr>
        <w:t>assign</w:t>
      </w:r>
      <w:r w:rsidR="001E6ECA">
        <w:rPr>
          <w:rFonts w:ascii="Arial" w:eastAsia="Garamond" w:hAnsi="Arial" w:cs="Arial"/>
        </w:rPr>
        <w:t xml:space="preserve"> </w:t>
      </w:r>
      <w:r>
        <w:rPr>
          <w:rFonts w:ascii="Arial" w:eastAsia="Garamond" w:hAnsi="Arial" w:cs="Arial"/>
        </w:rPr>
        <w:t xml:space="preserve">numerical values to </w:t>
      </w:r>
      <w:r w:rsidRPr="007F476F">
        <w:rPr>
          <w:rFonts w:ascii="Arial" w:eastAsia="Garamond" w:hAnsi="Arial" w:cs="Arial"/>
        </w:rPr>
        <w:t>equity impact</w:t>
      </w:r>
      <w:r>
        <w:rPr>
          <w:rFonts w:ascii="Arial" w:eastAsia="Garamond" w:hAnsi="Arial" w:cs="Arial"/>
        </w:rPr>
        <w:t>s</w:t>
      </w:r>
      <w:r w:rsidRPr="007F476F">
        <w:rPr>
          <w:rFonts w:ascii="Arial" w:eastAsia="Garamond" w:hAnsi="Arial" w:cs="Arial"/>
        </w:rPr>
        <w:t>,</w:t>
      </w:r>
    </w:p>
    <w:p w14:paraId="1B1D5EFA" w14:textId="45AE840A" w:rsidR="001F6DA5" w:rsidRPr="007F476F" w:rsidRDefault="001F6DA5" w:rsidP="001F6DA5">
      <w:pPr>
        <w:widowControl w:val="0"/>
        <w:numPr>
          <w:ilvl w:val="0"/>
          <w:numId w:val="2"/>
        </w:numPr>
        <w:spacing w:after="0" w:line="480" w:lineRule="auto"/>
        <w:rPr>
          <w:rFonts w:ascii="Arial" w:eastAsia="Garamond" w:hAnsi="Arial" w:cs="Arial"/>
        </w:rPr>
      </w:pPr>
      <w:r w:rsidRPr="007F476F">
        <w:rPr>
          <w:rFonts w:ascii="Arial" w:eastAsia="Garamond" w:hAnsi="Arial" w:cs="Arial"/>
        </w:rPr>
        <w:t xml:space="preserve">dominance tests </w:t>
      </w:r>
      <w:r w:rsidR="001E6ECA">
        <w:rPr>
          <w:rFonts w:ascii="Arial" w:eastAsia="Garamond" w:hAnsi="Arial" w:cs="Arial"/>
        </w:rPr>
        <w:t xml:space="preserve">based on </w:t>
      </w:r>
      <w:r w:rsidR="004B3FD1">
        <w:rPr>
          <w:rFonts w:ascii="Arial" w:eastAsia="Garamond" w:hAnsi="Arial" w:cs="Arial"/>
        </w:rPr>
        <w:t>simple underlying principles or “axioms” of equity,</w:t>
      </w:r>
    </w:p>
    <w:p w14:paraId="50D16F9E" w14:textId="77777777" w:rsidR="001F6DA5" w:rsidRPr="001B0BA0" w:rsidRDefault="001F6DA5" w:rsidP="001F6DA5">
      <w:pPr>
        <w:widowControl w:val="0"/>
        <w:numPr>
          <w:ilvl w:val="0"/>
          <w:numId w:val="2"/>
        </w:numPr>
        <w:spacing w:after="0" w:line="480" w:lineRule="auto"/>
        <w:rPr>
          <w:rFonts w:ascii="Arial" w:eastAsia="Garamond" w:hAnsi="Arial" w:cs="Arial"/>
        </w:rPr>
      </w:pPr>
      <w:r w:rsidRPr="007F476F">
        <w:rPr>
          <w:rFonts w:ascii="Arial" w:eastAsia="Garamond" w:hAnsi="Arial" w:cs="Arial"/>
        </w:rPr>
        <w:t xml:space="preserve">indirect equity weighting (i.e. </w:t>
      </w:r>
      <w:r>
        <w:rPr>
          <w:rFonts w:ascii="Arial" w:eastAsia="Garamond" w:hAnsi="Arial" w:cs="Arial"/>
        </w:rPr>
        <w:t>quantifying an overall social value for each</w:t>
      </w:r>
      <w:r w:rsidRPr="007F476F">
        <w:rPr>
          <w:rFonts w:ascii="Arial" w:eastAsia="Garamond" w:hAnsi="Arial" w:cs="Arial"/>
        </w:rPr>
        <w:t xml:space="preserve"> policy </w:t>
      </w:r>
      <w:r>
        <w:rPr>
          <w:rFonts w:ascii="Arial" w:eastAsia="Garamond" w:hAnsi="Arial" w:cs="Arial"/>
        </w:rPr>
        <w:t xml:space="preserve">by </w:t>
      </w:r>
      <w:r w:rsidRPr="007F476F">
        <w:rPr>
          <w:rFonts w:ascii="Arial" w:eastAsia="Garamond" w:hAnsi="Arial" w:cs="Arial"/>
        </w:rPr>
        <w:t>using a social welfare function</w:t>
      </w:r>
      <w:r>
        <w:rPr>
          <w:rFonts w:ascii="Arial" w:eastAsia="Garamond" w:hAnsi="Arial" w:cs="Arial"/>
        </w:rPr>
        <w:t xml:space="preserve"> with an equity parameter</w:t>
      </w:r>
      <w:r w:rsidRPr="007F476F">
        <w:rPr>
          <w:rFonts w:ascii="Arial" w:eastAsia="Garamond" w:hAnsi="Arial" w:cs="Arial"/>
        </w:rPr>
        <w:t>, which reflects degree of concern for the worse off and indirectly implies equity weights),</w:t>
      </w:r>
    </w:p>
    <w:p w14:paraId="0DB3CF3A" w14:textId="77777777" w:rsidR="001F6DA5" w:rsidRPr="007F476F" w:rsidRDefault="001F6DA5" w:rsidP="001F6DA5">
      <w:pPr>
        <w:pStyle w:val="ListParagraph"/>
        <w:numPr>
          <w:ilvl w:val="0"/>
          <w:numId w:val="2"/>
        </w:numPr>
        <w:spacing w:line="480" w:lineRule="auto"/>
        <w:rPr>
          <w:rFonts w:ascii="Arial" w:eastAsia="Garamond" w:hAnsi="Arial" w:cs="Arial"/>
          <w:sz w:val="24"/>
          <w:szCs w:val="24"/>
        </w:rPr>
      </w:pPr>
      <w:r w:rsidRPr="007F476F">
        <w:rPr>
          <w:rFonts w:ascii="Arial" w:eastAsia="Garamond" w:hAnsi="Arial" w:cs="Arial"/>
          <w:sz w:val="24"/>
          <w:szCs w:val="24"/>
        </w:rPr>
        <w:t>direct equity weighting (i.e. formally comparing the policy options by setting direct equity weights on health benefits for special groups).</w:t>
      </w:r>
    </w:p>
    <w:p w14:paraId="46219AD8" w14:textId="112497C1" w:rsidR="001F6DA5" w:rsidRDefault="001F6DA5" w:rsidP="001F6DA5">
      <w:pPr>
        <w:spacing w:line="480" w:lineRule="auto"/>
        <w:rPr>
          <w:rFonts w:ascii="Arial" w:eastAsia="Garamond" w:hAnsi="Arial" w:cs="Arial"/>
        </w:rPr>
      </w:pPr>
      <w:r>
        <w:rPr>
          <w:rFonts w:ascii="Arial" w:eastAsia="Garamond" w:hAnsi="Arial" w:cs="Arial"/>
        </w:rPr>
        <w:t xml:space="preserve">The methods chapters of the book </w:t>
      </w:r>
      <w:r w:rsidR="003F106B">
        <w:rPr>
          <w:rFonts w:ascii="Arial" w:eastAsia="Garamond" w:hAnsi="Arial" w:cs="Arial"/>
        </w:rPr>
        <w:fldChar w:fldCharType="begin"/>
      </w:r>
      <w:r w:rsidR="003F106B">
        <w:rPr>
          <w:rFonts w:ascii="Arial" w:eastAsia="Garamond" w:hAnsi="Arial" w:cs="Arial"/>
        </w:rPr>
        <w:instrText xml:space="preserve"> ADDIN EN.CITE &lt;EndNote&gt;&lt;Cite&gt;&lt;Author&gt;Cookson&lt;/Author&gt;&lt;Year&gt;2020&lt;/Year&gt;&lt;RecNum&gt;2116&lt;/RecNum&gt;&lt;DisplayText&gt;(2)&lt;/DisplayText&gt;&lt;record&gt;&lt;rec-number&gt;2116&lt;/rec-number&gt;&lt;foreign-keys&gt;&lt;key app="EN" db-id="zdsttzvwipdazdefapwpdzsbtfepzdf9av92" timestamp="1594402559"&gt;2116&lt;/key&gt;&lt;/foreign-keys&gt;&lt;ref-type name="Edited Book"&gt;28&lt;/ref-type&gt;&lt;contributors&gt;&lt;authors&gt;&lt;author&gt;Cookson, R, Griffin, S, Norheim, OF. and Culyer, AJ&lt;/author&gt;&lt;/authors&gt;&lt;/contributors&gt;&lt;titles&gt;&lt;title&gt;Distributional Cost-Effectiveness Analysis: Quantifying Health Equity Impacts and Trade-Offs&lt;/title&gt;&lt;secondary-title&gt;Handbooks in Health Economic Evaluation&lt;/secondary-title&gt;&lt;/titles&gt;&lt;dates&gt;&lt;year&gt;2020&lt;/year&gt;&lt;/dates&gt;&lt;publisher&gt;Oxford University Press&lt;/publisher&gt;&lt;urls&gt;&lt;/urls&gt;&lt;/record&gt;&lt;/Cite&gt;&lt;/EndNote&gt;</w:instrText>
      </w:r>
      <w:r w:rsidR="003F106B">
        <w:rPr>
          <w:rFonts w:ascii="Arial" w:eastAsia="Garamond" w:hAnsi="Arial" w:cs="Arial"/>
        </w:rPr>
        <w:fldChar w:fldCharType="separate"/>
      </w:r>
      <w:r w:rsidR="003F106B">
        <w:rPr>
          <w:rFonts w:ascii="Arial" w:eastAsia="Garamond" w:hAnsi="Arial" w:cs="Arial"/>
          <w:noProof/>
        </w:rPr>
        <w:t>(2)</w:t>
      </w:r>
      <w:r w:rsidR="003F106B">
        <w:rPr>
          <w:rFonts w:ascii="Arial" w:eastAsia="Garamond" w:hAnsi="Arial" w:cs="Arial"/>
        </w:rPr>
        <w:fldChar w:fldCharType="end"/>
      </w:r>
      <w:r w:rsidR="003F106B">
        <w:rPr>
          <w:rFonts w:ascii="Arial" w:eastAsia="Garamond" w:hAnsi="Arial" w:cs="Arial"/>
        </w:rPr>
        <w:t xml:space="preserve"> </w:t>
      </w:r>
      <w:r>
        <w:rPr>
          <w:rFonts w:ascii="Arial" w:eastAsia="Garamond" w:hAnsi="Arial" w:cs="Arial"/>
        </w:rPr>
        <w:t xml:space="preserve">contain step-by-step instructions on how to conduct an equity-informative study, with accompanying spreadsheet training exercises </w:t>
      </w:r>
      <w:r>
        <w:rPr>
          <w:rFonts w:ascii="Arial" w:eastAsia="Garamond" w:hAnsi="Arial" w:cs="Arial"/>
        </w:rPr>
        <w:fldChar w:fldCharType="begin"/>
      </w:r>
      <w:r w:rsidR="00083B4C">
        <w:rPr>
          <w:rFonts w:ascii="Arial" w:eastAsia="Garamond" w:hAnsi="Arial" w:cs="Arial"/>
        </w:rPr>
        <w:instrText xml:space="preserve"> ADDIN EN.CITE &lt;EndNote&gt;&lt;Cite&gt;&lt;Author&gt;Cookson&lt;/Author&gt;&lt;Year&gt;2020&lt;/Year&gt;&lt;RecNum&gt;2119&lt;/RecNum&gt;&lt;DisplayText&gt;(27)&lt;/DisplayText&gt;&lt;record&gt;&lt;rec-number&gt;2119&lt;/rec-number&gt;&lt;foreign-keys&gt;&lt;key app="EN" db-id="zdsttzvwipdazdefapwpdzsbtfepzdf9av92" timestamp="1594629776"&gt;2119&lt;/key&gt;&lt;/foreign-keys&gt;&lt;ref-type name="Web Page"&gt;12&lt;/ref-type&gt;&lt;contributors&gt;&lt;authors&gt;&lt;author&gt;Cookson, Richard&lt;/author&gt;&lt;author&gt;Love-Koh, James&lt;/author&gt;&lt;author&gt;Van Ourti, Tom&lt;/author&gt;&lt;author&gt;O&amp;apos;Donnell, Owen&lt;/author&gt;&lt;author&gt;Angus, Colin&lt;/author&gt;&lt;author&gt;Norheim, Ole Frithjof&lt;/author&gt;&lt;author&gt;Lomas, James&lt;/author&gt;&lt;/authors&gt;&lt;/contributors&gt;&lt;titles&gt;&lt;title&gt;Handbook of Distributional Cost-Effectiveness Analysis: Supporting Materials&lt;/title&gt;&lt;/titles&gt;&lt;dates&gt;&lt;year&gt;2020&lt;/year&gt;&lt;/dates&gt;&lt;urls&gt;&lt;related-urls&gt;&lt;url&gt;https://www.york.ac.uk/che/research/equity/handbook/&lt;/url&gt;&lt;/related-urls&gt;&lt;/urls&gt;&lt;/record&gt;&lt;/Cite&gt;&lt;/EndNote&gt;</w:instrText>
      </w:r>
      <w:r>
        <w:rPr>
          <w:rFonts w:ascii="Arial" w:eastAsia="Garamond" w:hAnsi="Arial" w:cs="Arial"/>
        </w:rPr>
        <w:fldChar w:fldCharType="separate"/>
      </w:r>
      <w:r w:rsidR="00083B4C">
        <w:rPr>
          <w:rFonts w:ascii="Arial" w:eastAsia="Garamond" w:hAnsi="Arial" w:cs="Arial"/>
          <w:noProof/>
        </w:rPr>
        <w:t>(27)</w:t>
      </w:r>
      <w:r>
        <w:rPr>
          <w:rFonts w:ascii="Arial" w:eastAsia="Garamond" w:hAnsi="Arial" w:cs="Arial"/>
        </w:rPr>
        <w:fldChar w:fldCharType="end"/>
      </w:r>
      <w:r>
        <w:rPr>
          <w:rFonts w:ascii="Arial" w:eastAsia="Garamond" w:hAnsi="Arial" w:cs="Arial"/>
        </w:rPr>
        <w:t xml:space="preserve"> and an on-line tool </w:t>
      </w:r>
      <w:r>
        <w:rPr>
          <w:rFonts w:ascii="Arial" w:eastAsia="Garamond" w:hAnsi="Arial" w:cs="Arial"/>
        </w:rPr>
        <w:fldChar w:fldCharType="begin"/>
      </w:r>
      <w:r w:rsidR="00083B4C">
        <w:rPr>
          <w:rFonts w:ascii="Arial" w:eastAsia="Garamond" w:hAnsi="Arial" w:cs="Arial"/>
        </w:rPr>
        <w:instrText xml:space="preserve"> ADDIN EN.CITE &lt;EndNote&gt;&lt;Cite&gt;&lt;Author&gt;Asaria&lt;/Author&gt;&lt;Year&gt;2019&lt;/Year&gt;&lt;RecNum&gt;2120&lt;/RecNum&gt;&lt;DisplayText&gt;(28)&lt;/DisplayText&gt;&lt;record&gt;&lt;rec-number&gt;2120&lt;/rec-number&gt;&lt;foreign-keys&gt;&lt;key app="EN" db-id="zdsttzvwipdazdefapwpdzsbtfepzdf9av92" timestamp="1594630047"&gt;2120&lt;/key&gt;&lt;/foreign-keys&gt;&lt;ref-type name="Web Page"&gt;12&lt;/ref-type&gt;&lt;contributors&gt;&lt;authors&gt;&lt;author&gt;Asaria, M&lt;/author&gt;&lt;/authors&gt;&lt;/contributors&gt;&lt;titles&gt;&lt;title&gt;Distributional cost-effectiveness analysis: online tool&lt;/title&gt;&lt;/titles&gt;&lt;dates&gt;&lt;year&gt;2019&lt;/year&gt;&lt;/dates&gt;&lt;urls&gt;&lt;related-urls&gt;&lt;url&gt;https://shiny.york.ac.uk/dcea/&lt;/url&gt;&lt;/related-urls&gt;&lt;/urls&gt;&lt;/record&gt;&lt;/Cite&gt;&lt;/EndNote&gt;</w:instrText>
      </w:r>
      <w:r>
        <w:rPr>
          <w:rFonts w:ascii="Arial" w:eastAsia="Garamond" w:hAnsi="Arial" w:cs="Arial"/>
        </w:rPr>
        <w:fldChar w:fldCharType="separate"/>
      </w:r>
      <w:r w:rsidR="00083B4C">
        <w:rPr>
          <w:rFonts w:ascii="Arial" w:eastAsia="Garamond" w:hAnsi="Arial" w:cs="Arial"/>
          <w:noProof/>
        </w:rPr>
        <w:t>(28)</w:t>
      </w:r>
      <w:r>
        <w:rPr>
          <w:rFonts w:ascii="Arial" w:eastAsia="Garamond" w:hAnsi="Arial" w:cs="Arial"/>
        </w:rPr>
        <w:fldChar w:fldCharType="end"/>
      </w:r>
      <w:r>
        <w:rPr>
          <w:rFonts w:ascii="Arial" w:eastAsia="Garamond" w:hAnsi="Arial" w:cs="Arial"/>
        </w:rPr>
        <w:t xml:space="preserve"> for summarising equity impacts and trade-offs.  There are also on-line resources for those interested more specifically in equity-informative economic evaluation in low- and middle-income countries </w:t>
      </w:r>
      <w:r>
        <w:rPr>
          <w:rFonts w:ascii="Arial" w:eastAsia="Garamond" w:hAnsi="Arial" w:cs="Arial"/>
        </w:rPr>
        <w:fldChar w:fldCharType="begin"/>
      </w:r>
      <w:r w:rsidR="00083B4C">
        <w:rPr>
          <w:rFonts w:ascii="Arial" w:eastAsia="Garamond" w:hAnsi="Arial" w:cs="Arial"/>
        </w:rPr>
        <w:instrText xml:space="preserve"> ADDIN EN.CITE &lt;EndNote&gt;&lt;Cite&gt;&lt;Author&gt;S&lt;/Author&gt;&lt;Year&gt;2019&lt;/Year&gt;&lt;RecNum&gt;2121&lt;/RecNum&gt;&lt;DisplayText&gt;(29, 30)&lt;/DisplayText&gt;&lt;record&gt;&lt;rec-number&gt;2121&lt;/rec-number&gt;&lt;foreign-keys&gt;&lt;key app="EN" db-id="zdsttzvwipdazdefapwpdzsbtfepzdf9av92" timestamp="1594630486"&gt;2121&lt;/key&gt;&lt;/foreign-keys&gt;&lt;ref-type name="Web Page"&gt;12&lt;/ref-type&gt;&lt;contributors&gt;&lt;authors&gt;&lt;author&gt;Verguet, S&lt;/author&gt;&lt;/authors&gt;&lt;/contributors&gt;&lt;titles&gt;&lt;title&gt;Teaching Pack:  Extended Cost-Effectiveness Analysis&lt;/title&gt;&lt;/titles&gt;&lt;dates&gt;&lt;year&gt;2019&lt;/year&gt;&lt;/dates&gt;&lt;urls&gt;&lt;related-urls&gt;&lt;url&gt;https://repository.chds.hsph.harvard.edu/repository/collection/teaching-pack-extended-cost-effectiveness-analysis/&lt;/url&gt;&lt;/related-urls&gt;&lt;/urls&gt;&lt;/record&gt;&lt;/Cite&gt;&lt;Cite&gt;&lt;Author&gt;Norheim&lt;/Author&gt;&lt;Year&gt;2020&lt;/Year&gt;&lt;RecNum&gt;2122&lt;/RecNum&gt;&lt;record&gt;&lt;rec-number&gt;2122&lt;/rec-number&gt;&lt;foreign-keys&gt;&lt;key app="EN" db-id="zdsttzvwipdazdefapwpdzsbtfepzdf9av92" timestamp="1594632146"&gt;2122&lt;/key&gt;&lt;/foreign-keys&gt;&lt;ref-type name="Web Page"&gt;12&lt;/ref-type&gt;&lt;contributors&gt;&lt;authors&gt;&lt;author&gt;Norheim, O F&lt;/author&gt;&lt;/authors&gt;&lt;/contributors&gt;&lt;titles&gt;&lt;title&gt;Bergen Centre for Ethics and Priority Setting&lt;/title&gt;&lt;/titles&gt;&lt;dates&gt;&lt;year&gt;2020&lt;/year&gt;&lt;/dates&gt;&lt;urls&gt;&lt;related-urls&gt;&lt;url&gt;https://www.uib.no/en/bceps&lt;/url&gt;&lt;/related-urls&gt;&lt;/urls&gt;&lt;/record&gt;&lt;/Cite&gt;&lt;/EndNote&gt;</w:instrText>
      </w:r>
      <w:r>
        <w:rPr>
          <w:rFonts w:ascii="Arial" w:eastAsia="Garamond" w:hAnsi="Arial" w:cs="Arial"/>
        </w:rPr>
        <w:fldChar w:fldCharType="separate"/>
      </w:r>
      <w:r w:rsidR="00083B4C">
        <w:rPr>
          <w:rFonts w:ascii="Arial" w:eastAsia="Garamond" w:hAnsi="Arial" w:cs="Arial"/>
          <w:noProof/>
        </w:rPr>
        <w:t>(29, 30)</w:t>
      </w:r>
      <w:r>
        <w:rPr>
          <w:rFonts w:ascii="Arial" w:eastAsia="Garamond" w:hAnsi="Arial" w:cs="Arial"/>
        </w:rPr>
        <w:fldChar w:fldCharType="end"/>
      </w:r>
      <w:r>
        <w:rPr>
          <w:rFonts w:ascii="Arial" w:eastAsia="Garamond" w:hAnsi="Arial" w:cs="Arial"/>
        </w:rPr>
        <w:t xml:space="preserve">.  Updates on training materials and courses are available via the International Health Economics Association Special Interest Group on equity-informative economic evaluation </w:t>
      </w:r>
      <w:r>
        <w:rPr>
          <w:rFonts w:ascii="Arial" w:eastAsia="Garamond" w:hAnsi="Arial" w:cs="Arial"/>
        </w:rPr>
        <w:fldChar w:fldCharType="begin"/>
      </w:r>
      <w:r w:rsidR="00083B4C">
        <w:rPr>
          <w:rFonts w:ascii="Arial" w:eastAsia="Garamond" w:hAnsi="Arial" w:cs="Arial"/>
        </w:rPr>
        <w:instrText xml:space="preserve"> ADDIN EN.CITE &lt;EndNote&gt;&lt;Cite&gt;&lt;Author&gt;International Health Economics Association&lt;/Author&gt;&lt;Year&gt;2020&lt;/Year&gt;&lt;RecNum&gt;2117&lt;/RecNum&gt;&lt;DisplayText&gt;(3)&lt;/DisplayText&gt;&lt;record&gt;&lt;rec-number&gt;2117&lt;/rec-number&gt;&lt;foreign-keys&gt;&lt;key app="EN" db-id="zdsttzvwipdazdefapwpdzsbtfepzdf9av92" timestamp="1594402737"&gt;2117&lt;/key&gt;&lt;/foreign-keys&gt;&lt;ref-type name="Web Page"&gt;12&lt;/ref-type&gt;&lt;contributors&gt;&lt;authors&gt;&lt;author&gt;International Health Economics Association,&lt;/author&gt;&lt;/authors&gt;&lt;/contributors&gt;&lt;titles&gt;&lt;title&gt;Special Interest Group on Equity-Informative Economic Evaluation&lt;/title&gt;&lt;/titles&gt;&lt;dates&gt;&lt;year&gt;2020&lt;/year&gt;&lt;/dates&gt;&lt;urls&gt;&lt;related-urls&gt;&lt;url&gt;https://www.healtheconomics.org/page/EEE&lt;/url&gt;&lt;/related-urls&gt;&lt;/urls&gt;&lt;/record&gt;&lt;/Cite&gt;&lt;/EndNote&gt;</w:instrText>
      </w:r>
      <w:r>
        <w:rPr>
          <w:rFonts w:ascii="Arial" w:eastAsia="Garamond" w:hAnsi="Arial" w:cs="Arial"/>
        </w:rPr>
        <w:fldChar w:fldCharType="separate"/>
      </w:r>
      <w:r w:rsidR="00083B4C">
        <w:rPr>
          <w:rFonts w:ascii="Arial" w:eastAsia="Garamond" w:hAnsi="Arial" w:cs="Arial"/>
          <w:noProof/>
        </w:rPr>
        <w:t>(3)</w:t>
      </w:r>
      <w:r>
        <w:rPr>
          <w:rFonts w:ascii="Arial" w:eastAsia="Garamond" w:hAnsi="Arial" w:cs="Arial"/>
        </w:rPr>
        <w:fldChar w:fldCharType="end"/>
      </w:r>
      <w:r>
        <w:rPr>
          <w:rFonts w:ascii="Arial" w:eastAsia="Garamond" w:hAnsi="Arial" w:cs="Arial"/>
        </w:rPr>
        <w:t xml:space="preserve">. </w:t>
      </w:r>
    </w:p>
    <w:p w14:paraId="191166C5" w14:textId="77777777" w:rsidR="003F106B" w:rsidRDefault="003F106B">
      <w:pPr>
        <w:rPr>
          <w:rFonts w:ascii="Arial" w:eastAsia="Garamond" w:hAnsi="Arial" w:cs="Arial"/>
          <w:b/>
          <w:bCs/>
        </w:rPr>
      </w:pPr>
      <w:r>
        <w:rPr>
          <w:rFonts w:ascii="Arial" w:eastAsia="Garamond" w:hAnsi="Arial" w:cs="Arial"/>
          <w:b/>
          <w:bCs/>
        </w:rPr>
        <w:br w:type="page"/>
      </w:r>
    </w:p>
    <w:p w14:paraId="123E21D8" w14:textId="27BA4947" w:rsidR="001F6DA5" w:rsidRPr="007E5405" w:rsidRDefault="001F6DA5" w:rsidP="001F6DA5">
      <w:pPr>
        <w:spacing w:line="480" w:lineRule="auto"/>
        <w:rPr>
          <w:rFonts w:ascii="Arial" w:eastAsia="Garamond" w:hAnsi="Arial" w:cs="Arial"/>
          <w:b/>
          <w:bCs/>
        </w:rPr>
      </w:pPr>
      <w:r w:rsidRPr="007E5405">
        <w:rPr>
          <w:rFonts w:ascii="Arial" w:eastAsia="Garamond" w:hAnsi="Arial" w:cs="Arial"/>
          <w:b/>
          <w:bCs/>
        </w:rPr>
        <w:lastRenderedPageBreak/>
        <w:t>Conclusion</w:t>
      </w:r>
    </w:p>
    <w:p w14:paraId="74A518FB" w14:textId="068666FF" w:rsidR="001F6DA5" w:rsidRDefault="001F6DA5" w:rsidP="001F6DA5">
      <w:pPr>
        <w:spacing w:line="480" w:lineRule="auto"/>
        <w:rPr>
          <w:rFonts w:ascii="Arial" w:eastAsia="Garamond" w:hAnsi="Arial" w:cs="Arial"/>
        </w:rPr>
      </w:pPr>
      <w:r w:rsidRPr="007453A6">
        <w:rPr>
          <w:rFonts w:ascii="Arial" w:eastAsia="Garamond" w:hAnsi="Arial" w:cs="Arial"/>
          <w:i/>
          <w:iCs/>
        </w:rPr>
        <w:t>Distributional Cost-Effectiveness Analysis: Quantifying Health Equity Impacts and Trade-Offs</w:t>
      </w:r>
      <w:r w:rsidR="007A4ABA">
        <w:rPr>
          <w:rFonts w:ascii="Arial" w:eastAsia="Garamond" w:hAnsi="Arial" w:cs="Arial"/>
        </w:rPr>
        <w:t xml:space="preserve"> and its </w:t>
      </w:r>
      <w:r>
        <w:rPr>
          <w:rFonts w:ascii="Arial" w:eastAsia="Garamond" w:hAnsi="Arial" w:cs="Arial"/>
        </w:rPr>
        <w:t xml:space="preserve">training </w:t>
      </w:r>
      <w:r w:rsidR="007A4ABA">
        <w:rPr>
          <w:rFonts w:ascii="Arial" w:eastAsia="Garamond" w:hAnsi="Arial" w:cs="Arial"/>
        </w:rPr>
        <w:t xml:space="preserve">materials, </w:t>
      </w:r>
      <w:r>
        <w:rPr>
          <w:rFonts w:ascii="Arial" w:eastAsia="Garamond" w:hAnsi="Arial" w:cs="Arial"/>
        </w:rPr>
        <w:t>together with the recent review</w:t>
      </w:r>
      <w:r w:rsidR="007A4ABA">
        <w:rPr>
          <w:rFonts w:ascii="Arial" w:eastAsia="Garamond" w:hAnsi="Arial" w:cs="Arial"/>
          <w:i/>
          <w:iCs/>
        </w:rPr>
        <w:t>,</w:t>
      </w:r>
      <w:r>
        <w:rPr>
          <w:rFonts w:ascii="Arial" w:eastAsia="Garamond" w:hAnsi="Arial" w:cs="Arial"/>
        </w:rPr>
        <w:t xml:space="preserve"> should stimulate studies that combine efficiency and equity in all countries, whatever their stage of development, where equity in health and healthcare is of concern, or where aspirations to Universal Health Coverage are an imperative.</w:t>
      </w:r>
      <w:r w:rsidDel="00EC0DB5">
        <w:rPr>
          <w:rFonts w:ascii="Arial" w:eastAsia="Garamond" w:hAnsi="Arial" w:cs="Arial"/>
        </w:rPr>
        <w:t xml:space="preserve"> </w:t>
      </w:r>
      <w:r w:rsidR="009266B6">
        <w:rPr>
          <w:rFonts w:ascii="Arial" w:eastAsia="Garamond" w:hAnsi="Arial" w:cs="Arial"/>
        </w:rPr>
        <w:t>These developments s</w:t>
      </w:r>
      <w:r>
        <w:rPr>
          <w:rFonts w:ascii="Arial" w:eastAsia="Garamond" w:hAnsi="Arial" w:cs="Arial"/>
        </w:rPr>
        <w:t>hould also spur theorists and practitioners alike to develop further techniques and create better data for decisions and, of course, better decisions.</w:t>
      </w:r>
    </w:p>
    <w:bookmarkEnd w:id="3"/>
    <w:p w14:paraId="7CBC5A41" w14:textId="77777777" w:rsidR="001F6DA5" w:rsidRPr="00E95089" w:rsidRDefault="001F6DA5" w:rsidP="001F6DA5">
      <w:pPr>
        <w:spacing w:line="480" w:lineRule="auto"/>
        <w:rPr>
          <w:rFonts w:ascii="Arial" w:eastAsia="Garamond" w:hAnsi="Arial" w:cs="Arial"/>
        </w:rPr>
      </w:pPr>
    </w:p>
    <w:p w14:paraId="60DF603B" w14:textId="77777777" w:rsidR="001F6DA5" w:rsidRDefault="001F6DA5" w:rsidP="001F6DA5">
      <w:pPr>
        <w:spacing w:line="480" w:lineRule="auto"/>
        <w:rPr>
          <w:rFonts w:ascii="Arial" w:eastAsia="Garamond" w:hAnsi="Arial" w:cs="Arial"/>
          <w:b/>
          <w:bCs/>
        </w:rPr>
      </w:pPr>
      <w:r w:rsidRPr="007F476F">
        <w:rPr>
          <w:rFonts w:ascii="Arial" w:eastAsia="Garamond" w:hAnsi="Arial" w:cs="Arial"/>
        </w:rPr>
        <w:br w:type="page"/>
      </w:r>
      <w:r w:rsidRPr="007F476F">
        <w:rPr>
          <w:rFonts w:ascii="Arial" w:eastAsia="Garamond" w:hAnsi="Arial" w:cs="Arial"/>
          <w:b/>
          <w:bCs/>
        </w:rPr>
        <w:lastRenderedPageBreak/>
        <w:t>References</w:t>
      </w:r>
    </w:p>
    <w:p w14:paraId="2A3D28F9" w14:textId="77777777" w:rsidR="004B3FD1" w:rsidRPr="004B3FD1" w:rsidRDefault="001F6DA5" w:rsidP="004B3FD1">
      <w:pPr>
        <w:pStyle w:val="EndNoteBibliography"/>
        <w:spacing w:after="0"/>
      </w:pPr>
      <w:r w:rsidRPr="007F476F">
        <w:rPr>
          <w:szCs w:val="24"/>
        </w:rPr>
        <w:fldChar w:fldCharType="begin"/>
      </w:r>
      <w:r w:rsidRPr="007F476F">
        <w:rPr>
          <w:szCs w:val="24"/>
        </w:rPr>
        <w:instrText xml:space="preserve"> ADDIN EN.REFLIST </w:instrText>
      </w:r>
      <w:r w:rsidRPr="007F476F">
        <w:rPr>
          <w:szCs w:val="24"/>
        </w:rPr>
        <w:fldChar w:fldCharType="separate"/>
      </w:r>
      <w:r w:rsidR="004B3FD1" w:rsidRPr="004B3FD1">
        <w:t>1.</w:t>
      </w:r>
      <w:r w:rsidR="004B3FD1" w:rsidRPr="004B3FD1">
        <w:tab/>
        <w:t>Manuscript VIH-2020-0421 - systematic review of equity-informative economic evaluations. Value in Health. 2020.</w:t>
      </w:r>
    </w:p>
    <w:p w14:paraId="1F840028" w14:textId="77777777" w:rsidR="004B3FD1" w:rsidRPr="004B3FD1" w:rsidRDefault="004B3FD1" w:rsidP="004B3FD1">
      <w:pPr>
        <w:pStyle w:val="EndNoteBibliography"/>
        <w:spacing w:after="0"/>
      </w:pPr>
      <w:r w:rsidRPr="004B3FD1">
        <w:t>2.</w:t>
      </w:r>
      <w:r w:rsidRPr="004B3FD1">
        <w:tab/>
        <w:t xml:space="preserve">Cookson R, Griffin, S, Norheim, OF. and Culyer, AJ. Distributional Cost-Effectiveness Analysis: Quantifying Health Equity Impacts and Trade-Offs. Handbooks in Health Economic Evaluation: Oxford University Press, 2020. </w:t>
      </w:r>
    </w:p>
    <w:p w14:paraId="6C0FAF91" w14:textId="5C21F51A" w:rsidR="004B3FD1" w:rsidRPr="004B3FD1" w:rsidRDefault="004B3FD1" w:rsidP="004B3FD1">
      <w:pPr>
        <w:pStyle w:val="EndNoteBibliography"/>
        <w:spacing w:after="0"/>
      </w:pPr>
      <w:r w:rsidRPr="004B3FD1">
        <w:t>3.</w:t>
      </w:r>
      <w:r w:rsidRPr="004B3FD1">
        <w:tab/>
        <w:t xml:space="preserve">International Health Economics Association. Special Interest Group on Equity-Informative Economic Evaluation. 2020. </w:t>
      </w:r>
      <w:hyperlink r:id="rId9" w:history="1">
        <w:r w:rsidRPr="004B3FD1">
          <w:rPr>
            <w:rStyle w:val="Hyperlink"/>
          </w:rPr>
          <w:t>https://www.healtheconomics.org/page/EEE</w:t>
        </w:r>
      </w:hyperlink>
    </w:p>
    <w:p w14:paraId="474ED70C" w14:textId="77777777" w:rsidR="004B3FD1" w:rsidRPr="004B3FD1" w:rsidRDefault="004B3FD1" w:rsidP="004B3FD1">
      <w:pPr>
        <w:pStyle w:val="EndNoteBibliography"/>
        <w:spacing w:after="0"/>
      </w:pPr>
      <w:r w:rsidRPr="004B3FD1">
        <w:t>4.</w:t>
      </w:r>
      <w:r w:rsidRPr="004B3FD1">
        <w:tab/>
        <w:t>Case A, Deaton A. Deaths of Despair and the Future of Capitalism. Princeton University Press, 2020.</w:t>
      </w:r>
    </w:p>
    <w:p w14:paraId="2ECDEE2D" w14:textId="77777777" w:rsidR="004B3FD1" w:rsidRPr="004B3FD1" w:rsidRDefault="004B3FD1" w:rsidP="004B3FD1">
      <w:pPr>
        <w:pStyle w:val="EndNoteBibliography"/>
        <w:spacing w:after="0"/>
      </w:pPr>
      <w:r w:rsidRPr="004B3FD1">
        <w:t>5.</w:t>
      </w:r>
      <w:r w:rsidRPr="004B3FD1">
        <w:tab/>
        <w:t>Galea S, Abdalla SM. COVID-19 Pandemic, Unemployment, and Civil Unrest: Underlying Deep Racial and Socioeconomic Divides. Journal of the American Medical Association. 2020.</w:t>
      </w:r>
    </w:p>
    <w:p w14:paraId="32988B16" w14:textId="77777777" w:rsidR="004B3FD1" w:rsidRPr="004B3FD1" w:rsidRDefault="004B3FD1" w:rsidP="004B3FD1">
      <w:pPr>
        <w:pStyle w:val="EndNoteBibliography"/>
        <w:spacing w:after="0"/>
      </w:pPr>
      <w:r w:rsidRPr="004B3FD1">
        <w:t>6.</w:t>
      </w:r>
      <w:r w:rsidRPr="004B3FD1">
        <w:tab/>
        <w:t>Jamison DT, Summers LH, Alleyne G, et al. Global health 2035: a world converging within a generation. The Lancet. 2013; 382: 1898-955.</w:t>
      </w:r>
    </w:p>
    <w:p w14:paraId="75A74398" w14:textId="19F24798" w:rsidR="004B3FD1" w:rsidRPr="004B3FD1" w:rsidRDefault="004B3FD1" w:rsidP="004B3FD1">
      <w:pPr>
        <w:pStyle w:val="EndNoteBibliography"/>
        <w:spacing w:after="0"/>
      </w:pPr>
      <w:r w:rsidRPr="004B3FD1">
        <w:t>7.</w:t>
      </w:r>
      <w:r w:rsidRPr="004B3FD1">
        <w:tab/>
        <w:t xml:space="preserve">Ottersen T, Norheim O, Berhane F, et al. Making fair choices on the path to universal health coverage: final report of the WHO Consultative Group on Equity and Universal Health Coverage. World Health Organization, 2014. </w:t>
      </w:r>
      <w:hyperlink r:id="rId10" w:history="1">
        <w:r w:rsidRPr="004B3FD1">
          <w:rPr>
            <w:rStyle w:val="Hyperlink"/>
          </w:rPr>
          <w:t>http://apps.who.int/iris/bitstream/10665/112671/1/9789241507158_eng.pdf</w:t>
        </w:r>
      </w:hyperlink>
    </w:p>
    <w:p w14:paraId="135522E8" w14:textId="77777777" w:rsidR="004B3FD1" w:rsidRPr="004B3FD1" w:rsidRDefault="004B3FD1" w:rsidP="004B3FD1">
      <w:pPr>
        <w:pStyle w:val="EndNoteBibliography"/>
        <w:spacing w:after="0"/>
      </w:pPr>
      <w:r w:rsidRPr="004B3FD1">
        <w:t>8.</w:t>
      </w:r>
      <w:r w:rsidRPr="004B3FD1">
        <w:tab/>
        <w:t>Marmot M, Friel S, Bell R, et al. Closing the gap in a generation: health equity through action on the social determinants of health. Lancet. 2008; 372: 1661 - 69.</w:t>
      </w:r>
    </w:p>
    <w:p w14:paraId="6D710C3B" w14:textId="77777777" w:rsidR="004B3FD1" w:rsidRPr="004B3FD1" w:rsidRDefault="004B3FD1" w:rsidP="004B3FD1">
      <w:pPr>
        <w:pStyle w:val="EndNoteBibliography"/>
        <w:spacing w:after="0"/>
      </w:pPr>
      <w:r w:rsidRPr="004B3FD1">
        <w:t>9.</w:t>
      </w:r>
      <w:r w:rsidRPr="004B3FD1">
        <w:tab/>
        <w:t>World Health Organization. Tracking universal health coverage: first global monitoring report. World Health Organization, 2015.</w:t>
      </w:r>
    </w:p>
    <w:p w14:paraId="772F73F8" w14:textId="77777777" w:rsidR="004B3FD1" w:rsidRPr="004B3FD1" w:rsidRDefault="004B3FD1" w:rsidP="004B3FD1">
      <w:pPr>
        <w:pStyle w:val="EndNoteBibliography"/>
        <w:spacing w:after="0"/>
      </w:pPr>
      <w:r w:rsidRPr="004B3FD1">
        <w:t>10.</w:t>
      </w:r>
      <w:r w:rsidRPr="004B3FD1">
        <w:tab/>
        <w:t>Boerma T, Eozenou P, Evans D, et al. Monitoring progress towards universal health coverage at country and global levels. PLoS Med. 2014; 11: e1001731.</w:t>
      </w:r>
    </w:p>
    <w:p w14:paraId="27FBA2B7" w14:textId="77777777" w:rsidR="004B3FD1" w:rsidRPr="004B3FD1" w:rsidRDefault="004B3FD1" w:rsidP="004B3FD1">
      <w:pPr>
        <w:pStyle w:val="EndNoteBibliography"/>
        <w:spacing w:after="0"/>
      </w:pPr>
      <w:r w:rsidRPr="004B3FD1">
        <w:t>11.</w:t>
      </w:r>
      <w:r w:rsidRPr="004B3FD1">
        <w:tab/>
        <w:t>Welch VA, Norheim OF, Jull J, et al. CONSORT-Equity 2017 extension and elaboration for better reporting of health equity in randomised trials. British Medical Journal. 2017; 359.</w:t>
      </w:r>
    </w:p>
    <w:p w14:paraId="78B5C4B6" w14:textId="77777777" w:rsidR="004B3FD1" w:rsidRPr="004B3FD1" w:rsidRDefault="004B3FD1" w:rsidP="004B3FD1">
      <w:pPr>
        <w:pStyle w:val="EndNoteBibliography"/>
        <w:spacing w:after="0"/>
      </w:pPr>
      <w:r w:rsidRPr="004B3FD1">
        <w:t>12.</w:t>
      </w:r>
      <w:r w:rsidRPr="004B3FD1">
        <w:tab/>
        <w:t>Ottersen T, Forde R, Kakad M, et al. A new proposal for priority setting in Norway: Open and fair. Health Policy. 2016; 120(3): 246-51.</w:t>
      </w:r>
    </w:p>
    <w:p w14:paraId="3A8A9AC5" w14:textId="77777777" w:rsidR="004B3FD1" w:rsidRPr="004B3FD1" w:rsidRDefault="004B3FD1" w:rsidP="004B3FD1">
      <w:pPr>
        <w:pStyle w:val="EndNoteBibliography"/>
        <w:spacing w:after="0"/>
      </w:pPr>
      <w:r w:rsidRPr="004B3FD1">
        <w:t>13.</w:t>
      </w:r>
      <w:r w:rsidRPr="004B3FD1">
        <w:tab/>
        <w:t>Van de Wetering E, Stolk E, Van Exel N, et al. Balancing equity and efficiency in the Dutch basic benefits package using the principle of proportional shortfall. The European Journal of Health Economics. 2013; 14: 107-15.</w:t>
      </w:r>
    </w:p>
    <w:p w14:paraId="5EAD1237" w14:textId="77777777" w:rsidR="004B3FD1" w:rsidRPr="004B3FD1" w:rsidRDefault="004B3FD1" w:rsidP="004B3FD1">
      <w:pPr>
        <w:pStyle w:val="EndNoteBibliography"/>
        <w:spacing w:after="0"/>
      </w:pPr>
      <w:r w:rsidRPr="004B3FD1">
        <w:t>14.</w:t>
      </w:r>
      <w:r w:rsidRPr="004B3FD1">
        <w:tab/>
        <w:t>Cookson R, Mirelman AJ, Griffin S, et al. Using cost-effectiveness analysis to address health equity concerns. Value in Health. 2017; 20: 206-12.</w:t>
      </w:r>
    </w:p>
    <w:p w14:paraId="1E7AFACF" w14:textId="77777777" w:rsidR="004B3FD1" w:rsidRPr="004B3FD1" w:rsidRDefault="004B3FD1" w:rsidP="004B3FD1">
      <w:pPr>
        <w:pStyle w:val="EndNoteBibliography"/>
        <w:spacing w:after="0"/>
      </w:pPr>
      <w:r w:rsidRPr="004B3FD1">
        <w:t>15.</w:t>
      </w:r>
      <w:r w:rsidRPr="004B3FD1">
        <w:tab/>
        <w:t>Verguet S, Kim JJ, Jamison DT. Extended Cost-Effectiveness Analysis for Health Policy Assessment: A Tutorial. Pharmacoeconomics. 2016; 34: 913-23.</w:t>
      </w:r>
    </w:p>
    <w:p w14:paraId="36E2FDFB" w14:textId="77777777" w:rsidR="004B3FD1" w:rsidRPr="004B3FD1" w:rsidRDefault="004B3FD1" w:rsidP="004B3FD1">
      <w:pPr>
        <w:pStyle w:val="EndNoteBibliography"/>
        <w:spacing w:after="0"/>
      </w:pPr>
      <w:r w:rsidRPr="004B3FD1">
        <w:t>16.</w:t>
      </w:r>
      <w:r w:rsidRPr="004B3FD1">
        <w:tab/>
        <w:t>Asaria M, Griffin S, Cookson R, et al. Distributional cost-effectiveness analysis of health care programmes--a methodological case study of the UK Bowel Cancer Screening Programme. Health Econ. 2015; 24: 742-54.</w:t>
      </w:r>
    </w:p>
    <w:p w14:paraId="0A6760D0" w14:textId="1DDE74BF" w:rsidR="004B3FD1" w:rsidRPr="004B3FD1" w:rsidRDefault="004B3FD1" w:rsidP="004B3FD1">
      <w:pPr>
        <w:pStyle w:val="EndNoteBibliography"/>
        <w:spacing w:after="0"/>
      </w:pPr>
      <w:r w:rsidRPr="004B3FD1">
        <w:t>17.</w:t>
      </w:r>
      <w:r w:rsidRPr="004B3FD1">
        <w:tab/>
        <w:t xml:space="preserve">Skarda I, Asaria M, Cookson R. Lifecourse modelling for childhood policy analysis. University of York, 2020. </w:t>
      </w:r>
      <w:hyperlink r:id="rId11" w:history="1">
        <w:r w:rsidRPr="004B3FD1">
          <w:rPr>
            <w:rStyle w:val="Hyperlink"/>
          </w:rPr>
          <w:t>https://equipol.org/research/projects/lifesim</w:t>
        </w:r>
      </w:hyperlink>
    </w:p>
    <w:p w14:paraId="1BA9A2B8" w14:textId="77777777" w:rsidR="004B3FD1" w:rsidRPr="004B3FD1" w:rsidRDefault="004B3FD1" w:rsidP="004B3FD1">
      <w:pPr>
        <w:pStyle w:val="EndNoteBibliography"/>
        <w:spacing w:after="0"/>
      </w:pPr>
      <w:r w:rsidRPr="004B3FD1">
        <w:t>18.</w:t>
      </w:r>
      <w:r w:rsidRPr="004B3FD1">
        <w:tab/>
        <w:t>Shah K, Cookson RA, Culyer T, et al. NICE’s social value judgements about equity in health and health care. Health Economics, Policy and Law. 2013; 8: 145-65.</w:t>
      </w:r>
    </w:p>
    <w:p w14:paraId="1DC8B60C" w14:textId="77777777" w:rsidR="004B3FD1" w:rsidRPr="004B3FD1" w:rsidRDefault="004B3FD1" w:rsidP="004B3FD1">
      <w:pPr>
        <w:pStyle w:val="EndNoteBibliography"/>
        <w:spacing w:after="0"/>
      </w:pPr>
      <w:r w:rsidRPr="004B3FD1">
        <w:t>19.</w:t>
      </w:r>
      <w:r w:rsidRPr="004B3FD1">
        <w:tab/>
        <w:t>Kypridemos C, Allen K, Hickey GL, et al. Cardiovascular screening to reduce the burden from cardiovascular disease: microsimulation study to quantify policy options. BMJ. 2016; 353: i2793.</w:t>
      </w:r>
    </w:p>
    <w:p w14:paraId="41B4CCC5" w14:textId="77777777" w:rsidR="004B3FD1" w:rsidRPr="004B3FD1" w:rsidRDefault="004B3FD1" w:rsidP="004B3FD1">
      <w:pPr>
        <w:pStyle w:val="EndNoteBibliography"/>
        <w:spacing w:after="0"/>
      </w:pPr>
      <w:r w:rsidRPr="004B3FD1">
        <w:lastRenderedPageBreak/>
        <w:t>20.</w:t>
      </w:r>
      <w:r w:rsidRPr="004B3FD1">
        <w:tab/>
        <w:t>Drummond MF, Sculpher M, Claxton K, et al. Methods for the Economic Evaluation of Health Care Programmes. 4th ed.: Oxford University Press, 2015.</w:t>
      </w:r>
    </w:p>
    <w:p w14:paraId="07312D38" w14:textId="77777777" w:rsidR="004B3FD1" w:rsidRPr="004B3FD1" w:rsidRDefault="004B3FD1" w:rsidP="004B3FD1">
      <w:pPr>
        <w:pStyle w:val="EndNoteBibliography"/>
        <w:spacing w:after="0"/>
      </w:pPr>
      <w:r w:rsidRPr="004B3FD1">
        <w:t>21.</w:t>
      </w:r>
      <w:r w:rsidRPr="004B3FD1">
        <w:tab/>
        <w:t>Dawkins B, Mirelman A, Asaria M, et al. Distributional cost-effectiveness analysis in low- and middle-income countries. Health Policy and Planning. 2018: 1-35.</w:t>
      </w:r>
    </w:p>
    <w:p w14:paraId="6EEBD5A9" w14:textId="77777777" w:rsidR="004B3FD1" w:rsidRPr="004B3FD1" w:rsidRDefault="004B3FD1" w:rsidP="004B3FD1">
      <w:pPr>
        <w:pStyle w:val="EndNoteBibliography"/>
        <w:spacing w:after="0"/>
      </w:pPr>
      <w:r w:rsidRPr="004B3FD1">
        <w:t>22.</w:t>
      </w:r>
      <w:r w:rsidRPr="004B3FD1">
        <w:tab/>
        <w:t>Griffin S, Love-Koh J, Pennington B, et al. Evaluation of Intervention Impact on Health Inequality for Resource Allocation. Medical Decision Making. 2019; 39: 171-82.</w:t>
      </w:r>
    </w:p>
    <w:p w14:paraId="33EE4237" w14:textId="77777777" w:rsidR="004B3FD1" w:rsidRPr="004B3FD1" w:rsidRDefault="004B3FD1" w:rsidP="004B3FD1">
      <w:pPr>
        <w:pStyle w:val="EndNoteBibliography"/>
        <w:spacing w:after="0"/>
      </w:pPr>
      <w:r w:rsidRPr="004B3FD1">
        <w:t>23.</w:t>
      </w:r>
      <w:r w:rsidRPr="004B3FD1">
        <w:tab/>
        <w:t>Verguet S, Murphy S, Anderson B, et al. Public finance of rotavirus vaccination in India and Ethiopia: an extended cost-effectiveness analysis. Vaccine. 2013; 31: 4902-10.</w:t>
      </w:r>
    </w:p>
    <w:p w14:paraId="7A346330" w14:textId="77777777" w:rsidR="004B3FD1" w:rsidRPr="004B3FD1" w:rsidRDefault="004B3FD1" w:rsidP="004B3FD1">
      <w:pPr>
        <w:pStyle w:val="EndNoteBibliography"/>
        <w:spacing w:after="0"/>
      </w:pPr>
      <w:r w:rsidRPr="004B3FD1">
        <w:t>24.</w:t>
      </w:r>
      <w:r w:rsidRPr="004B3FD1">
        <w:tab/>
        <w:t>Verguet S, Laxminarayan R, Jamison DT. Universal public finance of tuberculosis treatment in India: an extended cost-effectiveness analysis. Health Econ. 2015; 24: 318-32.</w:t>
      </w:r>
    </w:p>
    <w:p w14:paraId="6C677F6E" w14:textId="77777777" w:rsidR="004B3FD1" w:rsidRPr="004B3FD1" w:rsidRDefault="004B3FD1" w:rsidP="004B3FD1">
      <w:pPr>
        <w:pStyle w:val="EndNoteBibliography"/>
        <w:spacing w:after="0"/>
      </w:pPr>
      <w:r w:rsidRPr="004B3FD1">
        <w:t>25.</w:t>
      </w:r>
      <w:r w:rsidRPr="004B3FD1">
        <w:tab/>
        <w:t>Teerawattananon Y, Dabak SV, Khoe LC, et al. To include or not include: renal dialysis policy in the era of universal health coverage. BMJ. 2020; 368: m82.</w:t>
      </w:r>
    </w:p>
    <w:p w14:paraId="0AD9C0E0" w14:textId="77777777" w:rsidR="004B3FD1" w:rsidRPr="004B3FD1" w:rsidRDefault="004B3FD1" w:rsidP="004B3FD1">
      <w:pPr>
        <w:pStyle w:val="EndNoteBibliography"/>
        <w:spacing w:after="0"/>
      </w:pPr>
      <w:r w:rsidRPr="004B3FD1">
        <w:t>26.</w:t>
      </w:r>
      <w:r w:rsidRPr="004B3FD1">
        <w:tab/>
        <w:t>Love-Koh J, Cookson R, Gutacker N, et al. Aggregate Distributional Cost-Effectiveness Analysis of Health Technologies. Value in Health. 2019; 22: 518-26.</w:t>
      </w:r>
    </w:p>
    <w:p w14:paraId="63D40DF3" w14:textId="52545CFE" w:rsidR="004B3FD1" w:rsidRPr="004B3FD1" w:rsidRDefault="004B3FD1" w:rsidP="004B3FD1">
      <w:pPr>
        <w:pStyle w:val="EndNoteBibliography"/>
        <w:spacing w:after="0"/>
      </w:pPr>
      <w:r w:rsidRPr="004B3FD1">
        <w:t>27.</w:t>
      </w:r>
      <w:r w:rsidRPr="004B3FD1">
        <w:tab/>
        <w:t xml:space="preserve">Cookson R, Love-Koh J, Van Ourti T, et al. Handbook of Distributional Cost-Effectiveness Analysis: Supporting Materials. 2020. </w:t>
      </w:r>
      <w:hyperlink r:id="rId12" w:history="1">
        <w:r w:rsidRPr="004B3FD1">
          <w:rPr>
            <w:rStyle w:val="Hyperlink"/>
          </w:rPr>
          <w:t>https://www.york.ac.uk/che/research/equity/handbook/</w:t>
        </w:r>
      </w:hyperlink>
    </w:p>
    <w:p w14:paraId="5948204D" w14:textId="0E5E09F7" w:rsidR="004B3FD1" w:rsidRPr="004B3FD1" w:rsidRDefault="004B3FD1" w:rsidP="004B3FD1">
      <w:pPr>
        <w:pStyle w:val="EndNoteBibliography"/>
        <w:spacing w:after="0"/>
      </w:pPr>
      <w:r w:rsidRPr="004B3FD1">
        <w:t>28.</w:t>
      </w:r>
      <w:r w:rsidRPr="004B3FD1">
        <w:tab/>
        <w:t xml:space="preserve">Asaria M. Distributional cost-effectiveness analysis: online tool. 2019. </w:t>
      </w:r>
      <w:hyperlink r:id="rId13" w:history="1">
        <w:r w:rsidRPr="004B3FD1">
          <w:rPr>
            <w:rStyle w:val="Hyperlink"/>
          </w:rPr>
          <w:t>https://shiny.york.ac.uk/dcea/</w:t>
        </w:r>
      </w:hyperlink>
    </w:p>
    <w:p w14:paraId="18BBA46C" w14:textId="3F75A6E8" w:rsidR="004B3FD1" w:rsidRPr="004B3FD1" w:rsidRDefault="004B3FD1" w:rsidP="004B3FD1">
      <w:pPr>
        <w:pStyle w:val="EndNoteBibliography"/>
        <w:spacing w:after="0"/>
      </w:pPr>
      <w:r w:rsidRPr="004B3FD1">
        <w:t>29.</w:t>
      </w:r>
      <w:r w:rsidRPr="004B3FD1">
        <w:tab/>
        <w:t xml:space="preserve">Verguet S. Teaching Pack:  Extended Cost-Effectiveness Analysis. 2019. </w:t>
      </w:r>
      <w:hyperlink r:id="rId14" w:history="1">
        <w:r w:rsidRPr="004B3FD1">
          <w:rPr>
            <w:rStyle w:val="Hyperlink"/>
          </w:rPr>
          <w:t>https://repository.chds.hsph.harvard.edu/repository/collection/teaching-pack-extended-cost-effectiveness-analysis/</w:t>
        </w:r>
      </w:hyperlink>
    </w:p>
    <w:p w14:paraId="0C77A2DB" w14:textId="2F735677" w:rsidR="004B3FD1" w:rsidRPr="004B3FD1" w:rsidRDefault="004B3FD1" w:rsidP="004B3FD1">
      <w:pPr>
        <w:pStyle w:val="EndNoteBibliography"/>
      </w:pPr>
      <w:r w:rsidRPr="004B3FD1">
        <w:t>30.</w:t>
      </w:r>
      <w:r w:rsidRPr="004B3FD1">
        <w:tab/>
        <w:t xml:space="preserve">Norheim OF. Bergen Centre for Ethics and Priority Setting. 2020. </w:t>
      </w:r>
      <w:hyperlink r:id="rId15" w:history="1">
        <w:r w:rsidRPr="004B3FD1">
          <w:rPr>
            <w:rStyle w:val="Hyperlink"/>
          </w:rPr>
          <w:t>https://www.uib.no/en/bceps</w:t>
        </w:r>
      </w:hyperlink>
    </w:p>
    <w:p w14:paraId="738130DD" w14:textId="719F6F24" w:rsidR="001F6DA5" w:rsidRDefault="001F6DA5" w:rsidP="001F6DA5">
      <w:r w:rsidRPr="007F476F">
        <w:rPr>
          <w:rFonts w:ascii="Arial" w:hAnsi="Arial" w:cs="Arial"/>
        </w:rPr>
        <w:fldChar w:fldCharType="end"/>
      </w:r>
    </w:p>
    <w:p w14:paraId="30872D5F" w14:textId="77777777" w:rsidR="001F6DA5" w:rsidRDefault="001F6DA5" w:rsidP="001F6DA5"/>
    <w:sectPr w:rsidR="001F6DA5">
      <w:foot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4B23" w16cex:dateUtc="2020-08-05T1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70E77" w14:textId="77777777" w:rsidR="00AE086B" w:rsidRDefault="00AE086B" w:rsidP="003B7D1F">
      <w:pPr>
        <w:spacing w:after="0" w:line="240" w:lineRule="auto"/>
      </w:pPr>
      <w:r>
        <w:separator/>
      </w:r>
    </w:p>
  </w:endnote>
  <w:endnote w:type="continuationSeparator" w:id="0">
    <w:p w14:paraId="74153039" w14:textId="77777777" w:rsidR="00AE086B" w:rsidRDefault="00AE086B" w:rsidP="003B7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439822"/>
      <w:docPartObj>
        <w:docPartGallery w:val="Page Numbers (Bottom of Page)"/>
        <w:docPartUnique/>
      </w:docPartObj>
    </w:sdtPr>
    <w:sdtEndPr>
      <w:rPr>
        <w:noProof/>
      </w:rPr>
    </w:sdtEndPr>
    <w:sdtContent>
      <w:p w14:paraId="0AB9A755" w14:textId="51012CF8" w:rsidR="003B7D1F" w:rsidRDefault="003B7D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A12164" w14:textId="77777777" w:rsidR="003B7D1F" w:rsidRDefault="003B7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E45B5" w14:textId="77777777" w:rsidR="00AE086B" w:rsidRDefault="00AE086B" w:rsidP="003B7D1F">
      <w:pPr>
        <w:spacing w:after="0" w:line="240" w:lineRule="auto"/>
      </w:pPr>
      <w:r>
        <w:separator/>
      </w:r>
    </w:p>
  </w:footnote>
  <w:footnote w:type="continuationSeparator" w:id="0">
    <w:p w14:paraId="46FB250D" w14:textId="77777777" w:rsidR="00AE086B" w:rsidRDefault="00AE086B" w:rsidP="003B7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01D42"/>
    <w:multiLevelType w:val="multilevel"/>
    <w:tmpl w:val="5B88D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D832D4"/>
    <w:multiLevelType w:val="multilevel"/>
    <w:tmpl w:val="5E1EF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3C6BFB"/>
    <w:multiLevelType w:val="hybridMultilevel"/>
    <w:tmpl w:val="8458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C478D"/>
    <w:multiLevelType w:val="multilevel"/>
    <w:tmpl w:val="77742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lue in Health 2&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sttzvwipdazdefapwpdzsbtfepzdf9av92&quot;&gt;CooksonEndnoteJuly2016&lt;record-ids&gt;&lt;item&gt;584&lt;/item&gt;&lt;item&gt;834&lt;/item&gt;&lt;item&gt;900&lt;/item&gt;&lt;item&gt;1254&lt;/item&gt;&lt;item&gt;1255&lt;/item&gt;&lt;item&gt;1256&lt;/item&gt;&lt;item&gt;1300&lt;/item&gt;&lt;item&gt;1301&lt;/item&gt;&lt;item&gt;1406&lt;/item&gt;&lt;item&gt;1410&lt;/item&gt;&lt;item&gt;1428&lt;/item&gt;&lt;item&gt;1626&lt;/item&gt;&lt;item&gt;1827&lt;/item&gt;&lt;item&gt;1861&lt;/item&gt;&lt;item&gt;1958&lt;/item&gt;&lt;item&gt;1959&lt;/item&gt;&lt;item&gt;1968&lt;/item&gt;&lt;item&gt;1982&lt;/item&gt;&lt;item&gt;1989&lt;/item&gt;&lt;item&gt;1999&lt;/item&gt;&lt;item&gt;2003&lt;/item&gt;&lt;item&gt;2116&lt;/item&gt;&lt;item&gt;2117&lt;/item&gt;&lt;item&gt;2118&lt;/item&gt;&lt;item&gt;2119&lt;/item&gt;&lt;item&gt;2120&lt;/item&gt;&lt;item&gt;2121&lt;/item&gt;&lt;item&gt;2122&lt;/item&gt;&lt;item&gt;2127&lt;/item&gt;&lt;item&gt;2129&lt;/item&gt;&lt;/record-ids&gt;&lt;/item&gt;&lt;/Libraries&gt;"/>
  </w:docVars>
  <w:rsids>
    <w:rsidRoot w:val="001F6DA5"/>
    <w:rsid w:val="00083B4C"/>
    <w:rsid w:val="001722BA"/>
    <w:rsid w:val="0017533A"/>
    <w:rsid w:val="001E6ECA"/>
    <w:rsid w:val="001F6DA5"/>
    <w:rsid w:val="00346D19"/>
    <w:rsid w:val="003B7D1F"/>
    <w:rsid w:val="003F106B"/>
    <w:rsid w:val="004B3FD1"/>
    <w:rsid w:val="005D7BD6"/>
    <w:rsid w:val="00654747"/>
    <w:rsid w:val="007A4ABA"/>
    <w:rsid w:val="0083116C"/>
    <w:rsid w:val="008A1141"/>
    <w:rsid w:val="008D7DB6"/>
    <w:rsid w:val="009266B6"/>
    <w:rsid w:val="009A063B"/>
    <w:rsid w:val="00AE086B"/>
    <w:rsid w:val="00B25FE6"/>
    <w:rsid w:val="00BE303B"/>
    <w:rsid w:val="00C52C27"/>
    <w:rsid w:val="00CA5D17"/>
    <w:rsid w:val="00D85FC4"/>
    <w:rsid w:val="00E500AC"/>
    <w:rsid w:val="00E743FB"/>
    <w:rsid w:val="00F22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8558"/>
  <w15:chartTrackingRefBased/>
  <w15:docId w15:val="{A9B222DD-15EF-45C8-BFF6-0A85D656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D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DA5"/>
    <w:rPr>
      <w:rFonts w:ascii="Segoe UI" w:hAnsi="Segoe UI" w:cs="Segoe UI"/>
      <w:sz w:val="18"/>
      <w:szCs w:val="18"/>
    </w:rPr>
  </w:style>
  <w:style w:type="character" w:customStyle="1" w:styleId="Heading1Char">
    <w:name w:val="Heading 1 Char"/>
    <w:basedOn w:val="DefaultParagraphFont"/>
    <w:link w:val="Heading1"/>
    <w:uiPriority w:val="9"/>
    <w:rsid w:val="001F6DA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F6DA5"/>
    <w:rPr>
      <w:color w:val="0563C1" w:themeColor="hyperlink"/>
      <w:u w:val="single"/>
    </w:rPr>
  </w:style>
  <w:style w:type="character" w:styleId="CommentReference">
    <w:name w:val="annotation reference"/>
    <w:basedOn w:val="DefaultParagraphFont"/>
    <w:uiPriority w:val="99"/>
    <w:semiHidden/>
    <w:unhideWhenUsed/>
    <w:rsid w:val="001F6DA5"/>
    <w:rPr>
      <w:sz w:val="16"/>
      <w:szCs w:val="16"/>
    </w:rPr>
  </w:style>
  <w:style w:type="paragraph" w:styleId="CommentText">
    <w:name w:val="annotation text"/>
    <w:basedOn w:val="Normal"/>
    <w:link w:val="CommentTextChar"/>
    <w:uiPriority w:val="99"/>
    <w:unhideWhenUsed/>
    <w:rsid w:val="001F6DA5"/>
    <w:pPr>
      <w:spacing w:after="20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1F6DA5"/>
    <w:rPr>
      <w:rFonts w:asciiTheme="minorHAnsi" w:hAnsiTheme="minorHAnsi" w:cstheme="minorBidi"/>
      <w:sz w:val="20"/>
      <w:szCs w:val="20"/>
    </w:rPr>
  </w:style>
  <w:style w:type="paragraph" w:customStyle="1" w:styleId="EndNoteBibliography">
    <w:name w:val="EndNote Bibliography"/>
    <w:basedOn w:val="Normal"/>
    <w:link w:val="EndNoteBibliographyChar"/>
    <w:rsid w:val="001F6DA5"/>
    <w:pPr>
      <w:spacing w:line="240" w:lineRule="auto"/>
    </w:pPr>
    <w:rPr>
      <w:rFonts w:ascii="Arial" w:hAnsi="Arial" w:cs="Arial"/>
      <w:noProof/>
      <w:szCs w:val="22"/>
      <w:lang w:val="en-US"/>
    </w:rPr>
  </w:style>
  <w:style w:type="character" w:customStyle="1" w:styleId="EndNoteBibliographyChar">
    <w:name w:val="EndNote Bibliography Char"/>
    <w:basedOn w:val="DefaultParagraphFont"/>
    <w:link w:val="EndNoteBibliography"/>
    <w:rsid w:val="001F6DA5"/>
    <w:rPr>
      <w:rFonts w:ascii="Arial" w:hAnsi="Arial" w:cs="Arial"/>
      <w:noProof/>
      <w:szCs w:val="22"/>
      <w:lang w:val="en-US"/>
    </w:rPr>
  </w:style>
  <w:style w:type="paragraph" w:styleId="ListParagraph">
    <w:name w:val="List Paragraph"/>
    <w:basedOn w:val="Normal"/>
    <w:uiPriority w:val="34"/>
    <w:qFormat/>
    <w:rsid w:val="001F6DA5"/>
    <w:pPr>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3B7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1F"/>
  </w:style>
  <w:style w:type="paragraph" w:styleId="Footer">
    <w:name w:val="footer"/>
    <w:basedOn w:val="Normal"/>
    <w:link w:val="FooterChar"/>
    <w:uiPriority w:val="99"/>
    <w:unhideWhenUsed/>
    <w:rsid w:val="003B7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1F"/>
  </w:style>
  <w:style w:type="paragraph" w:customStyle="1" w:styleId="EndNoteBibliographyTitle">
    <w:name w:val="EndNote Bibliography Title"/>
    <w:basedOn w:val="Normal"/>
    <w:link w:val="EndNoteBibliographyTitleChar"/>
    <w:rsid w:val="00083B4C"/>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083B4C"/>
    <w:rPr>
      <w:rFonts w:ascii="Arial" w:hAnsi="Arial" w:cs="Arial"/>
      <w:noProof/>
      <w:lang w:val="en-US"/>
    </w:rPr>
  </w:style>
  <w:style w:type="character" w:styleId="UnresolvedMention">
    <w:name w:val="Unresolved Mention"/>
    <w:basedOn w:val="DefaultParagraphFont"/>
    <w:uiPriority w:val="99"/>
    <w:semiHidden/>
    <w:unhideWhenUsed/>
    <w:rsid w:val="00083B4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46D19"/>
    <w:pPr>
      <w:spacing w:after="16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346D19"/>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hiny.york.ac.uk/dce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chard.cookson@york.ac.uk" TargetMode="External"/><Relationship Id="rId12" Type="http://schemas.openxmlformats.org/officeDocument/2006/relationships/hyperlink" Target="https://www.york.ac.uk/che/research/equity/handboo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quipol.org/research/projects/lifesim" TargetMode="External"/><Relationship Id="rId5" Type="http://schemas.openxmlformats.org/officeDocument/2006/relationships/footnotes" Target="footnotes.xml"/><Relationship Id="rId15" Type="http://schemas.openxmlformats.org/officeDocument/2006/relationships/hyperlink" Target="https://www.uib.no/en/bceps" TargetMode="External"/><Relationship Id="rId10" Type="http://schemas.openxmlformats.org/officeDocument/2006/relationships/hyperlink" Target="http://apps.who.int/iris/bitstream/10665/112671/1/9789241507158_eng.pdf"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www.healtheconomics.org/page/EEE" TargetMode="External"/><Relationship Id="rId14" Type="http://schemas.openxmlformats.org/officeDocument/2006/relationships/hyperlink" Target="https://repository.chds.hsph.harvard.edu/repository/collection/teaching-pack-extended-cost-effectiveness-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7274</Words>
  <Characters>41467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Culyer</dc:creator>
  <cp:keywords/>
  <dc:description/>
  <cp:lastModifiedBy>Richard Cookson</cp:lastModifiedBy>
  <cp:revision>3</cp:revision>
  <dcterms:created xsi:type="dcterms:W3CDTF">2020-08-05T16:59:00Z</dcterms:created>
  <dcterms:modified xsi:type="dcterms:W3CDTF">2020-08-05T16:59:00Z</dcterms:modified>
</cp:coreProperties>
</file>