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8E164" w14:textId="7DC01394" w:rsidR="00A60C6F" w:rsidRDefault="00293815">
      <w:pPr>
        <w:rPr>
          <w:lang w:val="en-GB"/>
        </w:rPr>
      </w:pPr>
      <w:bookmarkStart w:id="0" w:name="_GoBack"/>
      <w:bookmarkEnd w:id="0"/>
      <w:r>
        <w:rPr>
          <w:lang w:val="en-GB"/>
        </w:rPr>
        <w:t>Estimating</w:t>
      </w:r>
      <w:r w:rsidR="005F2172">
        <w:rPr>
          <w:lang w:val="en-GB"/>
        </w:rPr>
        <w:t xml:space="preserve"> the current and future p</w:t>
      </w:r>
      <w:r>
        <w:rPr>
          <w:lang w:val="en-GB"/>
        </w:rPr>
        <w:t xml:space="preserve">revalence </w:t>
      </w:r>
      <w:r w:rsidR="00653554">
        <w:rPr>
          <w:lang w:val="en-GB"/>
        </w:rPr>
        <w:t>of Life-Limiting Conditions in C</w:t>
      </w:r>
      <w:r>
        <w:rPr>
          <w:lang w:val="en-GB"/>
        </w:rPr>
        <w:t>hildren</w:t>
      </w:r>
      <w:r w:rsidR="00E705C5">
        <w:rPr>
          <w:lang w:val="en-GB"/>
        </w:rPr>
        <w:t xml:space="preserve"> in England</w:t>
      </w:r>
    </w:p>
    <w:p w14:paraId="470B708D" w14:textId="77777777" w:rsidR="00293815" w:rsidRDefault="00293815">
      <w:pPr>
        <w:rPr>
          <w:lang w:val="en-GB"/>
        </w:rPr>
      </w:pPr>
    </w:p>
    <w:p w14:paraId="1CE9A60B" w14:textId="57627C99" w:rsidR="00293815" w:rsidRPr="00A0063C" w:rsidRDefault="00293815" w:rsidP="00293815">
      <w:pPr>
        <w:pStyle w:val="Default"/>
        <w:rPr>
          <w:rFonts w:asciiTheme="minorHAnsi" w:hAnsiTheme="minorHAnsi" w:cstheme="minorHAnsi"/>
          <w:vertAlign w:val="superscript"/>
        </w:rPr>
      </w:pPr>
      <w:r>
        <w:rPr>
          <w:rFonts w:asciiTheme="minorHAnsi" w:hAnsiTheme="minorHAnsi" w:cstheme="minorHAnsi"/>
        </w:rPr>
        <w:t>Lorna K Fraser</w:t>
      </w:r>
      <w:r>
        <w:rPr>
          <w:rFonts w:asciiTheme="minorHAnsi" w:hAnsiTheme="minorHAnsi" w:cstheme="minorHAnsi"/>
          <w:vertAlign w:val="superscript"/>
        </w:rPr>
        <w:t>1</w:t>
      </w:r>
      <w:r>
        <w:rPr>
          <w:rFonts w:asciiTheme="minorHAnsi" w:hAnsiTheme="minorHAnsi" w:cstheme="minorHAnsi"/>
        </w:rPr>
        <w:t>, Deborah Gibson-Smith</w:t>
      </w:r>
      <w:r>
        <w:rPr>
          <w:rFonts w:asciiTheme="minorHAnsi" w:hAnsiTheme="minorHAnsi" w:cstheme="minorHAnsi"/>
          <w:vertAlign w:val="superscript"/>
        </w:rPr>
        <w:t>1</w:t>
      </w:r>
      <w:r>
        <w:rPr>
          <w:rFonts w:asciiTheme="minorHAnsi" w:hAnsiTheme="minorHAnsi" w:cstheme="minorHAnsi"/>
        </w:rPr>
        <w:t>, Stuart Jarvis</w:t>
      </w:r>
      <w:r w:rsidRPr="00A0063C">
        <w:rPr>
          <w:rFonts w:asciiTheme="minorHAnsi" w:hAnsiTheme="minorHAnsi" w:cstheme="minorHAnsi"/>
          <w:vertAlign w:val="superscript"/>
        </w:rPr>
        <w:t>1</w:t>
      </w:r>
      <w:r>
        <w:rPr>
          <w:rFonts w:asciiTheme="minorHAnsi" w:hAnsiTheme="minorHAnsi" w:cstheme="minorHAnsi"/>
        </w:rPr>
        <w:t>, Paul Norman</w:t>
      </w:r>
      <w:r w:rsidR="00306175">
        <w:rPr>
          <w:rFonts w:asciiTheme="minorHAnsi" w:hAnsiTheme="minorHAnsi" w:cstheme="minorHAnsi"/>
          <w:vertAlign w:val="superscript"/>
        </w:rPr>
        <w:t>2</w:t>
      </w:r>
      <w:r>
        <w:rPr>
          <w:rFonts w:asciiTheme="minorHAnsi" w:hAnsiTheme="minorHAnsi" w:cstheme="minorHAnsi"/>
        </w:rPr>
        <w:t xml:space="preserve">, Roger </w:t>
      </w:r>
      <w:r w:rsidR="00CC0464">
        <w:rPr>
          <w:rFonts w:asciiTheme="minorHAnsi" w:hAnsiTheme="minorHAnsi" w:cstheme="minorHAnsi"/>
        </w:rPr>
        <w:t xml:space="preserve">C </w:t>
      </w:r>
      <w:r>
        <w:rPr>
          <w:rFonts w:asciiTheme="minorHAnsi" w:hAnsiTheme="minorHAnsi" w:cstheme="minorHAnsi"/>
        </w:rPr>
        <w:t>Parslow</w:t>
      </w:r>
      <w:r>
        <w:rPr>
          <w:rFonts w:asciiTheme="minorHAnsi" w:hAnsiTheme="minorHAnsi" w:cstheme="minorHAnsi"/>
          <w:vertAlign w:val="superscript"/>
        </w:rPr>
        <w:t>3</w:t>
      </w:r>
    </w:p>
    <w:p w14:paraId="4A93BF26" w14:textId="77777777" w:rsidR="00293815" w:rsidRDefault="00293815" w:rsidP="00293815">
      <w:pPr>
        <w:pStyle w:val="Default"/>
        <w:rPr>
          <w:rFonts w:asciiTheme="minorHAnsi" w:hAnsiTheme="minorHAnsi" w:cstheme="minorHAnsi"/>
        </w:rPr>
      </w:pPr>
    </w:p>
    <w:p w14:paraId="2118F5C4" w14:textId="77777777" w:rsidR="00293815" w:rsidRPr="00472D07" w:rsidRDefault="00293815" w:rsidP="00293815">
      <w:pPr>
        <w:pStyle w:val="Default"/>
        <w:rPr>
          <w:rFonts w:asciiTheme="minorHAnsi" w:hAnsiTheme="minorHAnsi" w:cstheme="minorHAnsi"/>
        </w:rPr>
      </w:pPr>
      <w:r w:rsidRPr="00A0063C">
        <w:rPr>
          <w:rFonts w:asciiTheme="minorHAnsi" w:hAnsiTheme="minorHAnsi" w:cstheme="minorHAnsi"/>
          <w:vertAlign w:val="superscript"/>
        </w:rPr>
        <w:t>1</w:t>
      </w:r>
      <w:r>
        <w:rPr>
          <w:rFonts w:asciiTheme="minorHAnsi" w:hAnsiTheme="minorHAnsi" w:cstheme="minorHAnsi"/>
        </w:rPr>
        <w:t xml:space="preserve"> Martin House Research Centre, </w:t>
      </w:r>
      <w:r w:rsidRPr="00A0063C">
        <w:rPr>
          <w:rFonts w:asciiTheme="minorHAnsi" w:hAnsiTheme="minorHAnsi" w:cstheme="minorHAnsi"/>
        </w:rPr>
        <w:t>Department</w:t>
      </w:r>
      <w:r w:rsidRPr="00472D07">
        <w:rPr>
          <w:rFonts w:asciiTheme="minorHAnsi" w:hAnsiTheme="minorHAnsi" w:cstheme="minorHAnsi"/>
        </w:rPr>
        <w:t xml:space="preserve"> of Health Sciences, University of York, UK </w:t>
      </w:r>
    </w:p>
    <w:p w14:paraId="55991554" w14:textId="77777777" w:rsidR="00293815" w:rsidRPr="00472D07" w:rsidRDefault="00293815" w:rsidP="00293815">
      <w:pPr>
        <w:pStyle w:val="Default"/>
        <w:rPr>
          <w:rFonts w:asciiTheme="minorHAnsi" w:hAnsiTheme="minorHAnsi" w:cstheme="minorHAnsi"/>
        </w:rPr>
      </w:pPr>
      <w:r>
        <w:rPr>
          <w:rFonts w:asciiTheme="minorHAnsi" w:hAnsiTheme="minorHAnsi" w:cstheme="minorHAnsi"/>
          <w:vertAlign w:val="superscript"/>
        </w:rPr>
        <w:t>2</w:t>
      </w:r>
      <w:r w:rsidRPr="004F4DAB">
        <w:rPr>
          <w:rFonts w:asciiTheme="minorHAnsi" w:hAnsiTheme="minorHAnsi" w:cstheme="minorHAnsi"/>
        </w:rPr>
        <w:t xml:space="preserve"> </w:t>
      </w:r>
      <w:r w:rsidRPr="00472D07">
        <w:rPr>
          <w:rFonts w:asciiTheme="minorHAnsi" w:hAnsiTheme="minorHAnsi" w:cstheme="minorHAnsi"/>
        </w:rPr>
        <w:t xml:space="preserve">School of Geography, University of Leeds, UK </w:t>
      </w:r>
    </w:p>
    <w:p w14:paraId="6CD40909" w14:textId="77777777" w:rsidR="00293815" w:rsidRPr="00472D07" w:rsidRDefault="00293815" w:rsidP="00293815">
      <w:pPr>
        <w:pStyle w:val="Default"/>
        <w:rPr>
          <w:rFonts w:asciiTheme="minorHAnsi" w:hAnsiTheme="minorHAnsi" w:cstheme="minorHAnsi"/>
        </w:rPr>
      </w:pPr>
      <w:r>
        <w:rPr>
          <w:rFonts w:asciiTheme="minorHAnsi" w:hAnsiTheme="minorHAnsi" w:cstheme="minorHAnsi"/>
          <w:vertAlign w:val="superscript"/>
        </w:rPr>
        <w:t xml:space="preserve">3 </w:t>
      </w:r>
      <w:r w:rsidRPr="00574B33">
        <w:rPr>
          <w:rFonts w:asciiTheme="minorHAnsi" w:hAnsiTheme="minorHAnsi" w:cstheme="minorHAnsi"/>
        </w:rPr>
        <w:t>L</w:t>
      </w:r>
      <w:r>
        <w:rPr>
          <w:rFonts w:asciiTheme="minorHAnsi" w:hAnsiTheme="minorHAnsi" w:cstheme="minorHAnsi"/>
        </w:rPr>
        <w:t xml:space="preserve">eeds Institute of Cardiovascular and Molecular Medicine, </w:t>
      </w:r>
      <w:r w:rsidRPr="00603AF8">
        <w:rPr>
          <w:rFonts w:asciiTheme="minorHAnsi" w:hAnsiTheme="minorHAnsi" w:cstheme="minorHAnsi"/>
        </w:rPr>
        <w:t>School</w:t>
      </w:r>
      <w:r>
        <w:rPr>
          <w:rFonts w:asciiTheme="minorHAnsi" w:hAnsiTheme="minorHAnsi" w:cstheme="minorHAnsi"/>
        </w:rPr>
        <w:t xml:space="preserve"> of Medicine</w:t>
      </w:r>
      <w:r w:rsidRPr="00472D07">
        <w:rPr>
          <w:rFonts w:asciiTheme="minorHAnsi" w:hAnsiTheme="minorHAnsi" w:cstheme="minorHAnsi"/>
        </w:rPr>
        <w:t xml:space="preserve">, University of Leeds, UK </w:t>
      </w:r>
    </w:p>
    <w:p w14:paraId="1D6B9017" w14:textId="77777777" w:rsidR="00293815" w:rsidRDefault="00293815">
      <w:pPr>
        <w:rPr>
          <w:lang w:val="en-GB"/>
        </w:rPr>
      </w:pPr>
    </w:p>
    <w:p w14:paraId="42837289" w14:textId="77777777" w:rsidR="00293815" w:rsidRDefault="00293815">
      <w:pPr>
        <w:rPr>
          <w:lang w:val="en-GB"/>
        </w:rPr>
      </w:pPr>
    </w:p>
    <w:p w14:paraId="2FD17C0B" w14:textId="77777777" w:rsidR="005F2172" w:rsidRDefault="005F2172" w:rsidP="005F2172">
      <w:r>
        <w:t>Corresponding Author:</w:t>
      </w:r>
    </w:p>
    <w:p w14:paraId="12908D1D" w14:textId="77777777" w:rsidR="005F2172" w:rsidRDefault="005F2172" w:rsidP="005F2172">
      <w:r>
        <w:t>Dr Lorna Fraser</w:t>
      </w:r>
    </w:p>
    <w:p w14:paraId="4E824037" w14:textId="77777777" w:rsidR="005F2172" w:rsidRDefault="005F2172" w:rsidP="005F2172">
      <w:pPr>
        <w:rPr>
          <w:lang w:eastAsia="en-GB"/>
        </w:rPr>
      </w:pPr>
      <w:r w:rsidRPr="008F7E9F">
        <w:rPr>
          <w:lang w:eastAsia="en-GB"/>
        </w:rPr>
        <w:t>Department of Health Sciences</w:t>
      </w:r>
    </w:p>
    <w:p w14:paraId="75E65E09" w14:textId="77777777" w:rsidR="005F2172" w:rsidRPr="008F7E9F" w:rsidRDefault="005F2172" w:rsidP="005F2172">
      <w:pPr>
        <w:rPr>
          <w:lang w:eastAsia="en-GB"/>
        </w:rPr>
      </w:pPr>
      <w:r w:rsidRPr="008F7E9F">
        <w:rPr>
          <w:lang w:eastAsia="en-GB"/>
        </w:rPr>
        <w:t>Area 2 Seebohm Rowntree Building</w:t>
      </w:r>
    </w:p>
    <w:p w14:paraId="21B27A3B" w14:textId="77777777" w:rsidR="005F2172" w:rsidRPr="008F7E9F" w:rsidRDefault="005F2172" w:rsidP="005F2172">
      <w:pPr>
        <w:rPr>
          <w:lang w:eastAsia="en-GB"/>
        </w:rPr>
      </w:pPr>
      <w:r w:rsidRPr="008F7E9F">
        <w:rPr>
          <w:lang w:eastAsia="en-GB"/>
        </w:rPr>
        <w:t>Heslington </w:t>
      </w:r>
    </w:p>
    <w:p w14:paraId="5707DFC1" w14:textId="77777777" w:rsidR="005F2172" w:rsidRPr="008F7E9F" w:rsidRDefault="005F2172" w:rsidP="005F2172">
      <w:pPr>
        <w:rPr>
          <w:lang w:eastAsia="en-GB"/>
        </w:rPr>
      </w:pPr>
      <w:r w:rsidRPr="008F7E9F">
        <w:rPr>
          <w:lang w:eastAsia="en-GB"/>
        </w:rPr>
        <w:t>YORK</w:t>
      </w:r>
    </w:p>
    <w:p w14:paraId="641FE366" w14:textId="77777777" w:rsidR="005F2172" w:rsidRPr="008F7E9F" w:rsidRDefault="005F2172" w:rsidP="005F2172">
      <w:pPr>
        <w:rPr>
          <w:lang w:eastAsia="en-GB"/>
        </w:rPr>
      </w:pPr>
      <w:r w:rsidRPr="008F7E9F">
        <w:rPr>
          <w:lang w:eastAsia="en-GB"/>
        </w:rPr>
        <w:t>YO10 5DD</w:t>
      </w:r>
    </w:p>
    <w:p w14:paraId="3663BCA9" w14:textId="77777777" w:rsidR="005F2172" w:rsidRDefault="00CB4A7D" w:rsidP="005F2172">
      <w:hyperlink r:id="rId8" w:history="1">
        <w:r w:rsidR="005F2172" w:rsidRPr="007B5B74">
          <w:rPr>
            <w:rStyle w:val="Hyperlink"/>
          </w:rPr>
          <w:t>lorna.fraser@york.ac.uk</w:t>
        </w:r>
      </w:hyperlink>
    </w:p>
    <w:p w14:paraId="2B497BDC" w14:textId="77777777" w:rsidR="005F2172" w:rsidRDefault="005F2172" w:rsidP="005F2172">
      <w:r>
        <w:t>01904 321889</w:t>
      </w:r>
    </w:p>
    <w:p w14:paraId="3D215FF1" w14:textId="77777777" w:rsidR="005F2172" w:rsidRDefault="005F2172" w:rsidP="005F2172"/>
    <w:p w14:paraId="446A8328" w14:textId="77777777" w:rsidR="005F2172" w:rsidRDefault="005F2172" w:rsidP="005F2172"/>
    <w:p w14:paraId="453670DE" w14:textId="17252896" w:rsidR="005F2172" w:rsidRDefault="00863F1E" w:rsidP="005F2172">
      <w:r>
        <w:t>Word count:</w:t>
      </w:r>
      <w:r w:rsidR="002B3183">
        <w:t xml:space="preserve"> </w:t>
      </w:r>
      <w:r w:rsidR="00447E6E">
        <w:t>30</w:t>
      </w:r>
      <w:r w:rsidR="0031011C">
        <w:t>68</w:t>
      </w:r>
    </w:p>
    <w:p w14:paraId="01BDBE7F" w14:textId="7F42CE38" w:rsidR="00383ABA" w:rsidRDefault="00383ABA" w:rsidP="005F2172">
      <w:r>
        <w:t xml:space="preserve">Abstract: </w:t>
      </w:r>
      <w:r w:rsidR="002E62C8">
        <w:t>25</w:t>
      </w:r>
      <w:r w:rsidR="007B3C4C">
        <w:t>0</w:t>
      </w:r>
    </w:p>
    <w:p w14:paraId="5494DE99" w14:textId="5DC78D7A" w:rsidR="005F2172" w:rsidRDefault="005F2172" w:rsidP="005F2172">
      <w:r>
        <w:t xml:space="preserve">Tables: </w:t>
      </w:r>
      <w:r w:rsidR="007B1FC7">
        <w:t xml:space="preserve"> </w:t>
      </w:r>
      <w:r w:rsidR="00DF0808">
        <w:t>1</w:t>
      </w:r>
    </w:p>
    <w:p w14:paraId="6E2C6746" w14:textId="25C00F66" w:rsidR="005F2172" w:rsidRDefault="005E3A95" w:rsidP="005F2172">
      <w:r>
        <w:t>Figures: 5</w:t>
      </w:r>
    </w:p>
    <w:p w14:paraId="3BDB1EEC" w14:textId="77777777" w:rsidR="00293815" w:rsidRDefault="00293815">
      <w:pPr>
        <w:rPr>
          <w:lang w:val="en-GB"/>
        </w:rPr>
      </w:pPr>
    </w:p>
    <w:p w14:paraId="00E3DA44" w14:textId="77777777" w:rsidR="00293815" w:rsidRDefault="00293815">
      <w:pPr>
        <w:rPr>
          <w:lang w:val="en-GB"/>
        </w:rPr>
      </w:pPr>
    </w:p>
    <w:p w14:paraId="40391847" w14:textId="77777777" w:rsidR="00293815" w:rsidRDefault="00293815">
      <w:pPr>
        <w:rPr>
          <w:lang w:val="en-GB"/>
        </w:rPr>
      </w:pPr>
    </w:p>
    <w:p w14:paraId="2C4C17B7" w14:textId="77777777" w:rsidR="00293815" w:rsidRDefault="00293815">
      <w:pPr>
        <w:rPr>
          <w:lang w:val="en-GB"/>
        </w:rPr>
      </w:pPr>
    </w:p>
    <w:p w14:paraId="7E368166" w14:textId="77777777" w:rsidR="00293815" w:rsidRDefault="00293815">
      <w:pPr>
        <w:rPr>
          <w:lang w:val="en-GB"/>
        </w:rPr>
      </w:pPr>
      <w:r>
        <w:rPr>
          <w:lang w:val="en-GB"/>
        </w:rPr>
        <w:br w:type="page"/>
      </w:r>
    </w:p>
    <w:p w14:paraId="0C0F0F8F" w14:textId="1570C5C1" w:rsidR="00293815" w:rsidRDefault="00293815" w:rsidP="009113C4">
      <w:pPr>
        <w:pStyle w:val="Heading1"/>
      </w:pPr>
      <w:r>
        <w:lastRenderedPageBreak/>
        <w:t>Abstract</w:t>
      </w:r>
      <w:r w:rsidR="007C51C2">
        <w:t>:</w:t>
      </w:r>
    </w:p>
    <w:p w14:paraId="69248BCE" w14:textId="2B3F2D95" w:rsidR="007C51C2" w:rsidRDefault="007C51C2" w:rsidP="008A6E55">
      <w:pPr>
        <w:pStyle w:val="Heading2"/>
        <w:spacing w:before="0" w:after="120"/>
      </w:pPr>
      <w:r>
        <w:t>Background</w:t>
      </w:r>
    </w:p>
    <w:p w14:paraId="3A1458A5" w14:textId="65CFB833" w:rsidR="007C51C2" w:rsidRDefault="009B41CA" w:rsidP="008A6E55">
      <w:pPr>
        <w:spacing w:after="120" w:line="276" w:lineRule="auto"/>
        <w:rPr>
          <w:lang w:val="en-GB"/>
        </w:rPr>
      </w:pPr>
      <w:r>
        <w:rPr>
          <w:lang w:val="en-GB"/>
        </w:rPr>
        <w:t xml:space="preserve">Previous studies </w:t>
      </w:r>
      <w:r w:rsidR="002E62C8">
        <w:rPr>
          <w:lang w:val="en-GB"/>
        </w:rPr>
        <w:t>showed</w:t>
      </w:r>
      <w:r>
        <w:rPr>
          <w:lang w:val="en-GB"/>
        </w:rPr>
        <w:t xml:space="preserve"> increasing number of children with a life-limiting</w:t>
      </w:r>
      <w:r w:rsidR="007B738D">
        <w:rPr>
          <w:lang w:val="en-GB"/>
        </w:rPr>
        <w:t xml:space="preserve"> or life-threatening </w:t>
      </w:r>
      <w:r>
        <w:rPr>
          <w:lang w:val="en-GB"/>
        </w:rPr>
        <w:t>condition</w:t>
      </w:r>
      <w:r w:rsidR="007B3C4C">
        <w:rPr>
          <w:lang w:val="en-GB"/>
        </w:rPr>
        <w:t xml:space="preserve"> </w:t>
      </w:r>
      <w:r>
        <w:rPr>
          <w:lang w:val="en-GB"/>
        </w:rPr>
        <w:t>who may benefit from input from paediatric palliative care services</w:t>
      </w:r>
      <w:r w:rsidR="008A6E55">
        <w:rPr>
          <w:lang w:val="en-GB"/>
        </w:rPr>
        <w:t>.</w:t>
      </w:r>
    </w:p>
    <w:p w14:paraId="3999809E" w14:textId="77777777" w:rsidR="007C51C2" w:rsidRDefault="007C51C2" w:rsidP="008A6E55">
      <w:pPr>
        <w:pStyle w:val="Heading2"/>
        <w:spacing w:before="0" w:after="120"/>
      </w:pPr>
      <w:r>
        <w:t>Aim</w:t>
      </w:r>
    </w:p>
    <w:p w14:paraId="6ED25332" w14:textId="0F91E16D" w:rsidR="007C51C2" w:rsidRDefault="00383ABA" w:rsidP="008A6E55">
      <w:pPr>
        <w:spacing w:after="120" w:line="276" w:lineRule="auto"/>
        <w:rPr>
          <w:lang w:val="en-GB"/>
        </w:rPr>
      </w:pPr>
      <w:r>
        <w:rPr>
          <w:lang w:val="en-GB"/>
        </w:rPr>
        <w:t>T</w:t>
      </w:r>
      <w:r w:rsidR="009B41CA">
        <w:rPr>
          <w:lang w:val="en-GB"/>
        </w:rPr>
        <w:t>o estimate the current prevalence of children with a</w:t>
      </w:r>
      <w:r w:rsidR="00CC0464">
        <w:rPr>
          <w:lang w:val="en-GB"/>
        </w:rPr>
        <w:t xml:space="preserve"> </w:t>
      </w:r>
      <w:r w:rsidR="00E62600">
        <w:rPr>
          <w:lang w:val="en-GB"/>
        </w:rPr>
        <w:t xml:space="preserve">life-limiting condition </w:t>
      </w:r>
      <w:r w:rsidR="009B41CA">
        <w:rPr>
          <w:lang w:val="en-GB"/>
        </w:rPr>
        <w:t>and to model future prevalence of this population.</w:t>
      </w:r>
    </w:p>
    <w:p w14:paraId="15CE884C" w14:textId="58236023" w:rsidR="007C51C2" w:rsidRDefault="007C51C2" w:rsidP="008A6E55">
      <w:pPr>
        <w:pStyle w:val="Heading2"/>
        <w:spacing w:before="0" w:after="120"/>
      </w:pPr>
      <w:r>
        <w:t>Design</w:t>
      </w:r>
    </w:p>
    <w:p w14:paraId="602C0EA8" w14:textId="0E69D089" w:rsidR="009B41CA" w:rsidRDefault="009B41CA" w:rsidP="008A6E55">
      <w:pPr>
        <w:spacing w:after="120" w:line="276" w:lineRule="auto"/>
        <w:rPr>
          <w:lang w:val="en-GB"/>
        </w:rPr>
      </w:pPr>
      <w:r>
        <w:rPr>
          <w:lang w:val="en-GB"/>
        </w:rPr>
        <w:t>Observation</w:t>
      </w:r>
      <w:r w:rsidR="00CC0464">
        <w:rPr>
          <w:lang w:val="en-GB"/>
        </w:rPr>
        <w:t>al</w:t>
      </w:r>
      <w:r>
        <w:rPr>
          <w:lang w:val="en-GB"/>
        </w:rPr>
        <w:t xml:space="preserve"> study using national </w:t>
      </w:r>
      <w:r w:rsidR="00383ABA">
        <w:rPr>
          <w:lang w:val="en-GB"/>
        </w:rPr>
        <w:t>inpatient hospital data. A population</w:t>
      </w:r>
      <w:r w:rsidR="00CC0464">
        <w:rPr>
          <w:lang w:val="en-GB"/>
        </w:rPr>
        <w:t>-</w:t>
      </w:r>
      <w:r w:rsidR="00383ABA">
        <w:rPr>
          <w:lang w:val="en-GB"/>
        </w:rPr>
        <w:t>based approach utilising ethnic specific population projections was used to estimate future prevalence.</w:t>
      </w:r>
    </w:p>
    <w:p w14:paraId="2F4F8B13" w14:textId="77777777" w:rsidR="007C51C2" w:rsidRDefault="007C51C2" w:rsidP="008A6E55">
      <w:pPr>
        <w:pStyle w:val="Heading2"/>
        <w:spacing w:before="0" w:after="120"/>
      </w:pPr>
      <w:r>
        <w:t>Setting/participants</w:t>
      </w:r>
    </w:p>
    <w:p w14:paraId="577EC1A7" w14:textId="6A81D2F5" w:rsidR="007C51C2" w:rsidRDefault="009B41CA" w:rsidP="008A6E55">
      <w:pPr>
        <w:spacing w:after="120" w:line="276" w:lineRule="auto"/>
        <w:rPr>
          <w:lang w:val="en-GB"/>
        </w:rPr>
      </w:pPr>
      <w:r>
        <w:rPr>
          <w:lang w:val="en-GB"/>
        </w:rPr>
        <w:t xml:space="preserve">All children aged 0-19 years with a </w:t>
      </w:r>
      <w:r w:rsidR="00E62600">
        <w:rPr>
          <w:lang w:val="en-GB"/>
        </w:rPr>
        <w:t>life-limiting condition</w:t>
      </w:r>
      <w:r w:rsidR="007B3C4C">
        <w:rPr>
          <w:lang w:val="en-GB"/>
        </w:rPr>
        <w:t xml:space="preserve"> </w:t>
      </w:r>
      <w:r>
        <w:rPr>
          <w:lang w:val="en-GB"/>
        </w:rPr>
        <w:t xml:space="preserve">diagnostic code recorded in </w:t>
      </w:r>
      <w:r w:rsidR="00CC0464">
        <w:rPr>
          <w:lang w:val="en-GB"/>
        </w:rPr>
        <w:t>H</w:t>
      </w:r>
      <w:r>
        <w:rPr>
          <w:lang w:val="en-GB"/>
        </w:rPr>
        <w:t xml:space="preserve">ospital </w:t>
      </w:r>
      <w:r w:rsidR="00CC0464">
        <w:rPr>
          <w:lang w:val="en-GB"/>
        </w:rPr>
        <w:t>E</w:t>
      </w:r>
      <w:r>
        <w:rPr>
          <w:lang w:val="en-GB"/>
        </w:rPr>
        <w:t xml:space="preserve">pisodes </w:t>
      </w:r>
      <w:r w:rsidR="00CC0464">
        <w:rPr>
          <w:lang w:val="en-GB"/>
        </w:rPr>
        <w:t xml:space="preserve">Statistics </w:t>
      </w:r>
      <w:r>
        <w:rPr>
          <w:lang w:val="en-GB"/>
        </w:rPr>
        <w:t>data in England from 2000</w:t>
      </w:r>
      <w:r w:rsidR="00383ABA">
        <w:rPr>
          <w:lang w:val="en-GB"/>
        </w:rPr>
        <w:t>/01</w:t>
      </w:r>
      <w:r>
        <w:rPr>
          <w:lang w:val="en-GB"/>
        </w:rPr>
        <w:t>-2017/18.</w:t>
      </w:r>
    </w:p>
    <w:p w14:paraId="34D80779" w14:textId="77777777" w:rsidR="007C51C2" w:rsidRDefault="007C51C2" w:rsidP="008A6E55">
      <w:pPr>
        <w:pStyle w:val="Heading2"/>
        <w:spacing w:before="0" w:after="120"/>
      </w:pPr>
      <w:r>
        <w:t>Results</w:t>
      </w:r>
    </w:p>
    <w:p w14:paraId="25954505" w14:textId="03713DFD" w:rsidR="00383ABA" w:rsidRDefault="00383ABA" w:rsidP="008A6E55">
      <w:pPr>
        <w:pStyle w:val="Default"/>
        <w:spacing w:after="120" w:line="276" w:lineRule="auto"/>
        <w:jc w:val="both"/>
        <w:rPr>
          <w:rFonts w:asciiTheme="minorHAnsi" w:hAnsiTheme="minorHAnsi" w:cstheme="minorHAnsi"/>
        </w:rPr>
      </w:pPr>
      <w:r>
        <w:t>Data on</w:t>
      </w:r>
      <w:r>
        <w:rPr>
          <w:rFonts w:asciiTheme="minorHAnsi" w:hAnsiTheme="minorHAnsi" w:cstheme="minorHAnsi"/>
        </w:rPr>
        <w:t xml:space="preserve"> 4,543,386 hospital episodes for </w:t>
      </w:r>
      <w:r w:rsidRPr="009335E3">
        <w:rPr>
          <w:rFonts w:asciiTheme="minorHAnsi" w:hAnsiTheme="minorHAnsi" w:cstheme="minorHAnsi"/>
        </w:rPr>
        <w:t>359,634 individuals</w:t>
      </w:r>
      <w:r>
        <w:rPr>
          <w:rFonts w:cstheme="minorHAnsi"/>
        </w:rPr>
        <w:t xml:space="preserve"> were included. </w:t>
      </w:r>
      <w:r w:rsidRPr="00472D07">
        <w:rPr>
          <w:rFonts w:asciiTheme="minorHAnsi" w:hAnsiTheme="minorHAnsi" w:cstheme="minorHAnsi"/>
        </w:rPr>
        <w:t>T</w:t>
      </w:r>
      <w:r>
        <w:rPr>
          <w:rFonts w:asciiTheme="minorHAnsi" w:hAnsiTheme="minorHAnsi" w:cstheme="minorHAnsi"/>
        </w:rPr>
        <w:t xml:space="preserve">he prevalence </w:t>
      </w:r>
      <w:r w:rsidRPr="00472D07">
        <w:rPr>
          <w:rFonts w:asciiTheme="minorHAnsi" w:hAnsiTheme="minorHAnsi" w:cstheme="minorHAnsi"/>
        </w:rPr>
        <w:t xml:space="preserve">of children with a </w:t>
      </w:r>
      <w:r w:rsidR="00E62600">
        <w:t>life-limiting condition</w:t>
      </w:r>
      <w:r w:rsidR="007B3C4C">
        <w:t xml:space="preserve"> </w:t>
      </w:r>
      <w:r w:rsidRPr="00472D07">
        <w:rPr>
          <w:rFonts w:asciiTheme="minorHAnsi" w:hAnsiTheme="minorHAnsi" w:cstheme="minorHAnsi"/>
        </w:rPr>
        <w:t xml:space="preserve">rose from </w:t>
      </w:r>
      <w:r w:rsidRPr="00F62B39">
        <w:rPr>
          <w:rFonts w:asciiTheme="minorHAnsi" w:hAnsiTheme="minorHAnsi" w:cstheme="minorHAnsi"/>
        </w:rPr>
        <w:t>26.7 per 10,000 (</w:t>
      </w:r>
      <w:r>
        <w:rPr>
          <w:rFonts w:asciiTheme="minorHAnsi" w:hAnsiTheme="minorHAnsi" w:cstheme="minorHAnsi"/>
        </w:rPr>
        <w:t>95%CI</w:t>
      </w:r>
      <w:r w:rsidRPr="00F62B39">
        <w:rPr>
          <w:rFonts w:asciiTheme="minorHAnsi" w:hAnsiTheme="minorHAnsi" w:cstheme="minorHAnsi"/>
        </w:rPr>
        <w:t xml:space="preserve"> 26.5-27.0) in 2001/02 </w:t>
      </w:r>
      <w:r w:rsidRPr="00472D07">
        <w:rPr>
          <w:rFonts w:asciiTheme="minorHAnsi" w:hAnsiTheme="minorHAnsi" w:cstheme="minorHAnsi"/>
        </w:rPr>
        <w:t xml:space="preserve">to </w:t>
      </w:r>
      <w:r>
        <w:rPr>
          <w:rFonts w:asciiTheme="minorHAnsi" w:hAnsiTheme="minorHAnsi" w:cstheme="minorHAnsi"/>
        </w:rPr>
        <w:t>66.4 per 10,000 (</w:t>
      </w:r>
      <w:r w:rsidRPr="00F62B39">
        <w:rPr>
          <w:rFonts w:asciiTheme="minorHAnsi" w:hAnsiTheme="minorHAnsi" w:cstheme="minorHAnsi"/>
        </w:rPr>
        <w:t>95% CI: 66.0-</w:t>
      </w:r>
      <w:r>
        <w:rPr>
          <w:rFonts w:asciiTheme="minorHAnsi" w:hAnsiTheme="minorHAnsi" w:cstheme="minorHAnsi"/>
        </w:rPr>
        <w:t>66.8)</w:t>
      </w:r>
      <w:r w:rsidRPr="00472D07">
        <w:rPr>
          <w:rFonts w:asciiTheme="minorHAnsi" w:hAnsiTheme="minorHAnsi" w:cstheme="minorHAnsi"/>
        </w:rPr>
        <w:t xml:space="preserve"> in 2017</w:t>
      </w:r>
      <w:r>
        <w:rPr>
          <w:rFonts w:asciiTheme="minorHAnsi" w:hAnsiTheme="minorHAnsi" w:cstheme="minorHAnsi"/>
        </w:rPr>
        <w:t>/18</w:t>
      </w:r>
      <w:r w:rsidRPr="00472D07">
        <w:rPr>
          <w:rFonts w:asciiTheme="minorHAnsi" w:hAnsiTheme="minorHAnsi" w:cstheme="minorHAnsi"/>
        </w:rPr>
        <w:t>.</w:t>
      </w:r>
      <w:r w:rsidRPr="00383ABA">
        <w:t xml:space="preserve"> </w:t>
      </w:r>
      <w:r>
        <w:t xml:space="preserve">Using </w:t>
      </w:r>
      <w:r w:rsidR="00357890">
        <w:t xml:space="preserve">a </w:t>
      </w:r>
      <w:r>
        <w:t>more</w:t>
      </w:r>
      <w:r>
        <w:rPr>
          <w:rFonts w:asciiTheme="minorHAnsi" w:hAnsiTheme="minorHAnsi" w:cstheme="minorHAnsi"/>
        </w:rPr>
        <w:t xml:space="preserve"> restricted definition of a </w:t>
      </w:r>
      <w:r w:rsidR="00E62600">
        <w:t xml:space="preserve">life-limiting condition </w:t>
      </w:r>
      <w:r>
        <w:rPr>
          <w:rFonts w:asciiTheme="minorHAnsi" w:hAnsiTheme="minorHAnsi" w:cstheme="minorHAnsi"/>
        </w:rPr>
        <w:t xml:space="preserve">reduced the </w:t>
      </w:r>
      <w:r w:rsidRPr="005E734B">
        <w:rPr>
          <w:rFonts w:asciiTheme="minorHAnsi" w:hAnsiTheme="minorHAnsi" w:cstheme="minorHAnsi"/>
        </w:rPr>
        <w:t xml:space="preserve">prevalence </w:t>
      </w:r>
      <w:r>
        <w:rPr>
          <w:rFonts w:asciiTheme="minorHAnsi" w:hAnsiTheme="minorHAnsi" w:cstheme="minorHAnsi"/>
        </w:rPr>
        <w:t xml:space="preserve">from 66.4 </w:t>
      </w:r>
      <w:r w:rsidRPr="005E734B">
        <w:rPr>
          <w:rFonts w:asciiTheme="minorHAnsi" w:hAnsiTheme="minorHAnsi" w:cstheme="minorHAnsi"/>
        </w:rPr>
        <w:t xml:space="preserve">to 61.1 per 10,000 (95%CI 60.7-61.5) in 2017/18. </w:t>
      </w:r>
    </w:p>
    <w:p w14:paraId="539BD050" w14:textId="6C4A9C5E" w:rsidR="00383ABA" w:rsidRDefault="002E62C8" w:rsidP="008A6E55">
      <w:pPr>
        <w:pStyle w:val="Default"/>
        <w:spacing w:after="120" w:line="276" w:lineRule="auto"/>
        <w:jc w:val="both"/>
      </w:pPr>
      <w:r>
        <w:rPr>
          <w:rFonts w:asciiTheme="minorHAnsi" w:hAnsiTheme="minorHAnsi" w:cstheme="minorHAnsi"/>
        </w:rPr>
        <w:t>Highest prevalence was</w:t>
      </w:r>
      <w:r w:rsidR="00383ABA">
        <w:rPr>
          <w:rFonts w:asciiTheme="minorHAnsi" w:hAnsiTheme="minorHAnsi" w:cstheme="minorHAnsi"/>
        </w:rPr>
        <w:t xml:space="preserve"> in the under 1</w:t>
      </w:r>
      <w:r w:rsidR="00CC0464">
        <w:rPr>
          <w:rFonts w:asciiTheme="minorHAnsi" w:hAnsiTheme="minorHAnsi" w:cstheme="minorHAnsi"/>
        </w:rPr>
        <w:t>-year</w:t>
      </w:r>
      <w:r w:rsidR="00383ABA">
        <w:rPr>
          <w:rFonts w:asciiTheme="minorHAnsi" w:hAnsiTheme="minorHAnsi" w:cstheme="minorHAnsi"/>
        </w:rPr>
        <w:t xml:space="preserve"> age group at 226.5 per 10,000 </w:t>
      </w:r>
      <w:r>
        <w:rPr>
          <w:rFonts w:asciiTheme="minorHAnsi" w:hAnsiTheme="minorHAnsi" w:cstheme="minorHAnsi"/>
        </w:rPr>
        <w:t>and c</w:t>
      </w:r>
      <w:r w:rsidR="00CC0464">
        <w:t>hildren with a c</w:t>
      </w:r>
      <w:r w:rsidR="00383ABA" w:rsidRPr="00C41DB5">
        <w:t>ongenital abnormalit</w:t>
      </w:r>
      <w:r w:rsidR="00CC0464">
        <w:t>y</w:t>
      </w:r>
      <w:r w:rsidR="00383ABA" w:rsidRPr="00C41DB5">
        <w:t xml:space="preserve"> </w:t>
      </w:r>
      <w:r w:rsidR="00383ABA">
        <w:t>had the highest prevalence (27.2</w:t>
      </w:r>
      <w:r w:rsidR="00383ABA" w:rsidRPr="00C41DB5">
        <w:t xml:space="preserve"> per 10,000 (95%CI: 26.</w:t>
      </w:r>
      <w:r w:rsidR="00383ABA">
        <w:t>9</w:t>
      </w:r>
      <w:r w:rsidR="00383ABA" w:rsidRPr="00C41DB5">
        <w:t>-27.</w:t>
      </w:r>
      <w:r w:rsidR="00383ABA">
        <w:t>5</w:t>
      </w:r>
      <w:r w:rsidR="00383ABA" w:rsidRPr="00C41DB5">
        <w:t>)</w:t>
      </w:r>
      <w:r w:rsidR="00383ABA">
        <w:t>)</w:t>
      </w:r>
      <w:r>
        <w:t>.</w:t>
      </w:r>
    </w:p>
    <w:p w14:paraId="7F474FF3" w14:textId="1DF3DFE4" w:rsidR="00383ABA" w:rsidRPr="00383ABA" w:rsidRDefault="00383ABA" w:rsidP="008A6E55">
      <w:pPr>
        <w:pStyle w:val="Default"/>
        <w:spacing w:after="120" w:line="276" w:lineRule="auto"/>
        <w:jc w:val="both"/>
        <w:rPr>
          <w:rFonts w:asciiTheme="minorHAnsi" w:hAnsiTheme="minorHAnsi" w:cstheme="minorHAnsi"/>
        </w:rPr>
      </w:pPr>
      <w:r>
        <w:rPr>
          <w:rFonts w:asciiTheme="minorHAnsi" w:hAnsiTheme="minorHAnsi" w:cstheme="minorHAnsi"/>
        </w:rPr>
        <w:t>The prevalence was highest among the most deprived group</w:t>
      </w:r>
      <w:r w:rsidR="002E62C8">
        <w:rPr>
          <w:rFonts w:asciiTheme="minorHAnsi" w:hAnsiTheme="minorHAnsi" w:cstheme="minorHAnsi"/>
        </w:rPr>
        <w:t xml:space="preserve"> and in children of</w:t>
      </w:r>
      <w:r>
        <w:rPr>
          <w:rFonts w:cstheme="minorHAnsi"/>
        </w:rPr>
        <w:t xml:space="preserve"> Pakistani </w:t>
      </w:r>
      <w:r w:rsidRPr="00472D07">
        <w:rPr>
          <w:rFonts w:cstheme="minorHAnsi"/>
        </w:rPr>
        <w:t>origin</w:t>
      </w:r>
      <w:r w:rsidR="002E62C8">
        <w:rPr>
          <w:rFonts w:cstheme="minorHAnsi"/>
        </w:rPr>
        <w:t>.</w:t>
      </w:r>
    </w:p>
    <w:p w14:paraId="575F22A7" w14:textId="2A63D4D9" w:rsidR="00383ABA" w:rsidRPr="008A6E55" w:rsidRDefault="008A6E55" w:rsidP="008A6E55">
      <w:pPr>
        <w:spacing w:after="120" w:line="276" w:lineRule="auto"/>
        <w:jc w:val="both"/>
        <w:rPr>
          <w:lang w:val="en-GB"/>
        </w:rPr>
      </w:pPr>
      <w:r>
        <w:rPr>
          <w:rFonts w:cstheme="minorHAnsi"/>
        </w:rPr>
        <w:t xml:space="preserve">Predicted future </w:t>
      </w:r>
      <w:r w:rsidR="00383ABA">
        <w:rPr>
          <w:rFonts w:cstheme="minorHAnsi"/>
        </w:rPr>
        <w:t>prevalence of</w:t>
      </w:r>
      <w:r>
        <w:rPr>
          <w:rFonts w:cstheme="minorHAnsi"/>
        </w:rPr>
        <w:t xml:space="preserve"> </w:t>
      </w:r>
      <w:r w:rsidR="00E62600">
        <w:rPr>
          <w:lang w:val="en-GB"/>
        </w:rPr>
        <w:t xml:space="preserve">life-limiting condition </w:t>
      </w:r>
      <w:r w:rsidR="007B3C4C">
        <w:rPr>
          <w:lang w:val="en-GB"/>
        </w:rPr>
        <w:t>s</w:t>
      </w:r>
      <w:r w:rsidR="00D077A4">
        <w:rPr>
          <w:lang w:val="en-GB"/>
        </w:rPr>
        <w:t xml:space="preserve"> </w:t>
      </w:r>
      <w:r>
        <w:rPr>
          <w:rFonts w:cstheme="minorHAnsi"/>
        </w:rPr>
        <w:t>ranged from</w:t>
      </w:r>
      <w:r w:rsidR="00383ABA">
        <w:rPr>
          <w:rFonts w:cstheme="minorHAnsi"/>
        </w:rPr>
        <w:t xml:space="preserve"> 67.0 (95%CI</w:t>
      </w:r>
      <w:r>
        <w:rPr>
          <w:rFonts w:cstheme="minorHAnsi"/>
        </w:rPr>
        <w:t xml:space="preserve"> 67.7-66.3) to </w:t>
      </w:r>
      <w:r w:rsidR="00383ABA">
        <w:rPr>
          <w:rFonts w:cstheme="minorHAnsi"/>
        </w:rPr>
        <w:t>84.22 (95%CI 7</w:t>
      </w:r>
      <w:r>
        <w:rPr>
          <w:rFonts w:cstheme="minorHAnsi"/>
        </w:rPr>
        <w:t>8.66-90.17) per 10,000 by 2030</w:t>
      </w:r>
      <w:r w:rsidR="00383ABA">
        <w:t>.</w:t>
      </w:r>
    </w:p>
    <w:p w14:paraId="42269567" w14:textId="77777777" w:rsidR="007C51C2" w:rsidRDefault="007C51C2" w:rsidP="008A6E55">
      <w:pPr>
        <w:pStyle w:val="Heading2"/>
        <w:spacing w:before="0" w:after="120"/>
      </w:pPr>
      <w:r>
        <w:t>Conclusions</w:t>
      </w:r>
    </w:p>
    <w:p w14:paraId="7625A5E0" w14:textId="7E2A6C74" w:rsidR="009B41CA" w:rsidRPr="009B41CA" w:rsidRDefault="009B41CA" w:rsidP="008A6E55">
      <w:pPr>
        <w:spacing w:after="120" w:line="276" w:lineRule="auto"/>
        <w:jc w:val="both"/>
        <w:rPr>
          <w:lang w:val="en-GB"/>
        </w:rPr>
      </w:pPr>
      <w:r w:rsidRPr="007C15A3">
        <w:rPr>
          <w:lang w:val="en-GB"/>
        </w:rPr>
        <w:t xml:space="preserve">The prevalence of children with a </w:t>
      </w:r>
      <w:r w:rsidR="00306175">
        <w:rPr>
          <w:rFonts w:cstheme="minorHAnsi"/>
        </w:rPr>
        <w:t xml:space="preserve">life-limiting </w:t>
      </w:r>
      <w:r w:rsidR="007B738D">
        <w:rPr>
          <w:rFonts w:cstheme="minorHAnsi"/>
        </w:rPr>
        <w:t xml:space="preserve">or life-threatening </w:t>
      </w:r>
      <w:r w:rsidR="00306175">
        <w:rPr>
          <w:rFonts w:cstheme="minorHAnsi"/>
        </w:rPr>
        <w:t>condition</w:t>
      </w:r>
      <w:r w:rsidR="00CC0464">
        <w:rPr>
          <w:lang w:val="en-GB"/>
        </w:rPr>
        <w:t xml:space="preserve"> </w:t>
      </w:r>
      <w:r w:rsidRPr="007C15A3">
        <w:rPr>
          <w:lang w:val="en-GB"/>
        </w:rPr>
        <w:t xml:space="preserve">in England </w:t>
      </w:r>
      <w:r w:rsidR="00383ABA">
        <w:rPr>
          <w:lang w:val="en-GB"/>
        </w:rPr>
        <w:t xml:space="preserve">has risen over the last 17 years and </w:t>
      </w:r>
      <w:r w:rsidRPr="007C15A3">
        <w:rPr>
          <w:lang w:val="en-GB"/>
        </w:rPr>
        <w:t xml:space="preserve">is predicted to </w:t>
      </w:r>
      <w:r w:rsidR="00CC0464">
        <w:rPr>
          <w:lang w:val="en-GB"/>
        </w:rPr>
        <w:t>increase</w:t>
      </w:r>
      <w:r>
        <w:rPr>
          <w:lang w:val="en-GB"/>
        </w:rPr>
        <w:t xml:space="preserve">. </w:t>
      </w:r>
      <w:r w:rsidR="002E62C8">
        <w:rPr>
          <w:rFonts w:cstheme="minorHAnsi"/>
        </w:rPr>
        <w:t>Future data collections</w:t>
      </w:r>
      <w:r w:rsidR="00AC4AE8">
        <w:rPr>
          <w:rFonts w:cstheme="minorHAnsi"/>
        </w:rPr>
        <w:t xml:space="preserve"> </w:t>
      </w:r>
      <w:r w:rsidR="002E62C8">
        <w:rPr>
          <w:rFonts w:cstheme="minorHAnsi"/>
        </w:rPr>
        <w:t>must</w:t>
      </w:r>
      <w:r w:rsidR="00AC4AE8">
        <w:rPr>
          <w:rFonts w:cstheme="minorHAnsi"/>
        </w:rPr>
        <w:t xml:space="preserve"> include </w:t>
      </w:r>
      <w:r>
        <w:rPr>
          <w:rFonts w:cstheme="minorHAnsi"/>
        </w:rPr>
        <w:t xml:space="preserve">the data </w:t>
      </w:r>
      <w:r w:rsidR="00AC4AE8">
        <w:rPr>
          <w:rFonts w:cstheme="minorHAnsi"/>
        </w:rPr>
        <w:t xml:space="preserve">required </w:t>
      </w:r>
      <w:r>
        <w:rPr>
          <w:rFonts w:cstheme="minorHAnsi"/>
        </w:rPr>
        <w:t xml:space="preserve">to assess the </w:t>
      </w:r>
      <w:r w:rsidR="00AC4AE8">
        <w:rPr>
          <w:rFonts w:cstheme="minorHAnsi"/>
        </w:rPr>
        <w:t xml:space="preserve">complex health and social care </w:t>
      </w:r>
      <w:r>
        <w:rPr>
          <w:rFonts w:cstheme="minorHAnsi"/>
        </w:rPr>
        <w:t>needs of these children</w:t>
      </w:r>
      <w:r w:rsidR="002E62C8">
        <w:rPr>
          <w:rFonts w:cstheme="minorHAnsi"/>
        </w:rPr>
        <w:t>.</w:t>
      </w:r>
      <w:r>
        <w:rPr>
          <w:rFonts w:cstheme="minorHAnsi"/>
        </w:rPr>
        <w:t xml:space="preserve"> </w:t>
      </w:r>
    </w:p>
    <w:p w14:paraId="4CDEFBD3" w14:textId="77777777" w:rsidR="00293815" w:rsidRDefault="00293815">
      <w:pPr>
        <w:rPr>
          <w:lang w:val="en-GB"/>
        </w:rPr>
      </w:pPr>
    </w:p>
    <w:p w14:paraId="38E599AF" w14:textId="63982782" w:rsidR="005F2172" w:rsidRDefault="005F2172" w:rsidP="005F2172">
      <w:pPr>
        <w:rPr>
          <w:lang w:val="en-GB"/>
        </w:rPr>
      </w:pPr>
    </w:p>
    <w:p w14:paraId="5F3098F1" w14:textId="5CD0C403" w:rsidR="007C51C2" w:rsidRDefault="007C51C2" w:rsidP="005F2172">
      <w:pPr>
        <w:rPr>
          <w:lang w:val="en-GB"/>
        </w:rPr>
      </w:pPr>
    </w:p>
    <w:p w14:paraId="4FFC8F3D" w14:textId="7BA4A3AD" w:rsidR="007C51C2" w:rsidRDefault="007C51C2" w:rsidP="005F2172">
      <w:pPr>
        <w:rPr>
          <w:lang w:val="en-GB"/>
        </w:rPr>
      </w:pPr>
    </w:p>
    <w:p w14:paraId="762826AB" w14:textId="47E95DA1" w:rsidR="007C51C2" w:rsidRDefault="007C51C2" w:rsidP="005F2172">
      <w:pPr>
        <w:rPr>
          <w:lang w:val="en-GB"/>
        </w:rPr>
      </w:pPr>
    </w:p>
    <w:p w14:paraId="41F25E87" w14:textId="50E8DDDE" w:rsidR="00DE50E5" w:rsidRPr="007B1FC7" w:rsidRDefault="00DE50E5" w:rsidP="009113C4">
      <w:pPr>
        <w:pStyle w:val="Heading1"/>
        <w:rPr>
          <w:color w:val="808080" w:themeColor="background1" w:themeShade="80"/>
          <w:sz w:val="22"/>
          <w:szCs w:val="22"/>
        </w:rPr>
      </w:pPr>
      <w:r>
        <w:lastRenderedPageBreak/>
        <w:t xml:space="preserve">Keywords: </w:t>
      </w:r>
    </w:p>
    <w:p w14:paraId="3780C5EA" w14:textId="01D5622B" w:rsidR="00DE50E5" w:rsidRDefault="00DE50E5" w:rsidP="00DE50E5">
      <w:pPr>
        <w:rPr>
          <w:lang w:val="en-GB"/>
        </w:rPr>
      </w:pPr>
      <w:r>
        <w:rPr>
          <w:lang w:val="en-GB"/>
        </w:rPr>
        <w:t>Life</w:t>
      </w:r>
      <w:r w:rsidR="00AC4AE8">
        <w:rPr>
          <w:lang w:val="en-GB"/>
        </w:rPr>
        <w:t>-</w:t>
      </w:r>
      <w:r>
        <w:rPr>
          <w:lang w:val="en-GB"/>
        </w:rPr>
        <w:t>Limiting</w:t>
      </w:r>
      <w:r w:rsidR="007B1FC7">
        <w:rPr>
          <w:lang w:val="en-GB"/>
        </w:rPr>
        <w:t xml:space="preserve"> </w:t>
      </w:r>
      <w:r w:rsidR="00CC0464">
        <w:rPr>
          <w:lang w:val="en-GB"/>
        </w:rPr>
        <w:t>Condition</w:t>
      </w:r>
    </w:p>
    <w:p w14:paraId="623565D1" w14:textId="6194DFA5" w:rsidR="00DE50E5" w:rsidRDefault="00DE50E5" w:rsidP="00DE50E5">
      <w:pPr>
        <w:rPr>
          <w:lang w:val="en-GB"/>
        </w:rPr>
      </w:pPr>
      <w:r>
        <w:rPr>
          <w:lang w:val="en-GB"/>
        </w:rPr>
        <w:t>Life</w:t>
      </w:r>
      <w:r w:rsidR="00AC4AE8">
        <w:rPr>
          <w:lang w:val="en-GB"/>
        </w:rPr>
        <w:t>-</w:t>
      </w:r>
      <w:r>
        <w:rPr>
          <w:lang w:val="en-GB"/>
        </w:rPr>
        <w:t>Threatening</w:t>
      </w:r>
      <w:r w:rsidR="007B1FC7">
        <w:rPr>
          <w:lang w:val="en-GB"/>
        </w:rPr>
        <w:t xml:space="preserve"> </w:t>
      </w:r>
      <w:r w:rsidR="00CC0464">
        <w:rPr>
          <w:lang w:val="en-GB"/>
        </w:rPr>
        <w:t>Condition</w:t>
      </w:r>
    </w:p>
    <w:p w14:paraId="358FEB87" w14:textId="1802B7C0" w:rsidR="00DE50E5" w:rsidRPr="007B1FC7" w:rsidRDefault="00DE50E5" w:rsidP="00DE50E5">
      <w:pPr>
        <w:rPr>
          <w:color w:val="A6A6A6" w:themeColor="background1" w:themeShade="A6"/>
          <w:lang w:val="en-GB"/>
        </w:rPr>
      </w:pPr>
      <w:r>
        <w:rPr>
          <w:lang w:val="en-GB"/>
        </w:rPr>
        <w:t>Child</w:t>
      </w:r>
      <w:r w:rsidR="007B1FC7">
        <w:rPr>
          <w:lang w:val="en-GB"/>
        </w:rPr>
        <w:t xml:space="preserve"> </w:t>
      </w:r>
    </w:p>
    <w:p w14:paraId="70974C15" w14:textId="3EF06DA0" w:rsidR="00DE50E5" w:rsidRPr="007B1FC7" w:rsidRDefault="00DE50E5" w:rsidP="00DE50E5">
      <w:pPr>
        <w:rPr>
          <w:color w:val="A6A6A6" w:themeColor="background1" w:themeShade="A6"/>
          <w:lang w:val="en-GB"/>
        </w:rPr>
      </w:pPr>
      <w:r>
        <w:rPr>
          <w:lang w:val="en-GB"/>
        </w:rPr>
        <w:t>P</w:t>
      </w:r>
      <w:r w:rsidR="007C15A3">
        <w:rPr>
          <w:lang w:val="en-GB"/>
        </w:rPr>
        <w:t>a</w:t>
      </w:r>
      <w:r>
        <w:rPr>
          <w:lang w:val="en-GB"/>
        </w:rPr>
        <w:t>ediatric</w:t>
      </w:r>
      <w:r w:rsidR="007B1FC7">
        <w:rPr>
          <w:lang w:val="en-GB"/>
        </w:rPr>
        <w:t xml:space="preserve">s </w:t>
      </w:r>
    </w:p>
    <w:p w14:paraId="6D4B6365" w14:textId="77777777" w:rsidR="00DE50E5" w:rsidRDefault="00DE50E5" w:rsidP="00DE50E5">
      <w:pPr>
        <w:rPr>
          <w:lang w:val="en-GB"/>
        </w:rPr>
      </w:pPr>
      <w:r>
        <w:rPr>
          <w:lang w:val="en-GB"/>
        </w:rPr>
        <w:t>Palliative care</w:t>
      </w:r>
    </w:p>
    <w:p w14:paraId="32C5B84A" w14:textId="31715C93" w:rsidR="007C51C2" w:rsidRDefault="00397EA4" w:rsidP="005F2172">
      <w:pPr>
        <w:rPr>
          <w:lang w:val="en-GB"/>
        </w:rPr>
      </w:pPr>
      <w:r w:rsidRPr="00397EA4">
        <w:rPr>
          <w:lang w:val="en-GB"/>
        </w:rPr>
        <w:t>Hospital Episode Statistics</w:t>
      </w:r>
    </w:p>
    <w:p w14:paraId="07B87EC9" w14:textId="77777777" w:rsidR="007C51C2" w:rsidRDefault="007C51C2" w:rsidP="005F2172">
      <w:pPr>
        <w:rPr>
          <w:lang w:val="en-GB"/>
        </w:rPr>
      </w:pPr>
    </w:p>
    <w:p w14:paraId="2587BD5A" w14:textId="7BAB2976" w:rsidR="007C51C2" w:rsidRDefault="007C51C2" w:rsidP="009113C4">
      <w:pPr>
        <w:pStyle w:val="Heading1"/>
      </w:pPr>
      <w:r>
        <w:t>Key Statements:</w:t>
      </w:r>
    </w:p>
    <w:p w14:paraId="07A80898" w14:textId="3C07BE73" w:rsidR="0050598E" w:rsidRPr="0050598E" w:rsidRDefault="005F2172" w:rsidP="0050598E">
      <w:pPr>
        <w:pStyle w:val="Heading2"/>
      </w:pPr>
      <w:r>
        <w:t>What is already known</w:t>
      </w:r>
    </w:p>
    <w:p w14:paraId="5BBA5DF6" w14:textId="371DB3CB" w:rsidR="005F2172" w:rsidRDefault="00E17913" w:rsidP="005F2172">
      <w:pPr>
        <w:rPr>
          <w:lang w:val="en-GB"/>
        </w:rPr>
      </w:pPr>
      <w:r>
        <w:rPr>
          <w:lang w:val="en-GB"/>
        </w:rPr>
        <w:t>There is higher prevalence o</w:t>
      </w:r>
      <w:r w:rsidR="00AC4AE8">
        <w:rPr>
          <w:lang w:val="en-GB"/>
        </w:rPr>
        <w:t>f</w:t>
      </w:r>
      <w:r>
        <w:rPr>
          <w:lang w:val="en-GB"/>
        </w:rPr>
        <w:t xml:space="preserve"> children </w:t>
      </w:r>
      <w:r w:rsidR="00306175">
        <w:rPr>
          <w:lang w:val="en-GB"/>
        </w:rPr>
        <w:t>with l</w:t>
      </w:r>
      <w:r>
        <w:rPr>
          <w:lang w:val="en-GB"/>
        </w:rPr>
        <w:t>ife-</w:t>
      </w:r>
      <w:r w:rsidR="00306175">
        <w:rPr>
          <w:lang w:val="en-GB"/>
        </w:rPr>
        <w:t>limiting and</w:t>
      </w:r>
      <w:r w:rsidR="00E17CD4">
        <w:rPr>
          <w:lang w:val="en-GB"/>
        </w:rPr>
        <w:t xml:space="preserve"> </w:t>
      </w:r>
      <w:r w:rsidR="00306175">
        <w:rPr>
          <w:lang w:val="en-GB"/>
        </w:rPr>
        <w:t>l</w:t>
      </w:r>
      <w:r w:rsidR="00E17CD4">
        <w:rPr>
          <w:lang w:val="en-GB"/>
        </w:rPr>
        <w:t>ife-</w:t>
      </w:r>
      <w:r w:rsidR="00306175">
        <w:rPr>
          <w:lang w:val="en-GB"/>
        </w:rPr>
        <w:t>t</w:t>
      </w:r>
      <w:r w:rsidR="00E17CD4">
        <w:rPr>
          <w:lang w:val="en-GB"/>
        </w:rPr>
        <w:t xml:space="preserve">hreatening </w:t>
      </w:r>
      <w:r>
        <w:rPr>
          <w:lang w:val="en-GB"/>
        </w:rPr>
        <w:t>conditions in areas of higher deprivation and in ethnic minority groups.</w:t>
      </w:r>
    </w:p>
    <w:p w14:paraId="17B3932A" w14:textId="77777777" w:rsidR="005F2172" w:rsidRDefault="005F2172" w:rsidP="005F2172">
      <w:pPr>
        <w:rPr>
          <w:lang w:val="en-GB"/>
        </w:rPr>
      </w:pPr>
    </w:p>
    <w:p w14:paraId="5F218234" w14:textId="77777777" w:rsidR="005F2172" w:rsidRDefault="005F2172" w:rsidP="007C15A3">
      <w:pPr>
        <w:pStyle w:val="Heading2"/>
      </w:pPr>
      <w:r>
        <w:t>What your paper adds</w:t>
      </w:r>
    </w:p>
    <w:p w14:paraId="228D9D7C" w14:textId="75B62377" w:rsidR="00E17913" w:rsidRDefault="00E17913" w:rsidP="005F2172">
      <w:pPr>
        <w:rPr>
          <w:lang w:val="en-GB"/>
        </w:rPr>
      </w:pPr>
      <w:r>
        <w:rPr>
          <w:lang w:val="en-GB"/>
        </w:rPr>
        <w:t xml:space="preserve">This prevalence </w:t>
      </w:r>
      <w:r w:rsidR="0050598E">
        <w:rPr>
          <w:lang w:val="en-GB"/>
        </w:rPr>
        <w:t xml:space="preserve">of children with life-limiting and life-threatening conditions in England </w:t>
      </w:r>
      <w:r>
        <w:rPr>
          <w:lang w:val="en-GB"/>
        </w:rPr>
        <w:t xml:space="preserve">is </w:t>
      </w:r>
      <w:r w:rsidR="0050598E">
        <w:rPr>
          <w:lang w:val="en-GB"/>
        </w:rPr>
        <w:t xml:space="preserve">still rising and </w:t>
      </w:r>
      <w:r>
        <w:rPr>
          <w:lang w:val="en-GB"/>
        </w:rPr>
        <w:t>likely to continue to rise to 2030 in England.</w:t>
      </w:r>
    </w:p>
    <w:p w14:paraId="72F267EF" w14:textId="77777777" w:rsidR="005F2172" w:rsidRDefault="005F2172" w:rsidP="005F2172">
      <w:pPr>
        <w:rPr>
          <w:lang w:val="en-GB"/>
        </w:rPr>
      </w:pPr>
    </w:p>
    <w:p w14:paraId="588A2552" w14:textId="77777777" w:rsidR="005F2172" w:rsidRDefault="005F2172" w:rsidP="007C15A3">
      <w:pPr>
        <w:pStyle w:val="Heading2"/>
      </w:pPr>
      <w:r>
        <w:t>Implications for practice, theory or policy</w:t>
      </w:r>
    </w:p>
    <w:p w14:paraId="176F01E6" w14:textId="49E9DE31" w:rsidR="00E31FE1" w:rsidRDefault="00E31FE1">
      <w:pPr>
        <w:rPr>
          <w:lang w:val="en-GB"/>
        </w:rPr>
      </w:pPr>
      <w:r w:rsidRPr="00403B4E">
        <w:rPr>
          <w:lang w:val="en-GB"/>
        </w:rPr>
        <w:t xml:space="preserve">There are growing numbers of children with life-limiting </w:t>
      </w:r>
      <w:r>
        <w:rPr>
          <w:lang w:val="en-GB"/>
        </w:rPr>
        <w:t xml:space="preserve">and life-threatening conditions and </w:t>
      </w:r>
      <w:r w:rsidR="00403B4E">
        <w:rPr>
          <w:lang w:val="en-GB"/>
        </w:rPr>
        <w:t xml:space="preserve">this highlights the need for palliative care services to work </w:t>
      </w:r>
      <w:r w:rsidR="002E62C8">
        <w:rPr>
          <w:lang w:val="en-GB"/>
        </w:rPr>
        <w:t xml:space="preserve">closely </w:t>
      </w:r>
      <w:r w:rsidR="00403B4E">
        <w:rPr>
          <w:lang w:val="en-GB"/>
        </w:rPr>
        <w:t>with other paediatric services.</w:t>
      </w:r>
    </w:p>
    <w:p w14:paraId="2BFDEA4C" w14:textId="77777777" w:rsidR="00D077A4" w:rsidRDefault="00D077A4">
      <w:pPr>
        <w:rPr>
          <w:color w:val="FF0000"/>
          <w:lang w:val="en-GB"/>
        </w:rPr>
      </w:pPr>
    </w:p>
    <w:p w14:paraId="51F82FC6" w14:textId="00CF1213" w:rsidR="00293815" w:rsidRDefault="00653554">
      <w:pPr>
        <w:rPr>
          <w:lang w:val="en-GB"/>
        </w:rPr>
      </w:pPr>
      <w:r w:rsidRPr="00E17913">
        <w:rPr>
          <w:lang w:val="en-GB"/>
        </w:rPr>
        <w:t>Future data collection</w:t>
      </w:r>
      <w:r w:rsidR="00E17913" w:rsidRPr="00E17913">
        <w:rPr>
          <w:lang w:val="en-GB"/>
        </w:rPr>
        <w:t xml:space="preserve"> should incorporate measures of </w:t>
      </w:r>
      <w:r w:rsidR="00AC4AE8">
        <w:rPr>
          <w:lang w:val="en-GB"/>
        </w:rPr>
        <w:t xml:space="preserve">the </w:t>
      </w:r>
      <w:r w:rsidR="00E17913" w:rsidRPr="00E17913">
        <w:rPr>
          <w:lang w:val="en-GB"/>
        </w:rPr>
        <w:t xml:space="preserve">complexity </w:t>
      </w:r>
      <w:r w:rsidR="00AC4AE8">
        <w:rPr>
          <w:lang w:val="en-GB"/>
        </w:rPr>
        <w:t xml:space="preserve">of health and social care </w:t>
      </w:r>
      <w:r w:rsidR="00E17913" w:rsidRPr="00E17913">
        <w:rPr>
          <w:lang w:val="en-GB"/>
        </w:rPr>
        <w:t>needs of the</w:t>
      </w:r>
      <w:r w:rsidR="00AC4AE8">
        <w:rPr>
          <w:lang w:val="en-GB"/>
        </w:rPr>
        <w:t>se</w:t>
      </w:r>
      <w:r w:rsidR="00E17913" w:rsidRPr="00E17913">
        <w:rPr>
          <w:lang w:val="en-GB"/>
        </w:rPr>
        <w:t xml:space="preserve"> child and </w:t>
      </w:r>
      <w:r w:rsidR="00AC4AE8">
        <w:rPr>
          <w:lang w:val="en-GB"/>
        </w:rPr>
        <w:t xml:space="preserve">their </w:t>
      </w:r>
      <w:r w:rsidR="00E17913" w:rsidRPr="00E17913">
        <w:rPr>
          <w:lang w:val="en-GB"/>
        </w:rPr>
        <w:t>famil</w:t>
      </w:r>
      <w:r w:rsidR="00AC4AE8">
        <w:rPr>
          <w:lang w:val="en-GB"/>
        </w:rPr>
        <w:t>ies</w:t>
      </w:r>
      <w:r w:rsidR="00E17913" w:rsidRPr="00E17913">
        <w:rPr>
          <w:lang w:val="en-GB"/>
        </w:rPr>
        <w:t>.</w:t>
      </w:r>
      <w:r w:rsidR="00293815">
        <w:rPr>
          <w:lang w:val="en-GB"/>
        </w:rPr>
        <w:br w:type="page"/>
      </w:r>
    </w:p>
    <w:p w14:paraId="394DA775" w14:textId="7BC6DDC5" w:rsidR="00293815" w:rsidRPr="009113C4" w:rsidRDefault="007C51C2" w:rsidP="009113C4">
      <w:pPr>
        <w:pStyle w:val="Heading1"/>
      </w:pPr>
      <w:r w:rsidRPr="009113C4">
        <w:lastRenderedPageBreak/>
        <w:t>Introduction</w:t>
      </w:r>
    </w:p>
    <w:p w14:paraId="621A88C0" w14:textId="64F9515C" w:rsidR="00C66DC4" w:rsidRPr="00085F0C" w:rsidRDefault="00C507FA" w:rsidP="00B84475">
      <w:pPr>
        <w:spacing w:after="120" w:line="276" w:lineRule="auto"/>
        <w:jc w:val="both"/>
      </w:pPr>
      <w:r>
        <w:t xml:space="preserve">One </w:t>
      </w:r>
      <w:r w:rsidR="008B67B5">
        <w:t>key difference between</w:t>
      </w:r>
      <w:r>
        <w:t xml:space="preserve"> p</w:t>
      </w:r>
      <w:r w:rsidR="00C66DC4" w:rsidRPr="00085F0C">
        <w:t xml:space="preserve">aediatric palliative care </w:t>
      </w:r>
      <w:r w:rsidR="008B67B5">
        <w:t xml:space="preserve">and </w:t>
      </w:r>
      <w:r>
        <w:t>adult palliative care is</w:t>
      </w:r>
      <w:r w:rsidR="00D202F5">
        <w:t xml:space="preserve"> that</w:t>
      </w:r>
      <w:r>
        <w:t xml:space="preserve"> </w:t>
      </w:r>
      <w:r w:rsidR="00C66DC4" w:rsidRPr="00085F0C">
        <w:t>the World Health Organisation recommend</w:t>
      </w:r>
      <w:r w:rsidR="008B67B5">
        <w:t>ation</w:t>
      </w:r>
      <w:r w:rsidR="0031011C">
        <w:t xml:space="preserve"> which states</w:t>
      </w:r>
      <w:r w:rsidR="00C66DC4" w:rsidRPr="00085F0C">
        <w:t xml:space="preserve"> that </w:t>
      </w:r>
      <w:r w:rsidR="00D202F5">
        <w:t>paediatric palliative</w:t>
      </w:r>
      <w:r w:rsidR="007B738D">
        <w:t xml:space="preserve"> care</w:t>
      </w:r>
      <w:r w:rsidR="00D202F5" w:rsidRPr="00085F0C">
        <w:t xml:space="preserve"> </w:t>
      </w:r>
      <w:r w:rsidR="00045347">
        <w:t>“</w:t>
      </w:r>
      <w:r w:rsidR="00C66DC4" w:rsidRPr="00085F0C">
        <w:t xml:space="preserve">begins when  </w:t>
      </w:r>
      <w:r w:rsidR="00045347">
        <w:t xml:space="preserve">illness </w:t>
      </w:r>
      <w:r w:rsidR="00C66DC4" w:rsidRPr="00085F0C">
        <w:t>is diagnosed and continues regardless whether a child is</w:t>
      </w:r>
      <w:r w:rsidR="00C66DC4">
        <w:t xml:space="preserve"> treated for the disease or not</w:t>
      </w:r>
      <w:r w:rsidR="00045347">
        <w:t>”</w:t>
      </w:r>
      <w:r w:rsidR="00C66DC4">
        <w:t>.</w:t>
      </w:r>
      <w:r w:rsidR="00C66DC4">
        <w:fldChar w:fldCharType="begin"/>
      </w:r>
      <w:r w:rsidR="00B52AF0">
        <w:instrText xml:space="preserve"> ADDIN EN.CITE &lt;EndNote&gt;&lt;Cite&gt;&lt;Author&gt;World Health Organization&lt;/Author&gt;&lt;Year&gt;2011&lt;/Year&gt;&lt;RecNum&gt;14&lt;/RecNum&gt;&lt;DisplayText&gt;&lt;style face="superscript"&gt;1&lt;/style&gt;&lt;/DisplayText&gt;&lt;record&gt;&lt;rec-number&gt;14&lt;/rec-number&gt;&lt;foreign-keys&gt;&lt;key app="EN" db-id="drw5frwptppt0devp2px2ptm0peaest0eaxe" timestamp="1560157641"&gt;14&lt;/key&gt;&lt;/foreign-keys&gt;&lt;ref-type name="Web Page"&gt;12&lt;/ref-type&gt;&lt;contributors&gt;&lt;authors&gt;&lt;author&gt;World Health Organization,&lt;/author&gt;&lt;/authors&gt;&lt;/contributors&gt;&lt;titles&gt;&lt;title&gt;WHO definition of palliative care&lt;/title&gt;&lt;/titles&gt;&lt;dates&gt;&lt;year&gt;2011&lt;/year&gt;&lt;/dates&gt;&lt;publisher&gt;World Health Organization&lt;/publisher&gt;&lt;urls&gt;&lt;related-urls&gt;&lt;url&gt;http://www.who.int/cancer/palliative/definition/en/&lt;/url&gt;&lt;/related-urls&gt;&lt;/urls&gt;&lt;/record&gt;&lt;/Cite&gt;&lt;/EndNote&gt;</w:instrText>
      </w:r>
      <w:r w:rsidR="00C66DC4">
        <w:fldChar w:fldCharType="separate"/>
      </w:r>
      <w:r w:rsidRPr="00C507FA">
        <w:rPr>
          <w:noProof/>
          <w:vertAlign w:val="superscript"/>
        </w:rPr>
        <w:t>1</w:t>
      </w:r>
      <w:r w:rsidR="00C66DC4">
        <w:fldChar w:fldCharType="end"/>
      </w:r>
      <w:r w:rsidR="00C66DC4" w:rsidRPr="00085F0C">
        <w:t xml:space="preserve"> This means that children and their families may require care and support for a prolonged period of time, more </w:t>
      </w:r>
      <w:r w:rsidR="00C66DC4">
        <w:t>than 20 years in some instances.</w:t>
      </w:r>
      <w:r w:rsidR="00C66DC4">
        <w:fldChar w:fldCharType="begin"/>
      </w:r>
      <w:r w:rsidR="00774F4A">
        <w:instrText xml:space="preserve"> ADDIN EN.CITE &lt;EndNote&gt;&lt;Cite&gt;&lt;Author&gt;Liben&lt;/Author&gt;&lt;Year&gt;2008&lt;/Year&gt;&lt;RecNum&gt;25&lt;/RecNum&gt;&lt;DisplayText&gt;&lt;style face="superscript"&gt;2&lt;/style&gt;&lt;/DisplayText&gt;&lt;record&gt;&lt;rec-number&gt;25&lt;/rec-number&gt;&lt;foreign-keys&gt;&lt;key app="EN" db-id="zwd9zadvm9rft1etsv2vr0an9trw0vzxwe0f" timestamp="1572792611"&gt;25&lt;/key&gt;&lt;/foreign-keys&gt;&lt;ref-type name="Journal Article"&gt;17&lt;/ref-type&gt;&lt;contributors&gt;&lt;authors&gt;&lt;author&gt;Liben, Stephen&lt;/author&gt;&lt;author&gt;Papadatou, Danai&lt;/author&gt;&lt;author&gt;Wolfe, Joanne&lt;/author&gt;&lt;/authors&gt;&lt;/contributors&gt;&lt;titles&gt;&lt;title&gt;Paediatric palliative care: challenges and emerging ideas&lt;/title&gt;&lt;secondary-title&gt;The Lancet&lt;/secondary-title&gt;&lt;/titles&gt;&lt;periodical&gt;&lt;full-title&gt;The Lancet&lt;/full-title&gt;&lt;/periodical&gt;&lt;pages&gt;852-864&lt;/pages&gt;&lt;volume&gt;371&lt;/volume&gt;&lt;number&gt;9615&lt;/number&gt;&lt;dates&gt;&lt;year&gt;2008&lt;/year&gt;&lt;pub-dates&gt;&lt;date&gt;2008/03/08/&lt;/date&gt;&lt;/pub-dates&gt;&lt;/dates&gt;&lt;isbn&gt;0140-6736&lt;/isbn&gt;&lt;urls&gt;&lt;related-urls&gt;&lt;url&gt;http://www.sciencedirect.com/science/article/pii/S0140673607612033&lt;/url&gt;&lt;/related-urls&gt;&lt;/urls&gt;&lt;electronic-resource-num&gt;https://doi.org/10.1016/S0140-6736(07)61203-3&lt;/electronic-resource-num&gt;&lt;/record&gt;&lt;/Cite&gt;&lt;/EndNote&gt;</w:instrText>
      </w:r>
      <w:r w:rsidR="00C66DC4">
        <w:fldChar w:fldCharType="separate"/>
      </w:r>
      <w:r w:rsidRPr="00C507FA">
        <w:rPr>
          <w:noProof/>
          <w:vertAlign w:val="superscript"/>
        </w:rPr>
        <w:t>2</w:t>
      </w:r>
      <w:r w:rsidR="00C66DC4">
        <w:fldChar w:fldCharType="end"/>
      </w:r>
    </w:p>
    <w:p w14:paraId="28578989" w14:textId="52E95CAD" w:rsidR="009D4B51" w:rsidRPr="00A16364" w:rsidRDefault="00C66DC4" w:rsidP="00B84475">
      <w:pPr>
        <w:spacing w:line="276" w:lineRule="auto"/>
        <w:jc w:val="both"/>
        <w:rPr>
          <w:lang w:val="en-GB"/>
        </w:rPr>
      </w:pPr>
      <w:r>
        <w:rPr>
          <w:lang w:val="en-GB"/>
        </w:rPr>
        <w:t>It can be challenging to estimate which children may benefit from palliative care input.</w:t>
      </w:r>
      <w:r w:rsidR="00C507FA">
        <w:rPr>
          <w:lang w:val="en-GB"/>
        </w:rPr>
        <w:t xml:space="preserve"> Using the number of children who have died can underestimate the ongoing need</w:t>
      </w:r>
      <w:r w:rsidR="0052527D">
        <w:rPr>
          <w:lang w:val="en-GB"/>
        </w:rPr>
        <w:t>.</w:t>
      </w:r>
      <w:r w:rsidR="00C507FA">
        <w:rPr>
          <w:lang w:val="en-GB"/>
        </w:rPr>
        <w:fldChar w:fldCharType="begin"/>
      </w:r>
      <w:r w:rsidR="00774F4A">
        <w:rPr>
          <w:lang w:val="en-GB"/>
        </w:rPr>
        <w:instrText xml:space="preserve"> ADDIN EN.CITE &lt;EndNote&gt;&lt;Cite&gt;&lt;Author&gt;Jarvis&lt;/Author&gt;&lt;Year&gt;2017&lt;/Year&gt;&lt;RecNum&gt;48&lt;/RecNum&gt;&lt;DisplayText&gt;&lt;style face="superscript"&gt;3&lt;/style&gt;&lt;/DisplayText&gt;&lt;record&gt;&lt;rec-number&gt;48&lt;/rec-number&gt;&lt;foreign-keys&gt;&lt;key app="EN" db-id="zwd9zadvm9rft1etsv2vr0an9trw0vzxwe0f" timestamp="1581266845"&gt;48&lt;/key&gt;&lt;/foreign-keys&gt;&lt;ref-type name="Journal Article"&gt;17&lt;/ref-type&gt;&lt;contributors&gt;&lt;authors&gt;&lt;author&gt;Jarvis, Stuart&lt;/author&gt;&lt;author&gt;Fraser, Lorna K.&lt;/author&gt;&lt;/authors&gt;&lt;/contributors&gt;&lt;titles&gt;&lt;title&gt;Comparing routine inpatient data and death records as a means of identifying children and young people with life-limiting conditions&lt;/title&gt;&lt;secondary-title&gt;Palliative Medicine&lt;/secondary-title&gt;&lt;/titles&gt;&lt;periodical&gt;&lt;full-title&gt;Palliative Medicine&lt;/full-title&gt;&lt;/periodical&gt;&lt;pages&gt;543-553&lt;/pages&gt;&lt;volume&gt;32&lt;/volume&gt;&lt;number&gt;2&lt;/number&gt;&lt;dates&gt;&lt;year&gt;2017&lt;/year&gt;&lt;pub-dates&gt;&lt;date&gt;2018/02/01&lt;/date&gt;&lt;/pub-dates&gt;&lt;/dates&gt;&lt;publisher&gt;SAGE Publications Ltd STM&lt;/publisher&gt;&lt;isbn&gt;0269-2163&lt;/isbn&gt;&lt;urls&gt;&lt;related-urls&gt;&lt;url&gt;https://doi.org/10.1177/0269216317728432&lt;/url&gt;&lt;/related-urls&gt;&lt;/urls&gt;&lt;electronic-resource-num&gt;10.1177/0269216317728432&lt;/electronic-resource-num&gt;&lt;access-date&gt;2019/11/10&lt;/access-date&gt;&lt;/record&gt;&lt;/Cite&gt;&lt;/EndNote&gt;</w:instrText>
      </w:r>
      <w:r w:rsidR="00C507FA">
        <w:rPr>
          <w:lang w:val="en-GB"/>
        </w:rPr>
        <w:fldChar w:fldCharType="separate"/>
      </w:r>
      <w:r w:rsidR="00C507FA" w:rsidRPr="00C507FA">
        <w:rPr>
          <w:noProof/>
          <w:vertAlign w:val="superscript"/>
          <w:lang w:val="en-GB"/>
        </w:rPr>
        <w:t>3</w:t>
      </w:r>
      <w:r w:rsidR="00C507FA">
        <w:rPr>
          <w:lang w:val="en-GB"/>
        </w:rPr>
        <w:fldChar w:fldCharType="end"/>
      </w:r>
      <w:r w:rsidR="00FE4B4E">
        <w:rPr>
          <w:lang w:val="en-GB"/>
        </w:rPr>
        <w:t xml:space="preserve"> </w:t>
      </w:r>
      <w:r w:rsidR="00A16364">
        <w:rPr>
          <w:lang w:val="en-GB"/>
        </w:rPr>
        <w:t xml:space="preserve">In the UK and other countries the terminology </w:t>
      </w:r>
      <w:r w:rsidR="00A16364">
        <w:t>l</w:t>
      </w:r>
      <w:r w:rsidR="009D4B51" w:rsidRPr="00085F0C">
        <w:t xml:space="preserve">ife-limiting and life-threatening conditions </w:t>
      </w:r>
      <w:r w:rsidR="009D4B51">
        <w:t>have been</w:t>
      </w:r>
      <w:r w:rsidR="009D4B51" w:rsidRPr="00085F0C">
        <w:t xml:space="preserve"> used to </w:t>
      </w:r>
      <w:r w:rsidR="009D4B51">
        <w:t>describe</w:t>
      </w:r>
      <w:r w:rsidR="009D4B51" w:rsidRPr="00085F0C">
        <w:t xml:space="preserve"> the population of children who </w:t>
      </w:r>
      <w:r w:rsidR="00A16364">
        <w:t>may</w:t>
      </w:r>
      <w:r w:rsidR="009D4B51" w:rsidRPr="00085F0C">
        <w:t xml:space="preserve"> benefit from input from</w:t>
      </w:r>
      <w:r w:rsidR="009D4B51" w:rsidRPr="00F42B85">
        <w:rPr>
          <w:lang w:val="en-GB"/>
        </w:rPr>
        <w:t xml:space="preserve"> paediatric</w:t>
      </w:r>
      <w:r w:rsidR="009D4B51" w:rsidRPr="00085F0C">
        <w:t xml:space="preserve"> pall</w:t>
      </w:r>
      <w:r w:rsidR="009D4B51">
        <w:t>iative care services</w:t>
      </w:r>
      <w:r w:rsidR="00312754">
        <w:t>.</w:t>
      </w:r>
      <w:r w:rsidR="009D4B51">
        <w:fldChar w:fldCharType="begin"/>
      </w:r>
      <w:r w:rsidR="00774F4A">
        <w:instrText xml:space="preserve"> ADDIN EN.CITE &lt;EndNote&gt;&lt;Cite&gt;&lt;Author&gt;Goldman&lt;/Author&gt;&lt;Year&gt;1998&lt;/Year&gt;&lt;RecNum&gt;37&lt;/RecNum&gt;&lt;DisplayText&gt;&lt;style face="superscript"&gt;4, 5&lt;/style&gt;&lt;/DisplayText&gt;&lt;record&gt;&lt;rec-number&gt;37&lt;/rec-number&gt;&lt;foreign-keys&gt;&lt;key app="EN" db-id="zwd9zadvm9rft1etsv2vr0an9trw0vzxwe0f" timestamp="1574590331"&gt;37&lt;/key&gt;&lt;/foreign-keys&gt;&lt;ref-type name="Journal Article"&gt;17&lt;/ref-type&gt;&lt;contributors&gt;&lt;authors&gt;&lt;author&gt;Goldman, Ann&lt;/author&gt;&lt;/authors&gt;&lt;/contributors&gt;&lt;titles&gt;&lt;title&gt;ABC of palliative care: Special problems of children&lt;/title&gt;&lt;secondary-title&gt;BMJ&lt;/secondary-title&gt;&lt;/titles&gt;&lt;periodical&gt;&lt;full-title&gt;BMJ&lt;/full-title&gt;&lt;/periodical&gt;&lt;pages&gt;49-52&lt;/pages&gt;&lt;volume&gt;316&lt;/volume&gt;&lt;number&gt;7124&lt;/number&gt;&lt;dates&gt;&lt;year&gt;1998&lt;/year&gt;&lt;/dates&gt;&lt;urls&gt;&lt;related-urls&gt;&lt;url&gt;https://www.bmj.com/content/bmj/316/7124/49.full.pdf&lt;/url&gt;&lt;/related-urls&gt;&lt;/urls&gt;&lt;electronic-resource-num&gt;10.1136/bmj.316.7124.49&lt;/electronic-resource-num&gt;&lt;/record&gt;&lt;/Cite&gt;&lt;Cite&gt;&lt;Author&gt;Hain&lt;/Author&gt;&lt;Year&gt;2013&lt;/Year&gt;&lt;RecNum&gt;38&lt;/RecNum&gt;&lt;record&gt;&lt;rec-number&gt;38&lt;/rec-number&gt;&lt;foreign-keys&gt;&lt;key app="EN" db-id="zwd9zadvm9rft1etsv2vr0an9trw0vzxwe0f" timestamp="1574590372"&gt;38&lt;/key&gt;&lt;/foreign-keys&gt;&lt;ref-type name="Journal Article"&gt;17&lt;/ref-type&gt;&lt;contributors&gt;&lt;authors&gt;&lt;author&gt;Hain, Richard&lt;/author&gt;&lt;author&gt;Devins, Mary&lt;/author&gt;&lt;author&gt;Hastings, Richard&lt;/author&gt;&lt;author&gt;Noyes, Jayne&lt;/author&gt;&lt;/authors&gt;&lt;/contributors&gt;&lt;titles&gt;&lt;title&gt;Paediatric palliative care: development and pilot study of a ‘Directory’ of life-limiting conditions&lt;/title&gt;&lt;secondary-title&gt;BMC Palliative Care&lt;/secondary-title&gt;&lt;/titles&gt;&lt;periodical&gt;&lt;full-title&gt;BMC Palliative Care&lt;/full-title&gt;&lt;/periodical&gt;&lt;pages&gt;43&lt;/pages&gt;&lt;volume&gt;12&lt;/volume&gt;&lt;number&gt;1&lt;/number&gt;&lt;dates&gt;&lt;year&gt;2013&lt;/year&gt;&lt;pub-dates&gt;&lt;date&gt;2013/12/11&lt;/date&gt;&lt;/pub-dates&gt;&lt;/dates&gt;&lt;isbn&gt;1472-684X&lt;/isbn&gt;&lt;urls&gt;&lt;related-urls&gt;&lt;url&gt;https://doi.org/10.1186/1472-684X-12-43&lt;/url&gt;&lt;/related-urls&gt;&lt;/urls&gt;&lt;electronic-resource-num&gt;10.1186/1472-684X-12-43&lt;/electronic-resource-num&gt;&lt;/record&gt;&lt;/Cite&gt;&lt;/EndNote&gt;</w:instrText>
      </w:r>
      <w:r w:rsidR="009D4B51">
        <w:fldChar w:fldCharType="separate"/>
      </w:r>
      <w:r w:rsidR="00C507FA" w:rsidRPr="00C507FA">
        <w:rPr>
          <w:noProof/>
          <w:vertAlign w:val="superscript"/>
        </w:rPr>
        <w:t>4, 5</w:t>
      </w:r>
      <w:r w:rsidR="009D4B51">
        <w:fldChar w:fldCharType="end"/>
      </w:r>
      <w:r w:rsidR="009D4B51" w:rsidRPr="00085F0C">
        <w:t xml:space="preserve"> </w:t>
      </w:r>
      <w:r w:rsidR="005726EF">
        <w:t xml:space="preserve">In some other countries, including the US, the term Chronic </w:t>
      </w:r>
      <w:r w:rsidR="00F41AEE">
        <w:t>C</w:t>
      </w:r>
      <w:r w:rsidR="005726EF">
        <w:t xml:space="preserve">omplex </w:t>
      </w:r>
      <w:r w:rsidR="00F41AEE">
        <w:t>C</w:t>
      </w:r>
      <w:r w:rsidR="005726EF">
        <w:t xml:space="preserve">onditions is often used to describe a similar population of children. </w:t>
      </w:r>
      <w:r w:rsidR="009D4B51" w:rsidRPr="00085F0C">
        <w:t>Life-limiting conditions are those for which there is no reasonable hope of cure and from which ch</w:t>
      </w:r>
      <w:r w:rsidR="00312754">
        <w:t>ildren or young people will die.</w:t>
      </w:r>
      <w:r w:rsidR="009D4B51" w:rsidRPr="00085F0C">
        <w:fldChar w:fldCharType="begin"/>
      </w:r>
      <w:r w:rsidR="00B52AF0">
        <w:instrText xml:space="preserve"> ADDIN EN.CITE &lt;EndNote&gt;&lt;Cite&gt;&lt;Author&gt;Together for short lives&lt;/Author&gt;&lt;Year&gt;2018&lt;/Year&gt;&lt;RecNum&gt;15&lt;/RecNum&gt;&lt;DisplayText&gt;&lt;style face="superscript"&gt;6&lt;/style&gt;&lt;/DisplayText&gt;&lt;record&gt;&lt;rec-number&gt;15&lt;/rec-number&gt;&lt;foreign-keys&gt;&lt;key app="EN" db-id="drw5frwptppt0devp2px2ptm0peaest0eaxe" timestamp="1560157832"&gt;15&lt;/key&gt;&lt;/foreign-keys&gt;&lt;ref-type name="Report"&gt;27&lt;/ref-type&gt;&lt;contributors&gt;&lt;authors&gt;&lt;author&gt;Together for short lives,&lt;/author&gt;&lt;/authors&gt;&lt;/contributors&gt;&lt;titles&gt;&lt;title&gt;A Guide to Children’s Palliative Care&lt;/title&gt;&lt;/titles&gt;&lt;dates&gt;&lt;year&gt;2018&lt;/year&gt;&lt;/dates&gt;&lt;pub-location&gt;Bristol&lt;/pub-location&gt;&lt;publisher&gt;Together for Short Lives&lt;/publisher&gt;&lt;urls&gt;&lt;related-urls&gt;&lt;url&gt;https://www.togetherforshortlives.org.uk/wp-content/uploads/2018/03/TfSL-A-Guide-to-Children%E2%80%99s-Palliative-Care-Fourth-Edition-5.pdf&lt;/url&gt;&lt;/related-urls&gt;&lt;/urls&gt;&lt;/record&gt;&lt;/Cite&gt;&lt;/EndNote&gt;</w:instrText>
      </w:r>
      <w:r w:rsidR="009D4B51" w:rsidRPr="00085F0C">
        <w:fldChar w:fldCharType="separate"/>
      </w:r>
      <w:r w:rsidR="00C507FA" w:rsidRPr="00C507FA">
        <w:rPr>
          <w:noProof/>
          <w:vertAlign w:val="superscript"/>
        </w:rPr>
        <w:t>6</w:t>
      </w:r>
      <w:r w:rsidR="009D4B51" w:rsidRPr="00085F0C">
        <w:fldChar w:fldCharType="end"/>
      </w:r>
      <w:r w:rsidR="009D4B51">
        <w:t xml:space="preserve"> </w:t>
      </w:r>
      <w:r w:rsidR="009D4B51" w:rsidRPr="00085F0C">
        <w:t>Life-threatening conditions are those for which curative treatment may be feasib</w:t>
      </w:r>
      <w:r w:rsidR="00101153">
        <w:t>le but can fail, such as cancer</w:t>
      </w:r>
      <w:r w:rsidR="00312754">
        <w:t>.</w:t>
      </w:r>
      <w:r w:rsidR="009D4B51" w:rsidRPr="00085F0C">
        <w:fldChar w:fldCharType="begin"/>
      </w:r>
      <w:r w:rsidR="00B52AF0">
        <w:instrText xml:space="preserve"> ADDIN EN.CITE &lt;EndNote&gt;&lt;Cite&gt;&lt;Author&gt;Together for short lives&lt;/Author&gt;&lt;Year&gt;2018&lt;/Year&gt;&lt;RecNum&gt;15&lt;/RecNum&gt;&lt;DisplayText&gt;&lt;style face="superscript"&gt;6&lt;/style&gt;&lt;/DisplayText&gt;&lt;record&gt;&lt;rec-number&gt;15&lt;/rec-number&gt;&lt;foreign-keys&gt;&lt;key app="EN" db-id="drw5frwptppt0devp2px2ptm0peaest0eaxe" timestamp="1560157832"&gt;15&lt;/key&gt;&lt;/foreign-keys&gt;&lt;ref-type name="Report"&gt;27&lt;/ref-type&gt;&lt;contributors&gt;&lt;authors&gt;&lt;author&gt;Together for short lives,&lt;/author&gt;&lt;/authors&gt;&lt;/contributors&gt;&lt;titles&gt;&lt;title&gt;A Guide to Children’s Palliative Care&lt;/title&gt;&lt;/titles&gt;&lt;dates&gt;&lt;year&gt;2018&lt;/year&gt;&lt;/dates&gt;&lt;pub-location&gt;Bristol&lt;/pub-location&gt;&lt;publisher&gt;Together for Short Lives&lt;/publisher&gt;&lt;urls&gt;&lt;related-urls&gt;&lt;url&gt;https://www.togetherforshortlives.org.uk/wp-content/uploads/2018/03/TfSL-A-Guide-to-Children%E2%80%99s-Palliative-Care-Fourth-Edition-5.pdf&lt;/url&gt;&lt;/related-urls&gt;&lt;/urls&gt;&lt;/record&gt;&lt;/Cite&gt;&lt;/EndNote&gt;</w:instrText>
      </w:r>
      <w:r w:rsidR="009D4B51" w:rsidRPr="00085F0C">
        <w:fldChar w:fldCharType="separate"/>
      </w:r>
      <w:r w:rsidR="00C507FA" w:rsidRPr="00C507FA">
        <w:rPr>
          <w:noProof/>
          <w:vertAlign w:val="superscript"/>
        </w:rPr>
        <w:t>6</w:t>
      </w:r>
      <w:r w:rsidR="009D4B51" w:rsidRPr="00085F0C">
        <w:fldChar w:fldCharType="end"/>
      </w:r>
      <w:r w:rsidR="009D4B51">
        <w:t xml:space="preserve"> T</w:t>
      </w:r>
      <w:r w:rsidR="00B84475">
        <w:t xml:space="preserve">ogether </w:t>
      </w:r>
      <w:r w:rsidR="003A0D35">
        <w:rPr>
          <w:lang w:val="en-GB"/>
        </w:rPr>
        <w:t>life-limiting condition</w:t>
      </w:r>
      <w:r w:rsidR="00C507FA">
        <w:t xml:space="preserve"> and </w:t>
      </w:r>
      <w:r w:rsidR="00E82B35">
        <w:t>life-threatening</w:t>
      </w:r>
      <w:r w:rsidR="00C507FA">
        <w:t xml:space="preserve"> (hereafter </w:t>
      </w:r>
      <w:r w:rsidR="00E62600">
        <w:rPr>
          <w:lang w:val="en-GB"/>
        </w:rPr>
        <w:t>life-limiting condition</w:t>
      </w:r>
      <w:r w:rsidR="00C507FA">
        <w:t>) are</w:t>
      </w:r>
      <w:r w:rsidR="009D4B51" w:rsidRPr="00085F0C">
        <w:t xml:space="preserve"> a very heterogeneous group with nearly four hundred individual diagnoses </w:t>
      </w:r>
      <w:r w:rsidR="00B84475">
        <w:t xml:space="preserve">being </w:t>
      </w:r>
      <w:r w:rsidR="009D4B51" w:rsidRPr="00085F0C">
        <w:t>classified as life-limiting</w:t>
      </w:r>
      <w:r w:rsidR="009D4B51">
        <w:t xml:space="preserve"> or life-threatening</w:t>
      </w:r>
      <w:r w:rsidR="00312754">
        <w:t>.</w:t>
      </w:r>
      <w:r w:rsidR="009D4B51" w:rsidRPr="00085F0C">
        <w:fldChar w:fldCharType="begin"/>
      </w:r>
      <w:r w:rsidR="00B52AF0">
        <w:instrText xml:space="preserve"> ADDIN EN.CITE &lt;EndNote&gt;&lt;Cite&gt;&lt;Author&gt;Noyes&lt;/Author&gt;&lt;Year&gt;2013&lt;/Year&gt;&lt;RecNum&gt;12&lt;/RecNum&gt;&lt;DisplayText&gt;&lt;style face="superscript"&gt;7&lt;/style&gt;&lt;/DisplayText&gt;&lt;record&gt;&lt;rec-number&gt;12&lt;/rec-number&gt;&lt;foreign-keys&gt;&lt;key app="EN" db-id="drw5frwptppt0devp2px2ptm0peaest0eaxe" timestamp="1560157247"&gt;12&lt;/key&gt;&lt;/foreign-keys&gt;&lt;ref-type name="Journal Article"&gt;17&lt;/ref-type&gt;&lt;contributors&gt;&lt;authors&gt;&lt;author&gt;Noyes, Jane&lt;/author&gt;&lt;author&gt;Edwards, Rhiannon Tudor&lt;/author&gt;&lt;author&gt;Hastings, Richard P.&lt;/author&gt;&lt;author&gt;Hain, Richard&lt;/author&gt;&lt;author&gt;Totsika, Vasiliki&lt;/author&gt;&lt;author&gt;Bennett, Virginia&lt;/author&gt;&lt;author&gt;Hobson, Lucie&lt;/author&gt;&lt;author&gt;Davies, Gareth R.&lt;/author&gt;&lt;author&gt;Humphreys, Ciarán&lt;/author&gt;&lt;author&gt;Devins, Mary&lt;/author&gt;&lt;author&gt;Spencer, Llinos Haf&lt;/author&gt;&lt;author&gt;Lewis, Mary&lt;/author&gt;&lt;/authors&gt;&lt;/contributors&gt;&lt;titles&gt;&lt;title&gt;Evidence-based planning and costing palliative care services for children: novel multi-method epidemiological and economic exemplar&lt;/title&gt;&lt;secondary-title&gt;BMC Palliative Care&lt;/secondary-title&gt;&lt;/titles&gt;&lt;periodical&gt;&lt;full-title&gt;BMC Palliative Care&lt;/full-title&gt;&lt;/periodical&gt;&lt;pages&gt;18&lt;/pages&gt;&lt;volume&gt;12&lt;/volume&gt;&lt;number&gt;1&lt;/number&gt;&lt;dates&gt;&lt;year&gt;2013&lt;/year&gt;&lt;pub-dates&gt;&lt;date&gt;April 25&lt;/date&gt;&lt;/pub-dates&gt;&lt;/dates&gt;&lt;isbn&gt;1472-684X&lt;/isbn&gt;&lt;label&gt;Noyes2013&lt;/label&gt;&lt;work-type&gt;journal article&lt;/work-type&gt;&lt;urls&gt;&lt;related-urls&gt;&lt;url&gt;https://doi.org/10.1186/1472-684X-12-18&lt;/url&gt;&lt;/related-urls&gt;&lt;/urls&gt;&lt;electronic-resource-num&gt;10.1186/1472-684x-12-18&lt;/electronic-resource-num&gt;&lt;/record&gt;&lt;/Cite&gt;&lt;/EndNote&gt;</w:instrText>
      </w:r>
      <w:r w:rsidR="009D4B51" w:rsidRPr="00085F0C">
        <w:fldChar w:fldCharType="separate"/>
      </w:r>
      <w:r w:rsidR="00C507FA" w:rsidRPr="00C507FA">
        <w:rPr>
          <w:noProof/>
          <w:vertAlign w:val="superscript"/>
        </w:rPr>
        <w:t>7</w:t>
      </w:r>
      <w:r w:rsidR="009D4B51" w:rsidRPr="00085F0C">
        <w:fldChar w:fldCharType="end"/>
      </w:r>
    </w:p>
    <w:p w14:paraId="6B7943A6" w14:textId="413EEAAB" w:rsidR="009D4B51" w:rsidRPr="00085F0C" w:rsidRDefault="00B84475" w:rsidP="00B84475">
      <w:pPr>
        <w:spacing w:after="120" w:line="276" w:lineRule="auto"/>
        <w:jc w:val="both"/>
      </w:pPr>
      <w:r>
        <w:t xml:space="preserve">Previous studies have shown an increasing number of children living with a </w:t>
      </w:r>
      <w:r w:rsidR="00E62600">
        <w:rPr>
          <w:lang w:val="en-GB"/>
        </w:rPr>
        <w:t>life-limiting condition</w:t>
      </w:r>
      <w:r w:rsidR="005726EF">
        <w:rPr>
          <w:lang w:val="en-GB"/>
        </w:rPr>
        <w:t xml:space="preserve"> </w:t>
      </w:r>
      <w:r w:rsidR="009D4B51">
        <w:t xml:space="preserve">with a </w:t>
      </w:r>
      <w:r w:rsidR="009D4B51" w:rsidRPr="00E217F9">
        <w:t>reported 40,000</w:t>
      </w:r>
      <w:r w:rsidR="009D4B51" w:rsidRPr="00085F0C">
        <w:t xml:space="preserve"> children and young people </w:t>
      </w:r>
      <w:r w:rsidR="009D4B51">
        <w:t>having</w:t>
      </w:r>
      <w:r w:rsidR="009D4B51" w:rsidRPr="00085F0C">
        <w:t xml:space="preserve"> a</w:t>
      </w:r>
      <w:r w:rsidR="009D4B51">
        <w:t>n</w:t>
      </w:r>
      <w:r w:rsidR="009D4B51" w:rsidRPr="00085F0C">
        <w:t xml:space="preserve"> </w:t>
      </w:r>
      <w:r w:rsidR="004057AE">
        <w:rPr>
          <w:lang w:val="en-GB"/>
        </w:rPr>
        <w:t>life-limiting condition</w:t>
      </w:r>
      <w:r w:rsidR="009D4B51" w:rsidRPr="00085F0C">
        <w:t xml:space="preserve"> </w:t>
      </w:r>
      <w:r w:rsidR="009D4B51">
        <w:t>in</w:t>
      </w:r>
      <w:r w:rsidR="009D4B51" w:rsidRPr="00085F0C">
        <w:t xml:space="preserve"> </w:t>
      </w:r>
      <w:r>
        <w:t>England in 2009/10</w:t>
      </w:r>
      <w:r w:rsidR="009D4B51">
        <w:fldChar w:fldCharType="begin">
          <w:fldData xml:space="preserve">PEVuZE5vdGU+PENpdGU+PEF1dGhvcj5GcmFzZXI8L0F1dGhvcj48WWVhcj4yMDEyPC9ZZWFyPjxS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==
</w:fldData>
        </w:fldChar>
      </w:r>
      <w:r w:rsidR="00774F4A">
        <w:instrText xml:space="preserve"> ADDIN EN.CITE </w:instrText>
      </w:r>
      <w:r w:rsidR="00774F4A">
        <w:fldChar w:fldCharType="begin">
          <w:fldData xml:space="preserve">PEVuZE5vdGU+PENpdGU+PEF1dGhvcj5GcmFzZXI8L0F1dGhvcj48WWVhcj4yMDEyPC9ZZWFyPjxS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==
</w:fldData>
        </w:fldChar>
      </w:r>
      <w:r w:rsidR="00774F4A">
        <w:instrText xml:space="preserve"> ADDIN EN.CITE.DATA </w:instrText>
      </w:r>
      <w:r w:rsidR="00774F4A">
        <w:fldChar w:fldCharType="end"/>
      </w:r>
      <w:r w:rsidR="009D4B51">
        <w:fldChar w:fldCharType="separate"/>
      </w:r>
      <w:r w:rsidR="00C507FA" w:rsidRPr="00C507FA">
        <w:rPr>
          <w:noProof/>
          <w:vertAlign w:val="superscript"/>
        </w:rPr>
        <w:t>8</w:t>
      </w:r>
      <w:r w:rsidR="009D4B51">
        <w:fldChar w:fldCharType="end"/>
      </w:r>
      <w:r>
        <w:t xml:space="preserve"> and </w:t>
      </w:r>
      <w:r w:rsidR="00F42B85">
        <w:t>6661</w:t>
      </w:r>
      <w:r>
        <w:t xml:space="preserve"> in Scotland in 2015</w:t>
      </w:r>
      <w:r w:rsidR="00312754">
        <w:t>.</w:t>
      </w:r>
      <w:r w:rsidR="009D4B51">
        <w:fldChar w:fldCharType="begin"/>
      </w:r>
      <w:r w:rsidR="00B52AF0">
        <w:instrText xml:space="preserve"> ADDIN EN.CITE &lt;EndNote&gt;&lt;Cite&gt;&lt;Author&gt;Fraser&lt;/Author&gt;&lt;Year&gt;2015&lt;/Year&gt;&lt;RecNum&gt;25&lt;/RecNum&gt;&lt;DisplayText&gt;&lt;style face="superscript"&gt;9&lt;/style&gt;&lt;/DisplayText&gt;&lt;record&gt;&lt;rec-number&gt;25&lt;/rec-number&gt;&lt;foreign-keys&gt;&lt;key app="EN" db-id="drw5frwptppt0devp2px2ptm0peaest0eaxe" timestamp="1570640731"&gt;25&lt;/key&gt;&lt;/foreign-keys&gt;&lt;ref-type name="Book"&gt;6&lt;/ref-type&gt;&lt;contributors&gt;&lt;authors&gt;&lt;author&gt;Fraser, Lorna Katharine&lt;/author&gt;&lt;author&gt;Jarvis, Stuart William&lt;/author&gt;&lt;author&gt;Moran, Nicola Elizabeth&lt;/author&gt;&lt;author&gt;Aldridge, Jan&lt;/author&gt;&lt;author&gt;Parslow, Roger C.&lt;/author&gt;&lt;author&gt;Beresford, Bryony Anne&lt;/author&gt;&lt;/authors&gt;&lt;/contributors&gt;&lt;titles&gt;&lt;title&gt;Children in Scotland Requiring Palliative Care&lt;/title&gt;&lt;secondary-title&gt;identifying numbers and needs (The ChiSP Study)&lt;/secondary-title&gt;&lt;/titles&gt;&lt;keywords&gt;&lt;keyword&gt;palliative care&lt;/keyword&gt;&lt;keyword&gt;children&lt;/keyword&gt;&lt;keyword&gt;young people&lt;/keyword&gt;&lt;keyword&gt;psychosocial needs&lt;/keyword&gt;&lt;/keywords&gt;&lt;dates&gt;&lt;year&gt;2015&lt;/year&gt;&lt;/dates&gt;&lt;publisher&gt;University of York&lt;/publisher&gt;&lt;isbn&gt;978-0-901931-17-7&lt;/isbn&gt;&lt;work-type&gt;Commissioned report&lt;/work-type&gt;&lt;urls&gt;&lt;/urls&gt;&lt;/record&gt;&lt;/Cite&gt;&lt;/EndNote&gt;</w:instrText>
      </w:r>
      <w:r w:rsidR="009D4B51">
        <w:fldChar w:fldCharType="separate"/>
      </w:r>
      <w:r w:rsidR="00C507FA" w:rsidRPr="00C507FA">
        <w:rPr>
          <w:noProof/>
          <w:vertAlign w:val="superscript"/>
        </w:rPr>
        <w:t>9</w:t>
      </w:r>
      <w:r w:rsidR="009D4B51">
        <w:fldChar w:fldCharType="end"/>
      </w:r>
      <w:r w:rsidR="009D4B51" w:rsidRPr="00085F0C">
        <w:t xml:space="preserve"> </w:t>
      </w:r>
      <w:r w:rsidR="00C507FA">
        <w:t xml:space="preserve">These </w:t>
      </w:r>
      <w:r w:rsidR="00C507FA" w:rsidRPr="00085F0C">
        <w:t>studies</w:t>
      </w:r>
      <w:r w:rsidR="009D4B51" w:rsidRPr="00085F0C">
        <w:t xml:space="preserve"> have also indicated that prevalence</w:t>
      </w:r>
      <w:r>
        <w:t xml:space="preserve"> of children with a </w:t>
      </w:r>
      <w:r w:rsidR="003A0D35">
        <w:rPr>
          <w:lang w:val="en-GB"/>
        </w:rPr>
        <w:t>life-limiting condition</w:t>
      </w:r>
      <w:r w:rsidR="00C507FA">
        <w:t xml:space="preserve"> </w:t>
      </w:r>
      <w:r w:rsidR="00C507FA" w:rsidRPr="00085F0C">
        <w:t>varies</w:t>
      </w:r>
      <w:r w:rsidR="009D4B51" w:rsidRPr="00085F0C">
        <w:t xml:space="preserve"> by ethnicity, deprivation status and geographical region</w:t>
      </w:r>
      <w:r w:rsidR="00312754">
        <w:t>.</w:t>
      </w:r>
      <w:r w:rsidR="009D4B51">
        <w:fldChar w:fldCharType="begin">
          <w:fldData xml:space="preserve">PEVuZE5vdGU+PENpdGU+PEF1dGhvcj5GcmFzZXI8L0F1dGhvcj48WWVhcj4yMDE1PC9ZZWFyPjxS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</w:fldData>
        </w:fldChar>
      </w:r>
      <w:r w:rsidR="00B52AF0">
        <w:instrText xml:space="preserve"> ADDIN EN.CITE </w:instrText>
      </w:r>
      <w:r w:rsidR="00B52AF0">
        <w:fldChar w:fldCharType="begin">
          <w:fldData xml:space="preserve">PEVuZE5vdGU+PENpdGU+PEF1dGhvcj5GcmFzZXI8L0F1dGhvcj48WWVhcj4yMDE1PC9ZZWFyPjxS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</w:fldData>
        </w:fldChar>
      </w:r>
      <w:r w:rsidR="00B52AF0">
        <w:instrText xml:space="preserve"> ADDIN EN.CITE.DATA </w:instrText>
      </w:r>
      <w:r w:rsidR="00B52AF0">
        <w:fldChar w:fldCharType="end"/>
      </w:r>
      <w:r w:rsidR="009D4B51">
        <w:fldChar w:fldCharType="separate"/>
      </w:r>
      <w:r w:rsidR="00C507FA" w:rsidRPr="00C507FA">
        <w:rPr>
          <w:noProof/>
          <w:vertAlign w:val="superscript"/>
        </w:rPr>
        <w:t>8-10</w:t>
      </w:r>
      <w:r w:rsidR="009D4B51">
        <w:fldChar w:fldCharType="end"/>
      </w:r>
    </w:p>
    <w:p w14:paraId="26251D36" w14:textId="2E60B4F1" w:rsidR="009D4B51" w:rsidRPr="00085F0C" w:rsidRDefault="00653554" w:rsidP="00B84475">
      <w:pPr>
        <w:spacing w:after="120" w:line="276" w:lineRule="auto"/>
        <w:jc w:val="both"/>
      </w:pPr>
      <w:r>
        <w:t>There</w:t>
      </w:r>
      <w:r w:rsidR="009D4B51" w:rsidRPr="00085F0C">
        <w:t xml:space="preserve"> </w:t>
      </w:r>
      <w:r w:rsidR="009D4B51">
        <w:t>has been an increase</w:t>
      </w:r>
      <w:r>
        <w:t xml:space="preserve"> in the last few decades</w:t>
      </w:r>
      <w:r w:rsidR="009D4B51">
        <w:t xml:space="preserve"> in the</w:t>
      </w:r>
      <w:r w:rsidR="009D4B51" w:rsidRPr="00085F0C">
        <w:t xml:space="preserve"> number of</w:t>
      </w:r>
      <w:r w:rsidR="009D4B51" w:rsidRPr="00F42B85">
        <w:rPr>
          <w:lang w:val="en-GB"/>
        </w:rPr>
        <w:t xml:space="preserve"> paediatric</w:t>
      </w:r>
      <w:r w:rsidR="009D4B51" w:rsidRPr="00085F0C">
        <w:t xml:space="preserve"> palliative c</w:t>
      </w:r>
      <w:r>
        <w:t xml:space="preserve">are and hospice services </w:t>
      </w:r>
      <w:r w:rsidR="009D4B51" w:rsidRPr="00085F0C">
        <w:t xml:space="preserve">that provide palliative and end of life care for children, but there is little </w:t>
      </w:r>
      <w:r w:rsidR="003063A3">
        <w:t>information about</w:t>
      </w:r>
      <w:r w:rsidR="009D4B51" w:rsidRPr="00085F0C">
        <w:t xml:space="preserve"> the models of care, quality, resource implications and outcomes of children and families who use these services. </w:t>
      </w:r>
      <w:r w:rsidR="00B84475">
        <w:t>These</w:t>
      </w:r>
      <w:r w:rsidR="009D4B51" w:rsidRPr="00085F0C">
        <w:t xml:space="preserve"> services vary in their professional configuration, services provided, funding sources and population served</w:t>
      </w:r>
      <w:r w:rsidR="009D4B51">
        <w:fldChar w:fldCharType="begin"/>
      </w:r>
      <w:r w:rsidR="00B52AF0">
        <w:instrText xml:space="preserve"> ADDIN EN.CITE &lt;EndNote&gt;&lt;Cite&gt;&lt;Author&gt;Together for short lives&lt;/Author&gt;&lt;Year&gt;2018&lt;/Year&gt;&lt;RecNum&gt;15&lt;/RecNum&gt;&lt;DisplayText&gt;&lt;style face="superscript"&gt;6&lt;/style&gt;&lt;/DisplayText&gt;&lt;record&gt;&lt;rec-number&gt;15&lt;/rec-number&gt;&lt;foreign-keys&gt;&lt;key app="EN" db-id="drw5frwptppt0devp2px2ptm0peaest0eaxe" timestamp="1560157832"&gt;15&lt;/key&gt;&lt;/foreign-keys&gt;&lt;ref-type name="Report"&gt;27&lt;/ref-type&gt;&lt;contributors&gt;&lt;authors&gt;&lt;author&gt;Together for short lives,&lt;/author&gt;&lt;/authors&gt;&lt;/contributors&gt;&lt;titles&gt;&lt;title&gt;A Guide to Children’s Palliative Care&lt;/title&gt;&lt;/titles&gt;&lt;dates&gt;&lt;year&gt;2018&lt;/year&gt;&lt;/dates&gt;&lt;pub-location&gt;Bristol&lt;/pub-location&gt;&lt;publisher&gt;Together for Short Lives&lt;/publisher&gt;&lt;urls&gt;&lt;related-urls&gt;&lt;url&gt;https://www.togetherforshortlives.org.uk/wp-content/uploads/2018/03/TfSL-A-Guide-to-Children%E2%80%99s-Palliative-Care-Fourth-Edition-5.pdf&lt;/url&gt;&lt;/related-urls&gt;&lt;/urls&gt;&lt;/record&gt;&lt;/Cite&gt;&lt;/EndNote&gt;</w:instrText>
      </w:r>
      <w:r w:rsidR="009D4B51">
        <w:fldChar w:fldCharType="separate"/>
      </w:r>
      <w:r w:rsidR="00C507FA" w:rsidRPr="00C507FA">
        <w:rPr>
          <w:noProof/>
          <w:vertAlign w:val="superscript"/>
        </w:rPr>
        <w:t>6</w:t>
      </w:r>
      <w:r w:rsidR="009D4B51">
        <w:fldChar w:fldCharType="end"/>
      </w:r>
      <w:r w:rsidR="00B84475">
        <w:t xml:space="preserve"> and many</w:t>
      </w:r>
      <w:r w:rsidR="009D4B51" w:rsidRPr="00085F0C">
        <w:t xml:space="preserve"> have developed locally with heavy reliance on individual clinician and third sector</w:t>
      </w:r>
      <w:r w:rsidR="009D4B51" w:rsidRPr="00F42B85">
        <w:rPr>
          <w:lang w:val="en-GB"/>
        </w:rPr>
        <w:t xml:space="preserve"> organisations</w:t>
      </w:r>
      <w:r w:rsidR="00ED3C51">
        <w:t xml:space="preserve"> </w:t>
      </w:r>
      <w:r w:rsidR="00B84475">
        <w:t>including</w:t>
      </w:r>
      <w:r w:rsidR="00ED3C51">
        <w:t xml:space="preserve"> children’s hospices</w:t>
      </w:r>
      <w:r w:rsidR="00312754">
        <w:t>.</w:t>
      </w:r>
      <w:r w:rsidR="009D4B51">
        <w:fldChar w:fldCharType="begin"/>
      </w:r>
      <w:r w:rsidR="00774F4A">
        <w:instrText xml:space="preserve"> ADDIN EN.CITE &lt;EndNote&gt;&lt;Cite&gt;&lt;Author&gt;Hain&lt;/Author&gt;&lt;Year&gt;2012&lt;/Year&gt;&lt;RecNum&gt;26&lt;/RecNum&gt;&lt;DisplayText&gt;&lt;style face="superscript"&gt;11&lt;/style&gt;&lt;/DisplayText&gt;&lt;record&gt;&lt;rec-number&gt;26&lt;/rec-number&gt;&lt;foreign-keys&gt;&lt;key app="EN" db-id="zwd9zadvm9rft1etsv2vr0an9trw0vzxwe0f" timestamp="1572792751"&gt;26&lt;/key&gt;&lt;/foreign-keys&gt;&lt;ref-type name="Journal Article"&gt;17&lt;/ref-type&gt;&lt;contributors&gt;&lt;authors&gt;&lt;author&gt;Hain, Richard&lt;/author&gt;&lt;author&gt;Heckford, Emma&lt;/author&gt;&lt;author&gt;McCulloch, Renée&lt;/author&gt;&lt;/authors&gt;&lt;/contributors&gt;&lt;titles&gt;&lt;title&gt;Paediatric palliative medicine in the UK: past, present, future&lt;/title&gt;&lt;secondary-title&gt;Archives of Disease in Childhood&lt;/secondary-title&gt;&lt;/titles&gt;&lt;periodical&gt;&lt;full-title&gt;Archives of Disease in Childhood&lt;/full-title&gt;&lt;/periodical&gt;&lt;pages&gt;381-384&lt;/pages&gt;&lt;volume&gt;97&lt;/volume&gt;&lt;number&gt;4&lt;/number&gt;&lt;dates&gt;&lt;year&gt;2012&lt;/year&gt;&lt;/dates&gt;&lt;urls&gt;&lt;related-urls&gt;&lt;url&gt;https://adc.bmj.com/content/archdischild/97/4/381.full.pdf&lt;/url&gt;&lt;/related-urls&gt;&lt;/urls&gt;&lt;electronic-resource-num&gt;10.1136/archdischild-2011-300432&lt;/electronic-resource-num&gt;&lt;/record&gt;&lt;/Cite&gt;&lt;/EndNote&gt;</w:instrText>
      </w:r>
      <w:r w:rsidR="009D4B51">
        <w:fldChar w:fldCharType="separate"/>
      </w:r>
      <w:r w:rsidR="00C507FA" w:rsidRPr="00C507FA">
        <w:rPr>
          <w:noProof/>
          <w:vertAlign w:val="superscript"/>
        </w:rPr>
        <w:t>11</w:t>
      </w:r>
      <w:r w:rsidR="009D4B51">
        <w:fldChar w:fldCharType="end"/>
      </w:r>
      <w:r w:rsidR="009D4B51" w:rsidRPr="00085F0C">
        <w:t xml:space="preserve"> As a result, delivery of palliative care for children i</w:t>
      </w:r>
      <w:r w:rsidR="00312754">
        <w:t>s ‘inconsistent and incoherent’.</w:t>
      </w:r>
      <w:r w:rsidR="009D4B51">
        <w:fldChar w:fldCharType="begin"/>
      </w:r>
      <w:r w:rsidR="00B52AF0">
        <w:instrText xml:space="preserve"> ADDIN EN.CITE &lt;EndNote&gt;&lt;Cite&gt;&lt;Author&gt;Noyes&lt;/Author&gt;&lt;Year&gt;2013&lt;/Year&gt;&lt;RecNum&gt;12&lt;/RecNum&gt;&lt;DisplayText&gt;&lt;style face="superscript"&gt;7&lt;/style&gt;&lt;/DisplayText&gt;&lt;record&gt;&lt;rec-number&gt;12&lt;/rec-number&gt;&lt;foreign-keys&gt;&lt;key app="EN" db-id="drw5frwptppt0devp2px2ptm0peaest0eaxe" timestamp="1560157247"&gt;12&lt;/key&gt;&lt;/foreign-keys&gt;&lt;ref-type name="Journal Article"&gt;17&lt;/ref-type&gt;&lt;contributors&gt;&lt;authors&gt;&lt;author&gt;Noyes, Jane&lt;/author&gt;&lt;author&gt;Edwards, Rhiannon Tudor&lt;/author&gt;&lt;author&gt;Hastings, Richard P.&lt;/author&gt;&lt;author&gt;Hain, Richard&lt;/author&gt;&lt;author&gt;Totsika, Vasiliki&lt;/author&gt;&lt;author&gt;Bennett, Virginia&lt;/author&gt;&lt;author&gt;Hobson, Lucie&lt;/author&gt;&lt;author&gt;Davies, Gareth R.&lt;/author&gt;&lt;author&gt;Humphreys, Ciarán&lt;/author&gt;&lt;author&gt;Devins, Mary&lt;/author&gt;&lt;author&gt;Spencer, Llinos Haf&lt;/author&gt;&lt;author&gt;Lewis, Mary&lt;/author&gt;&lt;/authors&gt;&lt;/contributors&gt;&lt;titles&gt;&lt;title&gt;Evidence-based planning and costing palliative care services for children: novel multi-method epidemiological and economic exemplar&lt;/title&gt;&lt;secondary-title&gt;BMC Palliative Care&lt;/secondary-title&gt;&lt;/titles&gt;&lt;periodical&gt;&lt;full-title&gt;BMC Palliative Care&lt;/full-title&gt;&lt;/periodical&gt;&lt;pages&gt;18&lt;/pages&gt;&lt;volume&gt;12&lt;/volume&gt;&lt;number&gt;1&lt;/number&gt;&lt;dates&gt;&lt;year&gt;2013&lt;/year&gt;&lt;pub-dates&gt;&lt;date&gt;April 25&lt;/date&gt;&lt;/pub-dates&gt;&lt;/dates&gt;&lt;isbn&gt;1472-684X&lt;/isbn&gt;&lt;label&gt;Noyes2013&lt;/label&gt;&lt;work-type&gt;journal article&lt;/work-type&gt;&lt;urls&gt;&lt;related-urls&gt;&lt;url&gt;https://doi.org/10.1186/1472-684X-12-18&lt;/url&gt;&lt;/related-urls&gt;&lt;/urls&gt;&lt;electronic-resource-num&gt;10.1186/1472-684x-12-18&lt;/electronic-resource-num&gt;&lt;/record&gt;&lt;/Cite&gt;&lt;/EndNote&gt;</w:instrText>
      </w:r>
      <w:r w:rsidR="009D4B51">
        <w:fldChar w:fldCharType="separate"/>
      </w:r>
      <w:r w:rsidR="00C507FA" w:rsidRPr="00C507FA">
        <w:rPr>
          <w:noProof/>
          <w:vertAlign w:val="superscript"/>
        </w:rPr>
        <w:t>7</w:t>
      </w:r>
      <w:r w:rsidR="009D4B51">
        <w:fldChar w:fldCharType="end"/>
      </w:r>
      <w:r w:rsidR="009D4B51">
        <w:t xml:space="preserve"> </w:t>
      </w:r>
      <w:r w:rsidR="009D4B51" w:rsidRPr="00085F0C">
        <w:t>Planning for development of current and future service</w:t>
      </w:r>
      <w:r w:rsidR="009D4B51">
        <w:t>s</w:t>
      </w:r>
      <w:r w:rsidR="009D4B51" w:rsidRPr="00085F0C">
        <w:t xml:space="preserve"> </w:t>
      </w:r>
      <w:r w:rsidR="00C507FA">
        <w:t xml:space="preserve">requires up to date information </w:t>
      </w:r>
      <w:r w:rsidR="009D4B51" w:rsidRPr="00085F0C">
        <w:t xml:space="preserve">on the population of children and young people who </w:t>
      </w:r>
      <w:r w:rsidR="00B84475">
        <w:t xml:space="preserve">may </w:t>
      </w:r>
      <w:r w:rsidR="009D4B51" w:rsidRPr="00085F0C">
        <w:t>benefit from</w:t>
      </w:r>
      <w:r w:rsidR="00312754">
        <w:t xml:space="preserve"> these services.</w:t>
      </w:r>
      <w:r w:rsidR="009D4B51">
        <w:fldChar w:fldCharType="begin"/>
      </w:r>
      <w:r w:rsidR="00774F4A">
        <w:instrText xml:space="preserve"> ADDIN EN.CITE &lt;EndNote&gt;&lt;Cite&gt;&lt;Author&gt;Craft&lt;/Author&gt;&lt;Year&gt;2007&lt;/Year&gt;&lt;RecNum&gt;12&lt;/RecNum&gt;&lt;DisplayText&gt;&lt;style face="superscript"&gt;12&lt;/style&gt;&lt;/DisplayText&gt;&lt;record&gt;&lt;rec-number&gt;12&lt;/rec-number&gt;&lt;foreign-keys&gt;&lt;key app="EN" db-id="zwd9zadvm9rft1etsv2vr0an9trw0vzxwe0f" timestamp="1572789071"&gt;12&lt;/key&gt;&lt;/foreign-keys&gt;&lt;ref-type name="Government Document"&gt;46&lt;/ref-type&gt;&lt;contributors&gt;&lt;authors&gt;&lt;author&gt;Craft, A.&lt;/author&gt;&lt;author&gt;Killen. S.&lt;/author&gt;&lt;/authors&gt;&lt;tertiary-authors&gt;&lt;author&gt;Crown&lt;/author&gt;&lt;/tertiary-authors&gt;&lt;/contributors&gt;&lt;titles&gt;&lt;title&gt;Palliative Care Service for Children and Young People in England&lt;/title&gt;&lt;/titles&gt;&lt;dates&gt;&lt;year&gt;2007&lt;/year&gt;&lt;/dates&gt;&lt;publisher&gt;Crown&lt;/publisher&gt;&lt;urls&gt;&lt;related-urls&gt;&lt;url&gt;http://webarchive.nationalarchives.gov.uk/20080814090217/http://dh.gov.uk/en/Publicationsandstatistics/Publications/PublicationsPolicyAndGuidance/DH_074459?IdcService=GET_FILE&amp;amp;dID=140062&amp;amp;Rendition=Web&lt;/url&gt;&lt;/related-urls&gt;&lt;/urls&gt;&lt;/record&gt;&lt;/Cite&gt;&lt;/EndNote&gt;</w:instrText>
      </w:r>
      <w:r w:rsidR="009D4B51">
        <w:fldChar w:fldCharType="separate"/>
      </w:r>
      <w:r w:rsidR="00C507FA" w:rsidRPr="00C507FA">
        <w:rPr>
          <w:noProof/>
          <w:vertAlign w:val="superscript"/>
        </w:rPr>
        <w:t>12</w:t>
      </w:r>
      <w:r w:rsidR="009D4B51">
        <w:fldChar w:fldCharType="end"/>
      </w:r>
      <w:r w:rsidR="009D4B51" w:rsidRPr="00085F0C">
        <w:t xml:space="preserve"> </w:t>
      </w:r>
    </w:p>
    <w:p w14:paraId="5BD1C4C3" w14:textId="25BD78BD" w:rsidR="00293815" w:rsidRDefault="00ED3C51" w:rsidP="00B84475">
      <w:pPr>
        <w:spacing w:line="276" w:lineRule="auto"/>
        <w:jc w:val="both"/>
        <w:rPr>
          <w:lang w:val="en-GB"/>
        </w:rPr>
      </w:pPr>
      <w:r>
        <w:rPr>
          <w:lang w:val="en-GB"/>
        </w:rPr>
        <w:t>Th</w:t>
      </w:r>
      <w:r w:rsidR="003063A3">
        <w:rPr>
          <w:lang w:val="en-GB"/>
        </w:rPr>
        <w:t>is</w:t>
      </w:r>
      <w:r>
        <w:rPr>
          <w:lang w:val="en-GB"/>
        </w:rPr>
        <w:t xml:space="preserve"> </w:t>
      </w:r>
      <w:r w:rsidR="00B84475">
        <w:rPr>
          <w:lang w:val="en-GB"/>
        </w:rPr>
        <w:t>study aimed</w:t>
      </w:r>
      <w:r>
        <w:rPr>
          <w:lang w:val="en-GB"/>
        </w:rPr>
        <w:t xml:space="preserve"> to </w:t>
      </w:r>
      <w:r w:rsidR="00B84475">
        <w:rPr>
          <w:lang w:val="en-GB"/>
        </w:rPr>
        <w:t>estimate</w:t>
      </w:r>
      <w:r>
        <w:rPr>
          <w:lang w:val="en-GB"/>
        </w:rPr>
        <w:t xml:space="preserve"> the current prevalence of ch</w:t>
      </w:r>
      <w:r w:rsidR="00E82B35">
        <w:rPr>
          <w:lang w:val="en-GB"/>
        </w:rPr>
        <w:t>ildren with a</w:t>
      </w:r>
      <w:r>
        <w:rPr>
          <w:lang w:val="en-GB"/>
        </w:rPr>
        <w:t xml:space="preserve"> </w:t>
      </w:r>
      <w:r w:rsidR="004057AE">
        <w:rPr>
          <w:lang w:val="en-GB"/>
        </w:rPr>
        <w:t>life-limiting condition</w:t>
      </w:r>
      <w:r>
        <w:rPr>
          <w:lang w:val="en-GB"/>
        </w:rPr>
        <w:t xml:space="preserve"> in England and </w:t>
      </w:r>
      <w:r w:rsidR="00B84475">
        <w:rPr>
          <w:lang w:val="en-GB"/>
        </w:rPr>
        <w:t>to model</w:t>
      </w:r>
      <w:r>
        <w:rPr>
          <w:lang w:val="en-GB"/>
        </w:rPr>
        <w:t xml:space="preserve"> future prevalence </w:t>
      </w:r>
      <w:r w:rsidR="00F42B85">
        <w:rPr>
          <w:lang w:val="en-GB"/>
        </w:rPr>
        <w:t xml:space="preserve">of this population </w:t>
      </w:r>
      <w:r>
        <w:rPr>
          <w:lang w:val="en-GB"/>
        </w:rPr>
        <w:t>up to 2030</w:t>
      </w:r>
      <w:r w:rsidR="003063A3">
        <w:rPr>
          <w:lang w:val="en-GB"/>
        </w:rPr>
        <w:t xml:space="preserve"> to inform planning of paediatric palliative care services</w:t>
      </w:r>
      <w:r>
        <w:rPr>
          <w:lang w:val="en-GB"/>
        </w:rPr>
        <w:t>.</w:t>
      </w:r>
    </w:p>
    <w:p w14:paraId="28142D47" w14:textId="77777777" w:rsidR="00ED3C51" w:rsidRDefault="00ED3C51">
      <w:pPr>
        <w:rPr>
          <w:lang w:val="en-GB"/>
        </w:rPr>
      </w:pPr>
    </w:p>
    <w:p w14:paraId="556E4408" w14:textId="5F1514E3" w:rsidR="00293815" w:rsidRDefault="00E007CD" w:rsidP="009113C4">
      <w:pPr>
        <w:pStyle w:val="Heading1"/>
      </w:pPr>
      <w:r>
        <w:lastRenderedPageBreak/>
        <w:t>M</w:t>
      </w:r>
      <w:r w:rsidR="007C51C2">
        <w:t>ethod</w:t>
      </w:r>
    </w:p>
    <w:p w14:paraId="0234D415" w14:textId="77777777" w:rsidR="00293815" w:rsidRDefault="00293815" w:rsidP="007C15A3">
      <w:pPr>
        <w:pStyle w:val="Heading2"/>
      </w:pPr>
      <w:bookmarkStart w:id="1" w:name="_Toc25922078"/>
      <w:r w:rsidRPr="00373988">
        <w:t>Data source</w:t>
      </w:r>
      <w:r>
        <w:t>s</w:t>
      </w:r>
      <w:bookmarkEnd w:id="1"/>
    </w:p>
    <w:p w14:paraId="30049DA2" w14:textId="546B3754" w:rsidR="00293815" w:rsidRDefault="00F22A2A" w:rsidP="001D599C">
      <w:pPr>
        <w:pStyle w:val="Default"/>
        <w:spacing w:after="120" w:line="276" w:lineRule="auto"/>
        <w:jc w:val="both"/>
        <w:rPr>
          <w:rFonts w:asciiTheme="minorHAnsi" w:hAnsiTheme="minorHAnsi" w:cstheme="minorHAnsi"/>
        </w:rPr>
      </w:pPr>
      <w:r>
        <w:rPr>
          <w:rFonts w:asciiTheme="minorHAnsi" w:hAnsiTheme="minorHAnsi" w:cstheme="minorHAnsi"/>
        </w:rPr>
        <w:t>Individual level pseudonymised patient d</w:t>
      </w:r>
      <w:r w:rsidR="00B25C26">
        <w:rPr>
          <w:rFonts w:asciiTheme="minorHAnsi" w:hAnsiTheme="minorHAnsi" w:cstheme="minorHAnsi"/>
        </w:rPr>
        <w:t xml:space="preserve">ata was obtained </w:t>
      </w:r>
      <w:r w:rsidR="0052527D">
        <w:rPr>
          <w:rFonts w:asciiTheme="minorHAnsi" w:hAnsiTheme="minorHAnsi" w:cstheme="minorHAnsi"/>
          <w:iCs/>
        </w:rPr>
        <w:t>from NHS Digital.</w:t>
      </w:r>
      <w:r w:rsidR="0052527D">
        <w:rPr>
          <w:rFonts w:asciiTheme="minorHAnsi" w:hAnsiTheme="minorHAnsi" w:cstheme="minorHAnsi"/>
          <w:iCs/>
        </w:rPr>
        <w:fldChar w:fldCharType="begin"/>
      </w:r>
      <w:r w:rsidR="00774F4A">
        <w:rPr>
          <w:rFonts w:asciiTheme="minorHAnsi" w:hAnsiTheme="minorHAnsi" w:cstheme="minorHAnsi"/>
          <w:iCs/>
        </w:rPr>
        <w:instrText xml:space="preserve"> ADDIN EN.CITE &lt;EndNote&gt;&lt;Cite&gt;&lt;Author&gt;Health &amp;amp; Social Care Information Centre&lt;/Author&gt;&lt;Year&gt;2015&lt;/Year&gt;&lt;RecNum&gt;19&lt;/RecNum&gt;&lt;DisplayText&gt;&lt;style face="superscript"&gt;13&lt;/style&gt;&lt;/DisplayText&gt;&lt;record&gt;&lt;rec-number&gt;19&lt;/rec-number&gt;&lt;foreign-keys&gt;&lt;key app="EN" db-id="zwd9zadvm9rft1etsv2vr0an9trw0vzxwe0f" timestamp="1572789098"&gt;19&lt;/key&gt;&lt;/foreign-keys&gt;&lt;ref-type name="Report"&gt;27&lt;/ref-type&gt;&lt;contributors&gt;&lt;authors&gt;&lt;author&gt;Health &amp;amp; Social Care Information Centre,&lt;/author&gt;&lt;/authors&gt;&lt;/contributors&gt;&lt;titles&gt;&lt;title&gt;A Guide to Linked Mortality Data from Hospital Episode Statistics and the Office for National Statistics&lt;/title&gt;&lt;/titles&gt;&lt;dates&gt;&lt;year&gt;2015&lt;/year&gt;&lt;/dates&gt;&lt;publisher&gt;Health &amp;amp; Social Care Information Centre&lt;/publisher&gt;&lt;urls&gt;&lt;related-urls&gt;&lt;url&gt;http://www.hscic.gov.uk/media/11668/HES-ONS-Mortality-Data-Guide/pdf/mortality_guide.pdf&lt;/url&gt;&lt;/related-urls&gt;&lt;/urls&gt;&lt;/record&gt;&lt;/Cite&gt;&lt;/EndNote&gt;</w:instrText>
      </w:r>
      <w:r w:rsidR="0052527D">
        <w:rPr>
          <w:rFonts w:asciiTheme="minorHAnsi" w:hAnsiTheme="minorHAnsi" w:cstheme="minorHAnsi"/>
          <w:iCs/>
        </w:rPr>
        <w:fldChar w:fldCharType="separate"/>
      </w:r>
      <w:r w:rsidR="0052527D" w:rsidRPr="00C507FA">
        <w:rPr>
          <w:rFonts w:asciiTheme="minorHAnsi" w:hAnsiTheme="minorHAnsi" w:cstheme="minorHAnsi"/>
          <w:iCs/>
          <w:noProof/>
          <w:vertAlign w:val="superscript"/>
        </w:rPr>
        <w:t>13</w:t>
      </w:r>
      <w:r w:rsidR="0052527D">
        <w:rPr>
          <w:rFonts w:asciiTheme="minorHAnsi" w:hAnsiTheme="minorHAnsi" w:cstheme="minorHAnsi"/>
          <w:iCs/>
        </w:rPr>
        <w:fldChar w:fldCharType="end"/>
      </w:r>
      <w:r w:rsidR="0052527D">
        <w:rPr>
          <w:rFonts w:asciiTheme="minorHAnsi" w:hAnsiTheme="minorHAnsi" w:cstheme="minorHAnsi"/>
          <w:iCs/>
        </w:rPr>
        <w:t xml:space="preserve"> </w:t>
      </w:r>
      <w:r w:rsidR="00293815" w:rsidRPr="00472D07">
        <w:rPr>
          <w:rFonts w:asciiTheme="minorHAnsi" w:hAnsiTheme="minorHAnsi" w:cstheme="minorHAnsi"/>
        </w:rPr>
        <w:t xml:space="preserve">Hospital </w:t>
      </w:r>
      <w:r w:rsidR="00293815">
        <w:rPr>
          <w:rFonts w:asciiTheme="minorHAnsi" w:hAnsiTheme="minorHAnsi" w:cstheme="minorHAnsi"/>
        </w:rPr>
        <w:t>E</w:t>
      </w:r>
      <w:r w:rsidR="00293815" w:rsidRPr="00472D07">
        <w:rPr>
          <w:rFonts w:asciiTheme="minorHAnsi" w:hAnsiTheme="minorHAnsi" w:cstheme="minorHAnsi"/>
        </w:rPr>
        <w:t xml:space="preserve">pisode </w:t>
      </w:r>
      <w:r w:rsidR="00293815">
        <w:rPr>
          <w:rFonts w:asciiTheme="minorHAnsi" w:hAnsiTheme="minorHAnsi" w:cstheme="minorHAnsi"/>
        </w:rPr>
        <w:t>S</w:t>
      </w:r>
      <w:r w:rsidR="00293815" w:rsidRPr="00472D07">
        <w:rPr>
          <w:rFonts w:asciiTheme="minorHAnsi" w:hAnsiTheme="minorHAnsi" w:cstheme="minorHAnsi"/>
        </w:rPr>
        <w:t xml:space="preserve">tatistics </w:t>
      </w:r>
      <w:r w:rsidR="00293815">
        <w:rPr>
          <w:rFonts w:asciiTheme="minorHAnsi" w:hAnsiTheme="minorHAnsi" w:cstheme="minorHAnsi"/>
          <w:iCs/>
        </w:rPr>
        <w:t xml:space="preserve">Admitted Patient Care </w:t>
      </w:r>
      <w:r w:rsidR="00293815" w:rsidRPr="00472D07">
        <w:rPr>
          <w:rFonts w:asciiTheme="minorHAnsi" w:hAnsiTheme="minorHAnsi" w:cstheme="minorHAnsi"/>
        </w:rPr>
        <w:t>(HES)</w:t>
      </w:r>
      <w:r w:rsidR="00293815">
        <w:rPr>
          <w:rFonts w:asciiTheme="minorHAnsi" w:hAnsiTheme="minorHAnsi" w:cstheme="minorHAnsi"/>
        </w:rPr>
        <w:t xml:space="preserve"> </w:t>
      </w:r>
      <w:r w:rsidR="0052527D">
        <w:rPr>
          <w:rFonts w:asciiTheme="minorHAnsi" w:hAnsiTheme="minorHAnsi" w:cstheme="minorHAnsi"/>
        </w:rPr>
        <w:t xml:space="preserve">were </w:t>
      </w:r>
      <w:r w:rsidR="00293815">
        <w:rPr>
          <w:rFonts w:asciiTheme="minorHAnsi" w:hAnsiTheme="minorHAnsi" w:cstheme="minorHAnsi"/>
        </w:rPr>
        <w:t>linked to the Office for National Statistics</w:t>
      </w:r>
      <w:r w:rsidR="00783294">
        <w:rPr>
          <w:rFonts w:asciiTheme="minorHAnsi" w:hAnsiTheme="minorHAnsi" w:cstheme="minorHAnsi"/>
        </w:rPr>
        <w:t xml:space="preserve"> (ONS)</w:t>
      </w:r>
      <w:r w:rsidR="00293815">
        <w:rPr>
          <w:rFonts w:asciiTheme="minorHAnsi" w:hAnsiTheme="minorHAnsi" w:cstheme="minorHAnsi"/>
        </w:rPr>
        <w:t xml:space="preserve"> mortality data</w:t>
      </w:r>
      <w:r w:rsidR="0052527D">
        <w:rPr>
          <w:rFonts w:asciiTheme="minorHAnsi" w:hAnsiTheme="minorHAnsi" w:cstheme="minorHAnsi"/>
        </w:rPr>
        <w:t>.</w:t>
      </w:r>
      <w:r w:rsidR="00293815" w:rsidRPr="00472D07">
        <w:rPr>
          <w:rFonts w:asciiTheme="minorHAnsi" w:hAnsiTheme="minorHAnsi" w:cstheme="minorHAnsi"/>
        </w:rPr>
        <w:t xml:space="preserve"> </w:t>
      </w:r>
      <w:r w:rsidR="0052527D">
        <w:rPr>
          <w:rFonts w:asciiTheme="minorHAnsi" w:hAnsiTheme="minorHAnsi" w:cstheme="minorHAnsi"/>
        </w:rPr>
        <w:t>HES</w:t>
      </w:r>
      <w:r w:rsidR="00293815">
        <w:rPr>
          <w:rFonts w:asciiTheme="minorHAnsi" w:hAnsiTheme="minorHAnsi" w:cstheme="minorHAnsi"/>
        </w:rPr>
        <w:t xml:space="preserve"> include</w:t>
      </w:r>
      <w:r w:rsidR="0052527D">
        <w:rPr>
          <w:rFonts w:asciiTheme="minorHAnsi" w:hAnsiTheme="minorHAnsi" w:cstheme="minorHAnsi"/>
        </w:rPr>
        <w:t>s</w:t>
      </w:r>
      <w:r w:rsidR="00293815">
        <w:rPr>
          <w:rFonts w:asciiTheme="minorHAnsi" w:hAnsiTheme="minorHAnsi" w:cstheme="minorHAnsi"/>
        </w:rPr>
        <w:t xml:space="preserve"> information on all admitted care in NHS hospitals in England</w:t>
      </w:r>
      <w:r w:rsidR="0052527D">
        <w:rPr>
          <w:rFonts w:asciiTheme="minorHAnsi" w:hAnsiTheme="minorHAnsi" w:cstheme="minorHAnsi"/>
        </w:rPr>
        <w:t>, with c</w:t>
      </w:r>
      <w:r w:rsidR="00293815" w:rsidRPr="00472D07">
        <w:rPr>
          <w:rFonts w:asciiTheme="minorHAnsi" w:hAnsiTheme="minorHAnsi" w:cstheme="minorHAnsi"/>
        </w:rPr>
        <w:t>linical diagnos</w:t>
      </w:r>
      <w:r w:rsidR="0052527D">
        <w:rPr>
          <w:rFonts w:asciiTheme="minorHAnsi" w:hAnsiTheme="minorHAnsi" w:cstheme="minorHAnsi"/>
        </w:rPr>
        <w:t>e</w:t>
      </w:r>
      <w:r w:rsidR="00293815" w:rsidRPr="00472D07">
        <w:rPr>
          <w:rFonts w:asciiTheme="minorHAnsi" w:hAnsiTheme="minorHAnsi" w:cstheme="minorHAnsi"/>
        </w:rPr>
        <w:t xml:space="preserve">s and </w:t>
      </w:r>
      <w:r w:rsidR="00293815">
        <w:rPr>
          <w:rFonts w:asciiTheme="minorHAnsi" w:hAnsiTheme="minorHAnsi" w:cstheme="minorHAnsi"/>
        </w:rPr>
        <w:t>procedures</w:t>
      </w:r>
      <w:r w:rsidR="00293815" w:rsidRPr="00472D07">
        <w:rPr>
          <w:rFonts w:asciiTheme="minorHAnsi" w:hAnsiTheme="minorHAnsi" w:cstheme="minorHAnsi"/>
        </w:rPr>
        <w:t>,</w:t>
      </w:r>
      <w:r w:rsidR="00653554">
        <w:rPr>
          <w:rFonts w:asciiTheme="minorHAnsi" w:hAnsiTheme="minorHAnsi" w:cstheme="minorHAnsi"/>
        </w:rPr>
        <w:t xml:space="preserve"> demographic and geographical information</w:t>
      </w:r>
      <w:r w:rsidR="00981678">
        <w:rPr>
          <w:rFonts w:asciiTheme="minorHAnsi" w:hAnsiTheme="minorHAnsi" w:cstheme="minorHAnsi"/>
        </w:rPr>
        <w:t xml:space="preserve"> on Government office region of residence (GOR).</w:t>
      </w:r>
      <w:r w:rsidR="00293815">
        <w:rPr>
          <w:rFonts w:asciiTheme="minorHAnsi" w:hAnsiTheme="minorHAnsi" w:cstheme="minorHAnsi"/>
        </w:rPr>
        <w:fldChar w:fldCharType="begin"/>
      </w:r>
      <w:r w:rsidR="00774F4A">
        <w:rPr>
          <w:rFonts w:asciiTheme="minorHAnsi" w:hAnsiTheme="minorHAnsi" w:cstheme="minorHAnsi"/>
        </w:rPr>
        <w:instrText xml:space="preserve"> ADDIN EN.CITE &lt;EndNote&gt;&lt;Cite&gt;&lt;Author&gt;Herbert&lt;/Author&gt;&lt;Year&gt;2017&lt;/Year&gt;&lt;RecNum&gt;23&lt;/RecNum&gt;&lt;DisplayText&gt;&lt;style face="superscript"&gt;14&lt;/style&gt;&lt;/DisplayText&gt;&lt;record&gt;&lt;rec-number&gt;23&lt;/rec-number&gt;&lt;foreign-keys&gt;&lt;key app="EN" db-id="zwd9zadvm9rft1etsv2vr0an9trw0vzxwe0f" timestamp="1572791494"&gt;23&lt;/key&gt;&lt;/foreign-keys&gt;&lt;ref-type name="Journal Article"&gt;17&lt;/ref-type&gt;&lt;contributors&gt;&lt;authors&gt;&lt;author&gt;Herbert, Annie&lt;/author&gt;&lt;author&gt;Wijlaars, Linda&lt;/author&gt;&lt;author&gt;Zylbersztejn, Ania&lt;/author&gt;&lt;author&gt;Cromwell, David&lt;/author&gt;&lt;author&gt;Hardelid, Pia&lt;/author&gt;&lt;/authors&gt;&lt;/contributors&gt;&lt;titles&gt;&lt;title&gt;Data Resource Profile: Hospital Episode Statistics Admitted Patient Care (HES APC)&lt;/title&gt;&lt;secondary-title&gt;International Journal of Epidemiology&lt;/secondary-title&gt;&lt;/titles&gt;&lt;periodical&gt;&lt;full-title&gt;International Journal of Epidemiology&lt;/full-title&gt;&lt;/periodical&gt;&lt;pages&gt;1093-1093i&lt;/pages&gt;&lt;volume&gt;46&lt;/volume&gt;&lt;number&gt;4&lt;/number&gt;&lt;dates&gt;&lt;year&gt;2017&lt;/year&gt;&lt;/dates&gt;&lt;isbn&gt;0300-5771&lt;/isbn&gt;&lt;urls&gt;&lt;related-urls&gt;&lt;url&gt;https://doi.org/10.1093/ije/dyx015&lt;/url&gt;&lt;/related-urls&gt;&lt;/urls&gt;&lt;electronic-resource-num&gt;10.1093/ije/dyx015&lt;/electronic-resource-num&gt;&lt;access-date&gt;11/3/2019&lt;/access-date&gt;&lt;/record&gt;&lt;/Cite&gt;&lt;/EndNote&gt;</w:instrText>
      </w:r>
      <w:r w:rsidR="00293815">
        <w:rPr>
          <w:rFonts w:asciiTheme="minorHAnsi" w:hAnsiTheme="minorHAnsi" w:cstheme="minorHAnsi"/>
        </w:rPr>
        <w:fldChar w:fldCharType="separate"/>
      </w:r>
      <w:r w:rsidR="00C507FA" w:rsidRPr="00C507FA">
        <w:rPr>
          <w:rFonts w:asciiTheme="minorHAnsi" w:hAnsiTheme="minorHAnsi" w:cstheme="minorHAnsi"/>
          <w:noProof/>
          <w:vertAlign w:val="superscript"/>
        </w:rPr>
        <w:t>14</w:t>
      </w:r>
      <w:r w:rsidR="00293815">
        <w:rPr>
          <w:rFonts w:asciiTheme="minorHAnsi" w:hAnsiTheme="minorHAnsi" w:cstheme="minorHAnsi"/>
        </w:rPr>
        <w:fldChar w:fldCharType="end"/>
      </w:r>
      <w:r>
        <w:rPr>
          <w:rFonts w:asciiTheme="minorHAnsi" w:hAnsiTheme="minorHAnsi" w:cstheme="minorHAnsi"/>
        </w:rPr>
        <w:t xml:space="preserve"> The ONS data contained the date and cause of death if the child had died.</w:t>
      </w:r>
    </w:p>
    <w:p w14:paraId="3B0281DD" w14:textId="39C5F764" w:rsidR="00466780" w:rsidRDefault="009A63D6" w:rsidP="00466780">
      <w:pPr>
        <w:pStyle w:val="Default"/>
        <w:spacing w:after="120" w:line="276" w:lineRule="auto"/>
        <w:jc w:val="both"/>
        <w:rPr>
          <w:rFonts w:asciiTheme="minorHAnsi" w:hAnsiTheme="minorHAnsi" w:cstheme="minorHAnsi"/>
        </w:rPr>
      </w:pPr>
      <w:r>
        <w:rPr>
          <w:rFonts w:asciiTheme="minorHAnsi" w:hAnsiTheme="minorHAnsi" w:cstheme="minorHAnsi"/>
        </w:rPr>
        <w:t>For denominators, p</w:t>
      </w:r>
      <w:r w:rsidR="00DE50E5">
        <w:rPr>
          <w:rFonts w:asciiTheme="minorHAnsi" w:hAnsiTheme="minorHAnsi" w:cstheme="minorHAnsi"/>
        </w:rPr>
        <w:t xml:space="preserve">opulation </w:t>
      </w:r>
      <w:r>
        <w:rPr>
          <w:rFonts w:asciiTheme="minorHAnsi" w:hAnsiTheme="minorHAnsi" w:cstheme="minorHAnsi"/>
        </w:rPr>
        <w:t xml:space="preserve">counts by ethnic group </w:t>
      </w:r>
      <w:r w:rsidR="00DE50E5">
        <w:rPr>
          <w:rFonts w:asciiTheme="minorHAnsi" w:hAnsiTheme="minorHAnsi" w:cstheme="minorHAnsi"/>
        </w:rPr>
        <w:t>were obtained as m</w:t>
      </w:r>
      <w:r w:rsidR="00783294">
        <w:rPr>
          <w:rFonts w:asciiTheme="minorHAnsi" w:hAnsiTheme="minorHAnsi" w:cstheme="minorHAnsi"/>
        </w:rPr>
        <w:t xml:space="preserve">id-year </w:t>
      </w:r>
      <w:r w:rsidR="00466780">
        <w:rPr>
          <w:rFonts w:asciiTheme="minorHAnsi" w:hAnsiTheme="minorHAnsi" w:cstheme="minorHAnsi"/>
        </w:rPr>
        <w:t>estimates</w:t>
      </w:r>
      <w:r w:rsidR="00783294">
        <w:rPr>
          <w:rFonts w:asciiTheme="minorHAnsi" w:hAnsiTheme="minorHAnsi" w:cstheme="minorHAnsi"/>
        </w:rPr>
        <w:t xml:space="preserve"> (2001-2017) and projections to 2030</w:t>
      </w:r>
      <w:r w:rsidR="00466780">
        <w:rPr>
          <w:rFonts w:asciiTheme="minorHAnsi" w:hAnsiTheme="minorHAnsi" w:cstheme="minorHAnsi"/>
        </w:rPr>
        <w:t xml:space="preserve"> from </w:t>
      </w:r>
      <w:r w:rsidR="00397EA4">
        <w:rPr>
          <w:rFonts w:asciiTheme="minorHAnsi" w:hAnsiTheme="minorHAnsi" w:cstheme="minorHAnsi"/>
        </w:rPr>
        <w:t>ETHPOP (</w:t>
      </w:r>
      <w:hyperlink r:id="rId9" w:history="1">
        <w:r w:rsidR="00466780" w:rsidRPr="00A4184E">
          <w:rPr>
            <w:rStyle w:val="Hyperlink"/>
            <w:rFonts w:asciiTheme="minorHAnsi" w:hAnsiTheme="minorHAnsi" w:cstheme="minorHAnsi"/>
          </w:rPr>
          <w:t>http://ethpop.org</w:t>
        </w:r>
      </w:hyperlink>
      <w:r w:rsidR="00397EA4">
        <w:rPr>
          <w:rFonts w:asciiTheme="minorHAnsi" w:hAnsiTheme="minorHAnsi" w:cstheme="minorHAnsi"/>
        </w:rPr>
        <w:t>)</w:t>
      </w:r>
      <w:r w:rsidR="00312754">
        <w:rPr>
          <w:rFonts w:asciiTheme="minorHAnsi" w:hAnsiTheme="minorHAnsi" w:cstheme="minorHAnsi"/>
        </w:rPr>
        <w:t>.</w:t>
      </w:r>
      <w:r w:rsidR="00466780">
        <w:rPr>
          <w:rFonts w:asciiTheme="minorHAnsi" w:hAnsiTheme="minorHAnsi" w:cstheme="minorHAnsi"/>
        </w:rPr>
        <w:fldChar w:fldCharType="begin"/>
      </w:r>
      <w:r w:rsidR="00774F4A">
        <w:rPr>
          <w:rFonts w:asciiTheme="minorHAnsi" w:hAnsiTheme="minorHAnsi" w:cstheme="minorHAnsi"/>
        </w:rPr>
        <w:instrText xml:space="preserve"> ADDIN EN.CITE &lt;EndNote&gt;&lt;Cite&gt;&lt;Author&gt;Wohland P&lt;/Author&gt;&lt;Year&gt;2016&lt;/Year&gt;&lt;RecNum&gt;27&lt;/RecNum&gt;&lt;DisplayText&gt;&lt;style face="superscript"&gt;15&lt;/style&gt;&lt;/DisplayText&gt;&lt;record&gt;&lt;rec-number&gt;27&lt;/rec-number&gt;&lt;foreign-keys&gt;&lt;key app="EN" db-id="zwd9zadvm9rft1etsv2vr0an9trw0vzxwe0f" timestamp="1572792981"&gt;27&lt;/key&gt;&lt;/foreign-keys&gt;&lt;ref-type name="Web Page"&gt;12&lt;/ref-type&gt;&lt;contributors&gt;&lt;authors&gt;&lt;author&gt;Wohland P, &lt;/author&gt;&lt;author&gt;Burkitt M, &lt;/author&gt;&lt;author&gt;Norman P, &lt;/author&gt;&lt;author&gt;Rees P, &lt;/author&gt;&lt;author&gt;Boden P, &lt;/author&gt;&lt;author&gt;Durham H&lt;/author&gt;&lt;/authors&gt;&lt;/contributors&gt;&lt;titles&gt;&lt;title&gt;EthPOP database &lt;/title&gt;&lt;/titles&gt;&lt;volume&gt;2019&lt;/volume&gt;&lt;dates&gt;&lt;year&gt;2016&lt;/year&gt;&lt;/dates&gt;&lt;urls&gt;&lt;related-urls&gt;&lt;url&gt;https://www.ethpop.org/&lt;/url&gt;&lt;/related-urls&gt;&lt;/urls&gt;&lt;/record&gt;&lt;/Cite&gt;&lt;/EndNote&gt;</w:instrText>
      </w:r>
      <w:r w:rsidR="00466780">
        <w:rPr>
          <w:rFonts w:asciiTheme="minorHAnsi" w:hAnsiTheme="minorHAnsi" w:cstheme="minorHAnsi"/>
        </w:rPr>
        <w:fldChar w:fldCharType="separate"/>
      </w:r>
      <w:r w:rsidR="00C507FA" w:rsidRPr="00C507FA">
        <w:rPr>
          <w:rFonts w:asciiTheme="minorHAnsi" w:hAnsiTheme="minorHAnsi" w:cstheme="minorHAnsi"/>
          <w:noProof/>
          <w:vertAlign w:val="superscript"/>
        </w:rPr>
        <w:t>15</w:t>
      </w:r>
      <w:r w:rsidR="00466780">
        <w:rPr>
          <w:rFonts w:asciiTheme="minorHAnsi" w:hAnsiTheme="minorHAnsi" w:cstheme="minorHAnsi"/>
        </w:rPr>
        <w:fldChar w:fldCharType="end"/>
      </w:r>
      <w:r w:rsidR="00466780">
        <w:rPr>
          <w:rFonts w:asciiTheme="minorHAnsi" w:hAnsiTheme="minorHAnsi" w:cstheme="minorHAnsi"/>
        </w:rPr>
        <w:t xml:space="preserve"> This source </w:t>
      </w:r>
      <w:r w:rsidR="00783294">
        <w:rPr>
          <w:rFonts w:asciiTheme="minorHAnsi" w:hAnsiTheme="minorHAnsi" w:cstheme="minorHAnsi"/>
        </w:rPr>
        <w:t xml:space="preserve">was </w:t>
      </w:r>
      <w:r>
        <w:rPr>
          <w:rFonts w:asciiTheme="minorHAnsi" w:hAnsiTheme="minorHAnsi" w:cstheme="minorHAnsi"/>
        </w:rPr>
        <w:t>necessary rather than</w:t>
      </w:r>
      <w:r w:rsidR="00783294">
        <w:rPr>
          <w:rFonts w:asciiTheme="minorHAnsi" w:hAnsiTheme="minorHAnsi" w:cstheme="minorHAnsi"/>
        </w:rPr>
        <w:t xml:space="preserve"> ONS</w:t>
      </w:r>
      <w:r w:rsidR="00783294" w:rsidRPr="00783294">
        <w:rPr>
          <w:rFonts w:asciiTheme="minorHAnsi" w:hAnsiTheme="minorHAnsi" w:cstheme="minorHAnsi"/>
        </w:rPr>
        <w:t xml:space="preserve"> </w:t>
      </w:r>
      <w:r w:rsidR="00783294">
        <w:rPr>
          <w:rFonts w:asciiTheme="minorHAnsi" w:hAnsiTheme="minorHAnsi" w:cstheme="minorHAnsi"/>
        </w:rPr>
        <w:t>subnational estimates</w:t>
      </w:r>
      <w:r w:rsidR="00466780">
        <w:rPr>
          <w:rFonts w:asciiTheme="minorHAnsi" w:hAnsiTheme="minorHAnsi" w:cstheme="minorHAnsi"/>
        </w:rPr>
        <w:t xml:space="preserve"> because the </w:t>
      </w:r>
      <w:r w:rsidR="00397EA4">
        <w:rPr>
          <w:rFonts w:asciiTheme="minorHAnsi" w:hAnsiTheme="minorHAnsi" w:cstheme="minorHAnsi"/>
        </w:rPr>
        <w:t xml:space="preserve">ETHPOP </w:t>
      </w:r>
      <w:r w:rsidR="00466780">
        <w:rPr>
          <w:rFonts w:asciiTheme="minorHAnsi" w:hAnsiTheme="minorHAnsi" w:cstheme="minorHAnsi"/>
        </w:rPr>
        <w:t>cohort comp</w:t>
      </w:r>
      <w:r w:rsidR="00783294">
        <w:rPr>
          <w:rFonts w:asciiTheme="minorHAnsi" w:hAnsiTheme="minorHAnsi" w:cstheme="minorHAnsi"/>
        </w:rPr>
        <w:t>onent model</w:t>
      </w:r>
      <w:r w:rsidR="00466780">
        <w:rPr>
          <w:rFonts w:asciiTheme="minorHAnsi" w:hAnsiTheme="minorHAnsi" w:cstheme="minorHAnsi"/>
        </w:rPr>
        <w:fldChar w:fldCharType="begin"/>
      </w:r>
      <w:r w:rsidR="00774F4A">
        <w:rPr>
          <w:rFonts w:asciiTheme="minorHAnsi" w:hAnsiTheme="minorHAnsi" w:cstheme="minorHAnsi"/>
        </w:rPr>
        <w:instrText xml:space="preserve"> ADDIN EN.CITE &lt;EndNote&gt;&lt;Cite&gt;&lt;Author&gt;Rees&lt;/Author&gt;&lt;Year&gt;2011&lt;/Year&gt;&lt;RecNum&gt;28&lt;/RecNum&gt;&lt;DisplayText&gt;&lt;style face="superscript"&gt;16&lt;/style&gt;&lt;/DisplayText&gt;&lt;record&gt;&lt;rec-number&gt;28&lt;/rec-number&gt;&lt;foreign-keys&gt;&lt;key app="EN" db-id="zwd9zadvm9rft1etsv2vr0an9trw0vzxwe0f" timestamp="1572793084"&gt;28&lt;/key&gt;&lt;/foreign-keys&gt;&lt;ref-type name="Journal Article"&gt;17&lt;/ref-type&gt;&lt;contributors&gt;&lt;authors&gt;&lt;author&gt;Rees, P.&lt;/author&gt;&lt;author&gt;Wohland, P.&lt;/author&gt;&lt;author&gt;Norman, P.&lt;/author&gt;&lt;author&gt;Boden, P.&lt;/author&gt;&lt;/authors&gt;&lt;/contributors&gt;&lt;titles&gt;&lt;title&gt;A local analysis of ethnic group population trends and projections for the UK&lt;/title&gt;&lt;secondary-title&gt;Journal of Population Research&lt;/secondary-title&gt;&lt;/titles&gt;&lt;periodical&gt;&lt;full-title&gt;Journal of Population Research&lt;/full-title&gt;&lt;/periodical&gt;&lt;pages&gt;149-183&lt;/pages&gt;&lt;volume&gt;28&lt;/volume&gt;&lt;number&gt;2&lt;/number&gt;&lt;dates&gt;&lt;year&gt;2011&lt;/year&gt;&lt;pub-dates&gt;&lt;date&gt;2011/09/01&lt;/date&gt;&lt;/pub-dates&gt;&lt;/dates&gt;&lt;isbn&gt;1835-9469&lt;/isbn&gt;&lt;urls&gt;&lt;related-urls&gt;&lt;url&gt;https://doi.org/10.1007/s12546-011-9047-4&lt;/url&gt;&lt;/related-urls&gt;&lt;/urls&gt;&lt;electronic-resource-num&gt;10.1007/s12546-011-9047-4&lt;/electronic-resource-num&gt;&lt;/record&gt;&lt;/Cite&gt;&lt;/EndNote&gt;</w:instrText>
      </w:r>
      <w:r w:rsidR="00466780">
        <w:rPr>
          <w:rFonts w:asciiTheme="minorHAnsi" w:hAnsiTheme="minorHAnsi" w:cstheme="minorHAnsi"/>
        </w:rPr>
        <w:fldChar w:fldCharType="separate"/>
      </w:r>
      <w:r w:rsidR="00C507FA" w:rsidRPr="00C507FA">
        <w:rPr>
          <w:rFonts w:asciiTheme="minorHAnsi" w:hAnsiTheme="minorHAnsi" w:cstheme="minorHAnsi"/>
          <w:noProof/>
          <w:vertAlign w:val="superscript"/>
        </w:rPr>
        <w:t>16</w:t>
      </w:r>
      <w:r w:rsidR="00466780">
        <w:rPr>
          <w:rFonts w:asciiTheme="minorHAnsi" w:hAnsiTheme="minorHAnsi" w:cstheme="minorHAnsi"/>
        </w:rPr>
        <w:fldChar w:fldCharType="end"/>
      </w:r>
      <w:r w:rsidR="00466780">
        <w:rPr>
          <w:rFonts w:asciiTheme="minorHAnsi" w:hAnsiTheme="minorHAnsi" w:cstheme="minorHAnsi"/>
        </w:rPr>
        <w:t xml:space="preserve"> incorporates detailed demographic information by ethnic group in relation to new-borns, mortality, and most importantly, both subnational migration and international migration. </w:t>
      </w:r>
      <w:r w:rsidR="00032BC4">
        <w:rPr>
          <w:rFonts w:asciiTheme="minorHAnsi" w:hAnsiTheme="minorHAnsi" w:cstheme="minorHAnsi"/>
        </w:rPr>
        <w:t xml:space="preserve">Any changes in ethnic-specific demographic rates are aligned with ONS projection rate assumption changes. ETHPOP </w:t>
      </w:r>
      <w:r w:rsidR="00466780">
        <w:rPr>
          <w:rFonts w:asciiTheme="minorHAnsi" w:hAnsiTheme="minorHAnsi" w:cstheme="minorHAnsi"/>
        </w:rPr>
        <w:t>data were available as subnational populati</w:t>
      </w:r>
      <w:r w:rsidR="00783294">
        <w:rPr>
          <w:rFonts w:asciiTheme="minorHAnsi" w:hAnsiTheme="minorHAnsi" w:cstheme="minorHAnsi"/>
        </w:rPr>
        <w:t>on</w:t>
      </w:r>
      <w:r>
        <w:rPr>
          <w:rFonts w:asciiTheme="minorHAnsi" w:hAnsiTheme="minorHAnsi" w:cstheme="minorHAnsi"/>
        </w:rPr>
        <w:t>s</w:t>
      </w:r>
      <w:r w:rsidR="00783294">
        <w:rPr>
          <w:rFonts w:asciiTheme="minorHAnsi" w:hAnsiTheme="minorHAnsi" w:cstheme="minorHAnsi"/>
        </w:rPr>
        <w:t xml:space="preserve"> by ethnic group, age and sex.</w:t>
      </w:r>
    </w:p>
    <w:p w14:paraId="2438E5A6" w14:textId="77777777" w:rsidR="002D01A1" w:rsidRDefault="002D01A1" w:rsidP="00466780">
      <w:pPr>
        <w:pStyle w:val="Default"/>
        <w:spacing w:after="120" w:line="276" w:lineRule="auto"/>
        <w:jc w:val="both"/>
        <w:rPr>
          <w:rFonts w:asciiTheme="minorHAnsi" w:hAnsiTheme="minorHAnsi" w:cstheme="minorHAnsi"/>
        </w:rPr>
      </w:pPr>
    </w:p>
    <w:p w14:paraId="7A54912E" w14:textId="6FC01600" w:rsidR="008A500E" w:rsidRPr="009113C4" w:rsidRDefault="00A248B4" w:rsidP="007C15A3">
      <w:pPr>
        <w:pStyle w:val="Heading2"/>
      </w:pPr>
      <w:r w:rsidRPr="009113C4">
        <w:t>Study population</w:t>
      </w:r>
    </w:p>
    <w:p w14:paraId="3D8612A6" w14:textId="38FE5F42" w:rsidR="00344C98" w:rsidRDefault="00C22C66" w:rsidP="00E007CD">
      <w:pPr>
        <w:pStyle w:val="Default"/>
        <w:spacing w:after="120" w:line="276" w:lineRule="auto"/>
        <w:jc w:val="both"/>
        <w:rPr>
          <w:rFonts w:asciiTheme="minorHAnsi" w:hAnsiTheme="minorHAnsi" w:cstheme="minorHAnsi"/>
        </w:rPr>
      </w:pPr>
      <w:r>
        <w:rPr>
          <w:rFonts w:asciiTheme="minorHAnsi" w:hAnsiTheme="minorHAnsi" w:cstheme="minorHAnsi"/>
        </w:rPr>
        <w:t xml:space="preserve">All admitted patient care </w:t>
      </w:r>
      <w:r w:rsidR="00A248B4">
        <w:rPr>
          <w:rFonts w:asciiTheme="minorHAnsi" w:hAnsiTheme="minorHAnsi" w:cstheme="minorHAnsi"/>
        </w:rPr>
        <w:t xml:space="preserve">HES </w:t>
      </w:r>
      <w:r>
        <w:rPr>
          <w:rFonts w:asciiTheme="minorHAnsi" w:hAnsiTheme="minorHAnsi" w:cstheme="minorHAnsi"/>
        </w:rPr>
        <w:t xml:space="preserve">data for </w:t>
      </w:r>
      <w:r w:rsidR="002B29AC">
        <w:rPr>
          <w:rFonts w:asciiTheme="minorHAnsi" w:hAnsiTheme="minorHAnsi" w:cstheme="minorHAnsi"/>
          <w:iCs/>
        </w:rPr>
        <w:t>children</w:t>
      </w:r>
      <w:r w:rsidR="000129D0">
        <w:rPr>
          <w:rFonts w:asciiTheme="minorHAnsi" w:hAnsiTheme="minorHAnsi" w:cstheme="minorHAnsi"/>
          <w:iCs/>
        </w:rPr>
        <w:t xml:space="preserve"> aged 0-19 years</w:t>
      </w:r>
      <w:r w:rsidR="002B29AC">
        <w:rPr>
          <w:rFonts w:asciiTheme="minorHAnsi" w:hAnsiTheme="minorHAnsi" w:cstheme="minorHAnsi"/>
          <w:iCs/>
        </w:rPr>
        <w:t xml:space="preserve"> who had </w:t>
      </w:r>
      <w:r w:rsidR="003A0D35">
        <w:rPr>
          <w:rFonts w:asciiTheme="minorHAnsi" w:hAnsiTheme="minorHAnsi" w:cstheme="minorHAnsi"/>
          <w:iCs/>
        </w:rPr>
        <w:t>a</w:t>
      </w:r>
      <w:r w:rsidR="001B6748">
        <w:rPr>
          <w:rFonts w:asciiTheme="minorHAnsi" w:hAnsiTheme="minorHAnsi" w:cstheme="minorHAnsi"/>
          <w:iCs/>
        </w:rPr>
        <w:t xml:space="preserve"> </w:t>
      </w:r>
      <w:r w:rsidR="003A0D35">
        <w:t>life-limiting condition</w:t>
      </w:r>
      <w:r w:rsidR="001B6748">
        <w:rPr>
          <w:rFonts w:asciiTheme="minorHAnsi" w:hAnsiTheme="minorHAnsi" w:cstheme="minorHAnsi"/>
          <w:iCs/>
        </w:rPr>
        <w:t xml:space="preserve"> </w:t>
      </w:r>
      <w:r w:rsidR="000129D0">
        <w:rPr>
          <w:rFonts w:asciiTheme="minorHAnsi" w:hAnsiTheme="minorHAnsi" w:cstheme="minorHAnsi"/>
          <w:iCs/>
        </w:rPr>
        <w:t xml:space="preserve">recorded </w:t>
      </w:r>
      <w:r w:rsidR="001B6748">
        <w:rPr>
          <w:rFonts w:asciiTheme="minorHAnsi" w:hAnsiTheme="minorHAnsi" w:cstheme="minorHAnsi"/>
          <w:iCs/>
        </w:rPr>
        <w:t>between 1</w:t>
      </w:r>
      <w:r w:rsidR="001B6748" w:rsidRPr="001B6748">
        <w:rPr>
          <w:rFonts w:asciiTheme="minorHAnsi" w:hAnsiTheme="minorHAnsi" w:cstheme="minorHAnsi"/>
          <w:iCs/>
          <w:vertAlign w:val="superscript"/>
        </w:rPr>
        <w:t>st</w:t>
      </w:r>
      <w:r w:rsidR="001B6748">
        <w:rPr>
          <w:rFonts w:asciiTheme="minorHAnsi" w:hAnsiTheme="minorHAnsi" w:cstheme="minorHAnsi"/>
          <w:iCs/>
        </w:rPr>
        <w:t xml:space="preserve"> April 2000-31</w:t>
      </w:r>
      <w:r w:rsidR="001B6748" w:rsidRPr="001B6748">
        <w:rPr>
          <w:rFonts w:asciiTheme="minorHAnsi" w:hAnsiTheme="minorHAnsi" w:cstheme="minorHAnsi"/>
          <w:iCs/>
          <w:vertAlign w:val="superscript"/>
        </w:rPr>
        <w:t>st</w:t>
      </w:r>
      <w:r w:rsidR="001B6748">
        <w:rPr>
          <w:rFonts w:asciiTheme="minorHAnsi" w:hAnsiTheme="minorHAnsi" w:cstheme="minorHAnsi"/>
          <w:iCs/>
        </w:rPr>
        <w:t xml:space="preserve"> March 2018</w:t>
      </w:r>
      <w:r>
        <w:rPr>
          <w:rFonts w:asciiTheme="minorHAnsi" w:hAnsiTheme="minorHAnsi" w:cstheme="minorHAnsi"/>
          <w:iCs/>
        </w:rPr>
        <w:t xml:space="preserve"> w</w:t>
      </w:r>
      <w:r w:rsidR="00306175">
        <w:rPr>
          <w:rFonts w:asciiTheme="minorHAnsi" w:hAnsiTheme="minorHAnsi" w:cstheme="minorHAnsi"/>
          <w:iCs/>
        </w:rPr>
        <w:t>ere</w:t>
      </w:r>
      <w:r>
        <w:rPr>
          <w:rFonts w:asciiTheme="minorHAnsi" w:hAnsiTheme="minorHAnsi" w:cstheme="minorHAnsi"/>
          <w:iCs/>
        </w:rPr>
        <w:t xml:space="preserve"> obtained for this study</w:t>
      </w:r>
      <w:r w:rsidR="001B6748">
        <w:rPr>
          <w:rFonts w:asciiTheme="minorHAnsi" w:hAnsiTheme="minorHAnsi" w:cstheme="minorHAnsi"/>
          <w:iCs/>
        </w:rPr>
        <w:t>.</w:t>
      </w:r>
      <w:r w:rsidR="00FE4B4E">
        <w:rPr>
          <w:rFonts w:asciiTheme="minorHAnsi" w:hAnsiTheme="minorHAnsi" w:cstheme="minorHAnsi"/>
          <w:iCs/>
        </w:rPr>
        <w:t xml:space="preserve"> </w:t>
      </w:r>
      <w:r w:rsidR="003A0D35">
        <w:t>Life-limiting condition</w:t>
      </w:r>
      <w:r w:rsidR="001B6748">
        <w:rPr>
          <w:rFonts w:cstheme="minorHAnsi"/>
        </w:rPr>
        <w:t xml:space="preserve">s were identified using a previously </w:t>
      </w:r>
      <w:r w:rsidR="001B6748" w:rsidRPr="00395E1B">
        <w:rPr>
          <w:rFonts w:cstheme="minorHAnsi"/>
        </w:rPr>
        <w:t xml:space="preserve">developed </w:t>
      </w:r>
      <w:r>
        <w:rPr>
          <w:shd w:val="clear" w:color="auto" w:fill="FFFFFF"/>
        </w:rPr>
        <w:t xml:space="preserve">diagnostic </w:t>
      </w:r>
      <w:r w:rsidR="001B6748" w:rsidRPr="00395E1B">
        <w:rPr>
          <w:shd w:val="clear" w:color="auto" w:fill="FFFFFF"/>
        </w:rPr>
        <w:t>coding framework</w:t>
      </w:r>
      <w:r>
        <w:rPr>
          <w:shd w:val="clear" w:color="auto" w:fill="FFFFFF"/>
        </w:rPr>
        <w:t xml:space="preserve"> using </w:t>
      </w:r>
      <w:r w:rsidR="003D0469" w:rsidRPr="00CB18D9">
        <w:rPr>
          <w:rFonts w:asciiTheme="minorHAnsi" w:hAnsiTheme="minorHAnsi" w:cstheme="minorHAnsi"/>
        </w:rPr>
        <w:t>777 4-digit ICD-10 codes</w:t>
      </w:r>
      <w:r w:rsidR="00E17CD4">
        <w:rPr>
          <w:rFonts w:asciiTheme="minorHAnsi" w:hAnsiTheme="minorHAnsi" w:cstheme="minorHAnsi"/>
        </w:rPr>
        <w:t xml:space="preserve"> </w:t>
      </w:r>
      <w:r w:rsidR="00981678" w:rsidRPr="00F42B85">
        <w:rPr>
          <w:rFonts w:asciiTheme="minorHAnsi" w:hAnsiTheme="minorHAnsi" w:cstheme="minorHAnsi"/>
        </w:rPr>
        <w:t>(Supplementary Table 1).</w:t>
      </w:r>
      <w:r w:rsidR="00C507FA">
        <w:rPr>
          <w:shd w:val="clear" w:color="auto" w:fill="FFFFFF"/>
        </w:rPr>
        <w:fldChar w:fldCharType="begin">
          <w:fldData xml:space="preserve">PEVuZE5vdGU+PENpdGU+PEF1dGhvcj5GcmFzZXI8L0F1dGhvcj48WWVhcj4yMDEyPC9ZZWFyPjxS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==
</w:fldData>
        </w:fldChar>
      </w:r>
      <w:r w:rsidR="00CB22A4">
        <w:rPr>
          <w:shd w:val="clear" w:color="auto" w:fill="FFFFFF"/>
        </w:rPr>
        <w:instrText xml:space="preserve"> ADDIN EN.CITE </w:instrText>
      </w:r>
      <w:r w:rsidR="00CB22A4">
        <w:rPr>
          <w:shd w:val="clear" w:color="auto" w:fill="FFFFFF"/>
        </w:rPr>
        <w:fldChar w:fldCharType="begin">
          <w:fldData xml:space="preserve">PEVuZE5vdGU+PENpdGU+PEF1dGhvcj5GcmFzZXI8L0F1dGhvcj48WWVhcj4yMDEyPC9ZZWFyPjxS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==
</w:fldData>
        </w:fldChar>
      </w:r>
      <w:r w:rsidR="00CB22A4">
        <w:rPr>
          <w:shd w:val="clear" w:color="auto" w:fill="FFFFFF"/>
        </w:rPr>
        <w:instrText xml:space="preserve"> ADDIN EN.CITE.DATA </w:instrText>
      </w:r>
      <w:r w:rsidR="00CB22A4">
        <w:rPr>
          <w:shd w:val="clear" w:color="auto" w:fill="FFFFFF"/>
        </w:rPr>
      </w:r>
      <w:r w:rsidR="00CB22A4">
        <w:rPr>
          <w:shd w:val="clear" w:color="auto" w:fill="FFFFFF"/>
        </w:rPr>
        <w:fldChar w:fldCharType="end"/>
      </w:r>
      <w:r w:rsidR="00C507FA">
        <w:rPr>
          <w:shd w:val="clear" w:color="auto" w:fill="FFFFFF"/>
        </w:rPr>
      </w:r>
      <w:r w:rsidR="00C507FA">
        <w:rPr>
          <w:shd w:val="clear" w:color="auto" w:fill="FFFFFF"/>
        </w:rPr>
        <w:fldChar w:fldCharType="separate"/>
      </w:r>
      <w:r w:rsidR="00C507FA" w:rsidRPr="00C507FA">
        <w:rPr>
          <w:noProof/>
          <w:shd w:val="clear" w:color="auto" w:fill="FFFFFF"/>
          <w:vertAlign w:val="superscript"/>
        </w:rPr>
        <w:t>8</w:t>
      </w:r>
      <w:r w:rsidR="00C507FA">
        <w:rPr>
          <w:shd w:val="clear" w:color="auto" w:fill="FFFFFF"/>
        </w:rPr>
        <w:fldChar w:fldCharType="end"/>
      </w:r>
      <w:r w:rsidR="001B6748">
        <w:rPr>
          <w:shd w:val="clear" w:color="auto" w:fill="FFFFFF"/>
        </w:rPr>
        <w:t xml:space="preserve"> </w:t>
      </w:r>
    </w:p>
    <w:p w14:paraId="4D3B7477" w14:textId="6A51188A" w:rsidR="005D047E" w:rsidRDefault="005D047E" w:rsidP="00E007CD">
      <w:pPr>
        <w:pStyle w:val="Default"/>
        <w:spacing w:after="120" w:line="276" w:lineRule="auto"/>
        <w:jc w:val="both"/>
        <w:rPr>
          <w:rFonts w:asciiTheme="minorHAnsi" w:hAnsiTheme="minorHAnsi" w:cstheme="minorHAnsi"/>
        </w:rPr>
      </w:pPr>
      <w:r>
        <w:rPr>
          <w:rFonts w:asciiTheme="minorHAnsi" w:hAnsiTheme="minorHAnsi" w:cstheme="minorHAnsi"/>
        </w:rPr>
        <w:t>Eligibility criteria:</w:t>
      </w:r>
    </w:p>
    <w:p w14:paraId="73C4B3A1" w14:textId="43B9941A" w:rsidR="0047148D" w:rsidRDefault="0047148D" w:rsidP="0047148D">
      <w:pPr>
        <w:pStyle w:val="Default"/>
        <w:numPr>
          <w:ilvl w:val="0"/>
          <w:numId w:val="2"/>
        </w:numPr>
        <w:spacing w:after="120" w:line="276" w:lineRule="auto"/>
        <w:jc w:val="both"/>
        <w:rPr>
          <w:rFonts w:asciiTheme="minorHAnsi" w:hAnsiTheme="minorHAnsi" w:cstheme="minorHAnsi"/>
        </w:rPr>
      </w:pPr>
      <w:r>
        <w:rPr>
          <w:rFonts w:asciiTheme="minorHAnsi" w:hAnsiTheme="minorHAnsi" w:cstheme="minorHAnsi"/>
        </w:rPr>
        <w:t xml:space="preserve">had a diagnosis of one of the </w:t>
      </w:r>
      <w:r w:rsidR="003A0D35">
        <w:t>life-limiting condition</w:t>
      </w:r>
      <w:r w:rsidR="003D0469">
        <w:rPr>
          <w:rFonts w:asciiTheme="minorHAnsi" w:hAnsiTheme="minorHAnsi" w:cstheme="minorHAnsi"/>
        </w:rPr>
        <w:t xml:space="preserve"> </w:t>
      </w:r>
      <w:r>
        <w:rPr>
          <w:rFonts w:asciiTheme="minorHAnsi" w:hAnsiTheme="minorHAnsi" w:cstheme="minorHAnsi"/>
        </w:rPr>
        <w:t xml:space="preserve">ICD -10 codes in </w:t>
      </w:r>
      <w:r w:rsidR="00981678">
        <w:rPr>
          <w:rFonts w:asciiTheme="minorHAnsi" w:hAnsiTheme="minorHAnsi" w:cstheme="minorHAnsi"/>
        </w:rPr>
        <w:t xml:space="preserve">the current </w:t>
      </w:r>
      <w:r>
        <w:rPr>
          <w:rFonts w:asciiTheme="minorHAnsi" w:hAnsiTheme="minorHAnsi" w:cstheme="minorHAnsi"/>
        </w:rPr>
        <w:t>year or a previous year (from April 2001)</w:t>
      </w:r>
    </w:p>
    <w:p w14:paraId="5C2C2118" w14:textId="77777777" w:rsidR="0047148D" w:rsidRDefault="0047148D" w:rsidP="0047148D">
      <w:pPr>
        <w:pStyle w:val="Default"/>
        <w:numPr>
          <w:ilvl w:val="0"/>
          <w:numId w:val="2"/>
        </w:numPr>
        <w:spacing w:after="120" w:line="276" w:lineRule="auto"/>
        <w:jc w:val="both"/>
        <w:rPr>
          <w:rFonts w:asciiTheme="minorHAnsi" w:hAnsiTheme="minorHAnsi" w:cstheme="minorHAnsi"/>
        </w:rPr>
      </w:pPr>
      <w:r>
        <w:rPr>
          <w:rFonts w:asciiTheme="minorHAnsi" w:hAnsiTheme="minorHAnsi" w:cstheme="minorHAnsi"/>
        </w:rPr>
        <w:t>had a hospital admission in the year of analysis</w:t>
      </w:r>
      <w:r>
        <w:rPr>
          <w:rStyle w:val="FootnoteReference"/>
          <w:rFonts w:asciiTheme="minorHAnsi" w:hAnsiTheme="minorHAnsi" w:cstheme="minorHAnsi"/>
        </w:rPr>
        <w:footnoteReference w:id="1"/>
      </w:r>
    </w:p>
    <w:p w14:paraId="23FE8E6E" w14:textId="48E2BBFA" w:rsidR="0047148D" w:rsidRDefault="0047148D" w:rsidP="0047148D">
      <w:pPr>
        <w:pStyle w:val="Default"/>
        <w:numPr>
          <w:ilvl w:val="0"/>
          <w:numId w:val="2"/>
        </w:numPr>
        <w:spacing w:after="120" w:line="276" w:lineRule="auto"/>
        <w:jc w:val="both"/>
        <w:rPr>
          <w:rFonts w:asciiTheme="minorHAnsi" w:hAnsiTheme="minorHAnsi" w:cstheme="minorHAnsi"/>
        </w:rPr>
      </w:pPr>
      <w:r>
        <w:rPr>
          <w:rFonts w:asciiTheme="minorHAnsi" w:hAnsiTheme="minorHAnsi" w:cstheme="minorHAnsi"/>
        </w:rPr>
        <w:t xml:space="preserve">were </w:t>
      </w:r>
      <w:r w:rsidR="00FD3011">
        <w:rPr>
          <w:rFonts w:asciiTheme="minorHAnsi" w:hAnsiTheme="minorHAnsi" w:cstheme="minorHAnsi"/>
        </w:rPr>
        <w:t>≤</w:t>
      </w:r>
      <w:r>
        <w:rPr>
          <w:rFonts w:asciiTheme="minorHAnsi" w:hAnsiTheme="minorHAnsi" w:cstheme="minorHAnsi"/>
        </w:rPr>
        <w:t>19 years old</w:t>
      </w:r>
    </w:p>
    <w:p w14:paraId="77AADD56" w14:textId="77777777" w:rsidR="0047148D" w:rsidRPr="001701C4" w:rsidRDefault="0047148D" w:rsidP="0047148D">
      <w:pPr>
        <w:pStyle w:val="Default"/>
        <w:numPr>
          <w:ilvl w:val="0"/>
          <w:numId w:val="2"/>
        </w:numPr>
        <w:spacing w:after="120" w:line="276" w:lineRule="auto"/>
        <w:jc w:val="both"/>
        <w:rPr>
          <w:rFonts w:asciiTheme="minorHAnsi" w:hAnsiTheme="minorHAnsi" w:cstheme="minorHAnsi"/>
        </w:rPr>
      </w:pPr>
      <w:r>
        <w:rPr>
          <w:rFonts w:asciiTheme="minorHAnsi" w:hAnsiTheme="minorHAnsi" w:cstheme="minorHAnsi"/>
        </w:rPr>
        <w:t>were resident in England</w:t>
      </w:r>
    </w:p>
    <w:p w14:paraId="7AC3F81B" w14:textId="6ACD6245" w:rsidR="00416EDD" w:rsidRDefault="007C15A3" w:rsidP="008A5C5A">
      <w:pPr>
        <w:spacing w:line="276" w:lineRule="auto"/>
        <w:jc w:val="both"/>
      </w:pPr>
      <w:r>
        <w:t>The a</w:t>
      </w:r>
      <w:r w:rsidR="00416EDD">
        <w:t xml:space="preserve">ge </w:t>
      </w:r>
      <w:r>
        <w:t>was assigned as</w:t>
      </w:r>
      <w:r w:rsidR="00416EDD">
        <w:t xml:space="preserve"> the</w:t>
      </w:r>
      <w:r>
        <w:t xml:space="preserve"> age at the</w:t>
      </w:r>
      <w:r w:rsidR="00416EDD">
        <w:t xml:space="preserve"> first hospital episode in a year. Sex was categorized as the most commonly reported sex</w:t>
      </w:r>
      <w:r w:rsidR="00D202F5">
        <w:t xml:space="preserve"> across all records</w:t>
      </w:r>
      <w:r w:rsidR="00416EDD">
        <w:t>.</w:t>
      </w:r>
      <w:r w:rsidR="00416EDD" w:rsidRPr="00AC5391">
        <w:t xml:space="preserve"> </w:t>
      </w:r>
    </w:p>
    <w:p w14:paraId="551A30C4" w14:textId="233C5B59" w:rsidR="00306175" w:rsidRDefault="00416EDD" w:rsidP="00306175">
      <w:pPr>
        <w:spacing w:line="276" w:lineRule="auto"/>
        <w:jc w:val="both"/>
      </w:pPr>
      <w:r>
        <w:t>Diagnoses were grouped according to e</w:t>
      </w:r>
      <w:r w:rsidRPr="00AC5391">
        <w:t>leven diagnostic groups (neurology, haematology, oncology, metabolic, respiratory, circulatory, gastrointestinal, genitourinary, p</w:t>
      </w:r>
      <w:r w:rsidR="00F42B85">
        <w:t>erinatal, congenital and other)</w:t>
      </w:r>
      <w:r w:rsidR="00306175">
        <w:fldChar w:fldCharType="begin">
          <w:fldData xml:space="preserve">PEVuZE5vdGU+PENpdGU+PEF1dGhvcj5GcmFzZXI8L0F1dGhvcj48WWVhcj4yMDEyPC9ZZWFyPjxS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==
</w:fldData>
        </w:fldChar>
      </w:r>
      <w:r w:rsidR="00CB22A4">
        <w:instrText xml:space="preserve"> ADDIN EN.CITE </w:instrText>
      </w:r>
      <w:r w:rsidR="00CB22A4">
        <w:fldChar w:fldCharType="begin">
          <w:fldData xml:space="preserve">PEVuZE5vdGU+PENpdGU+PEF1dGhvcj5GcmFzZXI8L0F1dGhvcj48WWVhcj4yMDEyPC9ZZWFyPjxS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==
</w:fldData>
        </w:fldChar>
      </w:r>
      <w:r w:rsidR="00CB22A4">
        <w:instrText xml:space="preserve"> ADDIN EN.CITE.DATA </w:instrText>
      </w:r>
      <w:r w:rsidR="00CB22A4">
        <w:fldChar w:fldCharType="end"/>
      </w:r>
      <w:r w:rsidR="00306175">
        <w:fldChar w:fldCharType="separate"/>
      </w:r>
      <w:r w:rsidR="00306175" w:rsidRPr="00306175">
        <w:rPr>
          <w:noProof/>
          <w:vertAlign w:val="superscript"/>
        </w:rPr>
        <w:t>8</w:t>
      </w:r>
      <w:r w:rsidR="00306175">
        <w:fldChar w:fldCharType="end"/>
      </w:r>
      <w:r w:rsidRPr="00AC5391">
        <w:t>.</w:t>
      </w:r>
      <w:r w:rsidR="007C15A3">
        <w:t xml:space="preserve"> </w:t>
      </w:r>
      <w:r w:rsidR="00306175">
        <w:t>No attempt was made to prioritize multiple diagnoses for individuals;</w:t>
      </w:r>
    </w:p>
    <w:p w14:paraId="1024EE0D" w14:textId="5EDC0E96" w:rsidR="00416EDD" w:rsidRDefault="00306175" w:rsidP="00306175">
      <w:pPr>
        <w:spacing w:line="276" w:lineRule="auto"/>
        <w:jc w:val="both"/>
      </w:pPr>
      <w:r>
        <w:t>therefore, a child may have more than 1 life-limiting diagnosis.</w:t>
      </w:r>
    </w:p>
    <w:p w14:paraId="60E76F49" w14:textId="49555886" w:rsidR="00F42B85" w:rsidRDefault="00416EDD" w:rsidP="008A5C5A">
      <w:pPr>
        <w:spacing w:line="276" w:lineRule="auto"/>
        <w:jc w:val="both"/>
      </w:pPr>
      <w:r w:rsidRPr="00AC5391">
        <w:lastRenderedPageBreak/>
        <w:t xml:space="preserve">Self-reported ethnicity </w:t>
      </w:r>
      <w:r>
        <w:t xml:space="preserve">for each hospital episode </w:t>
      </w:r>
      <w:r w:rsidRPr="00AC5391">
        <w:t xml:space="preserve">was coded according to the </w:t>
      </w:r>
      <w:r w:rsidR="00F42B85">
        <w:t xml:space="preserve">16 </w:t>
      </w:r>
      <w:r w:rsidRPr="00AC5391">
        <w:t>20</w:t>
      </w:r>
      <w:r>
        <w:t>0</w:t>
      </w:r>
      <w:r w:rsidRPr="00AC5391">
        <w:t>1 Census groups</w:t>
      </w:r>
      <w:r>
        <w:t xml:space="preserve"> </w:t>
      </w:r>
      <w:r w:rsidRPr="00AC5391">
        <w:fldChar w:fldCharType="begin"/>
      </w:r>
      <w:r w:rsidR="00774F4A">
        <w:instrText xml:space="preserve"> ADDIN EN.CITE &lt;EndNote&gt;&lt;Cite&gt;&lt;Author&gt;NOMIS&lt;/Author&gt;&lt;Year&gt;2013&lt;/Year&gt;&lt;RecNum&gt;21&lt;/RecNum&gt;&lt;DisplayText&gt;&lt;style face="superscript"&gt;17&lt;/style&gt;&lt;/DisplayText&gt;&lt;record&gt;&lt;rec-number&gt;21&lt;/rec-number&gt;&lt;foreign-keys&gt;&lt;key app="EN" db-id="zwd9zadvm9rft1etsv2vr0an9trw0vzxwe0f" timestamp="1572789098"&gt;21&lt;/key&gt;&lt;/foreign-keys&gt;&lt;ref-type name="Report"&gt;27&lt;/ref-type&gt;&lt;contributors&gt;&lt;authors&gt;&lt;author&gt;NOMIS,&lt;/author&gt;&lt;/authors&gt;&lt;tertiary-authors&gt;&lt;author&gt;https://www.nomisweb.co.uk/census/2011/dc2101ew&lt;/author&gt;&lt;/tertiary-authors&gt;&lt;/contributors&gt;&lt;titles&gt;&lt;title&gt;Census 2011 - Ethnic group by sex by age&lt;/title&gt;&lt;/titles&gt;&lt;dates&gt;&lt;year&gt;2013&lt;/year&gt;&lt;/dates&gt;&lt;publisher&gt;NOMIS&lt;/publisher&gt;&lt;urls&gt;&lt;related-urls&gt;&lt;url&gt;https://www.nomisweb.co.uk/census/2011/dc2101ew&lt;/url&gt;&lt;/related-urls&gt;&lt;/urls&gt;&lt;/record&gt;&lt;/Cite&gt;&lt;/EndNote&gt;</w:instrText>
      </w:r>
      <w:r w:rsidRPr="00AC5391">
        <w:fldChar w:fldCharType="separate"/>
      </w:r>
      <w:r w:rsidR="00C507FA" w:rsidRPr="00C507FA">
        <w:rPr>
          <w:noProof/>
          <w:vertAlign w:val="superscript"/>
        </w:rPr>
        <w:t>17</w:t>
      </w:r>
      <w:r w:rsidRPr="00AC5391">
        <w:fldChar w:fldCharType="end"/>
      </w:r>
      <w:r w:rsidRPr="00AC5391">
        <w:t>.</w:t>
      </w:r>
      <w:r>
        <w:t xml:space="preserve"> </w:t>
      </w:r>
      <w:r w:rsidRPr="00AC5391">
        <w:t>Eight ethnic groups were made by collapsing the</w:t>
      </w:r>
      <w:r w:rsidR="003D0469">
        <w:t>se</w:t>
      </w:r>
      <w:r w:rsidRPr="00AC5391">
        <w:t xml:space="preserve"> groups</w:t>
      </w:r>
      <w:r w:rsidR="00F42B85">
        <w:t>:</w:t>
      </w:r>
    </w:p>
    <w:p w14:paraId="1B0409DF" w14:textId="40B90CCD" w:rsidR="00F42B85" w:rsidRDefault="00416EDD" w:rsidP="00F42B85">
      <w:pPr>
        <w:pStyle w:val="ListParagraph"/>
        <w:numPr>
          <w:ilvl w:val="0"/>
          <w:numId w:val="4"/>
        </w:numPr>
        <w:spacing w:line="276" w:lineRule="auto"/>
        <w:jc w:val="both"/>
      </w:pPr>
      <w:r w:rsidRPr="00AC5391">
        <w:t>White (White: British, White: Iris</w:t>
      </w:r>
      <w:r w:rsidR="00F42B85">
        <w:t>h, Other White)</w:t>
      </w:r>
    </w:p>
    <w:p w14:paraId="304FC3B6" w14:textId="77777777" w:rsidR="00F42B85" w:rsidRDefault="00416EDD" w:rsidP="00F42B85">
      <w:pPr>
        <w:pStyle w:val="ListParagraph"/>
        <w:numPr>
          <w:ilvl w:val="0"/>
          <w:numId w:val="4"/>
        </w:numPr>
        <w:spacing w:line="276" w:lineRule="auto"/>
        <w:jc w:val="both"/>
      </w:pPr>
      <w:r w:rsidRPr="00AC5391">
        <w:t>Black (Black or Black British: Black</w:t>
      </w:r>
      <w:r>
        <w:t xml:space="preserve"> </w:t>
      </w:r>
      <w:r w:rsidRPr="00AC5391">
        <w:t xml:space="preserve">Caribbean, Black or Black British: Black African, Black </w:t>
      </w:r>
      <w:r w:rsidR="00F42B85">
        <w:t>or Black British: Other Black)</w:t>
      </w:r>
    </w:p>
    <w:p w14:paraId="117C7DE1" w14:textId="77777777" w:rsidR="00F42B85" w:rsidRDefault="00416EDD" w:rsidP="00F42B85">
      <w:pPr>
        <w:pStyle w:val="ListParagraph"/>
        <w:numPr>
          <w:ilvl w:val="0"/>
          <w:numId w:val="4"/>
        </w:numPr>
        <w:spacing w:line="276" w:lineRule="auto"/>
        <w:jc w:val="both"/>
      </w:pPr>
      <w:r w:rsidRPr="00AC5391">
        <w:t>Indian (A</w:t>
      </w:r>
      <w:r w:rsidR="00F42B85">
        <w:t>sian or Asian British: Indian)</w:t>
      </w:r>
    </w:p>
    <w:p w14:paraId="7E4F12AE" w14:textId="77777777" w:rsidR="00F42B85" w:rsidRDefault="00416EDD" w:rsidP="00F42B85">
      <w:pPr>
        <w:pStyle w:val="ListParagraph"/>
        <w:numPr>
          <w:ilvl w:val="0"/>
          <w:numId w:val="4"/>
        </w:numPr>
        <w:spacing w:line="276" w:lineRule="auto"/>
        <w:jc w:val="both"/>
      </w:pPr>
      <w:r w:rsidRPr="00AC5391">
        <w:t>Pakistani (Asia</w:t>
      </w:r>
      <w:r w:rsidR="00F42B85">
        <w:t>n or Asian British: Pakistani)</w:t>
      </w:r>
    </w:p>
    <w:p w14:paraId="05C4ED81" w14:textId="77777777" w:rsidR="00F42B85" w:rsidRDefault="00416EDD" w:rsidP="00F42B85">
      <w:pPr>
        <w:pStyle w:val="ListParagraph"/>
        <w:numPr>
          <w:ilvl w:val="0"/>
          <w:numId w:val="4"/>
        </w:numPr>
        <w:spacing w:line="276" w:lineRule="auto"/>
        <w:jc w:val="both"/>
      </w:pPr>
      <w:r w:rsidRPr="00AC5391">
        <w:t>Bangladeshi (Asian or Asia</w:t>
      </w:r>
      <w:r w:rsidR="00F42B85">
        <w:t>n British: Bangladeshi)</w:t>
      </w:r>
    </w:p>
    <w:p w14:paraId="3B212228" w14:textId="77777777" w:rsidR="00F42B85" w:rsidRDefault="00F42B85" w:rsidP="00F42B85">
      <w:pPr>
        <w:pStyle w:val="ListParagraph"/>
        <w:numPr>
          <w:ilvl w:val="0"/>
          <w:numId w:val="4"/>
        </w:numPr>
        <w:spacing w:line="276" w:lineRule="auto"/>
        <w:jc w:val="both"/>
      </w:pPr>
      <w:r>
        <w:t>Chinese</w:t>
      </w:r>
    </w:p>
    <w:p w14:paraId="622EA17E" w14:textId="77777777" w:rsidR="00F42B85" w:rsidRDefault="00416EDD" w:rsidP="00F42B85">
      <w:pPr>
        <w:pStyle w:val="ListParagraph"/>
        <w:numPr>
          <w:ilvl w:val="0"/>
          <w:numId w:val="4"/>
        </w:numPr>
        <w:spacing w:line="276" w:lineRule="auto"/>
        <w:jc w:val="both"/>
      </w:pPr>
      <w:r w:rsidRPr="00AC5391">
        <w:t xml:space="preserve">Mixed (Mixed: White and Black Caribbean, Mixed: White and Black African, Mixed: White </w:t>
      </w:r>
      <w:r w:rsidR="00F42B85">
        <w:t>and Asian, Mixed: Other Mixed)</w:t>
      </w:r>
    </w:p>
    <w:p w14:paraId="4DDFA1EF" w14:textId="2D36F77C" w:rsidR="00F42B85" w:rsidRDefault="00F42B85" w:rsidP="00F42B85">
      <w:pPr>
        <w:pStyle w:val="ListParagraph"/>
        <w:numPr>
          <w:ilvl w:val="0"/>
          <w:numId w:val="4"/>
        </w:numPr>
        <w:spacing w:line="276" w:lineRule="auto"/>
        <w:jc w:val="both"/>
      </w:pPr>
      <w:r>
        <w:t>O</w:t>
      </w:r>
      <w:r w:rsidR="00416EDD" w:rsidRPr="00AC5391">
        <w:t xml:space="preserve">ther Asian. </w:t>
      </w:r>
    </w:p>
    <w:p w14:paraId="44C341E9" w14:textId="25D696A2" w:rsidR="00416EDD" w:rsidRPr="00AC5391" w:rsidRDefault="0052527D" w:rsidP="008A5C5A">
      <w:pPr>
        <w:spacing w:line="276" w:lineRule="auto"/>
        <w:jc w:val="both"/>
      </w:pPr>
      <w:r>
        <w:t>Individuals were</w:t>
      </w:r>
      <w:r w:rsidR="00416EDD" w:rsidRPr="00AC5391">
        <w:t xml:space="preserve"> assigned the</w:t>
      </w:r>
      <w:r w:rsidR="003D0469">
        <w:t>ir</w:t>
      </w:r>
      <w:r w:rsidR="00416EDD" w:rsidRPr="00AC5391">
        <w:t xml:space="preserve"> most commonly recorded ethnicity</w:t>
      </w:r>
      <w:r w:rsidR="00F42B85">
        <w:t>.</w:t>
      </w:r>
      <w:r w:rsidR="00416EDD">
        <w:t xml:space="preserve"> </w:t>
      </w:r>
    </w:p>
    <w:p w14:paraId="34CB9001" w14:textId="1E10BBF2" w:rsidR="00416EDD" w:rsidRPr="00AC5391" w:rsidRDefault="00416EDD" w:rsidP="008A5C5A">
      <w:pPr>
        <w:spacing w:line="276" w:lineRule="auto"/>
        <w:jc w:val="both"/>
      </w:pPr>
      <w:r w:rsidRPr="00AC5391">
        <w:t>An</w:t>
      </w:r>
      <w:r w:rsidRPr="00AC5391">
        <w:rPr>
          <w:b/>
        </w:rPr>
        <w:t xml:space="preserve"> </w:t>
      </w:r>
      <w:r w:rsidRPr="00AC5391">
        <w:t>index of multiple deprivation (IMD2010)</w:t>
      </w:r>
      <w:r w:rsidR="0054303C">
        <w:t xml:space="preserve"> score</w:t>
      </w:r>
      <w:r>
        <w:fldChar w:fldCharType="begin"/>
      </w:r>
      <w:r w:rsidR="00774F4A">
        <w:instrText xml:space="preserve"> ADDIN EN.CITE &lt;EndNote&gt;&lt;Cite&gt;&lt;Author&gt;Department for Communities and Local Government&lt;/Author&gt;&lt;Year&gt;2011&lt;/Year&gt;&lt;RecNum&gt;29&lt;/RecNum&gt;&lt;DisplayText&gt;&lt;style face="superscript"&gt;18&lt;/style&gt;&lt;/DisplayText&gt;&lt;record&gt;&lt;rec-number&gt;29&lt;/rec-number&gt;&lt;foreign-keys&gt;&lt;key app="EN" db-id="zwd9zadvm9rft1etsv2vr0an9trw0vzxwe0f" timestamp="1572793332"&gt;29&lt;/key&gt;&lt;/foreign-keys&gt;&lt;ref-type name="Web Page"&gt;12&lt;/ref-type&gt;&lt;contributors&gt;&lt;authors&gt;&lt;author&gt;Department for Communities and Local Government,&lt;/author&gt;&lt;/authors&gt;&lt;/contributors&gt;&lt;titles&gt;&lt;title&gt;Indices of deprivation &lt;/title&gt;&lt;/titles&gt;&lt;dates&gt;&lt;year&gt;2011&lt;/year&gt;&lt;/dates&gt;&lt;urls&gt;&lt;related-urls&gt;&lt;url&gt; http://www.communities.gov.uk/communities/research/indicesdeprivation/deprivation10/&lt;/url&gt;&lt;/related-urls&gt;&lt;/urls&gt;&lt;custom1&gt;2019&lt;/custom1&gt;&lt;/record&gt;&lt;/Cite&gt;&lt;/EndNote&gt;</w:instrText>
      </w:r>
      <w:r>
        <w:fldChar w:fldCharType="separate"/>
      </w:r>
      <w:r w:rsidR="00C507FA" w:rsidRPr="00C507FA">
        <w:rPr>
          <w:noProof/>
          <w:vertAlign w:val="superscript"/>
        </w:rPr>
        <w:t>18</w:t>
      </w:r>
      <w:r>
        <w:fldChar w:fldCharType="end"/>
      </w:r>
      <w:r w:rsidRPr="00AC5391">
        <w:t xml:space="preserve"> was assigned to each individual based on the 2001 </w:t>
      </w:r>
      <w:r w:rsidRPr="00AC5391">
        <w:rPr>
          <w:color w:val="292D33"/>
          <w:shd w:val="clear" w:color="auto" w:fill="FFFFFF"/>
        </w:rPr>
        <w:t>Lower-layer Super Output Area (</w:t>
      </w:r>
      <w:r w:rsidR="0054303C">
        <w:t>LSOA)</w:t>
      </w:r>
      <w:r w:rsidR="00306175">
        <w:fldChar w:fldCharType="begin"/>
      </w:r>
      <w:r w:rsidR="00774F4A">
        <w:instrText xml:space="preserve"> ADDIN EN.CITE &lt;EndNote&gt;&lt;Cite&gt;&lt;Author&gt;Statistics&lt;/Author&gt;&lt;RecNum&gt;55&lt;/RecNum&gt;&lt;DisplayText&gt;&lt;style face="superscript"&gt;19&lt;/style&gt;&lt;/DisplayText&gt;&lt;record&gt;&lt;rec-number&gt;55&lt;/rec-number&gt;&lt;foreign-keys&gt;&lt;key app="EN" db-id="zwd9zadvm9rft1etsv2vr0an9trw0vzxwe0f" timestamp="1581590590"&gt;55&lt;/key&gt;&lt;/foreign-keys&gt;&lt;ref-type name="Web Page"&gt;12&lt;/ref-type&gt;&lt;contributors&gt;&lt;authors&gt;&lt;author&gt;Office for National Statistics&lt;/author&gt;&lt;/authors&gt;&lt;/contributors&gt;&lt;titles&gt;&lt;title&gt;Introduction to Output Areas - the building block of Census geography&lt;/title&gt;&lt;/titles&gt;&lt;volume&gt;2020&lt;/volume&gt;&lt;number&gt;11/2/2020&lt;/number&gt;&lt;dates&gt;&lt;/dates&gt;&lt;urls&gt;&lt;related-urls&gt;&lt;url&gt;https://www.ons.gov.uk/census/2001censusandearlier/dataandproducts/outputgeography/outputareas&lt;/url&gt;&lt;/related-urls&gt;&lt;/urls&gt;&lt;/record&gt;&lt;/Cite&gt;&lt;/EndNote&gt;</w:instrText>
      </w:r>
      <w:r w:rsidR="00306175">
        <w:fldChar w:fldCharType="separate"/>
      </w:r>
      <w:r w:rsidR="00306175" w:rsidRPr="00306175">
        <w:rPr>
          <w:noProof/>
          <w:vertAlign w:val="superscript"/>
        </w:rPr>
        <w:t>19</w:t>
      </w:r>
      <w:r w:rsidR="00306175">
        <w:fldChar w:fldCharType="end"/>
      </w:r>
      <w:r w:rsidR="0054303C">
        <w:t xml:space="preserve"> of residence in that year and ten population weighted categories were created (</w:t>
      </w:r>
      <w:r w:rsidR="0054303C">
        <w:rPr>
          <w:color w:val="222222"/>
          <w:shd w:val="clear" w:color="auto" w:fill="FFFFFF"/>
        </w:rPr>
        <w:t>C</w:t>
      </w:r>
      <w:r>
        <w:rPr>
          <w:color w:val="222222"/>
          <w:shd w:val="clear" w:color="auto" w:fill="FFFFFF"/>
        </w:rPr>
        <w:t>ategory 1</w:t>
      </w:r>
      <w:r w:rsidR="0054303C">
        <w:rPr>
          <w:color w:val="222222"/>
          <w:shd w:val="clear" w:color="auto" w:fill="FFFFFF"/>
        </w:rPr>
        <w:t xml:space="preserve"> – least deprived</w:t>
      </w:r>
      <w:r w:rsidR="00F42B85">
        <w:rPr>
          <w:color w:val="222222"/>
          <w:shd w:val="clear" w:color="auto" w:fill="FFFFFF"/>
        </w:rPr>
        <w:t>)</w:t>
      </w:r>
      <w:r w:rsidRPr="00CD1929">
        <w:rPr>
          <w:color w:val="222222"/>
          <w:shd w:val="clear" w:color="auto" w:fill="FFFFFF"/>
        </w:rPr>
        <w:t xml:space="preserve"> based on </w:t>
      </w:r>
      <w:r w:rsidR="00FD3011">
        <w:rPr>
          <w:color w:val="222222"/>
          <w:shd w:val="clear" w:color="auto" w:fill="FFFFFF"/>
        </w:rPr>
        <w:t>these</w:t>
      </w:r>
      <w:r w:rsidR="00FD3011" w:rsidRPr="00CD1929">
        <w:rPr>
          <w:color w:val="222222"/>
          <w:shd w:val="clear" w:color="auto" w:fill="FFFFFF"/>
        </w:rPr>
        <w:t xml:space="preserve"> </w:t>
      </w:r>
      <w:r w:rsidRPr="00CD1929">
        <w:rPr>
          <w:color w:val="222222"/>
          <w:shd w:val="clear" w:color="auto" w:fill="FFFFFF"/>
        </w:rPr>
        <w:t xml:space="preserve">scores. </w:t>
      </w:r>
    </w:p>
    <w:p w14:paraId="77D9D4C1" w14:textId="77777777" w:rsidR="00416EDD" w:rsidRPr="00416EDD" w:rsidRDefault="00416EDD" w:rsidP="00416EDD">
      <w:pPr>
        <w:rPr>
          <w:lang w:val="en-GB"/>
        </w:rPr>
      </w:pPr>
    </w:p>
    <w:p w14:paraId="78F4E198" w14:textId="57E1ABF0" w:rsidR="00344C98" w:rsidRPr="002D01A1" w:rsidRDefault="00344C98" w:rsidP="007C15A3">
      <w:pPr>
        <w:pStyle w:val="Heading2"/>
      </w:pPr>
      <w:r w:rsidRPr="002D01A1">
        <w:t>Analysis</w:t>
      </w:r>
    </w:p>
    <w:p w14:paraId="1F65DFE9" w14:textId="77777777" w:rsidR="00344C98" w:rsidRPr="009113C4" w:rsidRDefault="00344C98" w:rsidP="009113C4">
      <w:pPr>
        <w:pStyle w:val="Heading3"/>
      </w:pPr>
      <w:r w:rsidRPr="009113C4">
        <w:t>Current prevalence</w:t>
      </w:r>
    </w:p>
    <w:p w14:paraId="55D3768A" w14:textId="4BA31D18" w:rsidR="00293815" w:rsidRDefault="00E007CD" w:rsidP="002D01A1">
      <w:pPr>
        <w:pStyle w:val="Default"/>
        <w:spacing w:after="120" w:line="276" w:lineRule="auto"/>
        <w:jc w:val="both"/>
        <w:rPr>
          <w:rFonts w:asciiTheme="minorHAnsi" w:hAnsiTheme="minorHAnsi" w:cstheme="minorHAnsi"/>
        </w:rPr>
      </w:pPr>
      <w:r>
        <w:rPr>
          <w:rFonts w:asciiTheme="minorHAnsi" w:hAnsiTheme="minorHAnsi" w:cstheme="minorHAnsi"/>
        </w:rPr>
        <w:t>The p</w:t>
      </w:r>
      <w:r w:rsidRPr="006973B3">
        <w:rPr>
          <w:rFonts w:asciiTheme="minorHAnsi" w:hAnsiTheme="minorHAnsi" w:cstheme="minorHAnsi"/>
        </w:rPr>
        <w:t>revalence and 95% confidence intervals</w:t>
      </w:r>
      <w:r w:rsidR="00DC4E4F">
        <w:rPr>
          <w:rFonts w:asciiTheme="minorHAnsi" w:hAnsiTheme="minorHAnsi" w:cstheme="minorHAnsi"/>
        </w:rPr>
        <w:fldChar w:fldCharType="begin"/>
      </w:r>
      <w:r w:rsidR="00774F4A">
        <w:rPr>
          <w:rFonts w:asciiTheme="minorHAnsi" w:hAnsiTheme="minorHAnsi" w:cstheme="minorHAnsi"/>
        </w:rPr>
        <w:instrText xml:space="preserve"> ADDIN EN.CITE &lt;EndNote&gt;&lt;Cite&gt;&lt;Author&gt;Bland&lt;/Author&gt;&lt;Year&gt;2015&lt;/Year&gt;&lt;RecNum&gt;11&lt;/RecNum&gt;&lt;DisplayText&gt;&lt;style face="superscript"&gt;20&lt;/style&gt;&lt;/DisplayText&gt;&lt;record&gt;&lt;rec-number&gt;11&lt;/rec-number&gt;&lt;foreign-keys&gt;&lt;key app="EN" db-id="zwd9zadvm9rft1etsv2vr0an9trw0vzxwe0f" timestamp="1572789071"&gt;11&lt;/key&gt;&lt;/foreign-keys&gt;&lt;ref-type name="Book Section"&gt;5&lt;/ref-type&gt;&lt;contributors&gt;&lt;authors&gt;&lt;author&gt;Bland, J Martin&lt;/author&gt;&lt;/authors&gt;&lt;/contributors&gt;&lt;titles&gt;&lt;title&gt;Standard error and confidence interval for a proportion&lt;/title&gt;&lt;secondary-title&gt;An introduction to medical statistics&lt;/secondary-title&gt;&lt;/titles&gt;&lt;pages&gt;105-106&lt;/pages&gt;&lt;edition&gt;4th&lt;/edition&gt;&lt;section&gt;8.4 &lt;/section&gt;&lt;dates&gt;&lt;year&gt;2015&lt;/year&gt;&lt;/dates&gt;&lt;pub-location&gt;Oxford&lt;/pub-location&gt;&lt;publisher&gt;Oxford University Press&lt;/publisher&gt;&lt;isbn&gt;0199589925&lt;/isbn&gt;&lt;urls&gt;&lt;/urls&gt;&lt;/record&gt;&lt;/Cite&gt;&lt;/EndNote&gt;</w:instrText>
      </w:r>
      <w:r w:rsidR="00DC4E4F">
        <w:rPr>
          <w:rFonts w:asciiTheme="minorHAnsi" w:hAnsiTheme="minorHAnsi" w:cstheme="minorHAnsi"/>
        </w:rPr>
        <w:fldChar w:fldCharType="separate"/>
      </w:r>
      <w:r w:rsidR="00306175" w:rsidRPr="00306175">
        <w:rPr>
          <w:rFonts w:asciiTheme="minorHAnsi" w:hAnsiTheme="minorHAnsi" w:cstheme="minorHAnsi"/>
          <w:noProof/>
          <w:vertAlign w:val="superscript"/>
        </w:rPr>
        <w:t>20</w:t>
      </w:r>
      <w:r w:rsidR="00DC4E4F">
        <w:rPr>
          <w:rFonts w:asciiTheme="minorHAnsi" w:hAnsiTheme="minorHAnsi" w:cstheme="minorHAnsi"/>
        </w:rPr>
        <w:fldChar w:fldCharType="end"/>
      </w:r>
      <w:r w:rsidRPr="006973B3">
        <w:rPr>
          <w:rFonts w:asciiTheme="minorHAnsi" w:hAnsiTheme="minorHAnsi" w:cstheme="minorHAnsi"/>
        </w:rPr>
        <w:t xml:space="preserve"> were calculated per 10,000 population at risk (aged</w:t>
      </w:r>
      <w:r>
        <w:rPr>
          <w:rFonts w:asciiTheme="minorHAnsi" w:hAnsiTheme="minorHAnsi" w:cstheme="minorHAnsi"/>
        </w:rPr>
        <w:t xml:space="preserve"> 0-19 years)</w:t>
      </w:r>
      <w:r w:rsidR="000F7760">
        <w:rPr>
          <w:rFonts w:asciiTheme="minorHAnsi" w:hAnsiTheme="minorHAnsi" w:cstheme="minorHAnsi"/>
        </w:rPr>
        <w:t xml:space="preserve"> </w:t>
      </w:r>
      <w:r w:rsidR="000F7760" w:rsidRPr="006C2223">
        <w:rPr>
          <w:rFonts w:asciiTheme="minorHAnsi" w:hAnsiTheme="minorHAnsi" w:cstheme="minorHAnsi"/>
          <w:color w:val="000000" w:themeColor="text1"/>
        </w:rPr>
        <w:t xml:space="preserve">by dividing the number of individuals with an </w:t>
      </w:r>
      <w:r w:rsidR="003A0D35">
        <w:t>life-limiting condition</w:t>
      </w:r>
      <w:r w:rsidR="000F7760" w:rsidRPr="006C2223">
        <w:rPr>
          <w:rFonts w:asciiTheme="minorHAnsi" w:hAnsiTheme="minorHAnsi" w:cstheme="minorHAnsi"/>
          <w:color w:val="000000" w:themeColor="text1"/>
        </w:rPr>
        <w:t xml:space="preserve"> by the population estimates for that year according to the ETHPOP dataset</w:t>
      </w:r>
      <w:r w:rsidR="000F7760" w:rsidRPr="006C2223">
        <w:rPr>
          <w:rFonts w:asciiTheme="minorHAnsi" w:hAnsiTheme="minorHAnsi" w:cstheme="minorHAnsi"/>
          <w:color w:val="000000" w:themeColor="text1"/>
        </w:rPr>
        <w:fldChar w:fldCharType="begin"/>
      </w:r>
      <w:r w:rsidR="00C507FA">
        <w:rPr>
          <w:rFonts w:asciiTheme="minorHAnsi" w:hAnsiTheme="minorHAnsi" w:cstheme="minorHAnsi"/>
          <w:color w:val="000000" w:themeColor="text1"/>
        </w:rPr>
        <w:instrText xml:space="preserve"> ADDIN EN.CITE &lt;EndNote&gt;&lt;Cite&gt;&lt;Author&gt;Wohland P&lt;/Author&gt;&lt;Year&gt;2016&lt;/Year&gt;&lt;RecNum&gt;27&lt;/RecNum&gt;&lt;DisplayText&gt;&lt;style face="superscript"&gt;15&lt;/style&gt;&lt;/DisplayText&gt;&lt;record&gt;&lt;rec-number&gt;27&lt;/rec-number&gt;&lt;foreign-keys&gt;&lt;key app="EN" db-id="zwd9zadvm9rft1etsv2vr0an9trw0vzxwe0f" timestamp="1572792981"&gt;27&lt;/key&gt;&lt;/foreign-keys&gt;&lt;ref-type name="Web Page"&gt;12&lt;/ref-type&gt;&lt;contributors&gt;&lt;authors&gt;&lt;author&gt;Wohland P, &lt;/author&gt;&lt;author&gt;Burkitt M, &lt;/author&gt;&lt;author&gt;Norman P, &lt;/author&gt;&lt;author&gt;Rees P, &lt;/author&gt;&lt;author&gt;Boden P, &lt;/author&gt;&lt;author&gt;Durham H&lt;/author&gt;&lt;/authors&gt;&lt;/contributors&gt;&lt;titles&gt;&lt;title&gt;EthPOP database &lt;/title&gt;&lt;/titles&gt;&lt;volume&gt;2019&lt;/volume&gt;&lt;dates&gt;&lt;year&gt;2016&lt;/year&gt;&lt;/dates&gt;&lt;urls&gt;&lt;related-urls&gt;&lt;url&gt;https://www.ethpop.org/&lt;/url&gt;&lt;/related-urls&gt;&lt;/urls&gt;&lt;/record&gt;&lt;/Cite&gt;&lt;/EndNote&gt;</w:instrText>
      </w:r>
      <w:r w:rsidR="000F7760" w:rsidRPr="006C2223">
        <w:rPr>
          <w:rFonts w:asciiTheme="minorHAnsi" w:hAnsiTheme="minorHAnsi" w:cstheme="minorHAnsi"/>
          <w:color w:val="000000" w:themeColor="text1"/>
        </w:rPr>
        <w:fldChar w:fldCharType="separate"/>
      </w:r>
      <w:r w:rsidR="00C507FA" w:rsidRPr="00C507FA">
        <w:rPr>
          <w:rFonts w:asciiTheme="minorHAnsi" w:hAnsiTheme="minorHAnsi" w:cstheme="minorHAnsi"/>
          <w:noProof/>
          <w:color w:val="000000" w:themeColor="text1"/>
          <w:vertAlign w:val="superscript"/>
        </w:rPr>
        <w:t>15</w:t>
      </w:r>
      <w:r w:rsidR="000F7760" w:rsidRPr="006C2223">
        <w:rPr>
          <w:rFonts w:asciiTheme="minorHAnsi" w:hAnsiTheme="minorHAnsi" w:cstheme="minorHAnsi"/>
          <w:color w:val="000000" w:themeColor="text1"/>
        </w:rPr>
        <w:fldChar w:fldCharType="end"/>
      </w:r>
      <w:r w:rsidRPr="006C2223">
        <w:rPr>
          <w:rFonts w:asciiTheme="minorHAnsi" w:hAnsiTheme="minorHAnsi" w:cstheme="minorHAnsi"/>
          <w:color w:val="000000" w:themeColor="text1"/>
        </w:rPr>
        <w:t xml:space="preserve">. </w:t>
      </w:r>
      <w:r w:rsidR="00344C98" w:rsidRPr="00472D07">
        <w:rPr>
          <w:rFonts w:asciiTheme="minorHAnsi" w:hAnsiTheme="minorHAnsi" w:cstheme="minorHAnsi"/>
        </w:rPr>
        <w:t xml:space="preserve">Prevalence was calculated </w:t>
      </w:r>
      <w:r w:rsidR="00344C98">
        <w:rPr>
          <w:rFonts w:asciiTheme="minorHAnsi" w:hAnsiTheme="minorHAnsi" w:cstheme="minorHAnsi"/>
        </w:rPr>
        <w:t>as an overall total per 10</w:t>
      </w:r>
      <w:r w:rsidR="00605EF3">
        <w:rPr>
          <w:rFonts w:asciiTheme="minorHAnsi" w:hAnsiTheme="minorHAnsi" w:cstheme="minorHAnsi"/>
        </w:rPr>
        <w:t>,</w:t>
      </w:r>
      <w:r w:rsidR="00344C98">
        <w:rPr>
          <w:rFonts w:asciiTheme="minorHAnsi" w:hAnsiTheme="minorHAnsi" w:cstheme="minorHAnsi"/>
        </w:rPr>
        <w:t>000 and stratified</w:t>
      </w:r>
      <w:r w:rsidR="00344C98" w:rsidRPr="00472D07">
        <w:rPr>
          <w:rFonts w:asciiTheme="minorHAnsi" w:hAnsiTheme="minorHAnsi" w:cstheme="minorHAnsi"/>
        </w:rPr>
        <w:t xml:space="preserve"> by </w:t>
      </w:r>
      <w:r w:rsidR="006C2223" w:rsidRPr="00472D07">
        <w:rPr>
          <w:rFonts w:asciiTheme="minorHAnsi" w:hAnsiTheme="minorHAnsi" w:cstheme="minorHAnsi"/>
        </w:rPr>
        <w:t xml:space="preserve">age </w:t>
      </w:r>
      <w:r w:rsidR="006C2223">
        <w:rPr>
          <w:rFonts w:asciiTheme="minorHAnsi" w:hAnsiTheme="minorHAnsi" w:cstheme="minorHAnsi"/>
        </w:rPr>
        <w:t>group</w:t>
      </w:r>
      <w:r w:rsidR="009B7C64">
        <w:rPr>
          <w:rFonts w:asciiTheme="minorHAnsi" w:hAnsiTheme="minorHAnsi" w:cstheme="minorHAnsi"/>
        </w:rPr>
        <w:t>, diagnostic category, ethnicity and deprivation category.</w:t>
      </w:r>
      <w:r w:rsidR="00344C98" w:rsidRPr="00472D07">
        <w:rPr>
          <w:rFonts w:asciiTheme="minorHAnsi" w:hAnsiTheme="minorHAnsi" w:cstheme="minorHAnsi"/>
        </w:rPr>
        <w:t xml:space="preserve"> </w:t>
      </w:r>
    </w:p>
    <w:p w14:paraId="7B7C601D" w14:textId="1D5970E3" w:rsidR="000B78DD" w:rsidRPr="006C2223" w:rsidRDefault="000B78DD" w:rsidP="000B78DD">
      <w:pPr>
        <w:pStyle w:val="Default"/>
        <w:spacing w:after="120" w:line="276" w:lineRule="auto"/>
        <w:jc w:val="both"/>
        <w:rPr>
          <w:rFonts w:asciiTheme="minorHAnsi" w:hAnsiTheme="minorHAnsi" w:cstheme="minorHAnsi"/>
        </w:rPr>
      </w:pPr>
      <w:r w:rsidRPr="006C2223">
        <w:rPr>
          <w:rFonts w:asciiTheme="minorHAnsi" w:hAnsiTheme="minorHAnsi" w:cstheme="minorHAnsi"/>
        </w:rPr>
        <w:t xml:space="preserve">A </w:t>
      </w:r>
      <w:r w:rsidR="006C2223" w:rsidRPr="006C2223">
        <w:rPr>
          <w:rFonts w:asciiTheme="minorHAnsi" w:hAnsiTheme="minorHAnsi" w:cstheme="minorHAnsi"/>
        </w:rPr>
        <w:t xml:space="preserve">further calculation of prevalence using a restricted definition of </w:t>
      </w:r>
      <w:r w:rsidR="003A0D35">
        <w:t>life-limiting condition</w:t>
      </w:r>
      <w:r w:rsidR="006C2223" w:rsidRPr="006C2223">
        <w:rPr>
          <w:rFonts w:asciiTheme="minorHAnsi" w:hAnsiTheme="minorHAnsi" w:cstheme="minorHAnsi"/>
        </w:rPr>
        <w:t xml:space="preserve"> was undertaken which</w:t>
      </w:r>
      <w:r w:rsidRPr="006C2223">
        <w:rPr>
          <w:rFonts w:asciiTheme="minorHAnsi" w:hAnsiTheme="minorHAnsi" w:cstheme="minorHAnsi"/>
        </w:rPr>
        <w:t xml:space="preserve"> exclude</w:t>
      </w:r>
      <w:r w:rsidR="006C2223" w:rsidRPr="006C2223">
        <w:rPr>
          <w:rFonts w:asciiTheme="minorHAnsi" w:hAnsiTheme="minorHAnsi" w:cstheme="minorHAnsi"/>
        </w:rPr>
        <w:t>d</w:t>
      </w:r>
      <w:r w:rsidRPr="006C2223">
        <w:rPr>
          <w:rFonts w:asciiTheme="minorHAnsi" w:hAnsiTheme="minorHAnsi" w:cstheme="minorHAnsi"/>
        </w:rPr>
        <w:t xml:space="preserve"> the following sets of diagnoses</w:t>
      </w:r>
      <w:r w:rsidR="00981678">
        <w:rPr>
          <w:rFonts w:asciiTheme="minorHAnsi" w:hAnsiTheme="minorHAnsi" w:cstheme="minorHAnsi"/>
        </w:rPr>
        <w:t xml:space="preserve"> </w:t>
      </w:r>
      <w:r w:rsidR="006C2223" w:rsidRPr="006C2223">
        <w:rPr>
          <w:rFonts w:asciiTheme="minorHAnsi" w:hAnsiTheme="minorHAnsi" w:cstheme="minorHAnsi"/>
        </w:rPr>
        <w:t>(</w:t>
      </w:r>
      <w:r w:rsidRPr="006C2223">
        <w:rPr>
          <w:rFonts w:asciiTheme="minorHAnsi" w:hAnsiTheme="minorHAnsi" w:cstheme="minorHAnsi"/>
        </w:rPr>
        <w:t xml:space="preserve">identified by the </w:t>
      </w:r>
      <w:r w:rsidR="009113C4">
        <w:rPr>
          <w:rFonts w:asciiTheme="minorHAnsi" w:hAnsiTheme="minorHAnsi" w:cstheme="minorHAnsi"/>
        </w:rPr>
        <w:t>study</w:t>
      </w:r>
      <w:r w:rsidR="006C2223" w:rsidRPr="006C2223">
        <w:rPr>
          <w:rFonts w:asciiTheme="minorHAnsi" w:hAnsiTheme="minorHAnsi" w:cstheme="minorHAnsi"/>
        </w:rPr>
        <w:t xml:space="preserve"> advisory board)</w:t>
      </w:r>
      <w:r w:rsidRPr="006C2223">
        <w:rPr>
          <w:rFonts w:asciiTheme="minorHAnsi" w:hAnsiTheme="minorHAnsi" w:cstheme="minorHAnsi"/>
        </w:rPr>
        <w:t>:</w:t>
      </w:r>
    </w:p>
    <w:p w14:paraId="6D802973" w14:textId="77777777" w:rsidR="000B78DD" w:rsidRPr="006C2223" w:rsidRDefault="000B78DD" w:rsidP="000B78DD">
      <w:pPr>
        <w:pStyle w:val="Default"/>
        <w:numPr>
          <w:ilvl w:val="0"/>
          <w:numId w:val="1"/>
        </w:numPr>
        <w:spacing w:after="120" w:line="276" w:lineRule="auto"/>
        <w:jc w:val="both"/>
        <w:rPr>
          <w:rFonts w:asciiTheme="minorHAnsi" w:hAnsiTheme="minorHAnsi" w:cstheme="minorHAnsi"/>
        </w:rPr>
      </w:pPr>
      <w:r w:rsidRPr="006C2223">
        <w:rPr>
          <w:rFonts w:asciiTheme="minorHAnsi" w:hAnsiTheme="minorHAnsi" w:cstheme="minorHAnsi"/>
        </w:rPr>
        <w:t>Perinatal disorders were assumed not to be relevant after the first birthday</w:t>
      </w:r>
      <w:r w:rsidRPr="006C2223">
        <w:rPr>
          <w:rStyle w:val="FootnoteReference"/>
          <w:rFonts w:asciiTheme="minorHAnsi" w:hAnsiTheme="minorHAnsi" w:cstheme="minorHAnsi"/>
        </w:rPr>
        <w:footnoteReference w:id="2"/>
      </w:r>
    </w:p>
    <w:p w14:paraId="68C316CA" w14:textId="745B47FA" w:rsidR="000B78DD" w:rsidRPr="006C2223" w:rsidRDefault="000B78DD" w:rsidP="000B78DD">
      <w:pPr>
        <w:pStyle w:val="Default"/>
        <w:numPr>
          <w:ilvl w:val="0"/>
          <w:numId w:val="1"/>
        </w:numPr>
        <w:spacing w:after="120" w:line="276" w:lineRule="auto"/>
        <w:jc w:val="both"/>
        <w:rPr>
          <w:rFonts w:asciiTheme="minorHAnsi" w:hAnsiTheme="minorHAnsi" w:cstheme="minorHAnsi"/>
        </w:rPr>
      </w:pPr>
      <w:r w:rsidRPr="006C2223">
        <w:rPr>
          <w:rFonts w:asciiTheme="minorHAnsi" w:hAnsiTheme="minorHAnsi" w:cstheme="minorHAnsi"/>
        </w:rPr>
        <w:t>Oncology cases 5 years after diagnosis</w:t>
      </w:r>
      <w:r w:rsidR="00FD3011">
        <w:rPr>
          <w:rFonts w:asciiTheme="minorHAnsi" w:hAnsiTheme="minorHAnsi" w:cstheme="minorHAnsi"/>
        </w:rPr>
        <w:t>,</w:t>
      </w:r>
      <w:r w:rsidRPr="006C2223">
        <w:rPr>
          <w:rFonts w:asciiTheme="minorHAnsi" w:hAnsiTheme="minorHAnsi" w:cstheme="minorHAnsi"/>
        </w:rPr>
        <w:t xml:space="preserve"> </w:t>
      </w:r>
      <w:r w:rsidR="003D0469">
        <w:rPr>
          <w:rFonts w:asciiTheme="minorHAnsi" w:hAnsiTheme="minorHAnsi" w:cstheme="minorHAnsi"/>
        </w:rPr>
        <w:t>which</w:t>
      </w:r>
      <w:r w:rsidRPr="006C2223">
        <w:rPr>
          <w:rFonts w:asciiTheme="minorHAnsi" w:hAnsiTheme="minorHAnsi" w:cstheme="minorHAnsi"/>
        </w:rPr>
        <w:t xml:space="preserve"> were assumed to be resolved</w:t>
      </w:r>
    </w:p>
    <w:p w14:paraId="30013B9B" w14:textId="6BBF719F" w:rsidR="002D01A1" w:rsidRPr="006C2223" w:rsidRDefault="000B78DD" w:rsidP="002D01A1">
      <w:pPr>
        <w:pStyle w:val="Default"/>
        <w:numPr>
          <w:ilvl w:val="0"/>
          <w:numId w:val="1"/>
        </w:numPr>
        <w:spacing w:after="120" w:line="276" w:lineRule="auto"/>
        <w:jc w:val="both"/>
        <w:rPr>
          <w:rFonts w:asciiTheme="minorHAnsi" w:hAnsiTheme="minorHAnsi" w:cstheme="minorHAnsi"/>
        </w:rPr>
      </w:pPr>
      <w:r w:rsidRPr="006C2223">
        <w:rPr>
          <w:rFonts w:asciiTheme="minorHAnsi" w:hAnsiTheme="minorHAnsi" w:cstheme="minorHAnsi"/>
        </w:rPr>
        <w:t>Early stage (1-3) kidney failure.</w:t>
      </w:r>
    </w:p>
    <w:p w14:paraId="2C777329" w14:textId="77777777" w:rsidR="00293815" w:rsidRDefault="00293815" w:rsidP="009113C4">
      <w:pPr>
        <w:pStyle w:val="Heading3"/>
      </w:pPr>
      <w:bookmarkStart w:id="2" w:name="_Toc25922094"/>
      <w:r>
        <w:t>Modelling of future prevalence</w:t>
      </w:r>
      <w:bookmarkEnd w:id="2"/>
      <w:r>
        <w:t xml:space="preserve"> </w:t>
      </w:r>
    </w:p>
    <w:p w14:paraId="7D89BC5D" w14:textId="785B0AFA" w:rsidR="00293815" w:rsidRDefault="00D34694" w:rsidP="001D599C">
      <w:pPr>
        <w:spacing w:line="276" w:lineRule="auto"/>
        <w:jc w:val="both"/>
      </w:pPr>
      <w:r>
        <w:t>A population based modelling approach, utilizing the ETHPOP data, was used to allow for the prevalence differences by age group</w:t>
      </w:r>
      <w:r w:rsidR="00981678">
        <w:t>, sex, GOR</w:t>
      </w:r>
      <w:r>
        <w:t xml:space="preserve"> and ethnicity</w:t>
      </w:r>
      <w:r w:rsidR="00FD3011">
        <w:t>.</w:t>
      </w:r>
      <w:r w:rsidR="00293815">
        <w:fldChar w:fldCharType="begin"/>
      </w:r>
      <w:r w:rsidR="00774F4A">
        <w:instrText xml:space="preserve"> ADDIN EN.CITE &lt;EndNote&gt;&lt;Cite&gt;&lt;Author&gt;AD&lt;/Author&gt;&lt;Year&gt;1997&lt;/Year&gt;&lt;RecNum&gt;30&lt;/RecNum&gt;&lt;DisplayText&gt;&lt;style face="superscript"&gt;21&lt;/style&gt;&lt;/DisplayText&gt;&lt;record&gt;&lt;rec-number&gt;30&lt;/rec-number&gt;&lt;foreign-keys&gt;&lt;key app="EN" db-id="zwd9zadvm9rft1etsv2vr0an9trw0vzxwe0f" timestamp="1574262917"&gt;30&lt;/key&gt;&lt;/foreign-keys&gt;&lt;ref-type name="Journal Article"&gt;17&lt;/ref-type&gt;&lt;contributors&gt;&lt;authors&gt;&lt;author&gt;Murray CJL  Lopez AD&lt;/author&gt;&lt;/authors&gt;&lt;/contributors&gt;&lt;titles&gt;&lt;title&gt;Alternative projections of mortality and disability by cause 1990–2020: Global Burden of Disease Study&lt;/title&gt;&lt;secondary-title&gt;The Lancet&lt;/secondary-title&gt;&lt;/titles&gt;&lt;periodical&gt;&lt;full-title&gt;The Lancet&lt;/full-title&gt;&lt;/periodical&gt;&lt;pages&gt;1498-1504&lt;/pages&gt;&lt;volume&gt;349.9064 &lt;/volume&gt;&lt;dates&gt;&lt;year&gt;1997&lt;/year&gt;&lt;/dates&gt;&lt;urls&gt;&lt;/urls&gt;&lt;/record&gt;&lt;/Cite&gt;&lt;/EndNote&gt;</w:instrText>
      </w:r>
      <w:r w:rsidR="00293815">
        <w:fldChar w:fldCharType="separate"/>
      </w:r>
      <w:r w:rsidR="00306175" w:rsidRPr="00306175">
        <w:rPr>
          <w:noProof/>
          <w:vertAlign w:val="superscript"/>
        </w:rPr>
        <w:t>21</w:t>
      </w:r>
      <w:r w:rsidR="00293815">
        <w:fldChar w:fldCharType="end"/>
      </w:r>
      <w:r w:rsidR="00293815">
        <w:t xml:space="preserve"> This modelling approach automatically adjusts for changing population demographics and d</w:t>
      </w:r>
      <w:r w:rsidR="00293815" w:rsidRPr="005220F3">
        <w:t>oes not require separation of incidence, survival and migration</w:t>
      </w:r>
      <w:r w:rsidR="00C749D4">
        <w:t>.</w:t>
      </w:r>
      <w:r w:rsidR="00CB22A4" w:rsidDel="00CB22A4">
        <w:t xml:space="preserve"> </w:t>
      </w:r>
    </w:p>
    <w:p w14:paraId="14A9C587" w14:textId="38D1B543" w:rsidR="00C749D4" w:rsidRDefault="00C749D4" w:rsidP="00CB22A4">
      <w:pPr>
        <w:spacing w:line="276" w:lineRule="auto"/>
        <w:jc w:val="both"/>
        <w:rPr>
          <w:rFonts w:cstheme="minorHAnsi"/>
        </w:rPr>
      </w:pPr>
      <w:r>
        <w:rPr>
          <w:rFonts w:cstheme="minorHAnsi"/>
        </w:rPr>
        <w:lastRenderedPageBreak/>
        <w:t>HES data from 2004</w:t>
      </w:r>
      <w:r w:rsidR="00CB22A4">
        <w:rPr>
          <w:rFonts w:cstheme="minorHAnsi"/>
        </w:rPr>
        <w:t>/5</w:t>
      </w:r>
      <w:r>
        <w:rPr>
          <w:rFonts w:cstheme="minorHAnsi"/>
        </w:rPr>
        <w:t>-2016</w:t>
      </w:r>
      <w:r w:rsidR="00CB22A4">
        <w:rPr>
          <w:rFonts w:cstheme="minorHAnsi"/>
        </w:rPr>
        <w:t>/17</w:t>
      </w:r>
      <w:r>
        <w:rPr>
          <w:rFonts w:cstheme="minorHAnsi"/>
        </w:rPr>
        <w:t xml:space="preserve"> </w:t>
      </w:r>
      <w:r w:rsidR="00FD3011">
        <w:rPr>
          <w:rFonts w:cstheme="minorHAnsi"/>
        </w:rPr>
        <w:t xml:space="preserve">were </w:t>
      </w:r>
      <w:r w:rsidR="000B78DD">
        <w:rPr>
          <w:rFonts w:cstheme="minorHAnsi"/>
        </w:rPr>
        <w:t>the base data for these calculations due to greater missing data for ethnicity prior to 2004</w:t>
      </w:r>
      <w:r w:rsidR="00E31FE1">
        <w:rPr>
          <w:rFonts w:cstheme="minorHAnsi"/>
        </w:rPr>
        <w:t>/5</w:t>
      </w:r>
      <w:r w:rsidR="000B78DD">
        <w:rPr>
          <w:rFonts w:cstheme="minorHAnsi"/>
        </w:rPr>
        <w:t xml:space="preserve"> and </w:t>
      </w:r>
      <w:r w:rsidR="007D58D1">
        <w:rPr>
          <w:rFonts w:cstheme="minorHAnsi"/>
        </w:rPr>
        <w:t>the introduction</w:t>
      </w:r>
      <w:r w:rsidR="00FE4B4E">
        <w:rPr>
          <w:rFonts w:cstheme="minorHAnsi"/>
        </w:rPr>
        <w:t xml:space="preserve"> </w:t>
      </w:r>
      <w:r w:rsidR="00306175">
        <w:rPr>
          <w:rFonts w:cstheme="minorHAnsi"/>
        </w:rPr>
        <w:t>of a ‘</w:t>
      </w:r>
      <w:r w:rsidR="00306175">
        <w:t>Payment by R</w:t>
      </w:r>
      <w:r>
        <w:t>esults</w:t>
      </w:r>
      <w:r w:rsidR="00306175">
        <w:t>’</w:t>
      </w:r>
      <w:r>
        <w:t xml:space="preserve"> system</w:t>
      </w:r>
      <w:r w:rsidR="007D58D1">
        <w:t xml:space="preserve"> in 2004</w:t>
      </w:r>
      <w:r w:rsidR="000B78DD">
        <w:t xml:space="preserve"> </w:t>
      </w:r>
      <w:r w:rsidR="00306175">
        <w:rPr>
          <w:rFonts w:cstheme="minorHAnsi"/>
        </w:rPr>
        <w:t>which may have a</w:t>
      </w:r>
      <w:r>
        <w:rPr>
          <w:rFonts w:cstheme="minorHAnsi"/>
        </w:rPr>
        <w:t>ffected coding practices</w:t>
      </w:r>
      <w:r w:rsidR="00312754">
        <w:rPr>
          <w:rFonts w:cstheme="minorHAnsi"/>
        </w:rPr>
        <w:t>.</w:t>
      </w:r>
      <w:r>
        <w:rPr>
          <w:rFonts w:cstheme="minorHAnsi"/>
        </w:rPr>
        <w:fldChar w:fldCharType="begin"/>
      </w:r>
      <w:r w:rsidR="00C507FA">
        <w:rPr>
          <w:rFonts w:cstheme="minorHAnsi"/>
        </w:rPr>
        <w:instrText xml:space="preserve"> ADDIN EN.CITE &lt;EndNote&gt;&lt;Cite&gt;&lt;Author&gt;Herbert&lt;/Author&gt;&lt;Year&gt;2017&lt;/Year&gt;&lt;RecNum&gt;23&lt;/RecNum&gt;&lt;DisplayText&gt;&lt;style face="superscript"&gt;14&lt;/style&gt;&lt;/DisplayText&gt;&lt;record&gt;&lt;rec-number&gt;23&lt;/rec-number&gt;&lt;foreign-keys&gt;&lt;key app="EN" db-id="zwd9zadvm9rft1etsv2vr0an9trw0vzxwe0f" timestamp="1572791494"&gt;23&lt;/key&gt;&lt;/foreign-keys&gt;&lt;ref-type name="Journal Article"&gt;17&lt;/ref-type&gt;&lt;contributors&gt;&lt;authors&gt;&lt;author&gt;Herbert, Annie&lt;/author&gt;&lt;author&gt;Wijlaars, Linda&lt;/author&gt;&lt;author&gt;Zylbersztejn, Ania&lt;/author&gt;&lt;author&gt;Cromwell, David&lt;/author&gt;&lt;author&gt;Hardelid, Pia&lt;/author&gt;&lt;/authors&gt;&lt;/contributors&gt;&lt;titles&gt;&lt;title&gt;Data Resource Profile: Hospital Episode Statistics Admitted Patient Care (HES APC)&lt;/title&gt;&lt;secondary-title&gt;International Journal of Epidemiology&lt;/secondary-title&gt;&lt;/titles&gt;&lt;periodical&gt;&lt;full-title&gt;International Journal of Epidemiology&lt;/full-title&gt;&lt;/periodical&gt;&lt;pages&gt;1093-1093i&lt;/pages&gt;&lt;volume&gt;46&lt;/volume&gt;&lt;number&gt;4&lt;/number&gt;&lt;dates&gt;&lt;year&gt;2017&lt;/year&gt;&lt;/dates&gt;&lt;isbn&gt;0300-5771&lt;/isbn&gt;&lt;urls&gt;&lt;related-urls&gt;&lt;url&gt;https://doi.org/10.1093/ije/dyx015&lt;/url&gt;&lt;/related-urls&gt;&lt;/urls&gt;&lt;electronic-resource-num&gt;10.1093/ije/dyx015&lt;/electronic-resource-num&gt;&lt;access-date&gt;11/3/2019&lt;/access-date&gt;&lt;/record&gt;&lt;/Cite&gt;&lt;/EndNote&gt;</w:instrText>
      </w:r>
      <w:r>
        <w:rPr>
          <w:rFonts w:cstheme="minorHAnsi"/>
        </w:rPr>
        <w:fldChar w:fldCharType="separate"/>
      </w:r>
      <w:r w:rsidR="00C507FA" w:rsidRPr="00C507FA">
        <w:rPr>
          <w:rFonts w:cstheme="minorHAnsi"/>
          <w:noProof/>
          <w:vertAlign w:val="superscript"/>
        </w:rPr>
        <w:t>14</w:t>
      </w:r>
      <w:r>
        <w:rPr>
          <w:rFonts w:cstheme="minorHAnsi"/>
        </w:rPr>
        <w:fldChar w:fldCharType="end"/>
      </w:r>
    </w:p>
    <w:p w14:paraId="571B1BD1" w14:textId="74AA16F9" w:rsidR="00293815" w:rsidRDefault="00293815" w:rsidP="001D599C">
      <w:pPr>
        <w:pStyle w:val="Default"/>
        <w:spacing w:after="120" w:line="276" w:lineRule="auto"/>
        <w:jc w:val="both"/>
        <w:rPr>
          <w:color w:val="2A2A2A"/>
          <w:shd w:val="clear" w:color="auto" w:fill="FFFFFF"/>
        </w:rPr>
      </w:pPr>
      <w:r>
        <w:rPr>
          <w:rFonts w:asciiTheme="minorHAnsi" w:hAnsiTheme="minorHAnsi" w:cstheme="minorHAnsi"/>
        </w:rPr>
        <w:t xml:space="preserve">The annual probability of an individual having a </w:t>
      </w:r>
      <w:r w:rsidR="003A0D35">
        <w:t>life-limiting condition</w:t>
      </w:r>
      <w:r>
        <w:rPr>
          <w:rFonts w:asciiTheme="minorHAnsi" w:hAnsiTheme="minorHAnsi" w:cstheme="minorHAnsi"/>
        </w:rPr>
        <w:t xml:space="preserve"> was estimated using </w:t>
      </w:r>
      <w:r w:rsidR="00312754">
        <w:rPr>
          <w:rFonts w:asciiTheme="minorHAnsi" w:hAnsiTheme="minorHAnsi" w:cstheme="minorHAnsi"/>
        </w:rPr>
        <w:t xml:space="preserve">the following </w:t>
      </w:r>
      <w:r>
        <w:rPr>
          <w:rFonts w:asciiTheme="minorHAnsi" w:hAnsiTheme="minorHAnsi" w:cstheme="minorHAnsi"/>
        </w:rPr>
        <w:t>logistic regression</w:t>
      </w:r>
      <w:r w:rsidR="003D0469">
        <w:rPr>
          <w:rFonts w:asciiTheme="minorHAnsi" w:hAnsiTheme="minorHAnsi" w:cstheme="minorHAnsi"/>
        </w:rPr>
        <w:t xml:space="preserve"> equation</w:t>
      </w:r>
      <w:r>
        <w:rPr>
          <w:color w:val="2A2A2A"/>
          <w:shd w:val="clear" w:color="auto" w:fill="FFFFFF"/>
        </w:rPr>
        <w:t>:</w:t>
      </w:r>
    </w:p>
    <w:p w14:paraId="4606FD16" w14:textId="77777777" w:rsidR="00293815" w:rsidRDefault="00CB4A7D" w:rsidP="001D599C">
      <w:pPr>
        <w:pStyle w:val="Default"/>
        <w:spacing w:after="120" w:line="276" w:lineRule="auto"/>
        <w:jc w:val="both"/>
        <w:rPr>
          <w:color w:val="2A2A2A"/>
          <w:shd w:val="clear" w:color="auto" w:fill="FFFFFF"/>
        </w:rPr>
      </w:pPr>
      <m:oMathPara>
        <m:oMath>
          <m:sSub>
            <m:sSubPr>
              <m:ctrlPr>
                <w:rPr>
                  <w:rFonts w:ascii="Cambria Math" w:hAnsi="Cambria Math"/>
                  <w:color w:val="2A2A2A"/>
                  <w:shd w:val="clear" w:color="auto" w:fill="FFFFFF"/>
                </w:rPr>
              </m:ctrlPr>
            </m:sSubPr>
            <m:e>
              <m:r>
                <m:rPr>
                  <m:sty m:val="p"/>
                </m:rPr>
                <w:rPr>
                  <w:rFonts w:ascii="Cambria Math" w:hAnsi="Cambria Math"/>
                  <w:color w:val="2A2A2A"/>
                  <w:shd w:val="clear" w:color="auto" w:fill="FFFFFF"/>
                </w:rPr>
                <m:t>log</m:t>
              </m:r>
            </m:e>
            <m:sub>
              <m:r>
                <w:rPr>
                  <w:rFonts w:ascii="Cambria Math" w:hAnsi="Cambria Math"/>
                  <w:color w:val="2A2A2A"/>
                  <w:shd w:val="clear" w:color="auto" w:fill="FFFFFF"/>
                </w:rPr>
                <m:t>e</m:t>
              </m:r>
            </m:sub>
          </m:sSub>
          <m:d>
            <m:dPr>
              <m:ctrlPr>
                <w:rPr>
                  <w:rFonts w:ascii="Cambria Math" w:hAnsi="Cambria Math"/>
                  <w:i/>
                  <w:color w:val="2A2A2A"/>
                  <w:shd w:val="clear" w:color="auto" w:fill="FFFFFF"/>
                </w:rPr>
              </m:ctrlPr>
            </m:dPr>
            <m:e>
              <m:f>
                <m:fPr>
                  <m:ctrlPr>
                    <w:rPr>
                      <w:rFonts w:ascii="Cambria Math" w:hAnsi="Cambria Math"/>
                      <w:i/>
                      <w:color w:val="2A2A2A"/>
                      <w:shd w:val="clear" w:color="auto" w:fill="FFFFFF"/>
                    </w:rPr>
                  </m:ctrlPr>
                </m:fPr>
                <m:num>
                  <m:r>
                    <w:rPr>
                      <w:rFonts w:ascii="Cambria Math" w:hAnsi="Cambria Math"/>
                      <w:color w:val="2A2A2A"/>
                      <w:shd w:val="clear" w:color="auto" w:fill="FFFFFF"/>
                    </w:rPr>
                    <m:t>P</m:t>
                  </m:r>
                </m:num>
                <m:den>
                  <m:r>
                    <w:rPr>
                      <w:rFonts w:ascii="Cambria Math" w:hAnsi="Cambria Math"/>
                      <w:color w:val="2A2A2A"/>
                      <w:shd w:val="clear" w:color="auto" w:fill="FFFFFF"/>
                    </w:rPr>
                    <m:t>1-P</m:t>
                  </m:r>
                </m:den>
              </m:f>
            </m:e>
          </m:d>
          <m:r>
            <w:rPr>
              <w:rFonts w:ascii="Cambria Math" w:hAnsi="Cambria Math"/>
              <w:color w:val="2A2A2A"/>
              <w:shd w:val="clear" w:color="auto" w:fill="FFFFFF"/>
            </w:rPr>
            <m:t xml:space="preserve">=C+ </m:t>
          </m:r>
          <m:sSub>
            <m:sSubPr>
              <m:ctrlPr>
                <w:rPr>
                  <w:rFonts w:ascii="Cambria Math" w:hAnsi="Cambria Math"/>
                  <w:i/>
                  <w:color w:val="2A2A2A"/>
                  <w:shd w:val="clear" w:color="auto" w:fill="FFFFFF"/>
                </w:rPr>
              </m:ctrlPr>
            </m:sSubPr>
            <m:e>
              <m:r>
                <w:rPr>
                  <w:rFonts w:ascii="Cambria Math" w:hAnsi="Cambria Math"/>
                  <w:color w:val="2A2A2A"/>
                  <w:shd w:val="clear" w:color="auto" w:fill="FFFFFF"/>
                </w:rPr>
                <m:t>β</m:t>
              </m:r>
            </m:e>
            <m:sub>
              <m:r>
                <w:rPr>
                  <w:rFonts w:ascii="Cambria Math" w:hAnsi="Cambria Math"/>
                  <w:color w:val="2A2A2A"/>
                  <w:shd w:val="clear" w:color="auto" w:fill="FFFFFF"/>
                </w:rPr>
                <m:t>1</m:t>
              </m:r>
            </m:sub>
          </m:sSub>
          <m:sSub>
            <m:sSubPr>
              <m:ctrlPr>
                <w:rPr>
                  <w:rFonts w:ascii="Cambria Math" w:hAnsi="Cambria Math"/>
                  <w:i/>
                  <w:color w:val="2A2A2A"/>
                  <w:shd w:val="clear" w:color="auto" w:fill="FFFFFF"/>
                </w:rPr>
              </m:ctrlPr>
            </m:sSubPr>
            <m:e>
              <m:r>
                <w:rPr>
                  <w:rFonts w:ascii="Cambria Math" w:hAnsi="Cambria Math"/>
                  <w:color w:val="2A2A2A"/>
                  <w:shd w:val="clear" w:color="auto" w:fill="FFFFFF"/>
                </w:rPr>
                <m:t>x</m:t>
              </m:r>
            </m:e>
            <m:sub>
              <m:r>
                <w:rPr>
                  <w:rFonts w:ascii="Cambria Math" w:hAnsi="Cambria Math"/>
                  <w:color w:val="2A2A2A"/>
                  <w:shd w:val="clear" w:color="auto" w:fill="FFFFFF"/>
                </w:rPr>
                <m:t>i</m:t>
              </m:r>
            </m:sub>
          </m:sSub>
          <m:r>
            <w:rPr>
              <w:rFonts w:ascii="Cambria Math" w:hAnsi="Cambria Math"/>
              <w:color w:val="2A2A2A"/>
              <w:shd w:val="clear" w:color="auto" w:fill="FFFFFF"/>
            </w:rPr>
            <m:t xml:space="preserve">+… </m:t>
          </m:r>
          <m:sSub>
            <m:sSubPr>
              <m:ctrlPr>
                <w:rPr>
                  <w:rFonts w:ascii="Cambria Math" w:hAnsi="Cambria Math"/>
                  <w:i/>
                  <w:color w:val="2A2A2A"/>
                  <w:shd w:val="clear" w:color="auto" w:fill="FFFFFF"/>
                </w:rPr>
              </m:ctrlPr>
            </m:sSubPr>
            <m:e>
              <m:r>
                <w:rPr>
                  <w:rFonts w:ascii="Cambria Math" w:hAnsi="Cambria Math"/>
                  <w:color w:val="2A2A2A"/>
                  <w:shd w:val="clear" w:color="auto" w:fill="FFFFFF"/>
                </w:rPr>
                <m:t>β</m:t>
              </m:r>
            </m:e>
            <m:sub>
              <m:r>
                <w:rPr>
                  <w:rFonts w:ascii="Cambria Math" w:hAnsi="Cambria Math"/>
                  <w:color w:val="2A2A2A"/>
                  <w:shd w:val="clear" w:color="auto" w:fill="FFFFFF"/>
                </w:rPr>
                <m:t>i</m:t>
              </m:r>
            </m:sub>
          </m:sSub>
          <m:sSub>
            <m:sSubPr>
              <m:ctrlPr>
                <w:rPr>
                  <w:rFonts w:ascii="Cambria Math" w:hAnsi="Cambria Math"/>
                  <w:i/>
                  <w:color w:val="2A2A2A"/>
                  <w:shd w:val="clear" w:color="auto" w:fill="FFFFFF"/>
                </w:rPr>
              </m:ctrlPr>
            </m:sSubPr>
            <m:e>
              <m:r>
                <w:rPr>
                  <w:rFonts w:ascii="Cambria Math" w:hAnsi="Cambria Math"/>
                  <w:color w:val="2A2A2A"/>
                  <w:shd w:val="clear" w:color="auto" w:fill="FFFFFF"/>
                </w:rPr>
                <m:t>x</m:t>
              </m:r>
            </m:e>
            <m:sub>
              <m:r>
                <w:rPr>
                  <w:rFonts w:ascii="Cambria Math" w:hAnsi="Cambria Math"/>
                  <w:color w:val="2A2A2A"/>
                  <w:shd w:val="clear" w:color="auto" w:fill="FFFFFF"/>
                </w:rPr>
                <m:t>i</m:t>
              </m:r>
            </m:sub>
          </m:sSub>
          <m:r>
            <w:rPr>
              <w:rFonts w:ascii="Cambria Math" w:hAnsi="Cambria Math"/>
              <w:color w:val="2A2A2A"/>
              <w:shd w:val="clear" w:color="auto" w:fill="FFFFFF"/>
            </w:rPr>
            <m:t>+</m:t>
          </m:r>
          <m:sSub>
            <m:sSubPr>
              <m:ctrlPr>
                <w:rPr>
                  <w:rFonts w:ascii="Cambria Math" w:hAnsi="Cambria Math"/>
                  <w:i/>
                  <w:color w:val="2A2A2A"/>
                  <w:shd w:val="clear" w:color="auto" w:fill="FFFFFF"/>
                </w:rPr>
              </m:ctrlPr>
            </m:sSubPr>
            <m:e>
              <m:r>
                <w:rPr>
                  <w:rFonts w:ascii="Cambria Math" w:hAnsi="Cambria Math"/>
                  <w:color w:val="2A2A2A"/>
                  <w:shd w:val="clear" w:color="auto" w:fill="FFFFFF"/>
                </w:rPr>
                <m:t>β</m:t>
              </m:r>
            </m:e>
            <m:sub>
              <m:r>
                <w:rPr>
                  <w:rFonts w:ascii="Cambria Math" w:hAnsi="Cambria Math"/>
                  <w:color w:val="2A2A2A"/>
                  <w:shd w:val="clear" w:color="auto" w:fill="FFFFFF"/>
                </w:rPr>
                <m:t>y1</m:t>
              </m:r>
            </m:sub>
          </m:sSub>
          <m:r>
            <w:rPr>
              <w:rFonts w:ascii="Cambria Math" w:hAnsi="Cambria Math"/>
              <w:color w:val="2A2A2A"/>
              <w:shd w:val="clear" w:color="auto" w:fill="FFFFFF"/>
            </w:rPr>
            <m:t>year+</m:t>
          </m:r>
          <m:sSub>
            <m:sSubPr>
              <m:ctrlPr>
                <w:rPr>
                  <w:rFonts w:ascii="Cambria Math" w:hAnsi="Cambria Math"/>
                  <w:i/>
                  <w:color w:val="2A2A2A"/>
                  <w:shd w:val="clear" w:color="auto" w:fill="FFFFFF"/>
                </w:rPr>
              </m:ctrlPr>
            </m:sSubPr>
            <m:e>
              <m:r>
                <w:rPr>
                  <w:rFonts w:ascii="Cambria Math" w:hAnsi="Cambria Math"/>
                  <w:color w:val="2A2A2A"/>
                  <w:shd w:val="clear" w:color="auto" w:fill="FFFFFF"/>
                </w:rPr>
                <m:t>β</m:t>
              </m:r>
            </m:e>
            <m:sub>
              <m:r>
                <w:rPr>
                  <w:rFonts w:ascii="Cambria Math" w:hAnsi="Cambria Math"/>
                  <w:color w:val="2A2A2A"/>
                  <w:shd w:val="clear" w:color="auto" w:fill="FFFFFF"/>
                </w:rPr>
                <m:t>y2</m:t>
              </m:r>
            </m:sub>
          </m:sSub>
          <m:sSup>
            <m:sSupPr>
              <m:ctrlPr>
                <w:rPr>
                  <w:rFonts w:ascii="Cambria Math" w:hAnsi="Cambria Math"/>
                  <w:i/>
                  <w:color w:val="2A2A2A"/>
                  <w:shd w:val="clear" w:color="auto" w:fill="FFFFFF"/>
                </w:rPr>
              </m:ctrlPr>
            </m:sSupPr>
            <m:e>
              <m:r>
                <w:rPr>
                  <w:rFonts w:ascii="Cambria Math" w:hAnsi="Cambria Math"/>
                  <w:color w:val="2A2A2A"/>
                  <w:shd w:val="clear" w:color="auto" w:fill="FFFFFF"/>
                </w:rPr>
                <m:t xml:space="preserve">year </m:t>
              </m:r>
            </m:e>
            <m:sup>
              <m:r>
                <w:rPr>
                  <w:rFonts w:ascii="Cambria Math" w:hAnsi="Cambria Math"/>
                  <w:color w:val="2A2A2A"/>
                  <w:shd w:val="clear" w:color="auto" w:fill="FFFFFF"/>
                </w:rPr>
                <m:t>2</m:t>
              </m:r>
            </m:sup>
          </m:sSup>
        </m:oMath>
      </m:oMathPara>
    </w:p>
    <w:p w14:paraId="15281EDE" w14:textId="416C376A" w:rsidR="00293815" w:rsidRPr="006709B8" w:rsidRDefault="00293815" w:rsidP="001D599C">
      <w:pPr>
        <w:pStyle w:val="Default"/>
        <w:spacing w:after="120" w:line="276" w:lineRule="auto"/>
        <w:jc w:val="both"/>
        <w:rPr>
          <w:color w:val="2A2A2A"/>
          <w:shd w:val="clear" w:color="auto" w:fill="FFFFFF"/>
        </w:rPr>
      </w:pPr>
      <w:r>
        <w:rPr>
          <w:color w:val="2A2A2A"/>
          <w:shd w:val="clear" w:color="auto" w:fill="FFFFFF"/>
        </w:rPr>
        <w:t xml:space="preserve">where </w:t>
      </w:r>
      <w:r w:rsidRPr="00821E90">
        <w:rPr>
          <w:i/>
          <w:color w:val="2A2A2A"/>
          <w:shd w:val="clear" w:color="auto" w:fill="FFFFFF"/>
        </w:rPr>
        <w:t>P</w:t>
      </w:r>
      <w:r>
        <w:rPr>
          <w:color w:val="2A2A2A"/>
          <w:shd w:val="clear" w:color="auto" w:fill="FFFFFF"/>
        </w:rPr>
        <w:t xml:space="preserve"> is the probability of an individual having a </w:t>
      </w:r>
      <w:r w:rsidR="003A0D35">
        <w:t>life-limiting condition</w:t>
      </w:r>
      <w:r>
        <w:rPr>
          <w:color w:val="2A2A2A"/>
          <w:shd w:val="clear" w:color="auto" w:fill="FFFFFF"/>
        </w:rPr>
        <w:t xml:space="preserve"> and </w:t>
      </w:r>
      <w:r w:rsidRPr="006709B8">
        <w:rPr>
          <w:i/>
          <w:color w:val="2A2A2A"/>
          <w:shd w:val="clear" w:color="auto" w:fill="FFFFFF"/>
        </w:rPr>
        <w:t>x</w:t>
      </w:r>
      <w:r w:rsidRPr="006709B8">
        <w:rPr>
          <w:i/>
          <w:color w:val="2A2A2A"/>
          <w:shd w:val="clear" w:color="auto" w:fill="FFFFFF"/>
          <w:vertAlign w:val="subscript"/>
        </w:rPr>
        <w:t>i</w:t>
      </w:r>
      <w:r>
        <w:rPr>
          <w:color w:val="2A2A2A"/>
          <w:shd w:val="clear" w:color="auto" w:fill="FFFFFF"/>
          <w:vertAlign w:val="subscript"/>
        </w:rPr>
        <w:t xml:space="preserve"> </w:t>
      </w:r>
      <w:r>
        <w:rPr>
          <w:color w:val="2A2A2A"/>
          <w:shd w:val="clear" w:color="auto" w:fill="FFFFFF"/>
        </w:rPr>
        <w:t xml:space="preserve">are </w:t>
      </w:r>
      <w:r w:rsidR="00EB4B27">
        <w:rPr>
          <w:color w:val="2A2A2A"/>
          <w:shd w:val="clear" w:color="auto" w:fill="FFFFFF"/>
        </w:rPr>
        <w:t xml:space="preserve">the values of the demographic variables included in the model: </w:t>
      </w:r>
      <w:r w:rsidR="005F741A">
        <w:rPr>
          <w:color w:val="2A2A2A"/>
          <w:shd w:val="clear" w:color="auto" w:fill="FFFFFF"/>
        </w:rPr>
        <w:t>sex,</w:t>
      </w:r>
      <w:r w:rsidR="00FD3011">
        <w:rPr>
          <w:color w:val="2A2A2A"/>
          <w:shd w:val="clear" w:color="auto" w:fill="FFFFFF"/>
        </w:rPr>
        <w:t xml:space="preserve"> </w:t>
      </w:r>
      <w:r>
        <w:rPr>
          <w:color w:val="2A2A2A"/>
          <w:shd w:val="clear" w:color="auto" w:fill="FFFFFF"/>
        </w:rPr>
        <w:t>age group,</w:t>
      </w:r>
      <w:r w:rsidR="00584287">
        <w:rPr>
          <w:color w:val="2A2A2A"/>
          <w:shd w:val="clear" w:color="auto" w:fill="FFFFFF"/>
        </w:rPr>
        <w:t xml:space="preserve"> </w:t>
      </w:r>
      <w:r>
        <w:rPr>
          <w:color w:val="2A2A2A"/>
          <w:shd w:val="clear" w:color="auto" w:fill="FFFFFF"/>
        </w:rPr>
        <w:t>ethnic group and GOR</w:t>
      </w:r>
      <w:r w:rsidR="00EB4B27">
        <w:rPr>
          <w:color w:val="2A2A2A"/>
          <w:shd w:val="clear" w:color="auto" w:fill="FFFFFF"/>
        </w:rPr>
        <w:t xml:space="preserve"> (all categorical</w:t>
      </w:r>
      <w:r w:rsidR="00FD3011">
        <w:rPr>
          <w:color w:val="2A2A2A"/>
          <w:shd w:val="clear" w:color="auto" w:fill="FFFFFF"/>
        </w:rPr>
        <w:t>)</w:t>
      </w:r>
      <w:r>
        <w:rPr>
          <w:color w:val="2A2A2A"/>
          <w:shd w:val="clear" w:color="auto" w:fill="FFFFFF"/>
        </w:rPr>
        <w:t>.</w:t>
      </w:r>
      <w:r w:rsidR="00EB4B27">
        <w:rPr>
          <w:color w:val="2A2A2A"/>
          <w:shd w:val="clear" w:color="auto" w:fill="FFFFFF"/>
        </w:rPr>
        <w:t xml:space="preserve"> </w:t>
      </w:r>
      <w:r w:rsidR="00EB4B27" w:rsidRPr="00F3274C">
        <w:rPr>
          <w:rFonts w:asciiTheme="minorHAnsi" w:hAnsiTheme="minorHAnsi" w:cstheme="minorHAnsi"/>
        </w:rPr>
        <w:t>The year terms in the model reflect</w:t>
      </w:r>
      <w:r w:rsidR="00EB4B27">
        <w:rPr>
          <w:rFonts w:asciiTheme="minorHAnsi" w:hAnsiTheme="minorHAnsi" w:cstheme="minorHAnsi"/>
        </w:rPr>
        <w:t>ed</w:t>
      </w:r>
      <w:r w:rsidR="00EB4B27" w:rsidRPr="00F3274C">
        <w:rPr>
          <w:rFonts w:asciiTheme="minorHAnsi" w:hAnsiTheme="minorHAnsi" w:cstheme="minorHAnsi"/>
        </w:rPr>
        <w:t xml:space="preserve"> changes in probability of an individual having a </w:t>
      </w:r>
      <w:r w:rsidR="003A0D35">
        <w:t>life-limiting condition</w:t>
      </w:r>
      <w:r w:rsidR="00EB4B27" w:rsidRPr="00F3274C">
        <w:rPr>
          <w:rFonts w:asciiTheme="minorHAnsi" w:hAnsiTheme="minorHAnsi" w:cstheme="minorHAnsi"/>
        </w:rPr>
        <w:t xml:space="preserve"> </w:t>
      </w:r>
      <w:r w:rsidR="00EB4B27">
        <w:rPr>
          <w:rFonts w:asciiTheme="minorHAnsi" w:hAnsiTheme="minorHAnsi" w:cstheme="minorHAnsi"/>
        </w:rPr>
        <w:t xml:space="preserve">which were </w:t>
      </w:r>
      <w:r w:rsidR="00EB4B27" w:rsidRPr="00F3274C">
        <w:rPr>
          <w:rFonts w:asciiTheme="minorHAnsi" w:hAnsiTheme="minorHAnsi" w:cstheme="minorHAnsi"/>
        </w:rPr>
        <w:t xml:space="preserve">not explained by demographics, i.e. increases in survival and/or incidence rates of </w:t>
      </w:r>
      <w:r w:rsidR="003A0D35">
        <w:t>life-limiting condition</w:t>
      </w:r>
      <w:r w:rsidR="00EB4B27" w:rsidRPr="00F3274C">
        <w:rPr>
          <w:rFonts w:asciiTheme="minorHAnsi" w:hAnsiTheme="minorHAnsi" w:cstheme="minorHAnsi"/>
        </w:rPr>
        <w:t xml:space="preserve"> over time.</w:t>
      </w:r>
      <w:r w:rsidR="00FE4B4E">
        <w:rPr>
          <w:rFonts w:asciiTheme="minorHAnsi" w:hAnsiTheme="minorHAnsi" w:cstheme="minorHAnsi"/>
        </w:rPr>
        <w:t xml:space="preserve"> </w:t>
      </w:r>
      <w:r w:rsidR="00EB4B27" w:rsidRPr="00F3274C">
        <w:rPr>
          <w:rFonts w:asciiTheme="minorHAnsi" w:hAnsiTheme="minorHAnsi" w:cstheme="minorHAnsi"/>
        </w:rPr>
        <w:t xml:space="preserve">Inclusion of a linear year term alone would result in predicted numbers with </w:t>
      </w:r>
      <w:r w:rsidR="003A0D35">
        <w:t>life-limiting condition</w:t>
      </w:r>
      <w:r w:rsidR="00EB4B27" w:rsidRPr="00F3274C">
        <w:rPr>
          <w:rFonts w:asciiTheme="minorHAnsi" w:hAnsiTheme="minorHAnsi" w:cstheme="minorHAnsi"/>
        </w:rPr>
        <w:t xml:space="preserve"> being forced to be monotonic with year (i.e. always increasing or always decreasing).</w:t>
      </w:r>
      <w:r w:rsidR="00EB4B27">
        <w:rPr>
          <w:rFonts w:asciiTheme="minorHAnsi" w:hAnsiTheme="minorHAnsi" w:cstheme="minorHAnsi"/>
        </w:rPr>
        <w:t xml:space="preserve"> </w:t>
      </w:r>
      <w:r w:rsidR="00EB4B27" w:rsidRPr="00F3274C">
        <w:rPr>
          <w:rFonts w:asciiTheme="minorHAnsi" w:hAnsiTheme="minorHAnsi" w:cstheme="minorHAnsi"/>
        </w:rPr>
        <w:t>Hence a quadratic year term was included.</w:t>
      </w:r>
    </w:p>
    <w:p w14:paraId="6E02F7B6" w14:textId="0A7D445A" w:rsidR="00293815" w:rsidRDefault="00293815" w:rsidP="001D599C">
      <w:pPr>
        <w:pStyle w:val="Default"/>
        <w:spacing w:after="120" w:line="276" w:lineRule="auto"/>
        <w:jc w:val="both"/>
        <w:rPr>
          <w:color w:val="2A2A2A"/>
          <w:shd w:val="clear" w:color="auto" w:fill="FFFFFF"/>
        </w:rPr>
      </w:pPr>
      <w:r w:rsidRPr="009113C4">
        <w:rPr>
          <w:rFonts w:asciiTheme="minorHAnsi" w:hAnsiTheme="minorHAnsi" w:cstheme="minorHAnsi"/>
        </w:rPr>
        <w:t xml:space="preserve">The regression </w:t>
      </w:r>
      <w:r w:rsidR="00FD3011">
        <w:rPr>
          <w:rFonts w:asciiTheme="minorHAnsi" w:hAnsiTheme="minorHAnsi" w:cstheme="minorHAnsi"/>
        </w:rPr>
        <w:t>coefficients</w:t>
      </w:r>
      <w:r w:rsidR="00FD3011" w:rsidRPr="009113C4">
        <w:rPr>
          <w:rFonts w:asciiTheme="minorHAnsi" w:hAnsiTheme="minorHAnsi" w:cstheme="minorHAnsi"/>
        </w:rPr>
        <w:t xml:space="preserve"> </w:t>
      </w:r>
      <w:r w:rsidRPr="009113C4">
        <w:rPr>
          <w:rFonts w:asciiTheme="minorHAnsi" w:hAnsiTheme="minorHAnsi" w:cstheme="minorHAnsi"/>
        </w:rPr>
        <w:t>w</w:t>
      </w:r>
      <w:r w:rsidR="00FD3011">
        <w:rPr>
          <w:rFonts w:asciiTheme="minorHAnsi" w:hAnsiTheme="minorHAnsi" w:cstheme="minorHAnsi"/>
        </w:rPr>
        <w:t>ere</w:t>
      </w:r>
      <w:r w:rsidRPr="009113C4">
        <w:rPr>
          <w:rFonts w:asciiTheme="minorHAnsi" w:hAnsiTheme="minorHAnsi" w:cstheme="minorHAnsi"/>
        </w:rPr>
        <w:t xml:space="preserve"> then applied to predict (from E</w:t>
      </w:r>
      <w:r w:rsidR="00584287" w:rsidRPr="009113C4">
        <w:rPr>
          <w:rFonts w:asciiTheme="minorHAnsi" w:hAnsiTheme="minorHAnsi" w:cstheme="minorHAnsi"/>
        </w:rPr>
        <w:t>THPOP</w:t>
      </w:r>
      <w:r w:rsidRPr="009113C4">
        <w:rPr>
          <w:rFonts w:asciiTheme="minorHAnsi" w:hAnsiTheme="minorHAnsi" w:cstheme="minorHAnsi"/>
        </w:rPr>
        <w:t xml:space="preserve"> data</w:t>
      </w:r>
      <w:r w:rsidRPr="009113C4">
        <w:rPr>
          <w:rFonts w:asciiTheme="minorHAnsi" w:hAnsiTheme="minorHAnsi" w:cstheme="minorHAnsi"/>
        </w:rPr>
        <w:fldChar w:fldCharType="begin"/>
      </w:r>
      <w:r w:rsidR="00C507FA" w:rsidRPr="009113C4">
        <w:rPr>
          <w:rFonts w:asciiTheme="minorHAnsi" w:hAnsiTheme="minorHAnsi" w:cstheme="minorHAnsi"/>
        </w:rPr>
        <w:instrText xml:space="preserve"> ADDIN EN.CITE &lt;EndNote&gt;&lt;Cite&gt;&lt;Author&gt;Wohland P&lt;/Author&gt;&lt;Year&gt;2016&lt;/Year&gt;&lt;RecNum&gt;27&lt;/RecNum&gt;&lt;DisplayText&gt;&lt;style face="superscript"&gt;15&lt;/style&gt;&lt;/DisplayText&gt;&lt;record&gt;&lt;rec-number&gt;27&lt;/rec-number&gt;&lt;foreign-keys&gt;&lt;key app="EN" db-id="zwd9zadvm9rft1etsv2vr0an9trw0vzxwe0f" timestamp="1572792981"&gt;27&lt;/key&gt;&lt;/foreign-keys&gt;&lt;ref-type name="Web Page"&gt;12&lt;/ref-type&gt;&lt;contributors&gt;&lt;authors&gt;&lt;author&gt;Wohland P, &lt;/author&gt;&lt;author&gt;Burkitt M, &lt;/author&gt;&lt;author&gt;Norman P, &lt;/author&gt;&lt;author&gt;Rees P, &lt;/author&gt;&lt;author&gt;Boden P, &lt;/author&gt;&lt;author&gt;Durham H&lt;/author&gt;&lt;/authors&gt;&lt;/contributors&gt;&lt;titles&gt;&lt;title&gt;EthPOP database &lt;/title&gt;&lt;/titles&gt;&lt;volume&gt;2019&lt;/volume&gt;&lt;dates&gt;&lt;year&gt;2016&lt;/year&gt;&lt;/dates&gt;&lt;urls&gt;&lt;related-urls&gt;&lt;url&gt;https://www.ethpop.org/&lt;/url&gt;&lt;/related-urls&gt;&lt;/urls&gt;&lt;/record&gt;&lt;/Cite&gt;&lt;/EndNote&gt;</w:instrText>
      </w:r>
      <w:r w:rsidRPr="009113C4">
        <w:rPr>
          <w:rFonts w:asciiTheme="minorHAnsi" w:hAnsiTheme="minorHAnsi" w:cstheme="minorHAnsi"/>
        </w:rPr>
        <w:fldChar w:fldCharType="separate"/>
      </w:r>
      <w:r w:rsidR="00C507FA" w:rsidRPr="009113C4">
        <w:rPr>
          <w:rFonts w:asciiTheme="minorHAnsi" w:hAnsiTheme="minorHAnsi" w:cstheme="minorHAnsi"/>
          <w:noProof/>
          <w:vertAlign w:val="superscript"/>
        </w:rPr>
        <w:t>15</w:t>
      </w:r>
      <w:r w:rsidRPr="009113C4">
        <w:rPr>
          <w:rFonts w:asciiTheme="minorHAnsi" w:hAnsiTheme="minorHAnsi" w:cstheme="minorHAnsi"/>
        </w:rPr>
        <w:fldChar w:fldCharType="end"/>
      </w:r>
      <w:r w:rsidRPr="009113C4">
        <w:rPr>
          <w:rFonts w:asciiTheme="minorHAnsi" w:hAnsiTheme="minorHAnsi" w:cstheme="minorHAnsi"/>
        </w:rPr>
        <w:t xml:space="preserve">) numbers </w:t>
      </w:r>
      <w:r w:rsidR="00FD3011" w:rsidRPr="009113C4">
        <w:rPr>
          <w:rFonts w:asciiTheme="minorHAnsi" w:hAnsiTheme="minorHAnsi" w:cstheme="minorHAnsi"/>
        </w:rPr>
        <w:t xml:space="preserve">of individuals </w:t>
      </w:r>
      <w:r w:rsidRPr="009113C4">
        <w:rPr>
          <w:rFonts w:asciiTheme="minorHAnsi" w:hAnsiTheme="minorHAnsi" w:cstheme="minorHAnsi"/>
        </w:rPr>
        <w:t>with each unique combination</w:t>
      </w:r>
      <w:r w:rsidR="00EB4B27">
        <w:rPr>
          <w:rFonts w:asciiTheme="minorHAnsi" w:hAnsiTheme="minorHAnsi" w:cstheme="minorHAnsi"/>
        </w:rPr>
        <w:t xml:space="preserve"> of demographic values</w:t>
      </w:r>
      <w:r w:rsidRPr="009113C4">
        <w:rPr>
          <w:rFonts w:asciiTheme="minorHAnsi" w:hAnsiTheme="minorHAnsi" w:cstheme="minorHAnsi"/>
        </w:rPr>
        <w:t xml:space="preserve"> in years 2018-2030 </w:t>
      </w:r>
      <w:r w:rsidR="00FD3011">
        <w:rPr>
          <w:rFonts w:asciiTheme="minorHAnsi" w:hAnsiTheme="minorHAnsi" w:cstheme="minorHAnsi"/>
        </w:rPr>
        <w:t xml:space="preserve">expected to have a </w:t>
      </w:r>
      <w:r w:rsidR="004057AE">
        <w:t>life-limiting condition</w:t>
      </w:r>
      <w:r w:rsidR="00FD3011">
        <w:rPr>
          <w:rFonts w:asciiTheme="minorHAnsi" w:hAnsiTheme="minorHAnsi" w:cstheme="minorHAnsi"/>
        </w:rPr>
        <w:t xml:space="preserve"> (product of the probability of having a </w:t>
      </w:r>
      <w:r w:rsidR="004057AE">
        <w:t>life-limiting condition</w:t>
      </w:r>
      <w:r w:rsidR="007A2FB8">
        <w:t xml:space="preserve"> </w:t>
      </w:r>
      <w:r w:rsidR="00FD3011">
        <w:rPr>
          <w:rFonts w:asciiTheme="minorHAnsi" w:hAnsiTheme="minorHAnsi" w:cstheme="minorHAnsi"/>
        </w:rPr>
        <w:t>for a unique demographic combination and the number of individuals with that unique demographic combination)</w:t>
      </w:r>
      <w:r w:rsidRPr="009113C4">
        <w:rPr>
          <w:rFonts w:asciiTheme="minorHAnsi" w:hAnsiTheme="minorHAnsi" w:cstheme="minorHAnsi"/>
        </w:rPr>
        <w:t>.</w:t>
      </w:r>
      <w:r w:rsidRPr="009F10EA">
        <w:rPr>
          <w:rFonts w:asciiTheme="minorHAnsi" w:hAnsiTheme="minorHAnsi" w:cstheme="minorHAnsi"/>
        </w:rPr>
        <w:t xml:space="preserve"> </w:t>
      </w:r>
      <w:r w:rsidRPr="00F3274C">
        <w:rPr>
          <w:rFonts w:asciiTheme="minorHAnsi" w:hAnsiTheme="minorHAnsi" w:cstheme="minorHAnsi"/>
          <w:color w:val="2A2A2A"/>
          <w:shd w:val="clear" w:color="auto" w:fill="FFFFFF"/>
        </w:rPr>
        <w:t xml:space="preserve">These </w:t>
      </w:r>
      <w:r w:rsidR="00EB4B27">
        <w:rPr>
          <w:rFonts w:asciiTheme="minorHAnsi" w:hAnsiTheme="minorHAnsi" w:cstheme="minorHAnsi"/>
          <w:color w:val="2A2A2A"/>
          <w:shd w:val="clear" w:color="auto" w:fill="FFFFFF"/>
        </w:rPr>
        <w:t xml:space="preserve">predictions </w:t>
      </w:r>
      <w:r w:rsidRPr="00F3274C">
        <w:rPr>
          <w:rFonts w:asciiTheme="minorHAnsi" w:hAnsiTheme="minorHAnsi" w:cstheme="minorHAnsi"/>
          <w:color w:val="2A2A2A"/>
          <w:shd w:val="clear" w:color="auto" w:fill="FFFFFF"/>
        </w:rPr>
        <w:t xml:space="preserve">were then summed </w:t>
      </w:r>
      <w:r w:rsidR="00EB4B27">
        <w:rPr>
          <w:rFonts w:asciiTheme="minorHAnsi" w:hAnsiTheme="minorHAnsi" w:cstheme="minorHAnsi"/>
          <w:color w:val="2A2A2A"/>
          <w:shd w:val="clear" w:color="auto" w:fill="FFFFFF"/>
        </w:rPr>
        <w:t xml:space="preserve">across the unique demographic combinations </w:t>
      </w:r>
      <w:r w:rsidRPr="00F3274C">
        <w:rPr>
          <w:rFonts w:asciiTheme="minorHAnsi" w:hAnsiTheme="minorHAnsi" w:cstheme="minorHAnsi"/>
          <w:color w:val="2A2A2A"/>
          <w:shd w:val="clear" w:color="auto" w:fill="FFFFFF"/>
        </w:rPr>
        <w:t xml:space="preserve">to give annual totals of expected individuals with </w:t>
      </w:r>
      <w:r w:rsidR="004057AE">
        <w:t>life-limiting condition</w:t>
      </w:r>
      <w:r>
        <w:rPr>
          <w:color w:val="2A2A2A"/>
          <w:shd w:val="clear" w:color="auto" w:fill="FFFFFF"/>
        </w:rPr>
        <w:t>.</w:t>
      </w:r>
    </w:p>
    <w:p w14:paraId="02E5F928" w14:textId="77777777" w:rsidR="00293815" w:rsidRPr="0020498B" w:rsidRDefault="00CB4A7D" w:rsidP="001D599C">
      <w:pPr>
        <w:pStyle w:val="Default"/>
        <w:spacing w:after="120" w:line="276" w:lineRule="auto"/>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LLC</m:t>
              </m:r>
            </m:sub>
          </m:sSub>
          <m:r>
            <w:rPr>
              <w:rFonts w:ascii="Cambria Math" w:hAnsi="Cambria Math" w:cs="Times New Roman"/>
            </w:rPr>
            <m:t>=</m:t>
          </m:r>
          <m:nary>
            <m:naryPr>
              <m:chr m:val="∑"/>
              <m:limLoc m:val="undOvr"/>
              <m:supHide m:val="1"/>
              <m:ctrlPr>
                <w:rPr>
                  <w:rFonts w:ascii="Cambria Math" w:hAnsi="Cambria Math" w:cs="Times New Roman"/>
                  <w:i/>
                </w:rPr>
              </m:ctrlPr>
            </m:naryPr>
            <m:sub>
              <m:r>
                <w:rPr>
                  <w:rFonts w:ascii="Cambria Math" w:hAnsi="Cambria Math" w:cs="Times New Roman"/>
                </w:rPr>
                <m:t>d</m:t>
              </m:r>
            </m:sub>
            <m:sup/>
            <m:e>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LLC,d</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d</m:t>
                  </m:r>
                </m:sub>
              </m:sSub>
            </m:e>
          </m:nary>
        </m:oMath>
      </m:oMathPara>
    </w:p>
    <w:p w14:paraId="4B9426B5" w14:textId="77777777" w:rsidR="00293815" w:rsidRDefault="00293815" w:rsidP="001D599C">
      <w:pPr>
        <w:pStyle w:val="Default"/>
        <w:spacing w:after="120" w:line="276" w:lineRule="auto"/>
        <w:jc w:val="both"/>
        <w:rPr>
          <w:rFonts w:ascii="Times New Roman" w:hAnsi="Times New Roman" w:cs="Times New Roman"/>
        </w:rPr>
      </w:pPr>
    </w:p>
    <w:p w14:paraId="0D9DC9EC" w14:textId="02B3F3E9" w:rsidR="00293815" w:rsidRPr="00E2711A" w:rsidRDefault="002D01A1" w:rsidP="001D599C">
      <w:pPr>
        <w:pStyle w:val="Default"/>
        <w:spacing w:after="120" w:line="276" w:lineRule="auto"/>
        <w:jc w:val="both"/>
        <w:rPr>
          <w:rFonts w:asciiTheme="minorHAnsi" w:hAnsiTheme="minorHAnsi" w:cstheme="minorHAnsi"/>
        </w:rPr>
      </w:pPr>
      <w:r>
        <w:rPr>
          <w:rFonts w:asciiTheme="minorHAnsi" w:hAnsiTheme="minorHAnsi" w:cstheme="minorHAnsi"/>
        </w:rPr>
        <w:t>W</w:t>
      </w:r>
      <w:r w:rsidR="00293815">
        <w:rPr>
          <w:rFonts w:asciiTheme="minorHAnsi" w:hAnsiTheme="minorHAnsi" w:cstheme="minorHAnsi"/>
        </w:rPr>
        <w:t>here N</w:t>
      </w:r>
      <w:r w:rsidR="00293815" w:rsidRPr="00F3274C">
        <w:rPr>
          <w:rFonts w:asciiTheme="minorHAnsi" w:hAnsiTheme="minorHAnsi" w:cstheme="minorHAnsi"/>
          <w:vertAlign w:val="subscript"/>
        </w:rPr>
        <w:t>LLC</w:t>
      </w:r>
      <w:r w:rsidR="00293815">
        <w:rPr>
          <w:rFonts w:asciiTheme="minorHAnsi" w:hAnsiTheme="minorHAnsi" w:cstheme="minorHAnsi"/>
        </w:rPr>
        <w:t xml:space="preserve"> is the annual predicted number of individuals with a </w:t>
      </w:r>
      <w:r w:rsidR="004057AE">
        <w:t>life-limiting condition</w:t>
      </w:r>
      <w:r w:rsidR="00293815">
        <w:rPr>
          <w:rFonts w:asciiTheme="minorHAnsi" w:hAnsiTheme="minorHAnsi" w:cstheme="minorHAnsi"/>
        </w:rPr>
        <w:t>; P</w:t>
      </w:r>
      <w:r w:rsidR="00293815" w:rsidRPr="00F3274C">
        <w:rPr>
          <w:rFonts w:asciiTheme="minorHAnsi" w:hAnsiTheme="minorHAnsi" w:cstheme="minorHAnsi"/>
          <w:vertAlign w:val="subscript"/>
        </w:rPr>
        <w:t>d</w:t>
      </w:r>
      <w:r w:rsidR="00293815">
        <w:rPr>
          <w:rFonts w:asciiTheme="minorHAnsi" w:hAnsiTheme="minorHAnsi" w:cstheme="minorHAnsi"/>
        </w:rPr>
        <w:t xml:space="preserve"> is the probability of an individual in unique demographic combination group (d) having a </w:t>
      </w:r>
      <w:r w:rsidR="005F741A">
        <w:t>LLC</w:t>
      </w:r>
      <w:r w:rsidR="00293815">
        <w:rPr>
          <w:rFonts w:asciiTheme="minorHAnsi" w:hAnsiTheme="minorHAnsi" w:cstheme="minorHAnsi"/>
        </w:rPr>
        <w:t xml:space="preserve"> and N</w:t>
      </w:r>
      <w:r w:rsidR="00293815" w:rsidRPr="00F3274C">
        <w:rPr>
          <w:rFonts w:asciiTheme="minorHAnsi" w:hAnsiTheme="minorHAnsi" w:cstheme="minorHAnsi"/>
          <w:vertAlign w:val="subscript"/>
        </w:rPr>
        <w:t>d</w:t>
      </w:r>
      <w:r w:rsidR="000B78DD">
        <w:rPr>
          <w:rFonts w:asciiTheme="minorHAnsi" w:hAnsiTheme="minorHAnsi" w:cstheme="minorHAnsi"/>
        </w:rPr>
        <w:t xml:space="preserve"> is the number of individuals </w:t>
      </w:r>
      <w:r w:rsidR="00293815">
        <w:rPr>
          <w:rFonts w:asciiTheme="minorHAnsi" w:hAnsiTheme="minorHAnsi" w:cstheme="minorHAnsi"/>
        </w:rPr>
        <w:t>predicted to be in that unique demographic group.</w:t>
      </w:r>
    </w:p>
    <w:p w14:paraId="795816E2" w14:textId="146FE959" w:rsidR="00293815" w:rsidRDefault="00293815" w:rsidP="001D599C">
      <w:pPr>
        <w:pStyle w:val="Default"/>
        <w:spacing w:after="120" w:line="276" w:lineRule="auto"/>
        <w:jc w:val="both"/>
        <w:rPr>
          <w:rFonts w:asciiTheme="minorHAnsi" w:hAnsiTheme="minorHAnsi" w:cstheme="minorHAnsi"/>
        </w:rPr>
      </w:pPr>
    </w:p>
    <w:p w14:paraId="4372C620" w14:textId="69DF6923" w:rsidR="00293815" w:rsidRDefault="007579B8" w:rsidP="001D599C">
      <w:pPr>
        <w:pStyle w:val="Default"/>
        <w:spacing w:after="120" w:line="276" w:lineRule="auto"/>
        <w:jc w:val="both"/>
        <w:rPr>
          <w:rFonts w:asciiTheme="minorHAnsi" w:hAnsiTheme="minorHAnsi" w:cstheme="minorHAnsi"/>
        </w:rPr>
      </w:pPr>
      <w:r>
        <w:rPr>
          <w:rFonts w:asciiTheme="minorHAnsi" w:hAnsiTheme="minorHAnsi" w:cstheme="minorHAnsi"/>
        </w:rPr>
        <w:t>Three models were developed</w:t>
      </w:r>
      <w:r w:rsidR="00EB4B27">
        <w:rPr>
          <w:rFonts w:asciiTheme="minorHAnsi" w:hAnsiTheme="minorHAnsi" w:cstheme="minorHAnsi"/>
        </w:rPr>
        <w:t xml:space="preserve"> with differing underlying data</w:t>
      </w:r>
      <w:r>
        <w:rPr>
          <w:rFonts w:asciiTheme="minorHAnsi" w:hAnsiTheme="minorHAnsi" w:cstheme="minorHAnsi"/>
        </w:rPr>
        <w:t>:</w:t>
      </w:r>
    </w:p>
    <w:p w14:paraId="17B42EEB" w14:textId="75B91015" w:rsidR="007579B8" w:rsidRDefault="00293815" w:rsidP="004B2F72">
      <w:pPr>
        <w:pStyle w:val="Default"/>
        <w:spacing w:after="120" w:line="276" w:lineRule="auto"/>
        <w:jc w:val="both"/>
        <w:rPr>
          <w:rFonts w:asciiTheme="minorHAnsi" w:hAnsiTheme="minorHAnsi" w:cstheme="minorHAnsi"/>
        </w:rPr>
      </w:pPr>
      <w:r w:rsidRPr="001B0BE7">
        <w:rPr>
          <w:rFonts w:asciiTheme="minorHAnsi" w:hAnsiTheme="minorHAnsi" w:cstheme="minorHAnsi"/>
          <w:b/>
        </w:rPr>
        <w:t>Model 1</w:t>
      </w:r>
      <w:r w:rsidR="00EB4B27">
        <w:rPr>
          <w:rFonts w:asciiTheme="minorHAnsi" w:hAnsiTheme="minorHAnsi" w:cstheme="minorHAnsi"/>
          <w:b/>
        </w:rPr>
        <w:t>:</w:t>
      </w:r>
      <w:r w:rsidR="007579B8">
        <w:rPr>
          <w:rFonts w:asciiTheme="minorHAnsi" w:hAnsiTheme="minorHAnsi" w:cstheme="minorHAnsi"/>
        </w:rPr>
        <w:t xml:space="preserve"> </w:t>
      </w:r>
      <w:r>
        <w:rPr>
          <w:rFonts w:asciiTheme="minorHAnsi" w:hAnsiTheme="minorHAnsi" w:cstheme="minorHAnsi"/>
        </w:rPr>
        <w:t xml:space="preserve">used estimates of numbers of individuals with </w:t>
      </w:r>
      <w:r w:rsidR="005F741A">
        <w:t>LLC</w:t>
      </w:r>
      <w:r>
        <w:rPr>
          <w:rFonts w:asciiTheme="minorHAnsi" w:hAnsiTheme="minorHAnsi" w:cstheme="minorHAnsi"/>
        </w:rPr>
        <w:t xml:space="preserve"> from 2004</w:t>
      </w:r>
      <w:r w:rsidR="00E31FE1">
        <w:rPr>
          <w:rFonts w:asciiTheme="minorHAnsi" w:hAnsiTheme="minorHAnsi" w:cstheme="minorHAnsi"/>
        </w:rPr>
        <w:t>/5</w:t>
      </w:r>
      <w:r>
        <w:rPr>
          <w:rFonts w:asciiTheme="minorHAnsi" w:hAnsiTheme="minorHAnsi" w:cstheme="minorHAnsi"/>
        </w:rPr>
        <w:t>-2016</w:t>
      </w:r>
      <w:r w:rsidR="00E31FE1">
        <w:rPr>
          <w:rFonts w:asciiTheme="minorHAnsi" w:hAnsiTheme="minorHAnsi" w:cstheme="minorHAnsi"/>
        </w:rPr>
        <w:t>/17</w:t>
      </w:r>
      <w:r>
        <w:rPr>
          <w:rFonts w:asciiTheme="minorHAnsi" w:hAnsiTheme="minorHAnsi" w:cstheme="minorHAnsi"/>
        </w:rPr>
        <w:t xml:space="preserve"> </w:t>
      </w:r>
    </w:p>
    <w:p w14:paraId="727D2B74" w14:textId="57AADC48" w:rsidR="007579B8" w:rsidRDefault="00293815" w:rsidP="004B2F72">
      <w:pPr>
        <w:pStyle w:val="Default"/>
        <w:spacing w:after="120" w:line="276" w:lineRule="auto"/>
        <w:jc w:val="both"/>
        <w:rPr>
          <w:rFonts w:asciiTheme="minorHAnsi" w:hAnsiTheme="minorHAnsi" w:cstheme="minorHAnsi"/>
        </w:rPr>
      </w:pPr>
      <w:r w:rsidRPr="001B0BE7">
        <w:rPr>
          <w:rFonts w:asciiTheme="minorHAnsi" w:hAnsiTheme="minorHAnsi" w:cstheme="minorHAnsi"/>
          <w:b/>
        </w:rPr>
        <w:t>Model 2</w:t>
      </w:r>
      <w:r w:rsidR="00EB4B27">
        <w:rPr>
          <w:rFonts w:asciiTheme="minorHAnsi" w:hAnsiTheme="minorHAnsi" w:cstheme="minorHAnsi"/>
          <w:b/>
        </w:rPr>
        <w:t>:</w:t>
      </w:r>
      <w:r>
        <w:rPr>
          <w:rFonts w:asciiTheme="minorHAnsi" w:hAnsiTheme="minorHAnsi" w:cstheme="minorHAnsi"/>
        </w:rPr>
        <w:t xml:space="preserve"> </w:t>
      </w:r>
      <w:r w:rsidR="00EB4B27">
        <w:rPr>
          <w:rFonts w:asciiTheme="minorHAnsi" w:hAnsiTheme="minorHAnsi" w:cstheme="minorHAnsi"/>
        </w:rPr>
        <w:t xml:space="preserve">as model 1, but using estimates from the restricted definition of </w:t>
      </w:r>
      <w:r w:rsidR="005F741A">
        <w:t>LLC</w:t>
      </w:r>
    </w:p>
    <w:p w14:paraId="3DDC26FF" w14:textId="4064369E" w:rsidR="00293815" w:rsidRPr="007579B8" w:rsidRDefault="007579B8" w:rsidP="004B2F72">
      <w:pPr>
        <w:pStyle w:val="Default"/>
        <w:spacing w:after="120" w:line="276" w:lineRule="auto"/>
        <w:jc w:val="both"/>
        <w:rPr>
          <w:rFonts w:asciiTheme="minorHAnsi" w:hAnsiTheme="minorHAnsi" w:cstheme="minorHAnsi"/>
          <w:b/>
        </w:rPr>
      </w:pPr>
      <w:r w:rsidRPr="007579B8">
        <w:rPr>
          <w:rFonts w:asciiTheme="minorHAnsi" w:hAnsiTheme="minorHAnsi" w:cstheme="minorHAnsi"/>
          <w:b/>
        </w:rPr>
        <w:t>Model 3</w:t>
      </w:r>
      <w:r w:rsidR="00EB4B27">
        <w:rPr>
          <w:rFonts w:asciiTheme="minorHAnsi" w:hAnsiTheme="minorHAnsi" w:cstheme="minorHAnsi"/>
          <w:b/>
        </w:rPr>
        <w:t>:</w:t>
      </w:r>
      <w:r>
        <w:rPr>
          <w:rFonts w:asciiTheme="minorHAnsi" w:hAnsiTheme="minorHAnsi" w:cstheme="minorHAnsi"/>
          <w:b/>
        </w:rPr>
        <w:t xml:space="preserve"> </w:t>
      </w:r>
      <w:r w:rsidR="00EB4B27" w:rsidRPr="00CB22A4">
        <w:rPr>
          <w:rFonts w:asciiTheme="minorHAnsi" w:hAnsiTheme="minorHAnsi" w:cstheme="minorHAnsi"/>
        </w:rPr>
        <w:t>as model 1,</w:t>
      </w:r>
      <w:r w:rsidR="00EB4B27">
        <w:rPr>
          <w:rFonts w:asciiTheme="minorHAnsi" w:hAnsiTheme="minorHAnsi" w:cstheme="minorHAnsi"/>
          <w:b/>
        </w:rPr>
        <w:t xml:space="preserve"> </w:t>
      </w:r>
      <w:r w:rsidR="00EB4B27" w:rsidRPr="00CB22A4">
        <w:rPr>
          <w:rFonts w:asciiTheme="minorHAnsi" w:hAnsiTheme="minorHAnsi" w:cstheme="minorHAnsi"/>
        </w:rPr>
        <w:t xml:space="preserve">but </w:t>
      </w:r>
      <w:r>
        <w:rPr>
          <w:rFonts w:asciiTheme="minorHAnsi" w:hAnsiTheme="minorHAnsi" w:cstheme="minorHAnsi"/>
        </w:rPr>
        <w:t>predict</w:t>
      </w:r>
      <w:r w:rsidR="00EB4B27">
        <w:rPr>
          <w:rFonts w:asciiTheme="minorHAnsi" w:hAnsiTheme="minorHAnsi" w:cstheme="minorHAnsi"/>
        </w:rPr>
        <w:t xml:space="preserve">ions </w:t>
      </w:r>
      <w:r>
        <w:rPr>
          <w:rFonts w:asciiTheme="minorHAnsi" w:hAnsiTheme="minorHAnsi" w:cstheme="minorHAnsi"/>
        </w:rPr>
        <w:t>us</w:t>
      </w:r>
      <w:r w:rsidR="00EB4B27">
        <w:rPr>
          <w:rFonts w:asciiTheme="minorHAnsi" w:hAnsiTheme="minorHAnsi" w:cstheme="minorHAnsi"/>
        </w:rPr>
        <w:t xml:space="preserve">ed </w:t>
      </w:r>
      <w:r>
        <w:rPr>
          <w:rFonts w:asciiTheme="minorHAnsi" w:hAnsiTheme="minorHAnsi" w:cstheme="minorHAnsi"/>
        </w:rPr>
        <w:t xml:space="preserve">a fixed value of 2017 for year to </w:t>
      </w:r>
      <w:r w:rsidR="00EB4B27">
        <w:rPr>
          <w:rFonts w:asciiTheme="minorHAnsi" w:hAnsiTheme="minorHAnsi" w:cstheme="minorHAnsi"/>
        </w:rPr>
        <w:t>predict numbers if there was no future change</w:t>
      </w:r>
      <w:r w:rsidR="00293815">
        <w:rPr>
          <w:rFonts w:asciiTheme="minorHAnsi" w:hAnsiTheme="minorHAnsi" w:cstheme="minorHAnsi"/>
        </w:rPr>
        <w:t xml:space="preserve"> in survival or incidence</w:t>
      </w:r>
      <w:r>
        <w:rPr>
          <w:rFonts w:asciiTheme="minorHAnsi" w:hAnsiTheme="minorHAnsi" w:cstheme="minorHAnsi"/>
        </w:rPr>
        <w:t>.</w:t>
      </w:r>
      <w:r w:rsidR="00293815">
        <w:rPr>
          <w:rFonts w:asciiTheme="minorHAnsi" w:hAnsiTheme="minorHAnsi" w:cstheme="minorHAnsi"/>
        </w:rPr>
        <w:t xml:space="preserve"> </w:t>
      </w:r>
    </w:p>
    <w:p w14:paraId="728DF19C" w14:textId="092248C8" w:rsidR="00293815" w:rsidRDefault="00293815" w:rsidP="001D599C">
      <w:pPr>
        <w:spacing w:line="276" w:lineRule="auto"/>
        <w:jc w:val="both"/>
      </w:pPr>
    </w:p>
    <w:p w14:paraId="3FFEAB71" w14:textId="6AEB58F2" w:rsidR="00863F1E" w:rsidRDefault="00863F1E" w:rsidP="00863F1E">
      <w:pPr>
        <w:spacing w:line="276" w:lineRule="auto"/>
        <w:jc w:val="both"/>
        <w:rPr>
          <w:rFonts w:cstheme="minorHAnsi"/>
        </w:rPr>
      </w:pPr>
      <w:r w:rsidRPr="00472D07">
        <w:rPr>
          <w:rFonts w:cstheme="minorHAnsi"/>
        </w:rPr>
        <w:t>All data manipulation was undertaken using Microsoft SQL server and statistical analysis using STATA version 15 (Stata Corp, Collage Station, TX).</w:t>
      </w:r>
    </w:p>
    <w:p w14:paraId="034ED722" w14:textId="77777777" w:rsidR="00863F1E" w:rsidRDefault="00863F1E" w:rsidP="001D599C">
      <w:pPr>
        <w:spacing w:line="276" w:lineRule="auto"/>
        <w:jc w:val="both"/>
      </w:pPr>
    </w:p>
    <w:p w14:paraId="4A7AF2BF" w14:textId="77777777" w:rsidR="00293815" w:rsidRDefault="00293815" w:rsidP="009113C4">
      <w:pPr>
        <w:pStyle w:val="Heading1"/>
      </w:pPr>
      <w:r>
        <w:t>Results</w:t>
      </w:r>
    </w:p>
    <w:p w14:paraId="67BCB56A" w14:textId="3F8A0B03" w:rsidR="009335E3" w:rsidRDefault="00D34694" w:rsidP="009335E3">
      <w:pPr>
        <w:pStyle w:val="Default"/>
        <w:spacing w:after="120" w:line="276" w:lineRule="auto"/>
        <w:jc w:val="both"/>
        <w:rPr>
          <w:rFonts w:asciiTheme="minorHAnsi" w:hAnsiTheme="minorHAnsi" w:cstheme="minorHAnsi"/>
        </w:rPr>
      </w:pPr>
      <w:r>
        <w:t>The</w:t>
      </w:r>
      <w:r w:rsidR="009335E3">
        <w:rPr>
          <w:rFonts w:asciiTheme="minorHAnsi" w:hAnsiTheme="minorHAnsi" w:cstheme="minorHAnsi"/>
        </w:rPr>
        <w:t xml:space="preserve"> final</w:t>
      </w:r>
      <w:r w:rsidR="00A27BC3">
        <w:rPr>
          <w:rFonts w:asciiTheme="minorHAnsi" w:hAnsiTheme="minorHAnsi" w:cstheme="minorHAnsi"/>
        </w:rPr>
        <w:t xml:space="preserve"> analys</w:t>
      </w:r>
      <w:r w:rsidR="006B544F">
        <w:rPr>
          <w:rFonts w:asciiTheme="minorHAnsi" w:hAnsiTheme="minorHAnsi" w:cstheme="minorHAnsi"/>
        </w:rPr>
        <w:t>is</w:t>
      </w:r>
      <w:r w:rsidR="009335E3">
        <w:rPr>
          <w:rFonts w:asciiTheme="minorHAnsi" w:hAnsiTheme="minorHAnsi" w:cstheme="minorHAnsi"/>
        </w:rPr>
        <w:t xml:space="preserve"> dataset contained information on 4,543,386 hospital episodes for </w:t>
      </w:r>
      <w:r w:rsidR="009335E3" w:rsidRPr="009335E3">
        <w:rPr>
          <w:rFonts w:asciiTheme="minorHAnsi" w:hAnsiTheme="minorHAnsi" w:cstheme="minorHAnsi"/>
        </w:rPr>
        <w:t>359,634 individuals</w:t>
      </w:r>
      <w:r>
        <w:rPr>
          <w:rFonts w:asciiTheme="minorHAnsi" w:hAnsiTheme="minorHAnsi" w:cstheme="minorHAnsi"/>
        </w:rPr>
        <w:t xml:space="preserve"> (</w:t>
      </w:r>
      <w:r w:rsidR="00DF0808">
        <w:rPr>
          <w:rFonts w:asciiTheme="minorHAnsi" w:hAnsiTheme="minorHAnsi" w:cstheme="minorHAnsi"/>
        </w:rPr>
        <w:t>Figure 1</w:t>
      </w:r>
      <w:r>
        <w:rPr>
          <w:rFonts w:asciiTheme="minorHAnsi" w:hAnsiTheme="minorHAnsi" w:cstheme="minorHAnsi"/>
        </w:rPr>
        <w:t>)</w:t>
      </w:r>
      <w:r w:rsidR="009335E3" w:rsidRPr="009335E3">
        <w:rPr>
          <w:rFonts w:asciiTheme="minorHAnsi" w:hAnsiTheme="minorHAnsi" w:cstheme="minorHAnsi"/>
        </w:rPr>
        <w:t>.</w:t>
      </w:r>
      <w:r>
        <w:rPr>
          <w:rFonts w:asciiTheme="minorHAnsi" w:hAnsiTheme="minorHAnsi" w:cstheme="minorHAnsi"/>
        </w:rPr>
        <w:t xml:space="preserve"> </w:t>
      </w:r>
    </w:p>
    <w:p w14:paraId="69BF53A3" w14:textId="7E8A3D6A" w:rsidR="00293815" w:rsidRPr="00C975D8" w:rsidRDefault="00A51820" w:rsidP="00C975D8">
      <w:pPr>
        <w:pStyle w:val="Default"/>
        <w:spacing w:after="120" w:line="276" w:lineRule="auto"/>
        <w:jc w:val="both"/>
        <w:rPr>
          <w:rFonts w:asciiTheme="minorHAnsi" w:hAnsiTheme="minorHAnsi" w:cstheme="minorHAnsi"/>
          <w:color w:val="auto"/>
        </w:rPr>
      </w:pPr>
      <w:r>
        <w:rPr>
          <w:rFonts w:asciiTheme="minorHAnsi" w:hAnsiTheme="minorHAnsi" w:cstheme="minorHAnsi"/>
        </w:rPr>
        <w:t>There w</w:t>
      </w:r>
      <w:r w:rsidR="006B544F">
        <w:rPr>
          <w:rFonts w:asciiTheme="minorHAnsi" w:hAnsiTheme="minorHAnsi" w:cstheme="minorHAnsi"/>
        </w:rPr>
        <w:t>ere</w:t>
      </w:r>
      <w:r>
        <w:rPr>
          <w:rFonts w:asciiTheme="minorHAnsi" w:hAnsiTheme="minorHAnsi" w:cstheme="minorHAnsi"/>
        </w:rPr>
        <w:t xml:space="preserve"> minimal missing data for</w:t>
      </w:r>
      <w:r w:rsidR="00BC2D3B">
        <w:rPr>
          <w:rFonts w:asciiTheme="minorHAnsi" w:hAnsiTheme="minorHAnsi" w:cstheme="minorHAnsi"/>
        </w:rPr>
        <w:t xml:space="preserve"> </w:t>
      </w:r>
      <w:r w:rsidR="00E007CD">
        <w:rPr>
          <w:rFonts w:asciiTheme="minorHAnsi" w:hAnsiTheme="minorHAnsi" w:cstheme="minorHAnsi"/>
        </w:rPr>
        <w:t>sex</w:t>
      </w:r>
      <w:r w:rsidR="00E007CD" w:rsidRPr="00472D07">
        <w:rPr>
          <w:rFonts w:asciiTheme="minorHAnsi" w:hAnsiTheme="minorHAnsi" w:cstheme="minorHAnsi"/>
        </w:rPr>
        <w:t xml:space="preserve"> (n=2,</w:t>
      </w:r>
      <w:r w:rsidR="00E007CD">
        <w:rPr>
          <w:rFonts w:asciiTheme="minorHAnsi" w:hAnsiTheme="minorHAnsi" w:cstheme="minorHAnsi"/>
        </w:rPr>
        <w:t>064 (0.2%)</w:t>
      </w:r>
      <w:r w:rsidR="00E007CD" w:rsidRPr="00472D07">
        <w:rPr>
          <w:rFonts w:asciiTheme="minorHAnsi" w:hAnsiTheme="minorHAnsi" w:cstheme="minorHAnsi"/>
        </w:rPr>
        <w:t xml:space="preserve">) </w:t>
      </w:r>
      <w:r w:rsidRPr="00A51820">
        <w:rPr>
          <w:rFonts w:asciiTheme="minorHAnsi" w:hAnsiTheme="minorHAnsi" w:cstheme="minorHAnsi"/>
          <w:color w:val="000000" w:themeColor="text1"/>
        </w:rPr>
        <w:t xml:space="preserve">or </w:t>
      </w:r>
      <w:r w:rsidR="00E007CD" w:rsidRPr="00A51820">
        <w:rPr>
          <w:rFonts w:asciiTheme="minorHAnsi" w:hAnsiTheme="minorHAnsi" w:cstheme="minorHAnsi"/>
          <w:color w:val="000000" w:themeColor="text1"/>
        </w:rPr>
        <w:t xml:space="preserve">deprivation (n=3,330 (0.3%)) </w:t>
      </w:r>
      <w:r>
        <w:rPr>
          <w:rFonts w:asciiTheme="minorHAnsi" w:hAnsiTheme="minorHAnsi" w:cstheme="minorHAnsi"/>
        </w:rPr>
        <w:t xml:space="preserve">but </w:t>
      </w:r>
      <w:r w:rsidR="006B544F">
        <w:rPr>
          <w:rFonts w:asciiTheme="minorHAnsi" w:hAnsiTheme="minorHAnsi" w:cstheme="minorHAnsi"/>
        </w:rPr>
        <w:t>more</w:t>
      </w:r>
      <w:r>
        <w:rPr>
          <w:rFonts w:asciiTheme="minorHAnsi" w:hAnsiTheme="minorHAnsi" w:cstheme="minorHAnsi"/>
        </w:rPr>
        <w:t xml:space="preserve"> missing </w:t>
      </w:r>
      <w:r w:rsidR="00BC2D3B">
        <w:rPr>
          <w:rFonts w:asciiTheme="minorHAnsi" w:hAnsiTheme="minorHAnsi" w:cstheme="minorHAnsi"/>
        </w:rPr>
        <w:t>data for ethnicity</w:t>
      </w:r>
      <w:r w:rsidR="00E007CD">
        <w:rPr>
          <w:rFonts w:asciiTheme="minorHAnsi" w:hAnsiTheme="minorHAnsi" w:cstheme="minorHAnsi"/>
        </w:rPr>
        <w:t xml:space="preserve"> </w:t>
      </w:r>
      <w:r w:rsidR="006C2223">
        <w:rPr>
          <w:rFonts w:asciiTheme="minorHAnsi" w:hAnsiTheme="minorHAnsi" w:cstheme="minorHAnsi"/>
        </w:rPr>
        <w:t>(</w:t>
      </w:r>
      <w:r w:rsidR="00E007CD">
        <w:rPr>
          <w:rFonts w:asciiTheme="minorHAnsi" w:hAnsiTheme="minorHAnsi" w:cstheme="minorHAnsi"/>
        </w:rPr>
        <w:t>29,740 (2.8%)</w:t>
      </w:r>
      <w:r>
        <w:rPr>
          <w:rFonts w:asciiTheme="minorHAnsi" w:hAnsiTheme="minorHAnsi" w:cstheme="minorHAnsi"/>
        </w:rPr>
        <w:t xml:space="preserve"> overall</w:t>
      </w:r>
      <w:r w:rsidR="006C2223">
        <w:rPr>
          <w:rFonts w:asciiTheme="minorHAnsi" w:hAnsiTheme="minorHAnsi" w:cstheme="minorHAnsi"/>
        </w:rPr>
        <w:t>)</w:t>
      </w:r>
      <w:r>
        <w:rPr>
          <w:rFonts w:asciiTheme="minorHAnsi" w:hAnsiTheme="minorHAnsi" w:cstheme="minorHAnsi"/>
        </w:rPr>
        <w:t xml:space="preserve"> </w:t>
      </w:r>
      <w:r w:rsidR="009113C4">
        <w:rPr>
          <w:rFonts w:asciiTheme="minorHAnsi" w:hAnsiTheme="minorHAnsi" w:cstheme="minorHAnsi"/>
        </w:rPr>
        <w:t>notably</w:t>
      </w:r>
      <w:r w:rsidR="00E007CD">
        <w:rPr>
          <w:rFonts w:asciiTheme="minorHAnsi" w:hAnsiTheme="minorHAnsi" w:cstheme="minorHAnsi"/>
        </w:rPr>
        <w:t xml:space="preserve"> </w:t>
      </w:r>
      <w:r w:rsidR="006C2223">
        <w:rPr>
          <w:rFonts w:asciiTheme="minorHAnsi" w:hAnsiTheme="minorHAnsi" w:cstheme="minorHAnsi"/>
        </w:rPr>
        <w:t>higher in the earlier years</w:t>
      </w:r>
      <w:r w:rsidR="00BC2D3B">
        <w:rPr>
          <w:rFonts w:asciiTheme="minorHAnsi" w:hAnsiTheme="minorHAnsi" w:cstheme="minorHAnsi"/>
        </w:rPr>
        <w:t xml:space="preserve"> </w:t>
      </w:r>
      <w:r w:rsidR="006C2223">
        <w:rPr>
          <w:rFonts w:asciiTheme="minorHAnsi" w:hAnsiTheme="minorHAnsi" w:cstheme="minorHAnsi"/>
        </w:rPr>
        <w:t>(</w:t>
      </w:r>
      <w:r w:rsidR="00BC2D3B">
        <w:rPr>
          <w:rFonts w:asciiTheme="minorHAnsi" w:hAnsiTheme="minorHAnsi" w:cstheme="minorHAnsi"/>
        </w:rPr>
        <w:t>7% in 2001/02</w:t>
      </w:r>
      <w:r w:rsidR="006C2223">
        <w:rPr>
          <w:rFonts w:asciiTheme="minorHAnsi" w:hAnsiTheme="minorHAnsi" w:cstheme="minorHAnsi"/>
        </w:rPr>
        <w:t>)</w:t>
      </w:r>
      <w:r>
        <w:rPr>
          <w:rFonts w:asciiTheme="minorHAnsi" w:hAnsiTheme="minorHAnsi" w:cstheme="minorHAnsi"/>
        </w:rPr>
        <w:t>.</w:t>
      </w:r>
    </w:p>
    <w:p w14:paraId="6BF894A4" w14:textId="77777777" w:rsidR="00293815" w:rsidRDefault="00293815" w:rsidP="001D599C">
      <w:pPr>
        <w:spacing w:line="276" w:lineRule="auto"/>
        <w:jc w:val="both"/>
        <w:rPr>
          <w:lang w:val="en-GB"/>
        </w:rPr>
      </w:pPr>
    </w:p>
    <w:p w14:paraId="3A6B3E28" w14:textId="2642EBFE" w:rsidR="00293815" w:rsidRDefault="00293815" w:rsidP="007C15A3">
      <w:pPr>
        <w:pStyle w:val="Heading2"/>
      </w:pPr>
      <w:r>
        <w:t>Current prevalence</w:t>
      </w:r>
    </w:p>
    <w:p w14:paraId="605F0445" w14:textId="4CA0E27F" w:rsidR="00A27BC3" w:rsidRDefault="007C7DD7" w:rsidP="008F2AA0">
      <w:pPr>
        <w:pStyle w:val="Default"/>
        <w:spacing w:after="120" w:line="276" w:lineRule="auto"/>
        <w:jc w:val="both"/>
        <w:rPr>
          <w:rFonts w:asciiTheme="minorHAnsi" w:hAnsiTheme="minorHAnsi" w:cstheme="minorHAnsi"/>
        </w:rPr>
      </w:pPr>
      <w:r w:rsidRPr="00472D07">
        <w:rPr>
          <w:rFonts w:asciiTheme="minorHAnsi" w:hAnsiTheme="minorHAnsi" w:cstheme="minorHAnsi"/>
        </w:rPr>
        <w:t xml:space="preserve">The absolute number </w:t>
      </w:r>
      <w:r w:rsidR="0044079F">
        <w:rPr>
          <w:rFonts w:asciiTheme="minorHAnsi" w:hAnsiTheme="minorHAnsi" w:cstheme="minorHAnsi"/>
        </w:rPr>
        <w:t xml:space="preserve">and prevalence </w:t>
      </w:r>
      <w:r w:rsidRPr="00472D07">
        <w:rPr>
          <w:rFonts w:asciiTheme="minorHAnsi" w:hAnsiTheme="minorHAnsi" w:cstheme="minorHAnsi"/>
        </w:rPr>
        <w:t xml:space="preserve">of children with a </w:t>
      </w:r>
      <w:r w:rsidR="004057AE">
        <w:t>life-limiting condition</w:t>
      </w:r>
      <w:r w:rsidRPr="00472D07">
        <w:rPr>
          <w:rFonts w:asciiTheme="minorHAnsi" w:hAnsiTheme="minorHAnsi" w:cstheme="minorHAnsi"/>
        </w:rPr>
        <w:t xml:space="preserve"> </w:t>
      </w:r>
      <w:r>
        <w:rPr>
          <w:rFonts w:asciiTheme="minorHAnsi" w:hAnsiTheme="minorHAnsi" w:cstheme="minorHAnsi"/>
        </w:rPr>
        <w:t xml:space="preserve">each year </w:t>
      </w:r>
      <w:r w:rsidRPr="00472D07">
        <w:rPr>
          <w:rFonts w:asciiTheme="minorHAnsi" w:hAnsiTheme="minorHAnsi" w:cstheme="minorHAnsi"/>
        </w:rPr>
        <w:t xml:space="preserve">rose from </w:t>
      </w:r>
      <w:r>
        <w:rPr>
          <w:rFonts w:asciiTheme="minorHAnsi" w:hAnsiTheme="minorHAnsi" w:cstheme="minorHAnsi"/>
        </w:rPr>
        <w:t>30,535</w:t>
      </w:r>
      <w:r w:rsidRPr="00472D07">
        <w:rPr>
          <w:rFonts w:asciiTheme="minorHAnsi" w:hAnsiTheme="minorHAnsi" w:cstheme="minorHAnsi"/>
        </w:rPr>
        <w:t xml:space="preserve"> </w:t>
      </w:r>
      <w:r w:rsidR="0044079F">
        <w:rPr>
          <w:rFonts w:asciiTheme="minorHAnsi" w:hAnsiTheme="minorHAnsi" w:cstheme="minorHAnsi"/>
        </w:rPr>
        <w:t>(</w:t>
      </w:r>
      <w:r w:rsidR="0044079F" w:rsidRPr="00F62B39">
        <w:rPr>
          <w:rFonts w:asciiTheme="minorHAnsi" w:hAnsiTheme="minorHAnsi" w:cstheme="minorHAnsi"/>
        </w:rPr>
        <w:t>26.7 per 10,000 (95% confidence interval [95%CI] 26.5-27.0)</w:t>
      </w:r>
      <w:r w:rsidR="00230E7D">
        <w:rPr>
          <w:rFonts w:asciiTheme="minorHAnsi" w:hAnsiTheme="minorHAnsi" w:cstheme="minorHAnsi"/>
        </w:rPr>
        <w:t>)</w:t>
      </w:r>
      <w:r w:rsidR="0044079F" w:rsidRPr="00F62B39">
        <w:rPr>
          <w:rFonts w:asciiTheme="minorHAnsi" w:hAnsiTheme="minorHAnsi" w:cstheme="minorHAnsi"/>
        </w:rPr>
        <w:t xml:space="preserve"> in 2001/02 </w:t>
      </w:r>
      <w:r w:rsidRPr="00472D07">
        <w:rPr>
          <w:rFonts w:asciiTheme="minorHAnsi" w:hAnsiTheme="minorHAnsi" w:cstheme="minorHAnsi"/>
        </w:rPr>
        <w:t xml:space="preserve">to </w:t>
      </w:r>
      <w:r>
        <w:rPr>
          <w:rFonts w:asciiTheme="minorHAnsi" w:hAnsiTheme="minorHAnsi" w:cstheme="minorHAnsi"/>
        </w:rPr>
        <w:t>86,625</w:t>
      </w:r>
      <w:r w:rsidR="0044079F">
        <w:rPr>
          <w:rFonts w:asciiTheme="minorHAnsi" w:hAnsiTheme="minorHAnsi" w:cstheme="minorHAnsi"/>
        </w:rPr>
        <w:t xml:space="preserve"> (</w:t>
      </w:r>
      <w:r w:rsidR="0044079F" w:rsidRPr="00F62B39">
        <w:rPr>
          <w:rFonts w:asciiTheme="minorHAnsi" w:hAnsiTheme="minorHAnsi" w:cstheme="minorHAnsi"/>
        </w:rPr>
        <w:t>66.4 per 10,000 [95% CI: 66.0-</w:t>
      </w:r>
      <w:r w:rsidR="0044079F">
        <w:rPr>
          <w:rFonts w:asciiTheme="minorHAnsi" w:hAnsiTheme="minorHAnsi" w:cstheme="minorHAnsi"/>
        </w:rPr>
        <w:t>66.8])</w:t>
      </w:r>
      <w:r w:rsidRPr="00472D07">
        <w:rPr>
          <w:rFonts w:asciiTheme="minorHAnsi" w:hAnsiTheme="minorHAnsi" w:cstheme="minorHAnsi"/>
        </w:rPr>
        <w:t xml:space="preserve"> in 2017</w:t>
      </w:r>
      <w:r>
        <w:rPr>
          <w:rFonts w:asciiTheme="minorHAnsi" w:hAnsiTheme="minorHAnsi" w:cstheme="minorHAnsi"/>
        </w:rPr>
        <w:t>/18</w:t>
      </w:r>
      <w:r w:rsidR="002744E8">
        <w:rPr>
          <w:rFonts w:asciiTheme="minorHAnsi" w:hAnsiTheme="minorHAnsi" w:cstheme="minorHAnsi"/>
        </w:rPr>
        <w:t xml:space="preserve"> (Table 1)</w:t>
      </w:r>
      <w:r w:rsidRPr="00472D07">
        <w:rPr>
          <w:rFonts w:asciiTheme="minorHAnsi" w:hAnsiTheme="minorHAnsi" w:cstheme="minorHAnsi"/>
        </w:rPr>
        <w:t>.</w:t>
      </w:r>
      <w:r>
        <w:rPr>
          <w:rFonts w:asciiTheme="minorHAnsi" w:hAnsiTheme="minorHAnsi" w:cstheme="minorHAnsi"/>
        </w:rPr>
        <w:t xml:space="preserve"> </w:t>
      </w:r>
    </w:p>
    <w:p w14:paraId="4590BD04" w14:textId="3A45F8CA" w:rsidR="00504E55" w:rsidRDefault="00C975D8" w:rsidP="008F2AA0">
      <w:pPr>
        <w:pStyle w:val="Default"/>
        <w:spacing w:after="120" w:line="276" w:lineRule="auto"/>
        <w:jc w:val="both"/>
        <w:rPr>
          <w:rFonts w:asciiTheme="minorHAnsi" w:hAnsiTheme="minorHAnsi" w:cstheme="minorHAnsi"/>
        </w:rPr>
      </w:pPr>
      <w:r>
        <w:rPr>
          <w:rFonts w:asciiTheme="minorHAnsi" w:hAnsiTheme="minorHAnsi" w:cstheme="minorHAnsi"/>
        </w:rPr>
        <w:t>The prevalence was highest in the under 1</w:t>
      </w:r>
      <w:r w:rsidR="006B544F">
        <w:rPr>
          <w:rFonts w:asciiTheme="minorHAnsi" w:hAnsiTheme="minorHAnsi" w:cstheme="minorHAnsi"/>
        </w:rPr>
        <w:t>-year</w:t>
      </w:r>
      <w:r w:rsidR="00306175">
        <w:rPr>
          <w:rFonts w:asciiTheme="minorHAnsi" w:hAnsiTheme="minorHAnsi" w:cstheme="minorHAnsi"/>
        </w:rPr>
        <w:t xml:space="preserve"> age-</w:t>
      </w:r>
      <w:r>
        <w:rPr>
          <w:rFonts w:asciiTheme="minorHAnsi" w:hAnsiTheme="minorHAnsi" w:cstheme="minorHAnsi"/>
        </w:rPr>
        <w:t xml:space="preserve">group at 226.5 per 10,000 </w:t>
      </w:r>
      <w:r w:rsidR="00504E55">
        <w:rPr>
          <w:rFonts w:asciiTheme="minorHAnsi" w:hAnsiTheme="minorHAnsi" w:cstheme="minorHAnsi"/>
        </w:rPr>
        <w:t>(95% confidence interval [95%CI</w:t>
      </w:r>
      <w:r>
        <w:rPr>
          <w:rFonts w:asciiTheme="minorHAnsi" w:hAnsiTheme="minorHAnsi" w:cstheme="minorHAnsi"/>
        </w:rPr>
        <w:t>: 223.0-230.1]</w:t>
      </w:r>
      <w:r w:rsidR="00BD2CB7">
        <w:rPr>
          <w:rFonts w:asciiTheme="minorHAnsi" w:hAnsiTheme="minorHAnsi" w:cstheme="minorHAnsi"/>
        </w:rPr>
        <w:t>)</w:t>
      </w:r>
      <w:r>
        <w:rPr>
          <w:rFonts w:asciiTheme="minorHAnsi" w:hAnsiTheme="minorHAnsi" w:cstheme="minorHAnsi"/>
        </w:rPr>
        <w:t xml:space="preserve"> in 2017/2018</w:t>
      </w:r>
      <w:r w:rsidR="00B800D9">
        <w:rPr>
          <w:rFonts w:asciiTheme="minorHAnsi" w:hAnsiTheme="minorHAnsi" w:cstheme="minorHAnsi"/>
        </w:rPr>
        <w:t xml:space="preserve"> (Figure 2)</w:t>
      </w:r>
      <w:r>
        <w:rPr>
          <w:rFonts w:asciiTheme="minorHAnsi" w:hAnsiTheme="minorHAnsi" w:cstheme="minorHAnsi"/>
        </w:rPr>
        <w:t>.</w:t>
      </w:r>
      <w:r w:rsidR="0044079F">
        <w:rPr>
          <w:rFonts w:asciiTheme="minorHAnsi" w:hAnsiTheme="minorHAnsi" w:cstheme="minorHAnsi"/>
        </w:rPr>
        <w:t xml:space="preserve"> </w:t>
      </w:r>
      <w:r w:rsidR="0025256C">
        <w:rPr>
          <w:rFonts w:asciiTheme="minorHAnsi" w:hAnsiTheme="minorHAnsi" w:cstheme="minorHAnsi"/>
        </w:rPr>
        <w:t>There was a rise in p</w:t>
      </w:r>
      <w:r w:rsidR="00504E55">
        <w:rPr>
          <w:rFonts w:asciiTheme="minorHAnsi" w:hAnsiTheme="minorHAnsi" w:cstheme="minorHAnsi"/>
        </w:rPr>
        <w:t>revale</w:t>
      </w:r>
      <w:r w:rsidR="0025256C">
        <w:rPr>
          <w:rFonts w:asciiTheme="minorHAnsi" w:hAnsiTheme="minorHAnsi" w:cstheme="minorHAnsi"/>
        </w:rPr>
        <w:t>nce i</w:t>
      </w:r>
      <w:r w:rsidR="00504E55">
        <w:rPr>
          <w:rFonts w:asciiTheme="minorHAnsi" w:hAnsiTheme="minorHAnsi" w:cstheme="minorHAnsi"/>
        </w:rPr>
        <w:t>n all age</w:t>
      </w:r>
      <w:r w:rsidR="00306175">
        <w:rPr>
          <w:rFonts w:asciiTheme="minorHAnsi" w:hAnsiTheme="minorHAnsi" w:cstheme="minorHAnsi"/>
        </w:rPr>
        <w:t>-</w:t>
      </w:r>
      <w:r w:rsidR="00504E55">
        <w:rPr>
          <w:rFonts w:asciiTheme="minorHAnsi" w:hAnsiTheme="minorHAnsi" w:cstheme="minorHAnsi"/>
        </w:rPr>
        <w:t>groups.</w:t>
      </w:r>
    </w:p>
    <w:p w14:paraId="5EE0B1FC" w14:textId="1FB58F44" w:rsidR="003258D4" w:rsidRDefault="003258D4" w:rsidP="008F2AA0">
      <w:pPr>
        <w:pStyle w:val="Default"/>
        <w:spacing w:after="120" w:line="276" w:lineRule="auto"/>
        <w:jc w:val="both"/>
        <w:rPr>
          <w:rFonts w:asciiTheme="minorHAnsi" w:hAnsiTheme="minorHAnsi" w:cstheme="minorHAnsi"/>
        </w:rPr>
      </w:pPr>
      <w:r w:rsidRPr="00472D07">
        <w:rPr>
          <w:rFonts w:cstheme="minorHAnsi"/>
        </w:rPr>
        <w:t xml:space="preserve">The prevalence of </w:t>
      </w:r>
      <w:r w:rsidR="003A0D35">
        <w:t>life-limiting condition</w:t>
      </w:r>
      <w:r>
        <w:rPr>
          <w:rFonts w:cstheme="minorHAnsi"/>
        </w:rPr>
        <w:t>s wa</w:t>
      </w:r>
      <w:r w:rsidRPr="00472D07">
        <w:rPr>
          <w:rFonts w:cstheme="minorHAnsi"/>
        </w:rPr>
        <w:t xml:space="preserve">s significantly higher among </w:t>
      </w:r>
      <w:r>
        <w:rPr>
          <w:rFonts w:cstheme="minorHAnsi"/>
        </w:rPr>
        <w:t xml:space="preserve">boys </w:t>
      </w:r>
      <w:r w:rsidRPr="00472D07">
        <w:rPr>
          <w:rFonts w:cstheme="minorHAnsi"/>
        </w:rPr>
        <w:t>(7</w:t>
      </w:r>
      <w:r>
        <w:rPr>
          <w:rFonts w:cstheme="minorHAnsi"/>
        </w:rPr>
        <w:t>2</w:t>
      </w:r>
      <w:r w:rsidRPr="00472D07">
        <w:rPr>
          <w:rFonts w:cstheme="minorHAnsi"/>
        </w:rPr>
        <w:t>.</w:t>
      </w:r>
      <w:r>
        <w:rPr>
          <w:rFonts w:cstheme="minorHAnsi"/>
        </w:rPr>
        <w:t>5 per 10,000</w:t>
      </w:r>
      <w:r w:rsidRPr="00472D07">
        <w:rPr>
          <w:rFonts w:cstheme="minorHAnsi"/>
        </w:rPr>
        <w:t xml:space="preserve"> </w:t>
      </w:r>
      <w:r>
        <w:rPr>
          <w:rFonts w:cstheme="minorHAnsi"/>
        </w:rPr>
        <w:t>[</w:t>
      </w:r>
      <w:r w:rsidRPr="00472D07">
        <w:rPr>
          <w:rFonts w:cstheme="minorHAnsi"/>
        </w:rPr>
        <w:t xml:space="preserve">95%CI </w:t>
      </w:r>
      <w:r>
        <w:rPr>
          <w:rFonts w:cstheme="minorHAnsi"/>
        </w:rPr>
        <w:t>71.8</w:t>
      </w:r>
      <w:r w:rsidRPr="00472D07">
        <w:rPr>
          <w:rFonts w:cstheme="minorHAnsi"/>
        </w:rPr>
        <w:t>-</w:t>
      </w:r>
      <w:r>
        <w:rPr>
          <w:rFonts w:cstheme="minorHAnsi"/>
        </w:rPr>
        <w:t>73.1]) vs girls 60.0 per 10,000</w:t>
      </w:r>
      <w:r w:rsidRPr="00472D07">
        <w:rPr>
          <w:rFonts w:cstheme="minorHAnsi"/>
        </w:rPr>
        <w:t xml:space="preserve"> </w:t>
      </w:r>
      <w:r>
        <w:rPr>
          <w:rFonts w:cstheme="minorHAnsi"/>
        </w:rPr>
        <w:t>[</w:t>
      </w:r>
      <w:r w:rsidRPr="00472D07">
        <w:rPr>
          <w:rFonts w:cstheme="minorHAnsi"/>
        </w:rPr>
        <w:t>95%CI 5</w:t>
      </w:r>
      <w:r>
        <w:rPr>
          <w:rFonts w:cstheme="minorHAnsi"/>
        </w:rPr>
        <w:t>9</w:t>
      </w:r>
      <w:r w:rsidRPr="00472D07">
        <w:rPr>
          <w:rFonts w:cstheme="minorHAnsi"/>
        </w:rPr>
        <w:t>.4-</w:t>
      </w:r>
      <w:r>
        <w:rPr>
          <w:rFonts w:cstheme="minorHAnsi"/>
        </w:rPr>
        <w:t>60</w:t>
      </w:r>
      <w:r w:rsidRPr="00472D07">
        <w:rPr>
          <w:rFonts w:cstheme="minorHAnsi"/>
        </w:rPr>
        <w:t>.6</w:t>
      </w:r>
      <w:r>
        <w:rPr>
          <w:rFonts w:cstheme="minorHAnsi"/>
        </w:rPr>
        <w:t>]</w:t>
      </w:r>
      <w:r w:rsidRPr="00472D07">
        <w:rPr>
          <w:rFonts w:cstheme="minorHAnsi"/>
        </w:rPr>
        <w:t xml:space="preserve"> (2017</w:t>
      </w:r>
      <w:r>
        <w:rPr>
          <w:rFonts w:cstheme="minorHAnsi"/>
        </w:rPr>
        <w:t>/18</w:t>
      </w:r>
      <w:r w:rsidRPr="00472D07">
        <w:rPr>
          <w:rFonts w:cstheme="minorHAnsi"/>
        </w:rPr>
        <w:t xml:space="preserve">) although there was no difference in the </w:t>
      </w:r>
      <w:r>
        <w:rPr>
          <w:rFonts w:cstheme="minorHAnsi"/>
        </w:rPr>
        <w:t>rise</w:t>
      </w:r>
      <w:r w:rsidRPr="00472D07">
        <w:rPr>
          <w:rFonts w:cstheme="minorHAnsi"/>
        </w:rPr>
        <w:t xml:space="preserve"> in prevalence between </w:t>
      </w:r>
      <w:r>
        <w:rPr>
          <w:rFonts w:cstheme="minorHAnsi"/>
        </w:rPr>
        <w:t>sexes in the study time period.</w:t>
      </w:r>
    </w:p>
    <w:p w14:paraId="0969A2E0" w14:textId="37352617" w:rsidR="007C7DD7" w:rsidRDefault="006B544F" w:rsidP="008F2AA0">
      <w:pPr>
        <w:pStyle w:val="Default"/>
        <w:spacing w:after="120" w:line="276" w:lineRule="auto"/>
        <w:jc w:val="both"/>
      </w:pPr>
      <w:r>
        <w:t>Children with a c</w:t>
      </w:r>
      <w:r w:rsidR="0044079F" w:rsidRPr="00C41DB5">
        <w:t>ongenital abnormalit</w:t>
      </w:r>
      <w:r>
        <w:t>y</w:t>
      </w:r>
      <w:r w:rsidR="0044079F" w:rsidRPr="00C41DB5">
        <w:t xml:space="preserve"> </w:t>
      </w:r>
      <w:r w:rsidR="00504E55">
        <w:t>had the highest prevalence (</w:t>
      </w:r>
      <w:r w:rsidR="0044079F" w:rsidRPr="00C41DB5">
        <w:t>2017</w:t>
      </w:r>
      <w:r w:rsidR="0044079F">
        <w:t>/18</w:t>
      </w:r>
      <w:r w:rsidR="0044079F" w:rsidRPr="00C41DB5">
        <w:t xml:space="preserve"> was </w:t>
      </w:r>
      <w:r w:rsidR="0044079F">
        <w:t>27.2</w:t>
      </w:r>
      <w:r w:rsidR="0044079F" w:rsidRPr="00C41DB5">
        <w:t xml:space="preserve"> per 10,000 (95%CI: 26.</w:t>
      </w:r>
      <w:r w:rsidR="0044079F">
        <w:t>9</w:t>
      </w:r>
      <w:r w:rsidR="0044079F" w:rsidRPr="00C41DB5">
        <w:t>-27.</w:t>
      </w:r>
      <w:r w:rsidR="0044079F">
        <w:t>5</w:t>
      </w:r>
      <w:r w:rsidR="0044079F" w:rsidRPr="00C41DB5">
        <w:t>)</w:t>
      </w:r>
      <w:r w:rsidR="00504E55">
        <w:t>)</w:t>
      </w:r>
      <w:r w:rsidR="0044079F" w:rsidRPr="00C41DB5">
        <w:t xml:space="preserve">, </w:t>
      </w:r>
      <w:r w:rsidR="00504E55">
        <w:t>with</w:t>
      </w:r>
      <w:r w:rsidR="0044079F" w:rsidRPr="00C41DB5">
        <w:t xml:space="preserve"> neurolog</w:t>
      </w:r>
      <w:r w:rsidR="0044079F">
        <w:t xml:space="preserve">ical </w:t>
      </w:r>
      <w:r w:rsidR="00504E55">
        <w:t>conditions next highest</w:t>
      </w:r>
      <w:r w:rsidR="0044079F">
        <w:t xml:space="preserve"> (10.8 per 10,000</w:t>
      </w:r>
      <w:r w:rsidR="0044079F" w:rsidRPr="00C41DB5">
        <w:t xml:space="preserve"> </w:t>
      </w:r>
      <w:r w:rsidR="0044079F">
        <w:t>[</w:t>
      </w:r>
      <w:r w:rsidR="0044079F" w:rsidRPr="00C41DB5">
        <w:t>95%CI 10.</w:t>
      </w:r>
      <w:r w:rsidR="0044079F">
        <w:t>7</w:t>
      </w:r>
      <w:r w:rsidR="0044079F" w:rsidRPr="00C41DB5">
        <w:t>-11.0</w:t>
      </w:r>
      <w:r w:rsidR="0044079F">
        <w:t>]</w:t>
      </w:r>
      <w:r w:rsidR="0044079F" w:rsidRPr="00C41DB5">
        <w:t>) (</w:t>
      </w:r>
      <w:r w:rsidR="0044079F">
        <w:t xml:space="preserve">Figure </w:t>
      </w:r>
      <w:r w:rsidR="00B800D9">
        <w:t>3</w:t>
      </w:r>
      <w:r w:rsidR="0044079F">
        <w:t>)</w:t>
      </w:r>
      <w:r w:rsidR="0044079F" w:rsidRPr="00C41DB5">
        <w:t>.</w:t>
      </w:r>
      <w:r w:rsidR="0044079F">
        <w:t xml:space="preserve"> </w:t>
      </w:r>
      <w:r w:rsidR="0044079F" w:rsidRPr="00C41DB5">
        <w:t>There was an increase in preva</w:t>
      </w:r>
      <w:r w:rsidR="00306175">
        <w:t>lence in all diagnostic groups during 200</w:t>
      </w:r>
      <w:r w:rsidR="00EB4B27">
        <w:t>0</w:t>
      </w:r>
      <w:r w:rsidR="00306175">
        <w:t>/01 to 2017/18</w:t>
      </w:r>
      <w:r w:rsidR="00A27BC3">
        <w:t>.</w:t>
      </w:r>
    </w:p>
    <w:p w14:paraId="6198C86D" w14:textId="531E0C76" w:rsidR="00A27BC3" w:rsidRPr="00472D07" w:rsidRDefault="00B800D9" w:rsidP="008F2AA0">
      <w:pPr>
        <w:pStyle w:val="Default"/>
        <w:spacing w:after="120" w:line="276" w:lineRule="auto"/>
        <w:jc w:val="both"/>
        <w:rPr>
          <w:rFonts w:asciiTheme="minorHAnsi" w:hAnsiTheme="minorHAnsi" w:cstheme="minorHAnsi"/>
        </w:rPr>
      </w:pPr>
      <w:r>
        <w:rPr>
          <w:rFonts w:asciiTheme="minorHAnsi" w:hAnsiTheme="minorHAnsi" w:cstheme="minorHAnsi"/>
        </w:rPr>
        <w:t xml:space="preserve">The prevalence of </w:t>
      </w:r>
      <w:r w:rsidR="004057AE">
        <w:t xml:space="preserve">life-limiting condition </w:t>
      </w:r>
      <w:r w:rsidR="005726EF">
        <w:t>s</w:t>
      </w:r>
      <w:r>
        <w:rPr>
          <w:rFonts w:asciiTheme="minorHAnsi" w:hAnsiTheme="minorHAnsi" w:cstheme="minorHAnsi"/>
        </w:rPr>
        <w:t xml:space="preserve"> </w:t>
      </w:r>
      <w:r w:rsidR="00EB4B27">
        <w:rPr>
          <w:rFonts w:asciiTheme="minorHAnsi" w:hAnsiTheme="minorHAnsi" w:cstheme="minorHAnsi"/>
        </w:rPr>
        <w:t xml:space="preserve">was </w:t>
      </w:r>
      <w:r>
        <w:rPr>
          <w:rFonts w:asciiTheme="minorHAnsi" w:hAnsiTheme="minorHAnsi" w:cstheme="minorHAnsi"/>
        </w:rPr>
        <w:t xml:space="preserve">highest </w:t>
      </w:r>
      <w:r w:rsidR="006B544F">
        <w:rPr>
          <w:rFonts w:asciiTheme="minorHAnsi" w:hAnsiTheme="minorHAnsi" w:cstheme="minorHAnsi"/>
        </w:rPr>
        <w:t xml:space="preserve">in </w:t>
      </w:r>
      <w:r>
        <w:rPr>
          <w:rFonts w:asciiTheme="minorHAnsi" w:hAnsiTheme="minorHAnsi" w:cstheme="minorHAnsi"/>
        </w:rPr>
        <w:t xml:space="preserve">the most deprived group </w:t>
      </w:r>
      <w:r w:rsidR="00F24C02">
        <w:rPr>
          <w:color w:val="222222"/>
          <w:shd w:val="clear" w:color="auto" w:fill="FFFFFF"/>
        </w:rPr>
        <w:t>(88.6 per 10,000 [95% CI: 87.0-90.2] (2017/18))</w:t>
      </w:r>
      <w:r w:rsidR="00F24C02" w:rsidRPr="00422997">
        <w:rPr>
          <w:rFonts w:asciiTheme="minorHAnsi" w:hAnsiTheme="minorHAnsi" w:cstheme="minorHAnsi"/>
        </w:rPr>
        <w:t xml:space="preserve"> </w:t>
      </w:r>
      <w:r w:rsidRPr="00422997">
        <w:rPr>
          <w:rFonts w:asciiTheme="minorHAnsi" w:hAnsiTheme="minorHAnsi" w:cstheme="minorHAnsi"/>
        </w:rPr>
        <w:t xml:space="preserve">and </w:t>
      </w:r>
      <w:r w:rsidR="00EB4B27">
        <w:rPr>
          <w:rFonts w:asciiTheme="minorHAnsi" w:hAnsiTheme="minorHAnsi" w:cstheme="minorHAnsi"/>
        </w:rPr>
        <w:t>there was a gradient with deprivation with the</w:t>
      </w:r>
      <w:r w:rsidRPr="00422997">
        <w:rPr>
          <w:rFonts w:asciiTheme="minorHAnsi" w:hAnsiTheme="minorHAnsi" w:cstheme="minorHAnsi"/>
        </w:rPr>
        <w:t xml:space="preserve"> lowest prevalence in the least deprived group </w:t>
      </w:r>
      <w:r w:rsidR="00390587">
        <w:rPr>
          <w:color w:val="222222"/>
          <w:shd w:val="clear" w:color="auto" w:fill="FFFFFF"/>
        </w:rPr>
        <w:t>(48.7 per 10,000 [95% CI: 47.5-49.9] (2017/18))</w:t>
      </w:r>
      <w:r w:rsidR="00390587">
        <w:rPr>
          <w:rFonts w:asciiTheme="minorHAnsi" w:hAnsiTheme="minorHAnsi" w:cstheme="minorHAnsi"/>
        </w:rPr>
        <w:t xml:space="preserve">. </w:t>
      </w:r>
      <w:r w:rsidR="00422997" w:rsidRPr="00422997">
        <w:rPr>
          <w:rFonts w:asciiTheme="minorHAnsi" w:hAnsiTheme="minorHAnsi" w:cstheme="minorHAnsi"/>
        </w:rPr>
        <w:t>There was some ev</w:t>
      </w:r>
      <w:r w:rsidR="00422997">
        <w:rPr>
          <w:rFonts w:asciiTheme="minorHAnsi" w:hAnsiTheme="minorHAnsi" w:cstheme="minorHAnsi"/>
        </w:rPr>
        <w:t>idence of a greater difference in prevalence between the least and most deprived groups over time (supplementary Figure 1).</w:t>
      </w:r>
    </w:p>
    <w:p w14:paraId="628FDA53" w14:textId="42D0F20B" w:rsidR="00C72FBA" w:rsidRPr="0025256C" w:rsidRDefault="00422997" w:rsidP="008F2AA0">
      <w:pPr>
        <w:spacing w:after="120" w:line="276" w:lineRule="auto"/>
        <w:jc w:val="both"/>
        <w:rPr>
          <w:rFonts w:cstheme="minorHAnsi"/>
        </w:rPr>
      </w:pPr>
      <w:r>
        <w:rPr>
          <w:rFonts w:cstheme="minorHAnsi"/>
        </w:rPr>
        <w:t>The p</w:t>
      </w:r>
      <w:r w:rsidR="00504E55">
        <w:rPr>
          <w:rFonts w:cstheme="minorHAnsi"/>
        </w:rPr>
        <w:t xml:space="preserve">revalence of </w:t>
      </w:r>
      <w:r w:rsidR="004057AE">
        <w:rPr>
          <w:lang w:val="en-GB"/>
        </w:rPr>
        <w:t xml:space="preserve">life-limiting condition </w:t>
      </w:r>
      <w:r w:rsidR="005726EF">
        <w:t>s</w:t>
      </w:r>
      <w:r w:rsidR="00504E55">
        <w:rPr>
          <w:rFonts w:cstheme="minorHAnsi"/>
        </w:rPr>
        <w:t xml:space="preserve"> rose in all ethnic groups but c</w:t>
      </w:r>
      <w:r w:rsidR="00C72FBA">
        <w:rPr>
          <w:rFonts w:cstheme="minorHAnsi"/>
        </w:rPr>
        <w:t>hildren</w:t>
      </w:r>
      <w:r w:rsidR="00C72FBA" w:rsidRPr="00472D07">
        <w:rPr>
          <w:rFonts w:cstheme="minorHAnsi"/>
        </w:rPr>
        <w:t xml:space="preserve"> of Pakistani origin</w:t>
      </w:r>
      <w:r w:rsidR="00504E55">
        <w:rPr>
          <w:rFonts w:cstheme="minorHAnsi"/>
        </w:rPr>
        <w:t xml:space="preserve"> had the highest prevalence of </w:t>
      </w:r>
      <w:r w:rsidR="00E82B35">
        <w:t>life-limiting condition</w:t>
      </w:r>
      <w:r w:rsidR="00C72FBA" w:rsidRPr="00472D07">
        <w:rPr>
          <w:rFonts w:cstheme="minorHAnsi"/>
        </w:rPr>
        <w:t xml:space="preserve"> (</w:t>
      </w:r>
      <w:r w:rsidR="00C72FBA">
        <w:rPr>
          <w:rFonts w:cstheme="minorHAnsi"/>
        </w:rPr>
        <w:t>103.9 per 10,000</w:t>
      </w:r>
      <w:r w:rsidR="00C72FBA" w:rsidRPr="00472D07">
        <w:rPr>
          <w:rFonts w:cstheme="minorHAnsi"/>
        </w:rPr>
        <w:t xml:space="preserve"> </w:t>
      </w:r>
      <w:r w:rsidR="00C72FBA">
        <w:rPr>
          <w:rFonts w:cstheme="minorHAnsi"/>
        </w:rPr>
        <w:t>[</w:t>
      </w:r>
      <w:r w:rsidR="00C72FBA" w:rsidRPr="00472D07">
        <w:rPr>
          <w:rFonts w:cstheme="minorHAnsi"/>
        </w:rPr>
        <w:t>95%CI:</w:t>
      </w:r>
      <w:r w:rsidR="00C72FBA">
        <w:rPr>
          <w:rFonts w:cstheme="minorHAnsi"/>
        </w:rPr>
        <w:t xml:space="preserve"> 101.2</w:t>
      </w:r>
      <w:r w:rsidR="00C72FBA" w:rsidRPr="00472D07">
        <w:rPr>
          <w:rFonts w:cstheme="minorHAnsi"/>
        </w:rPr>
        <w:t>-</w:t>
      </w:r>
      <w:r w:rsidR="00C72FBA">
        <w:rPr>
          <w:rFonts w:cstheme="minorHAnsi"/>
        </w:rPr>
        <w:t>106.6])</w:t>
      </w:r>
      <w:r w:rsidR="00C72FBA" w:rsidRPr="00472D07">
        <w:rPr>
          <w:rFonts w:cstheme="minorHAnsi"/>
        </w:rPr>
        <w:t xml:space="preserve"> (2017</w:t>
      </w:r>
      <w:r>
        <w:rPr>
          <w:rFonts w:cstheme="minorHAnsi"/>
        </w:rPr>
        <w:t>/18)</w:t>
      </w:r>
      <w:r w:rsidR="003258D4">
        <w:rPr>
          <w:rFonts w:cstheme="minorHAnsi"/>
        </w:rPr>
        <w:t xml:space="preserve"> children</w:t>
      </w:r>
      <w:r w:rsidR="003258D4" w:rsidRPr="00472D07">
        <w:rPr>
          <w:rFonts w:cstheme="minorHAnsi"/>
        </w:rPr>
        <w:t xml:space="preserve"> of Chinese origin (</w:t>
      </w:r>
      <w:r w:rsidR="003258D4">
        <w:rPr>
          <w:rFonts w:cstheme="minorHAnsi"/>
        </w:rPr>
        <w:t>32.0 per 10,000</w:t>
      </w:r>
      <w:r w:rsidR="003258D4" w:rsidRPr="00472D07">
        <w:rPr>
          <w:rFonts w:cstheme="minorHAnsi"/>
        </w:rPr>
        <w:t xml:space="preserve"> </w:t>
      </w:r>
      <w:r w:rsidR="003258D4">
        <w:rPr>
          <w:rFonts w:cstheme="minorHAnsi"/>
        </w:rPr>
        <w:t>[</w:t>
      </w:r>
      <w:r w:rsidR="003258D4" w:rsidRPr="00472D07">
        <w:rPr>
          <w:rFonts w:cstheme="minorHAnsi"/>
        </w:rPr>
        <w:t xml:space="preserve">95% CI: </w:t>
      </w:r>
      <w:r w:rsidR="003258D4">
        <w:rPr>
          <w:rFonts w:cstheme="minorHAnsi"/>
        </w:rPr>
        <w:t>28.1</w:t>
      </w:r>
      <w:r w:rsidR="003258D4" w:rsidRPr="00472D07">
        <w:rPr>
          <w:rFonts w:cstheme="minorHAnsi"/>
        </w:rPr>
        <w:t>-</w:t>
      </w:r>
      <w:r w:rsidR="003258D4">
        <w:rPr>
          <w:rFonts w:cstheme="minorHAnsi"/>
        </w:rPr>
        <w:t>35.8]</w:t>
      </w:r>
      <w:r w:rsidR="003258D4" w:rsidRPr="00472D07">
        <w:rPr>
          <w:rFonts w:cstheme="minorHAnsi"/>
        </w:rPr>
        <w:t xml:space="preserve"> (2017</w:t>
      </w:r>
      <w:r w:rsidR="003258D4">
        <w:rPr>
          <w:rFonts w:cstheme="minorHAnsi"/>
        </w:rPr>
        <w:t>/18</w:t>
      </w:r>
      <w:r w:rsidR="003258D4" w:rsidRPr="00472D07">
        <w:rPr>
          <w:rFonts w:cstheme="minorHAnsi"/>
        </w:rPr>
        <w:t>))</w:t>
      </w:r>
      <w:r w:rsidR="00FE3214">
        <w:rPr>
          <w:rFonts w:cstheme="minorHAnsi"/>
        </w:rPr>
        <w:t xml:space="preserve"> the lowest</w:t>
      </w:r>
      <w:r w:rsidR="00C72FBA">
        <w:rPr>
          <w:rFonts w:cstheme="minorHAnsi"/>
        </w:rPr>
        <w:t xml:space="preserve"> </w:t>
      </w:r>
      <w:r w:rsidR="00C72FBA" w:rsidRPr="00472D07">
        <w:rPr>
          <w:rFonts w:cstheme="minorHAnsi"/>
        </w:rPr>
        <w:t>(</w:t>
      </w:r>
      <w:r w:rsidR="00C72FBA">
        <w:rPr>
          <w:rFonts w:cstheme="minorHAnsi"/>
        </w:rPr>
        <w:t xml:space="preserve">Figure </w:t>
      </w:r>
      <w:r w:rsidR="00A13CE2">
        <w:rPr>
          <w:rFonts w:cstheme="minorHAnsi"/>
        </w:rPr>
        <w:t>4)</w:t>
      </w:r>
      <w:r w:rsidR="003258D4">
        <w:rPr>
          <w:rFonts w:cstheme="minorHAnsi"/>
        </w:rPr>
        <w:t>. Children from Black and Other Asian groups also had higher prevalence than the White population.</w:t>
      </w:r>
      <w:r w:rsidR="00427BB6">
        <w:rPr>
          <w:rFonts w:cstheme="minorHAnsi"/>
        </w:rPr>
        <w:t xml:space="preserve"> Congenital anomalies had the highest prevalence in all ethnic groups but prevalence was higher in the Pakistani and Other Asian groups. The </w:t>
      </w:r>
      <w:r w:rsidR="00307344">
        <w:rPr>
          <w:rFonts w:cstheme="minorHAnsi"/>
        </w:rPr>
        <w:t>prevalence</w:t>
      </w:r>
      <w:r w:rsidR="00427BB6">
        <w:rPr>
          <w:rFonts w:cstheme="minorHAnsi"/>
        </w:rPr>
        <w:t xml:space="preserve"> of neurological</w:t>
      </w:r>
      <w:r w:rsidR="00307344">
        <w:rPr>
          <w:rFonts w:cstheme="minorHAnsi"/>
        </w:rPr>
        <w:t>, haematological and metabolic diagnoses was also higher in the Pakistani population than the White population.</w:t>
      </w:r>
      <w:r w:rsidR="00427BB6">
        <w:rPr>
          <w:rFonts w:cstheme="minorHAnsi"/>
        </w:rPr>
        <w:t xml:space="preserve"> (see supplementary figures</w:t>
      </w:r>
      <w:r w:rsidR="00307344">
        <w:rPr>
          <w:rFonts w:cstheme="minorHAnsi"/>
        </w:rPr>
        <w:t xml:space="preserve"> 2-12</w:t>
      </w:r>
      <w:r w:rsidR="00427BB6">
        <w:rPr>
          <w:rFonts w:cstheme="minorHAnsi"/>
        </w:rPr>
        <w:t>).</w:t>
      </w:r>
    </w:p>
    <w:p w14:paraId="20E12CFF" w14:textId="64E26E67" w:rsidR="00B800D9" w:rsidRDefault="009113C4" w:rsidP="0025256C">
      <w:pPr>
        <w:pStyle w:val="Default"/>
        <w:spacing w:after="120" w:line="276" w:lineRule="auto"/>
        <w:jc w:val="both"/>
        <w:rPr>
          <w:rFonts w:asciiTheme="minorHAnsi" w:hAnsiTheme="minorHAnsi" w:cstheme="minorHAnsi"/>
        </w:rPr>
      </w:pPr>
      <w:r>
        <w:t>Using the more</w:t>
      </w:r>
      <w:r>
        <w:rPr>
          <w:rFonts w:asciiTheme="minorHAnsi" w:hAnsiTheme="minorHAnsi" w:cstheme="minorHAnsi"/>
        </w:rPr>
        <w:t xml:space="preserve"> restricted definition of a </w:t>
      </w:r>
      <w:r w:rsidR="004057AE">
        <w:t>life-limiting condition</w:t>
      </w:r>
      <w:r>
        <w:rPr>
          <w:rFonts w:asciiTheme="minorHAnsi" w:hAnsiTheme="minorHAnsi" w:cstheme="minorHAnsi"/>
        </w:rPr>
        <w:t xml:space="preserve"> </w:t>
      </w:r>
      <w:r w:rsidR="00B800D9">
        <w:rPr>
          <w:rFonts w:asciiTheme="minorHAnsi" w:hAnsiTheme="minorHAnsi" w:cstheme="minorHAnsi"/>
        </w:rPr>
        <w:t xml:space="preserve">reduced the </w:t>
      </w:r>
      <w:r>
        <w:rPr>
          <w:rFonts w:asciiTheme="minorHAnsi" w:hAnsiTheme="minorHAnsi" w:cstheme="minorHAnsi"/>
        </w:rPr>
        <w:t xml:space="preserve">overall </w:t>
      </w:r>
      <w:r w:rsidR="00B800D9" w:rsidRPr="005E734B">
        <w:rPr>
          <w:rFonts w:asciiTheme="minorHAnsi" w:hAnsiTheme="minorHAnsi" w:cstheme="minorHAnsi"/>
        </w:rPr>
        <w:t xml:space="preserve">prevalence </w:t>
      </w:r>
      <w:r w:rsidR="00B800D9">
        <w:rPr>
          <w:rFonts w:asciiTheme="minorHAnsi" w:hAnsiTheme="minorHAnsi" w:cstheme="minorHAnsi"/>
        </w:rPr>
        <w:t xml:space="preserve">from 66.4 </w:t>
      </w:r>
      <w:r w:rsidR="00B800D9" w:rsidRPr="005E734B">
        <w:rPr>
          <w:rFonts w:asciiTheme="minorHAnsi" w:hAnsiTheme="minorHAnsi" w:cstheme="minorHAnsi"/>
        </w:rPr>
        <w:t>to 61.1 per 10,000 (95%CI 60.7-61.5) in 2017/</w:t>
      </w:r>
      <w:r w:rsidR="008F2AA0" w:rsidRPr="005E734B">
        <w:rPr>
          <w:rFonts w:asciiTheme="minorHAnsi" w:hAnsiTheme="minorHAnsi" w:cstheme="minorHAnsi"/>
        </w:rPr>
        <w:t>18.</w:t>
      </w:r>
      <w:r w:rsidR="00B800D9" w:rsidRPr="005E734B">
        <w:rPr>
          <w:rFonts w:asciiTheme="minorHAnsi" w:hAnsiTheme="minorHAnsi" w:cstheme="minorHAnsi"/>
        </w:rPr>
        <w:t xml:space="preserve"> </w:t>
      </w:r>
    </w:p>
    <w:p w14:paraId="3B4FF62D" w14:textId="05A3E362" w:rsidR="00DF0808" w:rsidRDefault="00DF0808" w:rsidP="008F2AA0">
      <w:pPr>
        <w:spacing w:after="120" w:line="276" w:lineRule="auto"/>
        <w:jc w:val="both"/>
        <w:rPr>
          <w:lang w:val="en-GB"/>
        </w:rPr>
      </w:pPr>
    </w:p>
    <w:p w14:paraId="08148A2C" w14:textId="488CB287" w:rsidR="00293815" w:rsidRDefault="00293815" w:rsidP="007C15A3">
      <w:pPr>
        <w:pStyle w:val="Heading2"/>
      </w:pPr>
      <w:r>
        <w:t>Future prevalence</w:t>
      </w:r>
    </w:p>
    <w:p w14:paraId="4782E07C" w14:textId="5DB26086" w:rsidR="00390587" w:rsidRDefault="0045296D" w:rsidP="008F2AA0">
      <w:pPr>
        <w:spacing w:after="120" w:line="276" w:lineRule="auto"/>
        <w:jc w:val="both"/>
        <w:rPr>
          <w:rFonts w:cstheme="minorHAnsi"/>
        </w:rPr>
      </w:pPr>
      <w:r>
        <w:rPr>
          <w:lang w:val="en-GB"/>
        </w:rPr>
        <w:t xml:space="preserve">The predicted future </w:t>
      </w:r>
      <w:r w:rsidR="00504E55">
        <w:rPr>
          <w:lang w:val="en-GB"/>
        </w:rPr>
        <w:t xml:space="preserve">number of </w:t>
      </w:r>
      <w:r w:rsidR="00DF0808">
        <w:rPr>
          <w:lang w:val="en-GB"/>
        </w:rPr>
        <w:t>children with</w:t>
      </w:r>
      <w:r w:rsidR="00504E55">
        <w:rPr>
          <w:lang w:val="en-GB"/>
        </w:rPr>
        <w:t xml:space="preserve"> a </w:t>
      </w:r>
      <w:r w:rsidR="004057AE">
        <w:rPr>
          <w:lang w:val="en-GB"/>
        </w:rPr>
        <w:t>life-limiting condition</w:t>
      </w:r>
      <w:r w:rsidR="00504E55">
        <w:rPr>
          <w:lang w:val="en-GB"/>
        </w:rPr>
        <w:t xml:space="preserve"> by </w:t>
      </w:r>
      <w:r w:rsidR="00C72FBA">
        <w:rPr>
          <w:lang w:val="en-GB"/>
        </w:rPr>
        <w:t xml:space="preserve">2030 </w:t>
      </w:r>
      <w:r>
        <w:rPr>
          <w:lang w:val="en-GB"/>
        </w:rPr>
        <w:t xml:space="preserve">ranged from </w:t>
      </w:r>
      <w:r w:rsidR="00504E55">
        <w:rPr>
          <w:rFonts w:cstheme="minorHAnsi"/>
        </w:rPr>
        <w:t>96,</w:t>
      </w:r>
      <w:r w:rsidR="00C72FBA">
        <w:rPr>
          <w:rFonts w:cstheme="minorHAnsi"/>
        </w:rPr>
        <w:t xml:space="preserve">275 (95%CI 95,318-97,242) </w:t>
      </w:r>
      <w:r w:rsidR="00770E9E">
        <w:rPr>
          <w:rFonts w:cstheme="minorHAnsi"/>
        </w:rPr>
        <w:t>for the most conservative model</w:t>
      </w:r>
      <w:r w:rsidR="00FE3214">
        <w:rPr>
          <w:rFonts w:cstheme="minorHAnsi"/>
        </w:rPr>
        <w:t xml:space="preserve"> (model 3)</w:t>
      </w:r>
      <w:r>
        <w:rPr>
          <w:rFonts w:cstheme="minorHAnsi"/>
        </w:rPr>
        <w:t>, t</w:t>
      </w:r>
      <w:r w:rsidR="00504E55">
        <w:rPr>
          <w:rFonts w:cstheme="minorHAnsi"/>
        </w:rPr>
        <w:t>o</w:t>
      </w:r>
      <w:r>
        <w:rPr>
          <w:rFonts w:cstheme="minorHAnsi"/>
        </w:rPr>
        <w:t xml:space="preserve"> </w:t>
      </w:r>
      <w:r w:rsidR="00C72FBA">
        <w:rPr>
          <w:rFonts w:cstheme="minorHAnsi"/>
        </w:rPr>
        <w:t xml:space="preserve">116,770 (95%CI 108,894-125,209) </w:t>
      </w:r>
      <w:r>
        <w:rPr>
          <w:rFonts w:cstheme="minorHAnsi"/>
        </w:rPr>
        <w:t>(model 2)</w:t>
      </w:r>
      <w:r w:rsidR="002744E8">
        <w:rPr>
          <w:rFonts w:cstheme="minorHAnsi"/>
        </w:rPr>
        <w:t xml:space="preserve"> to</w:t>
      </w:r>
      <w:r>
        <w:rPr>
          <w:rFonts w:cstheme="minorHAnsi"/>
        </w:rPr>
        <w:t xml:space="preserve"> </w:t>
      </w:r>
      <w:r w:rsidR="002744E8">
        <w:rPr>
          <w:rFonts w:cstheme="minorHAnsi"/>
        </w:rPr>
        <w:t xml:space="preserve">121,023 (95%CI 113,031-129,573) </w:t>
      </w:r>
      <w:r w:rsidR="00DF0808">
        <w:rPr>
          <w:rFonts w:cstheme="minorHAnsi"/>
        </w:rPr>
        <w:t>(model 1</w:t>
      </w:r>
      <w:r w:rsidR="005F0832">
        <w:rPr>
          <w:rFonts w:cstheme="minorHAnsi"/>
        </w:rPr>
        <w:t xml:space="preserve">). </w:t>
      </w:r>
    </w:p>
    <w:p w14:paraId="391A6759" w14:textId="2E067EE8" w:rsidR="00293815" w:rsidRDefault="002744E8" w:rsidP="008F2AA0">
      <w:pPr>
        <w:spacing w:after="120" w:line="276" w:lineRule="auto"/>
        <w:jc w:val="both"/>
        <w:rPr>
          <w:rFonts w:cstheme="minorHAnsi"/>
        </w:rPr>
      </w:pPr>
      <w:r>
        <w:rPr>
          <w:rFonts w:cstheme="minorHAnsi"/>
        </w:rPr>
        <w:t xml:space="preserve">These </w:t>
      </w:r>
      <w:r w:rsidR="00DF0808">
        <w:rPr>
          <w:rFonts w:cstheme="minorHAnsi"/>
        </w:rPr>
        <w:t>equate to</w:t>
      </w:r>
      <w:r>
        <w:rPr>
          <w:rFonts w:cstheme="minorHAnsi"/>
        </w:rPr>
        <w:t xml:space="preserve"> a prevalence of </w:t>
      </w:r>
      <w:r w:rsidR="00770E9E">
        <w:rPr>
          <w:rFonts w:cstheme="minorHAnsi"/>
        </w:rPr>
        <w:t>67.0 (95%CI 67.7-66.3) per 10,000 (Model 3)</w:t>
      </w:r>
      <w:r w:rsidR="00C72FBA">
        <w:t xml:space="preserve">, </w:t>
      </w:r>
      <w:r w:rsidR="00C72FBA">
        <w:rPr>
          <w:rFonts w:cstheme="minorHAnsi"/>
        </w:rPr>
        <w:t>81.26 (95%CI 75.78-87.13) per 10,000</w:t>
      </w:r>
      <w:r w:rsidR="00C72FBA" w:rsidRPr="00C72FBA">
        <w:t xml:space="preserve"> </w:t>
      </w:r>
      <w:r>
        <w:t>(Model 2)</w:t>
      </w:r>
      <w:r w:rsidR="00770E9E" w:rsidRPr="00770E9E">
        <w:rPr>
          <w:rFonts w:cstheme="minorHAnsi"/>
        </w:rPr>
        <w:t xml:space="preserve"> </w:t>
      </w:r>
      <w:r w:rsidR="00770E9E">
        <w:rPr>
          <w:rFonts w:cstheme="minorHAnsi"/>
        </w:rPr>
        <w:t>and 84.22 (95%CI 78.66-90.17) per 10,000 (Model 1)</w:t>
      </w:r>
      <w:r w:rsidR="00DF0808">
        <w:rPr>
          <w:rFonts w:cstheme="minorHAnsi"/>
        </w:rPr>
        <w:t xml:space="preserve"> (F</w:t>
      </w:r>
      <w:r w:rsidR="00A13CE2">
        <w:rPr>
          <w:rFonts w:cstheme="minorHAnsi"/>
        </w:rPr>
        <w:t>igure 5</w:t>
      </w:r>
      <w:r w:rsidR="005F741A">
        <w:rPr>
          <w:rFonts w:cstheme="minorHAnsi"/>
        </w:rPr>
        <w:t>, supplementary table 2</w:t>
      </w:r>
      <w:r w:rsidR="00DF0808">
        <w:rPr>
          <w:rFonts w:cstheme="minorHAnsi"/>
        </w:rPr>
        <w:t>)</w:t>
      </w:r>
      <w:r w:rsidR="00770E9E">
        <w:t>.</w:t>
      </w:r>
    </w:p>
    <w:p w14:paraId="65B09EBC" w14:textId="2F7D1E5F" w:rsidR="00293815" w:rsidRDefault="00293815" w:rsidP="008F2AA0">
      <w:pPr>
        <w:spacing w:after="120" w:line="276" w:lineRule="auto"/>
        <w:jc w:val="both"/>
        <w:rPr>
          <w:lang w:val="en-GB"/>
        </w:rPr>
      </w:pPr>
    </w:p>
    <w:p w14:paraId="4A884D20" w14:textId="04EB8068" w:rsidR="00ED46AA" w:rsidRDefault="00ED46AA" w:rsidP="009113C4">
      <w:pPr>
        <w:pStyle w:val="Heading1"/>
      </w:pPr>
      <w:r>
        <w:t>Discussion</w:t>
      </w:r>
    </w:p>
    <w:p w14:paraId="18DF87EE" w14:textId="2CBD4C35" w:rsidR="005726EF" w:rsidRDefault="0045296D" w:rsidP="005726EF">
      <w:pPr>
        <w:rPr>
          <w:color w:val="FF0000"/>
          <w:lang w:val="en-GB"/>
        </w:rPr>
      </w:pPr>
      <w:r>
        <w:rPr>
          <w:rFonts w:cstheme="minorHAnsi"/>
        </w:rPr>
        <w:t>There h</w:t>
      </w:r>
      <w:r w:rsidR="006B544F">
        <w:rPr>
          <w:rFonts w:cstheme="minorHAnsi"/>
        </w:rPr>
        <w:t>as</w:t>
      </w:r>
      <w:r>
        <w:rPr>
          <w:rFonts w:cstheme="minorHAnsi"/>
        </w:rPr>
        <w:t xml:space="preserve"> been </w:t>
      </w:r>
      <w:r w:rsidR="006B544F">
        <w:rPr>
          <w:rFonts w:cstheme="minorHAnsi"/>
        </w:rPr>
        <w:t xml:space="preserve">a </w:t>
      </w:r>
      <w:r>
        <w:rPr>
          <w:rFonts w:cstheme="minorHAnsi"/>
        </w:rPr>
        <w:t xml:space="preserve">marked </w:t>
      </w:r>
      <w:r w:rsidR="000B78DD">
        <w:rPr>
          <w:rFonts w:cstheme="minorHAnsi"/>
        </w:rPr>
        <w:t xml:space="preserve">rise in prevalence of children with a </w:t>
      </w:r>
      <w:r w:rsidR="00E82B35">
        <w:t>life-limiting</w:t>
      </w:r>
      <w:r w:rsidR="00FE4B4E">
        <w:t xml:space="preserve"> </w:t>
      </w:r>
      <w:r w:rsidR="005726EF">
        <w:t xml:space="preserve">or life-threatening </w:t>
      </w:r>
      <w:r w:rsidR="00E82B35">
        <w:t>condition</w:t>
      </w:r>
      <w:r w:rsidR="000B78DD">
        <w:rPr>
          <w:rFonts w:cstheme="minorHAnsi"/>
        </w:rPr>
        <w:t xml:space="preserve"> in England and this increase is predicted to continue.</w:t>
      </w:r>
      <w:r>
        <w:rPr>
          <w:rFonts w:cstheme="minorHAnsi"/>
        </w:rPr>
        <w:t xml:space="preserve"> </w:t>
      </w:r>
      <w:r w:rsidR="005726EF">
        <w:rPr>
          <w:lang w:val="en-GB"/>
        </w:rPr>
        <w:t>This highlights the need for paediatric palliative care services to work closely with other paediatric services.</w:t>
      </w:r>
    </w:p>
    <w:p w14:paraId="43C349B0" w14:textId="526E84D0" w:rsidR="000B78DD" w:rsidRDefault="000B78DD" w:rsidP="008F2AA0">
      <w:pPr>
        <w:pStyle w:val="Default"/>
        <w:spacing w:after="120" w:line="276" w:lineRule="auto"/>
        <w:ind w:left="3"/>
        <w:jc w:val="both"/>
        <w:rPr>
          <w:rFonts w:asciiTheme="minorHAnsi" w:hAnsiTheme="minorHAnsi" w:cstheme="minorHAnsi"/>
        </w:rPr>
      </w:pPr>
    </w:p>
    <w:p w14:paraId="43FD316D" w14:textId="7BE4F547" w:rsidR="003652C1" w:rsidRDefault="003652C1" w:rsidP="003652C1">
      <w:pPr>
        <w:pStyle w:val="Default"/>
        <w:spacing w:after="120" w:line="276" w:lineRule="auto"/>
        <w:ind w:left="3"/>
        <w:jc w:val="both"/>
        <w:rPr>
          <w:rFonts w:asciiTheme="minorHAnsi" w:hAnsiTheme="minorHAnsi" w:cstheme="minorHAnsi"/>
        </w:rPr>
      </w:pPr>
      <w:r>
        <w:rPr>
          <w:rFonts w:asciiTheme="minorHAnsi" w:hAnsiTheme="minorHAnsi" w:cstheme="minorHAnsi"/>
        </w:rPr>
        <w:t xml:space="preserve">A </w:t>
      </w:r>
      <w:r w:rsidR="0087341A">
        <w:rPr>
          <w:rFonts w:asciiTheme="minorHAnsi" w:hAnsiTheme="minorHAnsi" w:cstheme="minorHAnsi"/>
        </w:rPr>
        <w:t>study using similar datasets</w:t>
      </w:r>
      <w:r>
        <w:rPr>
          <w:rFonts w:asciiTheme="minorHAnsi" w:hAnsiTheme="minorHAnsi" w:cstheme="minorHAnsi"/>
        </w:rPr>
        <w:t xml:space="preserve"> from Scotland has shown a less marked rise in</w:t>
      </w:r>
      <w:r w:rsidRPr="007B658B">
        <w:rPr>
          <w:rFonts w:asciiTheme="minorHAnsi" w:hAnsiTheme="minorHAnsi" w:cstheme="minorHAnsi"/>
        </w:rPr>
        <w:t xml:space="preserve"> prevalence and no i</w:t>
      </w:r>
      <w:r>
        <w:rPr>
          <w:rFonts w:asciiTheme="minorHAnsi" w:hAnsiTheme="minorHAnsi" w:cstheme="minorHAnsi"/>
        </w:rPr>
        <w:t xml:space="preserve">ncrease </w:t>
      </w:r>
      <w:r w:rsidR="005726EF">
        <w:rPr>
          <w:rFonts w:asciiTheme="minorHAnsi" w:hAnsiTheme="minorHAnsi" w:cstheme="minorHAnsi"/>
        </w:rPr>
        <w:t xml:space="preserve">in this population </w:t>
      </w:r>
      <w:r>
        <w:rPr>
          <w:rFonts w:asciiTheme="minorHAnsi" w:hAnsiTheme="minorHAnsi" w:cstheme="minorHAnsi"/>
        </w:rPr>
        <w:t>from 2014/15-2016/17</w:t>
      </w:r>
      <w:r w:rsidR="0034162A">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rPr>
        <w:fldChar w:fldCharType="begin"/>
      </w:r>
      <w:r w:rsidR="00774F4A">
        <w:rPr>
          <w:rFonts w:asciiTheme="minorHAnsi" w:hAnsiTheme="minorHAnsi" w:cstheme="minorHAnsi"/>
        </w:rPr>
        <w:instrText xml:space="preserve"> ADDIN EN.CITE &lt;EndNote&gt;&lt;Cite&gt;&lt;Author&gt;NHS National Services Scotland&lt;/Author&gt;&lt;Year&gt;2018&lt;/Year&gt;&lt;RecNum&gt;41&lt;/RecNum&gt;&lt;DisplayText&gt;&lt;style face="superscript"&gt;22&lt;/style&gt;&lt;/DisplayText&gt;&lt;record&gt;&lt;rec-number&gt;41&lt;/rec-number&gt;&lt;foreign-keys&gt;&lt;key app="EN" db-id="zwd9zadvm9rft1etsv2vr0an9trw0vzxwe0f" timestamp="1574593302"&gt;41&lt;/key&gt;&lt;/foreign-keys&gt;&lt;ref-type name="Report"&gt;27&lt;/ref-type&gt;&lt;contributors&gt;&lt;authors&gt;&lt;author&gt;NHS National Services Scotland,&lt;/author&gt;&lt;/authors&gt;&lt;/contributors&gt;&lt;titles&gt;&lt;title&gt;Children in Scotland requiring Palliative Care (ChiSP) 2&lt;/title&gt;&lt;/titles&gt;&lt;dates&gt;&lt;year&gt;2018&lt;/year&gt;&lt;/dates&gt;&lt;urls&gt;&lt;related-urls&gt;&lt;url&gt;https://chas-assets.s3.eu-west-1.amazonaws.com/sites/59dde5b10f7d33796f8cd11b/assets/5c9e29910f7d334e6823390a/ChiSP2-Report.pdf&lt;/url&gt;&lt;/related-urls&gt;&lt;/urls&gt;&lt;/record&gt;&lt;/Cite&gt;&lt;/EndNote&gt;</w:instrText>
      </w:r>
      <w:r>
        <w:rPr>
          <w:rFonts w:asciiTheme="minorHAnsi" w:hAnsiTheme="minorHAnsi" w:cstheme="minorHAnsi"/>
        </w:rPr>
        <w:fldChar w:fldCharType="separate"/>
      </w:r>
      <w:r w:rsidR="00306175" w:rsidRPr="00306175">
        <w:rPr>
          <w:rFonts w:asciiTheme="minorHAnsi" w:hAnsiTheme="minorHAnsi" w:cstheme="minorHAnsi"/>
          <w:noProof/>
          <w:vertAlign w:val="superscript"/>
        </w:rPr>
        <w:t>22</w:t>
      </w:r>
      <w:r>
        <w:rPr>
          <w:rFonts w:asciiTheme="minorHAnsi" w:hAnsiTheme="minorHAnsi" w:cstheme="minorHAnsi"/>
        </w:rPr>
        <w:fldChar w:fldCharType="end"/>
      </w:r>
      <w:r w:rsidRPr="007B658B">
        <w:rPr>
          <w:rFonts w:asciiTheme="minorHAnsi" w:hAnsiTheme="minorHAnsi" w:cstheme="minorHAnsi"/>
        </w:rPr>
        <w:t xml:space="preserve"> </w:t>
      </w:r>
      <w:r>
        <w:rPr>
          <w:rFonts w:asciiTheme="minorHAnsi" w:hAnsiTheme="minorHAnsi" w:cstheme="minorHAnsi"/>
        </w:rPr>
        <w:t>This</w:t>
      </w:r>
      <w:r w:rsidRPr="007B658B">
        <w:rPr>
          <w:rFonts w:asciiTheme="minorHAnsi" w:hAnsiTheme="minorHAnsi" w:cstheme="minorHAnsi"/>
        </w:rPr>
        <w:t xml:space="preserve"> </w:t>
      </w:r>
      <w:r>
        <w:rPr>
          <w:rFonts w:asciiTheme="minorHAnsi" w:hAnsiTheme="minorHAnsi" w:cstheme="minorHAnsi"/>
        </w:rPr>
        <w:t>is despite the</w:t>
      </w:r>
      <w:r w:rsidR="00AA18B0">
        <w:rPr>
          <w:rFonts w:asciiTheme="minorHAnsi" w:hAnsiTheme="minorHAnsi" w:cstheme="minorHAnsi"/>
        </w:rPr>
        <w:t>ir being a similar</w:t>
      </w:r>
      <w:r>
        <w:rPr>
          <w:rFonts w:asciiTheme="minorHAnsi" w:hAnsiTheme="minorHAnsi" w:cstheme="minorHAnsi"/>
        </w:rPr>
        <w:t xml:space="preserve"> </w:t>
      </w:r>
      <w:r w:rsidRPr="007B658B">
        <w:rPr>
          <w:rFonts w:asciiTheme="minorHAnsi" w:hAnsiTheme="minorHAnsi" w:cstheme="minorHAnsi"/>
        </w:rPr>
        <w:t xml:space="preserve">prevalence in 2003/4 </w:t>
      </w:r>
      <w:r w:rsidR="00E17CD4">
        <w:rPr>
          <w:rFonts w:asciiTheme="minorHAnsi" w:hAnsiTheme="minorHAnsi" w:cstheme="minorHAnsi"/>
        </w:rPr>
        <w:t>in</w:t>
      </w:r>
      <w:r w:rsidRPr="007B658B">
        <w:rPr>
          <w:rFonts w:asciiTheme="minorHAnsi" w:hAnsiTheme="minorHAnsi" w:cstheme="minorHAnsi"/>
        </w:rPr>
        <w:t xml:space="preserve"> Scotland and </w:t>
      </w:r>
      <w:r w:rsidRPr="00DF377D">
        <w:rPr>
          <w:rFonts w:asciiTheme="minorHAnsi" w:hAnsiTheme="minorHAnsi" w:cstheme="minorHAnsi"/>
        </w:rPr>
        <w:t xml:space="preserve">England (31.5 per 10,000 population vs </w:t>
      </w:r>
      <w:r>
        <w:rPr>
          <w:rFonts w:asciiTheme="minorHAnsi" w:hAnsiTheme="minorHAnsi" w:cstheme="minorHAnsi"/>
        </w:rPr>
        <w:t>32.2</w:t>
      </w:r>
      <w:r w:rsidRPr="00DF377D">
        <w:rPr>
          <w:rFonts w:asciiTheme="minorHAnsi" w:hAnsiTheme="minorHAnsi" w:cstheme="minorHAnsi"/>
        </w:rPr>
        <w:t xml:space="preserve"> per 10,000 population</w:t>
      </w:r>
      <w:r w:rsidR="00AA18B0">
        <w:rPr>
          <w:rFonts w:asciiTheme="minorHAnsi" w:hAnsiTheme="minorHAnsi" w:cstheme="minorHAnsi"/>
        </w:rPr>
        <w:t xml:space="preserve"> respectively</w:t>
      </w:r>
      <w:r w:rsidRPr="00DF377D">
        <w:rPr>
          <w:rFonts w:asciiTheme="minorHAnsi" w:hAnsiTheme="minorHAnsi" w:cstheme="minorHAnsi"/>
        </w:rPr>
        <w:t>).</w:t>
      </w:r>
      <w:r>
        <w:rPr>
          <w:rFonts w:asciiTheme="minorHAnsi" w:hAnsiTheme="minorHAnsi" w:cstheme="minorHAnsi"/>
        </w:rPr>
        <w:t xml:space="preserve"> </w:t>
      </w:r>
      <w:r w:rsidR="0087341A">
        <w:rPr>
          <w:rFonts w:asciiTheme="minorHAnsi" w:hAnsiTheme="minorHAnsi" w:cstheme="minorHAnsi"/>
        </w:rPr>
        <w:t>The</w:t>
      </w:r>
      <w:r w:rsidRPr="00DF377D">
        <w:rPr>
          <w:rFonts w:asciiTheme="minorHAnsi" w:hAnsiTheme="minorHAnsi" w:cstheme="minorHAnsi"/>
        </w:rPr>
        <w:t xml:space="preserve"> different demographics</w:t>
      </w:r>
      <w:r w:rsidRPr="004B5BAC">
        <w:rPr>
          <w:rFonts w:asciiTheme="minorHAnsi" w:hAnsiTheme="minorHAnsi" w:cstheme="minorHAnsi"/>
        </w:rPr>
        <w:t xml:space="preserve"> of the population</w:t>
      </w:r>
      <w:r>
        <w:rPr>
          <w:rFonts w:asciiTheme="minorHAnsi" w:hAnsiTheme="minorHAnsi" w:cstheme="minorHAnsi"/>
        </w:rPr>
        <w:t xml:space="preserve">, especially </w:t>
      </w:r>
      <w:r w:rsidR="009B4163">
        <w:rPr>
          <w:rFonts w:asciiTheme="minorHAnsi" w:hAnsiTheme="minorHAnsi" w:cstheme="minorHAnsi"/>
        </w:rPr>
        <w:t xml:space="preserve">the </w:t>
      </w:r>
      <w:r w:rsidR="0087341A">
        <w:rPr>
          <w:rFonts w:asciiTheme="minorHAnsi" w:hAnsiTheme="minorHAnsi" w:cstheme="minorHAnsi"/>
        </w:rPr>
        <w:t>larger</w:t>
      </w:r>
      <w:r w:rsidR="009B4163">
        <w:rPr>
          <w:rFonts w:asciiTheme="minorHAnsi" w:hAnsiTheme="minorHAnsi" w:cstheme="minorHAnsi"/>
        </w:rPr>
        <w:t xml:space="preserve"> </w:t>
      </w:r>
      <w:r>
        <w:rPr>
          <w:rFonts w:asciiTheme="minorHAnsi" w:hAnsiTheme="minorHAnsi" w:cstheme="minorHAnsi"/>
        </w:rPr>
        <w:t>ethnic minority populations</w:t>
      </w:r>
      <w:r w:rsidR="009B4163">
        <w:rPr>
          <w:rFonts w:asciiTheme="minorHAnsi" w:hAnsiTheme="minorHAnsi" w:cstheme="minorHAnsi"/>
        </w:rPr>
        <w:t xml:space="preserve"> in England (14.0% in England and Wales compared to 3.5% Scotland)</w:t>
      </w:r>
      <w:r w:rsidR="0087341A">
        <w:rPr>
          <w:rFonts w:asciiTheme="minorHAnsi" w:hAnsiTheme="minorHAnsi" w:cstheme="minorHAnsi"/>
        </w:rPr>
        <w:t xml:space="preserve"> which have higher fertility rates</w:t>
      </w:r>
      <w:r w:rsidR="00306175">
        <w:rPr>
          <w:rFonts w:asciiTheme="minorHAnsi" w:hAnsiTheme="minorHAnsi" w:cstheme="minorHAnsi"/>
        </w:rPr>
        <w:fldChar w:fldCharType="begin">
          <w:fldData xml:space="preserve">PEVuZE5vdGU+PENpdGU+PEF1dGhvcj5TaGVyaWRhbjwvQXV0aG9yPjxZZWFyPjIwMTM8L1llYXI+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</w:fldData>
        </w:fldChar>
      </w:r>
      <w:r w:rsidR="00774F4A">
        <w:rPr>
          <w:rFonts w:asciiTheme="minorHAnsi" w:hAnsiTheme="minorHAnsi" w:cstheme="minorHAnsi"/>
        </w:rPr>
        <w:instrText xml:space="preserve"> ADDIN EN.CITE </w:instrText>
      </w:r>
      <w:r w:rsidR="00774F4A">
        <w:rPr>
          <w:rFonts w:asciiTheme="minorHAnsi" w:hAnsiTheme="minorHAnsi" w:cstheme="minorHAnsi"/>
        </w:rPr>
        <w:fldChar w:fldCharType="begin">
          <w:fldData xml:space="preserve">PEVuZE5vdGU+PENpdGU+PEF1dGhvcj5TaGVyaWRhbjwvQXV0aG9yPjxZZWFyPjIwMTM8L1llYXI+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</w:fldData>
        </w:fldChar>
      </w:r>
      <w:r w:rsidR="00774F4A">
        <w:rPr>
          <w:rFonts w:asciiTheme="minorHAnsi" w:hAnsiTheme="minorHAnsi" w:cstheme="minorHAnsi"/>
        </w:rPr>
        <w:instrText xml:space="preserve"> ADDIN EN.CITE.DATA </w:instrText>
      </w:r>
      <w:r w:rsidR="00774F4A">
        <w:rPr>
          <w:rFonts w:asciiTheme="minorHAnsi" w:hAnsiTheme="minorHAnsi" w:cstheme="minorHAnsi"/>
        </w:rPr>
      </w:r>
      <w:r w:rsidR="00774F4A">
        <w:rPr>
          <w:rFonts w:asciiTheme="minorHAnsi" w:hAnsiTheme="minorHAnsi" w:cstheme="minorHAnsi"/>
        </w:rPr>
        <w:fldChar w:fldCharType="end"/>
      </w:r>
      <w:r w:rsidR="00306175">
        <w:rPr>
          <w:rFonts w:asciiTheme="minorHAnsi" w:hAnsiTheme="minorHAnsi" w:cstheme="minorHAnsi"/>
        </w:rPr>
      </w:r>
      <w:r w:rsidR="00306175">
        <w:rPr>
          <w:rFonts w:asciiTheme="minorHAnsi" w:hAnsiTheme="minorHAnsi" w:cstheme="minorHAnsi"/>
        </w:rPr>
        <w:fldChar w:fldCharType="separate"/>
      </w:r>
      <w:r w:rsidR="00306175" w:rsidRPr="00306175">
        <w:rPr>
          <w:rFonts w:asciiTheme="minorHAnsi" w:hAnsiTheme="minorHAnsi" w:cstheme="minorHAnsi"/>
          <w:noProof/>
          <w:vertAlign w:val="superscript"/>
        </w:rPr>
        <w:t>23, 24</w:t>
      </w:r>
      <w:r w:rsidR="00306175">
        <w:rPr>
          <w:rFonts w:asciiTheme="minorHAnsi" w:hAnsiTheme="minorHAnsi" w:cstheme="minorHAnsi"/>
        </w:rPr>
        <w:fldChar w:fldCharType="end"/>
      </w:r>
      <w:r>
        <w:rPr>
          <w:rFonts w:asciiTheme="minorHAnsi" w:hAnsiTheme="minorHAnsi" w:cstheme="minorHAnsi"/>
        </w:rPr>
        <w:t xml:space="preserve"> </w:t>
      </w:r>
      <w:r>
        <w:rPr>
          <w:rFonts w:asciiTheme="minorHAnsi" w:hAnsiTheme="minorHAnsi" w:cstheme="minorHAnsi"/>
        </w:rPr>
        <w:fldChar w:fldCharType="begin" w:fldLock="1"/>
      </w:r>
      <w:r>
        <w:rPr>
          <w:rFonts w:asciiTheme="minorHAnsi" w:hAnsiTheme="minorHAnsi" w:cstheme="minorHAnsi"/>
        </w:rPr>
        <w:instrText>ADDIN CSL_CITATION {"citationItems":[{"id":"ITEM-1","itemData":{"DOI":"10.1007/s12061-018-9281-7","ISSN":"18744621","abstract":"Scotland's population has become increasingly ethnically diverse. The aim of this study was to better understand future changes to the ethnic profile of the population and the implications for population health. The literature regarding ethnicity and health, particularly in the Scottish context, was reviewed alongside analyses of past trends and new future projections (2011-2031) of the size of the non-White ethnic minority population in Scotland and Glasgow (Scotland's largest and most ethnically diverse city). The literature emphasises that the relationships between ethnicity, socioeconomic position (SEP) and health are extremely complex. In Scotland this complexity is arguably enhanced, given the different, less disadvantaged, SEP profile of many ethnic minority groups compared with those in other countries. Although indicators of overall health status have been shown to be better among many non-White ethnic minority groups compared with the White Scottish population, such analyses mask varying risks of particular diseases among different groups. This complexity extends to understanding the underlying causes of these differences, including the 'healthy migrant' effect, 'acculturation', and the impact of different types and measures of SEP. The proportion of the population belonging to a non-White ethnic group increased four-fold in both Scotland and Glasgow between 1991 and 2011. New projections suggest that by 2031, around 20% of Glasgow's total population (and 25% of children) will belong to a non-White minority group. Given this, there is a clear need for policy-makers and service-planners to seek to understand the implications of these changes to the Scottish population.","author":[{"dropping-particle":"","family":"Walsh","given":"David","non-dropping-particle":"","parse-names":false,"suffix":""},{"dropping-particle":"","family":"Buchanan","given":"Duncan","non-dropping-particle":"","parse-names":false,"suffix":""},{"dropping-particle":"","family":"Douglas","given":"Anne","non-dropping-particle":"","parse-names":false,"suffix":""},{"dropping-particle":"","family":"Erdman","given":"Jackie","non-dropping-particle":"","parse-names":false,"suffix":""},{"dropping-particle":"","family":"Fischbacher","given":"Colin","non-dropping-particle":"","parse-names":false,"suffix":""},{"dropping-particle":"","family":"McCartney","given":"Gerry","non-dropping-particle":"","parse-names":false,"suffix":""},{"dropping-particle":"","family":"Norman","given":"Paul","non-dropping-particle":"","parse-names":false,"suffix":""},{"dropping-particle":"","family":"Whyte","given":"Bruce","non-dropping-particle":"","parse-names":false,"suffix":""}],"container-title":"Applied Spatial Analysis and Policy","id":"ITEM-1","issued":{"date-parts":[["2018"]]},"publisher":"Applied Spatial Analysis and Policy","title":"Increasingly Diverse: the Changing Ethnic Profiles of Scotland and Glasgow and the Implications for Population Health","type":"article-journal"},"uris":["http://www.mendeley.com/documents/?uuid=a5c7937b-1324-49fb-a4a9-d196a290ad6e","http://www.mendeley.com/documents/?uuid=776c81e9-8f89-4ae9-81ec-8ab193ec8a2f"]}],"mendeley":{"formattedCitation":"(13)","plainTextFormattedCitation":"(13)","previouslyFormattedCitation":"(12)"},"properties":{"noteIndex":0},"schema":"https://github.com/citation-style-language/schema/raw/master/csl-citation.json"}</w:instrText>
      </w:r>
      <w:r>
        <w:rPr>
          <w:rFonts w:asciiTheme="minorHAnsi" w:hAnsiTheme="minorHAnsi" w:cstheme="minorHAnsi"/>
        </w:rPr>
        <w:fldChar w:fldCharType="end"/>
      </w:r>
      <w:r w:rsidRPr="004B5BAC">
        <w:rPr>
          <w:rFonts w:asciiTheme="minorHAnsi" w:hAnsiTheme="minorHAnsi" w:cstheme="minorHAnsi"/>
        </w:rPr>
        <w:t>may partly explain this difference</w:t>
      </w:r>
      <w:r w:rsidR="00E03756">
        <w:rPr>
          <w:rFonts w:asciiTheme="minorHAnsi" w:hAnsiTheme="minorHAnsi" w:cstheme="minorHAnsi"/>
        </w:rPr>
        <w:t xml:space="preserve"> as may </w:t>
      </w:r>
      <w:r w:rsidR="00F23FC0">
        <w:rPr>
          <w:rFonts w:asciiTheme="minorHAnsi" w:hAnsiTheme="minorHAnsi" w:cstheme="minorHAnsi"/>
        </w:rPr>
        <w:t>the different socio-economic circumstances of ethnic minorities in Scotland</w:t>
      </w:r>
      <w:r w:rsidR="007B738D">
        <w:rPr>
          <w:rFonts w:asciiTheme="minorHAnsi" w:hAnsiTheme="minorHAnsi" w:cstheme="minorHAnsi"/>
        </w:rPr>
        <w:fldChar w:fldCharType="begin"/>
      </w:r>
      <w:r w:rsidR="007B738D">
        <w:rPr>
          <w:rFonts w:asciiTheme="minorHAnsi" w:hAnsiTheme="minorHAnsi" w:cstheme="minorHAnsi"/>
        </w:rPr>
        <w:instrText xml:space="preserve"> ADDIN EN.CITE &lt;EndNote&gt;&lt;Cite&gt;&lt;Author&gt;Walsh&lt;/Author&gt;&lt;Year&gt;2019&lt;/Year&gt;&lt;RecNum&gt;32&lt;/RecNum&gt;&lt;DisplayText&gt;&lt;style face="superscript"&gt;25&lt;/style&gt;&lt;/DisplayText&gt;&lt;record&gt;&lt;rec-number&gt;32&lt;/rec-number&gt;&lt;foreign-keys&gt;&lt;key app="EN" db-id="2ste02ex3errdnetrtix5r5ewrartaxst9d2" timestamp="1593536471"&gt;32&lt;/key&gt;&lt;/foreign-keys&gt;&lt;ref-type name="Journal Article"&gt;17&lt;/ref-type&gt;&lt;contributors&gt;&lt;authors&gt;&lt;author&gt;Walsh, David&lt;/author&gt;&lt;author&gt;Buchanan, Duncan&lt;/author&gt;&lt;author&gt;Douglas, Anne&lt;/author&gt;&lt;author&gt;Erdman, Jackie&lt;/author&gt;&lt;author&gt;Fischbacher, Colin&lt;/author&gt;&lt;author&gt;McCartney, Gerry&lt;/author&gt;&lt;author&gt;Norman, Paul&lt;/author&gt;&lt;author&gt;Whyte, Bruce&lt;/author&gt;&lt;/authors&gt;&lt;/contributors&gt;&lt;titles&gt;&lt;title&gt;Increasingly Diverse: the Changing Ethnic Profiles of Scotland and Glasgow and the Implications for Population Health&lt;/title&gt;&lt;secondary-title&gt;Applied Spatial Analysis and Policy&lt;/secondary-title&gt;&lt;/titles&gt;&lt;periodical&gt;&lt;full-title&gt;Applied Spatial Analysis and Policy&lt;/full-title&gt;&lt;/periodical&gt;&lt;pages&gt;983-1009&lt;/pages&gt;&lt;volume&gt;12&lt;/volume&gt;&lt;number&gt;4&lt;/number&gt;&lt;dates&gt;&lt;year&gt;2019&lt;/year&gt;&lt;pub-dates&gt;&lt;date&gt;2019/12/01&lt;/date&gt;&lt;/pub-dates&gt;&lt;/dates&gt;&lt;isbn&gt;1874-4621&lt;/isbn&gt;&lt;urls&gt;&lt;related-urls&gt;&lt;url&gt;https://doi.org/10.1007/s12061-018-9281-7&lt;/url&gt;&lt;/related-urls&gt;&lt;/urls&gt;&lt;electronic-resource-num&gt;10.1007/s12061-018-9281-7&lt;/electronic-resource-num&gt;&lt;/record&gt;&lt;/Cite&gt;&lt;/EndNote&gt;</w:instrText>
      </w:r>
      <w:r w:rsidR="007B738D">
        <w:rPr>
          <w:rFonts w:asciiTheme="minorHAnsi" w:hAnsiTheme="minorHAnsi" w:cstheme="minorHAnsi"/>
        </w:rPr>
        <w:fldChar w:fldCharType="separate"/>
      </w:r>
      <w:r w:rsidR="007B738D" w:rsidRPr="007B738D">
        <w:rPr>
          <w:rFonts w:asciiTheme="minorHAnsi" w:hAnsiTheme="minorHAnsi" w:cstheme="minorHAnsi"/>
          <w:noProof/>
          <w:vertAlign w:val="superscript"/>
        </w:rPr>
        <w:t>25</w:t>
      </w:r>
      <w:r w:rsidR="007B738D">
        <w:rPr>
          <w:rFonts w:asciiTheme="minorHAnsi" w:hAnsiTheme="minorHAnsi" w:cstheme="minorHAnsi"/>
        </w:rPr>
        <w:fldChar w:fldCharType="end"/>
      </w:r>
      <w:r w:rsidR="007B738D">
        <w:rPr>
          <w:rFonts w:asciiTheme="minorHAnsi" w:hAnsiTheme="minorHAnsi" w:cstheme="minorHAnsi"/>
        </w:rPr>
        <w:t>.</w:t>
      </w:r>
      <w:r w:rsidR="0087341A">
        <w:rPr>
          <w:rFonts w:asciiTheme="minorHAnsi" w:hAnsiTheme="minorHAnsi" w:cstheme="minorHAnsi"/>
        </w:rPr>
        <w:t xml:space="preserve"> However,</w:t>
      </w:r>
      <w:r w:rsidRPr="004B5BAC">
        <w:rPr>
          <w:rFonts w:asciiTheme="minorHAnsi" w:hAnsiTheme="minorHAnsi" w:cstheme="minorHAnsi"/>
        </w:rPr>
        <w:t xml:space="preserve"> there may also be differences in </w:t>
      </w:r>
      <w:r>
        <w:rPr>
          <w:rFonts w:asciiTheme="minorHAnsi" w:hAnsiTheme="minorHAnsi" w:cstheme="minorHAnsi"/>
        </w:rPr>
        <w:t xml:space="preserve">healthcare </w:t>
      </w:r>
      <w:r w:rsidRPr="004B5BAC">
        <w:rPr>
          <w:rFonts w:asciiTheme="minorHAnsi" w:hAnsiTheme="minorHAnsi" w:cstheme="minorHAnsi"/>
        </w:rPr>
        <w:t>coding practices</w:t>
      </w:r>
      <w:r w:rsidR="0087341A">
        <w:rPr>
          <w:rFonts w:asciiTheme="minorHAnsi" w:hAnsiTheme="minorHAnsi" w:cstheme="minorHAnsi"/>
        </w:rPr>
        <w:t xml:space="preserve"> due to differences in commissioning of services, mainly the lack of payment by results policies in Scotland.</w:t>
      </w:r>
      <w:r w:rsidRPr="004B5BAC">
        <w:rPr>
          <w:rFonts w:asciiTheme="minorHAnsi" w:hAnsiTheme="minorHAnsi" w:cstheme="minorHAnsi"/>
        </w:rPr>
        <w:t xml:space="preserve"> </w:t>
      </w:r>
    </w:p>
    <w:p w14:paraId="28E30D3C" w14:textId="3C401E04" w:rsidR="003652C1" w:rsidRDefault="00E17913" w:rsidP="003652C1">
      <w:pPr>
        <w:pStyle w:val="Default"/>
        <w:spacing w:after="120" w:line="276" w:lineRule="auto"/>
        <w:ind w:left="3"/>
        <w:jc w:val="both"/>
        <w:rPr>
          <w:rFonts w:asciiTheme="minorHAnsi" w:hAnsiTheme="minorHAnsi" w:cstheme="minorHAnsi"/>
        </w:rPr>
      </w:pPr>
      <w:r w:rsidRPr="00D10EE9">
        <w:rPr>
          <w:rFonts w:asciiTheme="minorHAnsi" w:hAnsiTheme="minorHAnsi" w:cstheme="minorHAnsi"/>
        </w:rPr>
        <w:t>A previous study</w:t>
      </w:r>
      <w:r w:rsidR="00AA18B0">
        <w:rPr>
          <w:rFonts w:asciiTheme="minorHAnsi" w:hAnsiTheme="minorHAnsi" w:cstheme="minorHAnsi"/>
        </w:rPr>
        <w:t>,</w:t>
      </w:r>
      <w:r w:rsidRPr="00D10EE9">
        <w:rPr>
          <w:rFonts w:asciiTheme="minorHAnsi" w:hAnsiTheme="minorHAnsi" w:cstheme="minorHAnsi"/>
        </w:rPr>
        <w:t xml:space="preserve"> which aimed to estimate the prevalence of children who would require palliative care globally</w:t>
      </w:r>
      <w:r w:rsidR="00AA18B0">
        <w:rPr>
          <w:rFonts w:asciiTheme="minorHAnsi" w:hAnsiTheme="minorHAnsi" w:cstheme="minorHAnsi"/>
        </w:rPr>
        <w:t>,</w:t>
      </w:r>
      <w:r w:rsidRPr="00D10EE9">
        <w:rPr>
          <w:rFonts w:asciiTheme="minorHAnsi" w:hAnsiTheme="minorHAnsi" w:cstheme="minorHAnsi"/>
        </w:rPr>
        <w:t xml:space="preserve"> estimated that </w:t>
      </w:r>
      <w:r w:rsidR="003652C1" w:rsidRPr="00D10EE9">
        <w:rPr>
          <w:rFonts w:asciiTheme="minorHAnsi" w:hAnsiTheme="minorHAnsi" w:cstheme="minorHAnsi"/>
        </w:rPr>
        <w:t>20.1 per 10</w:t>
      </w:r>
      <w:r w:rsidRPr="00D10EE9">
        <w:rPr>
          <w:rFonts w:asciiTheme="minorHAnsi" w:hAnsiTheme="minorHAnsi" w:cstheme="minorHAnsi"/>
        </w:rPr>
        <w:t>,0</w:t>
      </w:r>
      <w:r w:rsidR="003652C1" w:rsidRPr="00D10EE9">
        <w:rPr>
          <w:rFonts w:asciiTheme="minorHAnsi" w:hAnsiTheme="minorHAnsi" w:cstheme="minorHAnsi"/>
        </w:rPr>
        <w:t>00 children would require palliative care in the UK, although this study used a different methodology</w:t>
      </w:r>
      <w:r w:rsidR="00D10EE9" w:rsidRPr="00D10EE9">
        <w:rPr>
          <w:rFonts w:asciiTheme="minorHAnsi" w:hAnsiTheme="minorHAnsi" w:cstheme="minorHAnsi"/>
        </w:rPr>
        <w:t xml:space="preserve"> and focussed on diagnoses</w:t>
      </w:r>
      <w:r w:rsidR="006B46A7">
        <w:rPr>
          <w:rFonts w:asciiTheme="minorHAnsi" w:hAnsiTheme="minorHAnsi" w:cstheme="minorHAnsi"/>
        </w:rPr>
        <w:t xml:space="preserve"> which cause child death worldwide especially in low and middle income countries</w:t>
      </w:r>
      <w:r w:rsidR="0034162A">
        <w:rPr>
          <w:rFonts w:asciiTheme="minorHAnsi" w:hAnsiTheme="minorHAnsi" w:cstheme="minorHAnsi"/>
        </w:rPr>
        <w:t>.</w:t>
      </w:r>
      <w:r w:rsidR="00D10EE9">
        <w:rPr>
          <w:rFonts w:asciiTheme="minorHAnsi" w:hAnsiTheme="minorHAnsi" w:cstheme="minorHAnsi"/>
        </w:rPr>
        <w:fldChar w:fldCharType="begin"/>
      </w:r>
      <w:r w:rsidR="00B52AF0">
        <w:rPr>
          <w:rFonts w:asciiTheme="minorHAnsi" w:hAnsiTheme="minorHAnsi" w:cstheme="minorHAnsi"/>
        </w:rPr>
        <w:instrText xml:space="preserve"> ADDIN EN.CITE &lt;EndNote&gt;&lt;Cite&gt;&lt;Author&gt;Connor&lt;/Author&gt;&lt;Year&gt;2017&lt;/Year&gt;&lt;RecNum&gt;55&lt;/RecNum&gt;&lt;DisplayText&gt;&lt;style face="superscript"&gt;26&lt;/style&gt;&lt;/DisplayText&gt;&lt;record&gt;&lt;rec-number&gt;55&lt;/rec-number&gt;&lt;foreign-keys&gt;&lt;key app="EN" db-id="drw5frwptppt0devp2px2ptm0peaest0eaxe" timestamp="1581273854"&gt;55&lt;/key&gt;&lt;/foreign-keys&gt;&lt;ref-type name="Journal Article"&gt;17&lt;/ref-type&gt;&lt;contributors&gt;&lt;authors&gt;&lt;author&gt;Connor, Stephen R.&lt;/author&gt;&lt;author&gt;Downing, Julia&lt;/author&gt;&lt;author&gt;Marston, Joan&lt;/author&gt;&lt;/authors&gt;&lt;/contributors&gt;&lt;titles&gt;&lt;title&gt;Estimating the Global Need for Palliative Care for Children: A Cross-sectional Analysis&lt;/title&gt;&lt;secondary-title&gt;Journal of Pain and Symptom Management&lt;/secondary-title&gt;&lt;/titles&gt;&lt;periodical&gt;&lt;full-title&gt;Journal of Pain and Symptom Management&lt;/full-title&gt;&lt;/periodical&gt;&lt;pages&gt;171-177&lt;/pages&gt;&lt;volume&gt;53&lt;/volume&gt;&lt;number&gt;2&lt;/number&gt;&lt;keywords&gt;&lt;keyword&gt;Pediatric palliative care&lt;/keyword&gt;&lt;keyword&gt;needs assessment&lt;/keyword&gt;&lt;keyword&gt;need for service&lt;/keyword&gt;&lt;keyword&gt;pediatrics&lt;/keyword&gt;&lt;keyword&gt;hospice&lt;/keyword&gt;&lt;keyword&gt;children&lt;/keyword&gt;&lt;/keywords&gt;&lt;dates&gt;&lt;year&gt;2017&lt;/year&gt;&lt;pub-dates&gt;&lt;date&gt;2017/02/01/&lt;/date&gt;&lt;/pub-dates&gt;&lt;/dates&gt;&lt;isbn&gt;0885-3924&lt;/isbn&gt;&lt;urls&gt;&lt;related-urls&gt;&lt;url&gt;http://www.sciencedirect.com/science/article/pii/S0885392416304936&lt;/url&gt;&lt;/related-urls&gt;&lt;/urls&gt;&lt;electronic-resource-num&gt;https://doi.org/10.1016/j.jpainsymman.2016.08.020&lt;/electronic-resource-num&gt;&lt;/record&gt;&lt;/Cite&gt;&lt;/EndNote&gt;</w:instrText>
      </w:r>
      <w:r w:rsidR="00D10EE9">
        <w:rPr>
          <w:rFonts w:asciiTheme="minorHAnsi" w:hAnsiTheme="minorHAnsi" w:cstheme="minorHAnsi"/>
        </w:rPr>
        <w:fldChar w:fldCharType="separate"/>
      </w:r>
      <w:r w:rsidR="007B738D" w:rsidRPr="007B738D">
        <w:rPr>
          <w:rFonts w:asciiTheme="minorHAnsi" w:hAnsiTheme="minorHAnsi" w:cstheme="minorHAnsi"/>
          <w:noProof/>
          <w:vertAlign w:val="superscript"/>
        </w:rPr>
        <w:t>26</w:t>
      </w:r>
      <w:r w:rsidR="00D10EE9">
        <w:rPr>
          <w:rFonts w:asciiTheme="minorHAnsi" w:hAnsiTheme="minorHAnsi" w:cstheme="minorHAnsi"/>
        </w:rPr>
        <w:fldChar w:fldCharType="end"/>
      </w:r>
    </w:p>
    <w:p w14:paraId="1D10D8F4" w14:textId="0BBD7A91" w:rsidR="008224F7" w:rsidRPr="006E1D77" w:rsidRDefault="008224F7" w:rsidP="008F2AA0">
      <w:pPr>
        <w:pStyle w:val="Default"/>
        <w:spacing w:after="120" w:line="276" w:lineRule="auto"/>
        <w:ind w:left="3"/>
        <w:jc w:val="both"/>
        <w:rPr>
          <w:rFonts w:asciiTheme="minorHAnsi" w:hAnsiTheme="minorHAnsi" w:cstheme="minorHAnsi"/>
        </w:rPr>
      </w:pPr>
      <w:r w:rsidRPr="00DF377D">
        <w:rPr>
          <w:rFonts w:asciiTheme="minorHAnsi" w:hAnsiTheme="minorHAnsi" w:cstheme="minorHAnsi"/>
        </w:rPr>
        <w:t xml:space="preserve">The increase in prevalence is </w:t>
      </w:r>
      <w:r>
        <w:rPr>
          <w:rFonts w:asciiTheme="minorHAnsi" w:hAnsiTheme="minorHAnsi" w:cstheme="minorHAnsi"/>
        </w:rPr>
        <w:t>largest in the</w:t>
      </w:r>
      <w:r w:rsidRPr="00DF377D">
        <w:rPr>
          <w:rFonts w:asciiTheme="minorHAnsi" w:hAnsiTheme="minorHAnsi" w:cstheme="minorHAnsi"/>
        </w:rPr>
        <w:t xml:space="preserve"> under 1</w:t>
      </w:r>
      <w:r w:rsidR="006B544F">
        <w:rPr>
          <w:rFonts w:asciiTheme="minorHAnsi" w:hAnsiTheme="minorHAnsi" w:cstheme="minorHAnsi"/>
        </w:rPr>
        <w:t xml:space="preserve">-year </w:t>
      </w:r>
      <w:r w:rsidR="00306175">
        <w:rPr>
          <w:rFonts w:asciiTheme="minorHAnsi" w:hAnsiTheme="minorHAnsi" w:cstheme="minorHAnsi"/>
        </w:rPr>
        <w:t>age-</w:t>
      </w:r>
      <w:r w:rsidRPr="00DF377D">
        <w:rPr>
          <w:rFonts w:asciiTheme="minorHAnsi" w:hAnsiTheme="minorHAnsi" w:cstheme="minorHAnsi"/>
        </w:rPr>
        <w:t>group</w:t>
      </w:r>
      <w:r>
        <w:rPr>
          <w:rFonts w:asciiTheme="minorHAnsi" w:hAnsiTheme="minorHAnsi" w:cstheme="minorHAnsi"/>
        </w:rPr>
        <w:t xml:space="preserve">. There is also a marked difference in the prevalence among ethnic groups with higher prevalence for </w:t>
      </w:r>
      <w:r w:rsidRPr="00472D07">
        <w:rPr>
          <w:rFonts w:asciiTheme="minorHAnsi" w:hAnsiTheme="minorHAnsi" w:cstheme="minorHAnsi"/>
        </w:rPr>
        <w:t xml:space="preserve">Pakistani, Other Asian and Black ethnic minority groups compared to the </w:t>
      </w:r>
      <w:r>
        <w:rPr>
          <w:rFonts w:asciiTheme="minorHAnsi" w:hAnsiTheme="minorHAnsi" w:cstheme="minorHAnsi"/>
        </w:rPr>
        <w:t>W</w:t>
      </w:r>
      <w:r w:rsidRPr="00472D07">
        <w:rPr>
          <w:rFonts w:asciiTheme="minorHAnsi" w:hAnsiTheme="minorHAnsi" w:cstheme="minorHAnsi"/>
        </w:rPr>
        <w:t xml:space="preserve">hite population. </w:t>
      </w:r>
      <w:r>
        <w:rPr>
          <w:rFonts w:asciiTheme="minorHAnsi" w:hAnsiTheme="minorHAnsi" w:cstheme="minorHAnsi"/>
        </w:rPr>
        <w:t xml:space="preserve">Some of the </w:t>
      </w:r>
      <w:r w:rsidR="00E82B35">
        <w:t xml:space="preserve">life-limiting </w:t>
      </w:r>
      <w:r>
        <w:rPr>
          <w:rFonts w:asciiTheme="minorHAnsi" w:hAnsiTheme="minorHAnsi" w:cstheme="minorHAnsi"/>
        </w:rPr>
        <w:t xml:space="preserve">diagnoses, including some genetic conditions and congenital disorders </w:t>
      </w:r>
      <w:r>
        <w:rPr>
          <w:rFonts w:asciiTheme="minorHAnsi" w:hAnsiTheme="minorHAnsi" w:cstheme="minorHAnsi"/>
        </w:rPr>
        <w:fldChar w:fldCharType="begin">
          <w:fldData xml:space="preserve">PEVuZE5vdGU+PENpdGU+PEF1dGhvcj5GaXJ0aDwvQXV0aG9yPjxZZWFyPjIwMTg8L1llYXI+PFJl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</w:fldData>
        </w:fldChar>
      </w:r>
      <w:r w:rsidR="00CB22A4">
        <w:rPr>
          <w:rFonts w:asciiTheme="minorHAnsi" w:hAnsiTheme="minorHAnsi" w:cstheme="minorHAnsi"/>
        </w:rPr>
        <w:instrText xml:space="preserve"> ADDIN EN.CITE </w:instrText>
      </w:r>
      <w:r w:rsidR="00CB22A4">
        <w:rPr>
          <w:rFonts w:asciiTheme="minorHAnsi" w:hAnsiTheme="minorHAnsi" w:cstheme="minorHAnsi"/>
        </w:rPr>
        <w:fldChar w:fldCharType="begin">
          <w:fldData xml:space="preserve">PEVuZE5vdGU+PENpdGU+PEF1dGhvcj5GaXJ0aDwvQXV0aG9yPjxZZWFyPjIwMTg8L1llYXI+PFJl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</w:fldData>
        </w:fldChar>
      </w:r>
      <w:r w:rsidR="00CB22A4">
        <w:rPr>
          <w:rFonts w:asciiTheme="minorHAnsi" w:hAnsiTheme="minorHAnsi" w:cstheme="minorHAnsi"/>
        </w:rPr>
        <w:instrText xml:space="preserve"> ADDIN EN.CITE.DATA </w:instrText>
      </w:r>
      <w:r w:rsidR="00CB22A4">
        <w:rPr>
          <w:rFonts w:asciiTheme="minorHAnsi" w:hAnsiTheme="minorHAnsi" w:cstheme="minorHAnsi"/>
        </w:rPr>
      </w:r>
      <w:r w:rsidR="00CB22A4">
        <w:rPr>
          <w:rFonts w:asciiTheme="minorHAnsi" w:hAnsiTheme="minorHAnsi" w:cstheme="minorHAnsi"/>
        </w:rPr>
        <w:fldChar w:fldCharType="end"/>
      </w:r>
      <w:r>
        <w:rPr>
          <w:rFonts w:asciiTheme="minorHAnsi" w:hAnsiTheme="minorHAnsi" w:cstheme="minorHAnsi"/>
        </w:rPr>
      </w:r>
      <w:r>
        <w:rPr>
          <w:rFonts w:asciiTheme="minorHAnsi" w:hAnsiTheme="minorHAnsi" w:cstheme="minorHAnsi"/>
        </w:rPr>
        <w:fldChar w:fldCharType="separate"/>
      </w:r>
      <w:r w:rsidR="00306175" w:rsidRPr="00306175">
        <w:rPr>
          <w:rFonts w:asciiTheme="minorHAnsi" w:hAnsiTheme="minorHAnsi" w:cstheme="minorHAnsi"/>
          <w:noProof/>
          <w:vertAlign w:val="superscript"/>
        </w:rPr>
        <w:t>23, 24</w:t>
      </w:r>
      <w:r>
        <w:rPr>
          <w:rFonts w:asciiTheme="minorHAnsi" w:hAnsiTheme="minorHAnsi" w:cstheme="minorHAnsi"/>
        </w:rPr>
        <w:fldChar w:fldCharType="end"/>
      </w:r>
      <w:r>
        <w:rPr>
          <w:rFonts w:asciiTheme="minorHAnsi" w:hAnsiTheme="minorHAnsi" w:cstheme="minorHAnsi"/>
        </w:rPr>
        <w:t xml:space="preserve"> are more common in these ethnic groups.</w:t>
      </w:r>
      <w:r w:rsidR="003258D4">
        <w:rPr>
          <w:rFonts w:asciiTheme="minorHAnsi" w:hAnsiTheme="minorHAnsi" w:cstheme="minorHAnsi"/>
        </w:rPr>
        <w:t xml:space="preserve"> These results highlight the need for services for children to be flexible enough to meet the </w:t>
      </w:r>
      <w:r w:rsidR="00F41AEE">
        <w:rPr>
          <w:rFonts w:asciiTheme="minorHAnsi" w:hAnsiTheme="minorHAnsi" w:cstheme="minorHAnsi"/>
        </w:rPr>
        <w:t xml:space="preserve">cultural and religious </w:t>
      </w:r>
      <w:r w:rsidR="003258D4">
        <w:rPr>
          <w:rFonts w:asciiTheme="minorHAnsi" w:hAnsiTheme="minorHAnsi" w:cstheme="minorHAnsi"/>
        </w:rPr>
        <w:t>needs of all children.</w:t>
      </w:r>
    </w:p>
    <w:p w14:paraId="118FA451" w14:textId="069E75C8" w:rsidR="00655B64" w:rsidRPr="003652C1" w:rsidRDefault="007C15A3" w:rsidP="003652C1">
      <w:pPr>
        <w:pStyle w:val="Default"/>
        <w:spacing w:after="120" w:line="276" w:lineRule="auto"/>
        <w:ind w:left="3"/>
        <w:jc w:val="both"/>
        <w:rPr>
          <w:rFonts w:asciiTheme="minorHAnsi" w:hAnsiTheme="minorHAnsi" w:cstheme="minorHAnsi"/>
        </w:rPr>
      </w:pPr>
      <w:r>
        <w:rPr>
          <w:rFonts w:asciiTheme="minorHAnsi" w:hAnsiTheme="minorHAnsi" w:cstheme="minorHAnsi"/>
        </w:rPr>
        <w:t>C</w:t>
      </w:r>
      <w:r w:rsidR="00AB65EF">
        <w:rPr>
          <w:rFonts w:asciiTheme="minorHAnsi" w:hAnsiTheme="minorHAnsi" w:cstheme="minorHAnsi"/>
        </w:rPr>
        <w:t>hildren with c</w:t>
      </w:r>
      <w:r>
        <w:rPr>
          <w:rFonts w:asciiTheme="minorHAnsi" w:hAnsiTheme="minorHAnsi" w:cstheme="minorHAnsi"/>
        </w:rPr>
        <w:t>ongenital anomalies had the highest prevalence in the current study and previous similar studies</w:t>
      </w:r>
      <w:r w:rsidR="0034162A">
        <w:rPr>
          <w:rFonts w:asciiTheme="minorHAnsi" w:hAnsiTheme="minorHAnsi" w:cstheme="minorHAnsi"/>
        </w:rPr>
        <w:t>.</w:t>
      </w:r>
      <w:r>
        <w:rPr>
          <w:rFonts w:asciiTheme="minorHAnsi" w:hAnsiTheme="minorHAnsi" w:cstheme="minorHAnsi"/>
        </w:rPr>
        <w:fldChar w:fldCharType="begin">
          <w:fldData xml:space="preserve">PEVuZE5vdGU+PENpdGU+PEF1dGhvcj5OSFMgTmF0aW9uYWwgU2VydmljZXMgU2NvdGxhbmQ8L0F1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=
</w:fldData>
        </w:fldChar>
      </w:r>
      <w:r w:rsidR="00774F4A">
        <w:rPr>
          <w:rFonts w:asciiTheme="minorHAnsi" w:hAnsiTheme="minorHAnsi" w:cstheme="minorHAnsi"/>
        </w:rPr>
        <w:instrText xml:space="preserve"> ADDIN EN.CITE </w:instrText>
      </w:r>
      <w:r w:rsidR="00774F4A">
        <w:rPr>
          <w:rFonts w:asciiTheme="minorHAnsi" w:hAnsiTheme="minorHAnsi" w:cstheme="minorHAnsi"/>
        </w:rPr>
        <w:fldChar w:fldCharType="begin">
          <w:fldData xml:space="preserve">PEVuZE5vdGU+PENpdGU+PEF1dGhvcj5OSFMgTmF0aW9uYWwgU2VydmljZXMgU2NvdGxhbmQ8L0F1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=
</w:fldData>
        </w:fldChar>
      </w:r>
      <w:r w:rsidR="00774F4A">
        <w:rPr>
          <w:rFonts w:asciiTheme="minorHAnsi" w:hAnsiTheme="minorHAnsi" w:cstheme="minorHAnsi"/>
        </w:rPr>
        <w:instrText xml:space="preserve"> ADDIN EN.CITE.DATA </w:instrText>
      </w:r>
      <w:r w:rsidR="00774F4A">
        <w:rPr>
          <w:rFonts w:asciiTheme="minorHAnsi" w:hAnsiTheme="minorHAnsi" w:cstheme="minorHAnsi"/>
        </w:rPr>
      </w:r>
      <w:r w:rsidR="00774F4A">
        <w:rPr>
          <w:rFonts w:asciiTheme="minorHAnsi" w:hAnsiTheme="minorHAnsi" w:cstheme="minorHAnsi"/>
        </w:rPr>
        <w:fldChar w:fldCharType="end"/>
      </w:r>
      <w:r>
        <w:rPr>
          <w:rFonts w:asciiTheme="minorHAnsi" w:hAnsiTheme="minorHAnsi" w:cstheme="minorHAnsi"/>
        </w:rPr>
      </w:r>
      <w:r>
        <w:rPr>
          <w:rFonts w:asciiTheme="minorHAnsi" w:hAnsiTheme="minorHAnsi" w:cstheme="minorHAnsi"/>
        </w:rPr>
        <w:fldChar w:fldCharType="separate"/>
      </w:r>
      <w:r w:rsidR="007B738D" w:rsidRPr="007B738D">
        <w:rPr>
          <w:rFonts w:asciiTheme="minorHAnsi" w:hAnsiTheme="minorHAnsi" w:cstheme="minorHAnsi"/>
          <w:noProof/>
          <w:vertAlign w:val="superscript"/>
        </w:rPr>
        <w:t>8, 22, 27</w:t>
      </w:r>
      <w:r>
        <w:rPr>
          <w:rFonts w:asciiTheme="minorHAnsi" w:hAnsiTheme="minorHAnsi" w:cstheme="minorHAnsi"/>
        </w:rPr>
        <w:fldChar w:fldCharType="end"/>
      </w:r>
      <w:r>
        <w:rPr>
          <w:rFonts w:asciiTheme="minorHAnsi" w:hAnsiTheme="minorHAnsi" w:cstheme="minorHAnsi"/>
        </w:rPr>
        <w:t xml:space="preserve"> A recent</w:t>
      </w:r>
      <w:r w:rsidR="00EB216E">
        <w:rPr>
          <w:rFonts w:asciiTheme="minorHAnsi" w:hAnsiTheme="minorHAnsi" w:cstheme="minorHAnsi"/>
        </w:rPr>
        <w:t xml:space="preserve"> Belgi</w:t>
      </w:r>
      <w:r w:rsidR="00CB22A4">
        <w:rPr>
          <w:rFonts w:asciiTheme="minorHAnsi" w:hAnsiTheme="minorHAnsi" w:cstheme="minorHAnsi"/>
        </w:rPr>
        <w:t xml:space="preserve">an </w:t>
      </w:r>
      <w:r w:rsidR="00EB216E">
        <w:rPr>
          <w:rFonts w:asciiTheme="minorHAnsi" w:hAnsiTheme="minorHAnsi" w:cstheme="minorHAnsi"/>
        </w:rPr>
        <w:t>study reported cardiovascular diseases as the most common underlying cause of complex chronic conditions, followed by neurological conditions</w:t>
      </w:r>
      <w:r w:rsidR="0034162A">
        <w:rPr>
          <w:rFonts w:asciiTheme="minorHAnsi" w:hAnsiTheme="minorHAnsi" w:cstheme="minorHAnsi"/>
        </w:rPr>
        <w:t>.</w:t>
      </w:r>
      <w:r>
        <w:rPr>
          <w:rFonts w:asciiTheme="minorHAnsi" w:hAnsiTheme="minorHAnsi" w:cstheme="minorHAnsi"/>
        </w:rPr>
        <w:fldChar w:fldCharType="begin"/>
      </w:r>
      <w:r w:rsidR="007B738D">
        <w:rPr>
          <w:rFonts w:asciiTheme="minorHAnsi" w:hAnsiTheme="minorHAnsi" w:cstheme="minorHAnsi"/>
        </w:rPr>
        <w:instrText xml:space="preserve"> ADDIN EN.CITE &lt;EndNote&gt;&lt;Cite&gt;&lt;Author&gt;Friedel&lt;/Author&gt;&lt;Year&gt;2019&lt;/Year&gt;&lt;RecNum&gt;27&lt;/RecNum&gt;&lt;DisplayText&gt;&lt;style face="superscript"&gt;28&lt;/style&gt;&lt;/DisplayText&gt;&lt;record&gt;&lt;rec-number&gt;27&lt;/rec-number&gt;&lt;foreign-keys&gt;&lt;key app="EN" db-id="2ste02ex3errdnetrtix5r5ewrartaxst9d2" timestamp="1593536454"&gt;27&lt;/key&gt;&lt;/foreign-keys&gt;&lt;ref-type name="Journal Article"&gt;17&lt;/ref-type&gt;&lt;contributors&gt;&lt;authors&gt;&lt;author&gt;Friedel, Marie&lt;/author&gt;&lt;author&gt;Gilson, Aurélie&lt;/author&gt;&lt;author&gt;Bouckenaere, Dominique&lt;/author&gt;&lt;author&gt;Brichard, Bénédicte&lt;/author&gt;&lt;author&gt;Fonteyne, Christine&lt;/author&gt;&lt;author&gt;Wojcik, Thomas&lt;/author&gt;&lt;author&gt;De Clercq, Etienne&lt;/author&gt;&lt;author&gt;Guillet, Alain&lt;/author&gt;&lt;author&gt;Mahboub, Alaa&lt;/author&gt;&lt;author&gt;Lahaye, Magali&lt;/author&gt;&lt;author&gt;Aujoulat, Isabelle&lt;/author&gt;&lt;/authors&gt;&lt;/contributors&gt;&lt;titles&gt;&lt;title&gt;Access to paediatric palliative care in children and adolescents with complex chronic conditions: a retrospective hospital-based study in Brussels, Belgium&lt;/title&gt;&lt;secondary-title&gt;BMJ paediatrics open&lt;/secondary-title&gt;&lt;alt-title&gt;BMJ Paediatr Open&lt;/alt-title&gt;&lt;/titles&gt;&lt;periodical&gt;&lt;full-title&gt;BMJ paediatrics open&lt;/full-title&gt;&lt;abbr-1&gt;BMJ Paediatr Open&lt;/abbr-1&gt;&lt;/periodical&gt;&lt;alt-periodical&gt;&lt;full-title&gt;BMJ paediatrics open&lt;/full-title&gt;&lt;abbr-1&gt;BMJ Paediatr Open&lt;/abbr-1&gt;&lt;/alt-periodical&gt;&lt;pages&gt;e000547-e000547&lt;/pages&gt;&lt;volume&gt;3&lt;/volume&gt;&lt;number&gt;1&lt;/number&gt;&lt;keywords&gt;&lt;keyword&gt;Children&lt;/keyword&gt;&lt;keyword&gt;Health services accessibility&lt;/keyword&gt;&lt;keyword&gt;Multiple chronic conditions&lt;/keyword&gt;&lt;keyword&gt;Referral and Consultation&lt;/keyword&gt;&lt;keyword&gt;Registries&lt;/keyword&gt;&lt;/keywords&gt;&lt;dates&gt;&lt;year&gt;2019&lt;/year&gt;&lt;/dates&gt;&lt;publisher&gt;BMJ Publishing Group&lt;/publisher&gt;&lt;isbn&gt;2399-9772&lt;/isbn&gt;&lt;accession-num&gt;31646199&lt;/accession-num&gt;&lt;urls&gt;&lt;related-urls&gt;&lt;url&gt;https://www.ncbi.nlm.nih.gov/pubmed/31646199&lt;/url&gt;&lt;url&gt;https://www.ncbi.nlm.nih.gov/pmc/articles/PMC6782038/&lt;/url&gt;&lt;/related-urls&gt;&lt;/urls&gt;&lt;electronic-resource-num&gt;10.1136/bmjpo-2019-000547&lt;/electronic-resource-num&gt;&lt;remote-database-name&gt;PubMed&lt;/remote-database-name&gt;&lt;language&gt;eng&lt;/language&gt;&lt;/record&gt;&lt;/Cite&gt;&lt;/EndNote&gt;</w:instrText>
      </w:r>
      <w:r>
        <w:rPr>
          <w:rFonts w:asciiTheme="minorHAnsi" w:hAnsiTheme="minorHAnsi" w:cstheme="minorHAnsi"/>
        </w:rPr>
        <w:fldChar w:fldCharType="separate"/>
      </w:r>
      <w:r w:rsidR="007B738D" w:rsidRPr="007B738D">
        <w:rPr>
          <w:rFonts w:asciiTheme="minorHAnsi" w:hAnsiTheme="minorHAnsi" w:cstheme="minorHAnsi"/>
          <w:noProof/>
          <w:vertAlign w:val="superscript"/>
        </w:rPr>
        <w:t>28</w:t>
      </w:r>
      <w:r>
        <w:rPr>
          <w:rFonts w:asciiTheme="minorHAnsi" w:hAnsiTheme="minorHAnsi" w:cstheme="minorHAnsi"/>
        </w:rPr>
        <w:fldChar w:fldCharType="end"/>
      </w:r>
      <w:r w:rsidR="00EB216E">
        <w:rPr>
          <w:rFonts w:asciiTheme="minorHAnsi" w:hAnsiTheme="minorHAnsi" w:cstheme="minorHAnsi"/>
        </w:rPr>
        <w:t xml:space="preserve"> </w:t>
      </w:r>
      <w:r>
        <w:rPr>
          <w:rFonts w:asciiTheme="minorHAnsi" w:hAnsiTheme="minorHAnsi" w:cstheme="minorHAnsi"/>
        </w:rPr>
        <w:t xml:space="preserve">This apparent discrepancy is possibly due to congenital cardiac diseases being </w:t>
      </w:r>
      <w:r w:rsidR="00AB7BB6">
        <w:rPr>
          <w:rFonts w:asciiTheme="minorHAnsi" w:hAnsiTheme="minorHAnsi" w:cstheme="minorHAnsi"/>
        </w:rPr>
        <w:lastRenderedPageBreak/>
        <w:t>classified as</w:t>
      </w:r>
      <w:r>
        <w:rPr>
          <w:rFonts w:asciiTheme="minorHAnsi" w:hAnsiTheme="minorHAnsi" w:cstheme="minorHAnsi"/>
        </w:rPr>
        <w:t xml:space="preserve"> congenital in the current study but under cardiac conditions in the Belgium study</w:t>
      </w:r>
      <w:r w:rsidR="0034162A">
        <w:rPr>
          <w:rFonts w:asciiTheme="minorHAnsi" w:hAnsiTheme="minorHAnsi" w:cstheme="minorHAnsi"/>
        </w:rPr>
        <w:t>.</w:t>
      </w:r>
      <w:r>
        <w:rPr>
          <w:rFonts w:asciiTheme="minorHAnsi" w:hAnsiTheme="minorHAnsi" w:cstheme="minorHAnsi"/>
        </w:rPr>
        <w:fldChar w:fldCharType="begin"/>
      </w:r>
      <w:r w:rsidR="007B738D">
        <w:rPr>
          <w:rFonts w:asciiTheme="minorHAnsi" w:hAnsiTheme="minorHAnsi" w:cstheme="minorHAnsi"/>
        </w:rPr>
        <w:instrText xml:space="preserve"> ADDIN EN.CITE &lt;EndNote&gt;&lt;Cite&gt;&lt;Author&gt;Friedel&lt;/Author&gt;&lt;Year&gt;2019&lt;/Year&gt;&lt;RecNum&gt;50&lt;/RecNum&gt;&lt;DisplayText&gt;&lt;style face="superscript"&gt;28&lt;/style&gt;&lt;/DisplayText&gt;&lt;record&gt;&lt;rec-number&gt;50&lt;/rec-number&gt;&lt;foreign-keys&gt;&lt;key app="EN" db-id="zwd9zadvm9rft1etsv2vr0an9trw0vzxwe0f" timestamp="1581269026"&gt;50&lt;/key&gt;&lt;/foreign-keys&gt;&lt;ref-type name="Journal Article"&gt;17&lt;/ref-type&gt;&lt;contributors&gt;&lt;authors&gt;&lt;author&gt;Friedel, Marie&lt;/author&gt;&lt;author&gt;Gilson, Aurélie&lt;/author&gt;&lt;author&gt;Bouckenaere, Dominique&lt;/author&gt;&lt;author&gt;Brichard, Bénédicte&lt;/author&gt;&lt;author&gt;Fonteyne, Christine&lt;/author&gt;&lt;author&gt;Wojcik, Thomas&lt;/author&gt;&lt;author&gt;De Clercq, Etienne&lt;/author&gt;&lt;author&gt;Guillet, Alain&lt;/author&gt;&lt;author&gt;Mahboub, Alaa&lt;/author&gt;&lt;author&gt;Lahaye, Magali&lt;/author&gt;&lt;author&gt;Aujoulat, Isabelle&lt;/author&gt;&lt;/authors&gt;&lt;/contributors&gt;&lt;titles&gt;&lt;title&gt;Access to paediatric palliative care in children and adolescents with complex chronic conditions: a retrospective hospital-based study in Brussels, Belgium&lt;/title&gt;&lt;secondary-title&gt;BMJ paediatrics open&lt;/secondary-title&gt;&lt;alt-title&gt;BMJ Paediatr Open&lt;/alt-title&gt;&lt;/titles&gt;&lt;periodical&gt;&lt;full-title&gt;BMJ paediatrics open&lt;/full-title&gt;&lt;abbr-1&gt;BMJ Paediatr Open&lt;/abbr-1&gt;&lt;/periodical&gt;&lt;alt-periodical&gt;&lt;full-title&gt;BMJ paediatrics open&lt;/full-title&gt;&lt;abbr-1&gt;BMJ Paediatr Open&lt;/abbr-1&gt;&lt;/alt-periodical&gt;&lt;pages&gt;e000547-e000547&lt;/pages&gt;&lt;volume&gt;3&lt;/volume&gt;&lt;number&gt;1&lt;/number&gt;&lt;keywords&gt;&lt;keyword&gt;Children&lt;/keyword&gt;&lt;keyword&gt;Health services accessibility&lt;/keyword&gt;&lt;keyword&gt;Multiple chronic conditions&lt;/keyword&gt;&lt;keyword&gt;Referral and Consultation&lt;/keyword&gt;&lt;keyword&gt;Registries&lt;/keyword&gt;&lt;/keywords&gt;&lt;dates&gt;&lt;year&gt;2019&lt;/year&gt;&lt;/dates&gt;&lt;publisher&gt;BMJ Publishing Group&lt;/publisher&gt;&lt;isbn&gt;2399-9772&lt;/isbn&gt;&lt;accession-num&gt;31646199&lt;/accession-num&gt;&lt;urls&gt;&lt;related-urls&gt;&lt;url&gt;https://www.ncbi.nlm.nih.gov/pubmed/31646199&lt;/url&gt;&lt;url&gt;https://www.ncbi.nlm.nih.gov/pmc/articles/PMC6782038/&lt;/url&gt;&lt;/related-urls&gt;&lt;/urls&gt;&lt;electronic-resource-num&gt;10.1136/bmjpo-2019-000547&lt;/electronic-resource-num&gt;&lt;remote-database-name&gt;PubMed&lt;/remote-database-name&gt;&lt;language&gt;eng&lt;/language&gt;&lt;/record&gt;&lt;/Cite&gt;&lt;/EndNote&gt;</w:instrText>
      </w:r>
      <w:r>
        <w:rPr>
          <w:rFonts w:asciiTheme="minorHAnsi" w:hAnsiTheme="minorHAnsi" w:cstheme="minorHAnsi"/>
        </w:rPr>
        <w:fldChar w:fldCharType="separate"/>
      </w:r>
      <w:r w:rsidR="007B738D" w:rsidRPr="007B738D">
        <w:rPr>
          <w:rFonts w:asciiTheme="minorHAnsi" w:hAnsiTheme="minorHAnsi" w:cstheme="minorHAnsi"/>
          <w:noProof/>
          <w:vertAlign w:val="superscript"/>
        </w:rPr>
        <w:t>28</w:t>
      </w:r>
      <w:r>
        <w:rPr>
          <w:rFonts w:asciiTheme="minorHAnsi" w:hAnsiTheme="minorHAnsi" w:cstheme="minorHAnsi"/>
        </w:rPr>
        <w:fldChar w:fldCharType="end"/>
      </w:r>
    </w:p>
    <w:p w14:paraId="4BC25944" w14:textId="3DD99926" w:rsidR="0045296D" w:rsidRPr="008F2AA0" w:rsidRDefault="0045296D" w:rsidP="008F2AA0">
      <w:pPr>
        <w:pStyle w:val="Default"/>
        <w:spacing w:after="120" w:line="276" w:lineRule="auto"/>
        <w:jc w:val="both"/>
        <w:rPr>
          <w:rFonts w:asciiTheme="minorHAnsi" w:hAnsiTheme="minorHAnsi" w:cstheme="minorHAnsi"/>
          <w:color w:val="000000" w:themeColor="text1"/>
        </w:rPr>
      </w:pPr>
      <w:r w:rsidRPr="008F2AA0">
        <w:rPr>
          <w:rFonts w:asciiTheme="minorHAnsi" w:hAnsiTheme="minorHAnsi" w:cstheme="minorHAnsi"/>
          <w:color w:val="000000" w:themeColor="text1"/>
        </w:rPr>
        <w:t xml:space="preserve">More children with a </w:t>
      </w:r>
      <w:r w:rsidR="004057AE">
        <w:t>life-limiting condition</w:t>
      </w:r>
      <w:r w:rsidRPr="008F2AA0">
        <w:rPr>
          <w:rFonts w:asciiTheme="minorHAnsi" w:hAnsiTheme="minorHAnsi" w:cstheme="minorHAnsi"/>
          <w:color w:val="000000" w:themeColor="text1"/>
        </w:rPr>
        <w:t xml:space="preserve"> lived in areas of higher deprivation wh</w:t>
      </w:r>
      <w:r w:rsidR="00D10EE9">
        <w:rPr>
          <w:rFonts w:asciiTheme="minorHAnsi" w:hAnsiTheme="minorHAnsi" w:cstheme="minorHAnsi"/>
          <w:color w:val="000000" w:themeColor="text1"/>
        </w:rPr>
        <w:t>ich is important when planning the location</w:t>
      </w:r>
      <w:r w:rsidRPr="008F2AA0">
        <w:rPr>
          <w:rFonts w:asciiTheme="minorHAnsi" w:hAnsiTheme="minorHAnsi" w:cstheme="minorHAnsi"/>
          <w:color w:val="000000" w:themeColor="text1"/>
        </w:rPr>
        <w:t xml:space="preserve"> and accessibility of those services. </w:t>
      </w:r>
      <w:r w:rsidR="00AB7BB6">
        <w:rPr>
          <w:rFonts w:asciiTheme="minorHAnsi" w:hAnsiTheme="minorHAnsi" w:cstheme="minorHAnsi"/>
          <w:color w:val="000000" w:themeColor="text1"/>
        </w:rPr>
        <w:t>Furthermore, t</w:t>
      </w:r>
      <w:r w:rsidRPr="008F2AA0">
        <w:rPr>
          <w:rFonts w:asciiTheme="minorHAnsi" w:hAnsiTheme="minorHAnsi" w:cstheme="minorHAnsi"/>
          <w:color w:val="000000" w:themeColor="text1"/>
        </w:rPr>
        <w:t>here is some evidence</w:t>
      </w:r>
      <w:r w:rsidR="00FE3214">
        <w:rPr>
          <w:rFonts w:asciiTheme="minorHAnsi" w:hAnsiTheme="minorHAnsi" w:cstheme="minorHAnsi"/>
          <w:color w:val="000000" w:themeColor="text1"/>
        </w:rPr>
        <w:t xml:space="preserve"> of increasing disparities in the </w:t>
      </w:r>
      <w:r w:rsidRPr="008F2AA0">
        <w:rPr>
          <w:rFonts w:asciiTheme="minorHAnsi" w:hAnsiTheme="minorHAnsi" w:cstheme="minorHAnsi"/>
          <w:color w:val="000000" w:themeColor="text1"/>
        </w:rPr>
        <w:t xml:space="preserve">proportion of children </w:t>
      </w:r>
      <w:r w:rsidR="00FE3214">
        <w:rPr>
          <w:rFonts w:asciiTheme="minorHAnsi" w:hAnsiTheme="minorHAnsi" w:cstheme="minorHAnsi"/>
          <w:color w:val="000000" w:themeColor="text1"/>
        </w:rPr>
        <w:t xml:space="preserve">with a </w:t>
      </w:r>
      <w:r w:rsidR="004057AE">
        <w:t>life-limiting condition</w:t>
      </w:r>
      <w:r w:rsidR="00FE3214">
        <w:rPr>
          <w:rFonts w:asciiTheme="minorHAnsi" w:hAnsiTheme="minorHAnsi" w:cstheme="minorHAnsi"/>
          <w:color w:val="000000" w:themeColor="text1"/>
        </w:rPr>
        <w:t xml:space="preserve"> </w:t>
      </w:r>
      <w:r w:rsidRPr="008F2AA0">
        <w:rPr>
          <w:rFonts w:asciiTheme="minorHAnsi" w:hAnsiTheme="minorHAnsi" w:cstheme="minorHAnsi"/>
          <w:color w:val="000000" w:themeColor="text1"/>
        </w:rPr>
        <w:t xml:space="preserve">living in areas of higher deprivation </w:t>
      </w:r>
      <w:r w:rsidR="00FE3214">
        <w:rPr>
          <w:rFonts w:asciiTheme="minorHAnsi" w:hAnsiTheme="minorHAnsi" w:cstheme="minorHAnsi"/>
          <w:color w:val="000000" w:themeColor="text1"/>
        </w:rPr>
        <w:t>ver</w:t>
      </w:r>
      <w:r w:rsidR="00CB22A4">
        <w:rPr>
          <w:rFonts w:asciiTheme="minorHAnsi" w:hAnsiTheme="minorHAnsi" w:cstheme="minorHAnsi"/>
          <w:color w:val="000000" w:themeColor="text1"/>
        </w:rPr>
        <w:t>s</w:t>
      </w:r>
      <w:r w:rsidR="00FE3214">
        <w:rPr>
          <w:rFonts w:asciiTheme="minorHAnsi" w:hAnsiTheme="minorHAnsi" w:cstheme="minorHAnsi"/>
          <w:color w:val="000000" w:themeColor="text1"/>
        </w:rPr>
        <w:t xml:space="preserve">us lower deprivation </w:t>
      </w:r>
      <w:r w:rsidRPr="008F2AA0">
        <w:rPr>
          <w:rFonts w:asciiTheme="minorHAnsi" w:hAnsiTheme="minorHAnsi" w:cstheme="minorHAnsi"/>
          <w:color w:val="000000" w:themeColor="text1"/>
        </w:rPr>
        <w:t>over time.</w:t>
      </w:r>
    </w:p>
    <w:p w14:paraId="79E7616A" w14:textId="3CF3C7E2" w:rsidR="0045296D" w:rsidRDefault="005C53D0" w:rsidP="008F2AA0">
      <w:pPr>
        <w:pStyle w:val="Default"/>
        <w:spacing w:after="120" w:line="276" w:lineRule="auto"/>
        <w:ind w:left="3"/>
        <w:jc w:val="both"/>
        <w:rPr>
          <w:rFonts w:asciiTheme="minorHAnsi" w:hAnsiTheme="minorHAnsi" w:cstheme="minorHAnsi"/>
        </w:rPr>
      </w:pPr>
      <w:r>
        <w:rPr>
          <w:rFonts w:asciiTheme="minorHAnsi" w:hAnsiTheme="minorHAnsi" w:cstheme="minorHAnsi"/>
        </w:rPr>
        <w:t>To what exten</w:t>
      </w:r>
      <w:r w:rsidR="00AB65EF">
        <w:rPr>
          <w:rFonts w:asciiTheme="minorHAnsi" w:hAnsiTheme="minorHAnsi" w:cstheme="minorHAnsi"/>
        </w:rPr>
        <w:t>t</w:t>
      </w:r>
      <w:r>
        <w:rPr>
          <w:rFonts w:asciiTheme="minorHAnsi" w:hAnsiTheme="minorHAnsi" w:cstheme="minorHAnsi"/>
        </w:rPr>
        <w:t xml:space="preserve"> the increase in prevalence found in this analysis is due to a true increase in incidence or due to an increase in survival, diagnosis or improved coding is</w:t>
      </w:r>
      <w:r w:rsidR="0045296D">
        <w:rPr>
          <w:rFonts w:asciiTheme="minorHAnsi" w:hAnsiTheme="minorHAnsi" w:cstheme="minorHAnsi"/>
        </w:rPr>
        <w:t xml:space="preserve"> difficult to ascertain from these data. Whilst there is evidence of increased recording of </w:t>
      </w:r>
      <w:r w:rsidR="00E82B35">
        <w:t>life-</w:t>
      </w:r>
      <w:r w:rsidR="003D5D1E">
        <w:t xml:space="preserve">limiting </w:t>
      </w:r>
      <w:r w:rsidR="003D5D1E">
        <w:rPr>
          <w:rFonts w:asciiTheme="minorHAnsi" w:hAnsiTheme="minorHAnsi" w:cstheme="minorHAnsi"/>
        </w:rPr>
        <w:t>diagnoses</w:t>
      </w:r>
      <w:r w:rsidR="0045296D">
        <w:rPr>
          <w:rFonts w:asciiTheme="minorHAnsi" w:hAnsiTheme="minorHAnsi" w:cstheme="minorHAnsi"/>
        </w:rPr>
        <w:t xml:space="preserve"> in the under 1</w:t>
      </w:r>
      <w:r w:rsidR="00DA62BC">
        <w:rPr>
          <w:rFonts w:asciiTheme="minorHAnsi" w:hAnsiTheme="minorHAnsi" w:cstheme="minorHAnsi"/>
        </w:rPr>
        <w:t>-</w:t>
      </w:r>
      <w:r w:rsidR="00306175">
        <w:rPr>
          <w:rFonts w:asciiTheme="minorHAnsi" w:hAnsiTheme="minorHAnsi" w:cstheme="minorHAnsi"/>
        </w:rPr>
        <w:t>year age-</w:t>
      </w:r>
      <w:r w:rsidR="0045296D">
        <w:rPr>
          <w:rFonts w:asciiTheme="minorHAnsi" w:hAnsiTheme="minorHAnsi" w:cstheme="minorHAnsi"/>
        </w:rPr>
        <w:t>group</w:t>
      </w:r>
      <w:r w:rsidR="00AE4F1F">
        <w:rPr>
          <w:rFonts w:asciiTheme="minorHAnsi" w:hAnsiTheme="minorHAnsi" w:cstheme="minorHAnsi"/>
        </w:rPr>
        <w:t xml:space="preserve"> </w:t>
      </w:r>
      <w:r w:rsidR="0045296D">
        <w:rPr>
          <w:rFonts w:asciiTheme="minorHAnsi" w:hAnsiTheme="minorHAnsi" w:cstheme="minorHAnsi"/>
        </w:rPr>
        <w:t>it is not possible to differentiate between true increase in the number of children being diagnosed</w:t>
      </w:r>
      <w:r w:rsidR="00B0189F">
        <w:rPr>
          <w:rFonts w:asciiTheme="minorHAnsi" w:hAnsiTheme="minorHAnsi" w:cstheme="minorHAnsi"/>
        </w:rPr>
        <w:t xml:space="preserve"> (i.e. </w:t>
      </w:r>
      <w:r w:rsidR="00B52AF0">
        <w:rPr>
          <w:rFonts w:asciiTheme="minorHAnsi" w:hAnsiTheme="minorHAnsi" w:cstheme="minorHAnsi"/>
        </w:rPr>
        <w:t xml:space="preserve">increase in </w:t>
      </w:r>
      <w:r w:rsidR="00B0189F">
        <w:rPr>
          <w:rFonts w:asciiTheme="minorHAnsi" w:hAnsiTheme="minorHAnsi" w:cstheme="minorHAnsi"/>
        </w:rPr>
        <w:t>incidence)</w:t>
      </w:r>
      <w:r w:rsidR="0045296D">
        <w:rPr>
          <w:rFonts w:asciiTheme="minorHAnsi" w:hAnsiTheme="minorHAnsi" w:cstheme="minorHAnsi"/>
        </w:rPr>
        <w:t xml:space="preserve"> and changes in coding practices. Given the number of electronic medical recording systems being introduced in the NHS the latter cannot be discounted.</w:t>
      </w:r>
      <w:r w:rsidR="00F14EDD">
        <w:rPr>
          <w:rFonts w:asciiTheme="minorHAnsi" w:hAnsiTheme="minorHAnsi" w:cstheme="minorHAnsi"/>
        </w:rPr>
        <w:t xml:space="preserve"> In terms of increased survival, there is evidence of increased survival in some specific conditions e.g. </w:t>
      </w:r>
      <w:r w:rsidR="00B52AF0">
        <w:rPr>
          <w:rFonts w:asciiTheme="minorHAnsi" w:hAnsiTheme="minorHAnsi" w:cstheme="minorHAnsi"/>
        </w:rPr>
        <w:t xml:space="preserve"> very preterm infants</w:t>
      </w:r>
      <w:r w:rsidR="00B52AF0">
        <w:rPr>
          <w:rFonts w:asciiTheme="minorHAnsi" w:hAnsiTheme="minorHAnsi" w:cstheme="minorHAnsi"/>
        </w:rPr>
        <w:fldChar w:fldCharType="begin"/>
      </w:r>
      <w:r w:rsidR="00B52AF0">
        <w:rPr>
          <w:rFonts w:asciiTheme="minorHAnsi" w:hAnsiTheme="minorHAnsi" w:cstheme="minorHAnsi"/>
        </w:rPr>
        <w:instrText xml:space="preserve"> ADDIN EN.CITE &lt;EndNote&gt;&lt;Cite&gt;&lt;Author&gt;Santhakumaran&lt;/Author&gt;&lt;Year&gt;2018&lt;/Year&gt;&lt;RecNum&gt;58&lt;/RecNum&gt;&lt;DisplayText&gt;&lt;style face="superscript"&gt;29&lt;/style&gt;&lt;/DisplayText&gt;&lt;record&gt;&lt;rec-number&gt;58&lt;/rec-number&gt;&lt;foreign-keys&gt;&lt;key app="EN" db-id="drw5frwptppt0devp2px2ptm0peaest0eaxe" timestamp="1597748617"&gt;58&lt;/key&gt;&lt;/foreign-keys&gt;&lt;ref-type name="Journal Article"&gt;17&lt;/ref-type&gt;&lt;contributors&gt;&lt;authors&gt;&lt;author&gt;Santhakumaran, Shalini&lt;/author&gt;&lt;author&gt;Statnikov, Yevgeniy&lt;/author&gt;&lt;author&gt;Gray, Daniel&lt;/author&gt;&lt;author&gt;Battersby, Cheryl&lt;/author&gt;&lt;author&gt;Ashby, Deborah&lt;/author&gt;&lt;author&gt;Modi, Neena&lt;/author&gt;&lt;/authors&gt;&lt;/contributors&gt;&lt;titles&gt;&lt;title&gt;Survival of very preterm infants admitted to neonatal care in England 2008–2014: time trends and regional variation&lt;/title&gt;&lt;secondary-title&gt;Archives of Disease in Childhood - Fetal and Neonatal Edition&lt;/secondary-title&gt;&lt;/titles&gt;&lt;periodical&gt;&lt;full-title&gt;Archives of Disease in Childhood - Fetal and Neonatal Edition&lt;/full-title&gt;&lt;/periodical&gt;&lt;pages&gt;F208-F215&lt;/pages&gt;&lt;volume&gt;103&lt;/volume&gt;&lt;number&gt;3&lt;/number&gt;&lt;dates&gt;&lt;year&gt;2018&lt;/year&gt;&lt;/dates&gt;&lt;urls&gt;&lt;related-urls&gt;&lt;url&gt;https://fn.bmj.com/content/fetalneonatal/103/3/F208.full.pdf&lt;/url&gt;&lt;/related-urls&gt;&lt;/urls&gt;&lt;electronic-resource-num&gt;10.1136/archdischild-2017-312748&lt;/electronic-resource-num&gt;&lt;/record&gt;&lt;/Cite&gt;&lt;/EndNote&gt;</w:instrText>
      </w:r>
      <w:r w:rsidR="00B52AF0">
        <w:rPr>
          <w:rFonts w:asciiTheme="minorHAnsi" w:hAnsiTheme="minorHAnsi" w:cstheme="minorHAnsi"/>
        </w:rPr>
        <w:fldChar w:fldCharType="separate"/>
      </w:r>
      <w:r w:rsidR="00B52AF0" w:rsidRPr="00B52AF0">
        <w:rPr>
          <w:rFonts w:asciiTheme="minorHAnsi" w:hAnsiTheme="minorHAnsi" w:cstheme="minorHAnsi"/>
          <w:noProof/>
          <w:vertAlign w:val="superscript"/>
        </w:rPr>
        <w:t>29</w:t>
      </w:r>
      <w:r w:rsidR="00B52AF0">
        <w:rPr>
          <w:rFonts w:asciiTheme="minorHAnsi" w:hAnsiTheme="minorHAnsi" w:cstheme="minorHAnsi"/>
        </w:rPr>
        <w:fldChar w:fldCharType="end"/>
      </w:r>
      <w:r w:rsidR="00B52AF0">
        <w:rPr>
          <w:rFonts w:asciiTheme="minorHAnsi" w:hAnsiTheme="minorHAnsi" w:cstheme="minorHAnsi"/>
        </w:rPr>
        <w:t xml:space="preserve"> and </w:t>
      </w:r>
      <w:r w:rsidR="00F14EDD">
        <w:rPr>
          <w:rFonts w:asciiTheme="minorHAnsi" w:hAnsiTheme="minorHAnsi" w:cstheme="minorHAnsi"/>
        </w:rPr>
        <w:t>Duchenne Muscular Dystrophy</w:t>
      </w:r>
      <w:r w:rsidR="00774F4A">
        <w:rPr>
          <w:rFonts w:asciiTheme="minorHAnsi" w:hAnsiTheme="minorHAnsi" w:cstheme="minorHAnsi"/>
        </w:rPr>
        <w:fldChar w:fldCharType="begin">
          <w:fldData xml:space="preserve">PEVuZE5vdGU+PENpdGU+PEF1dGhvcj5FYWdsZTwvQXV0aG9yPjxZZWFyPjIwMDI8L1llYXI+PFJl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==
</w:fldData>
        </w:fldChar>
      </w:r>
      <w:r w:rsidR="00B52AF0">
        <w:rPr>
          <w:rFonts w:asciiTheme="minorHAnsi" w:hAnsiTheme="minorHAnsi" w:cstheme="minorHAnsi"/>
        </w:rPr>
        <w:instrText xml:space="preserve"> ADDIN EN.CITE </w:instrText>
      </w:r>
      <w:r w:rsidR="00B52AF0">
        <w:rPr>
          <w:rFonts w:asciiTheme="minorHAnsi" w:hAnsiTheme="minorHAnsi" w:cstheme="minorHAnsi"/>
        </w:rPr>
        <w:fldChar w:fldCharType="begin">
          <w:fldData xml:space="preserve">PEVuZE5vdGU+PENpdGU+PEF1dGhvcj5FYWdsZTwvQXV0aG9yPjxZZWFyPjIwMDI8L1llYXI+PFJl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==
</w:fldData>
        </w:fldChar>
      </w:r>
      <w:r w:rsidR="00B52AF0">
        <w:rPr>
          <w:rFonts w:asciiTheme="minorHAnsi" w:hAnsiTheme="minorHAnsi" w:cstheme="minorHAnsi"/>
        </w:rPr>
        <w:instrText xml:space="preserve"> ADDIN EN.CITE.DATA </w:instrText>
      </w:r>
      <w:r w:rsidR="00B52AF0">
        <w:rPr>
          <w:rFonts w:asciiTheme="minorHAnsi" w:hAnsiTheme="minorHAnsi" w:cstheme="minorHAnsi"/>
        </w:rPr>
      </w:r>
      <w:r w:rsidR="00B52AF0">
        <w:rPr>
          <w:rFonts w:asciiTheme="minorHAnsi" w:hAnsiTheme="minorHAnsi" w:cstheme="minorHAnsi"/>
        </w:rPr>
        <w:fldChar w:fldCharType="end"/>
      </w:r>
      <w:r w:rsidR="00774F4A">
        <w:rPr>
          <w:rFonts w:asciiTheme="minorHAnsi" w:hAnsiTheme="minorHAnsi" w:cstheme="minorHAnsi"/>
        </w:rPr>
      </w:r>
      <w:r w:rsidR="00774F4A">
        <w:rPr>
          <w:rFonts w:asciiTheme="minorHAnsi" w:hAnsiTheme="minorHAnsi" w:cstheme="minorHAnsi"/>
        </w:rPr>
        <w:fldChar w:fldCharType="separate"/>
      </w:r>
      <w:r w:rsidR="00B52AF0" w:rsidRPr="00B52AF0">
        <w:rPr>
          <w:rFonts w:asciiTheme="minorHAnsi" w:hAnsiTheme="minorHAnsi" w:cstheme="minorHAnsi"/>
          <w:noProof/>
          <w:vertAlign w:val="superscript"/>
        </w:rPr>
        <w:t>30, 31</w:t>
      </w:r>
      <w:r w:rsidR="00774F4A">
        <w:rPr>
          <w:rFonts w:asciiTheme="minorHAnsi" w:hAnsiTheme="minorHAnsi" w:cstheme="minorHAnsi"/>
        </w:rPr>
        <w:fldChar w:fldCharType="end"/>
      </w:r>
      <w:r w:rsidR="00B52AF0">
        <w:rPr>
          <w:rFonts w:asciiTheme="minorHAnsi" w:hAnsiTheme="minorHAnsi" w:cstheme="minorHAnsi"/>
        </w:rPr>
        <w:t xml:space="preserve">, </w:t>
      </w:r>
      <w:r w:rsidR="00F14EDD">
        <w:rPr>
          <w:rFonts w:asciiTheme="minorHAnsi" w:hAnsiTheme="minorHAnsi" w:cstheme="minorHAnsi"/>
        </w:rPr>
        <w:t xml:space="preserve">increased use of medical </w:t>
      </w:r>
      <w:r w:rsidR="00B52AF0">
        <w:rPr>
          <w:rFonts w:asciiTheme="minorHAnsi" w:hAnsiTheme="minorHAnsi" w:cstheme="minorHAnsi"/>
        </w:rPr>
        <w:t xml:space="preserve">technologies such as home ventilation </w:t>
      </w:r>
      <w:r w:rsidR="00B52AF0">
        <w:rPr>
          <w:rFonts w:asciiTheme="minorHAnsi" w:hAnsiTheme="minorHAnsi" w:cstheme="minorHAnsi"/>
        </w:rPr>
        <w:fldChar w:fldCharType="begin"/>
      </w:r>
      <w:r w:rsidR="00B52AF0">
        <w:rPr>
          <w:rFonts w:asciiTheme="minorHAnsi" w:hAnsiTheme="minorHAnsi" w:cstheme="minorHAnsi"/>
        </w:rPr>
        <w:instrText xml:space="preserve"> ADDIN EN.CITE &lt;EndNote&gt;&lt;Cite&gt;&lt;Author&gt;Death.&lt;/Author&gt;&lt;Year&gt;2020&lt;/Year&gt;&lt;RecNum&gt;59&lt;/RecNum&gt;&lt;DisplayText&gt;&lt;style face="superscript"&gt;32&lt;/style&gt;&lt;/DisplayText&gt;&lt;record&gt;&lt;rec-number&gt;59&lt;/rec-number&gt;&lt;foreign-keys&gt;&lt;key app="EN" db-id="drw5frwptppt0devp2px2ptm0peaest0eaxe" timestamp="1597748839"&gt;59&lt;/key&gt;&lt;/foreign-keys&gt;&lt;ref-type name="Report"&gt;27&lt;/ref-type&gt;&lt;contributors&gt;&lt;authors&gt;&lt;author&gt; National Confidential Enquiry into Patient Outcome and Death.&lt;/author&gt;&lt;/authors&gt;&lt;/contributors&gt;&lt;titles&gt;&lt;title&gt;Balancing the Pressures: A review of the quality of care provided to children and young people aged 0-24 years who were receiving long-term ventilation&lt;/title&gt;&lt;/titles&gt;&lt;dates&gt;&lt;year&gt;2020&lt;/year&gt;&lt;/dates&gt;&lt;pub-location&gt;London&lt;/pub-location&gt;&lt;urls&gt;&lt;related-urls&gt;&lt;url&gt;https://www.ncepod.org.uk/2020ltv/LTV_Full_Report.pdf&lt;/url&gt;&lt;/related-urls&gt;&lt;/urls&gt;&lt;/record&gt;&lt;/Cite&gt;&lt;/EndNote&gt;</w:instrText>
      </w:r>
      <w:r w:rsidR="00B52AF0">
        <w:rPr>
          <w:rFonts w:asciiTheme="minorHAnsi" w:hAnsiTheme="minorHAnsi" w:cstheme="minorHAnsi"/>
        </w:rPr>
        <w:fldChar w:fldCharType="separate"/>
      </w:r>
      <w:r w:rsidR="00B52AF0" w:rsidRPr="00B52AF0">
        <w:rPr>
          <w:rFonts w:asciiTheme="minorHAnsi" w:hAnsiTheme="minorHAnsi" w:cstheme="minorHAnsi"/>
          <w:noProof/>
          <w:vertAlign w:val="superscript"/>
        </w:rPr>
        <w:t>32</w:t>
      </w:r>
      <w:r w:rsidR="00B52AF0">
        <w:rPr>
          <w:rFonts w:asciiTheme="minorHAnsi" w:hAnsiTheme="minorHAnsi" w:cstheme="minorHAnsi"/>
        </w:rPr>
        <w:fldChar w:fldCharType="end"/>
      </w:r>
      <w:r w:rsidR="00F14EDD">
        <w:rPr>
          <w:rFonts w:asciiTheme="minorHAnsi" w:hAnsiTheme="minorHAnsi" w:cstheme="minorHAnsi"/>
        </w:rPr>
        <w:t xml:space="preserve"> and</w:t>
      </w:r>
      <w:r w:rsidR="00B52AF0">
        <w:rPr>
          <w:rFonts w:asciiTheme="minorHAnsi" w:hAnsiTheme="minorHAnsi" w:cstheme="minorHAnsi"/>
        </w:rPr>
        <w:t xml:space="preserve"> more aggressive</w:t>
      </w:r>
      <w:r w:rsidR="00F14EDD">
        <w:rPr>
          <w:rFonts w:asciiTheme="minorHAnsi" w:hAnsiTheme="minorHAnsi" w:cstheme="minorHAnsi"/>
        </w:rPr>
        <w:t xml:space="preserve"> </w:t>
      </w:r>
      <w:r w:rsidR="00B52AF0">
        <w:rPr>
          <w:rFonts w:asciiTheme="minorHAnsi" w:hAnsiTheme="minorHAnsi" w:cstheme="minorHAnsi"/>
        </w:rPr>
        <w:t>managemen</w:t>
      </w:r>
      <w:r w:rsidR="00F14EDD">
        <w:rPr>
          <w:rFonts w:asciiTheme="minorHAnsi" w:hAnsiTheme="minorHAnsi" w:cstheme="minorHAnsi"/>
        </w:rPr>
        <w:t xml:space="preserve">t of </w:t>
      </w:r>
      <w:r w:rsidR="00B0189F">
        <w:rPr>
          <w:rFonts w:asciiTheme="minorHAnsi" w:hAnsiTheme="minorHAnsi" w:cstheme="minorHAnsi"/>
        </w:rPr>
        <w:t xml:space="preserve">complications </w:t>
      </w:r>
      <w:r w:rsidR="00B52AF0">
        <w:rPr>
          <w:rFonts w:asciiTheme="minorHAnsi" w:hAnsiTheme="minorHAnsi" w:cstheme="minorHAnsi"/>
        </w:rPr>
        <w:t xml:space="preserve"> in these children </w:t>
      </w:r>
      <w:r w:rsidR="00B0189F">
        <w:rPr>
          <w:rFonts w:asciiTheme="minorHAnsi" w:hAnsiTheme="minorHAnsi" w:cstheme="minorHAnsi"/>
        </w:rPr>
        <w:t xml:space="preserve">via care in </w:t>
      </w:r>
      <w:r w:rsidR="00B52AF0">
        <w:rPr>
          <w:rFonts w:asciiTheme="minorHAnsi" w:hAnsiTheme="minorHAnsi" w:cstheme="minorHAnsi"/>
        </w:rPr>
        <w:t>Intensive Care U</w:t>
      </w:r>
      <w:r w:rsidR="00B0189F">
        <w:rPr>
          <w:rFonts w:asciiTheme="minorHAnsi" w:hAnsiTheme="minorHAnsi" w:cstheme="minorHAnsi"/>
        </w:rPr>
        <w:t>nits</w:t>
      </w:r>
      <w:r w:rsidR="00774F4A">
        <w:rPr>
          <w:rFonts w:asciiTheme="minorHAnsi" w:hAnsiTheme="minorHAnsi" w:cstheme="minorHAnsi"/>
        </w:rPr>
        <w:fldChar w:fldCharType="begin"/>
      </w:r>
      <w:r w:rsidR="00B52AF0">
        <w:rPr>
          <w:rFonts w:asciiTheme="minorHAnsi" w:hAnsiTheme="minorHAnsi" w:cstheme="minorHAnsi"/>
        </w:rPr>
        <w:instrText xml:space="preserve"> ADDIN EN.CITE &lt;EndNote&gt;&lt;Cite&gt;&lt;Author&gt;Fraser&lt;/Author&gt;&lt;Year&gt;2017&lt;/Year&gt;&lt;RecNum&gt;5&lt;/RecNum&gt;&lt;DisplayText&gt;&lt;style face="superscript"&gt;33&lt;/style&gt;&lt;/DisplayText&gt;&lt;record&gt;&lt;rec-number&gt;5&lt;/rec-number&gt;&lt;foreign-keys&gt;&lt;key app="EN" db-id="drw5frwptppt0devp2px2ptm0peaest0eaxe" timestamp="1558098830"&gt;5&lt;/key&gt;&lt;/foreign-keys&gt;&lt;ref-type name="Journal Article"&gt;17&lt;/ref-type&gt;&lt;contributors&gt;&lt;authors&gt;&lt;author&gt;Fraser, Lorna Katharine&lt;/author&gt;&lt;author&gt;Parslow, Roger&lt;/author&gt;&lt;/authors&gt;&lt;/contributors&gt;&lt;titles&gt;&lt;title&gt;Children with Life-Limiting Conditions in Paediatric Intensive Care Units&lt;/title&gt;&lt;secondary-title&gt;Archives of Disease in Childhood&lt;/secondary-title&gt;&lt;/titles&gt;&lt;periodical&gt;&lt;full-title&gt;Archives of Disease in Childhood&lt;/full-title&gt;&lt;/periodical&gt;&lt;pages&gt;1-9&lt;/pages&gt;&lt;dates&gt;&lt;year&gt;2017&lt;/year&gt;&lt;pub-dates&gt;&lt;date&gt;7/13&lt;/date&gt;&lt;/pub-dates&gt;&lt;/dates&gt;&lt;isbn&gt;0003-9888&lt;/isbn&gt;&lt;work-type&gt;Article&lt;/work-type&gt;&lt;urls&gt;&lt;/urls&gt;&lt;electronic-resource-num&gt;10.1136/ archdischild- 2017- 312638&lt;/electronic-resource-num&gt;&lt;/record&gt;&lt;/Cite&gt;&lt;/EndNote&gt;</w:instrText>
      </w:r>
      <w:r w:rsidR="00774F4A">
        <w:rPr>
          <w:rFonts w:asciiTheme="minorHAnsi" w:hAnsiTheme="minorHAnsi" w:cstheme="minorHAnsi"/>
        </w:rPr>
        <w:fldChar w:fldCharType="separate"/>
      </w:r>
      <w:r w:rsidR="00B52AF0" w:rsidRPr="00B52AF0">
        <w:rPr>
          <w:rFonts w:asciiTheme="minorHAnsi" w:hAnsiTheme="minorHAnsi" w:cstheme="minorHAnsi"/>
          <w:noProof/>
          <w:vertAlign w:val="superscript"/>
        </w:rPr>
        <w:t>33</w:t>
      </w:r>
      <w:r w:rsidR="00774F4A">
        <w:rPr>
          <w:rFonts w:asciiTheme="minorHAnsi" w:hAnsiTheme="minorHAnsi" w:cstheme="minorHAnsi"/>
        </w:rPr>
        <w:fldChar w:fldCharType="end"/>
      </w:r>
      <w:r w:rsidR="00B0189F">
        <w:rPr>
          <w:rFonts w:asciiTheme="minorHAnsi" w:hAnsiTheme="minorHAnsi" w:cstheme="minorHAnsi"/>
        </w:rPr>
        <w:t>. All these will contribute to an increase in prevalence.</w:t>
      </w:r>
    </w:p>
    <w:p w14:paraId="722C6EDE" w14:textId="5FD521EA" w:rsidR="00B862E5" w:rsidRDefault="00DA62BC" w:rsidP="003652C1">
      <w:pPr>
        <w:pStyle w:val="Default"/>
        <w:spacing w:after="120" w:line="276" w:lineRule="auto"/>
        <w:ind w:left="3"/>
        <w:jc w:val="both"/>
      </w:pPr>
      <w:r>
        <w:t>As</w:t>
      </w:r>
      <w:r w:rsidR="0045296D">
        <w:t xml:space="preserve"> the predictions of future prevalence are based on previous trends and predicted changes in population it is unsurprising that the estimates of future numbers and prevalence </w:t>
      </w:r>
      <w:r w:rsidR="0045296D" w:rsidRPr="00EB2ACB">
        <w:t xml:space="preserve">show a steady increase with an estimated prevalence </w:t>
      </w:r>
      <w:r w:rsidR="0045296D">
        <w:t xml:space="preserve">of </w:t>
      </w:r>
      <w:r w:rsidR="0045296D" w:rsidRPr="00EB2ACB">
        <w:t>between 67.0 and 84.2 per 10,000 population.</w:t>
      </w:r>
      <w:r w:rsidR="009113C4">
        <w:t xml:space="preserve"> Although it is difficult to predict what the actual future prevalence of children with </w:t>
      </w:r>
      <w:r w:rsidR="004057AE">
        <w:t>life-limiting conditions</w:t>
      </w:r>
      <w:r w:rsidR="009113C4">
        <w:t xml:space="preserve"> will be</w:t>
      </w:r>
      <w:r w:rsidR="00B54FEF">
        <w:t>,</w:t>
      </w:r>
      <w:r w:rsidR="009113C4">
        <w:t xml:space="preserve"> there is nothing in these current data that would suggest that this prevalence is likely to reduce in the next 10 years. This is consistent with other estimates across the age</w:t>
      </w:r>
      <w:r w:rsidR="007B738D">
        <w:t xml:space="preserve"> range</w:t>
      </w:r>
      <w:r w:rsidR="003652C1">
        <w:t xml:space="preserve"> in the UK</w:t>
      </w:r>
      <w:r w:rsidR="009113C4">
        <w:t xml:space="preserve"> of the rise in need for palliative care services in the future</w:t>
      </w:r>
      <w:r w:rsidR="0034162A">
        <w:t>.</w:t>
      </w:r>
      <w:r w:rsidR="003652C1">
        <w:fldChar w:fldCharType="begin"/>
      </w:r>
      <w:r w:rsidR="00B52AF0">
        <w:instrText xml:space="preserve"> ADDIN EN.CITE &lt;EndNote&gt;&lt;Cite&gt;&lt;Author&gt;Etkind&lt;/Author&gt;&lt;Year&gt;2017&lt;/Year&gt;&lt;RecNum&gt;49&lt;/RecNum&gt;&lt;DisplayText&gt;&lt;style face="superscript"&gt;34&lt;/style&gt;&lt;/DisplayText&gt;&lt;record&gt;&lt;rec-number&gt;49&lt;/rec-number&gt;&lt;foreign-keys&gt;&lt;key app="EN" db-id="zwd9zadvm9rft1etsv2vr0an9trw0vzxwe0f" timestamp="1581268044"&gt;49&lt;/key&gt;&lt;/foreign-keys&gt;&lt;ref-type name="Journal Article"&gt;17&lt;/ref-type&gt;&lt;contributors&gt;&lt;authors&gt;&lt;author&gt;Etkind, S. N.&lt;/author&gt;&lt;author&gt;Bone, A. E.&lt;/author&gt;&lt;author&gt;Gomes, B.&lt;/author&gt;&lt;author&gt;Lovell, N.&lt;/author&gt;&lt;author&gt;Evans, C. J.&lt;/author&gt;&lt;author&gt;Higginson, I. J.&lt;/author&gt;&lt;author&gt;Murtagh, F. E. M.&lt;/author&gt;&lt;/authors&gt;&lt;/contributors&gt;&lt;titles&gt;&lt;title&gt;How many people will need palliative care in 2040? Past trends, future projections and implications for services&lt;/title&gt;&lt;secondary-title&gt;BMC Medicine&lt;/secondary-title&gt;&lt;/titles&gt;&lt;periodical&gt;&lt;full-title&gt;BMC Medicine&lt;/full-title&gt;&lt;/periodical&gt;&lt;pages&gt;102&lt;/pages&gt;&lt;volume&gt;15&lt;/volume&gt;&lt;number&gt;1&lt;/number&gt;&lt;dates&gt;&lt;year&gt;2017&lt;/year&gt;&lt;pub-dates&gt;&lt;date&gt;2017/05/18&lt;/date&gt;&lt;/pub-dates&gt;&lt;/dates&gt;&lt;isbn&gt;1741-7015&lt;/isbn&gt;&lt;urls&gt;&lt;related-urls&gt;&lt;url&gt;https://doi.org/10.1186/s12916-017-0860-2&lt;/url&gt;&lt;/related-urls&gt;&lt;/urls&gt;&lt;electronic-resource-num&gt;10.1186/s12916-017-0860-2&lt;/electronic-resource-num&gt;&lt;/record&gt;&lt;/Cite&gt;&lt;/EndNote&gt;</w:instrText>
      </w:r>
      <w:r w:rsidR="003652C1">
        <w:fldChar w:fldCharType="separate"/>
      </w:r>
      <w:r w:rsidR="00B52AF0" w:rsidRPr="00B52AF0">
        <w:rPr>
          <w:noProof/>
          <w:vertAlign w:val="superscript"/>
        </w:rPr>
        <w:t>34</w:t>
      </w:r>
      <w:r w:rsidR="003652C1">
        <w:fldChar w:fldCharType="end"/>
      </w:r>
    </w:p>
    <w:p w14:paraId="283F0A01" w14:textId="17FDEB75" w:rsidR="003652C1" w:rsidRDefault="003652C1" w:rsidP="003652C1">
      <w:pPr>
        <w:pStyle w:val="Heading3"/>
      </w:pPr>
      <w:r>
        <w:t>Strengths and limitations</w:t>
      </w:r>
    </w:p>
    <w:p w14:paraId="129959D4" w14:textId="3A5538A4" w:rsidR="009069A0" w:rsidRDefault="009069A0" w:rsidP="009069A0">
      <w:pPr>
        <w:spacing w:after="120" w:line="276" w:lineRule="auto"/>
        <w:jc w:val="both"/>
      </w:pPr>
      <w:r w:rsidRPr="00DF377D">
        <w:t xml:space="preserve">This study </w:t>
      </w:r>
      <w:r>
        <w:t>used</w:t>
      </w:r>
      <w:r w:rsidRPr="00DF377D">
        <w:t xml:space="preserve"> transpa</w:t>
      </w:r>
      <w:r>
        <w:t xml:space="preserve">rent and repeatable methodology over a </w:t>
      </w:r>
      <w:r w:rsidR="007C15A3">
        <w:t>17</w:t>
      </w:r>
      <w:r w:rsidR="00DA62BC">
        <w:t>-</w:t>
      </w:r>
      <w:r w:rsidR="007C15A3">
        <w:t>year period which enabled</w:t>
      </w:r>
      <w:r>
        <w:t xml:space="preserve"> assessment of change over time. </w:t>
      </w:r>
    </w:p>
    <w:p w14:paraId="033EAAB8" w14:textId="6279E41C" w:rsidR="009069A0" w:rsidRPr="009069A0" w:rsidRDefault="009069A0" w:rsidP="009069A0">
      <w:pPr>
        <w:spacing w:after="120" w:line="276" w:lineRule="auto"/>
        <w:jc w:val="both"/>
      </w:pPr>
      <w:r>
        <w:t xml:space="preserve">As </w:t>
      </w:r>
      <w:r w:rsidRPr="00DF377D">
        <w:t xml:space="preserve">a child </w:t>
      </w:r>
      <w:r>
        <w:t xml:space="preserve">is </w:t>
      </w:r>
      <w:r w:rsidRPr="00DF377D">
        <w:t xml:space="preserve">only required to have one recording of a </w:t>
      </w:r>
      <w:r w:rsidR="003D5D1E">
        <w:t>life-limiting condition</w:t>
      </w:r>
      <w:r w:rsidR="007C15A3">
        <w:t xml:space="preserve"> or </w:t>
      </w:r>
      <w:r w:rsidR="003D5D1E">
        <w:t>life-threatening condition</w:t>
      </w:r>
      <w:r w:rsidRPr="00DF377D">
        <w:t xml:space="preserve"> to be included in these analyses we may have included individuals who</w:t>
      </w:r>
      <w:r>
        <w:t>se</w:t>
      </w:r>
      <w:r w:rsidRPr="00DF377D">
        <w:t xml:space="preserve"> life-threatening event </w:t>
      </w:r>
      <w:r>
        <w:t xml:space="preserve">is no longer life </w:t>
      </w:r>
      <w:r w:rsidR="007C15A3">
        <w:t>limiting</w:t>
      </w:r>
      <w:r w:rsidR="00583C43">
        <w:t>,</w:t>
      </w:r>
      <w:r w:rsidR="007C15A3">
        <w:t xml:space="preserve"> e.g. a </w:t>
      </w:r>
      <w:r w:rsidR="003D5D1E">
        <w:t>life-threatening</w:t>
      </w:r>
      <w:r w:rsidR="007C15A3">
        <w:t xml:space="preserve"> event around the time of birth or in the neonatal period.</w:t>
      </w:r>
    </w:p>
    <w:p w14:paraId="03DE8E13" w14:textId="0E83096B" w:rsidR="003652C1" w:rsidRDefault="003652C1" w:rsidP="003652C1">
      <w:pPr>
        <w:pStyle w:val="Default"/>
        <w:spacing w:after="120" w:line="276" w:lineRule="auto"/>
        <w:ind w:left="3"/>
        <w:jc w:val="both"/>
      </w:pPr>
      <w:r>
        <w:t>Utilising data based on diagnoses alone does raise some challenges</w:t>
      </w:r>
      <w:r w:rsidR="00583C43">
        <w:t>. T</w:t>
      </w:r>
      <w:r>
        <w:t xml:space="preserve">he prevalence calculations using the restricted definitions of </w:t>
      </w:r>
      <w:r w:rsidR="004057AE">
        <w:t>life-limiting condition</w:t>
      </w:r>
      <w:r>
        <w:t xml:space="preserve"> made little difference in 2017/18 but did result in a more marked difference by 2030. </w:t>
      </w:r>
      <w:r w:rsidRPr="00DF377D">
        <w:t>There is large variation in the severity</w:t>
      </w:r>
      <w:r>
        <w:t xml:space="preserve"> and prognosis</w:t>
      </w:r>
      <w:r w:rsidRPr="00DF377D">
        <w:t xml:space="preserve"> </w:t>
      </w:r>
      <w:r>
        <w:t>within some</w:t>
      </w:r>
      <w:r w:rsidRPr="00DF377D">
        <w:t xml:space="preserve"> of these diagnoses </w:t>
      </w:r>
      <w:r w:rsidR="009B4163">
        <w:t xml:space="preserve">e.g. quadriplegic cerebral palsy </w:t>
      </w:r>
      <w:r w:rsidRPr="00DF377D">
        <w:t xml:space="preserve">and </w:t>
      </w:r>
      <w:r>
        <w:t xml:space="preserve">this is further compounded by the grouping of some diagnoses within ICD 10, i.e. </w:t>
      </w:r>
      <w:r w:rsidR="00583C43">
        <w:t xml:space="preserve">not all </w:t>
      </w:r>
      <w:r>
        <w:t>diagnos</w:t>
      </w:r>
      <w:r w:rsidR="00583C43">
        <w:t>e</w:t>
      </w:r>
      <w:r>
        <w:t xml:space="preserve">s have </w:t>
      </w:r>
      <w:r w:rsidR="00583C43">
        <w:t xml:space="preserve">their </w:t>
      </w:r>
      <w:r>
        <w:t xml:space="preserve">own code. </w:t>
      </w:r>
      <w:r w:rsidR="009B4163">
        <w:t>Therefore, we may be capturing come children who may not require palliative care.</w:t>
      </w:r>
    </w:p>
    <w:p w14:paraId="735F463E" w14:textId="0BEFDE4E" w:rsidR="00117529" w:rsidRPr="00DF377D" w:rsidRDefault="00F41AEE" w:rsidP="009069A0">
      <w:pPr>
        <w:pStyle w:val="Default"/>
        <w:spacing w:after="120" w:line="276" w:lineRule="auto"/>
        <w:ind w:left="3"/>
        <w:jc w:val="both"/>
      </w:pPr>
      <w:r>
        <w:lastRenderedPageBreak/>
        <w:t>Children cared for by paediatric palliative care services are often very complex therefore</w:t>
      </w:r>
      <w:r w:rsidR="00FE4B4E">
        <w:t xml:space="preserve"> </w:t>
      </w:r>
      <w:r>
        <w:t>u</w:t>
      </w:r>
      <w:r w:rsidR="003652C1">
        <w:t>nderstanding the complexity of the child’s condition</w:t>
      </w:r>
      <w:r w:rsidR="00E17913">
        <w:fldChar w:fldCharType="begin"/>
      </w:r>
      <w:r w:rsidR="00B52AF0">
        <w:instrText xml:space="preserve"> ADDIN EN.CITE &lt;EndNote&gt;&lt;Cite&gt;&lt;Author&gt;Horridge&lt;/Author&gt;&lt;Year&gt;2016&lt;/Year&gt;&lt;RecNum&gt;51&lt;/RecNum&gt;&lt;DisplayText&gt;&lt;style face="superscript"&gt;35&lt;/style&gt;&lt;/DisplayText&gt;&lt;record&gt;&lt;rec-number&gt;51&lt;/rec-number&gt;&lt;foreign-keys&gt;&lt;key app="EN" db-id="zwd9zadvm9rft1etsv2vr0an9trw0vzxwe0f" timestamp="1581270193"&gt;51&lt;/key&gt;&lt;/foreign-keys&gt;&lt;ref-type name="Journal Article"&gt;17&lt;/ref-type&gt;&lt;contributors&gt;&lt;authors&gt;&lt;author&gt;Horridge, Karen A&lt;/author&gt;&lt;author&gt;Harvey, Carl&lt;/author&gt;&lt;author&gt;McGarry, Kenneth&lt;/author&gt;&lt;author&gt;Williams, Jane&lt;/author&gt;&lt;author&gt;Whitlingum, Gabriel&lt;/author&gt;&lt;author&gt;Busk, Mary&lt;/author&gt;&lt;author&gt;Fox, Suzanne&lt;/author&gt;&lt;author&gt;Baird, Gillian&lt;/author&gt;&lt;author&gt;Spencer, Andy&lt;/author&gt;&lt;/authors&gt;&lt;/contributors&gt;&lt;titles&gt;&lt;title&gt;Quantifying multifaceted needs captured at the point of care. Development of a Disabilities Terminology Set and Disabilities Complexity Scale&lt;/title&gt;&lt;secondary-title&gt;Developmental Medicine &amp;amp; Child Neurology&lt;/secondary-title&gt;&lt;/titles&gt;&lt;periodical&gt;&lt;full-title&gt;Developmental Medicine &amp;amp; Child Neurology&lt;/full-title&gt;&lt;/periodical&gt;&lt;pages&gt;570-580&lt;/pages&gt;&lt;volume&gt;58&lt;/volume&gt;&lt;number&gt;6&lt;/number&gt;&lt;dates&gt;&lt;year&gt;2016&lt;/year&gt;&lt;/dates&gt;&lt;isbn&gt;0012-1622&lt;/isbn&gt;&lt;urls&gt;&lt;related-urls&gt;&lt;url&gt;https://onlinelibrary.wiley.com/doi/abs/10.1111/dmcn.13102&lt;/url&gt;&lt;/related-urls&gt;&lt;/urls&gt;&lt;electronic-resource-num&gt;10.1111/dmcn.13102&lt;/electronic-resource-num&gt;&lt;/record&gt;&lt;/Cite&gt;&lt;/EndNote&gt;</w:instrText>
      </w:r>
      <w:r w:rsidR="00E17913">
        <w:fldChar w:fldCharType="separate"/>
      </w:r>
      <w:r w:rsidR="00B52AF0" w:rsidRPr="00B52AF0">
        <w:rPr>
          <w:noProof/>
          <w:vertAlign w:val="superscript"/>
        </w:rPr>
        <w:t>35</w:t>
      </w:r>
      <w:r w:rsidR="00E17913">
        <w:fldChar w:fldCharType="end"/>
      </w:r>
      <w:r w:rsidR="00E17913">
        <w:t xml:space="preserve"> (e.g. use of technology such as home -ventilation)</w:t>
      </w:r>
      <w:r w:rsidR="003652C1">
        <w:t xml:space="preserve"> and the child’s needs</w:t>
      </w:r>
      <w:r w:rsidR="00E17913">
        <w:fldChar w:fldCharType="begin"/>
      </w:r>
      <w:r w:rsidR="00B52AF0">
        <w:instrText xml:space="preserve"> ADDIN EN.CITE &lt;EndNote&gt;&lt;Cite&gt;&lt;Author&gt;Horridge&lt;/Author&gt;&lt;Year&gt;2016&lt;/Year&gt;&lt;RecNum&gt;51&lt;/RecNum&gt;&lt;DisplayText&gt;&lt;style face="superscript"&gt;35&lt;/style&gt;&lt;/DisplayText&gt;&lt;record&gt;&lt;rec-number&gt;51&lt;/rec-number&gt;&lt;foreign-keys&gt;&lt;key app="EN" db-id="zwd9zadvm9rft1etsv2vr0an9trw0vzxwe0f" timestamp="1581270193"&gt;51&lt;/key&gt;&lt;/foreign-keys&gt;&lt;ref-type name="Journal Article"&gt;17&lt;/ref-type&gt;&lt;contributors&gt;&lt;authors&gt;&lt;author&gt;Horridge, Karen A&lt;/author&gt;&lt;author&gt;Harvey, Carl&lt;/author&gt;&lt;author&gt;McGarry, Kenneth&lt;/author&gt;&lt;author&gt;Williams, Jane&lt;/author&gt;&lt;author&gt;Whitlingum, Gabriel&lt;/author&gt;&lt;author&gt;Busk, Mary&lt;/author&gt;&lt;author&gt;Fox, Suzanne&lt;/author&gt;&lt;author&gt;Baird, Gillian&lt;/author&gt;&lt;author&gt;Spencer, Andy&lt;/author&gt;&lt;/authors&gt;&lt;/contributors&gt;&lt;titles&gt;&lt;title&gt;Quantifying multifaceted needs captured at the point of care. Development of a Disabilities Terminology Set and Disabilities Complexity Scale&lt;/title&gt;&lt;secondary-title&gt;Developmental Medicine &amp;amp; Child Neurology&lt;/secondary-title&gt;&lt;/titles&gt;&lt;periodical&gt;&lt;full-title&gt;Developmental Medicine &amp;amp; Child Neurology&lt;/full-title&gt;&lt;/periodical&gt;&lt;pages&gt;570-580&lt;/pages&gt;&lt;volume&gt;58&lt;/volume&gt;&lt;number&gt;6&lt;/number&gt;&lt;dates&gt;&lt;year&gt;2016&lt;/year&gt;&lt;/dates&gt;&lt;isbn&gt;0012-1622&lt;/isbn&gt;&lt;urls&gt;&lt;related-urls&gt;&lt;url&gt;https://onlinelibrary.wiley.com/doi/abs/10.1111/dmcn.13102&lt;/url&gt;&lt;/related-urls&gt;&lt;/urls&gt;&lt;electronic-resource-num&gt;10.1111/dmcn.13102&lt;/electronic-resource-num&gt;&lt;/record&gt;&lt;/Cite&gt;&lt;/EndNote&gt;</w:instrText>
      </w:r>
      <w:r w:rsidR="00E17913">
        <w:fldChar w:fldCharType="separate"/>
      </w:r>
      <w:r w:rsidR="00B52AF0" w:rsidRPr="00B52AF0">
        <w:rPr>
          <w:noProof/>
          <w:vertAlign w:val="superscript"/>
        </w:rPr>
        <w:t>35</w:t>
      </w:r>
      <w:r w:rsidR="00E17913">
        <w:fldChar w:fldCharType="end"/>
      </w:r>
      <w:r w:rsidR="00E17913">
        <w:t xml:space="preserve"> (e</w:t>
      </w:r>
      <w:r w:rsidR="00DA62BC">
        <w:t>.</w:t>
      </w:r>
      <w:r w:rsidR="00E17913">
        <w:t>g</w:t>
      </w:r>
      <w:r w:rsidR="00DA62BC">
        <w:t>.</w:t>
      </w:r>
      <w:r w:rsidR="00E17913">
        <w:t xml:space="preserve"> requirement for round</w:t>
      </w:r>
      <w:r w:rsidR="00DA62BC">
        <w:t>-</w:t>
      </w:r>
      <w:r w:rsidR="00E17913">
        <w:t>the</w:t>
      </w:r>
      <w:r w:rsidR="00DA62BC">
        <w:t>-</w:t>
      </w:r>
      <w:r w:rsidR="00E17913">
        <w:t>clock care)</w:t>
      </w:r>
      <w:r w:rsidR="003652C1">
        <w:t xml:space="preserve"> would provide a more accurate estimate of which children would require palliative care services</w:t>
      </w:r>
      <w:r w:rsidR="00583C43">
        <w:t>.</w:t>
      </w:r>
      <w:r w:rsidR="003652C1">
        <w:t xml:space="preserve"> </w:t>
      </w:r>
      <w:r w:rsidR="00583C43">
        <w:t>However</w:t>
      </w:r>
      <w:r w:rsidR="00AB7BB6">
        <w:t xml:space="preserve">, </w:t>
      </w:r>
      <w:r w:rsidR="003652C1">
        <w:t xml:space="preserve">these data are not routinely collected in the English National Health Service. There is an </w:t>
      </w:r>
      <w:r w:rsidR="009069A0">
        <w:t>attempt to</w:t>
      </w:r>
      <w:r w:rsidR="003652C1">
        <w:t xml:space="preserve"> collect these data </w:t>
      </w:r>
      <w:r w:rsidR="00B862E5">
        <w:t>e.g. com</w:t>
      </w:r>
      <w:r w:rsidR="003652C1">
        <w:t>munity services dataset</w:t>
      </w:r>
      <w:r w:rsidR="00583C43">
        <w:t>,</w:t>
      </w:r>
      <w:r w:rsidR="00E17913">
        <w:fldChar w:fldCharType="begin"/>
      </w:r>
      <w:r w:rsidR="00B52AF0">
        <w:instrText xml:space="preserve"> ADDIN EN.CITE &lt;EndNote&gt;&lt;Cite&gt;&lt;Author&gt;Horridge&lt;/Author&gt;&lt;Year&gt;2016&lt;/Year&gt;&lt;RecNum&gt;52&lt;/RecNum&gt;&lt;DisplayText&gt;&lt;style face="superscript"&gt;36&lt;/style&gt;&lt;/DisplayText&gt;&lt;record&gt;&lt;rec-number&gt;52&lt;/rec-number&gt;&lt;foreign-keys&gt;&lt;key app="EN" db-id="zwd9zadvm9rft1etsv2vr0an9trw0vzxwe0f" timestamp="1581270235"&gt;52&lt;/key&gt;&lt;/foreign-keys&gt;&lt;ref-type name="Journal Article"&gt;17&lt;/ref-type&gt;&lt;contributors&gt;&lt;authors&gt;&lt;author&gt;Horridge, Karen A&lt;/author&gt;&lt;author&gt;Mcgarry, Kenneth&lt;/author&gt;&lt;author&gt;Williams, Jane&lt;/author&gt;&lt;author&gt;Whitlingum, Gabriel&lt;/author&gt;&lt;author&gt;on behalf of the British Academy of Childhood Disability&lt;/author&gt;&lt;/authors&gt;&lt;/contributors&gt;&lt;titles&gt;&lt;title&gt;Prospective pilots of routine data capture by paediatricians in clinics and validation of the Disabilities Complexity Scale&lt;/title&gt;&lt;secondary-title&gt;Developmental Medicine &amp;amp; Child Neurology&lt;/secondary-title&gt;&lt;/titles&gt;&lt;periodical&gt;&lt;full-title&gt;Developmental Medicine &amp;amp; Child Neurology&lt;/full-title&gt;&lt;/periodical&gt;&lt;pages&gt;581-588&lt;/pages&gt;&lt;volume&gt;58&lt;/volume&gt;&lt;number&gt;6&lt;/number&gt;&lt;dates&gt;&lt;year&gt;2016&lt;/year&gt;&lt;/dates&gt;&lt;isbn&gt;0012-1622&lt;/isbn&gt;&lt;urls&gt;&lt;related-urls&gt;&lt;url&gt;https://onlinelibrary.wiley.com/doi/abs/10.1111/dmcn.13101&lt;/url&gt;&lt;/related-urls&gt;&lt;/urls&gt;&lt;electronic-resource-num&gt;10.1111/dmcn.13101&lt;/electronic-resource-num&gt;&lt;/record&gt;&lt;/Cite&gt;&lt;/EndNote&gt;</w:instrText>
      </w:r>
      <w:r w:rsidR="00E17913">
        <w:fldChar w:fldCharType="separate"/>
      </w:r>
      <w:r w:rsidR="00B52AF0" w:rsidRPr="00B52AF0">
        <w:rPr>
          <w:noProof/>
          <w:vertAlign w:val="superscript"/>
        </w:rPr>
        <w:t>36</w:t>
      </w:r>
      <w:r w:rsidR="00E17913">
        <w:fldChar w:fldCharType="end"/>
      </w:r>
      <w:r w:rsidR="003652C1">
        <w:t xml:space="preserve"> but u</w:t>
      </w:r>
      <w:r w:rsidR="00B862E5">
        <w:t>nless explicitly linked to financial payments</w:t>
      </w:r>
      <w:r w:rsidR="00583C43">
        <w:t>,</w:t>
      </w:r>
      <w:r w:rsidR="00B862E5">
        <w:t xml:space="preserve"> </w:t>
      </w:r>
      <w:r w:rsidR="003652C1">
        <w:t xml:space="preserve">these </w:t>
      </w:r>
      <w:r w:rsidR="00B862E5">
        <w:t xml:space="preserve">data </w:t>
      </w:r>
      <w:r w:rsidR="003652C1">
        <w:t>will be</w:t>
      </w:r>
      <w:r w:rsidR="00B862E5">
        <w:t xml:space="preserve"> inconsistently collected and th</w:t>
      </w:r>
      <w:r w:rsidR="009069A0">
        <w:t>e quality of data questionable.</w:t>
      </w:r>
    </w:p>
    <w:p w14:paraId="6A068043" w14:textId="1B4F68A0" w:rsidR="002744E8" w:rsidRDefault="002744E8" w:rsidP="00D4609A">
      <w:pPr>
        <w:spacing w:after="120" w:line="276" w:lineRule="auto"/>
        <w:jc w:val="both"/>
      </w:pPr>
      <w:r w:rsidRPr="00226B9A">
        <w:t>A projection exercise such as this</w:t>
      </w:r>
      <w:r w:rsidR="001214EE">
        <w:t>, does</w:t>
      </w:r>
      <w:r w:rsidRPr="00226B9A">
        <w:t xml:space="preserve"> by its nature involve substantial assumptions about the similarity of future trends to past trends, and about the future trends in </w:t>
      </w:r>
      <w:r>
        <w:t xml:space="preserve">health improvement which may or may not be </w:t>
      </w:r>
      <w:r w:rsidR="001214EE">
        <w:t>correct</w:t>
      </w:r>
      <w:r w:rsidR="0034162A">
        <w:t>.</w:t>
      </w:r>
      <w:r w:rsidR="00E17913">
        <w:fldChar w:fldCharType="begin"/>
      </w:r>
      <w:r w:rsidR="00B52AF0">
        <w:instrText xml:space="preserve"> ADDIN EN.CITE &lt;EndNote&gt;&lt;Cite&gt;&lt;Author&gt;Buchan&lt;/Author&gt;&lt;Year&gt;2019&lt;/Year&gt;&lt;RecNum&gt;53&lt;/RecNum&gt;&lt;DisplayText&gt;&lt;style face="superscript"&gt;37&lt;/style&gt;&lt;/DisplayText&gt;&lt;record&gt;&lt;rec-number&gt;53&lt;/rec-number&gt;&lt;foreign-keys&gt;&lt;key app="EN" db-id="zwd9zadvm9rft1etsv2vr0an9trw0vzxwe0f" timestamp="1581270305"&gt;53&lt;/key&gt;&lt;/foreign-keys&gt;&lt;ref-type name="Journal Article"&gt;17&lt;/ref-type&gt;&lt;contributors&gt;&lt;authors&gt;&lt;author&gt;Buchan, John Cameron&lt;/author&gt;&lt;author&gt;Norman, Paul&lt;/author&gt;&lt;author&gt;Shickle, Darren&lt;/author&gt;&lt;author&gt;Cassels-Brown, Andrew&lt;/author&gt;&lt;author&gt;MacEwen, Carrie&lt;/author&gt;&lt;/authors&gt;&lt;/contributors&gt;&lt;titles&gt;&lt;title&gt;Failing to plan and planning to fail. Can we predict the future growth of demand on UK Eye Care Services?&lt;/title&gt;&lt;secondary-title&gt;Eye&lt;/secondary-title&gt;&lt;/titles&gt;&lt;periodical&gt;&lt;full-title&gt;Eye&lt;/full-title&gt;&lt;/periodical&gt;&lt;pages&gt;1029-1031&lt;/pages&gt;&lt;volume&gt;33&lt;/volume&gt;&lt;number&gt;7&lt;/number&gt;&lt;dates&gt;&lt;year&gt;2019&lt;/year&gt;&lt;pub-dates&gt;&lt;date&gt;2019/07/01&lt;/date&gt;&lt;/pub-dates&gt;&lt;/dates&gt;&lt;isbn&gt;1476-5454&lt;/isbn&gt;&lt;urls&gt;&lt;related-urls&gt;&lt;url&gt;https://doi.org/10.1038/s41433-019-0383-5&lt;/url&gt;&lt;/related-urls&gt;&lt;/urls&gt;&lt;electronic-resource-num&gt;10.1038/s41433-019-0383-5&lt;/electronic-resource-num&gt;&lt;/record&gt;&lt;/Cite&gt;&lt;/EndNote&gt;</w:instrText>
      </w:r>
      <w:r w:rsidR="00E17913">
        <w:fldChar w:fldCharType="separate"/>
      </w:r>
      <w:r w:rsidR="00B52AF0" w:rsidRPr="00B52AF0">
        <w:rPr>
          <w:noProof/>
          <w:vertAlign w:val="superscript"/>
        </w:rPr>
        <w:t>37</w:t>
      </w:r>
      <w:r w:rsidR="00E17913">
        <w:fldChar w:fldCharType="end"/>
      </w:r>
      <w:r>
        <w:t xml:space="preserve"> Alongside any uncertainties in numbers diagnosed, the population projections used as denominators are subject to variation due to variations in future</w:t>
      </w:r>
      <w:r w:rsidR="001214EE">
        <w:t xml:space="preserve"> demography</w:t>
      </w:r>
      <w:r>
        <w:t xml:space="preserve">. </w:t>
      </w:r>
      <w:r w:rsidR="00FB04C2">
        <w:t>Since small area data are not available in the population projections</w:t>
      </w:r>
      <w:r w:rsidR="00514061">
        <w:t xml:space="preserve"> and the future of area deprivation is not possible to determine</w:t>
      </w:r>
      <w:r w:rsidR="00FB04C2">
        <w:t xml:space="preserve">, </w:t>
      </w:r>
      <w:r w:rsidR="00F41AEE">
        <w:t>i</w:t>
      </w:r>
      <w:r w:rsidR="00045347" w:rsidRPr="005726EF">
        <w:t>t was not possible to include deprivation in this model.</w:t>
      </w:r>
    </w:p>
    <w:p w14:paraId="196B7586" w14:textId="77777777" w:rsidR="00ED46AA" w:rsidRDefault="00ED46AA" w:rsidP="008F2AA0">
      <w:pPr>
        <w:spacing w:after="120" w:line="276" w:lineRule="auto"/>
        <w:jc w:val="both"/>
        <w:rPr>
          <w:lang w:val="en-GB"/>
        </w:rPr>
      </w:pPr>
    </w:p>
    <w:p w14:paraId="326DDB81" w14:textId="0A2279AF" w:rsidR="00293815" w:rsidRPr="007C15A3" w:rsidRDefault="00293815" w:rsidP="007C15A3">
      <w:pPr>
        <w:pStyle w:val="Heading2"/>
      </w:pPr>
      <w:r w:rsidRPr="007C15A3">
        <w:t>Conclusions</w:t>
      </w:r>
    </w:p>
    <w:p w14:paraId="366A1400" w14:textId="76A21DE5" w:rsidR="00F41AEE" w:rsidRDefault="00293815" w:rsidP="008F2AA0">
      <w:pPr>
        <w:spacing w:after="120" w:line="276" w:lineRule="auto"/>
        <w:jc w:val="both"/>
        <w:rPr>
          <w:rFonts w:cstheme="minorHAnsi"/>
        </w:rPr>
      </w:pPr>
      <w:r w:rsidRPr="007C15A3">
        <w:rPr>
          <w:lang w:val="en-GB"/>
        </w:rPr>
        <w:t xml:space="preserve">The prevalence of children with a </w:t>
      </w:r>
      <w:r w:rsidR="003D5D1E">
        <w:t>life-</w:t>
      </w:r>
      <w:r w:rsidR="00F41AEE">
        <w:t xml:space="preserve">limiting or life-threatening </w:t>
      </w:r>
      <w:r w:rsidR="003D5D1E">
        <w:t>condition</w:t>
      </w:r>
      <w:r w:rsidRPr="007C15A3">
        <w:rPr>
          <w:lang w:val="en-GB"/>
        </w:rPr>
        <w:t xml:space="preserve"> </w:t>
      </w:r>
      <w:r w:rsidR="00544776" w:rsidRPr="007C15A3">
        <w:rPr>
          <w:lang w:val="en-GB"/>
        </w:rPr>
        <w:t xml:space="preserve">in England </w:t>
      </w:r>
      <w:r w:rsidRPr="007C15A3">
        <w:rPr>
          <w:lang w:val="en-GB"/>
        </w:rPr>
        <w:t xml:space="preserve">is predicted to </w:t>
      </w:r>
      <w:r w:rsidR="00544776" w:rsidRPr="007C15A3">
        <w:rPr>
          <w:lang w:val="en-GB"/>
        </w:rPr>
        <w:t>continue to rise</w:t>
      </w:r>
      <w:r w:rsidRPr="007C15A3">
        <w:rPr>
          <w:lang w:val="en-GB"/>
        </w:rPr>
        <w:t>.</w:t>
      </w:r>
      <w:r w:rsidR="00F41AEE" w:rsidRPr="00F41AEE">
        <w:rPr>
          <w:rFonts w:cstheme="minorHAnsi"/>
        </w:rPr>
        <w:t xml:space="preserve"> </w:t>
      </w:r>
      <w:r w:rsidR="00F41AEE">
        <w:rPr>
          <w:rFonts w:cstheme="minorHAnsi"/>
        </w:rPr>
        <w:t>The prevalence is higher in ethnic minority groups which may in part explain this rise.</w:t>
      </w:r>
    </w:p>
    <w:p w14:paraId="3B8AA607" w14:textId="7A433828" w:rsidR="00293815" w:rsidRPr="007C15A3" w:rsidRDefault="00F41AEE" w:rsidP="008F2AA0">
      <w:pPr>
        <w:spacing w:after="120" w:line="276" w:lineRule="auto"/>
        <w:jc w:val="both"/>
        <w:rPr>
          <w:lang w:val="en-GB"/>
        </w:rPr>
      </w:pPr>
      <w:r w:rsidRPr="007C15A3">
        <w:rPr>
          <w:lang w:val="en-GB"/>
        </w:rPr>
        <w:t xml:space="preserve">These </w:t>
      </w:r>
      <w:r>
        <w:rPr>
          <w:lang w:val="en-GB"/>
        </w:rPr>
        <w:t>data</w:t>
      </w:r>
      <w:r w:rsidR="0087341A">
        <w:rPr>
          <w:lang w:val="en-GB"/>
        </w:rPr>
        <w:t xml:space="preserve"> are important for healthcare planners and policymakers as </w:t>
      </w:r>
      <w:r w:rsidR="00293815" w:rsidRPr="007C15A3">
        <w:rPr>
          <w:lang w:val="en-GB"/>
        </w:rPr>
        <w:t xml:space="preserve">children and young people will require healthcare services which may include </w:t>
      </w:r>
      <w:r>
        <w:rPr>
          <w:lang w:val="en-GB"/>
        </w:rPr>
        <w:t xml:space="preserve">paediatric </w:t>
      </w:r>
      <w:r w:rsidR="00293815" w:rsidRPr="007C15A3">
        <w:rPr>
          <w:lang w:val="en-GB"/>
        </w:rPr>
        <w:t>palliative care.</w:t>
      </w:r>
      <w:r w:rsidR="005726EF">
        <w:rPr>
          <w:lang w:val="en-GB"/>
        </w:rPr>
        <w:t xml:space="preserve"> </w:t>
      </w:r>
    </w:p>
    <w:p w14:paraId="086F9906" w14:textId="737AA732" w:rsidR="0045296D" w:rsidRDefault="0045296D" w:rsidP="008F2AA0">
      <w:pPr>
        <w:pStyle w:val="Default"/>
        <w:spacing w:after="120" w:line="276" w:lineRule="auto"/>
        <w:jc w:val="both"/>
        <w:rPr>
          <w:rFonts w:asciiTheme="minorHAnsi" w:hAnsiTheme="minorHAnsi" w:cstheme="minorHAnsi"/>
        </w:rPr>
      </w:pPr>
      <w:r w:rsidRPr="007C15A3">
        <w:rPr>
          <w:rFonts w:asciiTheme="minorHAnsi" w:hAnsiTheme="minorHAnsi" w:cstheme="minorHAnsi"/>
        </w:rPr>
        <w:t xml:space="preserve">The prevalence is by far the greatest in children under 1 year of age, </w:t>
      </w:r>
      <w:r w:rsidR="009069A0" w:rsidRPr="007C15A3">
        <w:rPr>
          <w:rFonts w:asciiTheme="minorHAnsi" w:hAnsiTheme="minorHAnsi" w:cstheme="minorHAnsi"/>
        </w:rPr>
        <w:t>and this group</w:t>
      </w:r>
      <w:r w:rsidRPr="007C15A3">
        <w:rPr>
          <w:rFonts w:asciiTheme="minorHAnsi" w:hAnsiTheme="minorHAnsi" w:cstheme="minorHAnsi"/>
        </w:rPr>
        <w:t xml:space="preserve"> should be seen as a priority for receiving palliative care as mortality rate is also highest in </w:t>
      </w:r>
      <w:r w:rsidR="0034162A">
        <w:rPr>
          <w:rFonts w:asciiTheme="minorHAnsi" w:hAnsiTheme="minorHAnsi" w:cstheme="minorHAnsi"/>
        </w:rPr>
        <w:t>t</w:t>
      </w:r>
      <w:r w:rsidR="00306175">
        <w:rPr>
          <w:rFonts w:asciiTheme="minorHAnsi" w:hAnsiTheme="minorHAnsi" w:cstheme="minorHAnsi"/>
        </w:rPr>
        <w:t>he under 1 year</w:t>
      </w:r>
      <w:r w:rsidR="001214EE">
        <w:rPr>
          <w:rFonts w:asciiTheme="minorHAnsi" w:hAnsiTheme="minorHAnsi" w:cstheme="minorHAnsi"/>
        </w:rPr>
        <w:t xml:space="preserve"> </w:t>
      </w:r>
      <w:r w:rsidRPr="007C15A3">
        <w:rPr>
          <w:rFonts w:asciiTheme="minorHAnsi" w:hAnsiTheme="minorHAnsi" w:cstheme="minorHAnsi"/>
        </w:rPr>
        <w:t>age</w:t>
      </w:r>
      <w:r w:rsidR="00306175">
        <w:rPr>
          <w:rFonts w:asciiTheme="minorHAnsi" w:hAnsiTheme="minorHAnsi" w:cstheme="minorHAnsi"/>
        </w:rPr>
        <w:t>-</w:t>
      </w:r>
      <w:r w:rsidRPr="007C15A3">
        <w:rPr>
          <w:rFonts w:asciiTheme="minorHAnsi" w:hAnsiTheme="minorHAnsi" w:cstheme="minorHAnsi"/>
        </w:rPr>
        <w:t xml:space="preserve">group. </w:t>
      </w:r>
    </w:p>
    <w:p w14:paraId="7FA28767" w14:textId="3B35C09B" w:rsidR="007C15A3" w:rsidRDefault="0045296D" w:rsidP="00390587">
      <w:pPr>
        <w:pStyle w:val="Default"/>
        <w:spacing w:after="120" w:line="276" w:lineRule="auto"/>
        <w:jc w:val="both"/>
        <w:rPr>
          <w:rFonts w:eastAsiaTheme="majorEastAsia" w:cstheme="minorHAnsi"/>
          <w:b/>
          <w:sz w:val="32"/>
          <w:szCs w:val="32"/>
        </w:rPr>
      </w:pPr>
      <w:r>
        <w:rPr>
          <w:rFonts w:asciiTheme="minorHAnsi" w:hAnsiTheme="minorHAnsi" w:cstheme="minorHAnsi"/>
        </w:rPr>
        <w:t xml:space="preserve">Further research needs to identify the needs and complexity of these children which goes beyond their underlying diagnoses. </w:t>
      </w:r>
      <w:r w:rsidRPr="00964D5D">
        <w:t>This can only be resolved by recording of</w:t>
      </w:r>
      <w:r w:rsidR="007C15A3">
        <w:t xml:space="preserve"> complexity and needs</w:t>
      </w:r>
      <w:r w:rsidRPr="00964D5D">
        <w:t xml:space="preserve"> rather than diagnoses alone.</w:t>
      </w:r>
      <w:r w:rsidR="007C15A3">
        <w:br w:type="page"/>
      </w:r>
    </w:p>
    <w:p w14:paraId="55715838" w14:textId="7332D1AB" w:rsidR="00337F7B" w:rsidRDefault="00337F7B" w:rsidP="009113C4">
      <w:pPr>
        <w:pStyle w:val="Heading1"/>
      </w:pPr>
      <w:r>
        <w:lastRenderedPageBreak/>
        <w:t>Declarations</w:t>
      </w:r>
    </w:p>
    <w:p w14:paraId="7852464A" w14:textId="77777777" w:rsidR="00337F7B" w:rsidRDefault="00337F7B" w:rsidP="009113C4">
      <w:pPr>
        <w:pStyle w:val="Heading1"/>
      </w:pPr>
      <w:r>
        <w:t>Authorship</w:t>
      </w:r>
    </w:p>
    <w:p w14:paraId="075F7EF2" w14:textId="67A2D4DC" w:rsidR="00337F7B" w:rsidRDefault="009428C8" w:rsidP="00337F7B">
      <w:pPr>
        <w:spacing w:after="120" w:line="276" w:lineRule="auto"/>
        <w:jc w:val="both"/>
        <w:rPr>
          <w:lang w:val="en-GB"/>
        </w:rPr>
      </w:pPr>
      <w:r>
        <w:rPr>
          <w:lang w:val="en-GB"/>
        </w:rPr>
        <w:t>Lorna Fraser, Deborah Gibson-Smith,</w:t>
      </w:r>
      <w:r w:rsidR="00B92009">
        <w:rPr>
          <w:lang w:val="en-GB"/>
        </w:rPr>
        <w:t xml:space="preserve"> </w:t>
      </w:r>
      <w:r w:rsidR="00337F7B">
        <w:rPr>
          <w:lang w:val="en-GB"/>
        </w:rPr>
        <w:t>Stuart Jarvis</w:t>
      </w:r>
      <w:r>
        <w:rPr>
          <w:lang w:val="en-GB"/>
        </w:rPr>
        <w:t>, Paul Norman and Roger Parslow</w:t>
      </w:r>
      <w:r w:rsidR="00337F7B">
        <w:rPr>
          <w:lang w:val="en-GB"/>
        </w:rPr>
        <w:t xml:space="preserve"> have </w:t>
      </w:r>
      <w:r>
        <w:rPr>
          <w:lang w:val="en-GB"/>
        </w:rPr>
        <w:t>all</w:t>
      </w:r>
    </w:p>
    <w:p w14:paraId="7595B957" w14:textId="77777777" w:rsidR="00337F7B" w:rsidRPr="00540ABA" w:rsidRDefault="00337F7B" w:rsidP="00337F7B">
      <w:pPr>
        <w:spacing w:after="120" w:line="276" w:lineRule="auto"/>
        <w:jc w:val="both"/>
        <w:rPr>
          <w:lang w:val="en-GB"/>
        </w:rPr>
      </w:pPr>
      <w:r w:rsidRPr="00540ABA">
        <w:rPr>
          <w:lang w:val="en-GB"/>
        </w:rPr>
        <w:t>(i)    Made a substantial contribution to the concept or design of the work; or acquisition, analysis or interpretation of data,</w:t>
      </w:r>
    </w:p>
    <w:p w14:paraId="0BF43DFD" w14:textId="77777777" w:rsidR="00337F7B" w:rsidRPr="00540ABA" w:rsidRDefault="00337F7B" w:rsidP="00337F7B">
      <w:pPr>
        <w:spacing w:after="120" w:line="276" w:lineRule="auto"/>
        <w:jc w:val="both"/>
        <w:rPr>
          <w:lang w:val="en-GB"/>
        </w:rPr>
      </w:pPr>
      <w:r w:rsidRPr="00540ABA">
        <w:rPr>
          <w:lang w:val="en-GB"/>
        </w:rPr>
        <w:t>(ii)    Drafted the article or revised it critically for important intellectual content,</w:t>
      </w:r>
    </w:p>
    <w:p w14:paraId="33FABE4B" w14:textId="77777777" w:rsidR="00337F7B" w:rsidRPr="00540ABA" w:rsidRDefault="00337F7B" w:rsidP="00337F7B">
      <w:pPr>
        <w:spacing w:after="120" w:line="276" w:lineRule="auto"/>
        <w:jc w:val="both"/>
        <w:rPr>
          <w:lang w:val="en-GB"/>
        </w:rPr>
      </w:pPr>
      <w:r w:rsidRPr="00540ABA">
        <w:rPr>
          <w:lang w:val="en-GB"/>
        </w:rPr>
        <w:t>(iii)    Approved the version to be published,</w:t>
      </w:r>
    </w:p>
    <w:p w14:paraId="3563239B" w14:textId="5156988C" w:rsidR="00337F7B" w:rsidRPr="00540ABA" w:rsidRDefault="007C15A3" w:rsidP="00337F7B">
      <w:pPr>
        <w:spacing w:after="120" w:line="276" w:lineRule="auto"/>
        <w:jc w:val="both"/>
        <w:rPr>
          <w:lang w:val="en-GB"/>
        </w:rPr>
      </w:pPr>
      <w:r>
        <w:rPr>
          <w:lang w:val="en-GB"/>
        </w:rPr>
        <w:t xml:space="preserve">(iv)  </w:t>
      </w:r>
      <w:r w:rsidR="00337F7B" w:rsidRPr="00540ABA">
        <w:rPr>
          <w:lang w:val="en-GB"/>
        </w:rPr>
        <w:t xml:space="preserve"> Have participated sufficiently in the work to take public responsibility for appropriate portions of the content.</w:t>
      </w:r>
    </w:p>
    <w:p w14:paraId="3759BB6A" w14:textId="77777777" w:rsidR="00337F7B" w:rsidRDefault="00337F7B" w:rsidP="009113C4">
      <w:pPr>
        <w:pStyle w:val="Heading1"/>
      </w:pPr>
      <w:r>
        <w:t>Funding</w:t>
      </w:r>
    </w:p>
    <w:p w14:paraId="08779DA4" w14:textId="087A50AF" w:rsidR="00337F7B" w:rsidRDefault="00337F7B" w:rsidP="00337F7B">
      <w:pPr>
        <w:spacing w:after="120" w:line="276" w:lineRule="auto"/>
        <w:jc w:val="both"/>
      </w:pPr>
      <w:r>
        <w:t xml:space="preserve">This research was </w:t>
      </w:r>
      <w:r w:rsidR="00117529">
        <w:t>funded by The True Colours Trust.</w:t>
      </w:r>
    </w:p>
    <w:p w14:paraId="6FE73EAB" w14:textId="577610D4" w:rsidR="00337F7B" w:rsidRDefault="00337F7B" w:rsidP="00337F7B">
      <w:pPr>
        <w:spacing w:after="120" w:line="276" w:lineRule="auto"/>
        <w:jc w:val="both"/>
      </w:pPr>
      <w:r>
        <w:t xml:space="preserve">Stuart Jarvis is funded by a National Institute for Health Research (NIHR) Doctoral Research Fellowship (award DRF-2018-11-ST2-013) for this research project. This publication presents independent research funded by the National Institute for Health Research (NIHR). The views expressed are those of the authors and not necessarily those of the NHS, the NIHR or the Department of Health and Social Care. </w:t>
      </w:r>
    </w:p>
    <w:p w14:paraId="155C18C4" w14:textId="77777777" w:rsidR="00337F7B" w:rsidRPr="001A586B" w:rsidRDefault="00337F7B" w:rsidP="00337F7B">
      <w:pPr>
        <w:spacing w:after="120" w:line="276" w:lineRule="auto"/>
        <w:jc w:val="both"/>
        <w:rPr>
          <w:lang w:val="en-GB"/>
        </w:rPr>
      </w:pPr>
      <w:r>
        <w:t>Lorna Fraser is funded by a National Institute for Health Research (NIHR) Career Development Fellowship (award CDF-2018-11-ST2-002) for this research project. This publication presents independent research funded by the National Institute for Health Research (NIHR). The views expressed are those of the authors and not necessarily those of the NHS, the NIHR or the Department of Health and Social Care.</w:t>
      </w:r>
    </w:p>
    <w:p w14:paraId="092EC763" w14:textId="57BA90F4" w:rsidR="00337F7B" w:rsidRDefault="00337F7B" w:rsidP="009113C4">
      <w:pPr>
        <w:pStyle w:val="Heading1"/>
      </w:pPr>
      <w:r>
        <w:t>Declarations of conflicts of interest</w:t>
      </w:r>
    </w:p>
    <w:p w14:paraId="2B57BE14" w14:textId="6DAB580D" w:rsidR="007C15A3" w:rsidRPr="007C15A3" w:rsidRDefault="007C15A3" w:rsidP="007C15A3">
      <w:pPr>
        <w:rPr>
          <w:lang w:val="en-GB"/>
        </w:rPr>
      </w:pPr>
      <w:r>
        <w:rPr>
          <w:lang w:val="en-GB"/>
        </w:rPr>
        <w:t>LF receives research grant funding from Martin House Children’s Hospice</w:t>
      </w:r>
    </w:p>
    <w:p w14:paraId="62A3CC92" w14:textId="514EB78F" w:rsidR="00337F7B" w:rsidRDefault="00337F7B" w:rsidP="009113C4">
      <w:pPr>
        <w:pStyle w:val="Heading1"/>
      </w:pPr>
      <w:r>
        <w:t>Research ethics and patient consent</w:t>
      </w:r>
    </w:p>
    <w:p w14:paraId="53E4CC74" w14:textId="136FFAF6" w:rsidR="004700DB" w:rsidRPr="004057AE" w:rsidRDefault="004700DB" w:rsidP="004700DB">
      <w:pPr>
        <w:rPr>
          <w:rFonts w:cstheme="minorHAnsi"/>
          <w:lang w:val="en-GB"/>
        </w:rPr>
      </w:pPr>
      <w:r w:rsidRPr="004057AE">
        <w:rPr>
          <w:rFonts w:cstheme="minorHAnsi"/>
          <w:lang w:val="en-GB"/>
        </w:rPr>
        <w:t>This study has NHS REC approval (16/M/0013).</w:t>
      </w:r>
      <w:r w:rsidR="00F14EDD" w:rsidRPr="004057AE">
        <w:rPr>
          <w:rFonts w:cstheme="minorHAnsi"/>
          <w:lang w:val="en-GB"/>
        </w:rPr>
        <w:t xml:space="preserve"> </w:t>
      </w:r>
      <w:r w:rsidR="00F14EDD" w:rsidRPr="004057AE">
        <w:rPr>
          <w:rFonts w:cstheme="minorHAnsi"/>
          <w:color w:val="222222"/>
          <w:shd w:val="clear" w:color="auto" w:fill="FFFFFF"/>
        </w:rPr>
        <w:t>'</w:t>
      </w:r>
      <w:r w:rsidR="00B54FEF" w:rsidRPr="004057AE">
        <w:rPr>
          <w:rFonts w:cstheme="minorHAnsi"/>
          <w:color w:val="222222"/>
          <w:shd w:val="clear" w:color="auto" w:fill="FFFFFF"/>
        </w:rPr>
        <w:t>T</w:t>
      </w:r>
      <w:r w:rsidR="00F14EDD" w:rsidRPr="004057AE">
        <w:rPr>
          <w:rFonts w:cstheme="minorHAnsi"/>
          <w:color w:val="222222"/>
          <w:shd w:val="clear" w:color="auto" w:fill="FFFFFF"/>
        </w:rPr>
        <w:t>his study was supported by an advisory board which included patient organisations, but not patients or families. The findings of the study were discussed with members of the Family Advisory Board of the Martin House Research Centre'</w:t>
      </w:r>
    </w:p>
    <w:p w14:paraId="40EBF24D" w14:textId="77777777" w:rsidR="00337F7B" w:rsidRDefault="00337F7B" w:rsidP="009113C4">
      <w:pPr>
        <w:pStyle w:val="Heading1"/>
      </w:pPr>
      <w:r>
        <w:t>Data management and sharing</w:t>
      </w:r>
    </w:p>
    <w:p w14:paraId="36BB5814" w14:textId="0C395B08" w:rsidR="00337F7B" w:rsidRDefault="004700DB" w:rsidP="00337F7B">
      <w:pPr>
        <w:spacing w:after="120" w:line="276" w:lineRule="auto"/>
        <w:jc w:val="both"/>
        <w:rPr>
          <w:lang w:val="en-GB"/>
        </w:rPr>
      </w:pPr>
      <w:r>
        <w:rPr>
          <w:lang w:val="en-GB"/>
        </w:rPr>
        <w:t>Individual level data from this study cannot be shared as per NHS Digital data sharing approvals terms and conditions.</w:t>
      </w:r>
    </w:p>
    <w:p w14:paraId="4C2EC484" w14:textId="77777777" w:rsidR="00337F7B" w:rsidRPr="001A586B" w:rsidRDefault="00337F7B" w:rsidP="009113C4">
      <w:pPr>
        <w:pStyle w:val="Heading1"/>
      </w:pPr>
      <w:r>
        <w:lastRenderedPageBreak/>
        <w:t>Acknowledgements</w:t>
      </w:r>
    </w:p>
    <w:p w14:paraId="3935E035" w14:textId="1CABEE8A" w:rsidR="00337F7B" w:rsidRDefault="00117529" w:rsidP="00B92009">
      <w:r>
        <w:t xml:space="preserve">The </w:t>
      </w:r>
      <w:r w:rsidR="007C15A3">
        <w:t xml:space="preserve">authors wish to thank the members of the </w:t>
      </w:r>
      <w:r>
        <w:t>advisory board of this study</w:t>
      </w:r>
      <w:r w:rsidR="00C41876">
        <w:t xml:space="preserve"> who provided clinical input to this study</w:t>
      </w:r>
      <w:r w:rsidR="007C15A3">
        <w:t>.</w:t>
      </w:r>
    </w:p>
    <w:p w14:paraId="65EB593E" w14:textId="77777777" w:rsidR="00E30180" w:rsidRDefault="00E30180" w:rsidP="001D599C">
      <w:pPr>
        <w:spacing w:line="276" w:lineRule="auto"/>
        <w:jc w:val="both"/>
        <w:rPr>
          <w:lang w:val="en-GB"/>
        </w:rPr>
      </w:pPr>
    </w:p>
    <w:p w14:paraId="76349DBD" w14:textId="77777777" w:rsidR="0045296D" w:rsidRDefault="0045296D" w:rsidP="001D599C">
      <w:pPr>
        <w:spacing w:line="276" w:lineRule="auto"/>
        <w:jc w:val="both"/>
        <w:rPr>
          <w:lang w:val="en-GB"/>
        </w:rPr>
        <w:sectPr w:rsidR="0045296D" w:rsidSect="007562C1">
          <w:footerReference w:type="even" r:id="rId10"/>
          <w:footerReference w:type="default" r:id="rId11"/>
          <w:footnotePr>
            <w:numFmt w:val="lowerLetter"/>
          </w:footnotePr>
          <w:pgSz w:w="11900" w:h="16840"/>
          <w:pgMar w:top="1440" w:right="1440" w:bottom="1440" w:left="1440" w:header="720" w:footer="720" w:gutter="0"/>
          <w:cols w:space="720"/>
          <w:docGrid w:linePitch="360"/>
        </w:sectPr>
      </w:pPr>
    </w:p>
    <w:p w14:paraId="10CB8F52" w14:textId="2268455F" w:rsidR="00E30180" w:rsidRDefault="00E30180" w:rsidP="001D599C">
      <w:pPr>
        <w:spacing w:line="276" w:lineRule="auto"/>
        <w:jc w:val="both"/>
        <w:rPr>
          <w:lang w:val="en-GB"/>
        </w:rPr>
      </w:pPr>
      <w:r>
        <w:rPr>
          <w:lang w:val="en-GB"/>
        </w:rPr>
        <w:lastRenderedPageBreak/>
        <w:t>Tables</w:t>
      </w:r>
    </w:p>
    <w:tbl>
      <w:tblPr>
        <w:tblStyle w:val="TableGrid"/>
        <w:tblW w:w="0" w:type="auto"/>
        <w:tblLook w:val="04A0" w:firstRow="1" w:lastRow="0" w:firstColumn="1" w:lastColumn="0" w:noHBand="0" w:noVBand="1"/>
      </w:tblPr>
      <w:tblGrid>
        <w:gridCol w:w="983"/>
        <w:gridCol w:w="994"/>
        <w:gridCol w:w="858"/>
        <w:gridCol w:w="1007"/>
        <w:gridCol w:w="984"/>
        <w:gridCol w:w="1284"/>
        <w:gridCol w:w="708"/>
        <w:gridCol w:w="1274"/>
        <w:gridCol w:w="709"/>
        <w:gridCol w:w="1275"/>
        <w:gridCol w:w="708"/>
        <w:gridCol w:w="1274"/>
        <w:gridCol w:w="709"/>
        <w:gridCol w:w="1193"/>
      </w:tblGrid>
      <w:tr w:rsidR="0045296D" w:rsidRPr="004F58FB" w14:paraId="4DAF1A27" w14:textId="77777777" w:rsidTr="00B55EF2">
        <w:tc>
          <w:tcPr>
            <w:tcW w:w="13960" w:type="dxa"/>
            <w:gridSpan w:val="14"/>
            <w:tcBorders>
              <w:top w:val="nil"/>
              <w:left w:val="nil"/>
              <w:bottom w:val="single" w:sz="4" w:space="0" w:color="auto"/>
              <w:right w:val="nil"/>
            </w:tcBorders>
            <w:vAlign w:val="center"/>
          </w:tcPr>
          <w:p w14:paraId="353F04FC" w14:textId="31C9DF40" w:rsidR="0045296D" w:rsidRPr="00DB054E" w:rsidRDefault="0045296D" w:rsidP="00101153">
            <w:pPr>
              <w:rPr>
                <w:b/>
                <w:sz w:val="20"/>
                <w:szCs w:val="20"/>
              </w:rPr>
            </w:pPr>
            <w:bookmarkStart w:id="3" w:name="_Ref23754672"/>
            <w:bookmarkStart w:id="4" w:name="_Ref23767358"/>
            <w:bookmarkStart w:id="5" w:name="_Toc24376356"/>
            <w:bookmarkStart w:id="6" w:name="_Toc25922031"/>
            <w:r w:rsidRPr="00E76ECE">
              <w:rPr>
                <w:sz w:val="20"/>
                <w:szCs w:val="20"/>
              </w:rPr>
              <w:t xml:space="preserve">Table </w:t>
            </w:r>
            <w:r w:rsidRPr="00E76ECE">
              <w:rPr>
                <w:sz w:val="20"/>
                <w:szCs w:val="20"/>
              </w:rPr>
              <w:fldChar w:fldCharType="begin"/>
            </w:r>
            <w:r w:rsidRPr="00E76ECE">
              <w:rPr>
                <w:sz w:val="20"/>
                <w:szCs w:val="20"/>
              </w:rPr>
              <w:instrText xml:space="preserve"> SEQ Table \* ARABIC </w:instrText>
            </w:r>
            <w:r w:rsidRPr="00E76ECE">
              <w:rPr>
                <w:sz w:val="20"/>
                <w:szCs w:val="20"/>
              </w:rPr>
              <w:fldChar w:fldCharType="separate"/>
            </w:r>
            <w:r w:rsidR="009335E3">
              <w:rPr>
                <w:noProof/>
                <w:sz w:val="20"/>
                <w:szCs w:val="20"/>
              </w:rPr>
              <w:t>1</w:t>
            </w:r>
            <w:r w:rsidRPr="00E76ECE">
              <w:rPr>
                <w:sz w:val="20"/>
                <w:szCs w:val="20"/>
              </w:rPr>
              <w:fldChar w:fldCharType="end"/>
            </w:r>
            <w:bookmarkEnd w:id="3"/>
            <w:r w:rsidRPr="00E76ECE">
              <w:rPr>
                <w:sz w:val="20"/>
                <w:szCs w:val="20"/>
              </w:rPr>
              <w:t xml:space="preserve">: </w:t>
            </w:r>
            <w:bookmarkStart w:id="7" w:name="_Ref23767215"/>
            <w:r w:rsidRPr="00E76ECE">
              <w:rPr>
                <w:sz w:val="20"/>
                <w:szCs w:val="20"/>
              </w:rPr>
              <w:t>Overall numbers and annual prevalence (per 10,000 population) of children (0-19 years) with life-limiting conditions in England by age group for financial years 2001/02 – 2017/18</w:t>
            </w:r>
            <w:bookmarkEnd w:id="4"/>
            <w:bookmarkEnd w:id="5"/>
            <w:bookmarkEnd w:id="6"/>
            <w:bookmarkEnd w:id="7"/>
          </w:p>
        </w:tc>
      </w:tr>
      <w:tr w:rsidR="00B55EF2" w:rsidRPr="004F58FB" w14:paraId="643A55B5" w14:textId="77777777" w:rsidTr="00B55EF2">
        <w:tc>
          <w:tcPr>
            <w:tcW w:w="983" w:type="dxa"/>
            <w:vMerge w:val="restart"/>
            <w:tcBorders>
              <w:top w:val="single" w:sz="4" w:space="0" w:color="auto"/>
              <w:left w:val="single" w:sz="4" w:space="0" w:color="auto"/>
              <w:right w:val="single" w:sz="4" w:space="0" w:color="auto"/>
            </w:tcBorders>
            <w:shd w:val="clear" w:color="auto" w:fill="FFFFFF" w:themeFill="background1"/>
            <w:vAlign w:val="center"/>
          </w:tcPr>
          <w:p w14:paraId="518B2581" w14:textId="0A605D31" w:rsidR="00B55EF2" w:rsidRPr="00E02F49" w:rsidRDefault="00B55EF2" w:rsidP="00B55EF2">
            <w:pPr>
              <w:jc w:val="center"/>
              <w:rPr>
                <w:sz w:val="20"/>
              </w:rPr>
            </w:pPr>
            <w:r w:rsidRPr="00E02F49">
              <w:rPr>
                <w:sz w:val="20"/>
              </w:rPr>
              <w:t>Year</w:t>
            </w:r>
          </w:p>
        </w:tc>
        <w:tc>
          <w:tcPr>
            <w:tcW w:w="994" w:type="dxa"/>
            <w:vMerge w:val="restart"/>
            <w:tcBorders>
              <w:top w:val="single" w:sz="4" w:space="0" w:color="auto"/>
              <w:left w:val="single" w:sz="4" w:space="0" w:color="auto"/>
              <w:right w:val="single" w:sz="4" w:space="0" w:color="auto"/>
            </w:tcBorders>
            <w:shd w:val="clear" w:color="auto" w:fill="FFFFFF" w:themeFill="background1"/>
            <w:vAlign w:val="center"/>
          </w:tcPr>
          <w:p w14:paraId="622AAFCF" w14:textId="06B562FE" w:rsidR="00B55EF2" w:rsidRPr="00E02F49" w:rsidRDefault="00B55EF2" w:rsidP="00B55EF2">
            <w:pPr>
              <w:jc w:val="center"/>
              <w:rPr>
                <w:sz w:val="20"/>
              </w:rPr>
            </w:pPr>
            <w:r w:rsidRPr="00E02F49">
              <w:rPr>
                <w:sz w:val="20"/>
              </w:rPr>
              <w:t>Number of patients</w:t>
            </w:r>
          </w:p>
        </w:tc>
        <w:tc>
          <w:tcPr>
            <w:tcW w:w="11983" w:type="dxa"/>
            <w:gridSpan w:val="12"/>
            <w:tcBorders>
              <w:top w:val="single" w:sz="4" w:space="0" w:color="auto"/>
              <w:left w:val="single" w:sz="4" w:space="0" w:color="auto"/>
              <w:bottom w:val="nil"/>
              <w:right w:val="single" w:sz="4" w:space="0" w:color="auto"/>
            </w:tcBorders>
            <w:shd w:val="clear" w:color="auto" w:fill="FFFFFF" w:themeFill="background1"/>
            <w:vAlign w:val="center"/>
          </w:tcPr>
          <w:p w14:paraId="29A2C3B2" w14:textId="77777777" w:rsidR="00B55EF2" w:rsidRPr="00E02F49" w:rsidRDefault="00B55EF2" w:rsidP="00101153">
            <w:pPr>
              <w:jc w:val="center"/>
              <w:rPr>
                <w:sz w:val="20"/>
              </w:rPr>
            </w:pPr>
            <w:r w:rsidRPr="00E02F49">
              <w:rPr>
                <w:sz w:val="20"/>
              </w:rPr>
              <w:t>Prevalence per 10,000 population</w:t>
            </w:r>
          </w:p>
        </w:tc>
      </w:tr>
      <w:tr w:rsidR="00B55EF2" w:rsidRPr="004F58FB" w14:paraId="0C38E8D1" w14:textId="77777777" w:rsidTr="00B55EF2">
        <w:tc>
          <w:tcPr>
            <w:tcW w:w="983" w:type="dxa"/>
            <w:vMerge/>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CF6FCFD" w14:textId="62E1C571" w:rsidR="00B55EF2" w:rsidRPr="00E02F49" w:rsidRDefault="00B55EF2" w:rsidP="00101153">
            <w:pPr>
              <w:jc w:val="center"/>
              <w:rPr>
                <w:sz w:val="20"/>
              </w:rPr>
            </w:pPr>
          </w:p>
        </w:tc>
        <w:tc>
          <w:tcPr>
            <w:tcW w:w="994" w:type="dxa"/>
            <w:vMerge/>
            <w:tcBorders>
              <w:left w:val="single" w:sz="4" w:space="0" w:color="auto"/>
              <w:bottom w:val="single" w:sz="4" w:space="0" w:color="auto"/>
              <w:right w:val="single" w:sz="4" w:space="0" w:color="auto"/>
            </w:tcBorders>
            <w:shd w:val="clear" w:color="auto" w:fill="FFFFFF" w:themeFill="background1"/>
          </w:tcPr>
          <w:p w14:paraId="1A542F88" w14:textId="4998D1CC" w:rsidR="00B55EF2" w:rsidRPr="00E02F49" w:rsidRDefault="00B55EF2" w:rsidP="00101153">
            <w:pPr>
              <w:jc w:val="center"/>
              <w:rPr>
                <w:sz w:val="20"/>
              </w:rPr>
            </w:pPr>
          </w:p>
        </w:tc>
        <w:tc>
          <w:tcPr>
            <w:tcW w:w="858" w:type="dxa"/>
            <w:tcBorders>
              <w:top w:val="single" w:sz="4" w:space="0" w:color="auto"/>
              <w:left w:val="single" w:sz="4" w:space="0" w:color="auto"/>
              <w:bottom w:val="single" w:sz="4" w:space="0" w:color="auto"/>
              <w:right w:val="nil"/>
            </w:tcBorders>
            <w:shd w:val="clear" w:color="auto" w:fill="FFFFFF" w:themeFill="background1"/>
          </w:tcPr>
          <w:p w14:paraId="2AB04209" w14:textId="77777777" w:rsidR="00B55EF2" w:rsidRPr="00E02F49" w:rsidRDefault="00B55EF2" w:rsidP="00101153">
            <w:pPr>
              <w:jc w:val="center"/>
              <w:rPr>
                <w:sz w:val="20"/>
              </w:rPr>
            </w:pPr>
            <w:r w:rsidRPr="00E02F49">
              <w:rPr>
                <w:sz w:val="20"/>
              </w:rPr>
              <w:t>Age</w:t>
            </w:r>
          </w:p>
          <w:p w14:paraId="46E20DA3" w14:textId="77777777" w:rsidR="00B55EF2" w:rsidRPr="00E02F49" w:rsidRDefault="00B55EF2" w:rsidP="00101153">
            <w:pPr>
              <w:jc w:val="center"/>
              <w:rPr>
                <w:sz w:val="20"/>
              </w:rPr>
            </w:pPr>
            <w:r w:rsidRPr="00E02F49">
              <w:rPr>
                <w:sz w:val="20"/>
              </w:rPr>
              <w:t>0-19 years</w:t>
            </w:r>
          </w:p>
        </w:tc>
        <w:tc>
          <w:tcPr>
            <w:tcW w:w="1007" w:type="dxa"/>
            <w:tcBorders>
              <w:top w:val="single" w:sz="4" w:space="0" w:color="auto"/>
              <w:left w:val="nil"/>
              <w:bottom w:val="single" w:sz="4" w:space="0" w:color="auto"/>
              <w:right w:val="single" w:sz="4" w:space="0" w:color="auto"/>
            </w:tcBorders>
            <w:shd w:val="clear" w:color="auto" w:fill="FFFFFF" w:themeFill="background1"/>
            <w:vAlign w:val="center"/>
          </w:tcPr>
          <w:p w14:paraId="69321329" w14:textId="77777777" w:rsidR="00B55EF2" w:rsidRPr="00E02F49" w:rsidRDefault="00B55EF2" w:rsidP="00101153">
            <w:pPr>
              <w:jc w:val="center"/>
              <w:rPr>
                <w:sz w:val="20"/>
              </w:rPr>
            </w:pPr>
            <w:r w:rsidRPr="00E02F49">
              <w:rPr>
                <w:sz w:val="20"/>
              </w:rPr>
              <w:t>95% CI</w:t>
            </w:r>
          </w:p>
        </w:tc>
        <w:tc>
          <w:tcPr>
            <w:tcW w:w="984" w:type="dxa"/>
            <w:tcBorders>
              <w:top w:val="single" w:sz="4" w:space="0" w:color="auto"/>
              <w:left w:val="single" w:sz="4" w:space="0" w:color="auto"/>
              <w:bottom w:val="single" w:sz="4" w:space="0" w:color="auto"/>
              <w:right w:val="nil"/>
            </w:tcBorders>
            <w:shd w:val="clear" w:color="auto" w:fill="FFFFFF" w:themeFill="background1"/>
            <w:vAlign w:val="center"/>
          </w:tcPr>
          <w:p w14:paraId="4115E9C8" w14:textId="77777777" w:rsidR="00B55EF2" w:rsidRPr="00E02F49" w:rsidRDefault="00B55EF2" w:rsidP="00101153">
            <w:pPr>
              <w:jc w:val="center"/>
              <w:rPr>
                <w:sz w:val="20"/>
              </w:rPr>
            </w:pPr>
            <w:r w:rsidRPr="00E02F49">
              <w:rPr>
                <w:sz w:val="20"/>
              </w:rPr>
              <w:t>Age &lt;1 year</w:t>
            </w:r>
          </w:p>
        </w:tc>
        <w:tc>
          <w:tcPr>
            <w:tcW w:w="1284" w:type="dxa"/>
            <w:tcBorders>
              <w:top w:val="single" w:sz="4" w:space="0" w:color="auto"/>
              <w:left w:val="nil"/>
              <w:bottom w:val="single" w:sz="4" w:space="0" w:color="auto"/>
              <w:right w:val="single" w:sz="4" w:space="0" w:color="auto"/>
            </w:tcBorders>
            <w:shd w:val="clear" w:color="auto" w:fill="FFFFFF" w:themeFill="background1"/>
            <w:vAlign w:val="center"/>
          </w:tcPr>
          <w:p w14:paraId="00B667FD" w14:textId="77777777" w:rsidR="00B55EF2" w:rsidRPr="00E02F49" w:rsidRDefault="00B55EF2" w:rsidP="00101153">
            <w:pPr>
              <w:jc w:val="center"/>
              <w:rPr>
                <w:sz w:val="20"/>
              </w:rPr>
            </w:pPr>
            <w:r w:rsidRPr="00E02F49">
              <w:rPr>
                <w:sz w:val="20"/>
              </w:rPr>
              <w:t>95% CI</w:t>
            </w:r>
          </w:p>
        </w:tc>
        <w:tc>
          <w:tcPr>
            <w:tcW w:w="708" w:type="dxa"/>
            <w:tcBorders>
              <w:top w:val="single" w:sz="4" w:space="0" w:color="auto"/>
              <w:left w:val="single" w:sz="4" w:space="0" w:color="auto"/>
              <w:bottom w:val="single" w:sz="4" w:space="0" w:color="auto"/>
              <w:right w:val="nil"/>
            </w:tcBorders>
            <w:shd w:val="clear" w:color="auto" w:fill="FFFFFF" w:themeFill="background1"/>
            <w:vAlign w:val="center"/>
          </w:tcPr>
          <w:p w14:paraId="70C00F94" w14:textId="77777777" w:rsidR="00B55EF2" w:rsidRPr="00E02F49" w:rsidRDefault="00B55EF2" w:rsidP="00101153">
            <w:pPr>
              <w:jc w:val="center"/>
              <w:rPr>
                <w:sz w:val="20"/>
              </w:rPr>
            </w:pPr>
            <w:r w:rsidRPr="00E02F49">
              <w:rPr>
                <w:sz w:val="20"/>
              </w:rPr>
              <w:t>Age 1-5 years</w:t>
            </w:r>
          </w:p>
        </w:tc>
        <w:tc>
          <w:tcPr>
            <w:tcW w:w="1274" w:type="dxa"/>
            <w:tcBorders>
              <w:top w:val="single" w:sz="4" w:space="0" w:color="auto"/>
              <w:left w:val="nil"/>
              <w:bottom w:val="single" w:sz="4" w:space="0" w:color="auto"/>
              <w:right w:val="single" w:sz="4" w:space="0" w:color="auto"/>
            </w:tcBorders>
            <w:shd w:val="clear" w:color="auto" w:fill="FFFFFF" w:themeFill="background1"/>
            <w:vAlign w:val="center"/>
          </w:tcPr>
          <w:p w14:paraId="1322833A" w14:textId="77777777" w:rsidR="00B55EF2" w:rsidRPr="00E02F49" w:rsidRDefault="00B55EF2" w:rsidP="00101153">
            <w:pPr>
              <w:jc w:val="center"/>
              <w:rPr>
                <w:sz w:val="20"/>
              </w:rPr>
            </w:pPr>
            <w:r w:rsidRPr="00E02F49">
              <w:rPr>
                <w:sz w:val="20"/>
              </w:rPr>
              <w:t>95% CI</w:t>
            </w:r>
          </w:p>
        </w:tc>
        <w:tc>
          <w:tcPr>
            <w:tcW w:w="709" w:type="dxa"/>
            <w:tcBorders>
              <w:top w:val="single" w:sz="4" w:space="0" w:color="auto"/>
              <w:left w:val="single" w:sz="4" w:space="0" w:color="auto"/>
              <w:bottom w:val="single" w:sz="4" w:space="0" w:color="auto"/>
              <w:right w:val="nil"/>
            </w:tcBorders>
            <w:shd w:val="clear" w:color="auto" w:fill="FFFFFF" w:themeFill="background1"/>
            <w:vAlign w:val="center"/>
          </w:tcPr>
          <w:p w14:paraId="2E10FAA6" w14:textId="77777777" w:rsidR="00B55EF2" w:rsidRPr="00E02F49" w:rsidRDefault="00B55EF2" w:rsidP="00101153">
            <w:pPr>
              <w:jc w:val="center"/>
              <w:rPr>
                <w:sz w:val="20"/>
              </w:rPr>
            </w:pPr>
            <w:r w:rsidRPr="00E02F49">
              <w:rPr>
                <w:sz w:val="20"/>
              </w:rPr>
              <w:t>Age 6-10</w:t>
            </w:r>
          </w:p>
          <w:p w14:paraId="5C6C7D15" w14:textId="77777777" w:rsidR="00B55EF2" w:rsidRPr="00E02F49" w:rsidRDefault="00B55EF2" w:rsidP="00101153">
            <w:pPr>
              <w:jc w:val="center"/>
              <w:rPr>
                <w:sz w:val="20"/>
              </w:rPr>
            </w:pPr>
            <w:r w:rsidRPr="00E02F49">
              <w:rPr>
                <w:sz w:val="20"/>
              </w:rPr>
              <w:t>years</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4907731C" w14:textId="77777777" w:rsidR="00B55EF2" w:rsidRPr="00E02F49" w:rsidRDefault="00B55EF2" w:rsidP="00101153">
            <w:pPr>
              <w:jc w:val="center"/>
              <w:rPr>
                <w:sz w:val="20"/>
              </w:rPr>
            </w:pPr>
            <w:r w:rsidRPr="00E02F49">
              <w:rPr>
                <w:sz w:val="20"/>
              </w:rPr>
              <w:t>95% CI</w:t>
            </w:r>
          </w:p>
        </w:tc>
        <w:tc>
          <w:tcPr>
            <w:tcW w:w="708" w:type="dxa"/>
            <w:tcBorders>
              <w:top w:val="single" w:sz="4" w:space="0" w:color="auto"/>
              <w:left w:val="single" w:sz="4" w:space="0" w:color="auto"/>
              <w:bottom w:val="single" w:sz="4" w:space="0" w:color="auto"/>
              <w:right w:val="nil"/>
            </w:tcBorders>
            <w:shd w:val="clear" w:color="auto" w:fill="FFFFFF" w:themeFill="background1"/>
            <w:vAlign w:val="center"/>
          </w:tcPr>
          <w:p w14:paraId="3DD7C2E7" w14:textId="77777777" w:rsidR="00B55EF2" w:rsidRPr="00E02F49" w:rsidRDefault="00B55EF2" w:rsidP="00101153">
            <w:pPr>
              <w:jc w:val="center"/>
              <w:rPr>
                <w:sz w:val="20"/>
              </w:rPr>
            </w:pPr>
            <w:r w:rsidRPr="00E02F49">
              <w:rPr>
                <w:sz w:val="20"/>
              </w:rPr>
              <w:t>Age 11-15 years</w:t>
            </w:r>
          </w:p>
        </w:tc>
        <w:tc>
          <w:tcPr>
            <w:tcW w:w="1274" w:type="dxa"/>
            <w:tcBorders>
              <w:top w:val="single" w:sz="4" w:space="0" w:color="auto"/>
              <w:left w:val="nil"/>
              <w:bottom w:val="single" w:sz="4" w:space="0" w:color="auto"/>
              <w:right w:val="single" w:sz="4" w:space="0" w:color="auto"/>
            </w:tcBorders>
            <w:shd w:val="clear" w:color="auto" w:fill="FFFFFF" w:themeFill="background1"/>
            <w:vAlign w:val="center"/>
          </w:tcPr>
          <w:p w14:paraId="195CE792" w14:textId="77777777" w:rsidR="00B55EF2" w:rsidRPr="00E02F49" w:rsidRDefault="00B55EF2" w:rsidP="00101153">
            <w:pPr>
              <w:jc w:val="center"/>
              <w:rPr>
                <w:sz w:val="20"/>
              </w:rPr>
            </w:pPr>
            <w:r w:rsidRPr="00E02F49">
              <w:rPr>
                <w:sz w:val="20"/>
              </w:rPr>
              <w:t>95% CI</w:t>
            </w:r>
          </w:p>
        </w:tc>
        <w:tc>
          <w:tcPr>
            <w:tcW w:w="709" w:type="dxa"/>
            <w:tcBorders>
              <w:top w:val="single" w:sz="4" w:space="0" w:color="auto"/>
              <w:left w:val="single" w:sz="4" w:space="0" w:color="auto"/>
              <w:bottom w:val="single" w:sz="4" w:space="0" w:color="auto"/>
              <w:right w:val="nil"/>
            </w:tcBorders>
            <w:shd w:val="clear" w:color="auto" w:fill="FFFFFF" w:themeFill="background1"/>
            <w:vAlign w:val="center"/>
          </w:tcPr>
          <w:p w14:paraId="1C2C82BD" w14:textId="77777777" w:rsidR="00B55EF2" w:rsidRPr="00E02F49" w:rsidRDefault="00B55EF2" w:rsidP="00101153">
            <w:pPr>
              <w:jc w:val="center"/>
              <w:rPr>
                <w:sz w:val="20"/>
              </w:rPr>
            </w:pPr>
            <w:r w:rsidRPr="00E02F49">
              <w:rPr>
                <w:sz w:val="20"/>
              </w:rPr>
              <w:t>Age 16-19 years</w:t>
            </w:r>
          </w:p>
        </w:tc>
        <w:tc>
          <w:tcPr>
            <w:tcW w:w="1193" w:type="dxa"/>
            <w:tcBorders>
              <w:top w:val="single" w:sz="4" w:space="0" w:color="auto"/>
              <w:left w:val="nil"/>
              <w:bottom w:val="single" w:sz="4" w:space="0" w:color="auto"/>
              <w:right w:val="single" w:sz="4" w:space="0" w:color="auto"/>
            </w:tcBorders>
            <w:shd w:val="clear" w:color="auto" w:fill="FFFFFF" w:themeFill="background1"/>
            <w:vAlign w:val="center"/>
          </w:tcPr>
          <w:p w14:paraId="72A05710" w14:textId="77777777" w:rsidR="00B55EF2" w:rsidRPr="00E02F49" w:rsidRDefault="00B55EF2" w:rsidP="00101153">
            <w:pPr>
              <w:jc w:val="center"/>
              <w:rPr>
                <w:sz w:val="20"/>
              </w:rPr>
            </w:pPr>
            <w:r w:rsidRPr="00E02F49">
              <w:rPr>
                <w:sz w:val="20"/>
              </w:rPr>
              <w:t>95% CI</w:t>
            </w:r>
          </w:p>
        </w:tc>
      </w:tr>
      <w:tr w:rsidR="0045296D" w:rsidRPr="004F58FB" w14:paraId="406FC7B6" w14:textId="77777777" w:rsidTr="00B55EF2">
        <w:tc>
          <w:tcPr>
            <w:tcW w:w="983" w:type="dxa"/>
            <w:tcBorders>
              <w:top w:val="single" w:sz="4" w:space="0" w:color="auto"/>
            </w:tcBorders>
            <w:shd w:val="clear" w:color="auto" w:fill="FFFFFF" w:themeFill="background1"/>
            <w:vAlign w:val="center"/>
          </w:tcPr>
          <w:p w14:paraId="7E4851E5" w14:textId="77777777" w:rsidR="0045296D" w:rsidRPr="004F58FB" w:rsidRDefault="0045296D" w:rsidP="00101153">
            <w:pPr>
              <w:jc w:val="center"/>
              <w:rPr>
                <w:sz w:val="20"/>
              </w:rPr>
            </w:pPr>
            <w:r w:rsidRPr="004F58FB">
              <w:rPr>
                <w:sz w:val="20"/>
              </w:rPr>
              <w:t>2001/02</w:t>
            </w:r>
          </w:p>
        </w:tc>
        <w:tc>
          <w:tcPr>
            <w:tcW w:w="994" w:type="dxa"/>
            <w:tcBorders>
              <w:top w:val="single" w:sz="4" w:space="0" w:color="auto"/>
            </w:tcBorders>
            <w:vAlign w:val="center"/>
          </w:tcPr>
          <w:p w14:paraId="377AB255" w14:textId="77777777" w:rsidR="0045296D" w:rsidRPr="004F58FB" w:rsidRDefault="0045296D" w:rsidP="00101153">
            <w:pPr>
              <w:jc w:val="center"/>
              <w:rPr>
                <w:sz w:val="20"/>
              </w:rPr>
            </w:pPr>
            <w:r w:rsidRPr="004F58FB">
              <w:rPr>
                <w:sz w:val="20"/>
              </w:rPr>
              <w:t>32,975</w:t>
            </w:r>
          </w:p>
        </w:tc>
        <w:tc>
          <w:tcPr>
            <w:tcW w:w="858" w:type="dxa"/>
            <w:tcBorders>
              <w:top w:val="single" w:sz="4" w:space="0" w:color="auto"/>
            </w:tcBorders>
            <w:vAlign w:val="bottom"/>
          </w:tcPr>
          <w:p w14:paraId="79182F55" w14:textId="77777777" w:rsidR="0045296D" w:rsidRPr="004F58FB" w:rsidRDefault="0045296D" w:rsidP="00101153">
            <w:pPr>
              <w:jc w:val="center"/>
              <w:rPr>
                <w:sz w:val="20"/>
              </w:rPr>
            </w:pPr>
            <w:r w:rsidRPr="004F58FB">
              <w:rPr>
                <w:sz w:val="20"/>
              </w:rPr>
              <w:t>26.7</w:t>
            </w:r>
          </w:p>
        </w:tc>
        <w:tc>
          <w:tcPr>
            <w:tcW w:w="1007" w:type="dxa"/>
            <w:tcBorders>
              <w:top w:val="single" w:sz="4" w:space="0" w:color="auto"/>
            </w:tcBorders>
            <w:vAlign w:val="bottom"/>
          </w:tcPr>
          <w:p w14:paraId="2FDCC285" w14:textId="77777777" w:rsidR="0045296D" w:rsidRPr="004F58FB" w:rsidRDefault="0045296D" w:rsidP="00101153">
            <w:pPr>
              <w:jc w:val="center"/>
              <w:rPr>
                <w:sz w:val="20"/>
              </w:rPr>
            </w:pPr>
            <w:r w:rsidRPr="004F58FB">
              <w:rPr>
                <w:sz w:val="20"/>
              </w:rPr>
              <w:t>26.5-27.0</w:t>
            </w:r>
          </w:p>
        </w:tc>
        <w:tc>
          <w:tcPr>
            <w:tcW w:w="984" w:type="dxa"/>
            <w:tcBorders>
              <w:top w:val="single" w:sz="4" w:space="0" w:color="auto"/>
            </w:tcBorders>
            <w:vAlign w:val="center"/>
          </w:tcPr>
          <w:p w14:paraId="431F3EDC" w14:textId="77777777" w:rsidR="0045296D" w:rsidRPr="004F58FB" w:rsidRDefault="0045296D" w:rsidP="00101153">
            <w:pPr>
              <w:jc w:val="center"/>
              <w:rPr>
                <w:sz w:val="20"/>
              </w:rPr>
            </w:pPr>
            <w:r w:rsidRPr="004F58FB">
              <w:rPr>
                <w:sz w:val="20"/>
              </w:rPr>
              <w:t>130.1</w:t>
            </w:r>
          </w:p>
        </w:tc>
        <w:tc>
          <w:tcPr>
            <w:tcW w:w="1284" w:type="dxa"/>
            <w:tcBorders>
              <w:top w:val="single" w:sz="4" w:space="0" w:color="auto"/>
            </w:tcBorders>
            <w:vAlign w:val="center"/>
          </w:tcPr>
          <w:p w14:paraId="20BB4FE5" w14:textId="77777777" w:rsidR="0045296D" w:rsidRPr="004F58FB" w:rsidRDefault="0045296D" w:rsidP="00101153">
            <w:pPr>
              <w:jc w:val="center"/>
              <w:rPr>
                <w:sz w:val="20"/>
              </w:rPr>
            </w:pPr>
            <w:r w:rsidRPr="004F58FB">
              <w:rPr>
                <w:sz w:val="20"/>
              </w:rPr>
              <w:t>127.2-133.1</w:t>
            </w:r>
          </w:p>
        </w:tc>
        <w:tc>
          <w:tcPr>
            <w:tcW w:w="708" w:type="dxa"/>
            <w:tcBorders>
              <w:top w:val="single" w:sz="4" w:space="0" w:color="auto"/>
            </w:tcBorders>
            <w:vAlign w:val="center"/>
          </w:tcPr>
          <w:p w14:paraId="4CF4D317" w14:textId="77777777" w:rsidR="0045296D" w:rsidRPr="004F58FB" w:rsidRDefault="0045296D" w:rsidP="00101153">
            <w:pPr>
              <w:jc w:val="center"/>
              <w:rPr>
                <w:sz w:val="20"/>
              </w:rPr>
            </w:pPr>
            <w:r w:rsidRPr="004F58FB">
              <w:rPr>
                <w:sz w:val="20"/>
              </w:rPr>
              <w:t>31.3</w:t>
            </w:r>
          </w:p>
        </w:tc>
        <w:tc>
          <w:tcPr>
            <w:tcW w:w="1274" w:type="dxa"/>
            <w:tcBorders>
              <w:top w:val="single" w:sz="4" w:space="0" w:color="auto"/>
            </w:tcBorders>
            <w:vAlign w:val="center"/>
          </w:tcPr>
          <w:p w14:paraId="6752FD75" w14:textId="77777777" w:rsidR="0045296D" w:rsidRPr="004F58FB" w:rsidRDefault="0045296D" w:rsidP="00101153">
            <w:pPr>
              <w:jc w:val="center"/>
              <w:rPr>
                <w:sz w:val="20"/>
              </w:rPr>
            </w:pPr>
            <w:r w:rsidRPr="004F58FB">
              <w:rPr>
                <w:sz w:val="20"/>
              </w:rPr>
              <w:t>30.7-31.9</w:t>
            </w:r>
          </w:p>
        </w:tc>
        <w:tc>
          <w:tcPr>
            <w:tcW w:w="709" w:type="dxa"/>
            <w:tcBorders>
              <w:top w:val="single" w:sz="4" w:space="0" w:color="auto"/>
            </w:tcBorders>
            <w:vAlign w:val="center"/>
          </w:tcPr>
          <w:p w14:paraId="75D2651E" w14:textId="77777777" w:rsidR="0045296D" w:rsidRPr="004F58FB" w:rsidRDefault="0045296D" w:rsidP="00101153">
            <w:pPr>
              <w:jc w:val="center"/>
              <w:rPr>
                <w:sz w:val="20"/>
              </w:rPr>
            </w:pPr>
            <w:r w:rsidRPr="004F58FB">
              <w:rPr>
                <w:sz w:val="20"/>
              </w:rPr>
              <w:t>19.4</w:t>
            </w:r>
          </w:p>
        </w:tc>
        <w:tc>
          <w:tcPr>
            <w:tcW w:w="1275" w:type="dxa"/>
            <w:tcBorders>
              <w:top w:val="single" w:sz="4" w:space="0" w:color="auto"/>
            </w:tcBorders>
            <w:vAlign w:val="center"/>
          </w:tcPr>
          <w:p w14:paraId="237E1428" w14:textId="77777777" w:rsidR="0045296D" w:rsidRPr="004F58FB" w:rsidRDefault="0045296D" w:rsidP="00101153">
            <w:pPr>
              <w:jc w:val="center"/>
              <w:rPr>
                <w:sz w:val="20"/>
              </w:rPr>
            </w:pPr>
            <w:r w:rsidRPr="004F58FB">
              <w:rPr>
                <w:sz w:val="20"/>
              </w:rPr>
              <w:t>18.9-19.9</w:t>
            </w:r>
          </w:p>
        </w:tc>
        <w:tc>
          <w:tcPr>
            <w:tcW w:w="708" w:type="dxa"/>
            <w:tcBorders>
              <w:top w:val="single" w:sz="4" w:space="0" w:color="auto"/>
            </w:tcBorders>
            <w:vAlign w:val="center"/>
          </w:tcPr>
          <w:p w14:paraId="36D7F782" w14:textId="77777777" w:rsidR="0045296D" w:rsidRPr="004F58FB" w:rsidRDefault="0045296D" w:rsidP="00101153">
            <w:pPr>
              <w:jc w:val="center"/>
              <w:rPr>
                <w:sz w:val="20"/>
              </w:rPr>
            </w:pPr>
            <w:r w:rsidRPr="004F58FB">
              <w:rPr>
                <w:sz w:val="20"/>
              </w:rPr>
              <w:t>18.7</w:t>
            </w:r>
          </w:p>
        </w:tc>
        <w:tc>
          <w:tcPr>
            <w:tcW w:w="1274" w:type="dxa"/>
            <w:tcBorders>
              <w:top w:val="single" w:sz="4" w:space="0" w:color="auto"/>
            </w:tcBorders>
            <w:vAlign w:val="center"/>
          </w:tcPr>
          <w:p w14:paraId="163EF9D1" w14:textId="77777777" w:rsidR="0045296D" w:rsidRPr="004F58FB" w:rsidRDefault="0045296D" w:rsidP="00101153">
            <w:pPr>
              <w:jc w:val="center"/>
              <w:rPr>
                <w:sz w:val="20"/>
              </w:rPr>
            </w:pPr>
            <w:r w:rsidRPr="004F58FB">
              <w:rPr>
                <w:sz w:val="20"/>
              </w:rPr>
              <w:t>18.2-19.2</w:t>
            </w:r>
          </w:p>
        </w:tc>
        <w:tc>
          <w:tcPr>
            <w:tcW w:w="709" w:type="dxa"/>
            <w:tcBorders>
              <w:top w:val="single" w:sz="4" w:space="0" w:color="auto"/>
            </w:tcBorders>
            <w:vAlign w:val="center"/>
          </w:tcPr>
          <w:p w14:paraId="09027443" w14:textId="77777777" w:rsidR="0045296D" w:rsidRPr="004F58FB" w:rsidRDefault="0045296D" w:rsidP="00101153">
            <w:pPr>
              <w:jc w:val="center"/>
              <w:rPr>
                <w:sz w:val="20"/>
              </w:rPr>
            </w:pPr>
            <w:r w:rsidRPr="004F58FB">
              <w:rPr>
                <w:sz w:val="20"/>
              </w:rPr>
              <w:t>17.6</w:t>
            </w:r>
          </w:p>
        </w:tc>
        <w:tc>
          <w:tcPr>
            <w:tcW w:w="1193" w:type="dxa"/>
            <w:tcBorders>
              <w:top w:val="single" w:sz="4" w:space="0" w:color="auto"/>
            </w:tcBorders>
            <w:vAlign w:val="center"/>
          </w:tcPr>
          <w:p w14:paraId="3E32DDB2" w14:textId="77777777" w:rsidR="0045296D" w:rsidRPr="004F58FB" w:rsidRDefault="0045296D" w:rsidP="00101153">
            <w:pPr>
              <w:jc w:val="center"/>
              <w:rPr>
                <w:sz w:val="20"/>
              </w:rPr>
            </w:pPr>
            <w:r w:rsidRPr="004F58FB">
              <w:rPr>
                <w:sz w:val="20"/>
              </w:rPr>
              <w:t>17.1-18.2</w:t>
            </w:r>
          </w:p>
        </w:tc>
      </w:tr>
      <w:tr w:rsidR="0045296D" w:rsidRPr="004F58FB" w14:paraId="512D3C89" w14:textId="77777777" w:rsidTr="00B55EF2">
        <w:tc>
          <w:tcPr>
            <w:tcW w:w="983" w:type="dxa"/>
            <w:shd w:val="clear" w:color="auto" w:fill="FFFFFF" w:themeFill="background1"/>
            <w:vAlign w:val="center"/>
          </w:tcPr>
          <w:p w14:paraId="1B4D66FD" w14:textId="77777777" w:rsidR="0045296D" w:rsidRPr="004F58FB" w:rsidRDefault="0045296D" w:rsidP="00101153">
            <w:pPr>
              <w:jc w:val="center"/>
              <w:rPr>
                <w:sz w:val="20"/>
              </w:rPr>
            </w:pPr>
            <w:r w:rsidRPr="004F58FB">
              <w:rPr>
                <w:sz w:val="20"/>
              </w:rPr>
              <w:t>2002/03</w:t>
            </w:r>
          </w:p>
        </w:tc>
        <w:tc>
          <w:tcPr>
            <w:tcW w:w="994" w:type="dxa"/>
            <w:vAlign w:val="center"/>
          </w:tcPr>
          <w:p w14:paraId="0374B189" w14:textId="77777777" w:rsidR="0045296D" w:rsidRPr="004F58FB" w:rsidRDefault="0045296D" w:rsidP="00101153">
            <w:pPr>
              <w:jc w:val="center"/>
              <w:rPr>
                <w:sz w:val="20"/>
              </w:rPr>
            </w:pPr>
            <w:r w:rsidRPr="004F58FB">
              <w:rPr>
                <w:sz w:val="20"/>
              </w:rPr>
              <w:t>36,688</w:t>
            </w:r>
          </w:p>
        </w:tc>
        <w:tc>
          <w:tcPr>
            <w:tcW w:w="858" w:type="dxa"/>
            <w:vAlign w:val="bottom"/>
          </w:tcPr>
          <w:p w14:paraId="2ECB7C09" w14:textId="77777777" w:rsidR="0045296D" w:rsidRPr="004F58FB" w:rsidRDefault="0045296D" w:rsidP="00101153">
            <w:pPr>
              <w:jc w:val="center"/>
              <w:rPr>
                <w:sz w:val="20"/>
              </w:rPr>
            </w:pPr>
            <w:r w:rsidRPr="004F58FB">
              <w:rPr>
                <w:sz w:val="20"/>
              </w:rPr>
              <w:t>29.7</w:t>
            </w:r>
          </w:p>
        </w:tc>
        <w:tc>
          <w:tcPr>
            <w:tcW w:w="1007" w:type="dxa"/>
            <w:vAlign w:val="bottom"/>
          </w:tcPr>
          <w:p w14:paraId="4F621FA3" w14:textId="77777777" w:rsidR="0045296D" w:rsidRPr="004F58FB" w:rsidRDefault="0045296D" w:rsidP="00101153">
            <w:pPr>
              <w:jc w:val="center"/>
              <w:rPr>
                <w:sz w:val="20"/>
              </w:rPr>
            </w:pPr>
            <w:r w:rsidRPr="004F58FB">
              <w:rPr>
                <w:sz w:val="20"/>
              </w:rPr>
              <w:t>29.4-30.0</w:t>
            </w:r>
          </w:p>
        </w:tc>
        <w:tc>
          <w:tcPr>
            <w:tcW w:w="984" w:type="dxa"/>
            <w:vAlign w:val="center"/>
          </w:tcPr>
          <w:p w14:paraId="02649D2A" w14:textId="77777777" w:rsidR="0045296D" w:rsidRPr="004F58FB" w:rsidRDefault="0045296D" w:rsidP="00101153">
            <w:pPr>
              <w:jc w:val="center"/>
              <w:rPr>
                <w:sz w:val="20"/>
              </w:rPr>
            </w:pPr>
            <w:r w:rsidRPr="004F58FB">
              <w:rPr>
                <w:sz w:val="20"/>
              </w:rPr>
              <w:t>131.2</w:t>
            </w:r>
          </w:p>
        </w:tc>
        <w:tc>
          <w:tcPr>
            <w:tcW w:w="1284" w:type="dxa"/>
            <w:vAlign w:val="center"/>
          </w:tcPr>
          <w:p w14:paraId="68EE0BC7" w14:textId="77777777" w:rsidR="0045296D" w:rsidRPr="004F58FB" w:rsidRDefault="0045296D" w:rsidP="00101153">
            <w:pPr>
              <w:jc w:val="center"/>
              <w:rPr>
                <w:sz w:val="20"/>
              </w:rPr>
            </w:pPr>
            <w:r w:rsidRPr="004F58FB">
              <w:rPr>
                <w:sz w:val="20"/>
              </w:rPr>
              <w:t>128.2-134.2</w:t>
            </w:r>
          </w:p>
        </w:tc>
        <w:tc>
          <w:tcPr>
            <w:tcW w:w="708" w:type="dxa"/>
            <w:vAlign w:val="center"/>
          </w:tcPr>
          <w:p w14:paraId="0F46C1FE" w14:textId="77777777" w:rsidR="0045296D" w:rsidRPr="004F58FB" w:rsidRDefault="0045296D" w:rsidP="00101153">
            <w:pPr>
              <w:jc w:val="center"/>
              <w:rPr>
                <w:sz w:val="20"/>
              </w:rPr>
            </w:pPr>
            <w:r w:rsidRPr="004F58FB">
              <w:rPr>
                <w:sz w:val="20"/>
              </w:rPr>
              <w:t>37.3</w:t>
            </w:r>
          </w:p>
        </w:tc>
        <w:tc>
          <w:tcPr>
            <w:tcW w:w="1274" w:type="dxa"/>
            <w:vAlign w:val="center"/>
          </w:tcPr>
          <w:p w14:paraId="288CD895" w14:textId="77777777" w:rsidR="0045296D" w:rsidRPr="004F58FB" w:rsidRDefault="0045296D" w:rsidP="00101153">
            <w:pPr>
              <w:jc w:val="center"/>
              <w:rPr>
                <w:sz w:val="20"/>
              </w:rPr>
            </w:pPr>
            <w:r w:rsidRPr="004F58FB">
              <w:rPr>
                <w:sz w:val="20"/>
              </w:rPr>
              <w:t>36.6-38.0</w:t>
            </w:r>
          </w:p>
        </w:tc>
        <w:tc>
          <w:tcPr>
            <w:tcW w:w="709" w:type="dxa"/>
            <w:vAlign w:val="center"/>
          </w:tcPr>
          <w:p w14:paraId="3E5DA585" w14:textId="77777777" w:rsidR="0045296D" w:rsidRPr="004F58FB" w:rsidRDefault="0045296D" w:rsidP="00101153">
            <w:pPr>
              <w:jc w:val="center"/>
              <w:rPr>
                <w:sz w:val="20"/>
              </w:rPr>
            </w:pPr>
            <w:r w:rsidRPr="004F58FB">
              <w:rPr>
                <w:sz w:val="20"/>
              </w:rPr>
              <w:t>21.8</w:t>
            </w:r>
          </w:p>
        </w:tc>
        <w:tc>
          <w:tcPr>
            <w:tcW w:w="1275" w:type="dxa"/>
            <w:vAlign w:val="center"/>
          </w:tcPr>
          <w:p w14:paraId="29A3AD8B" w14:textId="77777777" w:rsidR="0045296D" w:rsidRPr="004F58FB" w:rsidRDefault="0045296D" w:rsidP="00101153">
            <w:pPr>
              <w:jc w:val="center"/>
              <w:rPr>
                <w:sz w:val="20"/>
              </w:rPr>
            </w:pPr>
            <w:r w:rsidRPr="004F58FB">
              <w:rPr>
                <w:sz w:val="20"/>
              </w:rPr>
              <w:t>21.3-22.3</w:t>
            </w:r>
          </w:p>
        </w:tc>
        <w:tc>
          <w:tcPr>
            <w:tcW w:w="708" w:type="dxa"/>
            <w:vAlign w:val="center"/>
          </w:tcPr>
          <w:p w14:paraId="07457941" w14:textId="77777777" w:rsidR="0045296D" w:rsidRPr="004F58FB" w:rsidRDefault="0045296D" w:rsidP="00101153">
            <w:pPr>
              <w:jc w:val="center"/>
              <w:rPr>
                <w:sz w:val="20"/>
              </w:rPr>
            </w:pPr>
            <w:r w:rsidRPr="004F58FB">
              <w:rPr>
                <w:sz w:val="20"/>
              </w:rPr>
              <w:t>20.9</w:t>
            </w:r>
          </w:p>
        </w:tc>
        <w:tc>
          <w:tcPr>
            <w:tcW w:w="1274" w:type="dxa"/>
            <w:vAlign w:val="center"/>
          </w:tcPr>
          <w:p w14:paraId="0F49583B" w14:textId="77777777" w:rsidR="0045296D" w:rsidRPr="004F58FB" w:rsidRDefault="0045296D" w:rsidP="00101153">
            <w:pPr>
              <w:jc w:val="center"/>
              <w:rPr>
                <w:sz w:val="20"/>
              </w:rPr>
            </w:pPr>
            <w:r w:rsidRPr="004F58FB">
              <w:rPr>
                <w:sz w:val="20"/>
              </w:rPr>
              <w:t>20.4-21.4</w:t>
            </w:r>
          </w:p>
        </w:tc>
        <w:tc>
          <w:tcPr>
            <w:tcW w:w="709" w:type="dxa"/>
            <w:vAlign w:val="center"/>
          </w:tcPr>
          <w:p w14:paraId="0BCA89F5" w14:textId="77777777" w:rsidR="0045296D" w:rsidRPr="004F58FB" w:rsidRDefault="0045296D" w:rsidP="00101153">
            <w:pPr>
              <w:jc w:val="center"/>
              <w:rPr>
                <w:sz w:val="20"/>
              </w:rPr>
            </w:pPr>
            <w:r w:rsidRPr="004F58FB">
              <w:rPr>
                <w:sz w:val="20"/>
              </w:rPr>
              <w:t>19.4</w:t>
            </w:r>
          </w:p>
        </w:tc>
        <w:tc>
          <w:tcPr>
            <w:tcW w:w="1193" w:type="dxa"/>
            <w:vAlign w:val="center"/>
          </w:tcPr>
          <w:p w14:paraId="741B2A28" w14:textId="77777777" w:rsidR="0045296D" w:rsidRPr="004F58FB" w:rsidRDefault="0045296D" w:rsidP="00101153">
            <w:pPr>
              <w:jc w:val="center"/>
              <w:rPr>
                <w:sz w:val="20"/>
              </w:rPr>
            </w:pPr>
            <w:r w:rsidRPr="004F58FB">
              <w:rPr>
                <w:sz w:val="20"/>
              </w:rPr>
              <w:t>18.8-19.9</w:t>
            </w:r>
          </w:p>
        </w:tc>
      </w:tr>
      <w:tr w:rsidR="0045296D" w:rsidRPr="004F58FB" w14:paraId="6FDBD31C" w14:textId="77777777" w:rsidTr="00B55EF2">
        <w:tc>
          <w:tcPr>
            <w:tcW w:w="983" w:type="dxa"/>
            <w:shd w:val="clear" w:color="auto" w:fill="FFFFFF" w:themeFill="background1"/>
            <w:vAlign w:val="center"/>
          </w:tcPr>
          <w:p w14:paraId="4F784549" w14:textId="77777777" w:rsidR="0045296D" w:rsidRPr="004F58FB" w:rsidRDefault="0045296D" w:rsidP="00101153">
            <w:pPr>
              <w:jc w:val="center"/>
              <w:rPr>
                <w:sz w:val="20"/>
              </w:rPr>
            </w:pPr>
            <w:r w:rsidRPr="004F58FB">
              <w:rPr>
                <w:sz w:val="20"/>
              </w:rPr>
              <w:t>2003/04</w:t>
            </w:r>
          </w:p>
        </w:tc>
        <w:tc>
          <w:tcPr>
            <w:tcW w:w="994" w:type="dxa"/>
            <w:vAlign w:val="center"/>
          </w:tcPr>
          <w:p w14:paraId="5406E27A" w14:textId="77777777" w:rsidR="0045296D" w:rsidRPr="004F58FB" w:rsidRDefault="0045296D" w:rsidP="00101153">
            <w:pPr>
              <w:jc w:val="center"/>
              <w:rPr>
                <w:sz w:val="20"/>
              </w:rPr>
            </w:pPr>
            <w:r w:rsidRPr="004F58FB">
              <w:rPr>
                <w:sz w:val="20"/>
              </w:rPr>
              <w:t>39,819</w:t>
            </w:r>
          </w:p>
        </w:tc>
        <w:tc>
          <w:tcPr>
            <w:tcW w:w="858" w:type="dxa"/>
            <w:vAlign w:val="bottom"/>
          </w:tcPr>
          <w:p w14:paraId="272B3DCF" w14:textId="77777777" w:rsidR="0045296D" w:rsidRPr="004F58FB" w:rsidRDefault="0045296D" w:rsidP="00101153">
            <w:pPr>
              <w:jc w:val="center"/>
              <w:rPr>
                <w:sz w:val="20"/>
              </w:rPr>
            </w:pPr>
            <w:r w:rsidRPr="004F58FB">
              <w:rPr>
                <w:sz w:val="20"/>
              </w:rPr>
              <w:t>32.2</w:t>
            </w:r>
          </w:p>
        </w:tc>
        <w:tc>
          <w:tcPr>
            <w:tcW w:w="1007" w:type="dxa"/>
            <w:vAlign w:val="bottom"/>
          </w:tcPr>
          <w:p w14:paraId="40EEFFB9" w14:textId="77777777" w:rsidR="0045296D" w:rsidRPr="004F58FB" w:rsidRDefault="0045296D" w:rsidP="00101153">
            <w:pPr>
              <w:jc w:val="center"/>
              <w:rPr>
                <w:sz w:val="20"/>
              </w:rPr>
            </w:pPr>
            <w:r w:rsidRPr="004F58FB">
              <w:rPr>
                <w:sz w:val="20"/>
              </w:rPr>
              <w:t>31.9-32.5</w:t>
            </w:r>
          </w:p>
        </w:tc>
        <w:tc>
          <w:tcPr>
            <w:tcW w:w="984" w:type="dxa"/>
            <w:vAlign w:val="center"/>
          </w:tcPr>
          <w:p w14:paraId="2BD527A9" w14:textId="77777777" w:rsidR="0045296D" w:rsidRPr="004F58FB" w:rsidRDefault="0045296D" w:rsidP="00101153">
            <w:pPr>
              <w:jc w:val="center"/>
              <w:rPr>
                <w:sz w:val="20"/>
              </w:rPr>
            </w:pPr>
            <w:r w:rsidRPr="004F58FB">
              <w:rPr>
                <w:sz w:val="20"/>
              </w:rPr>
              <w:t>134.2</w:t>
            </w:r>
          </w:p>
        </w:tc>
        <w:tc>
          <w:tcPr>
            <w:tcW w:w="1284" w:type="dxa"/>
            <w:vAlign w:val="center"/>
          </w:tcPr>
          <w:p w14:paraId="2B5F54DD" w14:textId="77777777" w:rsidR="0045296D" w:rsidRPr="004F58FB" w:rsidRDefault="0045296D" w:rsidP="00101153">
            <w:pPr>
              <w:jc w:val="center"/>
              <w:rPr>
                <w:sz w:val="20"/>
              </w:rPr>
            </w:pPr>
            <w:r w:rsidRPr="004F58FB">
              <w:rPr>
                <w:sz w:val="20"/>
              </w:rPr>
              <w:t>131.3-137.2</w:t>
            </w:r>
          </w:p>
        </w:tc>
        <w:tc>
          <w:tcPr>
            <w:tcW w:w="708" w:type="dxa"/>
            <w:vAlign w:val="center"/>
          </w:tcPr>
          <w:p w14:paraId="03476D4B" w14:textId="77777777" w:rsidR="0045296D" w:rsidRPr="004F58FB" w:rsidRDefault="0045296D" w:rsidP="00101153">
            <w:pPr>
              <w:jc w:val="center"/>
              <w:rPr>
                <w:sz w:val="20"/>
              </w:rPr>
            </w:pPr>
            <w:r w:rsidRPr="004F58FB">
              <w:rPr>
                <w:sz w:val="20"/>
              </w:rPr>
              <w:t>41.7</w:t>
            </w:r>
          </w:p>
        </w:tc>
        <w:tc>
          <w:tcPr>
            <w:tcW w:w="1274" w:type="dxa"/>
            <w:vAlign w:val="center"/>
          </w:tcPr>
          <w:p w14:paraId="663882E7" w14:textId="77777777" w:rsidR="0045296D" w:rsidRPr="004F58FB" w:rsidRDefault="0045296D" w:rsidP="00101153">
            <w:pPr>
              <w:jc w:val="center"/>
              <w:rPr>
                <w:sz w:val="20"/>
              </w:rPr>
            </w:pPr>
            <w:r w:rsidRPr="004F58FB">
              <w:rPr>
                <w:sz w:val="20"/>
              </w:rPr>
              <w:t>40.9-42.4</w:t>
            </w:r>
          </w:p>
        </w:tc>
        <w:tc>
          <w:tcPr>
            <w:tcW w:w="709" w:type="dxa"/>
            <w:vAlign w:val="center"/>
          </w:tcPr>
          <w:p w14:paraId="2102BBA7" w14:textId="77777777" w:rsidR="0045296D" w:rsidRPr="004F58FB" w:rsidRDefault="0045296D" w:rsidP="00101153">
            <w:pPr>
              <w:jc w:val="center"/>
              <w:rPr>
                <w:sz w:val="20"/>
              </w:rPr>
            </w:pPr>
            <w:r w:rsidRPr="004F58FB">
              <w:rPr>
                <w:sz w:val="20"/>
              </w:rPr>
              <w:t>23.8</w:t>
            </w:r>
          </w:p>
        </w:tc>
        <w:tc>
          <w:tcPr>
            <w:tcW w:w="1275" w:type="dxa"/>
            <w:vAlign w:val="center"/>
          </w:tcPr>
          <w:p w14:paraId="00E5B716" w14:textId="77777777" w:rsidR="0045296D" w:rsidRPr="004F58FB" w:rsidRDefault="0045296D" w:rsidP="00101153">
            <w:pPr>
              <w:jc w:val="center"/>
              <w:rPr>
                <w:sz w:val="20"/>
              </w:rPr>
            </w:pPr>
            <w:r w:rsidRPr="004F58FB">
              <w:rPr>
                <w:sz w:val="20"/>
              </w:rPr>
              <w:t>23.2-24.3</w:t>
            </w:r>
          </w:p>
        </w:tc>
        <w:tc>
          <w:tcPr>
            <w:tcW w:w="708" w:type="dxa"/>
            <w:vAlign w:val="center"/>
          </w:tcPr>
          <w:p w14:paraId="07AD6A10" w14:textId="77777777" w:rsidR="0045296D" w:rsidRPr="004F58FB" w:rsidRDefault="0045296D" w:rsidP="00101153">
            <w:pPr>
              <w:jc w:val="center"/>
              <w:rPr>
                <w:sz w:val="20"/>
              </w:rPr>
            </w:pPr>
            <w:r w:rsidRPr="004F58FB">
              <w:rPr>
                <w:sz w:val="20"/>
              </w:rPr>
              <w:t>22.1</w:t>
            </w:r>
          </w:p>
        </w:tc>
        <w:tc>
          <w:tcPr>
            <w:tcW w:w="1274" w:type="dxa"/>
            <w:vAlign w:val="center"/>
          </w:tcPr>
          <w:p w14:paraId="22CA9B97" w14:textId="77777777" w:rsidR="0045296D" w:rsidRPr="004F58FB" w:rsidRDefault="0045296D" w:rsidP="00101153">
            <w:pPr>
              <w:jc w:val="center"/>
              <w:rPr>
                <w:sz w:val="20"/>
              </w:rPr>
            </w:pPr>
            <w:r w:rsidRPr="004F58FB">
              <w:rPr>
                <w:sz w:val="20"/>
              </w:rPr>
              <w:t>21.6-22.6</w:t>
            </w:r>
          </w:p>
        </w:tc>
        <w:tc>
          <w:tcPr>
            <w:tcW w:w="709" w:type="dxa"/>
            <w:vAlign w:val="center"/>
          </w:tcPr>
          <w:p w14:paraId="51BFC28A" w14:textId="77777777" w:rsidR="0045296D" w:rsidRPr="004F58FB" w:rsidRDefault="0045296D" w:rsidP="00101153">
            <w:pPr>
              <w:jc w:val="center"/>
              <w:rPr>
                <w:sz w:val="20"/>
              </w:rPr>
            </w:pPr>
            <w:r w:rsidRPr="004F58FB">
              <w:rPr>
                <w:sz w:val="20"/>
              </w:rPr>
              <w:t>21.5</w:t>
            </w:r>
          </w:p>
        </w:tc>
        <w:tc>
          <w:tcPr>
            <w:tcW w:w="1193" w:type="dxa"/>
            <w:vAlign w:val="center"/>
          </w:tcPr>
          <w:p w14:paraId="4496FFB0" w14:textId="77777777" w:rsidR="0045296D" w:rsidRPr="004F58FB" w:rsidRDefault="0045296D" w:rsidP="00101153">
            <w:pPr>
              <w:jc w:val="center"/>
              <w:rPr>
                <w:sz w:val="20"/>
              </w:rPr>
            </w:pPr>
            <w:r w:rsidRPr="004F58FB">
              <w:rPr>
                <w:sz w:val="20"/>
              </w:rPr>
              <w:t>20.9-22.0</w:t>
            </w:r>
          </w:p>
        </w:tc>
      </w:tr>
      <w:tr w:rsidR="0045296D" w:rsidRPr="004F58FB" w14:paraId="11A483B6" w14:textId="77777777" w:rsidTr="00B55EF2">
        <w:tc>
          <w:tcPr>
            <w:tcW w:w="983" w:type="dxa"/>
            <w:shd w:val="clear" w:color="auto" w:fill="FFFFFF" w:themeFill="background1"/>
            <w:vAlign w:val="center"/>
          </w:tcPr>
          <w:p w14:paraId="5F3EC0A5" w14:textId="77777777" w:rsidR="0045296D" w:rsidRPr="004F58FB" w:rsidRDefault="0045296D" w:rsidP="00101153">
            <w:pPr>
              <w:jc w:val="center"/>
              <w:rPr>
                <w:sz w:val="20"/>
              </w:rPr>
            </w:pPr>
            <w:r w:rsidRPr="004F58FB">
              <w:rPr>
                <w:sz w:val="20"/>
              </w:rPr>
              <w:t>2004/05</w:t>
            </w:r>
          </w:p>
        </w:tc>
        <w:tc>
          <w:tcPr>
            <w:tcW w:w="994" w:type="dxa"/>
            <w:vAlign w:val="center"/>
          </w:tcPr>
          <w:p w14:paraId="0571744E" w14:textId="77777777" w:rsidR="0045296D" w:rsidRPr="004F58FB" w:rsidRDefault="0045296D" w:rsidP="00101153">
            <w:pPr>
              <w:jc w:val="center"/>
              <w:rPr>
                <w:sz w:val="20"/>
              </w:rPr>
            </w:pPr>
            <w:r w:rsidRPr="004F58FB">
              <w:rPr>
                <w:sz w:val="20"/>
              </w:rPr>
              <w:t>42,114</w:t>
            </w:r>
          </w:p>
        </w:tc>
        <w:tc>
          <w:tcPr>
            <w:tcW w:w="858" w:type="dxa"/>
            <w:vAlign w:val="bottom"/>
          </w:tcPr>
          <w:p w14:paraId="6C877933" w14:textId="77777777" w:rsidR="0045296D" w:rsidRPr="004F58FB" w:rsidRDefault="0045296D" w:rsidP="00101153">
            <w:pPr>
              <w:jc w:val="center"/>
              <w:rPr>
                <w:sz w:val="20"/>
              </w:rPr>
            </w:pPr>
            <w:r w:rsidRPr="004F58FB">
              <w:rPr>
                <w:sz w:val="20"/>
              </w:rPr>
              <w:t>34.0</w:t>
            </w:r>
          </w:p>
        </w:tc>
        <w:tc>
          <w:tcPr>
            <w:tcW w:w="1007" w:type="dxa"/>
            <w:vAlign w:val="bottom"/>
          </w:tcPr>
          <w:p w14:paraId="24418174" w14:textId="77777777" w:rsidR="0045296D" w:rsidRPr="004F58FB" w:rsidRDefault="0045296D" w:rsidP="00101153">
            <w:pPr>
              <w:jc w:val="center"/>
              <w:rPr>
                <w:sz w:val="20"/>
              </w:rPr>
            </w:pPr>
            <w:r w:rsidRPr="004F58FB">
              <w:rPr>
                <w:sz w:val="20"/>
              </w:rPr>
              <w:t>33.7-34.3</w:t>
            </w:r>
          </w:p>
        </w:tc>
        <w:tc>
          <w:tcPr>
            <w:tcW w:w="984" w:type="dxa"/>
            <w:vAlign w:val="center"/>
          </w:tcPr>
          <w:p w14:paraId="00101696" w14:textId="77777777" w:rsidR="0045296D" w:rsidRPr="004F58FB" w:rsidRDefault="0045296D" w:rsidP="00101153">
            <w:pPr>
              <w:jc w:val="center"/>
              <w:rPr>
                <w:sz w:val="20"/>
              </w:rPr>
            </w:pPr>
            <w:r w:rsidRPr="004F58FB">
              <w:rPr>
                <w:sz w:val="20"/>
              </w:rPr>
              <w:t>134.4</w:t>
            </w:r>
          </w:p>
        </w:tc>
        <w:tc>
          <w:tcPr>
            <w:tcW w:w="1284" w:type="dxa"/>
            <w:vAlign w:val="center"/>
          </w:tcPr>
          <w:p w14:paraId="043F2AFF" w14:textId="77777777" w:rsidR="0045296D" w:rsidRPr="004F58FB" w:rsidRDefault="0045296D" w:rsidP="00101153">
            <w:pPr>
              <w:jc w:val="center"/>
              <w:rPr>
                <w:sz w:val="20"/>
              </w:rPr>
            </w:pPr>
            <w:r w:rsidRPr="004F58FB">
              <w:rPr>
                <w:sz w:val="20"/>
              </w:rPr>
              <w:t>131.4-137.3</w:t>
            </w:r>
          </w:p>
        </w:tc>
        <w:tc>
          <w:tcPr>
            <w:tcW w:w="708" w:type="dxa"/>
            <w:vAlign w:val="center"/>
          </w:tcPr>
          <w:p w14:paraId="06613C74" w14:textId="77777777" w:rsidR="0045296D" w:rsidRPr="004F58FB" w:rsidRDefault="0045296D" w:rsidP="00101153">
            <w:pPr>
              <w:jc w:val="center"/>
              <w:rPr>
                <w:sz w:val="20"/>
              </w:rPr>
            </w:pPr>
            <w:r w:rsidRPr="004F58FB">
              <w:rPr>
                <w:sz w:val="20"/>
              </w:rPr>
              <w:t>44.9</w:t>
            </w:r>
          </w:p>
        </w:tc>
        <w:tc>
          <w:tcPr>
            <w:tcW w:w="1274" w:type="dxa"/>
            <w:vAlign w:val="center"/>
          </w:tcPr>
          <w:p w14:paraId="5B58D7AB" w14:textId="77777777" w:rsidR="0045296D" w:rsidRPr="004F58FB" w:rsidRDefault="0045296D" w:rsidP="00101153">
            <w:pPr>
              <w:jc w:val="center"/>
              <w:rPr>
                <w:sz w:val="20"/>
              </w:rPr>
            </w:pPr>
            <w:r w:rsidRPr="004F58FB">
              <w:rPr>
                <w:sz w:val="20"/>
              </w:rPr>
              <w:t>44.1-45.6</w:t>
            </w:r>
          </w:p>
        </w:tc>
        <w:tc>
          <w:tcPr>
            <w:tcW w:w="709" w:type="dxa"/>
            <w:vAlign w:val="center"/>
          </w:tcPr>
          <w:p w14:paraId="7A56A53C" w14:textId="77777777" w:rsidR="0045296D" w:rsidRPr="004F58FB" w:rsidRDefault="0045296D" w:rsidP="00101153">
            <w:pPr>
              <w:jc w:val="center"/>
              <w:rPr>
                <w:sz w:val="20"/>
              </w:rPr>
            </w:pPr>
            <w:r w:rsidRPr="004F58FB">
              <w:rPr>
                <w:sz w:val="20"/>
              </w:rPr>
              <w:t>25.0</w:t>
            </w:r>
          </w:p>
        </w:tc>
        <w:tc>
          <w:tcPr>
            <w:tcW w:w="1275" w:type="dxa"/>
            <w:vAlign w:val="center"/>
          </w:tcPr>
          <w:p w14:paraId="690DEEEC" w14:textId="77777777" w:rsidR="0045296D" w:rsidRPr="004F58FB" w:rsidRDefault="0045296D" w:rsidP="00101153">
            <w:pPr>
              <w:jc w:val="center"/>
              <w:rPr>
                <w:sz w:val="20"/>
              </w:rPr>
            </w:pPr>
            <w:r w:rsidRPr="004F58FB">
              <w:rPr>
                <w:sz w:val="20"/>
              </w:rPr>
              <w:t>24.4-25.5</w:t>
            </w:r>
          </w:p>
        </w:tc>
        <w:tc>
          <w:tcPr>
            <w:tcW w:w="708" w:type="dxa"/>
            <w:vAlign w:val="center"/>
          </w:tcPr>
          <w:p w14:paraId="5693C4F3" w14:textId="77777777" w:rsidR="0045296D" w:rsidRPr="004F58FB" w:rsidRDefault="0045296D" w:rsidP="00101153">
            <w:pPr>
              <w:jc w:val="center"/>
              <w:rPr>
                <w:sz w:val="20"/>
              </w:rPr>
            </w:pPr>
            <w:r w:rsidRPr="004F58FB">
              <w:rPr>
                <w:sz w:val="20"/>
              </w:rPr>
              <w:t>23.3</w:t>
            </w:r>
          </w:p>
        </w:tc>
        <w:tc>
          <w:tcPr>
            <w:tcW w:w="1274" w:type="dxa"/>
            <w:vAlign w:val="center"/>
          </w:tcPr>
          <w:p w14:paraId="7DF789B9" w14:textId="77777777" w:rsidR="0045296D" w:rsidRPr="004F58FB" w:rsidRDefault="0045296D" w:rsidP="00101153">
            <w:pPr>
              <w:jc w:val="center"/>
              <w:rPr>
                <w:sz w:val="20"/>
              </w:rPr>
            </w:pPr>
            <w:r w:rsidRPr="004F58FB">
              <w:rPr>
                <w:sz w:val="20"/>
              </w:rPr>
              <w:t>22.8-23.8</w:t>
            </w:r>
          </w:p>
        </w:tc>
        <w:tc>
          <w:tcPr>
            <w:tcW w:w="709" w:type="dxa"/>
            <w:vAlign w:val="center"/>
          </w:tcPr>
          <w:p w14:paraId="1C6B6A2E" w14:textId="77777777" w:rsidR="0045296D" w:rsidRPr="004F58FB" w:rsidRDefault="0045296D" w:rsidP="00101153">
            <w:pPr>
              <w:jc w:val="center"/>
              <w:rPr>
                <w:sz w:val="20"/>
              </w:rPr>
            </w:pPr>
            <w:r w:rsidRPr="004F58FB">
              <w:rPr>
                <w:sz w:val="20"/>
              </w:rPr>
              <w:t>22.9</w:t>
            </w:r>
          </w:p>
        </w:tc>
        <w:tc>
          <w:tcPr>
            <w:tcW w:w="1193" w:type="dxa"/>
            <w:vAlign w:val="center"/>
          </w:tcPr>
          <w:p w14:paraId="5FD536CF" w14:textId="77777777" w:rsidR="0045296D" w:rsidRPr="004F58FB" w:rsidRDefault="0045296D" w:rsidP="00101153">
            <w:pPr>
              <w:jc w:val="center"/>
              <w:rPr>
                <w:sz w:val="20"/>
              </w:rPr>
            </w:pPr>
            <w:r w:rsidRPr="004F58FB">
              <w:rPr>
                <w:sz w:val="20"/>
              </w:rPr>
              <w:t>22.3-23.4</w:t>
            </w:r>
          </w:p>
        </w:tc>
      </w:tr>
      <w:tr w:rsidR="0045296D" w:rsidRPr="004F58FB" w14:paraId="76094A5C" w14:textId="77777777" w:rsidTr="00B55EF2">
        <w:tc>
          <w:tcPr>
            <w:tcW w:w="983" w:type="dxa"/>
            <w:shd w:val="clear" w:color="auto" w:fill="FFFFFF" w:themeFill="background1"/>
            <w:vAlign w:val="center"/>
          </w:tcPr>
          <w:p w14:paraId="6F5D8ECB" w14:textId="77777777" w:rsidR="0045296D" w:rsidRPr="004F58FB" w:rsidRDefault="0045296D" w:rsidP="00101153">
            <w:pPr>
              <w:jc w:val="center"/>
              <w:rPr>
                <w:sz w:val="20"/>
              </w:rPr>
            </w:pPr>
            <w:r w:rsidRPr="004F58FB">
              <w:rPr>
                <w:sz w:val="20"/>
              </w:rPr>
              <w:t>2005/06</w:t>
            </w:r>
          </w:p>
        </w:tc>
        <w:tc>
          <w:tcPr>
            <w:tcW w:w="994" w:type="dxa"/>
            <w:vAlign w:val="center"/>
          </w:tcPr>
          <w:p w14:paraId="733BEBFE" w14:textId="77777777" w:rsidR="0045296D" w:rsidRPr="004F58FB" w:rsidRDefault="0045296D" w:rsidP="00101153">
            <w:pPr>
              <w:jc w:val="center"/>
              <w:rPr>
                <w:sz w:val="20"/>
              </w:rPr>
            </w:pPr>
            <w:r w:rsidRPr="004F58FB">
              <w:rPr>
                <w:sz w:val="20"/>
              </w:rPr>
              <w:t>45,974</w:t>
            </w:r>
          </w:p>
        </w:tc>
        <w:tc>
          <w:tcPr>
            <w:tcW w:w="858" w:type="dxa"/>
            <w:vAlign w:val="bottom"/>
          </w:tcPr>
          <w:p w14:paraId="5CD95EFD" w14:textId="77777777" w:rsidR="0045296D" w:rsidRPr="004F58FB" w:rsidRDefault="0045296D" w:rsidP="00101153">
            <w:pPr>
              <w:jc w:val="center"/>
              <w:rPr>
                <w:sz w:val="20"/>
              </w:rPr>
            </w:pPr>
            <w:r w:rsidRPr="004F58FB">
              <w:rPr>
                <w:sz w:val="20"/>
              </w:rPr>
              <w:t>37.1</w:t>
            </w:r>
          </w:p>
        </w:tc>
        <w:tc>
          <w:tcPr>
            <w:tcW w:w="1007" w:type="dxa"/>
            <w:vAlign w:val="bottom"/>
          </w:tcPr>
          <w:p w14:paraId="1A1E0985" w14:textId="77777777" w:rsidR="0045296D" w:rsidRPr="004F58FB" w:rsidRDefault="0045296D" w:rsidP="00101153">
            <w:pPr>
              <w:jc w:val="center"/>
              <w:rPr>
                <w:sz w:val="20"/>
              </w:rPr>
            </w:pPr>
            <w:r w:rsidRPr="004F58FB">
              <w:rPr>
                <w:sz w:val="20"/>
              </w:rPr>
              <w:t>36.7-37.4</w:t>
            </w:r>
          </w:p>
        </w:tc>
        <w:tc>
          <w:tcPr>
            <w:tcW w:w="984" w:type="dxa"/>
            <w:vAlign w:val="center"/>
          </w:tcPr>
          <w:p w14:paraId="0D600597" w14:textId="77777777" w:rsidR="0045296D" w:rsidRPr="004F58FB" w:rsidRDefault="0045296D" w:rsidP="00101153">
            <w:pPr>
              <w:jc w:val="center"/>
              <w:rPr>
                <w:sz w:val="20"/>
              </w:rPr>
            </w:pPr>
            <w:r w:rsidRPr="004F58FB">
              <w:rPr>
                <w:sz w:val="20"/>
              </w:rPr>
              <w:t>141.9</w:t>
            </w:r>
          </w:p>
        </w:tc>
        <w:tc>
          <w:tcPr>
            <w:tcW w:w="1284" w:type="dxa"/>
            <w:vAlign w:val="center"/>
          </w:tcPr>
          <w:p w14:paraId="37C33644" w14:textId="77777777" w:rsidR="0045296D" w:rsidRPr="004F58FB" w:rsidRDefault="0045296D" w:rsidP="00101153">
            <w:pPr>
              <w:jc w:val="center"/>
              <w:rPr>
                <w:sz w:val="20"/>
              </w:rPr>
            </w:pPr>
            <w:r w:rsidRPr="004F58FB">
              <w:rPr>
                <w:sz w:val="20"/>
              </w:rPr>
              <w:t>138.9-144.9</w:t>
            </w:r>
          </w:p>
        </w:tc>
        <w:tc>
          <w:tcPr>
            <w:tcW w:w="708" w:type="dxa"/>
            <w:vAlign w:val="center"/>
          </w:tcPr>
          <w:p w14:paraId="5705A252" w14:textId="77777777" w:rsidR="0045296D" w:rsidRPr="004F58FB" w:rsidRDefault="0045296D" w:rsidP="00101153">
            <w:pPr>
              <w:jc w:val="center"/>
              <w:rPr>
                <w:sz w:val="20"/>
              </w:rPr>
            </w:pPr>
            <w:r w:rsidRPr="004F58FB">
              <w:rPr>
                <w:sz w:val="20"/>
              </w:rPr>
              <w:t>48.4</w:t>
            </w:r>
          </w:p>
        </w:tc>
        <w:tc>
          <w:tcPr>
            <w:tcW w:w="1274" w:type="dxa"/>
            <w:vAlign w:val="center"/>
          </w:tcPr>
          <w:p w14:paraId="0E3118E8" w14:textId="77777777" w:rsidR="0045296D" w:rsidRPr="004F58FB" w:rsidRDefault="0045296D" w:rsidP="00101153">
            <w:pPr>
              <w:jc w:val="center"/>
              <w:rPr>
                <w:sz w:val="20"/>
              </w:rPr>
            </w:pPr>
            <w:r w:rsidRPr="004F58FB">
              <w:rPr>
                <w:sz w:val="20"/>
              </w:rPr>
              <w:t>47.6-49.2</w:t>
            </w:r>
          </w:p>
        </w:tc>
        <w:tc>
          <w:tcPr>
            <w:tcW w:w="709" w:type="dxa"/>
            <w:vAlign w:val="center"/>
          </w:tcPr>
          <w:p w14:paraId="0C952C17" w14:textId="77777777" w:rsidR="0045296D" w:rsidRPr="004F58FB" w:rsidRDefault="0045296D" w:rsidP="00101153">
            <w:pPr>
              <w:jc w:val="center"/>
              <w:rPr>
                <w:sz w:val="20"/>
              </w:rPr>
            </w:pPr>
            <w:r w:rsidRPr="004F58FB">
              <w:rPr>
                <w:sz w:val="20"/>
              </w:rPr>
              <w:t>27.8</w:t>
            </w:r>
          </w:p>
        </w:tc>
        <w:tc>
          <w:tcPr>
            <w:tcW w:w="1275" w:type="dxa"/>
            <w:vAlign w:val="center"/>
          </w:tcPr>
          <w:p w14:paraId="51C91D7C" w14:textId="77777777" w:rsidR="0045296D" w:rsidRPr="004F58FB" w:rsidRDefault="0045296D" w:rsidP="00101153">
            <w:pPr>
              <w:jc w:val="center"/>
              <w:rPr>
                <w:sz w:val="20"/>
              </w:rPr>
            </w:pPr>
            <w:r w:rsidRPr="004F58FB">
              <w:rPr>
                <w:sz w:val="20"/>
              </w:rPr>
              <w:t>27.3-28.4</w:t>
            </w:r>
          </w:p>
        </w:tc>
        <w:tc>
          <w:tcPr>
            <w:tcW w:w="708" w:type="dxa"/>
            <w:vAlign w:val="center"/>
          </w:tcPr>
          <w:p w14:paraId="2B7D018E" w14:textId="77777777" w:rsidR="0045296D" w:rsidRPr="004F58FB" w:rsidRDefault="0045296D" w:rsidP="00101153">
            <w:pPr>
              <w:jc w:val="center"/>
              <w:rPr>
                <w:sz w:val="20"/>
              </w:rPr>
            </w:pPr>
            <w:r w:rsidRPr="004F58FB">
              <w:rPr>
                <w:sz w:val="20"/>
              </w:rPr>
              <w:t>25.4</w:t>
            </w:r>
          </w:p>
        </w:tc>
        <w:tc>
          <w:tcPr>
            <w:tcW w:w="1274" w:type="dxa"/>
            <w:vAlign w:val="center"/>
          </w:tcPr>
          <w:p w14:paraId="75B16073" w14:textId="77777777" w:rsidR="0045296D" w:rsidRPr="004F58FB" w:rsidRDefault="0045296D" w:rsidP="00101153">
            <w:pPr>
              <w:jc w:val="center"/>
              <w:rPr>
                <w:sz w:val="20"/>
              </w:rPr>
            </w:pPr>
            <w:r w:rsidRPr="004F58FB">
              <w:rPr>
                <w:sz w:val="20"/>
              </w:rPr>
              <w:t>24.9-26.0</w:t>
            </w:r>
          </w:p>
        </w:tc>
        <w:tc>
          <w:tcPr>
            <w:tcW w:w="709" w:type="dxa"/>
            <w:vAlign w:val="center"/>
          </w:tcPr>
          <w:p w14:paraId="30CE2100" w14:textId="77777777" w:rsidR="0045296D" w:rsidRPr="004F58FB" w:rsidRDefault="0045296D" w:rsidP="00101153">
            <w:pPr>
              <w:jc w:val="center"/>
              <w:rPr>
                <w:sz w:val="20"/>
              </w:rPr>
            </w:pPr>
            <w:r w:rsidRPr="004F58FB">
              <w:rPr>
                <w:sz w:val="20"/>
              </w:rPr>
              <w:t>25.5</w:t>
            </w:r>
          </w:p>
        </w:tc>
        <w:tc>
          <w:tcPr>
            <w:tcW w:w="1193" w:type="dxa"/>
            <w:vAlign w:val="center"/>
          </w:tcPr>
          <w:p w14:paraId="6ED4D557" w14:textId="77777777" w:rsidR="0045296D" w:rsidRPr="004F58FB" w:rsidRDefault="0045296D" w:rsidP="00101153">
            <w:pPr>
              <w:jc w:val="center"/>
              <w:rPr>
                <w:sz w:val="20"/>
              </w:rPr>
            </w:pPr>
            <w:r w:rsidRPr="004F58FB">
              <w:rPr>
                <w:sz w:val="20"/>
              </w:rPr>
              <w:t>24.9-26.1</w:t>
            </w:r>
          </w:p>
        </w:tc>
      </w:tr>
      <w:tr w:rsidR="0045296D" w:rsidRPr="004F58FB" w14:paraId="1FADD513" w14:textId="77777777" w:rsidTr="00B55EF2">
        <w:tc>
          <w:tcPr>
            <w:tcW w:w="983" w:type="dxa"/>
            <w:shd w:val="clear" w:color="auto" w:fill="FFFFFF" w:themeFill="background1"/>
            <w:vAlign w:val="center"/>
          </w:tcPr>
          <w:p w14:paraId="5D76B104" w14:textId="77777777" w:rsidR="0045296D" w:rsidRPr="004F58FB" w:rsidRDefault="0045296D" w:rsidP="00101153">
            <w:pPr>
              <w:jc w:val="center"/>
              <w:rPr>
                <w:sz w:val="20"/>
              </w:rPr>
            </w:pPr>
            <w:r w:rsidRPr="004F58FB">
              <w:rPr>
                <w:sz w:val="20"/>
              </w:rPr>
              <w:t>2006/07</w:t>
            </w:r>
          </w:p>
        </w:tc>
        <w:tc>
          <w:tcPr>
            <w:tcW w:w="994" w:type="dxa"/>
            <w:vAlign w:val="center"/>
          </w:tcPr>
          <w:p w14:paraId="2D71E190" w14:textId="77777777" w:rsidR="0045296D" w:rsidRPr="004F58FB" w:rsidRDefault="0045296D" w:rsidP="00101153">
            <w:pPr>
              <w:jc w:val="center"/>
              <w:rPr>
                <w:sz w:val="20"/>
              </w:rPr>
            </w:pPr>
            <w:r w:rsidRPr="004F58FB">
              <w:rPr>
                <w:sz w:val="20"/>
              </w:rPr>
              <w:t>49,285</w:t>
            </w:r>
          </w:p>
        </w:tc>
        <w:tc>
          <w:tcPr>
            <w:tcW w:w="858" w:type="dxa"/>
            <w:vAlign w:val="bottom"/>
          </w:tcPr>
          <w:p w14:paraId="04E71580" w14:textId="77777777" w:rsidR="0045296D" w:rsidRPr="004F58FB" w:rsidRDefault="0045296D" w:rsidP="00101153">
            <w:pPr>
              <w:jc w:val="center"/>
              <w:rPr>
                <w:sz w:val="20"/>
              </w:rPr>
            </w:pPr>
            <w:r w:rsidRPr="004F58FB">
              <w:rPr>
                <w:sz w:val="20"/>
              </w:rPr>
              <w:t>39.7</w:t>
            </w:r>
          </w:p>
        </w:tc>
        <w:tc>
          <w:tcPr>
            <w:tcW w:w="1007" w:type="dxa"/>
            <w:vAlign w:val="bottom"/>
          </w:tcPr>
          <w:p w14:paraId="30308E37" w14:textId="77777777" w:rsidR="0045296D" w:rsidRPr="004F58FB" w:rsidRDefault="0045296D" w:rsidP="00101153">
            <w:pPr>
              <w:jc w:val="center"/>
              <w:rPr>
                <w:sz w:val="20"/>
              </w:rPr>
            </w:pPr>
            <w:r w:rsidRPr="004F58FB">
              <w:rPr>
                <w:sz w:val="20"/>
              </w:rPr>
              <w:t>39.3-40.0</w:t>
            </w:r>
          </w:p>
        </w:tc>
        <w:tc>
          <w:tcPr>
            <w:tcW w:w="984" w:type="dxa"/>
            <w:vAlign w:val="center"/>
          </w:tcPr>
          <w:p w14:paraId="51CCAF18" w14:textId="77777777" w:rsidR="0045296D" w:rsidRPr="004F58FB" w:rsidRDefault="0045296D" w:rsidP="00101153">
            <w:pPr>
              <w:jc w:val="center"/>
              <w:rPr>
                <w:sz w:val="20"/>
              </w:rPr>
            </w:pPr>
            <w:r w:rsidRPr="004F58FB">
              <w:rPr>
                <w:sz w:val="20"/>
              </w:rPr>
              <w:t>158.9</w:t>
            </w:r>
          </w:p>
        </w:tc>
        <w:tc>
          <w:tcPr>
            <w:tcW w:w="1284" w:type="dxa"/>
            <w:vAlign w:val="center"/>
          </w:tcPr>
          <w:p w14:paraId="346600C3" w14:textId="77777777" w:rsidR="0045296D" w:rsidRPr="004F58FB" w:rsidRDefault="0045296D" w:rsidP="00101153">
            <w:pPr>
              <w:jc w:val="center"/>
              <w:rPr>
                <w:sz w:val="20"/>
              </w:rPr>
            </w:pPr>
            <w:r w:rsidRPr="004F58FB">
              <w:rPr>
                <w:sz w:val="20"/>
              </w:rPr>
              <w:t>155.8-162.0</w:t>
            </w:r>
          </w:p>
        </w:tc>
        <w:tc>
          <w:tcPr>
            <w:tcW w:w="708" w:type="dxa"/>
            <w:vAlign w:val="center"/>
          </w:tcPr>
          <w:p w14:paraId="483818E6" w14:textId="77777777" w:rsidR="0045296D" w:rsidRPr="004F58FB" w:rsidRDefault="0045296D" w:rsidP="00101153">
            <w:pPr>
              <w:jc w:val="center"/>
              <w:rPr>
                <w:sz w:val="20"/>
              </w:rPr>
            </w:pPr>
            <w:r w:rsidRPr="004F58FB">
              <w:rPr>
                <w:sz w:val="20"/>
              </w:rPr>
              <w:t>50.5</w:t>
            </w:r>
          </w:p>
        </w:tc>
        <w:tc>
          <w:tcPr>
            <w:tcW w:w="1274" w:type="dxa"/>
            <w:vAlign w:val="center"/>
          </w:tcPr>
          <w:p w14:paraId="2B200426" w14:textId="77777777" w:rsidR="0045296D" w:rsidRPr="004F58FB" w:rsidRDefault="0045296D" w:rsidP="00101153">
            <w:pPr>
              <w:jc w:val="center"/>
              <w:rPr>
                <w:sz w:val="20"/>
              </w:rPr>
            </w:pPr>
            <w:r w:rsidRPr="004F58FB">
              <w:rPr>
                <w:sz w:val="20"/>
              </w:rPr>
              <w:t>49.7-51.3</w:t>
            </w:r>
          </w:p>
        </w:tc>
        <w:tc>
          <w:tcPr>
            <w:tcW w:w="709" w:type="dxa"/>
            <w:vAlign w:val="center"/>
          </w:tcPr>
          <w:p w14:paraId="064C026B" w14:textId="77777777" w:rsidR="0045296D" w:rsidRPr="004F58FB" w:rsidRDefault="0045296D" w:rsidP="00101153">
            <w:pPr>
              <w:jc w:val="center"/>
              <w:rPr>
                <w:sz w:val="20"/>
              </w:rPr>
            </w:pPr>
            <w:r w:rsidRPr="004F58FB">
              <w:rPr>
                <w:sz w:val="20"/>
              </w:rPr>
              <w:t>30.2</w:t>
            </w:r>
          </w:p>
        </w:tc>
        <w:tc>
          <w:tcPr>
            <w:tcW w:w="1275" w:type="dxa"/>
            <w:vAlign w:val="center"/>
          </w:tcPr>
          <w:p w14:paraId="2D0589D4" w14:textId="77777777" w:rsidR="0045296D" w:rsidRPr="004F58FB" w:rsidRDefault="0045296D" w:rsidP="00101153">
            <w:pPr>
              <w:jc w:val="center"/>
              <w:rPr>
                <w:sz w:val="20"/>
              </w:rPr>
            </w:pPr>
            <w:r w:rsidRPr="004F58FB">
              <w:rPr>
                <w:sz w:val="20"/>
              </w:rPr>
              <w:t>29.6-30.8</w:t>
            </w:r>
          </w:p>
        </w:tc>
        <w:tc>
          <w:tcPr>
            <w:tcW w:w="708" w:type="dxa"/>
            <w:vAlign w:val="center"/>
          </w:tcPr>
          <w:p w14:paraId="48856461" w14:textId="77777777" w:rsidR="0045296D" w:rsidRPr="004F58FB" w:rsidRDefault="0045296D" w:rsidP="00101153">
            <w:pPr>
              <w:jc w:val="center"/>
              <w:rPr>
                <w:sz w:val="20"/>
              </w:rPr>
            </w:pPr>
            <w:r w:rsidRPr="004F58FB">
              <w:rPr>
                <w:sz w:val="20"/>
              </w:rPr>
              <w:t>26.3</w:t>
            </w:r>
          </w:p>
        </w:tc>
        <w:tc>
          <w:tcPr>
            <w:tcW w:w="1274" w:type="dxa"/>
            <w:vAlign w:val="center"/>
          </w:tcPr>
          <w:p w14:paraId="4068B953" w14:textId="77777777" w:rsidR="0045296D" w:rsidRPr="004F58FB" w:rsidRDefault="0045296D" w:rsidP="00101153">
            <w:pPr>
              <w:jc w:val="center"/>
              <w:rPr>
                <w:sz w:val="20"/>
              </w:rPr>
            </w:pPr>
            <w:r w:rsidRPr="004F58FB">
              <w:rPr>
                <w:sz w:val="20"/>
              </w:rPr>
              <w:t>25.7-26.9</w:t>
            </w:r>
          </w:p>
        </w:tc>
        <w:tc>
          <w:tcPr>
            <w:tcW w:w="709" w:type="dxa"/>
            <w:vAlign w:val="center"/>
          </w:tcPr>
          <w:p w14:paraId="0C9A8810" w14:textId="77777777" w:rsidR="0045296D" w:rsidRPr="004F58FB" w:rsidRDefault="0045296D" w:rsidP="00101153">
            <w:pPr>
              <w:jc w:val="center"/>
              <w:rPr>
                <w:sz w:val="20"/>
              </w:rPr>
            </w:pPr>
            <w:r w:rsidRPr="004F58FB">
              <w:rPr>
                <w:sz w:val="20"/>
              </w:rPr>
              <w:t>26.8</w:t>
            </w:r>
          </w:p>
        </w:tc>
        <w:tc>
          <w:tcPr>
            <w:tcW w:w="1193" w:type="dxa"/>
            <w:vAlign w:val="center"/>
          </w:tcPr>
          <w:p w14:paraId="1F62784D" w14:textId="77777777" w:rsidR="0045296D" w:rsidRPr="004F58FB" w:rsidRDefault="0045296D" w:rsidP="00101153">
            <w:pPr>
              <w:jc w:val="center"/>
              <w:rPr>
                <w:sz w:val="20"/>
              </w:rPr>
            </w:pPr>
            <w:r w:rsidRPr="004F58FB">
              <w:rPr>
                <w:sz w:val="20"/>
              </w:rPr>
              <w:t>26.1-27.4</w:t>
            </w:r>
          </w:p>
        </w:tc>
      </w:tr>
      <w:tr w:rsidR="0045296D" w:rsidRPr="004F58FB" w14:paraId="24B1D3E9" w14:textId="77777777" w:rsidTr="00B55EF2">
        <w:tc>
          <w:tcPr>
            <w:tcW w:w="983" w:type="dxa"/>
            <w:shd w:val="clear" w:color="auto" w:fill="FFFFFF" w:themeFill="background1"/>
            <w:vAlign w:val="center"/>
          </w:tcPr>
          <w:p w14:paraId="6AD40F18" w14:textId="77777777" w:rsidR="0045296D" w:rsidRPr="004F58FB" w:rsidRDefault="0045296D" w:rsidP="00101153">
            <w:pPr>
              <w:jc w:val="center"/>
              <w:rPr>
                <w:sz w:val="20"/>
              </w:rPr>
            </w:pPr>
            <w:r w:rsidRPr="004F58FB">
              <w:rPr>
                <w:sz w:val="20"/>
              </w:rPr>
              <w:t>2007/08</w:t>
            </w:r>
          </w:p>
        </w:tc>
        <w:tc>
          <w:tcPr>
            <w:tcW w:w="994" w:type="dxa"/>
            <w:vAlign w:val="center"/>
          </w:tcPr>
          <w:p w14:paraId="6453F9B6" w14:textId="77777777" w:rsidR="0045296D" w:rsidRPr="004F58FB" w:rsidRDefault="0045296D" w:rsidP="00101153">
            <w:pPr>
              <w:jc w:val="center"/>
              <w:rPr>
                <w:sz w:val="20"/>
              </w:rPr>
            </w:pPr>
            <w:r w:rsidRPr="004F58FB">
              <w:rPr>
                <w:sz w:val="20"/>
              </w:rPr>
              <w:t>52,633</w:t>
            </w:r>
          </w:p>
        </w:tc>
        <w:tc>
          <w:tcPr>
            <w:tcW w:w="858" w:type="dxa"/>
            <w:vAlign w:val="bottom"/>
          </w:tcPr>
          <w:p w14:paraId="049FADD6" w14:textId="77777777" w:rsidR="0045296D" w:rsidRPr="004F58FB" w:rsidRDefault="0045296D" w:rsidP="00101153">
            <w:pPr>
              <w:jc w:val="center"/>
              <w:rPr>
                <w:sz w:val="20"/>
              </w:rPr>
            </w:pPr>
            <w:r w:rsidRPr="004F58FB">
              <w:rPr>
                <w:sz w:val="20"/>
              </w:rPr>
              <w:t>42.2</w:t>
            </w:r>
          </w:p>
        </w:tc>
        <w:tc>
          <w:tcPr>
            <w:tcW w:w="1007" w:type="dxa"/>
            <w:vAlign w:val="bottom"/>
          </w:tcPr>
          <w:p w14:paraId="7CDCA1BC" w14:textId="77777777" w:rsidR="0045296D" w:rsidRPr="004F58FB" w:rsidRDefault="0045296D" w:rsidP="00101153">
            <w:pPr>
              <w:jc w:val="center"/>
              <w:rPr>
                <w:sz w:val="20"/>
              </w:rPr>
            </w:pPr>
            <w:r w:rsidRPr="004F58FB">
              <w:rPr>
                <w:sz w:val="20"/>
              </w:rPr>
              <w:t>41.8-42.5</w:t>
            </w:r>
          </w:p>
        </w:tc>
        <w:tc>
          <w:tcPr>
            <w:tcW w:w="984" w:type="dxa"/>
            <w:vAlign w:val="center"/>
          </w:tcPr>
          <w:p w14:paraId="3735B5F0" w14:textId="77777777" w:rsidR="0045296D" w:rsidRPr="004F58FB" w:rsidRDefault="0045296D" w:rsidP="00101153">
            <w:pPr>
              <w:jc w:val="center"/>
              <w:rPr>
                <w:sz w:val="20"/>
              </w:rPr>
            </w:pPr>
            <w:r w:rsidRPr="004F58FB">
              <w:rPr>
                <w:sz w:val="20"/>
              </w:rPr>
              <w:t>158.7</w:t>
            </w:r>
          </w:p>
        </w:tc>
        <w:tc>
          <w:tcPr>
            <w:tcW w:w="1284" w:type="dxa"/>
            <w:vAlign w:val="center"/>
          </w:tcPr>
          <w:p w14:paraId="22918FC8" w14:textId="77777777" w:rsidR="0045296D" w:rsidRPr="004F58FB" w:rsidRDefault="0045296D" w:rsidP="00101153">
            <w:pPr>
              <w:jc w:val="center"/>
              <w:rPr>
                <w:sz w:val="20"/>
              </w:rPr>
            </w:pPr>
            <w:r w:rsidRPr="004F58FB">
              <w:rPr>
                <w:sz w:val="20"/>
              </w:rPr>
              <w:t>155.7-161.8</w:t>
            </w:r>
          </w:p>
        </w:tc>
        <w:tc>
          <w:tcPr>
            <w:tcW w:w="708" w:type="dxa"/>
            <w:vAlign w:val="center"/>
          </w:tcPr>
          <w:p w14:paraId="4545AC18" w14:textId="77777777" w:rsidR="0045296D" w:rsidRPr="004F58FB" w:rsidRDefault="0045296D" w:rsidP="00101153">
            <w:pPr>
              <w:jc w:val="center"/>
              <w:rPr>
                <w:sz w:val="20"/>
              </w:rPr>
            </w:pPr>
            <w:r w:rsidRPr="004F58FB">
              <w:rPr>
                <w:sz w:val="20"/>
              </w:rPr>
              <w:t>52.9</w:t>
            </w:r>
          </w:p>
        </w:tc>
        <w:tc>
          <w:tcPr>
            <w:tcW w:w="1274" w:type="dxa"/>
            <w:vAlign w:val="center"/>
          </w:tcPr>
          <w:p w14:paraId="1CE7F6A7" w14:textId="77777777" w:rsidR="0045296D" w:rsidRPr="004F58FB" w:rsidRDefault="0045296D" w:rsidP="00101153">
            <w:pPr>
              <w:jc w:val="center"/>
              <w:rPr>
                <w:sz w:val="20"/>
              </w:rPr>
            </w:pPr>
            <w:r w:rsidRPr="004F58FB">
              <w:rPr>
                <w:sz w:val="20"/>
              </w:rPr>
              <w:t>52.0-53.7</w:t>
            </w:r>
          </w:p>
        </w:tc>
        <w:tc>
          <w:tcPr>
            <w:tcW w:w="709" w:type="dxa"/>
            <w:vAlign w:val="center"/>
          </w:tcPr>
          <w:p w14:paraId="09EE27A8" w14:textId="77777777" w:rsidR="0045296D" w:rsidRPr="004F58FB" w:rsidRDefault="0045296D" w:rsidP="00101153">
            <w:pPr>
              <w:jc w:val="center"/>
              <w:rPr>
                <w:sz w:val="20"/>
              </w:rPr>
            </w:pPr>
            <w:r w:rsidRPr="004F58FB">
              <w:rPr>
                <w:sz w:val="20"/>
              </w:rPr>
              <w:t>33.2</w:t>
            </w:r>
          </w:p>
        </w:tc>
        <w:tc>
          <w:tcPr>
            <w:tcW w:w="1275" w:type="dxa"/>
            <w:vAlign w:val="center"/>
          </w:tcPr>
          <w:p w14:paraId="10741A59" w14:textId="77777777" w:rsidR="0045296D" w:rsidRPr="004F58FB" w:rsidRDefault="0045296D" w:rsidP="00101153">
            <w:pPr>
              <w:jc w:val="center"/>
              <w:rPr>
                <w:sz w:val="20"/>
              </w:rPr>
            </w:pPr>
            <w:r w:rsidRPr="004F58FB">
              <w:rPr>
                <w:sz w:val="20"/>
              </w:rPr>
              <w:t>32.5-33.8</w:t>
            </w:r>
          </w:p>
        </w:tc>
        <w:tc>
          <w:tcPr>
            <w:tcW w:w="708" w:type="dxa"/>
            <w:vAlign w:val="center"/>
          </w:tcPr>
          <w:p w14:paraId="5123724B" w14:textId="77777777" w:rsidR="0045296D" w:rsidRPr="004F58FB" w:rsidRDefault="0045296D" w:rsidP="00101153">
            <w:pPr>
              <w:jc w:val="center"/>
              <w:rPr>
                <w:sz w:val="20"/>
              </w:rPr>
            </w:pPr>
            <w:r w:rsidRPr="004F58FB">
              <w:rPr>
                <w:sz w:val="20"/>
              </w:rPr>
              <w:t>28.5</w:t>
            </w:r>
          </w:p>
        </w:tc>
        <w:tc>
          <w:tcPr>
            <w:tcW w:w="1274" w:type="dxa"/>
            <w:vAlign w:val="center"/>
          </w:tcPr>
          <w:p w14:paraId="57E4764B" w14:textId="77777777" w:rsidR="0045296D" w:rsidRPr="004F58FB" w:rsidRDefault="0045296D" w:rsidP="00101153">
            <w:pPr>
              <w:jc w:val="center"/>
              <w:rPr>
                <w:sz w:val="20"/>
              </w:rPr>
            </w:pPr>
            <w:r w:rsidRPr="004F58FB">
              <w:rPr>
                <w:sz w:val="20"/>
              </w:rPr>
              <w:t>27.9-29.1</w:t>
            </w:r>
          </w:p>
        </w:tc>
        <w:tc>
          <w:tcPr>
            <w:tcW w:w="709" w:type="dxa"/>
            <w:vAlign w:val="center"/>
          </w:tcPr>
          <w:p w14:paraId="729B0D49" w14:textId="77777777" w:rsidR="0045296D" w:rsidRPr="004F58FB" w:rsidRDefault="0045296D" w:rsidP="00101153">
            <w:pPr>
              <w:jc w:val="center"/>
              <w:rPr>
                <w:sz w:val="20"/>
              </w:rPr>
            </w:pPr>
            <w:r w:rsidRPr="004F58FB">
              <w:rPr>
                <w:sz w:val="20"/>
              </w:rPr>
              <w:t>28.7</w:t>
            </w:r>
          </w:p>
        </w:tc>
        <w:tc>
          <w:tcPr>
            <w:tcW w:w="1193" w:type="dxa"/>
            <w:vAlign w:val="center"/>
          </w:tcPr>
          <w:p w14:paraId="415994E4" w14:textId="77777777" w:rsidR="0045296D" w:rsidRPr="004F58FB" w:rsidRDefault="0045296D" w:rsidP="00101153">
            <w:pPr>
              <w:jc w:val="center"/>
              <w:rPr>
                <w:sz w:val="20"/>
              </w:rPr>
            </w:pPr>
            <w:r w:rsidRPr="004F58FB">
              <w:rPr>
                <w:sz w:val="20"/>
              </w:rPr>
              <w:t>28.0-29.3</w:t>
            </w:r>
          </w:p>
        </w:tc>
      </w:tr>
      <w:tr w:rsidR="0045296D" w:rsidRPr="004F58FB" w14:paraId="1681038B" w14:textId="77777777" w:rsidTr="00B55EF2">
        <w:tc>
          <w:tcPr>
            <w:tcW w:w="983" w:type="dxa"/>
            <w:shd w:val="clear" w:color="auto" w:fill="FFFFFF" w:themeFill="background1"/>
            <w:vAlign w:val="center"/>
          </w:tcPr>
          <w:p w14:paraId="551B4665" w14:textId="77777777" w:rsidR="0045296D" w:rsidRPr="004F58FB" w:rsidRDefault="0045296D" w:rsidP="00101153">
            <w:pPr>
              <w:jc w:val="center"/>
              <w:rPr>
                <w:sz w:val="20"/>
              </w:rPr>
            </w:pPr>
            <w:r w:rsidRPr="004F58FB">
              <w:rPr>
                <w:sz w:val="20"/>
              </w:rPr>
              <w:t>2008/09</w:t>
            </w:r>
          </w:p>
        </w:tc>
        <w:tc>
          <w:tcPr>
            <w:tcW w:w="994" w:type="dxa"/>
            <w:vAlign w:val="center"/>
          </w:tcPr>
          <w:p w14:paraId="126865BD" w14:textId="77777777" w:rsidR="0045296D" w:rsidRPr="004F58FB" w:rsidRDefault="0045296D" w:rsidP="00101153">
            <w:pPr>
              <w:jc w:val="center"/>
              <w:rPr>
                <w:sz w:val="20"/>
              </w:rPr>
            </w:pPr>
            <w:r w:rsidRPr="004F58FB">
              <w:rPr>
                <w:sz w:val="20"/>
              </w:rPr>
              <w:t>56,436</w:t>
            </w:r>
          </w:p>
        </w:tc>
        <w:tc>
          <w:tcPr>
            <w:tcW w:w="858" w:type="dxa"/>
            <w:vAlign w:val="bottom"/>
          </w:tcPr>
          <w:p w14:paraId="4A13BD5B" w14:textId="77777777" w:rsidR="0045296D" w:rsidRPr="004F58FB" w:rsidRDefault="0045296D" w:rsidP="00101153">
            <w:pPr>
              <w:jc w:val="center"/>
              <w:rPr>
                <w:sz w:val="20"/>
              </w:rPr>
            </w:pPr>
            <w:r w:rsidRPr="004F58FB">
              <w:rPr>
                <w:sz w:val="20"/>
              </w:rPr>
              <w:t>45.0</w:t>
            </w:r>
          </w:p>
        </w:tc>
        <w:tc>
          <w:tcPr>
            <w:tcW w:w="1007" w:type="dxa"/>
            <w:vAlign w:val="bottom"/>
          </w:tcPr>
          <w:p w14:paraId="725420A6" w14:textId="77777777" w:rsidR="0045296D" w:rsidRPr="004F58FB" w:rsidRDefault="0045296D" w:rsidP="00101153">
            <w:pPr>
              <w:jc w:val="center"/>
              <w:rPr>
                <w:sz w:val="20"/>
              </w:rPr>
            </w:pPr>
            <w:r w:rsidRPr="004F58FB">
              <w:rPr>
                <w:sz w:val="20"/>
              </w:rPr>
              <w:t>44.6-45.4</w:t>
            </w:r>
          </w:p>
        </w:tc>
        <w:tc>
          <w:tcPr>
            <w:tcW w:w="984" w:type="dxa"/>
            <w:vAlign w:val="center"/>
          </w:tcPr>
          <w:p w14:paraId="20758348" w14:textId="77777777" w:rsidR="0045296D" w:rsidRPr="004F58FB" w:rsidRDefault="0045296D" w:rsidP="00101153">
            <w:pPr>
              <w:jc w:val="center"/>
              <w:rPr>
                <w:sz w:val="20"/>
              </w:rPr>
            </w:pPr>
            <w:r w:rsidRPr="004F58FB">
              <w:rPr>
                <w:sz w:val="20"/>
              </w:rPr>
              <w:t>177.5</w:t>
            </w:r>
          </w:p>
        </w:tc>
        <w:tc>
          <w:tcPr>
            <w:tcW w:w="1284" w:type="dxa"/>
            <w:vAlign w:val="center"/>
          </w:tcPr>
          <w:p w14:paraId="573A281D" w14:textId="77777777" w:rsidR="0045296D" w:rsidRPr="004F58FB" w:rsidRDefault="0045296D" w:rsidP="00101153">
            <w:pPr>
              <w:jc w:val="center"/>
              <w:rPr>
                <w:sz w:val="20"/>
              </w:rPr>
            </w:pPr>
            <w:r w:rsidRPr="004F58FB">
              <w:rPr>
                <w:sz w:val="20"/>
              </w:rPr>
              <w:t>174.3-180.6</w:t>
            </w:r>
          </w:p>
        </w:tc>
        <w:tc>
          <w:tcPr>
            <w:tcW w:w="708" w:type="dxa"/>
            <w:vAlign w:val="center"/>
          </w:tcPr>
          <w:p w14:paraId="6D21BAE5" w14:textId="77777777" w:rsidR="0045296D" w:rsidRPr="004F58FB" w:rsidRDefault="0045296D" w:rsidP="00101153">
            <w:pPr>
              <w:jc w:val="center"/>
              <w:rPr>
                <w:sz w:val="20"/>
              </w:rPr>
            </w:pPr>
            <w:r w:rsidRPr="004F58FB">
              <w:rPr>
                <w:sz w:val="20"/>
              </w:rPr>
              <w:t>54.3</w:t>
            </w:r>
          </w:p>
        </w:tc>
        <w:tc>
          <w:tcPr>
            <w:tcW w:w="1274" w:type="dxa"/>
            <w:vAlign w:val="center"/>
          </w:tcPr>
          <w:p w14:paraId="420BE5A4" w14:textId="77777777" w:rsidR="0045296D" w:rsidRPr="004F58FB" w:rsidRDefault="0045296D" w:rsidP="00101153">
            <w:pPr>
              <w:jc w:val="center"/>
              <w:rPr>
                <w:sz w:val="20"/>
              </w:rPr>
            </w:pPr>
            <w:r w:rsidRPr="004F58FB">
              <w:rPr>
                <w:sz w:val="20"/>
              </w:rPr>
              <w:t>53.5-55.1</w:t>
            </w:r>
          </w:p>
        </w:tc>
        <w:tc>
          <w:tcPr>
            <w:tcW w:w="709" w:type="dxa"/>
            <w:vAlign w:val="center"/>
          </w:tcPr>
          <w:p w14:paraId="5D75A78F" w14:textId="77777777" w:rsidR="0045296D" w:rsidRPr="004F58FB" w:rsidRDefault="0045296D" w:rsidP="00101153">
            <w:pPr>
              <w:jc w:val="center"/>
              <w:rPr>
                <w:sz w:val="20"/>
              </w:rPr>
            </w:pPr>
            <w:r w:rsidRPr="004F58FB">
              <w:rPr>
                <w:sz w:val="20"/>
              </w:rPr>
              <w:t>35.5</w:t>
            </w:r>
          </w:p>
        </w:tc>
        <w:tc>
          <w:tcPr>
            <w:tcW w:w="1275" w:type="dxa"/>
            <w:vAlign w:val="center"/>
          </w:tcPr>
          <w:p w14:paraId="05A9F0C5" w14:textId="77777777" w:rsidR="0045296D" w:rsidRPr="004F58FB" w:rsidRDefault="0045296D" w:rsidP="00101153">
            <w:pPr>
              <w:jc w:val="center"/>
              <w:rPr>
                <w:sz w:val="20"/>
              </w:rPr>
            </w:pPr>
            <w:r w:rsidRPr="004F58FB">
              <w:rPr>
                <w:sz w:val="20"/>
              </w:rPr>
              <w:t>34.8-36.2</w:t>
            </w:r>
          </w:p>
        </w:tc>
        <w:tc>
          <w:tcPr>
            <w:tcW w:w="708" w:type="dxa"/>
            <w:vAlign w:val="center"/>
          </w:tcPr>
          <w:p w14:paraId="6386648B" w14:textId="77777777" w:rsidR="0045296D" w:rsidRPr="004F58FB" w:rsidRDefault="0045296D" w:rsidP="00101153">
            <w:pPr>
              <w:jc w:val="center"/>
              <w:rPr>
                <w:sz w:val="20"/>
              </w:rPr>
            </w:pPr>
            <w:r w:rsidRPr="004F58FB">
              <w:rPr>
                <w:sz w:val="20"/>
              </w:rPr>
              <w:t>29.7</w:t>
            </w:r>
          </w:p>
        </w:tc>
        <w:tc>
          <w:tcPr>
            <w:tcW w:w="1274" w:type="dxa"/>
            <w:vAlign w:val="center"/>
          </w:tcPr>
          <w:p w14:paraId="35CC246E" w14:textId="77777777" w:rsidR="0045296D" w:rsidRPr="004F58FB" w:rsidRDefault="0045296D" w:rsidP="00101153">
            <w:pPr>
              <w:jc w:val="center"/>
              <w:rPr>
                <w:sz w:val="20"/>
              </w:rPr>
            </w:pPr>
            <w:r w:rsidRPr="004F58FB">
              <w:rPr>
                <w:sz w:val="20"/>
              </w:rPr>
              <w:t>29.1-30.3</w:t>
            </w:r>
          </w:p>
        </w:tc>
        <w:tc>
          <w:tcPr>
            <w:tcW w:w="709" w:type="dxa"/>
            <w:vAlign w:val="center"/>
          </w:tcPr>
          <w:p w14:paraId="739E5411" w14:textId="77777777" w:rsidR="0045296D" w:rsidRPr="004F58FB" w:rsidRDefault="0045296D" w:rsidP="00101153">
            <w:pPr>
              <w:jc w:val="center"/>
              <w:rPr>
                <w:sz w:val="20"/>
              </w:rPr>
            </w:pPr>
            <w:r w:rsidRPr="004F58FB">
              <w:rPr>
                <w:sz w:val="20"/>
              </w:rPr>
              <w:t>30.0</w:t>
            </w:r>
          </w:p>
        </w:tc>
        <w:tc>
          <w:tcPr>
            <w:tcW w:w="1193" w:type="dxa"/>
            <w:vAlign w:val="center"/>
          </w:tcPr>
          <w:p w14:paraId="1C0C14A7" w14:textId="77777777" w:rsidR="0045296D" w:rsidRPr="004F58FB" w:rsidRDefault="0045296D" w:rsidP="00101153">
            <w:pPr>
              <w:jc w:val="center"/>
              <w:rPr>
                <w:sz w:val="20"/>
              </w:rPr>
            </w:pPr>
            <w:r w:rsidRPr="004F58FB">
              <w:rPr>
                <w:sz w:val="20"/>
              </w:rPr>
              <w:t>29.4-30.7</w:t>
            </w:r>
          </w:p>
        </w:tc>
      </w:tr>
      <w:tr w:rsidR="0045296D" w:rsidRPr="004F58FB" w14:paraId="2750654C" w14:textId="77777777" w:rsidTr="00B55EF2">
        <w:tc>
          <w:tcPr>
            <w:tcW w:w="983" w:type="dxa"/>
            <w:shd w:val="clear" w:color="auto" w:fill="FFFFFF" w:themeFill="background1"/>
            <w:vAlign w:val="center"/>
          </w:tcPr>
          <w:p w14:paraId="6E7199CD" w14:textId="77777777" w:rsidR="0045296D" w:rsidRPr="004F58FB" w:rsidRDefault="0045296D" w:rsidP="00101153">
            <w:pPr>
              <w:jc w:val="center"/>
              <w:rPr>
                <w:sz w:val="20"/>
              </w:rPr>
            </w:pPr>
            <w:r w:rsidRPr="004F58FB">
              <w:rPr>
                <w:sz w:val="20"/>
              </w:rPr>
              <w:t>2009/10</w:t>
            </w:r>
          </w:p>
        </w:tc>
        <w:tc>
          <w:tcPr>
            <w:tcW w:w="994" w:type="dxa"/>
            <w:vAlign w:val="center"/>
          </w:tcPr>
          <w:p w14:paraId="1726310E" w14:textId="77777777" w:rsidR="0045296D" w:rsidRPr="004F58FB" w:rsidRDefault="0045296D" w:rsidP="00101153">
            <w:pPr>
              <w:jc w:val="center"/>
              <w:rPr>
                <w:sz w:val="20"/>
              </w:rPr>
            </w:pPr>
            <w:r w:rsidRPr="004F58FB">
              <w:rPr>
                <w:sz w:val="20"/>
              </w:rPr>
              <w:t>59,851</w:t>
            </w:r>
          </w:p>
        </w:tc>
        <w:tc>
          <w:tcPr>
            <w:tcW w:w="858" w:type="dxa"/>
            <w:vAlign w:val="bottom"/>
          </w:tcPr>
          <w:p w14:paraId="2F34A900" w14:textId="77777777" w:rsidR="0045296D" w:rsidRPr="004F58FB" w:rsidRDefault="0045296D" w:rsidP="00101153">
            <w:pPr>
              <w:jc w:val="center"/>
              <w:rPr>
                <w:sz w:val="20"/>
              </w:rPr>
            </w:pPr>
            <w:r w:rsidRPr="004F58FB">
              <w:rPr>
                <w:sz w:val="20"/>
              </w:rPr>
              <w:t>47.5</w:t>
            </w:r>
          </w:p>
        </w:tc>
        <w:tc>
          <w:tcPr>
            <w:tcW w:w="1007" w:type="dxa"/>
            <w:vAlign w:val="bottom"/>
          </w:tcPr>
          <w:p w14:paraId="12442059" w14:textId="77777777" w:rsidR="0045296D" w:rsidRPr="004F58FB" w:rsidRDefault="0045296D" w:rsidP="00101153">
            <w:pPr>
              <w:jc w:val="center"/>
              <w:rPr>
                <w:sz w:val="20"/>
              </w:rPr>
            </w:pPr>
            <w:r w:rsidRPr="004F58FB">
              <w:rPr>
                <w:sz w:val="20"/>
              </w:rPr>
              <w:t>47.147.9</w:t>
            </w:r>
          </w:p>
        </w:tc>
        <w:tc>
          <w:tcPr>
            <w:tcW w:w="984" w:type="dxa"/>
            <w:vAlign w:val="center"/>
          </w:tcPr>
          <w:p w14:paraId="5A99A469" w14:textId="77777777" w:rsidR="0045296D" w:rsidRPr="004F58FB" w:rsidRDefault="0045296D" w:rsidP="00101153">
            <w:pPr>
              <w:jc w:val="center"/>
              <w:rPr>
                <w:sz w:val="20"/>
              </w:rPr>
            </w:pPr>
            <w:r w:rsidRPr="004F58FB">
              <w:rPr>
                <w:sz w:val="20"/>
              </w:rPr>
              <w:t>187.2</w:t>
            </w:r>
          </w:p>
        </w:tc>
        <w:tc>
          <w:tcPr>
            <w:tcW w:w="1284" w:type="dxa"/>
            <w:vAlign w:val="center"/>
          </w:tcPr>
          <w:p w14:paraId="5345452F" w14:textId="77777777" w:rsidR="0045296D" w:rsidRPr="004F58FB" w:rsidRDefault="0045296D" w:rsidP="00101153">
            <w:pPr>
              <w:jc w:val="center"/>
              <w:rPr>
                <w:sz w:val="20"/>
              </w:rPr>
            </w:pPr>
            <w:r w:rsidRPr="004F58FB">
              <w:rPr>
                <w:sz w:val="20"/>
              </w:rPr>
              <w:t>183.9-190.4</w:t>
            </w:r>
          </w:p>
        </w:tc>
        <w:tc>
          <w:tcPr>
            <w:tcW w:w="708" w:type="dxa"/>
            <w:vAlign w:val="center"/>
          </w:tcPr>
          <w:p w14:paraId="237BEB47" w14:textId="77777777" w:rsidR="0045296D" w:rsidRPr="004F58FB" w:rsidRDefault="0045296D" w:rsidP="00101153">
            <w:pPr>
              <w:jc w:val="center"/>
              <w:rPr>
                <w:sz w:val="20"/>
              </w:rPr>
            </w:pPr>
            <w:r w:rsidRPr="004F58FB">
              <w:rPr>
                <w:sz w:val="20"/>
              </w:rPr>
              <w:t>56.2</w:t>
            </w:r>
          </w:p>
        </w:tc>
        <w:tc>
          <w:tcPr>
            <w:tcW w:w="1274" w:type="dxa"/>
            <w:vAlign w:val="center"/>
          </w:tcPr>
          <w:p w14:paraId="63FDB60B" w14:textId="77777777" w:rsidR="0045296D" w:rsidRPr="004F58FB" w:rsidRDefault="0045296D" w:rsidP="00101153">
            <w:pPr>
              <w:jc w:val="center"/>
              <w:rPr>
                <w:sz w:val="20"/>
              </w:rPr>
            </w:pPr>
            <w:r w:rsidRPr="004F58FB">
              <w:rPr>
                <w:sz w:val="20"/>
              </w:rPr>
              <w:t>55.4-57.0</w:t>
            </w:r>
          </w:p>
        </w:tc>
        <w:tc>
          <w:tcPr>
            <w:tcW w:w="709" w:type="dxa"/>
            <w:vAlign w:val="center"/>
          </w:tcPr>
          <w:p w14:paraId="173DA721" w14:textId="77777777" w:rsidR="0045296D" w:rsidRPr="004F58FB" w:rsidRDefault="0045296D" w:rsidP="00101153">
            <w:pPr>
              <w:jc w:val="center"/>
              <w:rPr>
                <w:sz w:val="20"/>
              </w:rPr>
            </w:pPr>
            <w:r w:rsidRPr="004F58FB">
              <w:rPr>
                <w:sz w:val="20"/>
              </w:rPr>
              <w:t>38.4</w:t>
            </w:r>
          </w:p>
        </w:tc>
        <w:tc>
          <w:tcPr>
            <w:tcW w:w="1275" w:type="dxa"/>
            <w:vAlign w:val="center"/>
          </w:tcPr>
          <w:p w14:paraId="33415C61" w14:textId="77777777" w:rsidR="0045296D" w:rsidRPr="004F58FB" w:rsidRDefault="0045296D" w:rsidP="00101153">
            <w:pPr>
              <w:jc w:val="center"/>
              <w:rPr>
                <w:sz w:val="20"/>
              </w:rPr>
            </w:pPr>
            <w:r w:rsidRPr="004F58FB">
              <w:rPr>
                <w:sz w:val="20"/>
              </w:rPr>
              <w:t>37.7-39.1</w:t>
            </w:r>
          </w:p>
        </w:tc>
        <w:tc>
          <w:tcPr>
            <w:tcW w:w="708" w:type="dxa"/>
            <w:vAlign w:val="center"/>
          </w:tcPr>
          <w:p w14:paraId="6D81C256" w14:textId="77777777" w:rsidR="0045296D" w:rsidRPr="004F58FB" w:rsidRDefault="0045296D" w:rsidP="00101153">
            <w:pPr>
              <w:jc w:val="center"/>
              <w:rPr>
                <w:sz w:val="20"/>
              </w:rPr>
            </w:pPr>
            <w:r w:rsidRPr="004F58FB">
              <w:rPr>
                <w:sz w:val="20"/>
              </w:rPr>
              <w:t>31.5</w:t>
            </w:r>
          </w:p>
        </w:tc>
        <w:tc>
          <w:tcPr>
            <w:tcW w:w="1274" w:type="dxa"/>
            <w:vAlign w:val="center"/>
          </w:tcPr>
          <w:p w14:paraId="260959ED" w14:textId="77777777" w:rsidR="0045296D" w:rsidRPr="004F58FB" w:rsidRDefault="0045296D" w:rsidP="00101153">
            <w:pPr>
              <w:jc w:val="center"/>
              <w:rPr>
                <w:sz w:val="20"/>
              </w:rPr>
            </w:pPr>
            <w:r w:rsidRPr="004F58FB">
              <w:rPr>
                <w:sz w:val="20"/>
              </w:rPr>
              <w:t>30.9-32.1</w:t>
            </w:r>
          </w:p>
        </w:tc>
        <w:tc>
          <w:tcPr>
            <w:tcW w:w="709" w:type="dxa"/>
            <w:vAlign w:val="center"/>
          </w:tcPr>
          <w:p w14:paraId="4FCB962A" w14:textId="77777777" w:rsidR="0045296D" w:rsidRPr="004F58FB" w:rsidRDefault="0045296D" w:rsidP="00101153">
            <w:pPr>
              <w:jc w:val="center"/>
              <w:rPr>
                <w:sz w:val="20"/>
              </w:rPr>
            </w:pPr>
            <w:r w:rsidRPr="004F58FB">
              <w:rPr>
                <w:sz w:val="20"/>
              </w:rPr>
              <w:t>31.7</w:t>
            </w:r>
          </w:p>
        </w:tc>
        <w:tc>
          <w:tcPr>
            <w:tcW w:w="1193" w:type="dxa"/>
            <w:vAlign w:val="center"/>
          </w:tcPr>
          <w:p w14:paraId="504CA485" w14:textId="77777777" w:rsidR="0045296D" w:rsidRPr="004F58FB" w:rsidRDefault="0045296D" w:rsidP="00101153">
            <w:pPr>
              <w:jc w:val="center"/>
              <w:rPr>
                <w:sz w:val="20"/>
              </w:rPr>
            </w:pPr>
            <w:r w:rsidRPr="004F58FB">
              <w:rPr>
                <w:sz w:val="20"/>
              </w:rPr>
              <w:t>31.0-32.4</w:t>
            </w:r>
          </w:p>
        </w:tc>
      </w:tr>
      <w:tr w:rsidR="0045296D" w:rsidRPr="004F58FB" w14:paraId="7543D319" w14:textId="77777777" w:rsidTr="00B55EF2">
        <w:tc>
          <w:tcPr>
            <w:tcW w:w="983" w:type="dxa"/>
            <w:shd w:val="clear" w:color="auto" w:fill="FFFFFF" w:themeFill="background1"/>
            <w:vAlign w:val="center"/>
          </w:tcPr>
          <w:p w14:paraId="524AEC6D" w14:textId="77777777" w:rsidR="0045296D" w:rsidRPr="004F58FB" w:rsidRDefault="0045296D" w:rsidP="00101153">
            <w:pPr>
              <w:jc w:val="center"/>
              <w:rPr>
                <w:sz w:val="20"/>
              </w:rPr>
            </w:pPr>
            <w:r w:rsidRPr="004F58FB">
              <w:rPr>
                <w:sz w:val="20"/>
              </w:rPr>
              <w:t>2010/11</w:t>
            </w:r>
          </w:p>
        </w:tc>
        <w:tc>
          <w:tcPr>
            <w:tcW w:w="994" w:type="dxa"/>
            <w:vAlign w:val="center"/>
          </w:tcPr>
          <w:p w14:paraId="1F5CE6F1" w14:textId="77777777" w:rsidR="0045296D" w:rsidRPr="004F58FB" w:rsidRDefault="0045296D" w:rsidP="00101153">
            <w:pPr>
              <w:jc w:val="center"/>
              <w:rPr>
                <w:sz w:val="20"/>
              </w:rPr>
            </w:pPr>
            <w:r w:rsidRPr="004F58FB">
              <w:rPr>
                <w:sz w:val="20"/>
              </w:rPr>
              <w:t>63,256</w:t>
            </w:r>
          </w:p>
        </w:tc>
        <w:tc>
          <w:tcPr>
            <w:tcW w:w="858" w:type="dxa"/>
            <w:vAlign w:val="bottom"/>
          </w:tcPr>
          <w:p w14:paraId="4A14811E" w14:textId="77777777" w:rsidR="0045296D" w:rsidRPr="004F58FB" w:rsidRDefault="0045296D" w:rsidP="00101153">
            <w:pPr>
              <w:jc w:val="center"/>
              <w:rPr>
                <w:sz w:val="20"/>
              </w:rPr>
            </w:pPr>
            <w:r w:rsidRPr="004F58FB">
              <w:rPr>
                <w:sz w:val="20"/>
              </w:rPr>
              <w:t>49.9</w:t>
            </w:r>
          </w:p>
        </w:tc>
        <w:tc>
          <w:tcPr>
            <w:tcW w:w="1007" w:type="dxa"/>
            <w:vAlign w:val="bottom"/>
          </w:tcPr>
          <w:p w14:paraId="0FAA4660" w14:textId="77777777" w:rsidR="0045296D" w:rsidRPr="004F58FB" w:rsidRDefault="0045296D" w:rsidP="00101153">
            <w:pPr>
              <w:jc w:val="center"/>
              <w:rPr>
                <w:sz w:val="20"/>
              </w:rPr>
            </w:pPr>
            <w:r w:rsidRPr="004F58FB">
              <w:rPr>
                <w:sz w:val="20"/>
              </w:rPr>
              <w:t>49.5-50.3</w:t>
            </w:r>
          </w:p>
        </w:tc>
        <w:tc>
          <w:tcPr>
            <w:tcW w:w="984" w:type="dxa"/>
            <w:vAlign w:val="center"/>
          </w:tcPr>
          <w:p w14:paraId="125A88A0" w14:textId="77777777" w:rsidR="0045296D" w:rsidRPr="004F58FB" w:rsidRDefault="0045296D" w:rsidP="00101153">
            <w:pPr>
              <w:jc w:val="center"/>
              <w:rPr>
                <w:sz w:val="20"/>
              </w:rPr>
            </w:pPr>
            <w:r w:rsidRPr="004F58FB">
              <w:rPr>
                <w:sz w:val="20"/>
              </w:rPr>
              <w:t>189.7</w:t>
            </w:r>
          </w:p>
        </w:tc>
        <w:tc>
          <w:tcPr>
            <w:tcW w:w="1284" w:type="dxa"/>
            <w:vAlign w:val="center"/>
          </w:tcPr>
          <w:p w14:paraId="36381AFF" w14:textId="77777777" w:rsidR="0045296D" w:rsidRPr="004F58FB" w:rsidRDefault="0045296D" w:rsidP="00101153">
            <w:pPr>
              <w:jc w:val="center"/>
              <w:rPr>
                <w:sz w:val="20"/>
              </w:rPr>
            </w:pPr>
            <w:r w:rsidRPr="004F58FB">
              <w:rPr>
                <w:sz w:val="20"/>
              </w:rPr>
              <w:t>186.4-193.0</w:t>
            </w:r>
          </w:p>
        </w:tc>
        <w:tc>
          <w:tcPr>
            <w:tcW w:w="708" w:type="dxa"/>
            <w:vAlign w:val="center"/>
          </w:tcPr>
          <w:p w14:paraId="21707D4F" w14:textId="77777777" w:rsidR="0045296D" w:rsidRPr="004F58FB" w:rsidRDefault="0045296D" w:rsidP="00101153">
            <w:pPr>
              <w:jc w:val="center"/>
              <w:rPr>
                <w:sz w:val="20"/>
              </w:rPr>
            </w:pPr>
            <w:r w:rsidRPr="004F58FB">
              <w:rPr>
                <w:sz w:val="20"/>
              </w:rPr>
              <w:t>58.9</w:t>
            </w:r>
          </w:p>
        </w:tc>
        <w:tc>
          <w:tcPr>
            <w:tcW w:w="1274" w:type="dxa"/>
            <w:vAlign w:val="center"/>
          </w:tcPr>
          <w:p w14:paraId="7383FCEA" w14:textId="77777777" w:rsidR="0045296D" w:rsidRPr="004F58FB" w:rsidRDefault="0045296D" w:rsidP="00101153">
            <w:pPr>
              <w:jc w:val="center"/>
              <w:rPr>
                <w:sz w:val="20"/>
              </w:rPr>
            </w:pPr>
            <w:r w:rsidRPr="004F58FB">
              <w:rPr>
                <w:sz w:val="20"/>
              </w:rPr>
              <w:t>58.1-59.8</w:t>
            </w:r>
          </w:p>
        </w:tc>
        <w:tc>
          <w:tcPr>
            <w:tcW w:w="709" w:type="dxa"/>
            <w:vAlign w:val="center"/>
          </w:tcPr>
          <w:p w14:paraId="298A8635" w14:textId="77777777" w:rsidR="0045296D" w:rsidRPr="004F58FB" w:rsidRDefault="0045296D" w:rsidP="00101153">
            <w:pPr>
              <w:jc w:val="center"/>
              <w:rPr>
                <w:sz w:val="20"/>
              </w:rPr>
            </w:pPr>
            <w:r w:rsidRPr="004F58FB">
              <w:rPr>
                <w:sz w:val="20"/>
              </w:rPr>
              <w:t>40.7</w:t>
            </w:r>
          </w:p>
        </w:tc>
        <w:tc>
          <w:tcPr>
            <w:tcW w:w="1275" w:type="dxa"/>
            <w:vAlign w:val="center"/>
          </w:tcPr>
          <w:p w14:paraId="424B79FE" w14:textId="77777777" w:rsidR="0045296D" w:rsidRPr="004F58FB" w:rsidRDefault="0045296D" w:rsidP="00101153">
            <w:pPr>
              <w:jc w:val="center"/>
              <w:rPr>
                <w:sz w:val="20"/>
              </w:rPr>
            </w:pPr>
            <w:r w:rsidRPr="004F58FB">
              <w:rPr>
                <w:sz w:val="20"/>
              </w:rPr>
              <w:t>40.0-41.1</w:t>
            </w:r>
          </w:p>
        </w:tc>
        <w:tc>
          <w:tcPr>
            <w:tcW w:w="708" w:type="dxa"/>
            <w:vAlign w:val="center"/>
          </w:tcPr>
          <w:p w14:paraId="6493DDD6" w14:textId="77777777" w:rsidR="0045296D" w:rsidRPr="004F58FB" w:rsidRDefault="0045296D" w:rsidP="00101153">
            <w:pPr>
              <w:jc w:val="center"/>
              <w:rPr>
                <w:sz w:val="20"/>
              </w:rPr>
            </w:pPr>
            <w:r w:rsidRPr="004F58FB">
              <w:rPr>
                <w:sz w:val="20"/>
              </w:rPr>
              <w:t>33.6</w:t>
            </w:r>
          </w:p>
        </w:tc>
        <w:tc>
          <w:tcPr>
            <w:tcW w:w="1274" w:type="dxa"/>
            <w:vAlign w:val="center"/>
          </w:tcPr>
          <w:p w14:paraId="17B24F69" w14:textId="77777777" w:rsidR="0045296D" w:rsidRPr="004F58FB" w:rsidRDefault="0045296D" w:rsidP="00101153">
            <w:pPr>
              <w:jc w:val="center"/>
              <w:rPr>
                <w:sz w:val="20"/>
              </w:rPr>
            </w:pPr>
            <w:r w:rsidRPr="004F58FB">
              <w:rPr>
                <w:sz w:val="20"/>
              </w:rPr>
              <w:t>33.0-34.3</w:t>
            </w:r>
          </w:p>
        </w:tc>
        <w:tc>
          <w:tcPr>
            <w:tcW w:w="709" w:type="dxa"/>
            <w:vAlign w:val="center"/>
          </w:tcPr>
          <w:p w14:paraId="2E9D1B81" w14:textId="77777777" w:rsidR="0045296D" w:rsidRPr="004F58FB" w:rsidRDefault="0045296D" w:rsidP="00101153">
            <w:pPr>
              <w:jc w:val="center"/>
              <w:rPr>
                <w:sz w:val="20"/>
              </w:rPr>
            </w:pPr>
            <w:r w:rsidRPr="004F58FB">
              <w:rPr>
                <w:sz w:val="20"/>
              </w:rPr>
              <w:t>33.4</w:t>
            </w:r>
          </w:p>
        </w:tc>
        <w:tc>
          <w:tcPr>
            <w:tcW w:w="1193" w:type="dxa"/>
            <w:vAlign w:val="center"/>
          </w:tcPr>
          <w:p w14:paraId="5C34EBB8" w14:textId="77777777" w:rsidR="0045296D" w:rsidRPr="004F58FB" w:rsidRDefault="0045296D" w:rsidP="00101153">
            <w:pPr>
              <w:jc w:val="center"/>
              <w:rPr>
                <w:sz w:val="20"/>
              </w:rPr>
            </w:pPr>
            <w:r w:rsidRPr="004F58FB">
              <w:rPr>
                <w:sz w:val="20"/>
              </w:rPr>
              <w:t>32.8-34.1</w:t>
            </w:r>
          </w:p>
        </w:tc>
      </w:tr>
      <w:tr w:rsidR="0045296D" w:rsidRPr="004F58FB" w14:paraId="0D2BAAC6" w14:textId="77777777" w:rsidTr="00B55EF2">
        <w:tc>
          <w:tcPr>
            <w:tcW w:w="983" w:type="dxa"/>
            <w:shd w:val="clear" w:color="auto" w:fill="FFFFFF" w:themeFill="background1"/>
            <w:vAlign w:val="center"/>
          </w:tcPr>
          <w:p w14:paraId="46065D71" w14:textId="77777777" w:rsidR="0045296D" w:rsidRPr="004F58FB" w:rsidRDefault="0045296D" w:rsidP="00101153">
            <w:pPr>
              <w:jc w:val="center"/>
              <w:rPr>
                <w:sz w:val="20"/>
              </w:rPr>
            </w:pPr>
            <w:r w:rsidRPr="004F58FB">
              <w:rPr>
                <w:sz w:val="20"/>
              </w:rPr>
              <w:t>2011/12</w:t>
            </w:r>
          </w:p>
        </w:tc>
        <w:tc>
          <w:tcPr>
            <w:tcW w:w="994" w:type="dxa"/>
            <w:vAlign w:val="center"/>
          </w:tcPr>
          <w:p w14:paraId="7D3B9F86" w14:textId="77777777" w:rsidR="0045296D" w:rsidRPr="004F58FB" w:rsidRDefault="0045296D" w:rsidP="00101153">
            <w:pPr>
              <w:jc w:val="center"/>
              <w:rPr>
                <w:sz w:val="20"/>
              </w:rPr>
            </w:pPr>
            <w:r w:rsidRPr="004F58FB">
              <w:rPr>
                <w:sz w:val="20"/>
              </w:rPr>
              <w:t>64,420</w:t>
            </w:r>
          </w:p>
        </w:tc>
        <w:tc>
          <w:tcPr>
            <w:tcW w:w="858" w:type="dxa"/>
            <w:vAlign w:val="bottom"/>
          </w:tcPr>
          <w:p w14:paraId="7363D1F6" w14:textId="77777777" w:rsidR="0045296D" w:rsidRPr="004F58FB" w:rsidRDefault="0045296D" w:rsidP="00101153">
            <w:pPr>
              <w:jc w:val="center"/>
              <w:rPr>
                <w:sz w:val="20"/>
              </w:rPr>
            </w:pPr>
            <w:r w:rsidRPr="004F58FB">
              <w:rPr>
                <w:sz w:val="20"/>
              </w:rPr>
              <w:t>50.7</w:t>
            </w:r>
          </w:p>
        </w:tc>
        <w:tc>
          <w:tcPr>
            <w:tcW w:w="1007" w:type="dxa"/>
            <w:vAlign w:val="bottom"/>
          </w:tcPr>
          <w:p w14:paraId="577AB4FD" w14:textId="77777777" w:rsidR="0045296D" w:rsidRPr="004F58FB" w:rsidRDefault="0045296D" w:rsidP="00101153">
            <w:pPr>
              <w:jc w:val="center"/>
              <w:rPr>
                <w:sz w:val="20"/>
              </w:rPr>
            </w:pPr>
            <w:r w:rsidRPr="004F58FB">
              <w:rPr>
                <w:sz w:val="20"/>
              </w:rPr>
              <w:t>50.3-51.1</w:t>
            </w:r>
          </w:p>
        </w:tc>
        <w:tc>
          <w:tcPr>
            <w:tcW w:w="984" w:type="dxa"/>
            <w:vAlign w:val="center"/>
          </w:tcPr>
          <w:p w14:paraId="197E3A09" w14:textId="77777777" w:rsidR="0045296D" w:rsidRPr="004F58FB" w:rsidRDefault="0045296D" w:rsidP="00101153">
            <w:pPr>
              <w:jc w:val="center"/>
              <w:rPr>
                <w:sz w:val="20"/>
              </w:rPr>
            </w:pPr>
            <w:r w:rsidRPr="004F58FB">
              <w:rPr>
                <w:sz w:val="20"/>
              </w:rPr>
              <w:t>174.7</w:t>
            </w:r>
          </w:p>
        </w:tc>
        <w:tc>
          <w:tcPr>
            <w:tcW w:w="1284" w:type="dxa"/>
            <w:vAlign w:val="center"/>
          </w:tcPr>
          <w:p w14:paraId="1A8522DE" w14:textId="77777777" w:rsidR="0045296D" w:rsidRPr="004F58FB" w:rsidRDefault="0045296D" w:rsidP="00101153">
            <w:pPr>
              <w:jc w:val="center"/>
              <w:rPr>
                <w:sz w:val="20"/>
              </w:rPr>
            </w:pPr>
            <w:r w:rsidRPr="004F58FB">
              <w:rPr>
                <w:sz w:val="20"/>
              </w:rPr>
              <w:t>171.5-177.8</w:t>
            </w:r>
          </w:p>
        </w:tc>
        <w:tc>
          <w:tcPr>
            <w:tcW w:w="708" w:type="dxa"/>
            <w:vAlign w:val="center"/>
          </w:tcPr>
          <w:p w14:paraId="00976FF3" w14:textId="77777777" w:rsidR="0045296D" w:rsidRPr="004F58FB" w:rsidRDefault="0045296D" w:rsidP="00101153">
            <w:pPr>
              <w:jc w:val="center"/>
              <w:rPr>
                <w:sz w:val="20"/>
              </w:rPr>
            </w:pPr>
            <w:r w:rsidRPr="004F58FB">
              <w:rPr>
                <w:sz w:val="20"/>
              </w:rPr>
              <w:t>59.9</w:t>
            </w:r>
          </w:p>
        </w:tc>
        <w:tc>
          <w:tcPr>
            <w:tcW w:w="1274" w:type="dxa"/>
            <w:vAlign w:val="center"/>
          </w:tcPr>
          <w:p w14:paraId="4CAE73D3" w14:textId="77777777" w:rsidR="0045296D" w:rsidRPr="004F58FB" w:rsidRDefault="0045296D" w:rsidP="00101153">
            <w:pPr>
              <w:jc w:val="center"/>
              <w:rPr>
                <w:sz w:val="20"/>
              </w:rPr>
            </w:pPr>
            <w:r w:rsidRPr="004F58FB">
              <w:rPr>
                <w:sz w:val="20"/>
              </w:rPr>
              <w:t>59.1-60.8</w:t>
            </w:r>
          </w:p>
        </w:tc>
        <w:tc>
          <w:tcPr>
            <w:tcW w:w="709" w:type="dxa"/>
            <w:vAlign w:val="center"/>
          </w:tcPr>
          <w:p w14:paraId="5B9E487C" w14:textId="77777777" w:rsidR="0045296D" w:rsidRPr="004F58FB" w:rsidRDefault="0045296D" w:rsidP="00101153">
            <w:pPr>
              <w:jc w:val="center"/>
              <w:rPr>
                <w:sz w:val="20"/>
              </w:rPr>
            </w:pPr>
            <w:r w:rsidRPr="004F58FB">
              <w:rPr>
                <w:sz w:val="20"/>
              </w:rPr>
              <w:t>42.6</w:t>
            </w:r>
          </w:p>
        </w:tc>
        <w:tc>
          <w:tcPr>
            <w:tcW w:w="1275" w:type="dxa"/>
            <w:vAlign w:val="center"/>
          </w:tcPr>
          <w:p w14:paraId="624F9263" w14:textId="77777777" w:rsidR="0045296D" w:rsidRPr="004F58FB" w:rsidRDefault="0045296D" w:rsidP="00101153">
            <w:pPr>
              <w:jc w:val="center"/>
              <w:rPr>
                <w:sz w:val="20"/>
              </w:rPr>
            </w:pPr>
            <w:r w:rsidRPr="004F58FB">
              <w:rPr>
                <w:sz w:val="20"/>
              </w:rPr>
              <w:t>41.8-43.3</w:t>
            </w:r>
          </w:p>
        </w:tc>
        <w:tc>
          <w:tcPr>
            <w:tcW w:w="708" w:type="dxa"/>
            <w:vAlign w:val="center"/>
          </w:tcPr>
          <w:p w14:paraId="21AFDBE6" w14:textId="77777777" w:rsidR="0045296D" w:rsidRPr="004F58FB" w:rsidRDefault="0045296D" w:rsidP="00101153">
            <w:pPr>
              <w:jc w:val="center"/>
              <w:rPr>
                <w:sz w:val="20"/>
              </w:rPr>
            </w:pPr>
            <w:r w:rsidRPr="004F58FB">
              <w:rPr>
                <w:sz w:val="20"/>
              </w:rPr>
              <w:t>35.5</w:t>
            </w:r>
          </w:p>
        </w:tc>
        <w:tc>
          <w:tcPr>
            <w:tcW w:w="1274" w:type="dxa"/>
            <w:vAlign w:val="center"/>
          </w:tcPr>
          <w:p w14:paraId="7293CAA9" w14:textId="77777777" w:rsidR="0045296D" w:rsidRPr="004F58FB" w:rsidRDefault="0045296D" w:rsidP="00101153">
            <w:pPr>
              <w:jc w:val="center"/>
              <w:rPr>
                <w:sz w:val="20"/>
              </w:rPr>
            </w:pPr>
            <w:r w:rsidRPr="004F58FB">
              <w:rPr>
                <w:sz w:val="20"/>
              </w:rPr>
              <w:t>34.8-36.2</w:t>
            </w:r>
          </w:p>
        </w:tc>
        <w:tc>
          <w:tcPr>
            <w:tcW w:w="709" w:type="dxa"/>
            <w:vAlign w:val="center"/>
          </w:tcPr>
          <w:p w14:paraId="2AD2B9DF" w14:textId="77777777" w:rsidR="0045296D" w:rsidRPr="004F58FB" w:rsidRDefault="0045296D" w:rsidP="00101153">
            <w:pPr>
              <w:jc w:val="center"/>
              <w:rPr>
                <w:sz w:val="20"/>
              </w:rPr>
            </w:pPr>
            <w:r w:rsidRPr="004F58FB">
              <w:rPr>
                <w:sz w:val="20"/>
              </w:rPr>
              <w:t>34.6</w:t>
            </w:r>
          </w:p>
        </w:tc>
        <w:tc>
          <w:tcPr>
            <w:tcW w:w="1193" w:type="dxa"/>
            <w:vAlign w:val="center"/>
          </w:tcPr>
          <w:p w14:paraId="713158E1" w14:textId="77777777" w:rsidR="0045296D" w:rsidRPr="004F58FB" w:rsidRDefault="0045296D" w:rsidP="00101153">
            <w:pPr>
              <w:jc w:val="center"/>
              <w:rPr>
                <w:sz w:val="20"/>
              </w:rPr>
            </w:pPr>
            <w:r w:rsidRPr="004F58FB">
              <w:rPr>
                <w:sz w:val="20"/>
              </w:rPr>
              <w:t>33.8-35.3</w:t>
            </w:r>
          </w:p>
        </w:tc>
      </w:tr>
      <w:tr w:rsidR="0045296D" w:rsidRPr="004F58FB" w14:paraId="7328CCDB" w14:textId="77777777" w:rsidTr="00B55EF2">
        <w:tc>
          <w:tcPr>
            <w:tcW w:w="983" w:type="dxa"/>
            <w:shd w:val="clear" w:color="auto" w:fill="FFFFFF" w:themeFill="background1"/>
            <w:vAlign w:val="center"/>
          </w:tcPr>
          <w:p w14:paraId="5F432B4B" w14:textId="77777777" w:rsidR="0045296D" w:rsidRPr="004F58FB" w:rsidRDefault="0045296D" w:rsidP="00101153">
            <w:pPr>
              <w:jc w:val="center"/>
              <w:rPr>
                <w:sz w:val="20"/>
              </w:rPr>
            </w:pPr>
            <w:r w:rsidRPr="004F58FB">
              <w:rPr>
                <w:sz w:val="20"/>
              </w:rPr>
              <w:t>2012/13</w:t>
            </w:r>
          </w:p>
        </w:tc>
        <w:tc>
          <w:tcPr>
            <w:tcW w:w="994" w:type="dxa"/>
            <w:vAlign w:val="center"/>
          </w:tcPr>
          <w:p w14:paraId="2EE0D362" w14:textId="77777777" w:rsidR="0045296D" w:rsidRPr="004F58FB" w:rsidRDefault="0045296D" w:rsidP="00101153">
            <w:pPr>
              <w:jc w:val="center"/>
              <w:rPr>
                <w:sz w:val="20"/>
              </w:rPr>
            </w:pPr>
            <w:r w:rsidRPr="004F58FB">
              <w:rPr>
                <w:sz w:val="20"/>
              </w:rPr>
              <w:t>69,036</w:t>
            </w:r>
          </w:p>
        </w:tc>
        <w:tc>
          <w:tcPr>
            <w:tcW w:w="858" w:type="dxa"/>
            <w:vAlign w:val="bottom"/>
          </w:tcPr>
          <w:p w14:paraId="021A291A" w14:textId="77777777" w:rsidR="0045296D" w:rsidRPr="004F58FB" w:rsidRDefault="0045296D" w:rsidP="00101153">
            <w:pPr>
              <w:jc w:val="center"/>
              <w:rPr>
                <w:sz w:val="20"/>
              </w:rPr>
            </w:pPr>
            <w:r w:rsidRPr="004F58FB">
              <w:rPr>
                <w:sz w:val="20"/>
              </w:rPr>
              <w:t>54.1</w:t>
            </w:r>
          </w:p>
        </w:tc>
        <w:tc>
          <w:tcPr>
            <w:tcW w:w="1007" w:type="dxa"/>
            <w:vAlign w:val="bottom"/>
          </w:tcPr>
          <w:p w14:paraId="40A77D66" w14:textId="77777777" w:rsidR="0045296D" w:rsidRPr="004F58FB" w:rsidRDefault="0045296D" w:rsidP="00101153">
            <w:pPr>
              <w:jc w:val="center"/>
              <w:rPr>
                <w:sz w:val="20"/>
              </w:rPr>
            </w:pPr>
            <w:r w:rsidRPr="004F58FB">
              <w:rPr>
                <w:sz w:val="20"/>
              </w:rPr>
              <w:t>53.7-54.5</w:t>
            </w:r>
          </w:p>
        </w:tc>
        <w:tc>
          <w:tcPr>
            <w:tcW w:w="984" w:type="dxa"/>
            <w:vAlign w:val="center"/>
          </w:tcPr>
          <w:p w14:paraId="74827950" w14:textId="77777777" w:rsidR="0045296D" w:rsidRPr="004F58FB" w:rsidRDefault="0045296D" w:rsidP="00101153">
            <w:pPr>
              <w:jc w:val="center"/>
              <w:rPr>
                <w:sz w:val="20"/>
              </w:rPr>
            </w:pPr>
            <w:r w:rsidRPr="004F58FB">
              <w:rPr>
                <w:sz w:val="20"/>
              </w:rPr>
              <w:t>188.1</w:t>
            </w:r>
          </w:p>
        </w:tc>
        <w:tc>
          <w:tcPr>
            <w:tcW w:w="1284" w:type="dxa"/>
            <w:vAlign w:val="center"/>
          </w:tcPr>
          <w:p w14:paraId="4C74D8F0" w14:textId="77777777" w:rsidR="0045296D" w:rsidRPr="004F58FB" w:rsidRDefault="0045296D" w:rsidP="00101153">
            <w:pPr>
              <w:jc w:val="center"/>
              <w:rPr>
                <w:sz w:val="20"/>
              </w:rPr>
            </w:pPr>
            <w:r w:rsidRPr="004F58FB">
              <w:rPr>
                <w:sz w:val="20"/>
              </w:rPr>
              <w:t>184.9-191.3</w:t>
            </w:r>
          </w:p>
        </w:tc>
        <w:tc>
          <w:tcPr>
            <w:tcW w:w="708" w:type="dxa"/>
            <w:vAlign w:val="center"/>
          </w:tcPr>
          <w:p w14:paraId="39B3582A" w14:textId="77777777" w:rsidR="0045296D" w:rsidRPr="004F58FB" w:rsidRDefault="0045296D" w:rsidP="00101153">
            <w:pPr>
              <w:jc w:val="center"/>
              <w:rPr>
                <w:sz w:val="20"/>
              </w:rPr>
            </w:pPr>
            <w:r w:rsidRPr="004F58FB">
              <w:rPr>
                <w:sz w:val="20"/>
              </w:rPr>
              <w:t>63.2</w:t>
            </w:r>
          </w:p>
        </w:tc>
        <w:tc>
          <w:tcPr>
            <w:tcW w:w="1274" w:type="dxa"/>
            <w:vAlign w:val="center"/>
          </w:tcPr>
          <w:p w14:paraId="304A0918" w14:textId="77777777" w:rsidR="0045296D" w:rsidRPr="004F58FB" w:rsidRDefault="0045296D" w:rsidP="00101153">
            <w:pPr>
              <w:jc w:val="center"/>
              <w:rPr>
                <w:sz w:val="20"/>
              </w:rPr>
            </w:pPr>
            <w:r w:rsidRPr="004F58FB">
              <w:rPr>
                <w:sz w:val="20"/>
              </w:rPr>
              <w:t>62.3-64.0</w:t>
            </w:r>
          </w:p>
        </w:tc>
        <w:tc>
          <w:tcPr>
            <w:tcW w:w="709" w:type="dxa"/>
            <w:vAlign w:val="center"/>
          </w:tcPr>
          <w:p w14:paraId="234B9C49" w14:textId="77777777" w:rsidR="0045296D" w:rsidRPr="004F58FB" w:rsidRDefault="0045296D" w:rsidP="00101153">
            <w:pPr>
              <w:jc w:val="center"/>
              <w:rPr>
                <w:sz w:val="20"/>
              </w:rPr>
            </w:pPr>
            <w:r w:rsidRPr="004F58FB">
              <w:rPr>
                <w:sz w:val="20"/>
              </w:rPr>
              <w:t>45.4</w:t>
            </w:r>
          </w:p>
        </w:tc>
        <w:tc>
          <w:tcPr>
            <w:tcW w:w="1275" w:type="dxa"/>
            <w:vAlign w:val="center"/>
          </w:tcPr>
          <w:p w14:paraId="26B769B3" w14:textId="77777777" w:rsidR="0045296D" w:rsidRPr="004F58FB" w:rsidRDefault="0045296D" w:rsidP="00101153">
            <w:pPr>
              <w:jc w:val="center"/>
              <w:rPr>
                <w:sz w:val="20"/>
              </w:rPr>
            </w:pPr>
            <w:r w:rsidRPr="004F58FB">
              <w:rPr>
                <w:sz w:val="20"/>
              </w:rPr>
              <w:t>44.746.2</w:t>
            </w:r>
          </w:p>
        </w:tc>
        <w:tc>
          <w:tcPr>
            <w:tcW w:w="708" w:type="dxa"/>
            <w:vAlign w:val="center"/>
          </w:tcPr>
          <w:p w14:paraId="655EAEF3" w14:textId="77777777" w:rsidR="0045296D" w:rsidRPr="004F58FB" w:rsidRDefault="0045296D" w:rsidP="00101153">
            <w:pPr>
              <w:jc w:val="center"/>
              <w:rPr>
                <w:sz w:val="20"/>
              </w:rPr>
            </w:pPr>
            <w:r w:rsidRPr="004F58FB">
              <w:rPr>
                <w:sz w:val="20"/>
              </w:rPr>
              <w:t>38.5</w:t>
            </w:r>
          </w:p>
        </w:tc>
        <w:tc>
          <w:tcPr>
            <w:tcW w:w="1274" w:type="dxa"/>
            <w:vAlign w:val="center"/>
          </w:tcPr>
          <w:p w14:paraId="7C6A7F95" w14:textId="77777777" w:rsidR="0045296D" w:rsidRPr="004F58FB" w:rsidRDefault="0045296D" w:rsidP="00101153">
            <w:pPr>
              <w:jc w:val="center"/>
              <w:rPr>
                <w:sz w:val="20"/>
              </w:rPr>
            </w:pPr>
            <w:r w:rsidRPr="004F58FB">
              <w:rPr>
                <w:sz w:val="20"/>
              </w:rPr>
              <w:t>37.8-39.2</w:t>
            </w:r>
          </w:p>
        </w:tc>
        <w:tc>
          <w:tcPr>
            <w:tcW w:w="709" w:type="dxa"/>
            <w:vAlign w:val="center"/>
          </w:tcPr>
          <w:p w14:paraId="1CAD7922" w14:textId="77777777" w:rsidR="0045296D" w:rsidRPr="004F58FB" w:rsidRDefault="0045296D" w:rsidP="00101153">
            <w:pPr>
              <w:jc w:val="center"/>
              <w:rPr>
                <w:sz w:val="20"/>
              </w:rPr>
            </w:pPr>
            <w:r w:rsidRPr="004F58FB">
              <w:rPr>
                <w:sz w:val="20"/>
              </w:rPr>
              <w:t>36.0</w:t>
            </w:r>
          </w:p>
        </w:tc>
        <w:tc>
          <w:tcPr>
            <w:tcW w:w="1193" w:type="dxa"/>
            <w:vAlign w:val="center"/>
          </w:tcPr>
          <w:p w14:paraId="460CC686" w14:textId="77777777" w:rsidR="0045296D" w:rsidRPr="004F58FB" w:rsidRDefault="0045296D" w:rsidP="00101153">
            <w:pPr>
              <w:jc w:val="center"/>
              <w:rPr>
                <w:sz w:val="20"/>
              </w:rPr>
            </w:pPr>
            <w:r w:rsidRPr="004F58FB">
              <w:rPr>
                <w:sz w:val="20"/>
              </w:rPr>
              <w:t>35.3-36.7</w:t>
            </w:r>
          </w:p>
        </w:tc>
      </w:tr>
      <w:tr w:rsidR="0045296D" w:rsidRPr="004F58FB" w14:paraId="774E7E6B" w14:textId="77777777" w:rsidTr="00B55EF2">
        <w:tc>
          <w:tcPr>
            <w:tcW w:w="983" w:type="dxa"/>
            <w:shd w:val="clear" w:color="auto" w:fill="FFFFFF" w:themeFill="background1"/>
            <w:vAlign w:val="center"/>
          </w:tcPr>
          <w:p w14:paraId="7F47E704" w14:textId="77777777" w:rsidR="0045296D" w:rsidRPr="004F58FB" w:rsidRDefault="0045296D" w:rsidP="00101153">
            <w:pPr>
              <w:jc w:val="center"/>
              <w:rPr>
                <w:sz w:val="20"/>
              </w:rPr>
            </w:pPr>
            <w:r w:rsidRPr="004F58FB">
              <w:rPr>
                <w:sz w:val="20"/>
              </w:rPr>
              <w:t>2013/14</w:t>
            </w:r>
          </w:p>
        </w:tc>
        <w:tc>
          <w:tcPr>
            <w:tcW w:w="994" w:type="dxa"/>
            <w:vAlign w:val="center"/>
          </w:tcPr>
          <w:p w14:paraId="04766F3B" w14:textId="77777777" w:rsidR="0045296D" w:rsidRPr="004F58FB" w:rsidRDefault="0045296D" w:rsidP="00101153">
            <w:pPr>
              <w:jc w:val="center"/>
              <w:rPr>
                <w:sz w:val="20"/>
              </w:rPr>
            </w:pPr>
            <w:r w:rsidRPr="004F58FB">
              <w:rPr>
                <w:sz w:val="20"/>
              </w:rPr>
              <w:t>73,608</w:t>
            </w:r>
          </w:p>
        </w:tc>
        <w:tc>
          <w:tcPr>
            <w:tcW w:w="858" w:type="dxa"/>
            <w:vAlign w:val="bottom"/>
          </w:tcPr>
          <w:p w14:paraId="4E95D7C4" w14:textId="77777777" w:rsidR="0045296D" w:rsidRPr="004F58FB" w:rsidRDefault="0045296D" w:rsidP="00101153">
            <w:pPr>
              <w:jc w:val="center"/>
              <w:rPr>
                <w:sz w:val="20"/>
              </w:rPr>
            </w:pPr>
            <w:r w:rsidRPr="004F58FB">
              <w:rPr>
                <w:sz w:val="20"/>
              </w:rPr>
              <w:t>57.5</w:t>
            </w:r>
          </w:p>
        </w:tc>
        <w:tc>
          <w:tcPr>
            <w:tcW w:w="1007" w:type="dxa"/>
            <w:vAlign w:val="bottom"/>
          </w:tcPr>
          <w:p w14:paraId="65834FEB" w14:textId="77777777" w:rsidR="0045296D" w:rsidRPr="004F58FB" w:rsidRDefault="0045296D" w:rsidP="00101153">
            <w:pPr>
              <w:jc w:val="center"/>
              <w:rPr>
                <w:sz w:val="20"/>
              </w:rPr>
            </w:pPr>
            <w:r w:rsidRPr="004F58FB">
              <w:rPr>
                <w:sz w:val="20"/>
              </w:rPr>
              <w:t>57.1-57.9</w:t>
            </w:r>
          </w:p>
        </w:tc>
        <w:tc>
          <w:tcPr>
            <w:tcW w:w="984" w:type="dxa"/>
            <w:vAlign w:val="center"/>
          </w:tcPr>
          <w:p w14:paraId="799DE2C7" w14:textId="77777777" w:rsidR="0045296D" w:rsidRPr="004F58FB" w:rsidRDefault="0045296D" w:rsidP="00101153">
            <w:pPr>
              <w:jc w:val="center"/>
              <w:rPr>
                <w:sz w:val="20"/>
              </w:rPr>
            </w:pPr>
            <w:r w:rsidRPr="004F58FB">
              <w:rPr>
                <w:sz w:val="20"/>
              </w:rPr>
              <w:t>212.3</w:t>
            </w:r>
          </w:p>
        </w:tc>
        <w:tc>
          <w:tcPr>
            <w:tcW w:w="1284" w:type="dxa"/>
            <w:vAlign w:val="center"/>
          </w:tcPr>
          <w:p w14:paraId="3911E886" w14:textId="77777777" w:rsidR="0045296D" w:rsidRPr="004F58FB" w:rsidRDefault="0045296D" w:rsidP="00101153">
            <w:pPr>
              <w:jc w:val="center"/>
              <w:rPr>
                <w:sz w:val="20"/>
              </w:rPr>
            </w:pPr>
            <w:r w:rsidRPr="004F58FB">
              <w:rPr>
                <w:sz w:val="20"/>
              </w:rPr>
              <w:t>208.9-215.7</w:t>
            </w:r>
          </w:p>
        </w:tc>
        <w:tc>
          <w:tcPr>
            <w:tcW w:w="708" w:type="dxa"/>
            <w:vAlign w:val="center"/>
          </w:tcPr>
          <w:p w14:paraId="7F123CCF" w14:textId="77777777" w:rsidR="0045296D" w:rsidRPr="004F58FB" w:rsidRDefault="0045296D" w:rsidP="00101153">
            <w:pPr>
              <w:jc w:val="center"/>
              <w:rPr>
                <w:sz w:val="20"/>
              </w:rPr>
            </w:pPr>
            <w:r w:rsidRPr="004F58FB">
              <w:rPr>
                <w:sz w:val="20"/>
              </w:rPr>
              <w:t>65.7</w:t>
            </w:r>
          </w:p>
        </w:tc>
        <w:tc>
          <w:tcPr>
            <w:tcW w:w="1274" w:type="dxa"/>
            <w:vAlign w:val="center"/>
          </w:tcPr>
          <w:p w14:paraId="79B3D31F" w14:textId="77777777" w:rsidR="0045296D" w:rsidRPr="004F58FB" w:rsidRDefault="0045296D" w:rsidP="00101153">
            <w:pPr>
              <w:jc w:val="center"/>
              <w:rPr>
                <w:sz w:val="20"/>
              </w:rPr>
            </w:pPr>
            <w:r w:rsidRPr="004F58FB">
              <w:rPr>
                <w:sz w:val="20"/>
              </w:rPr>
              <w:t>64.8-66.6</w:t>
            </w:r>
          </w:p>
        </w:tc>
        <w:tc>
          <w:tcPr>
            <w:tcW w:w="709" w:type="dxa"/>
            <w:vAlign w:val="center"/>
          </w:tcPr>
          <w:p w14:paraId="02B74B45" w14:textId="77777777" w:rsidR="0045296D" w:rsidRPr="004F58FB" w:rsidRDefault="0045296D" w:rsidP="00101153">
            <w:pPr>
              <w:jc w:val="center"/>
              <w:rPr>
                <w:sz w:val="20"/>
              </w:rPr>
            </w:pPr>
            <w:r w:rsidRPr="004F58FB">
              <w:rPr>
                <w:sz w:val="20"/>
              </w:rPr>
              <w:t>46.6</w:t>
            </w:r>
          </w:p>
        </w:tc>
        <w:tc>
          <w:tcPr>
            <w:tcW w:w="1275" w:type="dxa"/>
            <w:vAlign w:val="center"/>
          </w:tcPr>
          <w:p w14:paraId="4CCF450C" w14:textId="77777777" w:rsidR="0045296D" w:rsidRPr="004F58FB" w:rsidRDefault="0045296D" w:rsidP="00101153">
            <w:pPr>
              <w:jc w:val="center"/>
              <w:rPr>
                <w:sz w:val="20"/>
              </w:rPr>
            </w:pPr>
            <w:r w:rsidRPr="004F58FB">
              <w:rPr>
                <w:sz w:val="20"/>
              </w:rPr>
              <w:t>45.8-47.4</w:t>
            </w:r>
          </w:p>
        </w:tc>
        <w:tc>
          <w:tcPr>
            <w:tcW w:w="708" w:type="dxa"/>
            <w:vAlign w:val="center"/>
          </w:tcPr>
          <w:p w14:paraId="4698B2EE" w14:textId="77777777" w:rsidR="0045296D" w:rsidRPr="004F58FB" w:rsidRDefault="0045296D" w:rsidP="00101153">
            <w:pPr>
              <w:jc w:val="center"/>
              <w:rPr>
                <w:sz w:val="20"/>
              </w:rPr>
            </w:pPr>
            <w:r w:rsidRPr="004F58FB">
              <w:rPr>
                <w:sz w:val="20"/>
              </w:rPr>
              <w:t>41.4</w:t>
            </w:r>
          </w:p>
        </w:tc>
        <w:tc>
          <w:tcPr>
            <w:tcW w:w="1274" w:type="dxa"/>
            <w:vAlign w:val="center"/>
          </w:tcPr>
          <w:p w14:paraId="6B152F92" w14:textId="77777777" w:rsidR="0045296D" w:rsidRPr="004F58FB" w:rsidRDefault="0045296D" w:rsidP="00101153">
            <w:pPr>
              <w:jc w:val="center"/>
              <w:rPr>
                <w:sz w:val="20"/>
              </w:rPr>
            </w:pPr>
            <w:r w:rsidRPr="004F58FB">
              <w:rPr>
                <w:sz w:val="20"/>
              </w:rPr>
              <w:t>40.6-42.1</w:t>
            </w:r>
          </w:p>
        </w:tc>
        <w:tc>
          <w:tcPr>
            <w:tcW w:w="709" w:type="dxa"/>
            <w:vAlign w:val="center"/>
          </w:tcPr>
          <w:p w14:paraId="26CEEF73" w14:textId="77777777" w:rsidR="0045296D" w:rsidRPr="004F58FB" w:rsidRDefault="0045296D" w:rsidP="00101153">
            <w:pPr>
              <w:jc w:val="center"/>
              <w:rPr>
                <w:sz w:val="20"/>
              </w:rPr>
            </w:pPr>
            <w:r w:rsidRPr="004F58FB">
              <w:rPr>
                <w:sz w:val="20"/>
              </w:rPr>
              <w:t>38.5</w:t>
            </w:r>
          </w:p>
        </w:tc>
        <w:tc>
          <w:tcPr>
            <w:tcW w:w="1193" w:type="dxa"/>
            <w:vAlign w:val="center"/>
          </w:tcPr>
          <w:p w14:paraId="6BC4C88B" w14:textId="77777777" w:rsidR="0045296D" w:rsidRPr="004F58FB" w:rsidRDefault="0045296D" w:rsidP="00101153">
            <w:pPr>
              <w:jc w:val="center"/>
              <w:rPr>
                <w:sz w:val="20"/>
              </w:rPr>
            </w:pPr>
            <w:r w:rsidRPr="004F58FB">
              <w:rPr>
                <w:sz w:val="20"/>
              </w:rPr>
              <w:t>37.8-39.3</w:t>
            </w:r>
          </w:p>
        </w:tc>
      </w:tr>
      <w:tr w:rsidR="0045296D" w:rsidRPr="004F58FB" w14:paraId="7A125F5A" w14:textId="77777777" w:rsidTr="00B55EF2">
        <w:tc>
          <w:tcPr>
            <w:tcW w:w="983" w:type="dxa"/>
            <w:shd w:val="clear" w:color="auto" w:fill="FFFFFF" w:themeFill="background1"/>
            <w:vAlign w:val="center"/>
          </w:tcPr>
          <w:p w14:paraId="1954CDE1" w14:textId="77777777" w:rsidR="0045296D" w:rsidRPr="004F58FB" w:rsidRDefault="0045296D" w:rsidP="00101153">
            <w:pPr>
              <w:jc w:val="center"/>
              <w:rPr>
                <w:sz w:val="20"/>
              </w:rPr>
            </w:pPr>
            <w:r w:rsidRPr="004F58FB">
              <w:rPr>
                <w:sz w:val="20"/>
              </w:rPr>
              <w:t>2014/15</w:t>
            </w:r>
          </w:p>
        </w:tc>
        <w:tc>
          <w:tcPr>
            <w:tcW w:w="994" w:type="dxa"/>
            <w:vAlign w:val="center"/>
          </w:tcPr>
          <w:p w14:paraId="656ADFB7" w14:textId="77777777" w:rsidR="0045296D" w:rsidRPr="004F58FB" w:rsidRDefault="0045296D" w:rsidP="00101153">
            <w:pPr>
              <w:jc w:val="center"/>
              <w:rPr>
                <w:sz w:val="20"/>
              </w:rPr>
            </w:pPr>
            <w:r w:rsidRPr="004F58FB">
              <w:rPr>
                <w:sz w:val="20"/>
              </w:rPr>
              <w:t>77,163</w:t>
            </w:r>
          </w:p>
        </w:tc>
        <w:tc>
          <w:tcPr>
            <w:tcW w:w="858" w:type="dxa"/>
            <w:vAlign w:val="bottom"/>
          </w:tcPr>
          <w:p w14:paraId="50156B69" w14:textId="77777777" w:rsidR="0045296D" w:rsidRPr="004F58FB" w:rsidRDefault="0045296D" w:rsidP="00101153">
            <w:pPr>
              <w:jc w:val="center"/>
              <w:rPr>
                <w:sz w:val="20"/>
              </w:rPr>
            </w:pPr>
            <w:r w:rsidRPr="004F58FB">
              <w:rPr>
                <w:sz w:val="20"/>
              </w:rPr>
              <w:t>60.1</w:t>
            </w:r>
          </w:p>
        </w:tc>
        <w:tc>
          <w:tcPr>
            <w:tcW w:w="1007" w:type="dxa"/>
            <w:vAlign w:val="bottom"/>
          </w:tcPr>
          <w:p w14:paraId="60C6859E" w14:textId="77777777" w:rsidR="0045296D" w:rsidRPr="004F58FB" w:rsidRDefault="0045296D" w:rsidP="00101153">
            <w:pPr>
              <w:jc w:val="center"/>
              <w:rPr>
                <w:sz w:val="20"/>
              </w:rPr>
            </w:pPr>
            <w:r w:rsidRPr="004F58FB">
              <w:rPr>
                <w:sz w:val="20"/>
              </w:rPr>
              <w:t>59.7-60.5</w:t>
            </w:r>
          </w:p>
        </w:tc>
        <w:tc>
          <w:tcPr>
            <w:tcW w:w="984" w:type="dxa"/>
            <w:vAlign w:val="center"/>
          </w:tcPr>
          <w:p w14:paraId="3B00DC82" w14:textId="77777777" w:rsidR="0045296D" w:rsidRPr="004F58FB" w:rsidRDefault="0045296D" w:rsidP="00101153">
            <w:pPr>
              <w:jc w:val="center"/>
              <w:rPr>
                <w:sz w:val="20"/>
              </w:rPr>
            </w:pPr>
            <w:r w:rsidRPr="004F58FB">
              <w:rPr>
                <w:sz w:val="20"/>
              </w:rPr>
              <w:t>221.4</w:t>
            </w:r>
          </w:p>
        </w:tc>
        <w:tc>
          <w:tcPr>
            <w:tcW w:w="1284" w:type="dxa"/>
            <w:vAlign w:val="center"/>
          </w:tcPr>
          <w:p w14:paraId="2B184676" w14:textId="77777777" w:rsidR="0045296D" w:rsidRPr="004F58FB" w:rsidRDefault="0045296D" w:rsidP="00101153">
            <w:pPr>
              <w:jc w:val="center"/>
              <w:rPr>
                <w:sz w:val="20"/>
              </w:rPr>
            </w:pPr>
            <w:r w:rsidRPr="004F58FB">
              <w:rPr>
                <w:sz w:val="20"/>
              </w:rPr>
              <w:t>217.9-225.0</w:t>
            </w:r>
          </w:p>
        </w:tc>
        <w:tc>
          <w:tcPr>
            <w:tcW w:w="708" w:type="dxa"/>
            <w:vAlign w:val="center"/>
          </w:tcPr>
          <w:p w14:paraId="5D53F189" w14:textId="77777777" w:rsidR="0045296D" w:rsidRPr="004F58FB" w:rsidRDefault="0045296D" w:rsidP="00101153">
            <w:pPr>
              <w:jc w:val="center"/>
              <w:rPr>
                <w:sz w:val="20"/>
              </w:rPr>
            </w:pPr>
            <w:r w:rsidRPr="004F58FB">
              <w:rPr>
                <w:sz w:val="20"/>
              </w:rPr>
              <w:t>67.9</w:t>
            </w:r>
          </w:p>
        </w:tc>
        <w:tc>
          <w:tcPr>
            <w:tcW w:w="1274" w:type="dxa"/>
            <w:vAlign w:val="center"/>
          </w:tcPr>
          <w:p w14:paraId="7865F859" w14:textId="77777777" w:rsidR="0045296D" w:rsidRPr="004F58FB" w:rsidRDefault="0045296D" w:rsidP="00101153">
            <w:pPr>
              <w:jc w:val="center"/>
              <w:rPr>
                <w:sz w:val="20"/>
              </w:rPr>
            </w:pPr>
            <w:r w:rsidRPr="004F58FB">
              <w:rPr>
                <w:sz w:val="20"/>
              </w:rPr>
              <w:t>67.1-68.8</w:t>
            </w:r>
          </w:p>
        </w:tc>
        <w:tc>
          <w:tcPr>
            <w:tcW w:w="709" w:type="dxa"/>
            <w:vAlign w:val="center"/>
          </w:tcPr>
          <w:p w14:paraId="7AF55787" w14:textId="77777777" w:rsidR="0045296D" w:rsidRPr="004F58FB" w:rsidRDefault="0045296D" w:rsidP="00101153">
            <w:pPr>
              <w:jc w:val="center"/>
              <w:rPr>
                <w:sz w:val="20"/>
              </w:rPr>
            </w:pPr>
            <w:r w:rsidRPr="004F58FB">
              <w:rPr>
                <w:sz w:val="20"/>
              </w:rPr>
              <w:t>48.6</w:t>
            </w:r>
          </w:p>
        </w:tc>
        <w:tc>
          <w:tcPr>
            <w:tcW w:w="1275" w:type="dxa"/>
            <w:vAlign w:val="center"/>
          </w:tcPr>
          <w:p w14:paraId="312BD725" w14:textId="77777777" w:rsidR="0045296D" w:rsidRPr="004F58FB" w:rsidRDefault="0045296D" w:rsidP="00101153">
            <w:pPr>
              <w:jc w:val="center"/>
              <w:rPr>
                <w:sz w:val="20"/>
              </w:rPr>
            </w:pPr>
            <w:r w:rsidRPr="004F58FB">
              <w:rPr>
                <w:sz w:val="20"/>
              </w:rPr>
              <w:t>47.8-49.4</w:t>
            </w:r>
          </w:p>
        </w:tc>
        <w:tc>
          <w:tcPr>
            <w:tcW w:w="708" w:type="dxa"/>
            <w:vAlign w:val="center"/>
          </w:tcPr>
          <w:p w14:paraId="79E97F14" w14:textId="77777777" w:rsidR="0045296D" w:rsidRPr="004F58FB" w:rsidRDefault="0045296D" w:rsidP="00101153">
            <w:pPr>
              <w:jc w:val="center"/>
              <w:rPr>
                <w:sz w:val="20"/>
              </w:rPr>
            </w:pPr>
            <w:r w:rsidRPr="004F58FB">
              <w:rPr>
                <w:sz w:val="20"/>
              </w:rPr>
              <w:t>44.5</w:t>
            </w:r>
          </w:p>
        </w:tc>
        <w:tc>
          <w:tcPr>
            <w:tcW w:w="1274" w:type="dxa"/>
            <w:vAlign w:val="center"/>
          </w:tcPr>
          <w:p w14:paraId="0DBD1DE7" w14:textId="77777777" w:rsidR="0045296D" w:rsidRPr="004F58FB" w:rsidRDefault="0045296D" w:rsidP="00101153">
            <w:pPr>
              <w:jc w:val="center"/>
              <w:rPr>
                <w:sz w:val="20"/>
              </w:rPr>
            </w:pPr>
            <w:r w:rsidRPr="004F58FB">
              <w:rPr>
                <w:sz w:val="20"/>
              </w:rPr>
              <w:t>43.7-45.2</w:t>
            </w:r>
          </w:p>
        </w:tc>
        <w:tc>
          <w:tcPr>
            <w:tcW w:w="709" w:type="dxa"/>
            <w:vAlign w:val="center"/>
          </w:tcPr>
          <w:p w14:paraId="2B30CF4E" w14:textId="77777777" w:rsidR="0045296D" w:rsidRPr="004F58FB" w:rsidRDefault="0045296D" w:rsidP="00101153">
            <w:pPr>
              <w:jc w:val="center"/>
              <w:rPr>
                <w:sz w:val="20"/>
              </w:rPr>
            </w:pPr>
            <w:r w:rsidRPr="004F58FB">
              <w:rPr>
                <w:sz w:val="20"/>
              </w:rPr>
              <w:t>40.8</w:t>
            </w:r>
          </w:p>
        </w:tc>
        <w:tc>
          <w:tcPr>
            <w:tcW w:w="1193" w:type="dxa"/>
            <w:vAlign w:val="center"/>
          </w:tcPr>
          <w:p w14:paraId="0A8DB982" w14:textId="77777777" w:rsidR="0045296D" w:rsidRPr="004F58FB" w:rsidRDefault="0045296D" w:rsidP="00101153">
            <w:pPr>
              <w:jc w:val="center"/>
              <w:rPr>
                <w:sz w:val="20"/>
              </w:rPr>
            </w:pPr>
            <w:r w:rsidRPr="004F58FB">
              <w:rPr>
                <w:sz w:val="20"/>
              </w:rPr>
              <w:t>40.0-41.6</w:t>
            </w:r>
          </w:p>
        </w:tc>
      </w:tr>
      <w:tr w:rsidR="0045296D" w:rsidRPr="004F58FB" w14:paraId="16B7D07E" w14:textId="77777777" w:rsidTr="00B55EF2">
        <w:tc>
          <w:tcPr>
            <w:tcW w:w="983" w:type="dxa"/>
            <w:shd w:val="clear" w:color="auto" w:fill="FFFFFF" w:themeFill="background1"/>
            <w:vAlign w:val="center"/>
          </w:tcPr>
          <w:p w14:paraId="2DE10991" w14:textId="77777777" w:rsidR="0045296D" w:rsidRPr="004F58FB" w:rsidRDefault="0045296D" w:rsidP="00101153">
            <w:pPr>
              <w:jc w:val="center"/>
              <w:rPr>
                <w:sz w:val="20"/>
              </w:rPr>
            </w:pPr>
            <w:r w:rsidRPr="004F58FB">
              <w:rPr>
                <w:sz w:val="20"/>
              </w:rPr>
              <w:t>2015/16</w:t>
            </w:r>
          </w:p>
        </w:tc>
        <w:tc>
          <w:tcPr>
            <w:tcW w:w="994" w:type="dxa"/>
            <w:vAlign w:val="center"/>
          </w:tcPr>
          <w:p w14:paraId="2D38BB8C" w14:textId="77777777" w:rsidR="0045296D" w:rsidRPr="004F58FB" w:rsidRDefault="0045296D" w:rsidP="00101153">
            <w:pPr>
              <w:jc w:val="center"/>
              <w:rPr>
                <w:sz w:val="20"/>
              </w:rPr>
            </w:pPr>
            <w:r w:rsidRPr="004F58FB">
              <w:rPr>
                <w:sz w:val="20"/>
              </w:rPr>
              <w:t>81,172</w:t>
            </w:r>
          </w:p>
        </w:tc>
        <w:tc>
          <w:tcPr>
            <w:tcW w:w="858" w:type="dxa"/>
            <w:vAlign w:val="bottom"/>
          </w:tcPr>
          <w:p w14:paraId="747FA25A" w14:textId="77777777" w:rsidR="0045296D" w:rsidRPr="004F58FB" w:rsidRDefault="0045296D" w:rsidP="00101153">
            <w:pPr>
              <w:jc w:val="center"/>
              <w:rPr>
                <w:sz w:val="20"/>
              </w:rPr>
            </w:pPr>
            <w:r w:rsidRPr="004F58FB">
              <w:rPr>
                <w:sz w:val="20"/>
              </w:rPr>
              <w:t>62.9</w:t>
            </w:r>
          </w:p>
        </w:tc>
        <w:tc>
          <w:tcPr>
            <w:tcW w:w="1007" w:type="dxa"/>
            <w:vAlign w:val="bottom"/>
          </w:tcPr>
          <w:p w14:paraId="5F84553F" w14:textId="77777777" w:rsidR="0045296D" w:rsidRPr="004F58FB" w:rsidRDefault="0045296D" w:rsidP="00101153">
            <w:pPr>
              <w:jc w:val="center"/>
              <w:rPr>
                <w:sz w:val="20"/>
              </w:rPr>
            </w:pPr>
            <w:r w:rsidRPr="004F58FB">
              <w:rPr>
                <w:sz w:val="20"/>
              </w:rPr>
              <w:t>62.4-63.3</w:t>
            </w:r>
          </w:p>
        </w:tc>
        <w:tc>
          <w:tcPr>
            <w:tcW w:w="984" w:type="dxa"/>
            <w:vAlign w:val="center"/>
          </w:tcPr>
          <w:p w14:paraId="72C74A25" w14:textId="77777777" w:rsidR="0045296D" w:rsidRPr="004F58FB" w:rsidRDefault="0045296D" w:rsidP="00101153">
            <w:pPr>
              <w:jc w:val="center"/>
              <w:rPr>
                <w:sz w:val="20"/>
              </w:rPr>
            </w:pPr>
            <w:r w:rsidRPr="004F58FB">
              <w:rPr>
                <w:sz w:val="20"/>
              </w:rPr>
              <w:t>231.7</w:t>
            </w:r>
          </w:p>
        </w:tc>
        <w:tc>
          <w:tcPr>
            <w:tcW w:w="1284" w:type="dxa"/>
            <w:vAlign w:val="center"/>
          </w:tcPr>
          <w:p w14:paraId="62745BBC" w14:textId="77777777" w:rsidR="0045296D" w:rsidRPr="004F58FB" w:rsidRDefault="0045296D" w:rsidP="00101153">
            <w:pPr>
              <w:jc w:val="center"/>
              <w:rPr>
                <w:sz w:val="20"/>
              </w:rPr>
            </w:pPr>
            <w:r w:rsidRPr="004F58FB">
              <w:rPr>
                <w:sz w:val="20"/>
              </w:rPr>
              <w:t>228.1-235.3</w:t>
            </w:r>
          </w:p>
        </w:tc>
        <w:tc>
          <w:tcPr>
            <w:tcW w:w="708" w:type="dxa"/>
            <w:vAlign w:val="center"/>
          </w:tcPr>
          <w:p w14:paraId="24F02386" w14:textId="77777777" w:rsidR="0045296D" w:rsidRPr="004F58FB" w:rsidRDefault="0045296D" w:rsidP="00101153">
            <w:pPr>
              <w:jc w:val="center"/>
              <w:rPr>
                <w:sz w:val="20"/>
              </w:rPr>
            </w:pPr>
            <w:r w:rsidRPr="004F58FB">
              <w:rPr>
                <w:sz w:val="20"/>
              </w:rPr>
              <w:t>71.9</w:t>
            </w:r>
          </w:p>
        </w:tc>
        <w:tc>
          <w:tcPr>
            <w:tcW w:w="1274" w:type="dxa"/>
            <w:vAlign w:val="center"/>
          </w:tcPr>
          <w:p w14:paraId="2B8F988F" w14:textId="77777777" w:rsidR="0045296D" w:rsidRPr="004F58FB" w:rsidRDefault="0045296D" w:rsidP="00101153">
            <w:pPr>
              <w:jc w:val="center"/>
              <w:rPr>
                <w:sz w:val="20"/>
              </w:rPr>
            </w:pPr>
            <w:r w:rsidRPr="004F58FB">
              <w:rPr>
                <w:sz w:val="20"/>
              </w:rPr>
              <w:t>71.0-72.8</w:t>
            </w:r>
          </w:p>
        </w:tc>
        <w:tc>
          <w:tcPr>
            <w:tcW w:w="709" w:type="dxa"/>
            <w:vAlign w:val="center"/>
          </w:tcPr>
          <w:p w14:paraId="3EDC675D" w14:textId="77777777" w:rsidR="0045296D" w:rsidRPr="004F58FB" w:rsidRDefault="0045296D" w:rsidP="00101153">
            <w:pPr>
              <w:jc w:val="center"/>
              <w:rPr>
                <w:sz w:val="20"/>
              </w:rPr>
            </w:pPr>
            <w:r w:rsidRPr="004F58FB">
              <w:rPr>
                <w:sz w:val="20"/>
              </w:rPr>
              <w:t>49.6</w:t>
            </w:r>
          </w:p>
        </w:tc>
        <w:tc>
          <w:tcPr>
            <w:tcW w:w="1275" w:type="dxa"/>
            <w:vAlign w:val="center"/>
          </w:tcPr>
          <w:p w14:paraId="28762437" w14:textId="77777777" w:rsidR="0045296D" w:rsidRPr="004F58FB" w:rsidRDefault="0045296D" w:rsidP="00101153">
            <w:pPr>
              <w:jc w:val="center"/>
              <w:rPr>
                <w:sz w:val="20"/>
              </w:rPr>
            </w:pPr>
            <w:r w:rsidRPr="004F58FB">
              <w:rPr>
                <w:sz w:val="20"/>
              </w:rPr>
              <w:t>48.8-50.4</w:t>
            </w:r>
          </w:p>
        </w:tc>
        <w:tc>
          <w:tcPr>
            <w:tcW w:w="708" w:type="dxa"/>
            <w:vAlign w:val="center"/>
          </w:tcPr>
          <w:p w14:paraId="57582C1E" w14:textId="77777777" w:rsidR="0045296D" w:rsidRPr="004F58FB" w:rsidRDefault="0045296D" w:rsidP="00101153">
            <w:pPr>
              <w:jc w:val="center"/>
              <w:rPr>
                <w:sz w:val="20"/>
              </w:rPr>
            </w:pPr>
            <w:r w:rsidRPr="004F58FB">
              <w:rPr>
                <w:sz w:val="20"/>
              </w:rPr>
              <w:t>46.8</w:t>
            </w:r>
          </w:p>
        </w:tc>
        <w:tc>
          <w:tcPr>
            <w:tcW w:w="1274" w:type="dxa"/>
            <w:vAlign w:val="center"/>
          </w:tcPr>
          <w:p w14:paraId="6CA16871" w14:textId="77777777" w:rsidR="0045296D" w:rsidRPr="004F58FB" w:rsidRDefault="0045296D" w:rsidP="00101153">
            <w:pPr>
              <w:jc w:val="center"/>
              <w:rPr>
                <w:sz w:val="20"/>
              </w:rPr>
            </w:pPr>
            <w:r w:rsidRPr="004F58FB">
              <w:rPr>
                <w:sz w:val="20"/>
              </w:rPr>
              <w:t>46.0-47.5</w:t>
            </w:r>
          </w:p>
        </w:tc>
        <w:tc>
          <w:tcPr>
            <w:tcW w:w="709" w:type="dxa"/>
            <w:vAlign w:val="center"/>
          </w:tcPr>
          <w:p w14:paraId="0730A653" w14:textId="77777777" w:rsidR="0045296D" w:rsidRPr="004F58FB" w:rsidRDefault="0045296D" w:rsidP="00101153">
            <w:pPr>
              <w:jc w:val="center"/>
              <w:rPr>
                <w:sz w:val="20"/>
              </w:rPr>
            </w:pPr>
            <w:r w:rsidRPr="004F58FB">
              <w:rPr>
                <w:sz w:val="20"/>
              </w:rPr>
              <w:t>42.9</w:t>
            </w:r>
          </w:p>
        </w:tc>
        <w:tc>
          <w:tcPr>
            <w:tcW w:w="1193" w:type="dxa"/>
            <w:vAlign w:val="center"/>
          </w:tcPr>
          <w:p w14:paraId="70696796" w14:textId="77777777" w:rsidR="0045296D" w:rsidRPr="004F58FB" w:rsidRDefault="0045296D" w:rsidP="00101153">
            <w:pPr>
              <w:jc w:val="center"/>
              <w:rPr>
                <w:sz w:val="20"/>
              </w:rPr>
            </w:pPr>
            <w:r w:rsidRPr="004F58FB">
              <w:rPr>
                <w:sz w:val="20"/>
              </w:rPr>
              <w:t>42.1-43.7</w:t>
            </w:r>
          </w:p>
        </w:tc>
      </w:tr>
      <w:tr w:rsidR="0045296D" w:rsidRPr="004F58FB" w14:paraId="7633C613" w14:textId="77777777" w:rsidTr="00B55EF2">
        <w:tc>
          <w:tcPr>
            <w:tcW w:w="983" w:type="dxa"/>
            <w:shd w:val="clear" w:color="auto" w:fill="FFFFFF" w:themeFill="background1"/>
            <w:vAlign w:val="center"/>
          </w:tcPr>
          <w:p w14:paraId="24C633F0" w14:textId="77777777" w:rsidR="0045296D" w:rsidRPr="004F58FB" w:rsidRDefault="0045296D" w:rsidP="00101153">
            <w:pPr>
              <w:jc w:val="center"/>
              <w:rPr>
                <w:sz w:val="20"/>
              </w:rPr>
            </w:pPr>
            <w:r w:rsidRPr="004F58FB">
              <w:rPr>
                <w:sz w:val="20"/>
              </w:rPr>
              <w:t>2016/17</w:t>
            </w:r>
          </w:p>
        </w:tc>
        <w:tc>
          <w:tcPr>
            <w:tcW w:w="994" w:type="dxa"/>
            <w:vAlign w:val="center"/>
          </w:tcPr>
          <w:p w14:paraId="62C34092" w14:textId="77777777" w:rsidR="0045296D" w:rsidRPr="004F58FB" w:rsidRDefault="0045296D" w:rsidP="00101153">
            <w:pPr>
              <w:jc w:val="center"/>
              <w:rPr>
                <w:sz w:val="20"/>
              </w:rPr>
            </w:pPr>
            <w:r w:rsidRPr="004F58FB">
              <w:rPr>
                <w:sz w:val="20"/>
              </w:rPr>
              <w:t>84,270</w:t>
            </w:r>
          </w:p>
        </w:tc>
        <w:tc>
          <w:tcPr>
            <w:tcW w:w="858" w:type="dxa"/>
            <w:vAlign w:val="bottom"/>
          </w:tcPr>
          <w:p w14:paraId="77911EB1" w14:textId="77777777" w:rsidR="0045296D" w:rsidRPr="004F58FB" w:rsidRDefault="0045296D" w:rsidP="00101153">
            <w:pPr>
              <w:jc w:val="center"/>
              <w:rPr>
                <w:sz w:val="20"/>
              </w:rPr>
            </w:pPr>
            <w:r w:rsidRPr="004F58FB">
              <w:rPr>
                <w:sz w:val="20"/>
              </w:rPr>
              <w:t>64.9</w:t>
            </w:r>
          </w:p>
        </w:tc>
        <w:tc>
          <w:tcPr>
            <w:tcW w:w="1007" w:type="dxa"/>
            <w:vAlign w:val="bottom"/>
          </w:tcPr>
          <w:p w14:paraId="15535D98" w14:textId="77777777" w:rsidR="0045296D" w:rsidRPr="004F58FB" w:rsidRDefault="0045296D" w:rsidP="00101153">
            <w:pPr>
              <w:jc w:val="center"/>
              <w:rPr>
                <w:sz w:val="20"/>
              </w:rPr>
            </w:pPr>
            <w:r w:rsidRPr="004F58FB">
              <w:rPr>
                <w:sz w:val="20"/>
              </w:rPr>
              <w:t>64.5-65.4</w:t>
            </w:r>
          </w:p>
        </w:tc>
        <w:tc>
          <w:tcPr>
            <w:tcW w:w="984" w:type="dxa"/>
            <w:vAlign w:val="center"/>
          </w:tcPr>
          <w:p w14:paraId="3A3A5C46" w14:textId="77777777" w:rsidR="0045296D" w:rsidRPr="004F58FB" w:rsidRDefault="0045296D" w:rsidP="00101153">
            <w:pPr>
              <w:jc w:val="center"/>
              <w:rPr>
                <w:sz w:val="20"/>
              </w:rPr>
            </w:pPr>
            <w:r w:rsidRPr="004F58FB">
              <w:rPr>
                <w:sz w:val="20"/>
              </w:rPr>
              <w:t>235.7</w:t>
            </w:r>
          </w:p>
        </w:tc>
        <w:tc>
          <w:tcPr>
            <w:tcW w:w="1284" w:type="dxa"/>
            <w:vAlign w:val="center"/>
          </w:tcPr>
          <w:p w14:paraId="6BF2AAEA" w14:textId="77777777" w:rsidR="0045296D" w:rsidRPr="004F58FB" w:rsidRDefault="0045296D" w:rsidP="00101153">
            <w:pPr>
              <w:jc w:val="center"/>
              <w:rPr>
                <w:sz w:val="20"/>
              </w:rPr>
            </w:pPr>
            <w:r w:rsidRPr="004F58FB">
              <w:rPr>
                <w:sz w:val="20"/>
              </w:rPr>
              <w:t>232.1-239.3</w:t>
            </w:r>
          </w:p>
        </w:tc>
        <w:tc>
          <w:tcPr>
            <w:tcW w:w="708" w:type="dxa"/>
            <w:vAlign w:val="center"/>
          </w:tcPr>
          <w:p w14:paraId="5793C9C5" w14:textId="77777777" w:rsidR="0045296D" w:rsidRPr="004F58FB" w:rsidRDefault="0045296D" w:rsidP="00101153">
            <w:pPr>
              <w:jc w:val="center"/>
              <w:rPr>
                <w:sz w:val="20"/>
              </w:rPr>
            </w:pPr>
            <w:r w:rsidRPr="004F58FB">
              <w:rPr>
                <w:sz w:val="20"/>
              </w:rPr>
              <w:t>73.1</w:t>
            </w:r>
          </w:p>
        </w:tc>
        <w:tc>
          <w:tcPr>
            <w:tcW w:w="1274" w:type="dxa"/>
            <w:vAlign w:val="center"/>
          </w:tcPr>
          <w:p w14:paraId="5BB060A8" w14:textId="77777777" w:rsidR="0045296D" w:rsidRPr="004F58FB" w:rsidRDefault="0045296D" w:rsidP="00101153">
            <w:pPr>
              <w:jc w:val="center"/>
              <w:rPr>
                <w:sz w:val="20"/>
              </w:rPr>
            </w:pPr>
            <w:r w:rsidRPr="004F58FB">
              <w:rPr>
                <w:sz w:val="20"/>
              </w:rPr>
              <w:t>72.1-74.0</w:t>
            </w:r>
          </w:p>
        </w:tc>
        <w:tc>
          <w:tcPr>
            <w:tcW w:w="709" w:type="dxa"/>
            <w:vAlign w:val="center"/>
          </w:tcPr>
          <w:p w14:paraId="187901EC" w14:textId="77777777" w:rsidR="0045296D" w:rsidRPr="004F58FB" w:rsidRDefault="0045296D" w:rsidP="00101153">
            <w:pPr>
              <w:jc w:val="center"/>
              <w:rPr>
                <w:sz w:val="20"/>
              </w:rPr>
            </w:pPr>
            <w:r w:rsidRPr="004F58FB">
              <w:rPr>
                <w:sz w:val="20"/>
              </w:rPr>
              <w:t>51.0</w:t>
            </w:r>
          </w:p>
        </w:tc>
        <w:tc>
          <w:tcPr>
            <w:tcW w:w="1275" w:type="dxa"/>
            <w:vAlign w:val="center"/>
          </w:tcPr>
          <w:p w14:paraId="754B7BFE" w14:textId="77777777" w:rsidR="0045296D" w:rsidRPr="004F58FB" w:rsidRDefault="0045296D" w:rsidP="00101153">
            <w:pPr>
              <w:jc w:val="center"/>
              <w:rPr>
                <w:sz w:val="20"/>
              </w:rPr>
            </w:pPr>
            <w:r w:rsidRPr="004F58FB">
              <w:rPr>
                <w:sz w:val="20"/>
              </w:rPr>
              <w:t>50.3-51.8</w:t>
            </w:r>
          </w:p>
        </w:tc>
        <w:tc>
          <w:tcPr>
            <w:tcW w:w="708" w:type="dxa"/>
            <w:vAlign w:val="center"/>
          </w:tcPr>
          <w:p w14:paraId="6BE0C77E" w14:textId="77777777" w:rsidR="0045296D" w:rsidRPr="004F58FB" w:rsidRDefault="0045296D" w:rsidP="00101153">
            <w:pPr>
              <w:jc w:val="center"/>
              <w:rPr>
                <w:sz w:val="20"/>
              </w:rPr>
            </w:pPr>
            <w:r w:rsidRPr="004F58FB">
              <w:rPr>
                <w:sz w:val="20"/>
              </w:rPr>
              <w:t>49.2</w:t>
            </w:r>
          </w:p>
        </w:tc>
        <w:tc>
          <w:tcPr>
            <w:tcW w:w="1274" w:type="dxa"/>
            <w:vAlign w:val="center"/>
          </w:tcPr>
          <w:p w14:paraId="29520F4E" w14:textId="77777777" w:rsidR="0045296D" w:rsidRPr="004F58FB" w:rsidRDefault="0045296D" w:rsidP="00101153">
            <w:pPr>
              <w:jc w:val="center"/>
              <w:rPr>
                <w:sz w:val="20"/>
              </w:rPr>
            </w:pPr>
            <w:r w:rsidRPr="004F58FB">
              <w:rPr>
                <w:sz w:val="20"/>
              </w:rPr>
              <w:t>48.4-49.9</w:t>
            </w:r>
          </w:p>
        </w:tc>
        <w:tc>
          <w:tcPr>
            <w:tcW w:w="709" w:type="dxa"/>
            <w:vAlign w:val="center"/>
          </w:tcPr>
          <w:p w14:paraId="4C21F7C8" w14:textId="77777777" w:rsidR="0045296D" w:rsidRPr="004F58FB" w:rsidRDefault="0045296D" w:rsidP="00101153">
            <w:pPr>
              <w:jc w:val="center"/>
              <w:rPr>
                <w:sz w:val="20"/>
              </w:rPr>
            </w:pPr>
            <w:r w:rsidRPr="004F58FB">
              <w:rPr>
                <w:sz w:val="20"/>
              </w:rPr>
              <w:t>45.9</w:t>
            </w:r>
          </w:p>
        </w:tc>
        <w:tc>
          <w:tcPr>
            <w:tcW w:w="1193" w:type="dxa"/>
            <w:vAlign w:val="center"/>
          </w:tcPr>
          <w:p w14:paraId="4E2B8255" w14:textId="77777777" w:rsidR="0045296D" w:rsidRPr="004F58FB" w:rsidRDefault="0045296D" w:rsidP="00101153">
            <w:pPr>
              <w:jc w:val="center"/>
              <w:rPr>
                <w:sz w:val="20"/>
              </w:rPr>
            </w:pPr>
            <w:r w:rsidRPr="004F58FB">
              <w:rPr>
                <w:sz w:val="20"/>
              </w:rPr>
              <w:t>45.1-46.7</w:t>
            </w:r>
          </w:p>
        </w:tc>
      </w:tr>
      <w:tr w:rsidR="0045296D" w:rsidRPr="004F58FB" w14:paraId="65C5476F" w14:textId="77777777" w:rsidTr="00B55EF2">
        <w:tc>
          <w:tcPr>
            <w:tcW w:w="983" w:type="dxa"/>
            <w:shd w:val="clear" w:color="auto" w:fill="FFFFFF" w:themeFill="background1"/>
          </w:tcPr>
          <w:p w14:paraId="3B42C6E1" w14:textId="77777777" w:rsidR="0045296D" w:rsidRPr="004F58FB" w:rsidRDefault="0045296D" w:rsidP="00101153">
            <w:pPr>
              <w:jc w:val="center"/>
              <w:rPr>
                <w:sz w:val="20"/>
              </w:rPr>
            </w:pPr>
            <w:r w:rsidRPr="004F58FB">
              <w:rPr>
                <w:sz w:val="20"/>
              </w:rPr>
              <w:t>2017/18</w:t>
            </w:r>
          </w:p>
        </w:tc>
        <w:tc>
          <w:tcPr>
            <w:tcW w:w="994" w:type="dxa"/>
            <w:vAlign w:val="center"/>
          </w:tcPr>
          <w:p w14:paraId="0BD488DF" w14:textId="77777777" w:rsidR="0045296D" w:rsidRPr="004F58FB" w:rsidRDefault="0045296D" w:rsidP="00101153">
            <w:pPr>
              <w:jc w:val="center"/>
              <w:rPr>
                <w:sz w:val="20"/>
              </w:rPr>
            </w:pPr>
            <w:r w:rsidRPr="004F58FB">
              <w:rPr>
                <w:sz w:val="20"/>
              </w:rPr>
              <w:t>86,625</w:t>
            </w:r>
          </w:p>
        </w:tc>
        <w:tc>
          <w:tcPr>
            <w:tcW w:w="858" w:type="dxa"/>
            <w:vAlign w:val="bottom"/>
          </w:tcPr>
          <w:p w14:paraId="73939266" w14:textId="77777777" w:rsidR="0045296D" w:rsidRPr="004F58FB" w:rsidRDefault="0045296D" w:rsidP="00101153">
            <w:pPr>
              <w:jc w:val="center"/>
              <w:rPr>
                <w:sz w:val="20"/>
              </w:rPr>
            </w:pPr>
            <w:r w:rsidRPr="004F58FB">
              <w:rPr>
                <w:sz w:val="20"/>
              </w:rPr>
              <w:t>66.4</w:t>
            </w:r>
          </w:p>
        </w:tc>
        <w:tc>
          <w:tcPr>
            <w:tcW w:w="1007" w:type="dxa"/>
            <w:vAlign w:val="bottom"/>
          </w:tcPr>
          <w:p w14:paraId="7F644684" w14:textId="77777777" w:rsidR="0045296D" w:rsidRPr="004F58FB" w:rsidRDefault="0045296D" w:rsidP="00101153">
            <w:pPr>
              <w:jc w:val="center"/>
              <w:rPr>
                <w:sz w:val="20"/>
              </w:rPr>
            </w:pPr>
            <w:r w:rsidRPr="004F58FB">
              <w:rPr>
                <w:sz w:val="20"/>
              </w:rPr>
              <w:t>66.0-66.8</w:t>
            </w:r>
          </w:p>
        </w:tc>
        <w:tc>
          <w:tcPr>
            <w:tcW w:w="984" w:type="dxa"/>
            <w:vAlign w:val="center"/>
          </w:tcPr>
          <w:p w14:paraId="44F232B5" w14:textId="77777777" w:rsidR="0045296D" w:rsidRPr="004F58FB" w:rsidRDefault="0045296D" w:rsidP="00101153">
            <w:pPr>
              <w:jc w:val="center"/>
              <w:rPr>
                <w:sz w:val="20"/>
              </w:rPr>
            </w:pPr>
            <w:r w:rsidRPr="004F58FB">
              <w:rPr>
                <w:sz w:val="20"/>
              </w:rPr>
              <w:t>226.5</w:t>
            </w:r>
          </w:p>
        </w:tc>
        <w:tc>
          <w:tcPr>
            <w:tcW w:w="1284" w:type="dxa"/>
            <w:vAlign w:val="center"/>
          </w:tcPr>
          <w:p w14:paraId="1A90343B" w14:textId="77777777" w:rsidR="0045296D" w:rsidRPr="004F58FB" w:rsidRDefault="0045296D" w:rsidP="00101153">
            <w:pPr>
              <w:jc w:val="center"/>
              <w:rPr>
                <w:sz w:val="20"/>
              </w:rPr>
            </w:pPr>
            <w:r w:rsidRPr="004F58FB">
              <w:rPr>
                <w:sz w:val="20"/>
              </w:rPr>
              <w:t>223.0-230.1</w:t>
            </w:r>
          </w:p>
        </w:tc>
        <w:tc>
          <w:tcPr>
            <w:tcW w:w="708" w:type="dxa"/>
            <w:vAlign w:val="center"/>
          </w:tcPr>
          <w:p w14:paraId="2930732F" w14:textId="77777777" w:rsidR="0045296D" w:rsidRPr="004F58FB" w:rsidRDefault="0045296D" w:rsidP="00101153">
            <w:pPr>
              <w:jc w:val="center"/>
              <w:rPr>
                <w:sz w:val="20"/>
              </w:rPr>
            </w:pPr>
            <w:r w:rsidRPr="004F58FB">
              <w:rPr>
                <w:sz w:val="20"/>
              </w:rPr>
              <w:t>75.1</w:t>
            </w:r>
          </w:p>
        </w:tc>
        <w:tc>
          <w:tcPr>
            <w:tcW w:w="1274" w:type="dxa"/>
            <w:vAlign w:val="center"/>
          </w:tcPr>
          <w:p w14:paraId="42BF8AF2" w14:textId="77777777" w:rsidR="0045296D" w:rsidRPr="004F58FB" w:rsidRDefault="0045296D" w:rsidP="00101153">
            <w:pPr>
              <w:jc w:val="center"/>
              <w:rPr>
                <w:sz w:val="20"/>
              </w:rPr>
            </w:pPr>
            <w:r w:rsidRPr="004F58FB">
              <w:rPr>
                <w:sz w:val="20"/>
              </w:rPr>
              <w:t>74.2-76.0</w:t>
            </w:r>
          </w:p>
        </w:tc>
        <w:tc>
          <w:tcPr>
            <w:tcW w:w="709" w:type="dxa"/>
            <w:vAlign w:val="center"/>
          </w:tcPr>
          <w:p w14:paraId="49423A95" w14:textId="77777777" w:rsidR="0045296D" w:rsidRPr="004F58FB" w:rsidRDefault="0045296D" w:rsidP="00101153">
            <w:pPr>
              <w:jc w:val="center"/>
              <w:rPr>
                <w:sz w:val="20"/>
              </w:rPr>
            </w:pPr>
            <w:r w:rsidRPr="004F58FB">
              <w:rPr>
                <w:sz w:val="20"/>
              </w:rPr>
              <w:t>52.6</w:t>
            </w:r>
          </w:p>
        </w:tc>
        <w:tc>
          <w:tcPr>
            <w:tcW w:w="1275" w:type="dxa"/>
            <w:vAlign w:val="center"/>
          </w:tcPr>
          <w:p w14:paraId="0CCE49B6" w14:textId="77777777" w:rsidR="0045296D" w:rsidRPr="004F58FB" w:rsidRDefault="0045296D" w:rsidP="00101153">
            <w:pPr>
              <w:jc w:val="center"/>
              <w:rPr>
                <w:sz w:val="20"/>
              </w:rPr>
            </w:pPr>
            <w:r w:rsidRPr="004F58FB">
              <w:rPr>
                <w:sz w:val="20"/>
              </w:rPr>
              <w:t>51.9-53.4</w:t>
            </w:r>
          </w:p>
        </w:tc>
        <w:tc>
          <w:tcPr>
            <w:tcW w:w="708" w:type="dxa"/>
            <w:vAlign w:val="center"/>
          </w:tcPr>
          <w:p w14:paraId="60EE8DF4" w14:textId="77777777" w:rsidR="0045296D" w:rsidRPr="004F58FB" w:rsidRDefault="0045296D" w:rsidP="00101153">
            <w:pPr>
              <w:jc w:val="center"/>
              <w:rPr>
                <w:sz w:val="20"/>
              </w:rPr>
            </w:pPr>
            <w:r w:rsidRPr="004F58FB">
              <w:rPr>
                <w:sz w:val="20"/>
              </w:rPr>
              <w:t>50.9</w:t>
            </w:r>
          </w:p>
        </w:tc>
        <w:tc>
          <w:tcPr>
            <w:tcW w:w="1274" w:type="dxa"/>
            <w:vAlign w:val="center"/>
          </w:tcPr>
          <w:p w14:paraId="3AC8A461" w14:textId="77777777" w:rsidR="0045296D" w:rsidRPr="004F58FB" w:rsidRDefault="0045296D" w:rsidP="00101153">
            <w:pPr>
              <w:jc w:val="center"/>
              <w:rPr>
                <w:sz w:val="20"/>
              </w:rPr>
            </w:pPr>
            <w:r w:rsidRPr="004F58FB">
              <w:rPr>
                <w:sz w:val="20"/>
              </w:rPr>
              <w:t>50.1-51.7</w:t>
            </w:r>
          </w:p>
        </w:tc>
        <w:tc>
          <w:tcPr>
            <w:tcW w:w="709" w:type="dxa"/>
            <w:vAlign w:val="center"/>
          </w:tcPr>
          <w:p w14:paraId="3E56F5CE" w14:textId="77777777" w:rsidR="0045296D" w:rsidRPr="004F58FB" w:rsidRDefault="0045296D" w:rsidP="00101153">
            <w:pPr>
              <w:jc w:val="center"/>
              <w:rPr>
                <w:sz w:val="20"/>
              </w:rPr>
            </w:pPr>
            <w:r w:rsidRPr="004F58FB">
              <w:rPr>
                <w:sz w:val="20"/>
              </w:rPr>
              <w:t>48.6</w:t>
            </w:r>
          </w:p>
        </w:tc>
        <w:tc>
          <w:tcPr>
            <w:tcW w:w="1193" w:type="dxa"/>
            <w:vAlign w:val="center"/>
          </w:tcPr>
          <w:p w14:paraId="2920AE23" w14:textId="77777777" w:rsidR="0045296D" w:rsidRPr="004F58FB" w:rsidRDefault="0045296D" w:rsidP="00101153">
            <w:pPr>
              <w:jc w:val="center"/>
              <w:rPr>
                <w:sz w:val="20"/>
              </w:rPr>
            </w:pPr>
            <w:r w:rsidRPr="004F58FB">
              <w:rPr>
                <w:sz w:val="20"/>
              </w:rPr>
              <w:t>47.8-49.5</w:t>
            </w:r>
          </w:p>
        </w:tc>
      </w:tr>
      <w:tr w:rsidR="0045296D" w:rsidRPr="004F58FB" w14:paraId="5E8EC4C0" w14:textId="77777777" w:rsidTr="00B55EF2">
        <w:tc>
          <w:tcPr>
            <w:tcW w:w="13960" w:type="dxa"/>
            <w:gridSpan w:val="14"/>
          </w:tcPr>
          <w:p w14:paraId="5C525B8B" w14:textId="77777777" w:rsidR="0045296D" w:rsidRPr="008B75B9" w:rsidRDefault="0045296D" w:rsidP="00101153">
            <w:pPr>
              <w:rPr>
                <w:i/>
                <w:sz w:val="20"/>
              </w:rPr>
            </w:pPr>
            <w:r w:rsidRPr="008B75B9">
              <w:rPr>
                <w:i/>
                <w:sz w:val="20"/>
              </w:rPr>
              <w:t>Abbreviations: 95% CI- 95% Confidence intervals</w:t>
            </w:r>
          </w:p>
        </w:tc>
      </w:tr>
    </w:tbl>
    <w:p w14:paraId="153A1440" w14:textId="77777777" w:rsidR="0045296D" w:rsidRDefault="0045296D" w:rsidP="001D599C">
      <w:pPr>
        <w:spacing w:line="276" w:lineRule="auto"/>
        <w:jc w:val="both"/>
        <w:rPr>
          <w:lang w:val="en-GB"/>
        </w:rPr>
      </w:pPr>
    </w:p>
    <w:p w14:paraId="1C702011" w14:textId="77777777" w:rsidR="0045296D" w:rsidRDefault="0045296D" w:rsidP="001D599C">
      <w:pPr>
        <w:spacing w:line="276" w:lineRule="auto"/>
        <w:jc w:val="both"/>
        <w:rPr>
          <w:lang w:val="en-GB"/>
        </w:rPr>
      </w:pPr>
    </w:p>
    <w:p w14:paraId="6C45F090" w14:textId="77777777" w:rsidR="00E30180" w:rsidRDefault="00E30180" w:rsidP="001D599C">
      <w:pPr>
        <w:spacing w:line="276" w:lineRule="auto"/>
        <w:jc w:val="both"/>
        <w:rPr>
          <w:lang w:val="en-GB"/>
        </w:rPr>
      </w:pPr>
    </w:p>
    <w:p w14:paraId="58482391" w14:textId="77777777" w:rsidR="0045296D" w:rsidRDefault="0045296D" w:rsidP="001D599C">
      <w:pPr>
        <w:spacing w:line="276" w:lineRule="auto"/>
        <w:jc w:val="both"/>
        <w:rPr>
          <w:lang w:val="en-GB"/>
        </w:rPr>
        <w:sectPr w:rsidR="0045296D" w:rsidSect="0045296D">
          <w:pgSz w:w="16840" w:h="11900" w:orient="landscape"/>
          <w:pgMar w:top="1440" w:right="1440" w:bottom="1440" w:left="1440" w:header="720" w:footer="720" w:gutter="0"/>
          <w:cols w:space="720"/>
          <w:docGrid w:linePitch="360"/>
        </w:sectPr>
      </w:pPr>
    </w:p>
    <w:p w14:paraId="4AF60DFA" w14:textId="0F636A21" w:rsidR="00E30180" w:rsidRDefault="00E30180" w:rsidP="001D599C">
      <w:pPr>
        <w:spacing w:line="276" w:lineRule="auto"/>
        <w:jc w:val="both"/>
        <w:rPr>
          <w:lang w:val="en-GB"/>
        </w:rPr>
      </w:pPr>
      <w:r>
        <w:rPr>
          <w:lang w:val="en-GB"/>
        </w:rPr>
        <w:lastRenderedPageBreak/>
        <w:t>Figures</w:t>
      </w:r>
    </w:p>
    <w:p w14:paraId="5839249C" w14:textId="049F7C55" w:rsidR="00BE3BC8" w:rsidRDefault="00BE3BC8" w:rsidP="001D599C">
      <w:pPr>
        <w:spacing w:line="276" w:lineRule="auto"/>
        <w:jc w:val="both"/>
        <w:rPr>
          <w:lang w:val="en-GB"/>
        </w:rPr>
      </w:pPr>
      <w:r>
        <w:rPr>
          <w:noProof/>
          <w:lang w:val="en-GB" w:eastAsia="en-GB"/>
        </w:rPr>
        <mc:AlternateContent>
          <mc:Choice Requires="wps">
            <w:drawing>
              <wp:anchor distT="0" distB="0" distL="114300" distR="114300" simplePos="0" relativeHeight="251680768" behindDoc="0" locked="0" layoutInCell="1" allowOverlap="1" wp14:anchorId="09457509" wp14:editId="1E273288">
                <wp:simplePos x="0" y="0"/>
                <wp:positionH relativeFrom="column">
                  <wp:posOffset>190500</wp:posOffset>
                </wp:positionH>
                <wp:positionV relativeFrom="paragraph">
                  <wp:posOffset>102870</wp:posOffset>
                </wp:positionV>
                <wp:extent cx="3133725" cy="4953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133725" cy="495300"/>
                        </a:xfrm>
                        <a:prstGeom prst="rect">
                          <a:avLst/>
                        </a:prstGeom>
                        <a:ln/>
                      </wps:spPr>
                      <wps:style>
                        <a:lnRef idx="2">
                          <a:schemeClr val="dk1"/>
                        </a:lnRef>
                        <a:fillRef idx="1">
                          <a:schemeClr val="lt1"/>
                        </a:fillRef>
                        <a:effectRef idx="0">
                          <a:schemeClr val="dk1"/>
                        </a:effectRef>
                        <a:fontRef idx="minor">
                          <a:schemeClr val="dk1"/>
                        </a:fontRef>
                      </wps:style>
                      <wps:txbx>
                        <w:txbxContent>
                          <w:p w14:paraId="7048EA50" w14:textId="77777777" w:rsidR="00E62600" w:rsidRDefault="00E62600" w:rsidP="00BE3BC8">
                            <w:pPr>
                              <w:jc w:val="center"/>
                            </w:pPr>
                            <w:r>
                              <w:t>8,002,959 hospital episodes for 537,940 individuals</w:t>
                            </w:r>
                          </w:p>
                          <w:p w14:paraId="20A27BEB" w14:textId="77777777" w:rsidR="00E62600" w:rsidRDefault="00E626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57509" id="_x0000_t202" coordsize="21600,21600" o:spt="202" path="m,l,21600r21600,l21600,xe">
                <v:stroke joinstyle="miter"/>
                <v:path gradientshapeok="t" o:connecttype="rect"/>
              </v:shapetype>
              <v:shape id="Text Box 1" o:spid="_x0000_s1026" type="#_x0000_t202" style="position:absolute;left:0;text-align:left;margin-left:15pt;margin-top:8.1pt;width:246.75pt;height: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" fillcolor="white [3201]" strokecolor="black [3200]" strokeweight="1pt">
                <v:textbox>
                  <w:txbxContent>
                    <w:p w14:paraId="7048EA50" w14:textId="77777777" w:rsidR="00E62600" w:rsidRDefault="00E62600" w:rsidP="00BE3BC8">
                      <w:pPr>
                        <w:jc w:val="center"/>
                      </w:pPr>
                      <w:r>
                        <w:t>8,002,959 hospital episodes for 537,940 individuals</w:t>
                      </w:r>
                    </w:p>
                    <w:p w14:paraId="20A27BEB" w14:textId="77777777" w:rsidR="00E62600" w:rsidRDefault="00E62600"/>
                  </w:txbxContent>
                </v:textbox>
              </v:shape>
            </w:pict>
          </mc:Fallback>
        </mc:AlternateContent>
      </w:r>
    </w:p>
    <w:p w14:paraId="60512059" w14:textId="7B520E86" w:rsidR="007E4A0E" w:rsidRDefault="007E4A0E" w:rsidP="001D599C">
      <w:pPr>
        <w:spacing w:line="276" w:lineRule="auto"/>
        <w:jc w:val="both"/>
        <w:rPr>
          <w:lang w:val="en-GB"/>
        </w:rPr>
      </w:pPr>
    </w:p>
    <w:p w14:paraId="3D324F66" w14:textId="09E6E3DC" w:rsidR="007E4A0E" w:rsidRDefault="00720D75" w:rsidP="007E4A0E">
      <w:r>
        <w:rPr>
          <w:noProof/>
          <w:lang w:val="en-GB" w:eastAsia="en-GB"/>
        </w:rPr>
        <mc:AlternateContent>
          <mc:Choice Requires="wps">
            <w:drawing>
              <wp:anchor distT="0" distB="0" distL="114300" distR="114300" simplePos="0" relativeHeight="251665408" behindDoc="0" locked="0" layoutInCell="1" allowOverlap="1" wp14:anchorId="164AB967" wp14:editId="58A5C595">
                <wp:simplePos x="0" y="0"/>
                <wp:positionH relativeFrom="page">
                  <wp:posOffset>4237355</wp:posOffset>
                </wp:positionH>
                <wp:positionV relativeFrom="paragraph">
                  <wp:posOffset>43815</wp:posOffset>
                </wp:positionV>
                <wp:extent cx="2371725" cy="657225"/>
                <wp:effectExtent l="0" t="0" r="9525" b="9525"/>
                <wp:wrapNone/>
                <wp:docPr id="108" name="Flowchart: Process 108"/>
                <wp:cNvGraphicFramePr/>
                <a:graphic xmlns:a="http://schemas.openxmlformats.org/drawingml/2006/main">
                  <a:graphicData uri="http://schemas.microsoft.com/office/word/2010/wordprocessingShape">
                    <wps:wsp>
                      <wps:cNvSpPr/>
                      <wps:spPr>
                        <a:xfrm>
                          <a:off x="0" y="0"/>
                          <a:ext cx="2371725" cy="657225"/>
                        </a:xfrm>
                        <a:prstGeom prst="flowChartProcess">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2255F6" w14:textId="77777777" w:rsidR="00E62600" w:rsidRDefault="00E62600" w:rsidP="007E4A0E">
                            <w:pPr>
                              <w:jc w:val="center"/>
                              <w:rPr>
                                <w:b/>
                                <w:color w:val="000000" w:themeColor="text1"/>
                                <w:u w:val="single"/>
                              </w:rPr>
                            </w:pPr>
                            <w:r>
                              <w:rPr>
                                <w:color w:val="000000" w:themeColor="text1"/>
                              </w:rPr>
                              <w:t xml:space="preserve">Removal of 12,094 </w:t>
                            </w:r>
                            <w:r w:rsidRPr="00323D8A">
                              <w:rPr>
                                <w:color w:val="000000" w:themeColor="text1"/>
                              </w:rPr>
                              <w:t xml:space="preserve">individuals </w:t>
                            </w:r>
                            <w:r>
                              <w:rPr>
                                <w:color w:val="000000" w:themeColor="text1"/>
                              </w:rPr>
                              <w:t xml:space="preserve">with </w:t>
                            </w:r>
                            <w:r w:rsidRPr="00D942B0">
                              <w:rPr>
                                <w:color w:val="000000" w:themeColor="text1"/>
                              </w:rPr>
                              <w:t>no episodes</w:t>
                            </w:r>
                            <w:r w:rsidRPr="00323D8A">
                              <w:rPr>
                                <w:b/>
                                <w:color w:val="000000" w:themeColor="text1"/>
                                <w:u w:val="single"/>
                              </w:rPr>
                              <w:t xml:space="preserve"> between 1 April 200</w:t>
                            </w:r>
                            <w:r>
                              <w:rPr>
                                <w:b/>
                                <w:color w:val="000000" w:themeColor="text1"/>
                                <w:u w:val="single"/>
                              </w:rPr>
                              <w:t>1</w:t>
                            </w:r>
                            <w:r w:rsidRPr="00323D8A">
                              <w:rPr>
                                <w:b/>
                                <w:color w:val="000000" w:themeColor="text1"/>
                                <w:u w:val="single"/>
                              </w:rPr>
                              <w:t xml:space="preserve"> and 31 March 2018</w:t>
                            </w:r>
                          </w:p>
                          <w:p w14:paraId="4648A53E" w14:textId="77777777" w:rsidR="00E62600" w:rsidRPr="00323D8A" w:rsidRDefault="00E62600" w:rsidP="007E4A0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AB967" id="_x0000_t109" coordsize="21600,21600" o:spt="109" path="m,l,21600r21600,l21600,xe">
                <v:stroke joinstyle="miter"/>
                <v:path gradientshapeok="t" o:connecttype="rect"/>
              </v:shapetype>
              <v:shape id="Flowchart: Process 108" o:spid="_x0000_s1027" type="#_x0000_t109" style="position:absolute;margin-left:333.65pt;margin-top:3.45pt;width:186.75pt;height:51.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" fillcolor="white [3212]" stroked="f" strokeweight="1pt">
                <v:textbox>
                  <w:txbxContent>
                    <w:p w14:paraId="3E2255F6" w14:textId="77777777" w:rsidR="00E62600" w:rsidRDefault="00E62600" w:rsidP="007E4A0E">
                      <w:pPr>
                        <w:jc w:val="center"/>
                        <w:rPr>
                          <w:b/>
                          <w:color w:val="000000" w:themeColor="text1"/>
                          <w:u w:val="single"/>
                        </w:rPr>
                      </w:pPr>
                      <w:r>
                        <w:rPr>
                          <w:color w:val="000000" w:themeColor="text1"/>
                        </w:rPr>
                        <w:t xml:space="preserve">Removal of 12,094 </w:t>
                      </w:r>
                      <w:r w:rsidRPr="00323D8A">
                        <w:rPr>
                          <w:color w:val="000000" w:themeColor="text1"/>
                        </w:rPr>
                        <w:t xml:space="preserve">individuals </w:t>
                      </w:r>
                      <w:r>
                        <w:rPr>
                          <w:color w:val="000000" w:themeColor="text1"/>
                        </w:rPr>
                        <w:t xml:space="preserve">with </w:t>
                      </w:r>
                      <w:r w:rsidRPr="00D942B0">
                        <w:rPr>
                          <w:color w:val="000000" w:themeColor="text1"/>
                        </w:rPr>
                        <w:t>no episodes</w:t>
                      </w:r>
                      <w:r w:rsidRPr="00323D8A">
                        <w:rPr>
                          <w:b/>
                          <w:color w:val="000000" w:themeColor="text1"/>
                          <w:u w:val="single"/>
                        </w:rPr>
                        <w:t xml:space="preserve"> between 1 April 200</w:t>
                      </w:r>
                      <w:r>
                        <w:rPr>
                          <w:b/>
                          <w:color w:val="000000" w:themeColor="text1"/>
                          <w:u w:val="single"/>
                        </w:rPr>
                        <w:t>1</w:t>
                      </w:r>
                      <w:r w:rsidRPr="00323D8A">
                        <w:rPr>
                          <w:b/>
                          <w:color w:val="000000" w:themeColor="text1"/>
                          <w:u w:val="single"/>
                        </w:rPr>
                        <w:t xml:space="preserve"> and 31 March 2018</w:t>
                      </w:r>
                    </w:p>
                    <w:p w14:paraId="4648A53E" w14:textId="77777777" w:rsidR="00E62600" w:rsidRPr="00323D8A" w:rsidRDefault="00E62600" w:rsidP="007E4A0E">
                      <w:pPr>
                        <w:jc w:val="center"/>
                        <w:rPr>
                          <w:color w:val="000000" w:themeColor="text1"/>
                        </w:rPr>
                      </w:pPr>
                    </w:p>
                  </w:txbxContent>
                </v:textbox>
                <w10:wrap anchorx="page"/>
              </v:shape>
            </w:pict>
          </mc:Fallback>
        </mc:AlternateContent>
      </w:r>
      <w:r>
        <w:rPr>
          <w:noProof/>
          <w:lang w:val="en-GB" w:eastAsia="en-GB"/>
        </w:rPr>
        <mc:AlternateContent>
          <mc:Choice Requires="wps">
            <w:drawing>
              <wp:anchor distT="0" distB="0" distL="114300" distR="114300" simplePos="0" relativeHeight="251709440" behindDoc="0" locked="0" layoutInCell="1" allowOverlap="1" wp14:anchorId="169BABC7" wp14:editId="4225AC60">
                <wp:simplePos x="0" y="0"/>
                <wp:positionH relativeFrom="column">
                  <wp:posOffset>1743074</wp:posOffset>
                </wp:positionH>
                <wp:positionV relativeFrom="paragraph">
                  <wp:posOffset>170180</wp:posOffset>
                </wp:positionV>
                <wp:extent cx="0" cy="468000"/>
                <wp:effectExtent l="76200" t="0" r="57150" b="65405"/>
                <wp:wrapNone/>
                <wp:docPr id="18" name="Straight Arrow Connector 18"/>
                <wp:cNvGraphicFramePr/>
                <a:graphic xmlns:a="http://schemas.openxmlformats.org/drawingml/2006/main">
                  <a:graphicData uri="http://schemas.microsoft.com/office/word/2010/wordprocessingShape">
                    <wps:wsp>
                      <wps:cNvCnPr/>
                      <wps:spPr>
                        <a:xfrm>
                          <a:off x="0" y="0"/>
                          <a:ext cx="0" cy="46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F97A6A6" id="_x0000_t32" coordsize="21600,21600" o:spt="32" o:oned="t" path="m,l21600,21600e" filled="f">
                <v:path arrowok="t" fillok="f" o:connecttype="none"/>
                <o:lock v:ext="edit" shapetype="t"/>
              </v:shapetype>
              <v:shape id="Straight Arrow Connector 18" o:spid="_x0000_s1026" type="#_x0000_t32" style="position:absolute;margin-left:137.25pt;margin-top:13.4pt;width:0;height:36.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" strokecolor="black [3200]" strokeweight=".5pt">
                <v:stroke endarrow="block" joinstyle="miter"/>
              </v:shape>
            </w:pict>
          </mc:Fallback>
        </mc:AlternateContent>
      </w:r>
    </w:p>
    <w:p w14:paraId="4E1CD4C5" w14:textId="48340D74" w:rsidR="007E4A0E" w:rsidRDefault="00720D75" w:rsidP="007E4A0E">
      <w:r>
        <w:rPr>
          <w:noProof/>
          <w:lang w:val="en-GB" w:eastAsia="en-GB"/>
        </w:rPr>
        <mc:AlternateContent>
          <mc:Choice Requires="wps">
            <w:drawing>
              <wp:anchor distT="0" distB="0" distL="114300" distR="114300" simplePos="0" relativeHeight="251692032" behindDoc="0" locked="0" layoutInCell="1" allowOverlap="1" wp14:anchorId="5A9E57AA" wp14:editId="47F25EE6">
                <wp:simplePos x="0" y="0"/>
                <wp:positionH relativeFrom="column">
                  <wp:posOffset>1906270</wp:posOffset>
                </wp:positionH>
                <wp:positionV relativeFrom="paragraph">
                  <wp:posOffset>172085</wp:posOffset>
                </wp:positionV>
                <wp:extent cx="1227600" cy="0"/>
                <wp:effectExtent l="0" t="76200" r="10795" b="95250"/>
                <wp:wrapNone/>
                <wp:docPr id="9" name="Straight Arrow Connector 9"/>
                <wp:cNvGraphicFramePr/>
                <a:graphic xmlns:a="http://schemas.openxmlformats.org/drawingml/2006/main">
                  <a:graphicData uri="http://schemas.microsoft.com/office/word/2010/wordprocessingShape">
                    <wps:wsp>
                      <wps:cNvCnPr/>
                      <wps:spPr>
                        <a:xfrm>
                          <a:off x="0" y="0"/>
                          <a:ext cx="1227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B8F7D2" id="Straight Arrow Connector 9" o:spid="_x0000_s1026" type="#_x0000_t32" style="position:absolute;margin-left:150.1pt;margin-top:13.55pt;width:96.6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" strokecolor="black [3200]" strokeweight=".5pt">
                <v:stroke endarrow="block" joinstyle="miter"/>
              </v:shape>
            </w:pict>
          </mc:Fallback>
        </mc:AlternateContent>
      </w:r>
    </w:p>
    <w:p w14:paraId="431B65CE" w14:textId="2EB74738" w:rsidR="007E4A0E" w:rsidRDefault="007E4A0E" w:rsidP="007E4A0E">
      <w:pPr>
        <w:pStyle w:val="Default"/>
        <w:spacing w:after="120" w:line="276" w:lineRule="auto"/>
        <w:jc w:val="both"/>
        <w:rPr>
          <w:rFonts w:asciiTheme="minorHAnsi" w:hAnsiTheme="minorHAnsi" w:cstheme="minorHAnsi"/>
        </w:rPr>
      </w:pPr>
    </w:p>
    <w:p w14:paraId="0D1D5A51" w14:textId="2ECAE258" w:rsidR="007E4A0E" w:rsidRDefault="00720D75" w:rsidP="007E4A0E">
      <w:pPr>
        <w:pStyle w:val="Default"/>
        <w:spacing w:after="120" w:line="276" w:lineRule="auto"/>
        <w:jc w:val="both"/>
        <w:rPr>
          <w:rFonts w:asciiTheme="minorHAnsi" w:hAnsiTheme="minorHAnsi" w:cstheme="minorHAnsi"/>
        </w:rPr>
      </w:pPr>
      <w:r>
        <w:rPr>
          <w:noProof/>
          <w:lang w:eastAsia="en-GB"/>
        </w:rPr>
        <mc:AlternateContent>
          <mc:Choice Requires="wps">
            <w:drawing>
              <wp:anchor distT="0" distB="0" distL="114300" distR="114300" simplePos="0" relativeHeight="251682816" behindDoc="0" locked="0" layoutInCell="1" allowOverlap="1" wp14:anchorId="4345B7BE" wp14:editId="71F05311">
                <wp:simplePos x="0" y="0"/>
                <wp:positionH relativeFrom="column">
                  <wp:posOffset>752475</wp:posOffset>
                </wp:positionH>
                <wp:positionV relativeFrom="paragraph">
                  <wp:posOffset>40640</wp:posOffset>
                </wp:positionV>
                <wp:extent cx="1933575" cy="4857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933575" cy="485775"/>
                        </a:xfrm>
                        <a:prstGeom prst="rect">
                          <a:avLst/>
                        </a:prstGeom>
                        <a:ln/>
                      </wps:spPr>
                      <wps:style>
                        <a:lnRef idx="2">
                          <a:schemeClr val="dk1"/>
                        </a:lnRef>
                        <a:fillRef idx="1">
                          <a:schemeClr val="lt1"/>
                        </a:fillRef>
                        <a:effectRef idx="0">
                          <a:schemeClr val="dk1"/>
                        </a:effectRef>
                        <a:fontRef idx="minor">
                          <a:schemeClr val="dk1"/>
                        </a:fontRef>
                      </wps:style>
                      <wps:txbx>
                        <w:txbxContent>
                          <w:p w14:paraId="7009D3EC" w14:textId="77777777" w:rsidR="00E62600" w:rsidRDefault="00E62600" w:rsidP="00BE3BC8">
                            <w:r>
                              <w:t xml:space="preserve">7,733,477 hospital episodes for 525,846 individuals </w:t>
                            </w:r>
                          </w:p>
                          <w:p w14:paraId="7C37F5EB" w14:textId="77777777" w:rsidR="00E62600" w:rsidRDefault="00E62600" w:rsidP="00BE3B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5B7BE" id="Text Box 2" o:spid="_x0000_s1028" type="#_x0000_t202" style="position:absolute;left:0;text-align:left;margin-left:59.25pt;margin-top:3.2pt;width:152.25pt;height:3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" fillcolor="white [3201]" strokecolor="black [3200]" strokeweight="1pt">
                <v:textbox>
                  <w:txbxContent>
                    <w:p w14:paraId="7009D3EC" w14:textId="77777777" w:rsidR="00E62600" w:rsidRDefault="00E62600" w:rsidP="00BE3BC8">
                      <w:r>
                        <w:t xml:space="preserve">7,733,477 hospital episodes for 525,846 individuals </w:t>
                      </w:r>
                    </w:p>
                    <w:p w14:paraId="7C37F5EB" w14:textId="77777777" w:rsidR="00E62600" w:rsidRDefault="00E62600" w:rsidP="00BE3BC8"/>
                  </w:txbxContent>
                </v:textbox>
              </v:shape>
            </w:pict>
          </mc:Fallback>
        </mc:AlternateContent>
      </w:r>
    </w:p>
    <w:p w14:paraId="3A1E9E08" w14:textId="23FE0C4B" w:rsidR="007E4A0E" w:rsidRDefault="00720D75" w:rsidP="007E4A0E">
      <w:pPr>
        <w:pStyle w:val="Default"/>
        <w:spacing w:after="120" w:line="276" w:lineRule="auto"/>
        <w:jc w:val="both"/>
        <w:rPr>
          <w:rFonts w:asciiTheme="minorHAnsi" w:hAnsiTheme="minorHAnsi" w:cstheme="minorHAnsi"/>
        </w:rPr>
      </w:pPr>
      <w:r>
        <w:rPr>
          <w:rFonts w:asciiTheme="minorHAnsi" w:hAnsiTheme="minorHAnsi" w:cstheme="minorHAnsi"/>
          <w:noProof/>
          <w:lang w:eastAsia="en-GB"/>
        </w:rPr>
        <mc:AlternateContent>
          <mc:Choice Requires="wps">
            <w:drawing>
              <wp:anchor distT="0" distB="0" distL="114300" distR="114300" simplePos="0" relativeHeight="251666432" behindDoc="0" locked="0" layoutInCell="1" allowOverlap="1" wp14:anchorId="7E3ABCB6" wp14:editId="6D2BAB7C">
                <wp:simplePos x="0" y="0"/>
                <wp:positionH relativeFrom="page">
                  <wp:posOffset>4229100</wp:posOffset>
                </wp:positionH>
                <wp:positionV relativeFrom="paragraph">
                  <wp:posOffset>236855</wp:posOffset>
                </wp:positionV>
                <wp:extent cx="2379980" cy="702310"/>
                <wp:effectExtent l="0" t="0" r="1270" b="2540"/>
                <wp:wrapNone/>
                <wp:docPr id="109" name="Flowchart: Process 109"/>
                <wp:cNvGraphicFramePr/>
                <a:graphic xmlns:a="http://schemas.openxmlformats.org/drawingml/2006/main">
                  <a:graphicData uri="http://schemas.microsoft.com/office/word/2010/wordprocessingShape">
                    <wps:wsp>
                      <wps:cNvSpPr/>
                      <wps:spPr>
                        <a:xfrm>
                          <a:off x="0" y="0"/>
                          <a:ext cx="2379980" cy="702310"/>
                        </a:xfrm>
                        <a:prstGeom prst="flowChartProcess">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25ADAF" w14:textId="592EB077" w:rsidR="00E62600" w:rsidRPr="00636030" w:rsidRDefault="00E62600" w:rsidP="00636030">
                            <w:pPr>
                              <w:jc w:val="center"/>
                              <w:rPr>
                                <w:color w:val="000000" w:themeColor="text1"/>
                              </w:rPr>
                            </w:pPr>
                            <w:r>
                              <w:rPr>
                                <w:color w:val="000000" w:themeColor="text1"/>
                              </w:rPr>
                              <w:t xml:space="preserve">Removal of 66,487 </w:t>
                            </w:r>
                            <w:r w:rsidRPr="00323D8A">
                              <w:rPr>
                                <w:color w:val="000000" w:themeColor="text1"/>
                              </w:rPr>
                              <w:t xml:space="preserve">individuals </w:t>
                            </w:r>
                            <w:r w:rsidRPr="004715D9">
                              <w:rPr>
                                <w:b/>
                                <w:color w:val="000000" w:themeColor="text1"/>
                                <w:u w:val="single"/>
                              </w:rPr>
                              <w:t xml:space="preserve">not </w:t>
                            </w:r>
                            <w:r>
                              <w:rPr>
                                <w:b/>
                                <w:color w:val="000000" w:themeColor="text1"/>
                                <w:u w:val="single"/>
                              </w:rPr>
                              <w:t xml:space="preserve">aged 0-19 </w:t>
                            </w:r>
                            <w:r w:rsidRPr="00323D8A">
                              <w:rPr>
                                <w:color w:val="000000" w:themeColor="text1"/>
                              </w:rPr>
                              <w:t>between 1 April 200</w:t>
                            </w:r>
                            <w:r>
                              <w:rPr>
                                <w:color w:val="000000" w:themeColor="text1"/>
                              </w:rPr>
                              <w:t>1 and 31 March 2018.</w:t>
                            </w:r>
                            <w:r w:rsidRPr="00323D8A">
                              <w:t>1 March 2018</w:t>
                            </w:r>
                          </w:p>
                          <w:p w14:paraId="7F84E07F" w14:textId="77777777" w:rsidR="00E62600" w:rsidRPr="00323D8A" w:rsidRDefault="00E62600" w:rsidP="007E4A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ABCB6" id="Flowchart: Process 109" o:spid="_x0000_s1029" type="#_x0000_t109" style="position:absolute;left:0;text-align:left;margin-left:333pt;margin-top:18.65pt;width:187.4pt;height:55.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" fillcolor="white [3212]" stroked="f" strokeweight="1pt">
                <v:textbox>
                  <w:txbxContent>
                    <w:p w14:paraId="4B25ADAF" w14:textId="592EB077" w:rsidR="00E62600" w:rsidRPr="00636030" w:rsidRDefault="00E62600" w:rsidP="00636030">
                      <w:pPr>
                        <w:jc w:val="center"/>
                        <w:rPr>
                          <w:color w:val="000000" w:themeColor="text1"/>
                        </w:rPr>
                      </w:pPr>
                      <w:r>
                        <w:rPr>
                          <w:color w:val="000000" w:themeColor="text1"/>
                        </w:rPr>
                        <w:t xml:space="preserve">Removal of 66,487 </w:t>
                      </w:r>
                      <w:r w:rsidRPr="00323D8A">
                        <w:rPr>
                          <w:color w:val="000000" w:themeColor="text1"/>
                        </w:rPr>
                        <w:t xml:space="preserve">individuals </w:t>
                      </w:r>
                      <w:r w:rsidRPr="004715D9">
                        <w:rPr>
                          <w:b/>
                          <w:color w:val="000000" w:themeColor="text1"/>
                          <w:u w:val="single"/>
                        </w:rPr>
                        <w:t xml:space="preserve">not </w:t>
                      </w:r>
                      <w:r>
                        <w:rPr>
                          <w:b/>
                          <w:color w:val="000000" w:themeColor="text1"/>
                          <w:u w:val="single"/>
                        </w:rPr>
                        <w:t xml:space="preserve">aged 0-19 </w:t>
                      </w:r>
                      <w:r w:rsidRPr="00323D8A">
                        <w:rPr>
                          <w:color w:val="000000" w:themeColor="text1"/>
                        </w:rPr>
                        <w:t>between 1 April 200</w:t>
                      </w:r>
                      <w:r>
                        <w:rPr>
                          <w:color w:val="000000" w:themeColor="text1"/>
                        </w:rPr>
                        <w:t>1 and 31 March 2018.</w:t>
                      </w:r>
                      <w:r w:rsidRPr="00323D8A">
                        <w:t>1 March 2018</w:t>
                      </w:r>
                    </w:p>
                    <w:p w14:paraId="7F84E07F" w14:textId="77777777" w:rsidR="00E62600" w:rsidRPr="00323D8A" w:rsidRDefault="00E62600" w:rsidP="007E4A0E"/>
                  </w:txbxContent>
                </v:textbox>
                <w10:wrap anchorx="page"/>
              </v:shape>
            </w:pict>
          </mc:Fallback>
        </mc:AlternateContent>
      </w:r>
      <w:r>
        <w:rPr>
          <w:noProof/>
          <w:lang w:eastAsia="en-GB"/>
        </w:rPr>
        <mc:AlternateContent>
          <mc:Choice Requires="wps">
            <w:drawing>
              <wp:anchor distT="0" distB="0" distL="114300" distR="114300" simplePos="0" relativeHeight="251715584" behindDoc="0" locked="0" layoutInCell="1" allowOverlap="1" wp14:anchorId="75643B04" wp14:editId="42B1EFFA">
                <wp:simplePos x="0" y="0"/>
                <wp:positionH relativeFrom="column">
                  <wp:posOffset>1743075</wp:posOffset>
                </wp:positionH>
                <wp:positionV relativeFrom="paragraph">
                  <wp:posOffset>294005</wp:posOffset>
                </wp:positionV>
                <wp:extent cx="0" cy="572135"/>
                <wp:effectExtent l="76200" t="0" r="57150" b="56515"/>
                <wp:wrapNone/>
                <wp:docPr id="21" name="Straight Arrow Connector 21"/>
                <wp:cNvGraphicFramePr/>
                <a:graphic xmlns:a="http://schemas.openxmlformats.org/drawingml/2006/main">
                  <a:graphicData uri="http://schemas.microsoft.com/office/word/2010/wordprocessingShape">
                    <wps:wsp>
                      <wps:cNvCnPr/>
                      <wps:spPr>
                        <a:xfrm>
                          <a:off x="0" y="0"/>
                          <a:ext cx="0" cy="5721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852E3E" id="Straight Arrow Connector 21" o:spid="_x0000_s1026" type="#_x0000_t32" style="position:absolute;margin-left:137.25pt;margin-top:23.15pt;width:0;height:45.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" strokecolor="black [3200]" strokeweight=".5pt">
                <v:stroke endarrow="block" joinstyle="miter"/>
              </v:shape>
            </w:pict>
          </mc:Fallback>
        </mc:AlternateContent>
      </w:r>
    </w:p>
    <w:p w14:paraId="43A1731F" w14:textId="77D0E56A" w:rsidR="007E4A0E" w:rsidRDefault="00720D75" w:rsidP="007E4A0E">
      <w:pPr>
        <w:pStyle w:val="Default"/>
        <w:spacing w:after="120" w:line="276" w:lineRule="auto"/>
        <w:jc w:val="both"/>
        <w:rPr>
          <w:rFonts w:asciiTheme="minorHAnsi" w:hAnsiTheme="minorHAnsi" w:cstheme="minorHAnsi"/>
        </w:rPr>
      </w:pPr>
      <w:r>
        <w:rPr>
          <w:noProof/>
          <w:lang w:eastAsia="en-GB"/>
        </w:rPr>
        <mc:AlternateContent>
          <mc:Choice Requires="wps">
            <w:drawing>
              <wp:anchor distT="0" distB="0" distL="114300" distR="114300" simplePos="0" relativeHeight="251702272" behindDoc="0" locked="0" layoutInCell="1" allowOverlap="1" wp14:anchorId="7A3CAD31" wp14:editId="4C922063">
                <wp:simplePos x="0" y="0"/>
                <wp:positionH relativeFrom="column">
                  <wp:posOffset>1905000</wp:posOffset>
                </wp:positionH>
                <wp:positionV relativeFrom="paragraph">
                  <wp:posOffset>285115</wp:posOffset>
                </wp:positionV>
                <wp:extent cx="1227455" cy="0"/>
                <wp:effectExtent l="0" t="76200" r="10795" b="95250"/>
                <wp:wrapNone/>
                <wp:docPr id="14" name="Straight Arrow Connector 14"/>
                <wp:cNvGraphicFramePr/>
                <a:graphic xmlns:a="http://schemas.openxmlformats.org/drawingml/2006/main">
                  <a:graphicData uri="http://schemas.microsoft.com/office/word/2010/wordprocessingShape">
                    <wps:wsp>
                      <wps:cNvCnPr/>
                      <wps:spPr>
                        <a:xfrm>
                          <a:off x="0" y="0"/>
                          <a:ext cx="12274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185A8E" id="Straight Arrow Connector 14" o:spid="_x0000_s1026" type="#_x0000_t32" style="position:absolute;margin-left:150pt;margin-top:22.45pt;width:96.6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" strokecolor="black [3200]" strokeweight=".5pt">
                <v:stroke endarrow="block" joinstyle="miter"/>
              </v:shape>
            </w:pict>
          </mc:Fallback>
        </mc:AlternateContent>
      </w:r>
    </w:p>
    <w:p w14:paraId="23CA3A6A" w14:textId="1E3835A6" w:rsidR="007E4A0E" w:rsidRDefault="007E4A0E" w:rsidP="007E4A0E">
      <w:pPr>
        <w:pStyle w:val="Default"/>
        <w:spacing w:after="120" w:line="276" w:lineRule="auto"/>
        <w:jc w:val="both"/>
        <w:rPr>
          <w:rFonts w:asciiTheme="minorHAnsi" w:hAnsiTheme="minorHAnsi" w:cstheme="minorHAnsi"/>
        </w:rPr>
      </w:pPr>
    </w:p>
    <w:p w14:paraId="202FB94B" w14:textId="369CD089" w:rsidR="007E4A0E" w:rsidRDefault="00720D75" w:rsidP="007E4A0E">
      <w:pPr>
        <w:pStyle w:val="Default"/>
        <w:spacing w:after="120" w:line="276" w:lineRule="auto"/>
        <w:jc w:val="both"/>
        <w:rPr>
          <w:rFonts w:asciiTheme="minorHAnsi" w:hAnsiTheme="minorHAnsi" w:cstheme="minorHAnsi"/>
        </w:rPr>
      </w:pPr>
      <w:r>
        <w:rPr>
          <w:noProof/>
          <w:lang w:eastAsia="en-GB"/>
        </w:rPr>
        <mc:AlternateContent>
          <mc:Choice Requires="wps">
            <w:drawing>
              <wp:anchor distT="0" distB="0" distL="114300" distR="114300" simplePos="0" relativeHeight="251684864" behindDoc="0" locked="0" layoutInCell="1" allowOverlap="1" wp14:anchorId="254463BE" wp14:editId="3309687D">
                <wp:simplePos x="0" y="0"/>
                <wp:positionH relativeFrom="page">
                  <wp:posOffset>1714500</wp:posOffset>
                </wp:positionH>
                <wp:positionV relativeFrom="paragraph">
                  <wp:posOffset>66675</wp:posOffset>
                </wp:positionV>
                <wp:extent cx="1933575" cy="4953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933575" cy="495300"/>
                        </a:xfrm>
                        <a:prstGeom prst="rect">
                          <a:avLst/>
                        </a:prstGeom>
                        <a:ln/>
                      </wps:spPr>
                      <wps:style>
                        <a:lnRef idx="2">
                          <a:schemeClr val="dk1"/>
                        </a:lnRef>
                        <a:fillRef idx="1">
                          <a:schemeClr val="lt1"/>
                        </a:fillRef>
                        <a:effectRef idx="0">
                          <a:schemeClr val="dk1"/>
                        </a:effectRef>
                        <a:fontRef idx="minor">
                          <a:schemeClr val="dk1"/>
                        </a:fontRef>
                      </wps:style>
                      <wps:txbx>
                        <w:txbxContent>
                          <w:p w14:paraId="2738B6AE" w14:textId="77777777" w:rsidR="00E62600" w:rsidRDefault="00E62600" w:rsidP="00BE3BC8">
                            <w:r>
                              <w:t xml:space="preserve">5,429,885 hospital episodes for 459,359 individuals </w:t>
                            </w:r>
                          </w:p>
                          <w:p w14:paraId="096F134C" w14:textId="77777777" w:rsidR="00E62600" w:rsidRDefault="00E62600" w:rsidP="00BE3B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463BE" id="Text Box 4" o:spid="_x0000_s1030" type="#_x0000_t202" style="position:absolute;left:0;text-align:left;margin-left:135pt;margin-top:5.25pt;width:152.25pt;height:39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" fillcolor="white [3201]" strokecolor="black [3200]" strokeweight="1pt">
                <v:textbox>
                  <w:txbxContent>
                    <w:p w14:paraId="2738B6AE" w14:textId="77777777" w:rsidR="00E62600" w:rsidRDefault="00E62600" w:rsidP="00BE3BC8">
                      <w:r>
                        <w:t xml:space="preserve">5,429,885 hospital episodes for 459,359 individuals </w:t>
                      </w:r>
                    </w:p>
                    <w:p w14:paraId="096F134C" w14:textId="77777777" w:rsidR="00E62600" w:rsidRDefault="00E62600" w:rsidP="00BE3BC8"/>
                  </w:txbxContent>
                </v:textbox>
                <w10:wrap anchorx="page"/>
              </v:shape>
            </w:pict>
          </mc:Fallback>
        </mc:AlternateContent>
      </w:r>
    </w:p>
    <w:p w14:paraId="61E44258" w14:textId="557B3C0B" w:rsidR="007E4A0E" w:rsidRDefault="00720D75" w:rsidP="007E4A0E">
      <w:pPr>
        <w:pStyle w:val="Default"/>
        <w:spacing w:after="120" w:line="276" w:lineRule="auto"/>
        <w:jc w:val="both"/>
        <w:rPr>
          <w:rFonts w:asciiTheme="minorHAnsi" w:hAnsiTheme="minorHAnsi" w:cstheme="minorHAnsi"/>
        </w:rPr>
      </w:pPr>
      <w:r>
        <w:rPr>
          <w:rFonts w:asciiTheme="minorHAnsi" w:hAnsiTheme="minorHAnsi" w:cstheme="minorHAnsi"/>
          <w:noProof/>
          <w:lang w:eastAsia="en-GB"/>
        </w:rPr>
        <mc:AlternateContent>
          <mc:Choice Requires="wps">
            <w:drawing>
              <wp:anchor distT="0" distB="0" distL="114300" distR="114300" simplePos="0" relativeHeight="251667456" behindDoc="0" locked="0" layoutInCell="1" allowOverlap="1" wp14:anchorId="6BA5640D" wp14:editId="6CFC84FE">
                <wp:simplePos x="0" y="0"/>
                <wp:positionH relativeFrom="page">
                  <wp:posOffset>4238625</wp:posOffset>
                </wp:positionH>
                <wp:positionV relativeFrom="paragraph">
                  <wp:posOffset>167640</wp:posOffset>
                </wp:positionV>
                <wp:extent cx="2409825" cy="873760"/>
                <wp:effectExtent l="0" t="0" r="9525" b="2540"/>
                <wp:wrapNone/>
                <wp:docPr id="110" name="Flowchart: Process 110"/>
                <wp:cNvGraphicFramePr/>
                <a:graphic xmlns:a="http://schemas.openxmlformats.org/drawingml/2006/main">
                  <a:graphicData uri="http://schemas.microsoft.com/office/word/2010/wordprocessingShape">
                    <wps:wsp>
                      <wps:cNvSpPr/>
                      <wps:spPr>
                        <a:xfrm>
                          <a:off x="0" y="0"/>
                          <a:ext cx="2409825" cy="873760"/>
                        </a:xfrm>
                        <a:prstGeom prst="flowChartProcess">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989D75" w14:textId="77777777" w:rsidR="00E62600" w:rsidRPr="00323D8A" w:rsidRDefault="00E62600" w:rsidP="007E4A0E">
                            <w:pPr>
                              <w:jc w:val="center"/>
                              <w:rPr>
                                <w:color w:val="000000" w:themeColor="text1"/>
                              </w:rPr>
                            </w:pPr>
                            <w:r>
                              <w:rPr>
                                <w:color w:val="000000" w:themeColor="text1"/>
                              </w:rPr>
                              <w:t>Removal of 62,222</w:t>
                            </w:r>
                            <w:r w:rsidRPr="00323D8A">
                              <w:rPr>
                                <w:color w:val="000000" w:themeColor="text1"/>
                              </w:rPr>
                              <w:t xml:space="preserve"> individuals </w:t>
                            </w:r>
                            <w:r w:rsidRPr="00323D8A">
                              <w:rPr>
                                <w:b/>
                                <w:color w:val="000000" w:themeColor="text1"/>
                                <w:u w:val="single"/>
                              </w:rPr>
                              <w:t xml:space="preserve">not </w:t>
                            </w:r>
                            <w:r w:rsidRPr="00676C2B">
                              <w:rPr>
                                <w:b/>
                                <w:color w:val="000000" w:themeColor="text1"/>
                                <w:u w:val="single"/>
                              </w:rPr>
                              <w:t>resident in England</w:t>
                            </w:r>
                            <w:r>
                              <w:rPr>
                                <w:b/>
                                <w:color w:val="000000" w:themeColor="text1"/>
                              </w:rPr>
                              <w:t xml:space="preserve"> </w:t>
                            </w:r>
                            <w:r w:rsidRPr="00323D8A">
                              <w:rPr>
                                <w:color w:val="000000" w:themeColor="text1"/>
                              </w:rPr>
                              <w:t>while aged 0-19</w:t>
                            </w:r>
                            <w:r>
                              <w:rPr>
                                <w:b/>
                                <w:color w:val="000000" w:themeColor="text1"/>
                              </w:rPr>
                              <w:t xml:space="preserve"> </w:t>
                            </w:r>
                            <w:r w:rsidRPr="00323D8A">
                              <w:rPr>
                                <w:color w:val="000000" w:themeColor="text1"/>
                              </w:rPr>
                              <w:t>between 1 April 200</w:t>
                            </w:r>
                            <w:r>
                              <w:rPr>
                                <w:color w:val="000000" w:themeColor="text1"/>
                              </w:rPr>
                              <w:t>1</w:t>
                            </w:r>
                            <w:r w:rsidRPr="00323D8A">
                              <w:rPr>
                                <w:color w:val="000000" w:themeColor="text1"/>
                              </w:rPr>
                              <w:t xml:space="preserve"> and 31 March 2018</w:t>
                            </w:r>
                          </w:p>
                          <w:p w14:paraId="2EDD6D4B" w14:textId="77777777" w:rsidR="00E62600" w:rsidRPr="00323D8A" w:rsidRDefault="00E62600" w:rsidP="007E4A0E">
                            <w:r w:rsidRPr="00323D8A">
                              <w:t>19</w:t>
                            </w:r>
                            <w:r>
                              <w:rPr>
                                <w:b/>
                              </w:rPr>
                              <w:t xml:space="preserve"> </w:t>
                            </w:r>
                            <w:r w:rsidRPr="00323D8A">
                              <w:t>between 1 April 2000 and 31 March 2018</w:t>
                            </w:r>
                          </w:p>
                          <w:p w14:paraId="7FB69D46" w14:textId="77777777" w:rsidR="00E62600" w:rsidRPr="00323D8A" w:rsidRDefault="00E62600" w:rsidP="007E4A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5640D" id="Flowchart: Process 110" o:spid="_x0000_s1031" type="#_x0000_t109" style="position:absolute;left:0;text-align:left;margin-left:333.75pt;margin-top:13.2pt;width:189.75pt;height:68.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" fillcolor="white [3212]" stroked="f" strokeweight="1pt">
                <v:textbox>
                  <w:txbxContent>
                    <w:p w14:paraId="39989D75" w14:textId="77777777" w:rsidR="00E62600" w:rsidRPr="00323D8A" w:rsidRDefault="00E62600" w:rsidP="007E4A0E">
                      <w:pPr>
                        <w:jc w:val="center"/>
                        <w:rPr>
                          <w:color w:val="000000" w:themeColor="text1"/>
                        </w:rPr>
                      </w:pPr>
                      <w:r>
                        <w:rPr>
                          <w:color w:val="000000" w:themeColor="text1"/>
                        </w:rPr>
                        <w:t>Removal of 62,222</w:t>
                      </w:r>
                      <w:r w:rsidRPr="00323D8A">
                        <w:rPr>
                          <w:color w:val="000000" w:themeColor="text1"/>
                        </w:rPr>
                        <w:t xml:space="preserve"> individuals </w:t>
                      </w:r>
                      <w:r w:rsidRPr="00323D8A">
                        <w:rPr>
                          <w:b/>
                          <w:color w:val="000000" w:themeColor="text1"/>
                          <w:u w:val="single"/>
                        </w:rPr>
                        <w:t xml:space="preserve">not </w:t>
                      </w:r>
                      <w:r w:rsidRPr="00676C2B">
                        <w:rPr>
                          <w:b/>
                          <w:color w:val="000000" w:themeColor="text1"/>
                          <w:u w:val="single"/>
                        </w:rPr>
                        <w:t>resident in England</w:t>
                      </w:r>
                      <w:r>
                        <w:rPr>
                          <w:b/>
                          <w:color w:val="000000" w:themeColor="text1"/>
                        </w:rPr>
                        <w:t xml:space="preserve"> </w:t>
                      </w:r>
                      <w:r w:rsidRPr="00323D8A">
                        <w:rPr>
                          <w:color w:val="000000" w:themeColor="text1"/>
                        </w:rPr>
                        <w:t>while aged 0-19</w:t>
                      </w:r>
                      <w:r>
                        <w:rPr>
                          <w:b/>
                          <w:color w:val="000000" w:themeColor="text1"/>
                        </w:rPr>
                        <w:t xml:space="preserve"> </w:t>
                      </w:r>
                      <w:r w:rsidRPr="00323D8A">
                        <w:rPr>
                          <w:color w:val="000000" w:themeColor="text1"/>
                        </w:rPr>
                        <w:t>between 1 April 200</w:t>
                      </w:r>
                      <w:r>
                        <w:rPr>
                          <w:color w:val="000000" w:themeColor="text1"/>
                        </w:rPr>
                        <w:t>1</w:t>
                      </w:r>
                      <w:r w:rsidRPr="00323D8A">
                        <w:rPr>
                          <w:color w:val="000000" w:themeColor="text1"/>
                        </w:rPr>
                        <w:t xml:space="preserve"> and 31 March 2018</w:t>
                      </w:r>
                    </w:p>
                    <w:p w14:paraId="2EDD6D4B" w14:textId="77777777" w:rsidR="00E62600" w:rsidRPr="00323D8A" w:rsidRDefault="00E62600" w:rsidP="007E4A0E">
                      <w:r w:rsidRPr="00323D8A">
                        <w:t>19</w:t>
                      </w:r>
                      <w:r>
                        <w:rPr>
                          <w:b/>
                        </w:rPr>
                        <w:t xml:space="preserve"> </w:t>
                      </w:r>
                      <w:r w:rsidRPr="00323D8A">
                        <w:t>between 1 April 2000 and 31 March 2018</w:t>
                      </w:r>
                    </w:p>
                    <w:p w14:paraId="7FB69D46" w14:textId="77777777" w:rsidR="00E62600" w:rsidRPr="00323D8A" w:rsidRDefault="00E62600" w:rsidP="007E4A0E"/>
                  </w:txbxContent>
                </v:textbox>
                <w10:wrap anchorx="page"/>
              </v:shape>
            </w:pict>
          </mc:Fallback>
        </mc:AlternateContent>
      </w:r>
    </w:p>
    <w:p w14:paraId="0CD20A7B" w14:textId="527D879A" w:rsidR="007E4A0E" w:rsidRDefault="00720D75" w:rsidP="007E4A0E">
      <w:pPr>
        <w:pStyle w:val="Default"/>
        <w:spacing w:after="120" w:line="276" w:lineRule="auto"/>
        <w:jc w:val="both"/>
        <w:rPr>
          <w:rFonts w:asciiTheme="minorHAnsi" w:hAnsiTheme="minorHAnsi" w:cstheme="minorHAnsi"/>
        </w:rPr>
      </w:pPr>
      <w:r>
        <w:rPr>
          <w:noProof/>
          <w:lang w:eastAsia="en-GB"/>
        </w:rPr>
        <mc:AlternateContent>
          <mc:Choice Requires="wps">
            <w:drawing>
              <wp:anchor distT="0" distB="0" distL="114300" distR="114300" simplePos="0" relativeHeight="251704320" behindDoc="0" locked="0" layoutInCell="1" allowOverlap="1" wp14:anchorId="14C984A9" wp14:editId="3C8A0044">
                <wp:simplePos x="0" y="0"/>
                <wp:positionH relativeFrom="column">
                  <wp:posOffset>1902460</wp:posOffset>
                </wp:positionH>
                <wp:positionV relativeFrom="paragraph">
                  <wp:posOffset>269875</wp:posOffset>
                </wp:positionV>
                <wp:extent cx="1227600" cy="0"/>
                <wp:effectExtent l="0" t="76200" r="10795" b="95250"/>
                <wp:wrapNone/>
                <wp:docPr id="15" name="Straight Arrow Connector 15"/>
                <wp:cNvGraphicFramePr/>
                <a:graphic xmlns:a="http://schemas.openxmlformats.org/drawingml/2006/main">
                  <a:graphicData uri="http://schemas.microsoft.com/office/word/2010/wordprocessingShape">
                    <wps:wsp>
                      <wps:cNvCnPr/>
                      <wps:spPr>
                        <a:xfrm flipV="1">
                          <a:off x="0" y="0"/>
                          <a:ext cx="1227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75C48D" id="Straight Arrow Connector 15" o:spid="_x0000_s1026" type="#_x0000_t32" style="position:absolute;margin-left:149.8pt;margin-top:21.25pt;width:96.65pt;height:0;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" strokecolor="black [3200]" strokeweight=".5pt">
                <v:stroke endarrow="block" joinstyle="miter"/>
              </v:shape>
            </w:pict>
          </mc:Fallback>
        </mc:AlternateContent>
      </w:r>
      <w:r>
        <w:rPr>
          <w:noProof/>
          <w:lang w:eastAsia="en-GB"/>
        </w:rPr>
        <mc:AlternateContent>
          <mc:Choice Requires="wps">
            <w:drawing>
              <wp:anchor distT="0" distB="0" distL="114300" distR="114300" simplePos="0" relativeHeight="251713536" behindDoc="0" locked="0" layoutInCell="1" allowOverlap="1" wp14:anchorId="0403EB72" wp14:editId="28E5C4DF">
                <wp:simplePos x="0" y="0"/>
                <wp:positionH relativeFrom="column">
                  <wp:posOffset>1752600</wp:posOffset>
                </wp:positionH>
                <wp:positionV relativeFrom="paragraph">
                  <wp:posOffset>33655</wp:posOffset>
                </wp:positionV>
                <wp:extent cx="0" cy="572400"/>
                <wp:effectExtent l="76200" t="0" r="57150" b="56515"/>
                <wp:wrapNone/>
                <wp:docPr id="20" name="Straight Arrow Connector 20"/>
                <wp:cNvGraphicFramePr/>
                <a:graphic xmlns:a="http://schemas.openxmlformats.org/drawingml/2006/main">
                  <a:graphicData uri="http://schemas.microsoft.com/office/word/2010/wordprocessingShape">
                    <wps:wsp>
                      <wps:cNvCnPr/>
                      <wps:spPr>
                        <a:xfrm>
                          <a:off x="0" y="0"/>
                          <a:ext cx="0" cy="57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F7F0C3" id="Straight Arrow Connector 20" o:spid="_x0000_s1026" type="#_x0000_t32" style="position:absolute;margin-left:138pt;margin-top:2.65pt;width:0;height:45.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" strokecolor="black [3200]" strokeweight=".5pt">
                <v:stroke endarrow="block" joinstyle="miter"/>
              </v:shape>
            </w:pict>
          </mc:Fallback>
        </mc:AlternateContent>
      </w:r>
    </w:p>
    <w:p w14:paraId="70E8C25C" w14:textId="0F551C75" w:rsidR="007E4A0E" w:rsidRDefault="007E4A0E" w:rsidP="007E4A0E">
      <w:pPr>
        <w:pStyle w:val="Default"/>
        <w:spacing w:after="120" w:line="276" w:lineRule="auto"/>
        <w:jc w:val="both"/>
        <w:rPr>
          <w:rFonts w:asciiTheme="minorHAnsi" w:hAnsiTheme="minorHAnsi" w:cstheme="minorHAnsi"/>
        </w:rPr>
      </w:pPr>
    </w:p>
    <w:p w14:paraId="2C752DAC" w14:textId="42C74DF2" w:rsidR="007E4A0E" w:rsidRDefault="00720D75" w:rsidP="007E4A0E">
      <w:pPr>
        <w:pStyle w:val="Default"/>
        <w:spacing w:after="120" w:line="276" w:lineRule="auto"/>
        <w:jc w:val="both"/>
        <w:rPr>
          <w:rFonts w:asciiTheme="minorHAnsi" w:hAnsiTheme="minorHAnsi" w:cstheme="minorHAnsi"/>
        </w:rPr>
      </w:pPr>
      <w:r>
        <w:rPr>
          <w:noProof/>
          <w:lang w:eastAsia="en-GB"/>
        </w:rPr>
        <mc:AlternateContent>
          <mc:Choice Requires="wps">
            <w:drawing>
              <wp:anchor distT="0" distB="0" distL="114300" distR="114300" simplePos="0" relativeHeight="251686912" behindDoc="0" locked="0" layoutInCell="1" allowOverlap="1" wp14:anchorId="20FC6BE3" wp14:editId="12919899">
                <wp:simplePos x="0" y="0"/>
                <wp:positionH relativeFrom="column">
                  <wp:posOffset>800100</wp:posOffset>
                </wp:positionH>
                <wp:positionV relativeFrom="paragraph">
                  <wp:posOffset>108585</wp:posOffset>
                </wp:positionV>
                <wp:extent cx="1933575" cy="4953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933575" cy="495300"/>
                        </a:xfrm>
                        <a:prstGeom prst="rect">
                          <a:avLst/>
                        </a:prstGeom>
                        <a:ln/>
                      </wps:spPr>
                      <wps:style>
                        <a:lnRef idx="2">
                          <a:schemeClr val="dk1"/>
                        </a:lnRef>
                        <a:fillRef idx="1">
                          <a:schemeClr val="lt1"/>
                        </a:fillRef>
                        <a:effectRef idx="0">
                          <a:schemeClr val="dk1"/>
                        </a:effectRef>
                        <a:fontRef idx="minor">
                          <a:schemeClr val="dk1"/>
                        </a:fontRef>
                      </wps:style>
                      <wps:txbx>
                        <w:txbxContent>
                          <w:p w14:paraId="53E056E5" w14:textId="77777777" w:rsidR="00E62600" w:rsidRDefault="00E62600" w:rsidP="00BE3BC8">
                            <w:r>
                              <w:t xml:space="preserve">5,264,485 hospital episodes for 397,137 individuals </w:t>
                            </w:r>
                          </w:p>
                          <w:p w14:paraId="789F4B82" w14:textId="77777777" w:rsidR="00E62600" w:rsidRDefault="00E62600" w:rsidP="00BE3B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C6BE3" id="Text Box 5" o:spid="_x0000_s1032" type="#_x0000_t202" style="position:absolute;left:0;text-align:left;margin-left:63pt;margin-top:8.55pt;width:152.25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" fillcolor="white [3201]" strokecolor="black [3200]" strokeweight="1pt">
                <v:textbox>
                  <w:txbxContent>
                    <w:p w14:paraId="53E056E5" w14:textId="77777777" w:rsidR="00E62600" w:rsidRDefault="00E62600" w:rsidP="00BE3BC8">
                      <w:r>
                        <w:t xml:space="preserve">5,264,485 hospital episodes for 397,137 individuals </w:t>
                      </w:r>
                    </w:p>
                    <w:p w14:paraId="789F4B82" w14:textId="77777777" w:rsidR="00E62600" w:rsidRDefault="00E62600" w:rsidP="00BE3BC8"/>
                  </w:txbxContent>
                </v:textbox>
              </v:shape>
            </w:pict>
          </mc:Fallback>
        </mc:AlternateContent>
      </w:r>
    </w:p>
    <w:p w14:paraId="2665E8D7" w14:textId="604499A6" w:rsidR="007E4A0E" w:rsidRPr="00213A5D" w:rsidRDefault="007E4A0E" w:rsidP="007E4A0E">
      <w:pPr>
        <w:pStyle w:val="Caption"/>
      </w:pPr>
    </w:p>
    <w:bookmarkStart w:id="8" w:name="_Ref15028283"/>
    <w:bookmarkStart w:id="9" w:name="_Ref15028272"/>
    <w:p w14:paraId="2EA25347" w14:textId="729AF6D2" w:rsidR="007E4A0E" w:rsidRDefault="00E02F49" w:rsidP="007E4A0E">
      <w:pPr>
        <w:pStyle w:val="Caption"/>
        <w:rPr>
          <w:color w:val="000000" w:themeColor="text1"/>
          <w:sz w:val="20"/>
          <w:szCs w:val="20"/>
        </w:rPr>
      </w:pPr>
      <w:r>
        <w:rPr>
          <w:noProof/>
          <w:lang w:eastAsia="en-GB"/>
        </w:rPr>
        <mc:AlternateContent>
          <mc:Choice Requires="wps">
            <w:drawing>
              <wp:anchor distT="0" distB="0" distL="114300" distR="114300" simplePos="0" relativeHeight="251668480" behindDoc="0" locked="0" layoutInCell="1" allowOverlap="1" wp14:anchorId="7B88DC10" wp14:editId="32371392">
                <wp:simplePos x="0" y="0"/>
                <wp:positionH relativeFrom="page">
                  <wp:posOffset>4229100</wp:posOffset>
                </wp:positionH>
                <wp:positionV relativeFrom="paragraph">
                  <wp:posOffset>82550</wp:posOffset>
                </wp:positionV>
                <wp:extent cx="2409825" cy="508635"/>
                <wp:effectExtent l="0" t="0" r="9525" b="5715"/>
                <wp:wrapNone/>
                <wp:docPr id="112" name="Flowchart: Process 112"/>
                <wp:cNvGraphicFramePr/>
                <a:graphic xmlns:a="http://schemas.openxmlformats.org/drawingml/2006/main">
                  <a:graphicData uri="http://schemas.microsoft.com/office/word/2010/wordprocessingShape">
                    <wps:wsp>
                      <wps:cNvSpPr/>
                      <wps:spPr>
                        <a:xfrm>
                          <a:off x="0" y="0"/>
                          <a:ext cx="2409825" cy="508635"/>
                        </a:xfrm>
                        <a:prstGeom prst="flowChartProcess">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A62AEE" w14:textId="77777777" w:rsidR="00E62600" w:rsidRPr="00323D8A" w:rsidRDefault="00E62600" w:rsidP="007E4A0E">
                            <w:pPr>
                              <w:jc w:val="center"/>
                              <w:rPr>
                                <w:color w:val="000000" w:themeColor="text1"/>
                              </w:rPr>
                            </w:pPr>
                            <w:r>
                              <w:rPr>
                                <w:color w:val="000000" w:themeColor="text1"/>
                              </w:rPr>
                              <w:t>Removal of 981</w:t>
                            </w:r>
                            <w:r w:rsidRPr="00323D8A">
                              <w:rPr>
                                <w:color w:val="000000" w:themeColor="text1"/>
                              </w:rPr>
                              <w:t xml:space="preserve"> individuals </w:t>
                            </w:r>
                            <w:r>
                              <w:rPr>
                                <w:b/>
                                <w:color w:val="000000" w:themeColor="text1"/>
                                <w:u w:val="single"/>
                              </w:rPr>
                              <w:t>who were stillborn</w:t>
                            </w:r>
                          </w:p>
                          <w:p w14:paraId="0EC9D823" w14:textId="77777777" w:rsidR="00E62600" w:rsidRPr="00323D8A" w:rsidRDefault="00E62600" w:rsidP="007E4A0E">
                            <w:r>
                              <w:rPr>
                                <w:b/>
                                <w:u w:val="single"/>
                              </w:rPr>
                              <w:t>ere stillborn</w:t>
                            </w:r>
                          </w:p>
                          <w:p w14:paraId="70756AF0" w14:textId="77777777" w:rsidR="00E62600" w:rsidRPr="00323D8A" w:rsidRDefault="00E62600" w:rsidP="007E4A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8DC10" id="Flowchart: Process 112" o:spid="_x0000_s1033" type="#_x0000_t109" style="position:absolute;left:0;text-align:left;margin-left:333pt;margin-top:6.5pt;width:189.75pt;height:40.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" fillcolor="white [3212]" stroked="f" strokeweight="1pt">
                <v:textbox>
                  <w:txbxContent>
                    <w:p w14:paraId="71A62AEE" w14:textId="77777777" w:rsidR="00E62600" w:rsidRPr="00323D8A" w:rsidRDefault="00E62600" w:rsidP="007E4A0E">
                      <w:pPr>
                        <w:jc w:val="center"/>
                        <w:rPr>
                          <w:color w:val="000000" w:themeColor="text1"/>
                        </w:rPr>
                      </w:pPr>
                      <w:r>
                        <w:rPr>
                          <w:color w:val="000000" w:themeColor="text1"/>
                        </w:rPr>
                        <w:t>Removal of 981</w:t>
                      </w:r>
                      <w:r w:rsidRPr="00323D8A">
                        <w:rPr>
                          <w:color w:val="000000" w:themeColor="text1"/>
                        </w:rPr>
                        <w:t xml:space="preserve"> individuals </w:t>
                      </w:r>
                      <w:r>
                        <w:rPr>
                          <w:b/>
                          <w:color w:val="000000" w:themeColor="text1"/>
                          <w:u w:val="single"/>
                        </w:rPr>
                        <w:t>who were stillborn</w:t>
                      </w:r>
                    </w:p>
                    <w:p w14:paraId="0EC9D823" w14:textId="77777777" w:rsidR="00E62600" w:rsidRPr="00323D8A" w:rsidRDefault="00E62600" w:rsidP="007E4A0E">
                      <w:proofErr w:type="gramStart"/>
                      <w:r>
                        <w:rPr>
                          <w:b/>
                          <w:u w:val="single"/>
                        </w:rPr>
                        <w:t>ere</w:t>
                      </w:r>
                      <w:proofErr w:type="gramEnd"/>
                      <w:r>
                        <w:rPr>
                          <w:b/>
                          <w:u w:val="single"/>
                        </w:rPr>
                        <w:t xml:space="preserve"> stillborn</w:t>
                      </w:r>
                    </w:p>
                    <w:p w14:paraId="70756AF0" w14:textId="77777777" w:rsidR="00E62600" w:rsidRPr="00323D8A" w:rsidRDefault="00E62600" w:rsidP="007E4A0E"/>
                  </w:txbxContent>
                </v:textbox>
                <w10:wrap anchorx="page"/>
              </v:shape>
            </w:pict>
          </mc:Fallback>
        </mc:AlternateContent>
      </w:r>
      <w:r w:rsidR="00720D75">
        <w:rPr>
          <w:noProof/>
          <w:lang w:eastAsia="en-GB"/>
        </w:rPr>
        <mc:AlternateContent>
          <mc:Choice Requires="wps">
            <w:drawing>
              <wp:anchor distT="0" distB="0" distL="114300" distR="114300" simplePos="0" relativeHeight="251711488" behindDoc="0" locked="0" layoutInCell="1" allowOverlap="1" wp14:anchorId="50AE3457" wp14:editId="5182EFAE">
                <wp:simplePos x="0" y="0"/>
                <wp:positionH relativeFrom="column">
                  <wp:posOffset>1752600</wp:posOffset>
                </wp:positionH>
                <wp:positionV relativeFrom="paragraph">
                  <wp:posOffset>16510</wp:posOffset>
                </wp:positionV>
                <wp:extent cx="0" cy="572400"/>
                <wp:effectExtent l="76200" t="0" r="57150" b="56515"/>
                <wp:wrapNone/>
                <wp:docPr id="19" name="Straight Arrow Connector 19"/>
                <wp:cNvGraphicFramePr/>
                <a:graphic xmlns:a="http://schemas.openxmlformats.org/drawingml/2006/main">
                  <a:graphicData uri="http://schemas.microsoft.com/office/word/2010/wordprocessingShape">
                    <wps:wsp>
                      <wps:cNvCnPr/>
                      <wps:spPr>
                        <a:xfrm>
                          <a:off x="0" y="0"/>
                          <a:ext cx="0" cy="57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BB5504" id="Straight Arrow Connector 19" o:spid="_x0000_s1026" type="#_x0000_t32" style="position:absolute;margin-left:138pt;margin-top:1.3pt;width:0;height:45.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" strokecolor="black [3200]" strokeweight=".5pt">
                <v:stroke endarrow="block" joinstyle="miter"/>
              </v:shape>
            </w:pict>
          </mc:Fallback>
        </mc:AlternateContent>
      </w:r>
    </w:p>
    <w:p w14:paraId="24619619" w14:textId="3B66D234" w:rsidR="007E4A0E" w:rsidRDefault="00E02F49" w:rsidP="007E4A0E">
      <w:pPr>
        <w:pStyle w:val="Caption"/>
        <w:rPr>
          <w:color w:val="000000" w:themeColor="text1"/>
          <w:sz w:val="20"/>
          <w:szCs w:val="20"/>
        </w:rPr>
      </w:pPr>
      <w:r>
        <w:rPr>
          <w:noProof/>
          <w:lang w:eastAsia="en-GB"/>
        </w:rPr>
        <mc:AlternateContent>
          <mc:Choice Requires="wps">
            <w:drawing>
              <wp:anchor distT="0" distB="0" distL="114300" distR="114300" simplePos="0" relativeHeight="251706368" behindDoc="0" locked="0" layoutInCell="1" allowOverlap="1" wp14:anchorId="06F5C157" wp14:editId="04DC9C91">
                <wp:simplePos x="0" y="0"/>
                <wp:positionH relativeFrom="column">
                  <wp:posOffset>1905000</wp:posOffset>
                </wp:positionH>
                <wp:positionV relativeFrom="paragraph">
                  <wp:posOffset>64770</wp:posOffset>
                </wp:positionV>
                <wp:extent cx="1227455" cy="0"/>
                <wp:effectExtent l="0" t="76200" r="10795" b="95250"/>
                <wp:wrapNone/>
                <wp:docPr id="16" name="Straight Arrow Connector 16"/>
                <wp:cNvGraphicFramePr/>
                <a:graphic xmlns:a="http://schemas.openxmlformats.org/drawingml/2006/main">
                  <a:graphicData uri="http://schemas.microsoft.com/office/word/2010/wordprocessingShape">
                    <wps:wsp>
                      <wps:cNvCnPr/>
                      <wps:spPr>
                        <a:xfrm flipV="1">
                          <a:off x="0" y="0"/>
                          <a:ext cx="12274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247A1B" id="Straight Arrow Connector 16" o:spid="_x0000_s1026" type="#_x0000_t32" style="position:absolute;margin-left:150pt;margin-top:5.1pt;width:96.65pt;height:0;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" strokecolor="black [3200]" strokeweight=".5pt">
                <v:stroke endarrow="block" joinstyle="miter"/>
              </v:shape>
            </w:pict>
          </mc:Fallback>
        </mc:AlternateContent>
      </w:r>
    </w:p>
    <w:p w14:paraId="4EC8059D" w14:textId="2968EDC7" w:rsidR="007E4A0E" w:rsidRDefault="00E02F49" w:rsidP="007E4A0E">
      <w:pPr>
        <w:pStyle w:val="Caption"/>
      </w:pPr>
      <w:r>
        <w:rPr>
          <w:noProof/>
          <w:lang w:eastAsia="en-GB"/>
        </w:rPr>
        <mc:AlternateContent>
          <mc:Choice Requires="wps">
            <w:drawing>
              <wp:anchor distT="0" distB="0" distL="114300" distR="114300" simplePos="0" relativeHeight="251688960" behindDoc="0" locked="0" layoutInCell="1" allowOverlap="1" wp14:anchorId="20518E1D" wp14:editId="61ACCDC3">
                <wp:simplePos x="0" y="0"/>
                <wp:positionH relativeFrom="column">
                  <wp:posOffset>809625</wp:posOffset>
                </wp:positionH>
                <wp:positionV relativeFrom="paragraph">
                  <wp:posOffset>135255</wp:posOffset>
                </wp:positionV>
                <wp:extent cx="1933575" cy="4953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933575" cy="495300"/>
                        </a:xfrm>
                        <a:prstGeom prst="rect">
                          <a:avLst/>
                        </a:prstGeom>
                        <a:ln/>
                      </wps:spPr>
                      <wps:style>
                        <a:lnRef idx="2">
                          <a:schemeClr val="dk1"/>
                        </a:lnRef>
                        <a:fillRef idx="1">
                          <a:schemeClr val="lt1"/>
                        </a:fillRef>
                        <a:effectRef idx="0">
                          <a:schemeClr val="dk1"/>
                        </a:effectRef>
                        <a:fontRef idx="minor">
                          <a:schemeClr val="dk1"/>
                        </a:fontRef>
                      </wps:style>
                      <wps:txbx>
                        <w:txbxContent>
                          <w:p w14:paraId="6CC13864" w14:textId="77777777" w:rsidR="00E62600" w:rsidRPr="00323D8A" w:rsidRDefault="00E62600" w:rsidP="00BE3BC8">
                            <w:pPr>
                              <w:jc w:val="center"/>
                              <w:rPr>
                                <w:b/>
                              </w:rPr>
                            </w:pPr>
                            <w:r>
                              <w:t>5,263,454 hospital episodes for 396,156 individuals</w:t>
                            </w:r>
                          </w:p>
                          <w:p w14:paraId="1A88C665" w14:textId="77777777" w:rsidR="00E62600" w:rsidRDefault="00E62600" w:rsidP="00BE3B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18E1D" id="Text Box 6" o:spid="_x0000_s1034" type="#_x0000_t202" style="position:absolute;left:0;text-align:left;margin-left:63.75pt;margin-top:10.65pt;width:152.25pt;height: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" fillcolor="white [3201]" strokecolor="black [3200]" strokeweight="1pt">
                <v:textbox>
                  <w:txbxContent>
                    <w:p w14:paraId="6CC13864" w14:textId="77777777" w:rsidR="00E62600" w:rsidRPr="00323D8A" w:rsidRDefault="00E62600" w:rsidP="00BE3BC8">
                      <w:pPr>
                        <w:jc w:val="center"/>
                        <w:rPr>
                          <w:b/>
                        </w:rPr>
                      </w:pPr>
                      <w:r>
                        <w:t>5,263,454 hospital episodes for 396,156 individuals</w:t>
                      </w:r>
                    </w:p>
                    <w:p w14:paraId="1A88C665" w14:textId="77777777" w:rsidR="00E62600" w:rsidRDefault="00E62600" w:rsidP="00BE3BC8"/>
                  </w:txbxContent>
                </v:textbox>
              </v:shape>
            </w:pict>
          </mc:Fallback>
        </mc:AlternateContent>
      </w:r>
    </w:p>
    <w:p w14:paraId="6A8C2B47" w14:textId="41B1BEB7" w:rsidR="007E4A0E" w:rsidRDefault="00E02F49" w:rsidP="007E4A0E">
      <w:pPr>
        <w:pStyle w:val="Caption"/>
        <w:rPr>
          <w:color w:val="000000" w:themeColor="text1"/>
          <w:sz w:val="20"/>
          <w:szCs w:val="20"/>
        </w:rPr>
      </w:pPr>
      <w:r w:rsidRPr="000C5549">
        <w:rPr>
          <w:noProof/>
          <w:lang w:eastAsia="en-GB"/>
        </w:rPr>
        <mc:AlternateContent>
          <mc:Choice Requires="wps">
            <w:drawing>
              <wp:anchor distT="0" distB="0" distL="114300" distR="114300" simplePos="0" relativeHeight="251670528" behindDoc="0" locked="0" layoutInCell="1" allowOverlap="1" wp14:anchorId="541C5230" wp14:editId="1F37E97F">
                <wp:simplePos x="0" y="0"/>
                <wp:positionH relativeFrom="page">
                  <wp:posOffset>4238625</wp:posOffset>
                </wp:positionH>
                <wp:positionV relativeFrom="paragraph">
                  <wp:posOffset>135890</wp:posOffset>
                </wp:positionV>
                <wp:extent cx="2409825" cy="1026160"/>
                <wp:effectExtent l="0" t="0" r="9525" b="2540"/>
                <wp:wrapNone/>
                <wp:docPr id="44" name="Flowchart: Process 44"/>
                <wp:cNvGraphicFramePr/>
                <a:graphic xmlns:a="http://schemas.openxmlformats.org/drawingml/2006/main">
                  <a:graphicData uri="http://schemas.microsoft.com/office/word/2010/wordprocessingShape">
                    <wps:wsp>
                      <wps:cNvSpPr/>
                      <wps:spPr>
                        <a:xfrm>
                          <a:off x="0" y="0"/>
                          <a:ext cx="2409825" cy="1026160"/>
                        </a:xfrm>
                        <a:prstGeom prst="flowChartProcess">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D6B894" w14:textId="77777777" w:rsidR="00E62600" w:rsidRPr="00BF7A72" w:rsidRDefault="00E62600" w:rsidP="007E4A0E">
                            <w:pPr>
                              <w:jc w:val="center"/>
                              <w:rPr>
                                <w:color w:val="000000" w:themeColor="text1"/>
                              </w:rPr>
                            </w:pPr>
                            <w:r>
                              <w:rPr>
                                <w:color w:val="000000" w:themeColor="text1"/>
                              </w:rPr>
                              <w:t>Removal of 720,068</w:t>
                            </w:r>
                            <w:r w:rsidRPr="00323D8A">
                              <w:rPr>
                                <w:color w:val="000000" w:themeColor="text1"/>
                              </w:rPr>
                              <w:t xml:space="preserve"> </w:t>
                            </w:r>
                            <w:r>
                              <w:rPr>
                                <w:color w:val="000000" w:themeColor="text1"/>
                              </w:rPr>
                              <w:t xml:space="preserve">episodes </w:t>
                            </w:r>
                            <w:r w:rsidRPr="00BF7A72">
                              <w:rPr>
                                <w:b/>
                                <w:color w:val="000000" w:themeColor="text1"/>
                                <w:u w:val="single"/>
                              </w:rPr>
                              <w:t xml:space="preserve">before </w:t>
                            </w:r>
                            <w:r>
                              <w:rPr>
                                <w:b/>
                                <w:color w:val="000000" w:themeColor="text1"/>
                                <w:u w:val="single"/>
                              </w:rPr>
                              <w:t xml:space="preserve">the year of </w:t>
                            </w:r>
                            <w:r w:rsidRPr="00BF7A72">
                              <w:rPr>
                                <w:b/>
                                <w:color w:val="000000" w:themeColor="text1"/>
                                <w:u w:val="single"/>
                              </w:rPr>
                              <w:t>first record of LLC</w:t>
                            </w:r>
                            <w:r>
                              <w:rPr>
                                <w:b/>
                                <w:color w:val="000000" w:themeColor="text1"/>
                              </w:rPr>
                              <w:t xml:space="preserve"> </w:t>
                            </w:r>
                            <w:r>
                              <w:rPr>
                                <w:color w:val="000000" w:themeColor="text1"/>
                              </w:rPr>
                              <w:t>(also removes individuals with LLC first diagnosed when aged &gt; 19)</w:t>
                            </w:r>
                          </w:p>
                          <w:p w14:paraId="2F73C3A8" w14:textId="77777777" w:rsidR="00E62600" w:rsidRPr="00323D8A" w:rsidRDefault="00E62600" w:rsidP="007E4A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C5230" id="Flowchart: Process 44" o:spid="_x0000_s1035" type="#_x0000_t109" style="position:absolute;left:0;text-align:left;margin-left:333.75pt;margin-top:10.7pt;width:189.75pt;height:80.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" fillcolor="white [3212]" stroked="f" strokeweight="1pt">
                <v:textbox>
                  <w:txbxContent>
                    <w:p w14:paraId="13D6B894" w14:textId="77777777" w:rsidR="00E62600" w:rsidRPr="00BF7A72" w:rsidRDefault="00E62600" w:rsidP="007E4A0E">
                      <w:pPr>
                        <w:jc w:val="center"/>
                        <w:rPr>
                          <w:color w:val="000000" w:themeColor="text1"/>
                        </w:rPr>
                      </w:pPr>
                      <w:r>
                        <w:rPr>
                          <w:color w:val="000000" w:themeColor="text1"/>
                        </w:rPr>
                        <w:t>Removal of 720,068</w:t>
                      </w:r>
                      <w:r w:rsidRPr="00323D8A">
                        <w:rPr>
                          <w:color w:val="000000" w:themeColor="text1"/>
                        </w:rPr>
                        <w:t xml:space="preserve"> </w:t>
                      </w:r>
                      <w:r>
                        <w:rPr>
                          <w:color w:val="000000" w:themeColor="text1"/>
                        </w:rPr>
                        <w:t xml:space="preserve">episodes </w:t>
                      </w:r>
                      <w:r w:rsidRPr="00BF7A72">
                        <w:rPr>
                          <w:b/>
                          <w:color w:val="000000" w:themeColor="text1"/>
                          <w:u w:val="single"/>
                        </w:rPr>
                        <w:t xml:space="preserve">before </w:t>
                      </w:r>
                      <w:r>
                        <w:rPr>
                          <w:b/>
                          <w:color w:val="000000" w:themeColor="text1"/>
                          <w:u w:val="single"/>
                        </w:rPr>
                        <w:t xml:space="preserve">the year of </w:t>
                      </w:r>
                      <w:r w:rsidRPr="00BF7A72">
                        <w:rPr>
                          <w:b/>
                          <w:color w:val="000000" w:themeColor="text1"/>
                          <w:u w:val="single"/>
                        </w:rPr>
                        <w:t>first record of LLC</w:t>
                      </w:r>
                      <w:r>
                        <w:rPr>
                          <w:b/>
                          <w:color w:val="000000" w:themeColor="text1"/>
                        </w:rPr>
                        <w:t xml:space="preserve"> </w:t>
                      </w:r>
                      <w:r>
                        <w:rPr>
                          <w:color w:val="000000" w:themeColor="text1"/>
                        </w:rPr>
                        <w:t>(also removes individuals with LLC first diagnosed when aged &gt; 19)</w:t>
                      </w:r>
                    </w:p>
                    <w:p w14:paraId="2F73C3A8" w14:textId="77777777" w:rsidR="00E62600" w:rsidRPr="00323D8A" w:rsidRDefault="00E62600" w:rsidP="007E4A0E"/>
                  </w:txbxContent>
                </v:textbox>
                <w10:wrap anchorx="page"/>
              </v:shape>
            </w:pict>
          </mc:Fallback>
        </mc:AlternateContent>
      </w:r>
    </w:p>
    <w:p w14:paraId="1E653B6E" w14:textId="2EE5D1E3" w:rsidR="007E4A0E" w:rsidRDefault="00E02F49" w:rsidP="007E4A0E">
      <w:pPr>
        <w:pStyle w:val="Caption"/>
      </w:pPr>
      <w:r>
        <w:rPr>
          <w:noProof/>
          <w:lang w:eastAsia="en-GB"/>
        </w:rPr>
        <mc:AlternateContent>
          <mc:Choice Requires="wps">
            <w:drawing>
              <wp:anchor distT="0" distB="0" distL="114300" distR="114300" simplePos="0" relativeHeight="251717632" behindDoc="0" locked="0" layoutInCell="1" allowOverlap="1" wp14:anchorId="4B97834C" wp14:editId="7AA99413">
                <wp:simplePos x="0" y="0"/>
                <wp:positionH relativeFrom="column">
                  <wp:posOffset>1752600</wp:posOffset>
                </wp:positionH>
                <wp:positionV relativeFrom="paragraph">
                  <wp:posOffset>66040</wp:posOffset>
                </wp:positionV>
                <wp:extent cx="0" cy="572400"/>
                <wp:effectExtent l="76200" t="0" r="57150" b="56515"/>
                <wp:wrapNone/>
                <wp:docPr id="22" name="Straight Arrow Connector 22"/>
                <wp:cNvGraphicFramePr/>
                <a:graphic xmlns:a="http://schemas.openxmlformats.org/drawingml/2006/main">
                  <a:graphicData uri="http://schemas.microsoft.com/office/word/2010/wordprocessingShape">
                    <wps:wsp>
                      <wps:cNvCnPr/>
                      <wps:spPr>
                        <a:xfrm>
                          <a:off x="0" y="0"/>
                          <a:ext cx="0" cy="57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F92F48" id="Straight Arrow Connector 22" o:spid="_x0000_s1026" type="#_x0000_t32" style="position:absolute;margin-left:138pt;margin-top:5.2pt;width:0;height:45.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" strokecolor="black [3200]" strokeweight=".5pt">
                <v:stroke endarrow="block" joinstyle="miter"/>
              </v:shape>
            </w:pict>
          </mc:Fallback>
        </mc:AlternateContent>
      </w:r>
    </w:p>
    <w:bookmarkEnd w:id="8"/>
    <w:bookmarkEnd w:id="9"/>
    <w:p w14:paraId="2CA5AF5F" w14:textId="14D3A991" w:rsidR="007E4A0E" w:rsidRPr="00213A5D" w:rsidRDefault="00E02F49" w:rsidP="007E4A0E">
      <w:pPr>
        <w:pStyle w:val="Caption"/>
        <w:rPr>
          <w:color w:val="000000" w:themeColor="text1"/>
          <w:sz w:val="20"/>
          <w:szCs w:val="20"/>
        </w:rPr>
      </w:pPr>
      <w:r>
        <w:rPr>
          <w:noProof/>
          <w:lang w:eastAsia="en-GB"/>
        </w:rPr>
        <mc:AlternateContent>
          <mc:Choice Requires="wps">
            <w:drawing>
              <wp:anchor distT="0" distB="0" distL="114300" distR="114300" simplePos="0" relativeHeight="251708416" behindDoc="0" locked="0" layoutInCell="1" allowOverlap="1" wp14:anchorId="08004F90" wp14:editId="785C21CF">
                <wp:simplePos x="0" y="0"/>
                <wp:positionH relativeFrom="column">
                  <wp:posOffset>1906270</wp:posOffset>
                </wp:positionH>
                <wp:positionV relativeFrom="paragraph">
                  <wp:posOffset>58420</wp:posOffset>
                </wp:positionV>
                <wp:extent cx="1227455" cy="0"/>
                <wp:effectExtent l="0" t="76200" r="10795" b="95250"/>
                <wp:wrapNone/>
                <wp:docPr id="17" name="Straight Arrow Connector 17"/>
                <wp:cNvGraphicFramePr/>
                <a:graphic xmlns:a="http://schemas.openxmlformats.org/drawingml/2006/main">
                  <a:graphicData uri="http://schemas.microsoft.com/office/word/2010/wordprocessingShape">
                    <wps:wsp>
                      <wps:cNvCnPr/>
                      <wps:spPr>
                        <a:xfrm flipV="1">
                          <a:off x="0" y="0"/>
                          <a:ext cx="12274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D738BF" id="Straight Arrow Connector 17" o:spid="_x0000_s1026" type="#_x0000_t32" style="position:absolute;margin-left:150.1pt;margin-top:4.6pt;width:96.65pt;height:0;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" strokecolor="black [3200]" strokeweight=".5pt">
                <v:stroke endarrow="block" joinstyle="miter"/>
              </v:shape>
            </w:pict>
          </mc:Fallback>
        </mc:AlternateContent>
      </w:r>
    </w:p>
    <w:p w14:paraId="6B45A321" w14:textId="1A8EB4F7" w:rsidR="007E4A0E" w:rsidRDefault="00E02F49" w:rsidP="007E4A0E">
      <w:pPr>
        <w:pStyle w:val="Default"/>
        <w:spacing w:after="120" w:line="276" w:lineRule="auto"/>
        <w:jc w:val="both"/>
        <w:rPr>
          <w:rFonts w:asciiTheme="minorHAnsi" w:hAnsiTheme="minorHAnsi" w:cstheme="minorHAnsi"/>
        </w:rPr>
      </w:pPr>
      <w:r>
        <w:rPr>
          <w:noProof/>
          <w:lang w:eastAsia="en-GB"/>
        </w:rPr>
        <mc:AlternateContent>
          <mc:Choice Requires="wps">
            <w:drawing>
              <wp:anchor distT="0" distB="0" distL="114300" distR="114300" simplePos="0" relativeHeight="251691008" behindDoc="0" locked="0" layoutInCell="1" allowOverlap="1" wp14:anchorId="47B4FA24" wp14:editId="702ADCC9">
                <wp:simplePos x="0" y="0"/>
                <wp:positionH relativeFrom="column">
                  <wp:posOffset>600075</wp:posOffset>
                </wp:positionH>
                <wp:positionV relativeFrom="paragraph">
                  <wp:posOffset>124460</wp:posOffset>
                </wp:positionV>
                <wp:extent cx="2314575" cy="8667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314575" cy="866775"/>
                        </a:xfrm>
                        <a:prstGeom prst="rect">
                          <a:avLst/>
                        </a:prstGeom>
                        <a:ln/>
                      </wps:spPr>
                      <wps:style>
                        <a:lnRef idx="2">
                          <a:schemeClr val="dk1"/>
                        </a:lnRef>
                        <a:fillRef idx="1">
                          <a:schemeClr val="lt1"/>
                        </a:fillRef>
                        <a:effectRef idx="0">
                          <a:schemeClr val="dk1"/>
                        </a:effectRef>
                        <a:fontRef idx="minor">
                          <a:schemeClr val="dk1"/>
                        </a:fontRef>
                      </wps:style>
                      <wps:txbx>
                        <w:txbxContent>
                          <w:p w14:paraId="5F8BB581" w14:textId="77777777" w:rsidR="00E62600" w:rsidRPr="00DB054E" w:rsidRDefault="00E62600" w:rsidP="00BE3BC8">
                            <w:pPr>
                              <w:jc w:val="center"/>
                              <w:rPr>
                                <w:sz w:val="22"/>
                              </w:rPr>
                            </w:pPr>
                            <w:r w:rsidRPr="00DB054E">
                              <w:rPr>
                                <w:sz w:val="22"/>
                              </w:rPr>
                              <w:t>FINAL COHORT FOR ANALYSES</w:t>
                            </w:r>
                          </w:p>
                          <w:p w14:paraId="0DBEF699" w14:textId="77777777" w:rsidR="00E62600" w:rsidRPr="00B877B7" w:rsidRDefault="00E62600" w:rsidP="00BE3BC8">
                            <w:pPr>
                              <w:jc w:val="center"/>
                              <w:rPr>
                                <w:b/>
                              </w:rPr>
                            </w:pPr>
                            <w:r w:rsidRPr="00B877B7">
                              <w:t>4,5</w:t>
                            </w:r>
                            <w:r>
                              <w:t xml:space="preserve">43,386 </w:t>
                            </w:r>
                            <w:r w:rsidRPr="00B877B7">
                              <w:t xml:space="preserve">hospital episodes on or after first year LLC diagnosis for </w:t>
                            </w:r>
                            <w:r>
                              <w:t>359,643</w:t>
                            </w:r>
                            <w:r w:rsidRPr="00B877B7">
                              <w:t xml:space="preserve"> individuals</w:t>
                            </w:r>
                          </w:p>
                          <w:p w14:paraId="1452C7AE" w14:textId="77777777" w:rsidR="00E62600" w:rsidRDefault="00E62600" w:rsidP="00BE3B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4FA24" id="Text Box 7" o:spid="_x0000_s1036" type="#_x0000_t202" style="position:absolute;left:0;text-align:left;margin-left:47.25pt;margin-top:9.8pt;width:182.25pt;height:6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" fillcolor="white [3201]" strokecolor="black [3200]" strokeweight="1pt">
                <v:textbox>
                  <w:txbxContent>
                    <w:p w14:paraId="5F8BB581" w14:textId="77777777" w:rsidR="00E62600" w:rsidRPr="00DB054E" w:rsidRDefault="00E62600" w:rsidP="00BE3BC8">
                      <w:pPr>
                        <w:jc w:val="center"/>
                        <w:rPr>
                          <w:sz w:val="22"/>
                        </w:rPr>
                      </w:pPr>
                      <w:r w:rsidRPr="00DB054E">
                        <w:rPr>
                          <w:sz w:val="22"/>
                        </w:rPr>
                        <w:t>FINAL COHORT FOR ANALYSES</w:t>
                      </w:r>
                    </w:p>
                    <w:p w14:paraId="0DBEF699" w14:textId="77777777" w:rsidR="00E62600" w:rsidRPr="00B877B7" w:rsidRDefault="00E62600" w:rsidP="00BE3BC8">
                      <w:pPr>
                        <w:jc w:val="center"/>
                        <w:rPr>
                          <w:b/>
                        </w:rPr>
                      </w:pPr>
                      <w:r w:rsidRPr="00B877B7">
                        <w:t>4,5</w:t>
                      </w:r>
                      <w:r>
                        <w:t xml:space="preserve">43,386 </w:t>
                      </w:r>
                      <w:r w:rsidRPr="00B877B7">
                        <w:t xml:space="preserve">hospital episodes on or after first year LLC diagnosis for </w:t>
                      </w:r>
                      <w:r>
                        <w:t>359,643</w:t>
                      </w:r>
                      <w:r w:rsidRPr="00B877B7">
                        <w:t xml:space="preserve"> individuals</w:t>
                      </w:r>
                    </w:p>
                    <w:p w14:paraId="1452C7AE" w14:textId="77777777" w:rsidR="00E62600" w:rsidRDefault="00E62600" w:rsidP="00BE3BC8"/>
                  </w:txbxContent>
                </v:textbox>
              </v:shape>
            </w:pict>
          </mc:Fallback>
        </mc:AlternateContent>
      </w:r>
    </w:p>
    <w:p w14:paraId="69901E19" w14:textId="3226EE3F" w:rsidR="007E4A0E" w:rsidRPr="00D86977" w:rsidRDefault="007E4A0E" w:rsidP="007E4A0E">
      <w:r>
        <w:rPr>
          <w:noProof/>
          <w:lang w:val="en-GB" w:eastAsia="en-GB"/>
        </w:rPr>
        <mc:AlternateContent>
          <mc:Choice Requires="wps">
            <w:drawing>
              <wp:anchor distT="0" distB="0" distL="114300" distR="114300" simplePos="0" relativeHeight="251671552" behindDoc="0" locked="0" layoutInCell="1" allowOverlap="1" wp14:anchorId="1062D69C" wp14:editId="5F28F1F5">
                <wp:simplePos x="0" y="0"/>
                <wp:positionH relativeFrom="column">
                  <wp:posOffset>2850515</wp:posOffset>
                </wp:positionH>
                <wp:positionV relativeFrom="paragraph">
                  <wp:posOffset>1085215</wp:posOffset>
                </wp:positionV>
                <wp:extent cx="2880995" cy="297815"/>
                <wp:effectExtent l="0" t="0" r="0" b="6985"/>
                <wp:wrapNone/>
                <wp:docPr id="116" name="Text Box 116"/>
                <wp:cNvGraphicFramePr/>
                <a:graphic xmlns:a="http://schemas.openxmlformats.org/drawingml/2006/main">
                  <a:graphicData uri="http://schemas.microsoft.com/office/word/2010/wordprocessingShape">
                    <wps:wsp>
                      <wps:cNvSpPr txBox="1"/>
                      <wps:spPr>
                        <a:xfrm>
                          <a:off x="0" y="0"/>
                          <a:ext cx="2880995" cy="297815"/>
                        </a:xfrm>
                        <a:prstGeom prst="rect">
                          <a:avLst/>
                        </a:prstGeom>
                        <a:solidFill>
                          <a:prstClr val="white"/>
                        </a:solidFill>
                        <a:ln>
                          <a:noFill/>
                        </a:ln>
                      </wps:spPr>
                      <wps:txbx>
                        <w:txbxContent>
                          <w:p w14:paraId="66D22164" w14:textId="018892E6" w:rsidR="00E62600" w:rsidRPr="001C4510" w:rsidRDefault="00E62600" w:rsidP="007E4A0E">
                            <w:pPr>
                              <w:pStyle w:val="Caption"/>
                              <w:rPr>
                                <w:rFonts w:ascii="Calibri" w:hAnsi="Calibri"/>
                                <w:noProof/>
                              </w:rPr>
                            </w:pPr>
                            <w:bookmarkStart w:id="10" w:name="_Ref23755924"/>
                            <w:bookmarkStart w:id="11" w:name="_Toc23754294"/>
                            <w:bookmarkStart w:id="12" w:name="_Toc24376333"/>
                            <w:bookmarkStart w:id="13" w:name="_Toc25152994"/>
                            <w:bookmarkStart w:id="14" w:name="_Toc25839729"/>
                            <w:bookmarkStart w:id="15" w:name="_Toc30151628"/>
                            <w:r>
                              <w:t>Figure</w:t>
                            </w:r>
                            <w:bookmarkEnd w:id="10"/>
                            <w:r>
                              <w:t xml:space="preserve"> 1</w:t>
                            </w:r>
                            <w:r w:rsidRPr="001C4510">
                              <w:t>: Flow diagram of inclusion criteria</w:t>
                            </w:r>
                            <w:bookmarkEnd w:id="11"/>
                            <w:bookmarkEnd w:id="12"/>
                            <w:bookmarkEnd w:id="13"/>
                            <w:bookmarkEnd w:id="14"/>
                            <w:bookmarkEnd w:id="1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062D69C" id="Text Box 116" o:spid="_x0000_s1037" type="#_x0000_t202" style="position:absolute;margin-left:224.45pt;margin-top:85.45pt;width:226.85pt;height:23.4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" stroked="f">
                <v:textbox style="mso-fit-shape-to-text:t" inset="0,0,0,0">
                  <w:txbxContent>
                    <w:p w14:paraId="66D22164" w14:textId="018892E6" w:rsidR="00E62600" w:rsidRPr="001C4510" w:rsidRDefault="00E62600" w:rsidP="007E4A0E">
                      <w:pPr>
                        <w:pStyle w:val="Caption"/>
                        <w:rPr>
                          <w:rFonts w:ascii="Calibri" w:hAnsi="Calibri"/>
                          <w:noProof/>
                        </w:rPr>
                      </w:pPr>
                      <w:bookmarkStart w:id="60" w:name="_Ref23755924"/>
                      <w:bookmarkStart w:id="61" w:name="_Toc23754294"/>
                      <w:bookmarkStart w:id="62" w:name="_Toc24376333"/>
                      <w:bookmarkStart w:id="63" w:name="_Toc25152994"/>
                      <w:bookmarkStart w:id="64" w:name="_Toc25839729"/>
                      <w:bookmarkStart w:id="65" w:name="_Toc30151628"/>
                      <w:r>
                        <w:t>Figure</w:t>
                      </w:r>
                      <w:bookmarkEnd w:id="60"/>
                      <w:r>
                        <w:t xml:space="preserve"> 1</w:t>
                      </w:r>
                      <w:r w:rsidRPr="001C4510">
                        <w:t>: Flow diagram of inclusion criteria</w:t>
                      </w:r>
                      <w:bookmarkEnd w:id="61"/>
                      <w:bookmarkEnd w:id="62"/>
                      <w:bookmarkEnd w:id="63"/>
                      <w:bookmarkEnd w:id="64"/>
                      <w:bookmarkEnd w:id="65"/>
                    </w:p>
                  </w:txbxContent>
                </v:textbox>
              </v:shape>
            </w:pict>
          </mc:Fallback>
        </mc:AlternateContent>
      </w:r>
      <w:r>
        <w:br w:type="page"/>
      </w:r>
    </w:p>
    <w:p w14:paraId="58DFA1B0" w14:textId="77777777" w:rsidR="007E4A0E" w:rsidRDefault="007E4A0E" w:rsidP="007E4A0E">
      <w:pPr>
        <w:sectPr w:rsidR="007E4A0E" w:rsidSect="009113C4">
          <w:footerReference w:type="default" r:id="rId12"/>
          <w:pgSz w:w="11906" w:h="16838"/>
          <w:pgMar w:top="1361" w:right="1440" w:bottom="1361" w:left="1440" w:header="709" w:footer="709" w:gutter="0"/>
          <w:cols w:space="708"/>
          <w:docGrid w:linePitch="360"/>
        </w:sectPr>
      </w:pPr>
    </w:p>
    <w:p w14:paraId="2352E4DA" w14:textId="77777777" w:rsidR="007E4A0E" w:rsidRDefault="007E4A0E" w:rsidP="001D599C">
      <w:pPr>
        <w:spacing w:line="276" w:lineRule="auto"/>
        <w:jc w:val="both"/>
        <w:rPr>
          <w:lang w:val="en-GB"/>
        </w:rPr>
      </w:pPr>
    </w:p>
    <w:p w14:paraId="07F515E2" w14:textId="77777777" w:rsidR="007E4A0E" w:rsidRDefault="007E4A0E" w:rsidP="001D599C">
      <w:pPr>
        <w:spacing w:line="276" w:lineRule="auto"/>
        <w:jc w:val="both"/>
        <w:rPr>
          <w:lang w:val="en-GB"/>
        </w:rPr>
      </w:pPr>
    </w:p>
    <w:p w14:paraId="552BC38E" w14:textId="7BFD41A6" w:rsidR="004700DB" w:rsidRDefault="004700DB" w:rsidP="004700DB">
      <w:pPr>
        <w:keepNext/>
        <w:spacing w:line="276" w:lineRule="auto"/>
        <w:jc w:val="both"/>
      </w:pPr>
    </w:p>
    <w:p w14:paraId="6055211E" w14:textId="10A8944F" w:rsidR="007E4A0E" w:rsidRDefault="004700DB" w:rsidP="004700DB">
      <w:pPr>
        <w:pStyle w:val="Caption"/>
      </w:pPr>
      <w:r>
        <w:t xml:space="preserve">Figure 2 Prevalence of Life-limiting conditions </w:t>
      </w:r>
      <w:r w:rsidR="007D49F9" w:rsidRPr="005E3B9E">
        <w:t xml:space="preserve">(with 95% confidence intervals in lighter shading) </w:t>
      </w:r>
      <w:r>
        <w:t xml:space="preserve">by age 2001/2 - 2017/18 </w:t>
      </w:r>
    </w:p>
    <w:p w14:paraId="024415F1" w14:textId="73A02040" w:rsidR="0044079F" w:rsidRDefault="0044079F" w:rsidP="001D599C">
      <w:pPr>
        <w:spacing w:line="276" w:lineRule="auto"/>
        <w:jc w:val="both"/>
        <w:rPr>
          <w:lang w:val="en-GB"/>
        </w:rPr>
      </w:pPr>
    </w:p>
    <w:p w14:paraId="4D43C85F" w14:textId="12E81A46" w:rsidR="0044079F" w:rsidRPr="00472BAF" w:rsidRDefault="0044079F" w:rsidP="0044079F">
      <w:pPr>
        <w:pStyle w:val="Caption"/>
        <w:rPr>
          <w:noProof/>
        </w:rPr>
      </w:pPr>
      <w:bookmarkStart w:id="16" w:name="_Ref23857057"/>
      <w:bookmarkStart w:id="17" w:name="_Toc24376336"/>
      <w:bookmarkStart w:id="18" w:name="_Toc25152997"/>
      <w:bookmarkStart w:id="19" w:name="_Toc25839732"/>
      <w:bookmarkStart w:id="20" w:name="_Toc25922049"/>
      <w:r>
        <w:t xml:space="preserve">Figure </w:t>
      </w:r>
      <w:bookmarkEnd w:id="16"/>
      <w:r w:rsidR="004700DB">
        <w:t>3</w:t>
      </w:r>
      <w:r>
        <w:t>:</w:t>
      </w:r>
      <w:r w:rsidRPr="002A6751">
        <w:t xml:space="preserve"> Prevale</w:t>
      </w:r>
      <w:r w:rsidR="00EC545F">
        <w:t>nce of Life-limiting conditions</w:t>
      </w:r>
      <w:r w:rsidR="007D49F9">
        <w:t xml:space="preserve"> </w:t>
      </w:r>
      <w:r w:rsidR="007D49F9" w:rsidRPr="005E3B9E">
        <w:t>(with 95% confidence intervals in lighter shading)</w:t>
      </w:r>
      <w:r w:rsidRPr="002A6751">
        <w:t xml:space="preserve"> in children (age 0-19) by diagnostic group for 2001/02-2017/18</w:t>
      </w:r>
      <w:bookmarkEnd w:id="17"/>
      <w:bookmarkEnd w:id="18"/>
      <w:bookmarkEnd w:id="19"/>
      <w:bookmarkEnd w:id="20"/>
    </w:p>
    <w:p w14:paraId="37787B1E" w14:textId="77777777" w:rsidR="0044079F" w:rsidRDefault="0044079F" w:rsidP="001D599C">
      <w:pPr>
        <w:spacing w:line="276" w:lineRule="auto"/>
        <w:jc w:val="both"/>
        <w:rPr>
          <w:lang w:val="en-GB"/>
        </w:rPr>
      </w:pPr>
    </w:p>
    <w:p w14:paraId="5CFE240D" w14:textId="5CD16F0A" w:rsidR="0045296D" w:rsidRDefault="0045296D" w:rsidP="001D599C">
      <w:pPr>
        <w:spacing w:line="276" w:lineRule="auto"/>
        <w:jc w:val="both"/>
        <w:rPr>
          <w:lang w:val="en-GB"/>
        </w:rPr>
      </w:pPr>
    </w:p>
    <w:p w14:paraId="699DBCCE" w14:textId="04AE2B11" w:rsidR="0045296D" w:rsidRDefault="0045296D" w:rsidP="001D599C">
      <w:pPr>
        <w:spacing w:line="276" w:lineRule="auto"/>
        <w:jc w:val="both"/>
        <w:rPr>
          <w:lang w:val="en-GB"/>
        </w:rPr>
      </w:pPr>
    </w:p>
    <w:p w14:paraId="2D323462" w14:textId="480E6162" w:rsidR="0045296D" w:rsidRDefault="0045296D" w:rsidP="0045296D">
      <w:pPr>
        <w:pStyle w:val="Caption"/>
      </w:pPr>
      <w:bookmarkStart w:id="21" w:name="_Ref25908312"/>
      <w:bookmarkStart w:id="22" w:name="_Toc25839735"/>
      <w:bookmarkStart w:id="23" w:name="_Toc25922052"/>
      <w:r>
        <w:t xml:space="preserve">Figure </w:t>
      </w:r>
      <w:bookmarkEnd w:id="21"/>
      <w:r w:rsidR="004700DB">
        <w:t>4</w:t>
      </w:r>
      <w:r w:rsidRPr="005E3B9E">
        <w:t>: Prevalence of Life-limiting conditions (with 95% confidence intervals in lighter shading) in children (age 0-19) by ethnic group for 2001/02-2017/18</w:t>
      </w:r>
      <w:bookmarkEnd w:id="22"/>
      <w:bookmarkEnd w:id="23"/>
    </w:p>
    <w:p w14:paraId="319B0998" w14:textId="5E6E5EEA" w:rsidR="0045296D" w:rsidRDefault="0045296D" w:rsidP="001D599C">
      <w:pPr>
        <w:spacing w:line="276" w:lineRule="auto"/>
        <w:jc w:val="both"/>
        <w:rPr>
          <w:lang w:val="en-GB"/>
        </w:rPr>
      </w:pPr>
    </w:p>
    <w:p w14:paraId="4B3C2B4C" w14:textId="77777777" w:rsidR="0045296D" w:rsidRDefault="0045296D" w:rsidP="001D599C">
      <w:pPr>
        <w:spacing w:line="276" w:lineRule="auto"/>
        <w:jc w:val="both"/>
        <w:rPr>
          <w:lang w:val="en-GB"/>
        </w:rPr>
      </w:pPr>
    </w:p>
    <w:p w14:paraId="26C92B23" w14:textId="3F115FB1" w:rsidR="0045296D" w:rsidRDefault="0045296D" w:rsidP="001D599C">
      <w:pPr>
        <w:spacing w:line="276" w:lineRule="auto"/>
        <w:jc w:val="both"/>
        <w:rPr>
          <w:lang w:val="en-GB"/>
        </w:rPr>
      </w:pPr>
    </w:p>
    <w:p w14:paraId="4889AB45" w14:textId="77777777" w:rsidR="0045296D" w:rsidRDefault="0045296D" w:rsidP="001D599C">
      <w:pPr>
        <w:spacing w:line="276" w:lineRule="auto"/>
        <w:jc w:val="both"/>
        <w:rPr>
          <w:lang w:val="en-GB"/>
        </w:rPr>
      </w:pPr>
    </w:p>
    <w:p w14:paraId="01C34785" w14:textId="0746FA5B" w:rsidR="0045296D" w:rsidRDefault="0045296D" w:rsidP="0045296D"/>
    <w:p w14:paraId="3B9B6945" w14:textId="2E0DDC67" w:rsidR="0045296D" w:rsidRPr="00281E15" w:rsidRDefault="0045296D" w:rsidP="0045296D">
      <w:pPr>
        <w:pStyle w:val="Caption"/>
      </w:pPr>
      <w:bookmarkStart w:id="24" w:name="_Ref23953886"/>
      <w:bookmarkStart w:id="25" w:name="_Toc24376350"/>
      <w:bookmarkStart w:id="26" w:name="_Toc25153011"/>
      <w:bookmarkStart w:id="27" w:name="_Toc25839747"/>
      <w:bookmarkStart w:id="28" w:name="_Toc25922065"/>
      <w:r w:rsidRPr="00281E15">
        <w:t>F</w:t>
      </w:r>
      <w:r>
        <w:t>igure</w:t>
      </w:r>
      <w:bookmarkEnd w:id="24"/>
      <w:r w:rsidR="008F2AA0">
        <w:t xml:space="preserve"> 5</w:t>
      </w:r>
      <w:r w:rsidRPr="00281E15">
        <w:t>:</w:t>
      </w:r>
      <w:r w:rsidR="0044079F" w:rsidRPr="0044079F">
        <w:rPr>
          <w:noProof/>
          <w:lang w:eastAsia="en-GB"/>
        </w:rPr>
        <w:t xml:space="preserve"> </w:t>
      </w:r>
      <w:r w:rsidRPr="00281E15">
        <w:t>Predicted prevalence</w:t>
      </w:r>
      <w:r>
        <w:t xml:space="preserve"> </w:t>
      </w:r>
      <w:r w:rsidRPr="00DB054E">
        <w:t xml:space="preserve">(with 95% confidence intervals in lighter shading) </w:t>
      </w:r>
      <w:r w:rsidRPr="00281E15">
        <w:t xml:space="preserve">of children (age 0-19) with </w:t>
      </w:r>
      <w:r w:rsidR="004057AE" w:rsidRPr="005E3B9E">
        <w:t xml:space="preserve">Life-limiting conditions </w:t>
      </w:r>
      <w:r w:rsidRPr="00281E15">
        <w:t>s</w:t>
      </w:r>
      <w:r>
        <w:t xml:space="preserve"> for 2018-2030</w:t>
      </w:r>
      <w:bookmarkEnd w:id="25"/>
      <w:bookmarkEnd w:id="26"/>
      <w:bookmarkEnd w:id="27"/>
      <w:bookmarkEnd w:id="28"/>
    </w:p>
    <w:p w14:paraId="15DDB2CA" w14:textId="77777777" w:rsidR="00E007CD" w:rsidRDefault="00E007CD" w:rsidP="001D599C">
      <w:pPr>
        <w:spacing w:line="276" w:lineRule="auto"/>
        <w:jc w:val="both"/>
        <w:rPr>
          <w:lang w:val="en-GB"/>
        </w:rPr>
      </w:pPr>
    </w:p>
    <w:p w14:paraId="75907523" w14:textId="12ACD739" w:rsidR="0045296D" w:rsidRDefault="0045296D" w:rsidP="001D599C">
      <w:pPr>
        <w:spacing w:line="276" w:lineRule="auto"/>
        <w:jc w:val="both"/>
        <w:rPr>
          <w:lang w:val="en-GB"/>
        </w:rPr>
      </w:pPr>
    </w:p>
    <w:p w14:paraId="0BC962A1" w14:textId="56F406C8" w:rsidR="004700DB" w:rsidRDefault="004700DB" w:rsidP="001D599C">
      <w:pPr>
        <w:spacing w:line="276" w:lineRule="auto"/>
        <w:jc w:val="both"/>
        <w:rPr>
          <w:lang w:val="en-GB"/>
        </w:rPr>
      </w:pPr>
    </w:p>
    <w:p w14:paraId="1CB687D1" w14:textId="77777777" w:rsidR="00603207" w:rsidRDefault="00603207">
      <w:pPr>
        <w:rPr>
          <w:rFonts w:eastAsiaTheme="majorEastAsia" w:cstheme="minorHAnsi"/>
          <w:b/>
          <w:sz w:val="26"/>
          <w:szCs w:val="26"/>
          <w:lang w:val="en-GB"/>
        </w:rPr>
      </w:pPr>
      <w:r>
        <w:br w:type="page"/>
      </w:r>
    </w:p>
    <w:p w14:paraId="00BE3BF8" w14:textId="6BBF15DC" w:rsidR="00E007CD" w:rsidRDefault="00E007CD" w:rsidP="007C15A3">
      <w:pPr>
        <w:pStyle w:val="Heading2"/>
      </w:pPr>
      <w:r>
        <w:lastRenderedPageBreak/>
        <w:t>References</w:t>
      </w:r>
    </w:p>
    <w:p w14:paraId="5D532B1A" w14:textId="5AF3CB83" w:rsidR="00B52AF0" w:rsidRPr="00B52AF0" w:rsidRDefault="00E007CD" w:rsidP="00B52AF0">
      <w:pPr>
        <w:pStyle w:val="EndNoteBibliography"/>
      </w:pPr>
      <w:r>
        <w:rPr>
          <w:lang w:val="en-GB"/>
        </w:rPr>
        <w:fldChar w:fldCharType="begin"/>
      </w:r>
      <w:r>
        <w:rPr>
          <w:lang w:val="en-GB"/>
        </w:rPr>
        <w:instrText xml:space="preserve"> ADDIN EN.REFLIST </w:instrText>
      </w:r>
      <w:r>
        <w:rPr>
          <w:lang w:val="en-GB"/>
        </w:rPr>
        <w:fldChar w:fldCharType="separate"/>
      </w:r>
      <w:r w:rsidR="00B52AF0" w:rsidRPr="00B52AF0">
        <w:t>1.</w:t>
      </w:r>
      <w:r w:rsidR="00B52AF0" w:rsidRPr="00B52AF0">
        <w:tab/>
        <w:t xml:space="preserve">World Health Organization. WHO definition of palliative care, </w:t>
      </w:r>
      <w:hyperlink r:id="rId13" w:history="1">
        <w:r w:rsidR="00B52AF0" w:rsidRPr="00B52AF0">
          <w:rPr>
            <w:rStyle w:val="Hyperlink"/>
          </w:rPr>
          <w:t>http://www.who.int/cancer/palliative/definition/en/</w:t>
        </w:r>
      </w:hyperlink>
      <w:r w:rsidR="00B52AF0" w:rsidRPr="00B52AF0">
        <w:t xml:space="preserve"> (2011).</w:t>
      </w:r>
    </w:p>
    <w:p w14:paraId="71A8105C" w14:textId="39598868" w:rsidR="00B52AF0" w:rsidRPr="00B52AF0" w:rsidRDefault="00B52AF0" w:rsidP="00B52AF0">
      <w:pPr>
        <w:pStyle w:val="EndNoteBibliography"/>
      </w:pPr>
      <w:r w:rsidRPr="00B52AF0">
        <w:t>2.</w:t>
      </w:r>
      <w:r w:rsidRPr="00B52AF0">
        <w:tab/>
        <w:t xml:space="preserve">Liben S, Papadatou D and Wolfe J. Paediatric palliative care: challenges and emerging ideas. </w:t>
      </w:r>
      <w:r w:rsidRPr="00B52AF0">
        <w:rPr>
          <w:i/>
        </w:rPr>
        <w:t>The Lancet</w:t>
      </w:r>
      <w:r w:rsidRPr="00B52AF0">
        <w:t xml:space="preserve"> 2008; 371: 852-864. DOI: </w:t>
      </w:r>
      <w:hyperlink r:id="rId14" w:history="1">
        <w:r w:rsidRPr="00B52AF0">
          <w:rPr>
            <w:rStyle w:val="Hyperlink"/>
          </w:rPr>
          <w:t>https://doi.org/10.1016/S0140-6736(07)61203-3</w:t>
        </w:r>
      </w:hyperlink>
      <w:r w:rsidRPr="00B52AF0">
        <w:t>.</w:t>
      </w:r>
    </w:p>
    <w:p w14:paraId="3FD0C1F8" w14:textId="77777777" w:rsidR="00B52AF0" w:rsidRPr="00B52AF0" w:rsidRDefault="00B52AF0" w:rsidP="00B52AF0">
      <w:pPr>
        <w:pStyle w:val="EndNoteBibliography"/>
      </w:pPr>
      <w:r w:rsidRPr="00B52AF0">
        <w:t>3.</w:t>
      </w:r>
      <w:r w:rsidRPr="00B52AF0">
        <w:tab/>
        <w:t xml:space="preserve">Jarvis S and Fraser LK. Comparing routine inpatient data and death records as a means of identifying children and young people with life-limiting conditions. </w:t>
      </w:r>
      <w:r w:rsidRPr="00B52AF0">
        <w:rPr>
          <w:i/>
        </w:rPr>
        <w:t>Palliative Medicine</w:t>
      </w:r>
      <w:r w:rsidRPr="00B52AF0">
        <w:t xml:space="preserve"> 2017; 32: 543-553. DOI: 10.1177/0269216317728432.</w:t>
      </w:r>
    </w:p>
    <w:p w14:paraId="21210346" w14:textId="77777777" w:rsidR="00B52AF0" w:rsidRPr="00B52AF0" w:rsidRDefault="00B52AF0" w:rsidP="00B52AF0">
      <w:pPr>
        <w:pStyle w:val="EndNoteBibliography"/>
      </w:pPr>
      <w:r w:rsidRPr="00B52AF0">
        <w:t>4.</w:t>
      </w:r>
      <w:r w:rsidRPr="00B52AF0">
        <w:tab/>
        <w:t xml:space="preserve">Goldman A. ABC of palliative care: Special problems of children. </w:t>
      </w:r>
      <w:r w:rsidRPr="00B52AF0">
        <w:rPr>
          <w:i/>
        </w:rPr>
        <w:t>BMJ</w:t>
      </w:r>
      <w:r w:rsidRPr="00B52AF0">
        <w:t xml:space="preserve"> 1998; 316: 49-52. DOI: 10.1136/bmj.316.7124.49.</w:t>
      </w:r>
    </w:p>
    <w:p w14:paraId="39584E9B" w14:textId="77777777" w:rsidR="00B52AF0" w:rsidRPr="00B52AF0" w:rsidRDefault="00B52AF0" w:rsidP="00B52AF0">
      <w:pPr>
        <w:pStyle w:val="EndNoteBibliography"/>
      </w:pPr>
      <w:r w:rsidRPr="00B52AF0">
        <w:t>5.</w:t>
      </w:r>
      <w:r w:rsidRPr="00B52AF0">
        <w:tab/>
        <w:t xml:space="preserve">Hain R, Devins M, Hastings R, et al. Paediatric palliative care: development and pilot study of a ‘Directory’ of life-limiting conditions. </w:t>
      </w:r>
      <w:r w:rsidRPr="00B52AF0">
        <w:rPr>
          <w:i/>
        </w:rPr>
        <w:t>BMC Palliative Care</w:t>
      </w:r>
      <w:r w:rsidRPr="00B52AF0">
        <w:t xml:space="preserve"> 2013; 12: 43. DOI: 10.1186/1472-684X-12-43.</w:t>
      </w:r>
    </w:p>
    <w:p w14:paraId="3B44EEA9" w14:textId="77777777" w:rsidR="00B52AF0" w:rsidRPr="00B52AF0" w:rsidRDefault="00B52AF0" w:rsidP="00B52AF0">
      <w:pPr>
        <w:pStyle w:val="EndNoteBibliography"/>
      </w:pPr>
      <w:r w:rsidRPr="00B52AF0">
        <w:t>6.</w:t>
      </w:r>
      <w:r w:rsidRPr="00B52AF0">
        <w:tab/>
        <w:t xml:space="preserve">Together for short lives. </w:t>
      </w:r>
      <w:r w:rsidRPr="00B52AF0">
        <w:rPr>
          <w:i/>
        </w:rPr>
        <w:t>A Guide to Children’s Palliative Care</w:t>
      </w:r>
      <w:r w:rsidRPr="00B52AF0">
        <w:t>.  2018. Bristol: Together for Short Lives.</w:t>
      </w:r>
    </w:p>
    <w:p w14:paraId="12108687" w14:textId="77777777" w:rsidR="00B52AF0" w:rsidRPr="00B52AF0" w:rsidRDefault="00B52AF0" w:rsidP="00B52AF0">
      <w:pPr>
        <w:pStyle w:val="EndNoteBibliography"/>
      </w:pPr>
      <w:r w:rsidRPr="00B52AF0">
        <w:t>7.</w:t>
      </w:r>
      <w:r w:rsidRPr="00B52AF0">
        <w:tab/>
        <w:t xml:space="preserve">Noyes J, Edwards RT, Hastings RP, et al. Evidence-based planning and costing palliative care services for children: novel multi-method epidemiological and economic exemplar. </w:t>
      </w:r>
      <w:r w:rsidRPr="00B52AF0">
        <w:rPr>
          <w:i/>
        </w:rPr>
        <w:t>BMC Palliative Care</w:t>
      </w:r>
      <w:r w:rsidRPr="00B52AF0">
        <w:t xml:space="preserve"> 2013; 12: 18. journal article. DOI: 10.1186/1472-684x-12-18.</w:t>
      </w:r>
    </w:p>
    <w:p w14:paraId="3E1DA6FC" w14:textId="77777777" w:rsidR="00B52AF0" w:rsidRPr="00B52AF0" w:rsidRDefault="00B52AF0" w:rsidP="00B52AF0">
      <w:pPr>
        <w:pStyle w:val="EndNoteBibliography"/>
      </w:pPr>
      <w:r w:rsidRPr="00B52AF0">
        <w:t>8.</w:t>
      </w:r>
      <w:r w:rsidRPr="00B52AF0">
        <w:tab/>
        <w:t xml:space="preserve">Fraser LK, Miller M, Hain R, et al. Rising national prevalence of life-limiting conditions in children in England. </w:t>
      </w:r>
      <w:r w:rsidRPr="00B52AF0">
        <w:rPr>
          <w:i/>
        </w:rPr>
        <w:t>Pediatrics</w:t>
      </w:r>
      <w:r w:rsidRPr="00B52AF0">
        <w:t xml:space="preserve"> 2012; 129: e923-929. 2012-03-12. DOI: 10.1542/peds.2011-2846.</w:t>
      </w:r>
    </w:p>
    <w:p w14:paraId="0D8F36FD" w14:textId="77777777" w:rsidR="00B52AF0" w:rsidRPr="00B52AF0" w:rsidRDefault="00B52AF0" w:rsidP="00B52AF0">
      <w:pPr>
        <w:pStyle w:val="EndNoteBibliography"/>
      </w:pPr>
      <w:r w:rsidRPr="00B52AF0">
        <w:t>9.</w:t>
      </w:r>
      <w:r w:rsidRPr="00B52AF0">
        <w:tab/>
        <w:t xml:space="preserve">Fraser LK, Jarvis SW, Moran NE, et al. </w:t>
      </w:r>
      <w:r w:rsidRPr="00B52AF0">
        <w:rPr>
          <w:i/>
        </w:rPr>
        <w:t>Children in Scotland Requiring Palliative Care</w:t>
      </w:r>
      <w:r w:rsidRPr="00B52AF0">
        <w:t>. University of York, 2015.</w:t>
      </w:r>
    </w:p>
    <w:p w14:paraId="2D18C29B" w14:textId="5B37840A" w:rsidR="00B52AF0" w:rsidRPr="00B52AF0" w:rsidRDefault="00B52AF0" w:rsidP="00B52AF0">
      <w:pPr>
        <w:pStyle w:val="EndNoteBibliography"/>
      </w:pPr>
      <w:r w:rsidRPr="00B52AF0">
        <w:t>10.</w:t>
      </w:r>
      <w:r w:rsidRPr="00B52AF0">
        <w:tab/>
        <w:t xml:space="preserve">Sidebotham P, Fraser J, Fleming P, et al. Patterns of child death in England and Wales. </w:t>
      </w:r>
      <w:r w:rsidRPr="00B52AF0">
        <w:rPr>
          <w:i/>
        </w:rPr>
        <w:t>The Lancet</w:t>
      </w:r>
      <w:r w:rsidRPr="00B52AF0">
        <w:t xml:space="preserve"> 2014; 384: 904-914. DOI: </w:t>
      </w:r>
      <w:hyperlink r:id="rId15" w:history="1">
        <w:r w:rsidRPr="00B52AF0">
          <w:rPr>
            <w:rStyle w:val="Hyperlink"/>
          </w:rPr>
          <w:t>https://doi.org/10.1016/S0140-6736(13)61090-9</w:t>
        </w:r>
      </w:hyperlink>
      <w:r w:rsidRPr="00B52AF0">
        <w:t>.</w:t>
      </w:r>
    </w:p>
    <w:p w14:paraId="1C311508" w14:textId="77777777" w:rsidR="00B52AF0" w:rsidRPr="00B52AF0" w:rsidRDefault="00B52AF0" w:rsidP="00B52AF0">
      <w:pPr>
        <w:pStyle w:val="EndNoteBibliography"/>
      </w:pPr>
      <w:r w:rsidRPr="00B52AF0">
        <w:t>11.</w:t>
      </w:r>
      <w:r w:rsidRPr="00B52AF0">
        <w:tab/>
        <w:t xml:space="preserve">Hain R, Heckford E and McCulloch R. Paediatric palliative medicine in the UK: past, present, future. </w:t>
      </w:r>
      <w:r w:rsidRPr="00B52AF0">
        <w:rPr>
          <w:i/>
        </w:rPr>
        <w:t>Archives of Disease in Childhood</w:t>
      </w:r>
      <w:r w:rsidRPr="00B52AF0">
        <w:t xml:space="preserve"> 2012; 97: 381-384. DOI: 10.1136/archdischild-2011-300432.</w:t>
      </w:r>
    </w:p>
    <w:p w14:paraId="0A4DC128" w14:textId="77777777" w:rsidR="00B52AF0" w:rsidRPr="00B52AF0" w:rsidRDefault="00B52AF0" w:rsidP="00B52AF0">
      <w:pPr>
        <w:pStyle w:val="EndNoteBibliography"/>
      </w:pPr>
      <w:r w:rsidRPr="00B52AF0">
        <w:t>12.</w:t>
      </w:r>
      <w:r w:rsidRPr="00B52AF0">
        <w:tab/>
        <w:t>Craft A and S. K. Palliative Care Service for Children and Young People in England. Crown, 2007.</w:t>
      </w:r>
    </w:p>
    <w:p w14:paraId="20839D71" w14:textId="77777777" w:rsidR="00B52AF0" w:rsidRPr="00B52AF0" w:rsidRDefault="00B52AF0" w:rsidP="00B52AF0">
      <w:pPr>
        <w:pStyle w:val="EndNoteBibliography"/>
      </w:pPr>
      <w:r w:rsidRPr="00B52AF0">
        <w:t>13.</w:t>
      </w:r>
      <w:r w:rsidRPr="00B52AF0">
        <w:tab/>
        <w:t xml:space="preserve">Health &amp; Social Care Information Centre. </w:t>
      </w:r>
      <w:r w:rsidRPr="00B52AF0">
        <w:rPr>
          <w:i/>
        </w:rPr>
        <w:t>A Guide to Linked Mortality Data from Hospital Episode Statistics and the Office for National Statistics</w:t>
      </w:r>
      <w:r w:rsidRPr="00B52AF0">
        <w:t>.  2015. Health &amp; Social Care Information Centre.</w:t>
      </w:r>
    </w:p>
    <w:p w14:paraId="68069DE8" w14:textId="77777777" w:rsidR="00B52AF0" w:rsidRPr="00B52AF0" w:rsidRDefault="00B52AF0" w:rsidP="00B52AF0">
      <w:pPr>
        <w:pStyle w:val="EndNoteBibliography"/>
      </w:pPr>
      <w:r w:rsidRPr="00B52AF0">
        <w:t>14.</w:t>
      </w:r>
      <w:r w:rsidRPr="00B52AF0">
        <w:tab/>
        <w:t xml:space="preserve">Herbert A, Wijlaars L, Zylbersztejn A, et al. Data Resource Profile: Hospital Episode Statistics Admitted Patient Care (HES APC). </w:t>
      </w:r>
      <w:r w:rsidRPr="00B52AF0">
        <w:rPr>
          <w:i/>
        </w:rPr>
        <w:t>International Journal of Epidemiology</w:t>
      </w:r>
      <w:r w:rsidRPr="00B52AF0">
        <w:t xml:space="preserve"> 2017; 46: 1093-1093i. DOI: 10.1093/ije/dyx015.</w:t>
      </w:r>
    </w:p>
    <w:p w14:paraId="3F95BA4E" w14:textId="5C513AAF" w:rsidR="00B52AF0" w:rsidRPr="00B52AF0" w:rsidRDefault="00B52AF0" w:rsidP="00B52AF0">
      <w:pPr>
        <w:pStyle w:val="EndNoteBibliography"/>
      </w:pPr>
      <w:r w:rsidRPr="00B52AF0">
        <w:t>15.</w:t>
      </w:r>
      <w:r w:rsidRPr="00B52AF0">
        <w:tab/>
        <w:t xml:space="preserve">Wohland P, Burkitt M, Norman P, et al. EthPOP database </w:t>
      </w:r>
      <w:hyperlink r:id="rId16" w:history="1">
        <w:r w:rsidRPr="00B52AF0">
          <w:rPr>
            <w:rStyle w:val="Hyperlink"/>
          </w:rPr>
          <w:t>https://www.ethpop.org/</w:t>
        </w:r>
      </w:hyperlink>
      <w:r w:rsidRPr="00B52AF0">
        <w:t xml:space="preserve"> (2016, 2019).</w:t>
      </w:r>
    </w:p>
    <w:p w14:paraId="1CAFDADB" w14:textId="77777777" w:rsidR="00B52AF0" w:rsidRPr="00B52AF0" w:rsidRDefault="00B52AF0" w:rsidP="00B52AF0">
      <w:pPr>
        <w:pStyle w:val="EndNoteBibliography"/>
      </w:pPr>
      <w:r w:rsidRPr="00B52AF0">
        <w:t>16.</w:t>
      </w:r>
      <w:r w:rsidRPr="00B52AF0">
        <w:tab/>
        <w:t xml:space="preserve">Rees P, Wohland P, Norman P, et al. A local analysis of ethnic group population trends and projections for the UK. </w:t>
      </w:r>
      <w:r w:rsidRPr="00B52AF0">
        <w:rPr>
          <w:i/>
        </w:rPr>
        <w:t>Journal of Population Research</w:t>
      </w:r>
      <w:r w:rsidRPr="00B52AF0">
        <w:t xml:space="preserve"> 2011; 28: 149-183. DOI: 10.1007/s12546-011-9047-4.</w:t>
      </w:r>
    </w:p>
    <w:p w14:paraId="3D1A3D47" w14:textId="77777777" w:rsidR="00B52AF0" w:rsidRPr="00B52AF0" w:rsidRDefault="00B52AF0" w:rsidP="00B52AF0">
      <w:pPr>
        <w:pStyle w:val="EndNoteBibliography"/>
      </w:pPr>
      <w:r w:rsidRPr="00B52AF0">
        <w:t>17.</w:t>
      </w:r>
      <w:r w:rsidRPr="00B52AF0">
        <w:tab/>
        <w:t xml:space="preserve">NOMIS. </w:t>
      </w:r>
      <w:r w:rsidRPr="00B52AF0">
        <w:rPr>
          <w:i/>
        </w:rPr>
        <w:t>Census 2011 - Ethnic group by sex by age</w:t>
      </w:r>
      <w:r w:rsidRPr="00B52AF0">
        <w:t>.  2013. NOMIS.</w:t>
      </w:r>
    </w:p>
    <w:p w14:paraId="39A1B9C5" w14:textId="5D9D418F" w:rsidR="00B52AF0" w:rsidRPr="00B52AF0" w:rsidRDefault="00B52AF0" w:rsidP="00B52AF0">
      <w:pPr>
        <w:pStyle w:val="EndNoteBibliography"/>
      </w:pPr>
      <w:r w:rsidRPr="00B52AF0">
        <w:t>18.</w:t>
      </w:r>
      <w:r w:rsidRPr="00B52AF0">
        <w:tab/>
        <w:t xml:space="preserve">Department for Communities and Local Government. Indices of deprivation  </w:t>
      </w:r>
      <w:hyperlink r:id="rId17" w:history="1">
        <w:r w:rsidRPr="00B52AF0">
          <w:rPr>
            <w:rStyle w:val="Hyperlink"/>
          </w:rPr>
          <w:t>http://www.communities.gov.uk/communities/research/indicesdeprivation/deprivation10/</w:t>
        </w:r>
      </w:hyperlink>
      <w:r w:rsidRPr="00B52AF0">
        <w:t xml:space="preserve"> (2011).</w:t>
      </w:r>
    </w:p>
    <w:p w14:paraId="6FDC39FD" w14:textId="27CB283C" w:rsidR="00B52AF0" w:rsidRPr="00B52AF0" w:rsidRDefault="00B52AF0" w:rsidP="00B52AF0">
      <w:pPr>
        <w:pStyle w:val="EndNoteBibliography"/>
      </w:pPr>
      <w:r w:rsidRPr="00B52AF0">
        <w:lastRenderedPageBreak/>
        <w:t>19.</w:t>
      </w:r>
      <w:r w:rsidRPr="00B52AF0">
        <w:tab/>
        <w:t xml:space="preserve">Statistics OfN. Introduction to Output Areas - the building block of Census geography, </w:t>
      </w:r>
      <w:hyperlink r:id="rId18" w:history="1">
        <w:r w:rsidRPr="00B52AF0">
          <w:rPr>
            <w:rStyle w:val="Hyperlink"/>
          </w:rPr>
          <w:t>https://www.ons.gov.uk/census/2001censusandearlier/dataandproducts/outputgeography/outputareas</w:t>
        </w:r>
      </w:hyperlink>
      <w:r w:rsidRPr="00B52AF0">
        <w:t xml:space="preserve"> (accessed 11/2/2020 2020).</w:t>
      </w:r>
    </w:p>
    <w:p w14:paraId="1DA07DC7" w14:textId="77777777" w:rsidR="00B52AF0" w:rsidRPr="00B52AF0" w:rsidRDefault="00B52AF0" w:rsidP="00B52AF0">
      <w:pPr>
        <w:pStyle w:val="EndNoteBibliography"/>
      </w:pPr>
      <w:r w:rsidRPr="00B52AF0">
        <w:t>20.</w:t>
      </w:r>
      <w:r w:rsidRPr="00B52AF0">
        <w:tab/>
        <w:t xml:space="preserve">Bland JM. Standard error and confidence interval for a proportion. </w:t>
      </w:r>
      <w:r w:rsidRPr="00B52AF0">
        <w:rPr>
          <w:i/>
        </w:rPr>
        <w:t>An introduction to medical statistics</w:t>
      </w:r>
      <w:r w:rsidRPr="00B52AF0">
        <w:t>. 4th ed. Oxford: Oxford University Press, 2015, pp.105-106.</w:t>
      </w:r>
    </w:p>
    <w:p w14:paraId="4EF8A6F5" w14:textId="77777777" w:rsidR="00B52AF0" w:rsidRPr="00B52AF0" w:rsidRDefault="00B52AF0" w:rsidP="00B52AF0">
      <w:pPr>
        <w:pStyle w:val="EndNoteBibliography"/>
      </w:pPr>
      <w:r w:rsidRPr="00B52AF0">
        <w:t>21.</w:t>
      </w:r>
      <w:r w:rsidRPr="00B52AF0">
        <w:tab/>
        <w:t xml:space="preserve">AD MCL. Alternative projections of mortality and disability by cause 1990–2020: Global Burden of Disease Study. </w:t>
      </w:r>
      <w:r w:rsidRPr="00B52AF0">
        <w:rPr>
          <w:i/>
        </w:rPr>
        <w:t>The Lancet</w:t>
      </w:r>
      <w:r w:rsidRPr="00B52AF0">
        <w:t xml:space="preserve"> 1997; 349.9064 1498-1504.</w:t>
      </w:r>
    </w:p>
    <w:p w14:paraId="665685C0" w14:textId="77777777" w:rsidR="00B52AF0" w:rsidRPr="00B52AF0" w:rsidRDefault="00B52AF0" w:rsidP="00B52AF0">
      <w:pPr>
        <w:pStyle w:val="EndNoteBibliography"/>
      </w:pPr>
      <w:r w:rsidRPr="00B52AF0">
        <w:t>22.</w:t>
      </w:r>
      <w:r w:rsidRPr="00B52AF0">
        <w:tab/>
        <w:t xml:space="preserve">NHS National Services Scotland. </w:t>
      </w:r>
      <w:r w:rsidRPr="00B52AF0">
        <w:rPr>
          <w:i/>
        </w:rPr>
        <w:t>Children in Scotland requiring Palliative Care (ChiSP) 2</w:t>
      </w:r>
      <w:r w:rsidRPr="00B52AF0">
        <w:t>.  2018.</w:t>
      </w:r>
    </w:p>
    <w:p w14:paraId="6DBB7FCD" w14:textId="7D850AD9" w:rsidR="00B52AF0" w:rsidRPr="00B52AF0" w:rsidRDefault="00B52AF0" w:rsidP="00B52AF0">
      <w:pPr>
        <w:pStyle w:val="EndNoteBibliography"/>
      </w:pPr>
      <w:r w:rsidRPr="00B52AF0">
        <w:t>23.</w:t>
      </w:r>
      <w:r w:rsidRPr="00B52AF0">
        <w:tab/>
        <w:t xml:space="preserve">Sheridan E, Wright J, Small N, et al. Risk factors for congenital anomaly in a multiethnic birth cohort: an analysis of the Born in Bradford study. </w:t>
      </w:r>
      <w:r w:rsidRPr="00B52AF0">
        <w:rPr>
          <w:i/>
        </w:rPr>
        <w:t>The Lancet</w:t>
      </w:r>
      <w:r w:rsidRPr="00B52AF0">
        <w:t xml:space="preserve"> 2013; 382: 1350-1359. DOI: </w:t>
      </w:r>
      <w:hyperlink r:id="rId19" w:history="1">
        <w:r w:rsidRPr="00B52AF0">
          <w:rPr>
            <w:rStyle w:val="Hyperlink"/>
          </w:rPr>
          <w:t>https://doi.org/10.1016/S0140-6736(13)61132-0</w:t>
        </w:r>
      </w:hyperlink>
      <w:r w:rsidRPr="00B52AF0">
        <w:t>.</w:t>
      </w:r>
    </w:p>
    <w:p w14:paraId="4D244FAA" w14:textId="77777777" w:rsidR="00B52AF0" w:rsidRPr="00B52AF0" w:rsidRDefault="00B52AF0" w:rsidP="00B52AF0">
      <w:pPr>
        <w:pStyle w:val="EndNoteBibliography"/>
      </w:pPr>
      <w:r w:rsidRPr="00B52AF0">
        <w:t>24.</w:t>
      </w:r>
      <w:r w:rsidRPr="00B52AF0">
        <w:tab/>
        <w:t xml:space="preserve">Firth C, Petherick E and Oddie SJ. Infant deaths from congenital anomalies: novel use of Child Death Overview Panel data. </w:t>
      </w:r>
      <w:r w:rsidRPr="00B52AF0">
        <w:rPr>
          <w:i/>
        </w:rPr>
        <w:t>Archives of Disease in Childhood</w:t>
      </w:r>
      <w:r w:rsidRPr="00B52AF0">
        <w:t xml:space="preserve"> 2018; 103: 1027-1032. DOI: 10.1136/archdischild-2017-314256.</w:t>
      </w:r>
    </w:p>
    <w:p w14:paraId="3D8B1C3C" w14:textId="77777777" w:rsidR="00B52AF0" w:rsidRPr="00B52AF0" w:rsidRDefault="00B52AF0" w:rsidP="00B52AF0">
      <w:pPr>
        <w:pStyle w:val="EndNoteBibliography"/>
      </w:pPr>
      <w:r w:rsidRPr="00B52AF0">
        <w:t>25.</w:t>
      </w:r>
      <w:r w:rsidRPr="00B52AF0">
        <w:tab/>
        <w:t xml:space="preserve">Walsh D, Buchanan D, Douglas A, et al. Increasingly Diverse: the Changing Ethnic Profiles of Scotland and Glasgow and the Implications for Population Health. </w:t>
      </w:r>
      <w:r w:rsidRPr="00B52AF0">
        <w:rPr>
          <w:i/>
        </w:rPr>
        <w:t>Applied Spatial Analysis and Policy</w:t>
      </w:r>
      <w:r w:rsidRPr="00B52AF0">
        <w:t xml:space="preserve"> 2019; 12: 983-1009. DOI: 10.1007/s12061-018-9281-7.</w:t>
      </w:r>
    </w:p>
    <w:p w14:paraId="453086FB" w14:textId="495A2C5A" w:rsidR="00B52AF0" w:rsidRPr="00B52AF0" w:rsidRDefault="00B52AF0" w:rsidP="00B52AF0">
      <w:pPr>
        <w:pStyle w:val="EndNoteBibliography"/>
      </w:pPr>
      <w:r w:rsidRPr="00B52AF0">
        <w:t>26.</w:t>
      </w:r>
      <w:r w:rsidRPr="00B52AF0">
        <w:tab/>
        <w:t xml:space="preserve">Connor SR, Downing J and Marston J. Estimating the Global Need for Palliative Care for Children: A Cross-sectional Analysis. </w:t>
      </w:r>
      <w:r w:rsidRPr="00B52AF0">
        <w:rPr>
          <w:i/>
        </w:rPr>
        <w:t>Journal of Pain and Symptom Management</w:t>
      </w:r>
      <w:r w:rsidRPr="00B52AF0">
        <w:t xml:space="preserve"> 2017; 53: 171-177. DOI: </w:t>
      </w:r>
      <w:hyperlink r:id="rId20" w:history="1">
        <w:r w:rsidRPr="00B52AF0">
          <w:rPr>
            <w:rStyle w:val="Hyperlink"/>
          </w:rPr>
          <w:t>https://doi.org/10.1016/j.jpainsymman.2016.08.020</w:t>
        </w:r>
      </w:hyperlink>
      <w:r w:rsidRPr="00B52AF0">
        <w:t>.</w:t>
      </w:r>
    </w:p>
    <w:p w14:paraId="60D2D83E" w14:textId="77777777" w:rsidR="00B52AF0" w:rsidRPr="00B52AF0" w:rsidRDefault="00B52AF0" w:rsidP="00B52AF0">
      <w:pPr>
        <w:pStyle w:val="EndNoteBibliography"/>
      </w:pPr>
      <w:r w:rsidRPr="00B52AF0">
        <w:t>27.</w:t>
      </w:r>
      <w:r w:rsidRPr="00B52AF0">
        <w:tab/>
        <w:t xml:space="preserve">Fraser LK, Jarvis SW, Moran N, et al. </w:t>
      </w:r>
      <w:r w:rsidRPr="00B52AF0">
        <w:rPr>
          <w:i/>
        </w:rPr>
        <w:t>Children in Scotland requiring Palliative Care: identifying numbers and needs (The ChiSP Study)</w:t>
      </w:r>
      <w:r w:rsidRPr="00B52AF0">
        <w:t>.  2015. York, UK: University of York.</w:t>
      </w:r>
    </w:p>
    <w:p w14:paraId="505D8795" w14:textId="77777777" w:rsidR="00B52AF0" w:rsidRPr="00B52AF0" w:rsidRDefault="00B52AF0" w:rsidP="00B52AF0">
      <w:pPr>
        <w:pStyle w:val="EndNoteBibliography"/>
      </w:pPr>
      <w:r w:rsidRPr="00B52AF0">
        <w:t>28.</w:t>
      </w:r>
      <w:r w:rsidRPr="00B52AF0">
        <w:tab/>
        <w:t xml:space="preserve">Friedel M, Gilson A, Bouckenaere D, et al. Access to paediatric palliative care in children and adolescents with complex chronic conditions: a retrospective hospital-based study in Brussels, Belgium. </w:t>
      </w:r>
      <w:r w:rsidRPr="00B52AF0">
        <w:rPr>
          <w:i/>
        </w:rPr>
        <w:t>BMJ Paediatr Open</w:t>
      </w:r>
      <w:r w:rsidRPr="00B52AF0">
        <w:t xml:space="preserve"> 2019; 3: e000547-e000547. DOI: 10.1136/bmjpo-2019-000547.</w:t>
      </w:r>
    </w:p>
    <w:p w14:paraId="1004E1E9" w14:textId="77777777" w:rsidR="00B52AF0" w:rsidRPr="00B52AF0" w:rsidRDefault="00B52AF0" w:rsidP="00B52AF0">
      <w:pPr>
        <w:pStyle w:val="EndNoteBibliography"/>
      </w:pPr>
      <w:r w:rsidRPr="00B52AF0">
        <w:t>29.</w:t>
      </w:r>
      <w:r w:rsidRPr="00B52AF0">
        <w:tab/>
        <w:t xml:space="preserve">Santhakumaran S, Statnikov Y, Gray D, et al. Survival of very preterm infants admitted to neonatal care in England 2008–2014: time trends and regional variation. </w:t>
      </w:r>
      <w:r w:rsidRPr="00B52AF0">
        <w:rPr>
          <w:i/>
        </w:rPr>
        <w:t>Archives of Disease in Childhood - Fetal and Neonatal Edition</w:t>
      </w:r>
      <w:r w:rsidRPr="00B52AF0">
        <w:t xml:space="preserve"> 2018; 103: F208-F215. DOI: 10.1136/archdischild-2017-312748.</w:t>
      </w:r>
    </w:p>
    <w:p w14:paraId="37D769BC" w14:textId="31AB3D7A" w:rsidR="00B52AF0" w:rsidRPr="00B52AF0" w:rsidRDefault="00B52AF0" w:rsidP="00B52AF0">
      <w:pPr>
        <w:pStyle w:val="EndNoteBibliography"/>
      </w:pPr>
      <w:r w:rsidRPr="00B52AF0">
        <w:t>30.</w:t>
      </w:r>
      <w:r w:rsidRPr="00B52AF0">
        <w:tab/>
        <w:t xml:space="preserve">Eagle M, Baudouin SV, Chandler C, et al. Survival in Duchenne muscular dystrophy: improvements in life expectancy since 1967 and the impact of home nocturnal ventilation. </w:t>
      </w:r>
      <w:r w:rsidRPr="00B52AF0">
        <w:rPr>
          <w:i/>
        </w:rPr>
        <w:t>Neuromuscular Disorders</w:t>
      </w:r>
      <w:r w:rsidRPr="00B52AF0">
        <w:t xml:space="preserve"> 2002; 12: 926-929. DOI: </w:t>
      </w:r>
      <w:hyperlink r:id="rId21" w:history="1">
        <w:r w:rsidRPr="00B52AF0">
          <w:rPr>
            <w:rStyle w:val="Hyperlink"/>
          </w:rPr>
          <w:t>https://doi.org/10.1016/S0960-8966(02)00140-2</w:t>
        </w:r>
      </w:hyperlink>
      <w:r w:rsidRPr="00B52AF0">
        <w:t>.</w:t>
      </w:r>
    </w:p>
    <w:p w14:paraId="76DD85E1" w14:textId="5C08C4C3" w:rsidR="00B52AF0" w:rsidRPr="00B52AF0" w:rsidRDefault="00B52AF0" w:rsidP="00B52AF0">
      <w:pPr>
        <w:pStyle w:val="EndNoteBibliography"/>
      </w:pPr>
      <w:r w:rsidRPr="00B52AF0">
        <w:t>31.</w:t>
      </w:r>
      <w:r w:rsidRPr="00B52AF0">
        <w:tab/>
        <w:t xml:space="preserve">Van Ruiten HJA, Marini Bettolo C, Cheetham T, et al. Why are some patients with Duchenne muscular dystrophy dying young: An analysis of causes of death in North East England. </w:t>
      </w:r>
      <w:r w:rsidRPr="00B52AF0">
        <w:rPr>
          <w:i/>
        </w:rPr>
        <w:t>European Journal of Paediatric Neurology</w:t>
      </w:r>
      <w:r w:rsidRPr="00B52AF0">
        <w:t xml:space="preserve"> 2016; 20: 904-909. DOI: </w:t>
      </w:r>
      <w:hyperlink r:id="rId22" w:history="1">
        <w:r w:rsidRPr="00B52AF0">
          <w:rPr>
            <w:rStyle w:val="Hyperlink"/>
          </w:rPr>
          <w:t>https://doi.org/10.1016/j.ejpn.2016.07.020</w:t>
        </w:r>
      </w:hyperlink>
      <w:r w:rsidRPr="00B52AF0">
        <w:t>.</w:t>
      </w:r>
    </w:p>
    <w:p w14:paraId="0F483B70" w14:textId="77777777" w:rsidR="00B52AF0" w:rsidRPr="00B52AF0" w:rsidRDefault="00B52AF0" w:rsidP="00B52AF0">
      <w:pPr>
        <w:pStyle w:val="EndNoteBibliography"/>
      </w:pPr>
      <w:r w:rsidRPr="00B52AF0">
        <w:t>32.</w:t>
      </w:r>
      <w:r w:rsidRPr="00B52AF0">
        <w:tab/>
        <w:t xml:space="preserve">Death. NCEiPOa. </w:t>
      </w:r>
      <w:r w:rsidRPr="00B52AF0">
        <w:rPr>
          <w:i/>
        </w:rPr>
        <w:t>Balancing the Pressures: A review of the quality of care provided to children and young people aged 0-24 years who were receiving long-term ventilation</w:t>
      </w:r>
      <w:r w:rsidRPr="00B52AF0">
        <w:t>.  2020. London.</w:t>
      </w:r>
    </w:p>
    <w:p w14:paraId="7829E0FE" w14:textId="77777777" w:rsidR="00B52AF0" w:rsidRPr="00B52AF0" w:rsidRDefault="00B52AF0" w:rsidP="00B52AF0">
      <w:pPr>
        <w:pStyle w:val="EndNoteBibliography"/>
      </w:pPr>
      <w:r w:rsidRPr="00B52AF0">
        <w:t>33.</w:t>
      </w:r>
      <w:r w:rsidRPr="00B52AF0">
        <w:tab/>
        <w:t xml:space="preserve">Fraser LK and Parslow R. Children with Life-Limiting Conditions in Paediatric Intensive Care Units. </w:t>
      </w:r>
      <w:r w:rsidRPr="00B52AF0">
        <w:rPr>
          <w:i/>
        </w:rPr>
        <w:t>Archives of Disease in Childhood</w:t>
      </w:r>
      <w:r w:rsidRPr="00B52AF0">
        <w:t xml:space="preserve"> 2017: 1-9. Article. DOI: 10.1136/ archdischild- 2017- 312638.</w:t>
      </w:r>
    </w:p>
    <w:p w14:paraId="515F1230" w14:textId="77777777" w:rsidR="00B52AF0" w:rsidRPr="00B52AF0" w:rsidRDefault="00B52AF0" w:rsidP="00B52AF0">
      <w:pPr>
        <w:pStyle w:val="EndNoteBibliography"/>
      </w:pPr>
      <w:r w:rsidRPr="00B52AF0">
        <w:lastRenderedPageBreak/>
        <w:t>34.</w:t>
      </w:r>
      <w:r w:rsidRPr="00B52AF0">
        <w:tab/>
        <w:t xml:space="preserve">Etkind SN, Bone AE, Gomes B, et al. How many people will need palliative care in 2040? Past trends, future projections and implications for services. </w:t>
      </w:r>
      <w:r w:rsidRPr="00B52AF0">
        <w:rPr>
          <w:i/>
        </w:rPr>
        <w:t>BMC Medicine</w:t>
      </w:r>
      <w:r w:rsidRPr="00B52AF0">
        <w:t xml:space="preserve"> 2017; 15: 102. DOI: 10.1186/s12916-017-0860-2.</w:t>
      </w:r>
    </w:p>
    <w:p w14:paraId="7257A347" w14:textId="77777777" w:rsidR="00B52AF0" w:rsidRPr="00B52AF0" w:rsidRDefault="00B52AF0" w:rsidP="00B52AF0">
      <w:pPr>
        <w:pStyle w:val="EndNoteBibliography"/>
      </w:pPr>
      <w:r w:rsidRPr="00B52AF0">
        <w:t>35.</w:t>
      </w:r>
      <w:r w:rsidRPr="00B52AF0">
        <w:tab/>
        <w:t xml:space="preserve">Horridge KA, Harvey C, McGarry K, et al. Quantifying multifaceted needs captured at the point of care. Development of a Disabilities Terminology Set and Disabilities Complexity Scale. </w:t>
      </w:r>
      <w:r w:rsidRPr="00B52AF0">
        <w:rPr>
          <w:i/>
        </w:rPr>
        <w:t>Developmental Medicine &amp; Child Neurology</w:t>
      </w:r>
      <w:r w:rsidRPr="00B52AF0">
        <w:t xml:space="preserve"> 2016; 58: 570-580. DOI: 10.1111/dmcn.13102.</w:t>
      </w:r>
    </w:p>
    <w:p w14:paraId="52627815" w14:textId="77777777" w:rsidR="00B52AF0" w:rsidRPr="00B52AF0" w:rsidRDefault="00B52AF0" w:rsidP="00B52AF0">
      <w:pPr>
        <w:pStyle w:val="EndNoteBibliography"/>
      </w:pPr>
      <w:r w:rsidRPr="00B52AF0">
        <w:t>36.</w:t>
      </w:r>
      <w:r w:rsidRPr="00B52AF0">
        <w:tab/>
        <w:t xml:space="preserve">Horridge KA, Mcgarry K, Williams J, et al. Prospective pilots of routine data capture by paediatricians in clinics and validation of the Disabilities Complexity Scale. </w:t>
      </w:r>
      <w:r w:rsidRPr="00B52AF0">
        <w:rPr>
          <w:i/>
        </w:rPr>
        <w:t>Developmental Medicine &amp; Child Neurology</w:t>
      </w:r>
      <w:r w:rsidRPr="00B52AF0">
        <w:t xml:space="preserve"> 2016; 58: 581-588. DOI: 10.1111/dmcn.13101.</w:t>
      </w:r>
    </w:p>
    <w:p w14:paraId="43412BB0" w14:textId="77777777" w:rsidR="00B52AF0" w:rsidRPr="00B52AF0" w:rsidRDefault="00B52AF0" w:rsidP="00B52AF0">
      <w:pPr>
        <w:pStyle w:val="EndNoteBibliography"/>
      </w:pPr>
      <w:r w:rsidRPr="00B52AF0">
        <w:t>37.</w:t>
      </w:r>
      <w:r w:rsidRPr="00B52AF0">
        <w:tab/>
        <w:t xml:space="preserve">Buchan JC, Norman P, Shickle D, et al. Failing to plan and planning to fail. Can we predict the future growth of demand on UK Eye Care Services? </w:t>
      </w:r>
      <w:r w:rsidRPr="00B52AF0">
        <w:rPr>
          <w:i/>
        </w:rPr>
        <w:t>Eye</w:t>
      </w:r>
      <w:r w:rsidRPr="00B52AF0">
        <w:t xml:space="preserve"> 2019; 33: 1029-1031. DOI: 10.1038/s41433-019-0383-5.</w:t>
      </w:r>
    </w:p>
    <w:p w14:paraId="5C830D7B" w14:textId="0075633C" w:rsidR="00E30180" w:rsidRPr="00293815" w:rsidRDefault="00E007CD" w:rsidP="001D599C">
      <w:pPr>
        <w:spacing w:line="276" w:lineRule="auto"/>
        <w:jc w:val="both"/>
        <w:rPr>
          <w:lang w:val="en-GB"/>
        </w:rPr>
      </w:pPr>
      <w:r>
        <w:rPr>
          <w:lang w:val="en-GB"/>
        </w:rPr>
        <w:fldChar w:fldCharType="end"/>
      </w:r>
    </w:p>
    <w:sectPr w:rsidR="00E30180" w:rsidRPr="00293815" w:rsidSect="007562C1">
      <w:pgSz w:w="11900" w:h="16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64F85" w16cex:dateUtc="2020-08-18T12:00:00Z"/>
  <w16cex:commentExtensible w16cex:durableId="22E65150" w16cex:dateUtc="2020-08-18T12:08:00Z"/>
  <w16cex:commentExtensible w16cex:durableId="22E651A2" w16cex:dateUtc="2020-08-18T1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8DABB6" w16cid:durableId="22E64F85"/>
  <w16cid:commentId w16cid:paraId="0F04D0DA" w16cid:durableId="22E65150"/>
  <w16cid:commentId w16cid:paraId="396ED4A8" w16cid:durableId="22E651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4BEBB" w14:textId="77777777" w:rsidR="00E62600" w:rsidRDefault="00E62600" w:rsidP="008A500E">
      <w:r>
        <w:separator/>
      </w:r>
    </w:p>
  </w:endnote>
  <w:endnote w:type="continuationSeparator" w:id="0">
    <w:p w14:paraId="78F74C07" w14:textId="77777777" w:rsidR="00E62600" w:rsidRDefault="00E62600" w:rsidP="008A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41F0A" w14:textId="77777777" w:rsidR="00E62600" w:rsidRDefault="00E62600" w:rsidP="0010115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E03E56" w14:textId="77777777" w:rsidR="00E62600" w:rsidRDefault="00E62600" w:rsidP="008C2B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A2159" w14:textId="1E8FB1B8" w:rsidR="00E62600" w:rsidRDefault="00E62600" w:rsidP="0010115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4A7D">
      <w:rPr>
        <w:rStyle w:val="PageNumber"/>
        <w:noProof/>
      </w:rPr>
      <w:t>3</w:t>
    </w:r>
    <w:r>
      <w:rPr>
        <w:rStyle w:val="PageNumber"/>
      </w:rPr>
      <w:fldChar w:fldCharType="end"/>
    </w:r>
  </w:p>
  <w:p w14:paraId="64D1C407" w14:textId="77777777" w:rsidR="00E62600" w:rsidRDefault="00E62600" w:rsidP="008C2B6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243460"/>
      <w:docPartObj>
        <w:docPartGallery w:val="Page Numbers (Bottom of Page)"/>
        <w:docPartUnique/>
      </w:docPartObj>
    </w:sdtPr>
    <w:sdtEndPr>
      <w:rPr>
        <w:noProof/>
      </w:rPr>
    </w:sdtEndPr>
    <w:sdtContent>
      <w:p w14:paraId="55C1AB4C" w14:textId="5D5C3D3D" w:rsidR="00E62600" w:rsidRDefault="00E62600" w:rsidP="009113C4">
        <w:pPr>
          <w:pStyle w:val="Footer"/>
        </w:pPr>
        <w:r>
          <w:rPr>
            <w:noProof/>
          </w:rPr>
          <w:fldChar w:fldCharType="begin"/>
        </w:r>
        <w:r>
          <w:rPr>
            <w:noProof/>
          </w:rPr>
          <w:instrText xml:space="preserve"> PAGE   \* MERGEFORMAT </w:instrText>
        </w:r>
        <w:r>
          <w:rPr>
            <w:noProof/>
          </w:rPr>
          <w:fldChar w:fldCharType="separate"/>
        </w:r>
        <w:r w:rsidR="00CB4A7D">
          <w:rPr>
            <w:noProof/>
          </w:rPr>
          <w:t>19</w:t>
        </w:r>
        <w:r>
          <w:rPr>
            <w:noProof/>
          </w:rPr>
          <w:fldChar w:fldCharType="end"/>
        </w:r>
      </w:p>
    </w:sdtContent>
  </w:sdt>
  <w:p w14:paraId="01D565AB" w14:textId="77777777" w:rsidR="00E62600" w:rsidRDefault="00E62600" w:rsidP="00911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936AC" w14:textId="77777777" w:rsidR="00E62600" w:rsidRDefault="00E62600" w:rsidP="008A500E">
      <w:r>
        <w:separator/>
      </w:r>
    </w:p>
  </w:footnote>
  <w:footnote w:type="continuationSeparator" w:id="0">
    <w:p w14:paraId="36BAA0B7" w14:textId="77777777" w:rsidR="00E62600" w:rsidRDefault="00E62600" w:rsidP="008A500E">
      <w:r>
        <w:continuationSeparator/>
      </w:r>
    </w:p>
  </w:footnote>
  <w:footnote w:id="1">
    <w:p w14:paraId="70FA221A" w14:textId="77777777" w:rsidR="00E62600" w:rsidRDefault="00E62600" w:rsidP="0047148D">
      <w:pPr>
        <w:pStyle w:val="FootnoteText"/>
      </w:pPr>
      <w:r>
        <w:rPr>
          <w:rStyle w:val="FootnoteReference"/>
        </w:rPr>
        <w:footnoteRef/>
      </w:r>
      <w:r>
        <w:t xml:space="preserve"> Previous research from England only included children in a year if they had a hospital admission for one of the LLC codes</w:t>
      </w:r>
    </w:p>
  </w:footnote>
  <w:footnote w:id="2">
    <w:p w14:paraId="745DC6D0" w14:textId="5D19AC9C" w:rsidR="00E62600" w:rsidRDefault="00E62600" w:rsidP="000B78DD">
      <w:pPr>
        <w:pStyle w:val="CommentText"/>
      </w:pPr>
      <w:r>
        <w:rPr>
          <w:rStyle w:val="FootnoteReference"/>
        </w:rPr>
        <w:footnoteRef/>
      </w:r>
      <w:r>
        <w:t xml:space="preserve"> Assumption is that if they had an ongoing LLC/LTC after age 1 this would be recoded e.g. a baby with severe birth asphyxia would be recoded as having cerebral palsy</w:t>
      </w:r>
    </w:p>
    <w:p w14:paraId="4CA11EA2" w14:textId="77777777" w:rsidR="00E62600" w:rsidRDefault="00E62600" w:rsidP="000B78D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11401"/>
    <w:multiLevelType w:val="hybridMultilevel"/>
    <w:tmpl w:val="A050ADBC"/>
    <w:lvl w:ilvl="0" w:tplc="208E2E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93491C"/>
    <w:multiLevelType w:val="hybridMultilevel"/>
    <w:tmpl w:val="FC749EDC"/>
    <w:lvl w:ilvl="0" w:tplc="B87CF2A4">
      <w:numFmt w:val="bullet"/>
      <w:lvlText w:val=""/>
      <w:lvlJc w:val="left"/>
      <w:pPr>
        <w:ind w:left="720" w:hanging="360"/>
      </w:pPr>
      <w:rPr>
        <w:rFonts w:ascii="Wingdings" w:eastAsiaTheme="minorHAnsi"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62B4E"/>
    <w:multiLevelType w:val="hybridMultilevel"/>
    <w:tmpl w:val="4E9407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621431"/>
    <w:multiLevelType w:val="hybridMultilevel"/>
    <w:tmpl w:val="BD68B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rw5frwptppt0devp2px2ptm0peaest0eaxe&quot;&gt;medicalsciences&lt;record-ids&gt;&lt;item&gt;5&lt;/item&gt;&lt;item&gt;10&lt;/item&gt;&lt;item&gt;12&lt;/item&gt;&lt;item&gt;14&lt;/item&gt;&lt;item&gt;15&lt;/item&gt;&lt;item&gt;25&lt;/item&gt;&lt;item&gt;55&lt;/item&gt;&lt;item&gt;58&lt;/item&gt;&lt;item&gt;59&lt;/item&gt;&lt;/record-ids&gt;&lt;/item&gt;&lt;/Libraries&gt;"/>
  </w:docVars>
  <w:rsids>
    <w:rsidRoot w:val="00293815"/>
    <w:rsid w:val="000042E3"/>
    <w:rsid w:val="000129D0"/>
    <w:rsid w:val="00032BC4"/>
    <w:rsid w:val="000437A1"/>
    <w:rsid w:val="00045347"/>
    <w:rsid w:val="00091518"/>
    <w:rsid w:val="000A768D"/>
    <w:rsid w:val="000B78DD"/>
    <w:rsid w:val="000C251A"/>
    <w:rsid w:val="000E1B18"/>
    <w:rsid w:val="000E5AD1"/>
    <w:rsid w:val="000F7760"/>
    <w:rsid w:val="00101153"/>
    <w:rsid w:val="00117529"/>
    <w:rsid w:val="001214EE"/>
    <w:rsid w:val="00143FEB"/>
    <w:rsid w:val="001956F6"/>
    <w:rsid w:val="001B6748"/>
    <w:rsid w:val="001D599C"/>
    <w:rsid w:val="002100A9"/>
    <w:rsid w:val="00210ED9"/>
    <w:rsid w:val="00230E7D"/>
    <w:rsid w:val="002366E2"/>
    <w:rsid w:val="0025256C"/>
    <w:rsid w:val="002744E8"/>
    <w:rsid w:val="00293815"/>
    <w:rsid w:val="002B262B"/>
    <w:rsid w:val="002B29AC"/>
    <w:rsid w:val="002B3183"/>
    <w:rsid w:val="002C3202"/>
    <w:rsid w:val="002D01A1"/>
    <w:rsid w:val="002E62C8"/>
    <w:rsid w:val="002F1EF4"/>
    <w:rsid w:val="00306175"/>
    <w:rsid w:val="003063A3"/>
    <w:rsid w:val="00307344"/>
    <w:rsid w:val="0031011C"/>
    <w:rsid w:val="00312754"/>
    <w:rsid w:val="003258D4"/>
    <w:rsid w:val="00326203"/>
    <w:rsid w:val="003336D5"/>
    <w:rsid w:val="00337F7B"/>
    <w:rsid w:val="0034162A"/>
    <w:rsid w:val="00344C98"/>
    <w:rsid w:val="00357890"/>
    <w:rsid w:val="003652C1"/>
    <w:rsid w:val="00383ABA"/>
    <w:rsid w:val="00390587"/>
    <w:rsid w:val="00397EA4"/>
    <w:rsid w:val="003A0D35"/>
    <w:rsid w:val="003D0469"/>
    <w:rsid w:val="003D5D1E"/>
    <w:rsid w:val="00400189"/>
    <w:rsid w:val="00403B4E"/>
    <w:rsid w:val="004057AE"/>
    <w:rsid w:val="00416EDD"/>
    <w:rsid w:val="00422997"/>
    <w:rsid w:val="00427418"/>
    <w:rsid w:val="00427BB6"/>
    <w:rsid w:val="00431EFF"/>
    <w:rsid w:val="00435308"/>
    <w:rsid w:val="0044079F"/>
    <w:rsid w:val="00447852"/>
    <w:rsid w:val="00447E6E"/>
    <w:rsid w:val="004522A7"/>
    <w:rsid w:val="0045296D"/>
    <w:rsid w:val="0046217D"/>
    <w:rsid w:val="00463E97"/>
    <w:rsid w:val="00466780"/>
    <w:rsid w:val="004700DB"/>
    <w:rsid w:val="0047148D"/>
    <w:rsid w:val="0049606B"/>
    <w:rsid w:val="004A2036"/>
    <w:rsid w:val="004B2F72"/>
    <w:rsid w:val="004D1A0C"/>
    <w:rsid w:val="004F27BE"/>
    <w:rsid w:val="00504E55"/>
    <w:rsid w:val="0050598E"/>
    <w:rsid w:val="00514061"/>
    <w:rsid w:val="0052527D"/>
    <w:rsid w:val="0054303C"/>
    <w:rsid w:val="00544776"/>
    <w:rsid w:val="00563D64"/>
    <w:rsid w:val="005726EF"/>
    <w:rsid w:val="00583C43"/>
    <w:rsid w:val="00584287"/>
    <w:rsid w:val="00585A4C"/>
    <w:rsid w:val="005C53D0"/>
    <w:rsid w:val="005D047E"/>
    <w:rsid w:val="005E3A95"/>
    <w:rsid w:val="005F0832"/>
    <w:rsid w:val="005F2172"/>
    <w:rsid w:val="005F741A"/>
    <w:rsid w:val="00603207"/>
    <w:rsid w:val="00605EF3"/>
    <w:rsid w:val="00636030"/>
    <w:rsid w:val="006421CE"/>
    <w:rsid w:val="00653554"/>
    <w:rsid w:val="00655B64"/>
    <w:rsid w:val="006B46A7"/>
    <w:rsid w:val="006B544F"/>
    <w:rsid w:val="006C2223"/>
    <w:rsid w:val="006D5909"/>
    <w:rsid w:val="006F3EF4"/>
    <w:rsid w:val="00720D75"/>
    <w:rsid w:val="00723EBE"/>
    <w:rsid w:val="00750B33"/>
    <w:rsid w:val="007562C1"/>
    <w:rsid w:val="00756CAE"/>
    <w:rsid w:val="007579B8"/>
    <w:rsid w:val="00770E9E"/>
    <w:rsid w:val="00774F4A"/>
    <w:rsid w:val="00783294"/>
    <w:rsid w:val="007A2FB8"/>
    <w:rsid w:val="007B1FC7"/>
    <w:rsid w:val="007B3C4C"/>
    <w:rsid w:val="007B5516"/>
    <w:rsid w:val="007B738D"/>
    <w:rsid w:val="007C0E1B"/>
    <w:rsid w:val="007C15A3"/>
    <w:rsid w:val="007C51C2"/>
    <w:rsid w:val="007C7DD7"/>
    <w:rsid w:val="007D49F9"/>
    <w:rsid w:val="007D58D1"/>
    <w:rsid w:val="007E4A0E"/>
    <w:rsid w:val="008224F7"/>
    <w:rsid w:val="00845880"/>
    <w:rsid w:val="00863F1E"/>
    <w:rsid w:val="00865D6B"/>
    <w:rsid w:val="0087341A"/>
    <w:rsid w:val="008A500E"/>
    <w:rsid w:val="008A5C5A"/>
    <w:rsid w:val="008A6E55"/>
    <w:rsid w:val="008B67B5"/>
    <w:rsid w:val="008B75B9"/>
    <w:rsid w:val="008C2B60"/>
    <w:rsid w:val="008D1A85"/>
    <w:rsid w:val="008F2AA0"/>
    <w:rsid w:val="009069A0"/>
    <w:rsid w:val="009113C4"/>
    <w:rsid w:val="009335E3"/>
    <w:rsid w:val="009428C8"/>
    <w:rsid w:val="00981678"/>
    <w:rsid w:val="00987533"/>
    <w:rsid w:val="009A63D6"/>
    <w:rsid w:val="009A64A0"/>
    <w:rsid w:val="009B4163"/>
    <w:rsid w:val="009B41CA"/>
    <w:rsid w:val="009B7C64"/>
    <w:rsid w:val="009D4B51"/>
    <w:rsid w:val="00A06820"/>
    <w:rsid w:val="00A11BBA"/>
    <w:rsid w:val="00A13CE2"/>
    <w:rsid w:val="00A16364"/>
    <w:rsid w:val="00A248B4"/>
    <w:rsid w:val="00A27BC3"/>
    <w:rsid w:val="00A51820"/>
    <w:rsid w:val="00A60C6F"/>
    <w:rsid w:val="00A84787"/>
    <w:rsid w:val="00A92531"/>
    <w:rsid w:val="00A96386"/>
    <w:rsid w:val="00AA18B0"/>
    <w:rsid w:val="00AB158A"/>
    <w:rsid w:val="00AB65EF"/>
    <w:rsid w:val="00AB7BB6"/>
    <w:rsid w:val="00AC3CD0"/>
    <w:rsid w:val="00AC4AE8"/>
    <w:rsid w:val="00AE4F1F"/>
    <w:rsid w:val="00AF703C"/>
    <w:rsid w:val="00B0189F"/>
    <w:rsid w:val="00B25C26"/>
    <w:rsid w:val="00B52AF0"/>
    <w:rsid w:val="00B54FEF"/>
    <w:rsid w:val="00B55EF2"/>
    <w:rsid w:val="00B800D9"/>
    <w:rsid w:val="00B84475"/>
    <w:rsid w:val="00B862E5"/>
    <w:rsid w:val="00B92009"/>
    <w:rsid w:val="00B923F6"/>
    <w:rsid w:val="00BC2D3B"/>
    <w:rsid w:val="00BD0AFF"/>
    <w:rsid w:val="00BD1E87"/>
    <w:rsid w:val="00BD2CB7"/>
    <w:rsid w:val="00BE3BC8"/>
    <w:rsid w:val="00BF385B"/>
    <w:rsid w:val="00C22C66"/>
    <w:rsid w:val="00C324C7"/>
    <w:rsid w:val="00C41876"/>
    <w:rsid w:val="00C507FA"/>
    <w:rsid w:val="00C66DC4"/>
    <w:rsid w:val="00C72FBA"/>
    <w:rsid w:val="00C73CD8"/>
    <w:rsid w:val="00C749D4"/>
    <w:rsid w:val="00C77677"/>
    <w:rsid w:val="00C975D8"/>
    <w:rsid w:val="00CB22A4"/>
    <w:rsid w:val="00CB4A7D"/>
    <w:rsid w:val="00CC0464"/>
    <w:rsid w:val="00CD735D"/>
    <w:rsid w:val="00D077A4"/>
    <w:rsid w:val="00D10EE9"/>
    <w:rsid w:val="00D202F5"/>
    <w:rsid w:val="00D3064E"/>
    <w:rsid w:val="00D34694"/>
    <w:rsid w:val="00D43935"/>
    <w:rsid w:val="00D4609A"/>
    <w:rsid w:val="00DA62BC"/>
    <w:rsid w:val="00DC3817"/>
    <w:rsid w:val="00DC3BED"/>
    <w:rsid w:val="00DC4E4F"/>
    <w:rsid w:val="00DD4CFB"/>
    <w:rsid w:val="00DE50E5"/>
    <w:rsid w:val="00DF0808"/>
    <w:rsid w:val="00E007CD"/>
    <w:rsid w:val="00E02F49"/>
    <w:rsid w:val="00E03756"/>
    <w:rsid w:val="00E17913"/>
    <w:rsid w:val="00E17CD4"/>
    <w:rsid w:val="00E30180"/>
    <w:rsid w:val="00E31FE1"/>
    <w:rsid w:val="00E62600"/>
    <w:rsid w:val="00E705C5"/>
    <w:rsid w:val="00E73EB2"/>
    <w:rsid w:val="00E82B35"/>
    <w:rsid w:val="00E94D36"/>
    <w:rsid w:val="00EB216E"/>
    <w:rsid w:val="00EB494E"/>
    <w:rsid w:val="00EB4B27"/>
    <w:rsid w:val="00EC0F62"/>
    <w:rsid w:val="00EC545F"/>
    <w:rsid w:val="00ED3C51"/>
    <w:rsid w:val="00ED4530"/>
    <w:rsid w:val="00ED46AA"/>
    <w:rsid w:val="00EE3CF1"/>
    <w:rsid w:val="00EE5BC0"/>
    <w:rsid w:val="00F14EDD"/>
    <w:rsid w:val="00F22A2A"/>
    <w:rsid w:val="00F23FC0"/>
    <w:rsid w:val="00F24C02"/>
    <w:rsid w:val="00F41AEE"/>
    <w:rsid w:val="00F42B85"/>
    <w:rsid w:val="00F82F27"/>
    <w:rsid w:val="00F903AF"/>
    <w:rsid w:val="00FB04C2"/>
    <w:rsid w:val="00FD3011"/>
    <w:rsid w:val="00FE3214"/>
    <w:rsid w:val="00FE4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856A76"/>
  <w15:chartTrackingRefBased/>
  <w15:docId w15:val="{C712322A-58BA-488A-B3B9-503B0358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13C4"/>
    <w:pPr>
      <w:keepNext/>
      <w:keepLines/>
      <w:widowControl w:val="0"/>
      <w:autoSpaceDE w:val="0"/>
      <w:autoSpaceDN w:val="0"/>
      <w:adjustRightInd w:val="0"/>
      <w:spacing w:before="240" w:line="276" w:lineRule="auto"/>
      <w:jc w:val="both"/>
      <w:outlineLvl w:val="0"/>
    </w:pPr>
    <w:rPr>
      <w:rFonts w:eastAsiaTheme="majorEastAsia" w:cstheme="minorHAnsi"/>
      <w:b/>
      <w:sz w:val="32"/>
      <w:szCs w:val="32"/>
      <w:lang w:val="en-GB"/>
    </w:rPr>
  </w:style>
  <w:style w:type="paragraph" w:styleId="Heading2">
    <w:name w:val="heading 2"/>
    <w:basedOn w:val="Normal"/>
    <w:next w:val="Normal"/>
    <w:link w:val="Heading2Char"/>
    <w:uiPriority w:val="9"/>
    <w:unhideWhenUsed/>
    <w:qFormat/>
    <w:rsid w:val="007C15A3"/>
    <w:pPr>
      <w:keepNext/>
      <w:keepLines/>
      <w:widowControl w:val="0"/>
      <w:autoSpaceDE w:val="0"/>
      <w:autoSpaceDN w:val="0"/>
      <w:adjustRightInd w:val="0"/>
      <w:spacing w:before="40" w:line="276" w:lineRule="auto"/>
      <w:jc w:val="both"/>
      <w:outlineLvl w:val="1"/>
    </w:pPr>
    <w:rPr>
      <w:rFonts w:eastAsiaTheme="majorEastAsia" w:cstheme="minorHAnsi"/>
      <w:b/>
      <w:sz w:val="26"/>
      <w:szCs w:val="26"/>
      <w:lang w:val="en-GB"/>
    </w:rPr>
  </w:style>
  <w:style w:type="paragraph" w:styleId="Heading3">
    <w:name w:val="heading 3"/>
    <w:basedOn w:val="Normal"/>
    <w:next w:val="Normal"/>
    <w:link w:val="Heading3Char"/>
    <w:uiPriority w:val="9"/>
    <w:unhideWhenUsed/>
    <w:qFormat/>
    <w:rsid w:val="009113C4"/>
    <w:pPr>
      <w:keepNext/>
      <w:keepLines/>
      <w:widowControl w:val="0"/>
      <w:autoSpaceDE w:val="0"/>
      <w:autoSpaceDN w:val="0"/>
      <w:adjustRightInd w:val="0"/>
      <w:spacing w:before="40" w:line="276" w:lineRule="auto"/>
      <w:jc w:val="both"/>
      <w:outlineLvl w:val="2"/>
    </w:pPr>
    <w:rPr>
      <w:rFonts w:asciiTheme="majorHAnsi" w:eastAsiaTheme="majorEastAsia" w:hAnsiTheme="majorHAnsi" w:cstheme="majorBidi"/>
      <w:i/>
      <w:lang w:val="en-GB"/>
    </w:rPr>
  </w:style>
  <w:style w:type="paragraph" w:styleId="Heading4">
    <w:name w:val="heading 4"/>
    <w:basedOn w:val="Normal"/>
    <w:next w:val="Normal"/>
    <w:link w:val="Heading4Char"/>
    <w:uiPriority w:val="9"/>
    <w:unhideWhenUsed/>
    <w:qFormat/>
    <w:rsid w:val="00E007C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293815"/>
    <w:pPr>
      <w:autoSpaceDE w:val="0"/>
      <w:autoSpaceDN w:val="0"/>
      <w:adjustRightInd w:val="0"/>
    </w:pPr>
    <w:rPr>
      <w:rFonts w:ascii="Calibri" w:hAnsi="Calibri" w:cs="Calibri"/>
      <w:color w:val="000000"/>
      <w:lang w:val="en-GB"/>
    </w:rPr>
  </w:style>
  <w:style w:type="character" w:customStyle="1" w:styleId="DefaultChar">
    <w:name w:val="Default Char"/>
    <w:basedOn w:val="DefaultParagraphFont"/>
    <w:link w:val="Default"/>
    <w:rsid w:val="00293815"/>
    <w:rPr>
      <w:rFonts w:ascii="Calibri" w:hAnsi="Calibri" w:cs="Calibri"/>
      <w:color w:val="000000"/>
      <w:lang w:val="en-GB"/>
    </w:rPr>
  </w:style>
  <w:style w:type="character" w:customStyle="1" w:styleId="Heading2Char">
    <w:name w:val="Heading 2 Char"/>
    <w:basedOn w:val="DefaultParagraphFont"/>
    <w:link w:val="Heading2"/>
    <w:uiPriority w:val="9"/>
    <w:rsid w:val="007C15A3"/>
    <w:rPr>
      <w:rFonts w:eastAsiaTheme="majorEastAsia" w:cstheme="minorHAnsi"/>
      <w:b/>
      <w:sz w:val="26"/>
      <w:szCs w:val="26"/>
      <w:lang w:val="en-GB"/>
    </w:rPr>
  </w:style>
  <w:style w:type="character" w:customStyle="1" w:styleId="Heading3Char">
    <w:name w:val="Heading 3 Char"/>
    <w:basedOn w:val="DefaultParagraphFont"/>
    <w:link w:val="Heading3"/>
    <w:uiPriority w:val="9"/>
    <w:rsid w:val="009113C4"/>
    <w:rPr>
      <w:rFonts w:asciiTheme="majorHAnsi" w:eastAsiaTheme="majorEastAsia" w:hAnsiTheme="majorHAnsi" w:cstheme="majorBidi"/>
      <w:i/>
      <w:lang w:val="en-GB"/>
    </w:rPr>
  </w:style>
  <w:style w:type="paragraph" w:styleId="Caption">
    <w:name w:val="caption"/>
    <w:basedOn w:val="Normal"/>
    <w:next w:val="Normal"/>
    <w:uiPriority w:val="35"/>
    <w:unhideWhenUsed/>
    <w:qFormat/>
    <w:rsid w:val="00293815"/>
    <w:pPr>
      <w:widowControl w:val="0"/>
      <w:autoSpaceDE w:val="0"/>
      <w:autoSpaceDN w:val="0"/>
      <w:adjustRightInd w:val="0"/>
      <w:spacing w:after="200"/>
      <w:jc w:val="both"/>
    </w:pPr>
    <w:rPr>
      <w:rFonts w:cstheme="minorHAnsi"/>
      <w:b/>
      <w:i/>
      <w:iCs/>
      <w:sz w:val="22"/>
      <w:szCs w:val="18"/>
      <w:lang w:val="en-GB"/>
    </w:rPr>
  </w:style>
  <w:style w:type="paragraph" w:styleId="NormalWeb">
    <w:name w:val="Normal (Web)"/>
    <w:basedOn w:val="Normal"/>
    <w:uiPriority w:val="99"/>
    <w:unhideWhenUsed/>
    <w:rsid w:val="00293815"/>
    <w:pPr>
      <w:widowControl w:val="0"/>
      <w:autoSpaceDE w:val="0"/>
      <w:autoSpaceDN w:val="0"/>
      <w:adjustRightInd w:val="0"/>
      <w:spacing w:before="100" w:beforeAutospacing="1" w:after="100" w:afterAutospacing="1"/>
      <w:jc w:val="both"/>
    </w:pPr>
    <w:rPr>
      <w:rFonts w:ascii="Times New Roman" w:eastAsiaTheme="minorEastAsia" w:hAnsi="Times New Roman" w:cs="Times New Roman"/>
      <w:lang w:val="en-GB" w:eastAsia="en-GB"/>
    </w:rPr>
  </w:style>
  <w:style w:type="character" w:customStyle="1" w:styleId="Heading1Char">
    <w:name w:val="Heading 1 Char"/>
    <w:basedOn w:val="DefaultParagraphFont"/>
    <w:link w:val="Heading1"/>
    <w:uiPriority w:val="9"/>
    <w:rsid w:val="009113C4"/>
    <w:rPr>
      <w:rFonts w:eastAsiaTheme="majorEastAsia" w:cstheme="minorHAnsi"/>
      <w:b/>
      <w:sz w:val="32"/>
      <w:szCs w:val="32"/>
      <w:lang w:val="en-GB"/>
    </w:rPr>
  </w:style>
  <w:style w:type="paragraph" w:styleId="FootnoteText">
    <w:name w:val="footnote text"/>
    <w:basedOn w:val="Normal"/>
    <w:link w:val="FootnoteTextChar"/>
    <w:uiPriority w:val="99"/>
    <w:semiHidden/>
    <w:unhideWhenUsed/>
    <w:rsid w:val="008A500E"/>
    <w:pPr>
      <w:widowControl w:val="0"/>
      <w:autoSpaceDE w:val="0"/>
      <w:autoSpaceDN w:val="0"/>
      <w:adjustRightInd w:val="0"/>
      <w:jc w:val="both"/>
    </w:pPr>
    <w:rPr>
      <w:rFonts w:cstheme="minorHAnsi"/>
      <w:sz w:val="20"/>
      <w:szCs w:val="20"/>
      <w:lang w:val="en-GB"/>
    </w:rPr>
  </w:style>
  <w:style w:type="character" w:customStyle="1" w:styleId="FootnoteTextChar">
    <w:name w:val="Footnote Text Char"/>
    <w:basedOn w:val="DefaultParagraphFont"/>
    <w:link w:val="FootnoteText"/>
    <w:uiPriority w:val="99"/>
    <w:semiHidden/>
    <w:rsid w:val="008A500E"/>
    <w:rPr>
      <w:rFonts w:cstheme="minorHAnsi"/>
      <w:sz w:val="20"/>
      <w:szCs w:val="20"/>
      <w:lang w:val="en-GB"/>
    </w:rPr>
  </w:style>
  <w:style w:type="character" w:styleId="FootnoteReference">
    <w:name w:val="footnote reference"/>
    <w:basedOn w:val="DefaultParagraphFont"/>
    <w:uiPriority w:val="99"/>
    <w:semiHidden/>
    <w:unhideWhenUsed/>
    <w:rsid w:val="008A500E"/>
    <w:rPr>
      <w:vertAlign w:val="superscript"/>
    </w:rPr>
  </w:style>
  <w:style w:type="paragraph" w:styleId="Footer">
    <w:name w:val="footer"/>
    <w:basedOn w:val="Normal"/>
    <w:link w:val="FooterChar"/>
    <w:uiPriority w:val="99"/>
    <w:unhideWhenUsed/>
    <w:rsid w:val="008C2B60"/>
    <w:pPr>
      <w:tabs>
        <w:tab w:val="center" w:pos="4513"/>
        <w:tab w:val="right" w:pos="9026"/>
      </w:tabs>
    </w:pPr>
  </w:style>
  <w:style w:type="character" w:customStyle="1" w:styleId="FooterChar">
    <w:name w:val="Footer Char"/>
    <w:basedOn w:val="DefaultParagraphFont"/>
    <w:link w:val="Footer"/>
    <w:uiPriority w:val="99"/>
    <w:rsid w:val="008C2B60"/>
  </w:style>
  <w:style w:type="character" w:styleId="PageNumber">
    <w:name w:val="page number"/>
    <w:basedOn w:val="DefaultParagraphFont"/>
    <w:uiPriority w:val="99"/>
    <w:semiHidden/>
    <w:unhideWhenUsed/>
    <w:rsid w:val="008C2B60"/>
  </w:style>
  <w:style w:type="character" w:styleId="Hyperlink">
    <w:name w:val="Hyperlink"/>
    <w:basedOn w:val="DefaultParagraphFont"/>
    <w:uiPriority w:val="99"/>
    <w:unhideWhenUsed/>
    <w:rsid w:val="00466780"/>
    <w:rPr>
      <w:color w:val="0563C1" w:themeColor="hyperlink"/>
      <w:u w:val="single"/>
    </w:rPr>
  </w:style>
  <w:style w:type="paragraph" w:customStyle="1" w:styleId="EndNoteBibliographyTitle">
    <w:name w:val="EndNote Bibliography Title"/>
    <w:basedOn w:val="Normal"/>
    <w:link w:val="EndNoteBibliographyTitleChar"/>
    <w:rsid w:val="00E007CD"/>
    <w:pPr>
      <w:jc w:val="center"/>
    </w:pPr>
    <w:rPr>
      <w:rFonts w:ascii="Calibri" w:hAnsi="Calibri" w:cs="Calibri"/>
      <w:noProof/>
    </w:rPr>
  </w:style>
  <w:style w:type="character" w:customStyle="1" w:styleId="EndNoteBibliographyTitleChar">
    <w:name w:val="EndNote Bibliography Title Char"/>
    <w:basedOn w:val="DefaultChar"/>
    <w:link w:val="EndNoteBibliographyTitle"/>
    <w:rsid w:val="00E007CD"/>
    <w:rPr>
      <w:rFonts w:ascii="Calibri" w:hAnsi="Calibri" w:cs="Calibri"/>
      <w:noProof/>
      <w:color w:val="000000"/>
      <w:lang w:val="en-GB"/>
    </w:rPr>
  </w:style>
  <w:style w:type="paragraph" w:customStyle="1" w:styleId="EndNoteBibliography">
    <w:name w:val="EndNote Bibliography"/>
    <w:basedOn w:val="Normal"/>
    <w:link w:val="EndNoteBibliographyChar"/>
    <w:rsid w:val="00E007CD"/>
    <w:pPr>
      <w:jc w:val="both"/>
    </w:pPr>
    <w:rPr>
      <w:rFonts w:ascii="Calibri" w:hAnsi="Calibri" w:cs="Calibri"/>
      <w:noProof/>
    </w:rPr>
  </w:style>
  <w:style w:type="character" w:customStyle="1" w:styleId="EndNoteBibliographyChar">
    <w:name w:val="EndNote Bibliography Char"/>
    <w:basedOn w:val="DefaultChar"/>
    <w:link w:val="EndNoteBibliography"/>
    <w:rsid w:val="00E007CD"/>
    <w:rPr>
      <w:rFonts w:ascii="Calibri" w:hAnsi="Calibri" w:cs="Calibri"/>
      <w:noProof/>
      <w:color w:val="000000"/>
      <w:lang w:val="en-GB"/>
    </w:rPr>
  </w:style>
  <w:style w:type="character" w:customStyle="1" w:styleId="Heading4Char">
    <w:name w:val="Heading 4 Char"/>
    <w:basedOn w:val="DefaultParagraphFont"/>
    <w:link w:val="Heading4"/>
    <w:uiPriority w:val="9"/>
    <w:rsid w:val="00E007CD"/>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45296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0B78DD"/>
    <w:pPr>
      <w:widowControl w:val="0"/>
      <w:autoSpaceDE w:val="0"/>
      <w:autoSpaceDN w:val="0"/>
      <w:adjustRightInd w:val="0"/>
      <w:spacing w:after="120"/>
      <w:jc w:val="both"/>
    </w:pPr>
    <w:rPr>
      <w:rFonts w:cstheme="minorHAnsi"/>
      <w:sz w:val="20"/>
      <w:szCs w:val="20"/>
      <w:lang w:val="en-GB"/>
    </w:rPr>
  </w:style>
  <w:style w:type="character" w:customStyle="1" w:styleId="CommentTextChar">
    <w:name w:val="Comment Text Char"/>
    <w:basedOn w:val="DefaultParagraphFont"/>
    <w:link w:val="CommentText"/>
    <w:uiPriority w:val="99"/>
    <w:rsid w:val="000B78DD"/>
    <w:rPr>
      <w:rFonts w:cstheme="minorHAnsi"/>
      <w:sz w:val="20"/>
      <w:szCs w:val="20"/>
      <w:lang w:val="en-GB"/>
    </w:rPr>
  </w:style>
  <w:style w:type="paragraph" w:styleId="ListParagraph">
    <w:name w:val="List Paragraph"/>
    <w:basedOn w:val="Normal"/>
    <w:uiPriority w:val="34"/>
    <w:qFormat/>
    <w:rsid w:val="00F42B85"/>
    <w:pPr>
      <w:ind w:left="720"/>
      <w:contextualSpacing/>
    </w:pPr>
  </w:style>
  <w:style w:type="paragraph" w:styleId="BalloonText">
    <w:name w:val="Balloon Text"/>
    <w:basedOn w:val="Normal"/>
    <w:link w:val="BalloonTextChar"/>
    <w:uiPriority w:val="99"/>
    <w:semiHidden/>
    <w:unhideWhenUsed/>
    <w:rsid w:val="00CC046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046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C4AE8"/>
    <w:rPr>
      <w:sz w:val="16"/>
      <w:szCs w:val="16"/>
    </w:rPr>
  </w:style>
  <w:style w:type="paragraph" w:styleId="CommentSubject">
    <w:name w:val="annotation subject"/>
    <w:basedOn w:val="CommentText"/>
    <w:next w:val="CommentText"/>
    <w:link w:val="CommentSubjectChar"/>
    <w:uiPriority w:val="99"/>
    <w:semiHidden/>
    <w:unhideWhenUsed/>
    <w:rsid w:val="00AC4AE8"/>
    <w:pPr>
      <w:widowControl/>
      <w:autoSpaceDE/>
      <w:autoSpaceDN/>
      <w:adjustRightInd/>
      <w:spacing w:after="0"/>
      <w:jc w:val="left"/>
    </w:pPr>
    <w:rPr>
      <w:rFonts w:cstheme="minorBidi"/>
      <w:b/>
      <w:bCs/>
      <w:lang w:val="en-US"/>
    </w:rPr>
  </w:style>
  <w:style w:type="character" w:customStyle="1" w:styleId="CommentSubjectChar">
    <w:name w:val="Comment Subject Char"/>
    <w:basedOn w:val="CommentTextChar"/>
    <w:link w:val="CommentSubject"/>
    <w:uiPriority w:val="99"/>
    <w:semiHidden/>
    <w:rsid w:val="00AC4AE8"/>
    <w:rPr>
      <w:rFonts w:cstheme="minorHAnsi"/>
      <w:b/>
      <w:bCs/>
      <w:sz w:val="20"/>
      <w:szCs w:val="20"/>
      <w:lang w:val="en-GB"/>
    </w:rPr>
  </w:style>
  <w:style w:type="table" w:customStyle="1" w:styleId="GridTable1Light-Accent61">
    <w:name w:val="Grid Table 1 Light - Accent 61"/>
    <w:basedOn w:val="TableNormal"/>
    <w:uiPriority w:val="46"/>
    <w:rsid w:val="0034162A"/>
    <w:rPr>
      <w:sz w:val="22"/>
      <w:szCs w:val="22"/>
      <w:lang w:val="en-GB"/>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7B738D"/>
    <w:rPr>
      <w:color w:val="954F72" w:themeColor="followedHyperlink"/>
      <w:u w:val="single"/>
    </w:rPr>
  </w:style>
  <w:style w:type="character" w:customStyle="1" w:styleId="UnresolvedMention1">
    <w:name w:val="Unresolved Mention1"/>
    <w:basedOn w:val="DefaultParagraphFont"/>
    <w:uiPriority w:val="99"/>
    <w:semiHidden/>
    <w:unhideWhenUsed/>
    <w:rsid w:val="007B7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na.fraser@york.ac.uk" TargetMode="External"/><Relationship Id="rId13" Type="http://schemas.openxmlformats.org/officeDocument/2006/relationships/hyperlink" Target="http://www.who.int/cancer/palliative/definition/en/" TargetMode="External"/><Relationship Id="rId18" Type="http://schemas.openxmlformats.org/officeDocument/2006/relationships/hyperlink" Target="https://www.ons.gov.uk/census/2001censusandearlier/dataandproducts/outputgeography/outputareas" TargetMode="External"/><Relationship Id="rId3" Type="http://schemas.openxmlformats.org/officeDocument/2006/relationships/styles" Target="styles.xml"/><Relationship Id="rId21" Type="http://schemas.openxmlformats.org/officeDocument/2006/relationships/hyperlink" Target="https://doi.org/10.1016/S0960-8966(02)00140-2"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communities.gov.uk/communities/research/indicesdeprivation/deprivation10/" TargetMode="External"/><Relationship Id="rId2" Type="http://schemas.openxmlformats.org/officeDocument/2006/relationships/numbering" Target="numbering.xml"/><Relationship Id="rId16" Type="http://schemas.openxmlformats.org/officeDocument/2006/relationships/hyperlink" Target="https://www.ethpop.org/" TargetMode="External"/><Relationship Id="rId20" Type="http://schemas.openxmlformats.org/officeDocument/2006/relationships/hyperlink" Target="https://doi.org/10.1016/j.jpainsymman.2016.08.020"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S0140-6736(13)61090-9" TargetMode="External"/><Relationship Id="rId23"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hyperlink" Target="https://doi.org/10.1016/S0140-6736(13)61132-0" TargetMode="External"/><Relationship Id="rId4" Type="http://schemas.openxmlformats.org/officeDocument/2006/relationships/settings" Target="settings.xml"/><Relationship Id="rId9" Type="http://schemas.openxmlformats.org/officeDocument/2006/relationships/hyperlink" Target="http://ethpop.org" TargetMode="External"/><Relationship Id="rId14" Type="http://schemas.openxmlformats.org/officeDocument/2006/relationships/hyperlink" Target="https://doi.org/10.1016/S0140-6736(07)61203-3" TargetMode="External"/><Relationship Id="rId22" Type="http://schemas.openxmlformats.org/officeDocument/2006/relationships/hyperlink" Target="https://doi.org/10.1016/j.ejpn.2016.07.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3AF2E-6333-4BCF-AB81-950EED2EB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12215</Words>
  <Characters>69628</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81680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Fraser</dc:creator>
  <cp:keywords/>
  <dc:description/>
  <cp:lastModifiedBy>Fraser, L.K.</cp:lastModifiedBy>
  <cp:revision>2</cp:revision>
  <dcterms:created xsi:type="dcterms:W3CDTF">2020-10-01T11:41:00Z</dcterms:created>
  <dcterms:modified xsi:type="dcterms:W3CDTF">2020-10-01T11:41:00Z</dcterms:modified>
</cp:coreProperties>
</file>